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44B15" w14:textId="77777777" w:rsidR="00FB65DE" w:rsidRPr="008521A8" w:rsidRDefault="00000000">
      <w:pPr>
        <w:spacing w:line="360" w:lineRule="auto"/>
        <w:jc w:val="center"/>
      </w:pPr>
      <w:r w:rsidRPr="008521A8">
        <w:rPr>
          <w:b/>
          <w:bCs/>
          <w:color w:val="000000"/>
          <w:lang w:val="en-IN"/>
        </w:rPr>
        <w:t>AN ASSESSMENT OF NUTRITIONAL QUALITY IN SOME COMMONLY OCCURRING FRESHWATER SPECIES OF EDIBLE CARPS, INDIGENOUS FISHES AND PRAWN FOUND IN TAMIL NADU, INDIA</w:t>
      </w:r>
    </w:p>
    <w:p w14:paraId="47712F2F" w14:textId="77777777" w:rsidR="00FB65DE" w:rsidRPr="008521A8" w:rsidRDefault="00FB65DE">
      <w:pPr>
        <w:spacing w:line="360" w:lineRule="auto"/>
        <w:jc w:val="center"/>
        <w:rPr>
          <w:b/>
          <w:bCs/>
          <w:color w:val="000000"/>
          <w:lang w:val="en-IN"/>
        </w:rPr>
      </w:pPr>
    </w:p>
    <w:p w14:paraId="5C2BEDA6" w14:textId="77777777" w:rsidR="00FB65DE" w:rsidRPr="008521A8" w:rsidRDefault="00000000">
      <w:pPr>
        <w:spacing w:before="200" w:line="360" w:lineRule="auto"/>
        <w:jc w:val="both"/>
        <w:rPr>
          <w:b/>
          <w:bCs/>
          <w:color w:val="000000"/>
          <w:lang w:val="en-IN"/>
        </w:rPr>
      </w:pPr>
      <w:r w:rsidRPr="008521A8">
        <w:rPr>
          <w:b/>
          <w:bCs/>
          <w:color w:val="000000"/>
          <w:lang w:val="en-IN"/>
        </w:rPr>
        <w:t xml:space="preserve">ABSTRACT </w:t>
      </w:r>
    </w:p>
    <w:p w14:paraId="1C48CF66" w14:textId="77777777" w:rsidR="00071AFC" w:rsidRPr="008521A8" w:rsidRDefault="00071AFC">
      <w:pPr>
        <w:spacing w:before="200" w:line="360" w:lineRule="auto"/>
        <w:jc w:val="both"/>
      </w:pPr>
      <w:r w:rsidRPr="008521A8">
        <w:t xml:space="preserve">Freshwater fishes and prawns are nutritionally important food resources that provide macronutrients and micronutrients. This study assessed the nutritional quality of five carp species, four small indigenous fish species, and one freshwater prawn collected from a freshwater pond in Tamil Nadu, India. The </w:t>
      </w:r>
      <w:proofErr w:type="spellStart"/>
      <w:r w:rsidRPr="008521A8">
        <w:t>analysed</w:t>
      </w:r>
      <w:proofErr w:type="spellEnd"/>
      <w:r w:rsidRPr="008521A8">
        <w:t xml:space="preserve"> parameters included moisture, protein, fat, ash, total amino acids, nine minerals (sodium, potassium, iron, copper, zinc, manganese, calcium, magnesium, and phosphorus), and the fat-soluble vitamins A, D, E, and K. Among the carps, protein content ranged from 13.4 to 19.4 g/g%, while total amino acids ranged from 346 to 472 mg/100 g. Among the small indigenous fishes, protein content ranged from 14.4 to 18.6 g/g%, and total amino acids ranged from 332 to 426 mg/100 g. </w:t>
      </w:r>
      <w:proofErr w:type="spellStart"/>
      <w:r w:rsidRPr="008521A8">
        <w:rPr>
          <w:rStyle w:val="Emphasis"/>
        </w:rPr>
        <w:t>Litopenaeus</w:t>
      </w:r>
      <w:proofErr w:type="spellEnd"/>
      <w:r w:rsidRPr="008521A8">
        <w:rPr>
          <w:rStyle w:val="Emphasis"/>
        </w:rPr>
        <w:t xml:space="preserve"> </w:t>
      </w:r>
      <w:proofErr w:type="spellStart"/>
      <w:r w:rsidRPr="008521A8">
        <w:rPr>
          <w:rStyle w:val="Emphasis"/>
        </w:rPr>
        <w:t>vannamei</w:t>
      </w:r>
      <w:proofErr w:type="spellEnd"/>
      <w:r w:rsidRPr="008521A8">
        <w:t xml:space="preserve"> contained 36.4 g/g% protein, 19.2 g/g% fat, and 540 mg/100 g total amino acids. Mineral and vitamin concentrations varied among the </w:t>
      </w:r>
      <w:proofErr w:type="spellStart"/>
      <w:r w:rsidRPr="008521A8">
        <w:t>analysed</w:t>
      </w:r>
      <w:proofErr w:type="spellEnd"/>
      <w:r w:rsidRPr="008521A8">
        <w:t xml:space="preserve"> species. </w:t>
      </w:r>
      <w:proofErr w:type="spellStart"/>
      <w:r w:rsidRPr="008521A8">
        <w:rPr>
          <w:rStyle w:val="Emphasis"/>
        </w:rPr>
        <w:t>Cirrhinus</w:t>
      </w:r>
      <w:proofErr w:type="spellEnd"/>
      <w:r w:rsidRPr="008521A8">
        <w:rPr>
          <w:rStyle w:val="Emphasis"/>
        </w:rPr>
        <w:t xml:space="preserve"> </w:t>
      </w:r>
      <w:proofErr w:type="spellStart"/>
      <w:r w:rsidRPr="008521A8">
        <w:rPr>
          <w:rStyle w:val="Emphasis"/>
        </w:rPr>
        <w:t>mrigala</w:t>
      </w:r>
      <w:proofErr w:type="spellEnd"/>
      <w:r w:rsidRPr="008521A8">
        <w:t xml:space="preserve"> recorded the highest protein and total amino acid values among the carps, whereas </w:t>
      </w:r>
      <w:proofErr w:type="spellStart"/>
      <w:r w:rsidRPr="008521A8">
        <w:rPr>
          <w:rStyle w:val="Emphasis"/>
        </w:rPr>
        <w:t>Mystus</w:t>
      </w:r>
      <w:proofErr w:type="spellEnd"/>
      <w:r w:rsidRPr="008521A8">
        <w:rPr>
          <w:rStyle w:val="Emphasis"/>
        </w:rPr>
        <w:t xml:space="preserve"> vittatus</w:t>
      </w:r>
      <w:r w:rsidRPr="008521A8">
        <w:t xml:space="preserve"> recorded the highest fat content among the small indigenous fishes. The prawn showed higher protein, fat, and total amino acid values than the fish species </w:t>
      </w:r>
      <w:proofErr w:type="spellStart"/>
      <w:r w:rsidRPr="008521A8">
        <w:t>analysed</w:t>
      </w:r>
      <w:proofErr w:type="spellEnd"/>
      <w:r w:rsidRPr="008521A8">
        <w:t>. Overall, the findings indicate species-specific nutritional profiles among the freshwater fishes and prawn assessed in the present study.</w:t>
      </w:r>
    </w:p>
    <w:p w14:paraId="30494A95" w14:textId="77777777" w:rsidR="00FB65DE" w:rsidRPr="008521A8" w:rsidRDefault="00000000">
      <w:pPr>
        <w:spacing w:before="200" w:line="360" w:lineRule="auto"/>
        <w:jc w:val="both"/>
        <w:rPr>
          <w:bCs/>
          <w:color w:val="000000"/>
          <w:lang w:val="en-IN"/>
        </w:rPr>
      </w:pPr>
      <w:r w:rsidRPr="008521A8">
        <w:rPr>
          <w:b/>
          <w:bCs/>
          <w:color w:val="000000"/>
          <w:lang w:val="en-IN"/>
        </w:rPr>
        <w:t>Keywords:</w:t>
      </w:r>
      <w:r w:rsidRPr="008521A8">
        <w:rPr>
          <w:bCs/>
          <w:color w:val="000000"/>
          <w:lang w:val="en-IN"/>
        </w:rPr>
        <w:t xml:space="preserve"> Indigenous species, Fresh water, Fishes, Prawn, Nutrition, Vitamins and Minerals.</w:t>
      </w:r>
    </w:p>
    <w:p w14:paraId="06BEF765" w14:textId="77777777" w:rsidR="00FB65DE" w:rsidRPr="008521A8" w:rsidRDefault="00000000">
      <w:pPr>
        <w:spacing w:before="200" w:line="360" w:lineRule="auto"/>
        <w:jc w:val="both"/>
        <w:rPr>
          <w:bCs/>
          <w:color w:val="000000"/>
          <w:lang w:val="en-IN"/>
        </w:rPr>
      </w:pPr>
      <w:r w:rsidRPr="008521A8">
        <w:rPr>
          <w:b/>
          <w:bCs/>
          <w:color w:val="000000"/>
        </w:rPr>
        <w:t>INTRODUCTION</w:t>
      </w:r>
    </w:p>
    <w:p w14:paraId="6725992F" w14:textId="77777777" w:rsidR="00FB65DE" w:rsidRPr="008521A8" w:rsidRDefault="00000000">
      <w:pPr>
        <w:spacing w:before="200" w:line="360" w:lineRule="auto"/>
        <w:jc w:val="both"/>
        <w:rPr>
          <w:color w:val="000000"/>
          <w:lang w:val="en-IN"/>
        </w:rPr>
      </w:pPr>
      <w:r w:rsidRPr="008521A8">
        <w:rPr>
          <w:color w:val="000000"/>
        </w:rPr>
        <w:tab/>
        <w:t xml:space="preserve">Freshwater fish, in particular, are an affordable and nutritionally valuable source of protein for the majority of India's population (Ahmed </w:t>
      </w:r>
      <w:r w:rsidRPr="008521A8">
        <w:rPr>
          <w:i/>
          <w:color w:val="000000"/>
        </w:rPr>
        <w:t>et al.,</w:t>
      </w:r>
      <w:r w:rsidRPr="008521A8">
        <w:rPr>
          <w:color w:val="000000"/>
        </w:rPr>
        <w:t xml:space="preserve"> 2012). Freshwater fish production worldwide is largely dependent on carps (Dey </w:t>
      </w:r>
      <w:r w:rsidRPr="008521A8">
        <w:rPr>
          <w:i/>
          <w:color w:val="000000"/>
        </w:rPr>
        <w:t>et al.,</w:t>
      </w:r>
      <w:r w:rsidRPr="008521A8">
        <w:rPr>
          <w:color w:val="000000"/>
        </w:rPr>
        <w:t xml:space="preserve"> 2017). India, as a biodiversity hotspot, is home to more than 10% of global fish diversity, positioning it </w:t>
      </w:r>
      <w:proofErr w:type="spellStart"/>
      <w:r w:rsidRPr="008521A8">
        <w:rPr>
          <w:color w:val="000000"/>
        </w:rPr>
        <w:t>favourably</w:t>
      </w:r>
      <w:proofErr w:type="spellEnd"/>
      <w:r w:rsidRPr="008521A8">
        <w:rPr>
          <w:color w:val="000000"/>
        </w:rPr>
        <w:t xml:space="preserve"> to meet daily nutritional needs for human health (Mohanty </w:t>
      </w:r>
      <w:r w:rsidRPr="008521A8">
        <w:rPr>
          <w:i/>
          <w:color w:val="000000"/>
        </w:rPr>
        <w:t>et al.,</w:t>
      </w:r>
      <w:r w:rsidRPr="008521A8">
        <w:rPr>
          <w:color w:val="000000"/>
        </w:rPr>
        <w:t xml:space="preserve"> 2012a, 2012b). It is also called a carp country, with at least 15-20 carp species, some of which are still underexploited (Dey </w:t>
      </w:r>
      <w:r w:rsidRPr="008521A8">
        <w:rPr>
          <w:i/>
          <w:color w:val="000000"/>
        </w:rPr>
        <w:t>et al.,</w:t>
      </w:r>
      <w:r w:rsidRPr="008521A8">
        <w:rPr>
          <w:color w:val="000000"/>
        </w:rPr>
        <w:t xml:space="preserve"> 2017). In addition, India has about 2,246 finfish species, of which </w:t>
      </w:r>
      <w:r w:rsidRPr="008521A8">
        <w:rPr>
          <w:color w:val="000000"/>
        </w:rPr>
        <w:lastRenderedPageBreak/>
        <w:t xml:space="preserve">838 are freshwater species (Mohanty </w:t>
      </w:r>
      <w:r w:rsidRPr="008521A8">
        <w:rPr>
          <w:i/>
          <w:color w:val="000000"/>
        </w:rPr>
        <w:t>et al.,</w:t>
      </w:r>
      <w:r w:rsidRPr="008521A8">
        <w:rPr>
          <w:color w:val="000000"/>
        </w:rPr>
        <w:t xml:space="preserve"> 2019a, 2019b). Of the 765 indigenous freshwater species, 450 are classified as small indigenous freshwater fish species (Dey </w:t>
      </w:r>
      <w:r w:rsidRPr="008521A8">
        <w:rPr>
          <w:i/>
          <w:color w:val="000000"/>
        </w:rPr>
        <w:t>et al.,</w:t>
      </w:r>
      <w:r w:rsidRPr="008521A8">
        <w:rPr>
          <w:color w:val="000000"/>
        </w:rPr>
        <w:t xml:space="preserve"> 2017). Small indigenous fish are nutritious food items, providing a readily available and nutrient-dense source of protein, vitamins, and minerals (Hossain </w:t>
      </w:r>
      <w:r w:rsidRPr="008521A8">
        <w:rPr>
          <w:i/>
          <w:color w:val="000000"/>
        </w:rPr>
        <w:t>et al.,</w:t>
      </w:r>
      <w:r w:rsidRPr="008521A8">
        <w:rPr>
          <w:color w:val="000000"/>
        </w:rPr>
        <w:t xml:space="preserve"> 1999).</w:t>
      </w:r>
    </w:p>
    <w:p w14:paraId="28728275" w14:textId="77777777" w:rsidR="00FB65DE" w:rsidRPr="008521A8" w:rsidRDefault="00000000">
      <w:pPr>
        <w:spacing w:before="200" w:line="360" w:lineRule="auto"/>
        <w:jc w:val="both"/>
        <w:rPr>
          <w:color w:val="000000"/>
          <w:lang w:val="en-IN"/>
        </w:rPr>
      </w:pPr>
      <w:r w:rsidRPr="008521A8">
        <w:t>A recent analysis of indigenous dried freshwater fishes from Assam also documented species-level variation in proximate and mineral composition, supporting the need for species-specific nutritional assessment (Deka, 2026).</w:t>
      </w:r>
    </w:p>
    <w:p w14:paraId="4C0388F0" w14:textId="77777777" w:rsidR="00FB65DE" w:rsidRPr="008521A8" w:rsidRDefault="00000000">
      <w:pPr>
        <w:spacing w:before="200" w:line="360" w:lineRule="auto"/>
        <w:jc w:val="both"/>
        <w:rPr>
          <w:color w:val="000000"/>
          <w:lang w:val="en-IN"/>
        </w:rPr>
      </w:pPr>
      <w:r w:rsidRPr="008521A8">
        <w:t xml:space="preserve">Recent studies of small indigenous fishes have similarly reported species-dependent differences across proximate composition, minerals, vitamins, amino acids, and fatty-acid profiles, supporting comprehensive nutrient </w:t>
      </w:r>
      <w:proofErr w:type="spellStart"/>
      <w:r w:rsidRPr="008521A8">
        <w:t>characterisation</w:t>
      </w:r>
      <w:proofErr w:type="spellEnd"/>
      <w:r w:rsidRPr="008521A8">
        <w:t xml:space="preserve"> across species (Zaman &amp; Ahammed, 2024; Begum </w:t>
      </w:r>
      <w:r w:rsidRPr="008521A8">
        <w:rPr>
          <w:i/>
        </w:rPr>
        <w:t>et al.,</w:t>
      </w:r>
      <w:r w:rsidRPr="008521A8">
        <w:t xml:space="preserve"> 2024; Reza </w:t>
      </w:r>
      <w:r w:rsidRPr="008521A8">
        <w:rPr>
          <w:i/>
        </w:rPr>
        <w:t>et al.,</w:t>
      </w:r>
      <w:r w:rsidRPr="008521A8">
        <w:t xml:space="preserve"> 2024).</w:t>
      </w:r>
    </w:p>
    <w:p w14:paraId="3EA92F23" w14:textId="77777777" w:rsidR="00FB65DE" w:rsidRPr="008521A8" w:rsidRDefault="00000000">
      <w:pPr>
        <w:spacing w:before="200" w:line="360" w:lineRule="auto"/>
        <w:jc w:val="both"/>
        <w:rPr>
          <w:bCs/>
          <w:color w:val="000000"/>
          <w:lang w:val="en-IN"/>
        </w:rPr>
      </w:pPr>
      <w:r w:rsidRPr="008521A8">
        <w:rPr>
          <w:color w:val="000000"/>
        </w:rPr>
        <w:tab/>
        <w:t xml:space="preserve">In addition to finfish, shellfish such as prawns also provide high-quality protein, calcium, and various extractable compounds and minerals for the human body (Gunalan </w:t>
      </w:r>
      <w:r w:rsidRPr="008521A8">
        <w:rPr>
          <w:i/>
          <w:color w:val="000000"/>
        </w:rPr>
        <w:t>et al.,</w:t>
      </w:r>
      <w:r w:rsidRPr="008521A8">
        <w:rPr>
          <w:color w:val="000000"/>
        </w:rPr>
        <w:t xml:space="preserve"> 2013). In addition, shrimp lipids contain mostly polyunsaturated fatty acids, which provide benefits for eye and brain development and function (Cobb </w:t>
      </w:r>
      <w:r w:rsidRPr="008521A8">
        <w:rPr>
          <w:i/>
          <w:color w:val="000000"/>
        </w:rPr>
        <w:t>et al.,</w:t>
      </w:r>
      <w:r w:rsidRPr="008521A8">
        <w:rPr>
          <w:color w:val="000000"/>
        </w:rPr>
        <w:t xml:space="preserve"> 1975), in addition to supporting vital physiological functions (Gunalan </w:t>
      </w:r>
      <w:r w:rsidRPr="008521A8">
        <w:rPr>
          <w:i/>
          <w:color w:val="000000"/>
        </w:rPr>
        <w:t>et al.,</w:t>
      </w:r>
      <w:r w:rsidRPr="008521A8">
        <w:rPr>
          <w:color w:val="000000"/>
        </w:rPr>
        <w:t xml:space="preserve"> 2013).</w:t>
      </w:r>
    </w:p>
    <w:p w14:paraId="7B822448" w14:textId="77777777" w:rsidR="00FB65DE" w:rsidRPr="008521A8" w:rsidRDefault="00000000">
      <w:pPr>
        <w:spacing w:before="200" w:line="360" w:lineRule="auto"/>
        <w:jc w:val="both"/>
        <w:rPr>
          <w:color w:val="000000"/>
          <w:lang w:val="en-IN"/>
        </w:rPr>
      </w:pPr>
      <w:r w:rsidRPr="008521A8">
        <w:tab/>
        <w:t xml:space="preserve">As fish is an important dietary component and a rich source of protein, polyunsaturated fatty acids, micronutrients, and vitamins (Mohanty </w:t>
      </w:r>
      <w:r w:rsidRPr="008521A8">
        <w:rPr>
          <w:i/>
        </w:rPr>
        <w:t>et al.,</w:t>
      </w:r>
      <w:r w:rsidRPr="008521A8">
        <w:t xml:space="preserve"> 2012a, 2012b), it can play a vital role in maintaining human health.</w:t>
      </w:r>
    </w:p>
    <w:p w14:paraId="4AB6E4CD" w14:textId="77777777" w:rsidR="00FB65DE" w:rsidRPr="008521A8" w:rsidRDefault="00000000">
      <w:pPr>
        <w:spacing w:before="200" w:line="360" w:lineRule="auto"/>
        <w:jc w:val="both"/>
        <w:rPr>
          <w:color w:val="000000"/>
          <w:lang w:val="en-IN"/>
        </w:rPr>
      </w:pPr>
      <w:r w:rsidRPr="008521A8">
        <w:t xml:space="preserve">However, the literature </w:t>
      </w:r>
      <w:proofErr w:type="spellStart"/>
      <w:r w:rsidRPr="008521A8">
        <w:t>summarised</w:t>
      </w:r>
      <w:proofErr w:type="spellEnd"/>
      <w:r w:rsidRPr="008521A8">
        <w:t xml:space="preserve"> above does not provide a direct within-study comparison of carps, small indigenous fishes, and prawn using proximate composition, total amino acids, minerals, and fat-soluble vitamins under the same freshwater study setting in Tamil Nadu.</w:t>
      </w:r>
    </w:p>
    <w:p w14:paraId="6574760B" w14:textId="77777777" w:rsidR="00FB65DE" w:rsidRPr="008521A8" w:rsidRDefault="00000000">
      <w:pPr>
        <w:spacing w:before="200" w:line="360" w:lineRule="auto"/>
        <w:jc w:val="both"/>
        <w:rPr>
          <w:bCs/>
          <w:color w:val="000000"/>
          <w:lang w:val="en-IN"/>
        </w:rPr>
      </w:pPr>
      <w:r w:rsidRPr="008521A8">
        <w:rPr>
          <w:b/>
        </w:rPr>
        <w:t>Objective</w:t>
      </w:r>
    </w:p>
    <w:p w14:paraId="3FE18194" w14:textId="77777777" w:rsidR="00FB65DE" w:rsidRPr="008521A8" w:rsidRDefault="00000000">
      <w:pPr>
        <w:spacing w:before="200" w:line="360" w:lineRule="auto"/>
        <w:jc w:val="both"/>
        <w:rPr>
          <w:bCs/>
          <w:color w:val="000000"/>
          <w:lang w:val="en-IN"/>
        </w:rPr>
      </w:pPr>
      <w:r w:rsidRPr="008521A8">
        <w:t>Hence, the present study was undertaken to generate and document information on five species of carps, four small indigenous fishes, and a prawn species.</w:t>
      </w:r>
    </w:p>
    <w:p w14:paraId="4934CEBA" w14:textId="77777777" w:rsidR="00FB65DE" w:rsidRPr="008521A8" w:rsidRDefault="00000000">
      <w:pPr>
        <w:spacing w:before="200" w:line="360" w:lineRule="auto"/>
        <w:jc w:val="both"/>
        <w:rPr>
          <w:bCs/>
          <w:color w:val="000000"/>
          <w:lang w:val="en-IN"/>
        </w:rPr>
      </w:pPr>
      <w:r w:rsidRPr="008521A8">
        <w:rPr>
          <w:b/>
          <w:bCs/>
        </w:rPr>
        <w:t>MATERIALS AND METHODS</w:t>
      </w:r>
    </w:p>
    <w:p w14:paraId="09EB85BF" w14:textId="77777777" w:rsidR="00FB65DE" w:rsidRPr="008521A8" w:rsidRDefault="00000000">
      <w:pPr>
        <w:spacing w:before="200" w:line="360" w:lineRule="auto"/>
        <w:jc w:val="both"/>
        <w:rPr>
          <w:bCs/>
          <w:color w:val="000000"/>
          <w:lang w:val="en-IN"/>
        </w:rPr>
      </w:pPr>
      <w:r w:rsidRPr="008521A8">
        <w:tab/>
        <w:t xml:space="preserve">The aquatic system chosen for the present investigation is a freshwater pond situated in </w:t>
      </w:r>
      <w:proofErr w:type="spellStart"/>
      <w:r w:rsidRPr="008521A8">
        <w:t>Swamimalai</w:t>
      </w:r>
      <w:proofErr w:type="spellEnd"/>
      <w:r w:rsidRPr="008521A8">
        <w:t xml:space="preserve"> in </w:t>
      </w:r>
      <w:proofErr w:type="spellStart"/>
      <w:r w:rsidRPr="008521A8">
        <w:t>Kumbakonam</w:t>
      </w:r>
      <w:proofErr w:type="spellEnd"/>
      <w:r w:rsidRPr="008521A8">
        <w:t xml:space="preserve"> Taluk of Tanjore District, Tamil Nadu. It is located at a latitude of 10.96’ N and a longitude of 79.33’ E, at an elevation of about 80 MSL. It is a man-</w:t>
      </w:r>
      <w:r w:rsidRPr="008521A8">
        <w:lastRenderedPageBreak/>
        <w:t>made, perennial freshwater pond with a water-spread area of about 0.45 hectares and a depth of about 3.2 m when full. It is currently used for agriculture and other domestic human activities.</w:t>
      </w:r>
    </w:p>
    <w:p w14:paraId="2B76B180" w14:textId="77777777" w:rsidR="00FB65DE" w:rsidRPr="008521A8" w:rsidRDefault="00000000">
      <w:pPr>
        <w:spacing w:before="200" w:line="360" w:lineRule="auto"/>
        <w:jc w:val="both"/>
        <w:rPr>
          <w:bCs/>
          <w:color w:val="000000"/>
          <w:lang w:val="en-IN"/>
        </w:rPr>
      </w:pPr>
      <w:r w:rsidRPr="008521A8">
        <w:rPr>
          <w:b/>
          <w:color w:val="000000"/>
        </w:rPr>
        <w:t>Analysis of Nutrient Levels in Fish</w:t>
      </w:r>
    </w:p>
    <w:p w14:paraId="03844F6C" w14:textId="77777777" w:rsidR="00FB65DE" w:rsidRPr="008521A8" w:rsidRDefault="00000000">
      <w:pPr>
        <w:spacing w:before="200" w:line="360" w:lineRule="auto"/>
        <w:jc w:val="both"/>
        <w:rPr>
          <w:b/>
        </w:rPr>
      </w:pPr>
      <w:r w:rsidRPr="008521A8">
        <w:rPr>
          <w:b/>
        </w:rPr>
        <w:t>Sample Collection and Preparation</w:t>
      </w:r>
    </w:p>
    <w:p w14:paraId="05E7A67F" w14:textId="77777777" w:rsidR="00FB65DE" w:rsidRPr="008521A8" w:rsidRDefault="00000000">
      <w:pPr>
        <w:spacing w:before="200" w:line="360" w:lineRule="auto"/>
        <w:jc w:val="both"/>
      </w:pPr>
      <w:r w:rsidRPr="008521A8">
        <w:rPr>
          <w:spacing w:val="-4"/>
        </w:rPr>
        <w:tab/>
        <w:t xml:space="preserve">All fish samples were carefully transported to the Zoology Research Laboratory at the Department of Zoology, </w:t>
      </w:r>
      <w:proofErr w:type="spellStart"/>
      <w:r w:rsidRPr="008521A8">
        <w:rPr>
          <w:spacing w:val="-4"/>
        </w:rPr>
        <w:t>Aringar</w:t>
      </w:r>
      <w:proofErr w:type="spellEnd"/>
      <w:r w:rsidRPr="008521A8">
        <w:rPr>
          <w:spacing w:val="-4"/>
        </w:rPr>
        <w:t xml:space="preserve"> Anna Government Arts College, Musiri-621 211, for nutritional analysis. Once collected, the specimens were identified to the species level using the standard identification keys of Talwar and </w:t>
      </w:r>
      <w:proofErr w:type="spellStart"/>
      <w:r w:rsidRPr="008521A8">
        <w:rPr>
          <w:spacing w:val="-4"/>
        </w:rPr>
        <w:t>Jhingran</w:t>
      </w:r>
      <w:proofErr w:type="spellEnd"/>
      <w:r w:rsidRPr="008521A8">
        <w:rPr>
          <w:spacing w:val="-4"/>
        </w:rPr>
        <w:t xml:space="preserve"> (1991). We recorded physical parameters such as wet weight (g) and total length (cm) using a Vernier </w:t>
      </w:r>
      <w:proofErr w:type="spellStart"/>
      <w:r w:rsidRPr="008521A8">
        <w:rPr>
          <w:spacing w:val="-4"/>
        </w:rPr>
        <w:t>calliper</w:t>
      </w:r>
      <w:proofErr w:type="spellEnd"/>
      <w:r w:rsidRPr="008521A8">
        <w:rPr>
          <w:spacing w:val="-4"/>
        </w:rPr>
        <w:t xml:space="preserve"> and a weighing machine. To avoid contamination and spoilage, the fish were thoroughly cleaned, beheaded, degutted, and then stored in an airtight container at 4°C until they could be </w:t>
      </w:r>
      <w:proofErr w:type="spellStart"/>
      <w:r w:rsidRPr="008521A8">
        <w:rPr>
          <w:spacing w:val="-4"/>
        </w:rPr>
        <w:t>analysed</w:t>
      </w:r>
      <w:proofErr w:type="spellEnd"/>
      <w:r w:rsidRPr="008521A8">
        <w:rPr>
          <w:spacing w:val="-4"/>
        </w:rPr>
        <w:t xml:space="preserve"> in the laboratory. The sampling and preparation methods adhered to the protocols outlined by Sankar and Ramachandran (2001) and Paul </w:t>
      </w:r>
      <w:r w:rsidRPr="008521A8">
        <w:rPr>
          <w:i/>
          <w:spacing w:val="-4"/>
        </w:rPr>
        <w:t>et al.</w:t>
      </w:r>
      <w:r w:rsidRPr="008521A8">
        <w:rPr>
          <w:spacing w:val="-4"/>
        </w:rPr>
        <w:t xml:space="preserve"> (2018).</w:t>
      </w:r>
    </w:p>
    <w:p w14:paraId="22EB1BD2" w14:textId="77777777" w:rsidR="00FB65DE" w:rsidRPr="008521A8" w:rsidRDefault="00000000">
      <w:pPr>
        <w:spacing w:before="200" w:line="360" w:lineRule="auto"/>
        <w:jc w:val="both"/>
        <w:rPr>
          <w:b/>
          <w:bCs/>
        </w:rPr>
      </w:pPr>
      <w:r w:rsidRPr="008521A8">
        <w:rPr>
          <w:b/>
          <w:bCs/>
        </w:rPr>
        <w:t>Proximate Analysis</w:t>
      </w:r>
    </w:p>
    <w:p w14:paraId="30971E48" w14:textId="77777777" w:rsidR="00FB65DE" w:rsidRPr="008521A8" w:rsidRDefault="00000000">
      <w:pPr>
        <w:spacing w:before="200" w:line="360" w:lineRule="auto"/>
        <w:jc w:val="both"/>
      </w:pPr>
      <w:r w:rsidRPr="008521A8">
        <w:rPr>
          <w:spacing w:val="-4"/>
        </w:rPr>
        <w:tab/>
        <w:t xml:space="preserve">We assessed the proximate composition of each fish species using </w:t>
      </w:r>
      <w:proofErr w:type="spellStart"/>
      <w:r w:rsidRPr="008521A8">
        <w:rPr>
          <w:spacing w:val="-4"/>
        </w:rPr>
        <w:t>standardised</w:t>
      </w:r>
      <w:proofErr w:type="spellEnd"/>
      <w:r w:rsidRPr="008521A8">
        <w:rPr>
          <w:spacing w:val="-4"/>
        </w:rPr>
        <w:t xml:space="preserve"> methods (Association of Official Analytical Chemists, 1990).</w:t>
      </w:r>
    </w:p>
    <w:p w14:paraId="30718593" w14:textId="77777777" w:rsidR="00FB65DE" w:rsidRPr="008521A8" w:rsidRDefault="00000000">
      <w:pPr>
        <w:spacing w:before="200" w:line="360" w:lineRule="auto"/>
        <w:jc w:val="both"/>
        <w:rPr>
          <w:b/>
          <w:bCs/>
        </w:rPr>
      </w:pPr>
      <w:r w:rsidRPr="008521A8">
        <w:rPr>
          <w:b/>
          <w:bCs/>
        </w:rPr>
        <w:t>Moisture Content</w:t>
      </w:r>
    </w:p>
    <w:p w14:paraId="0E1E34F1" w14:textId="77777777" w:rsidR="00FB65DE" w:rsidRPr="008521A8" w:rsidRDefault="00000000">
      <w:pPr>
        <w:spacing w:before="200" w:line="360" w:lineRule="auto"/>
        <w:jc w:val="both"/>
      </w:pPr>
      <w:r w:rsidRPr="008521A8">
        <w:tab/>
        <w:t>To determine moisture content, we employed the hot-air oven method (AOAC International, 2005). The samples were dried at 105°C for 24 hours until they reached a constant weight. We calculated the moisture content (%) using the following formula:</w:t>
      </w:r>
    </w:p>
    <w:p w14:paraId="37E1C18A" w14:textId="77777777" w:rsidR="00FB65DE" w:rsidRPr="008521A8" w:rsidRDefault="00000000">
      <w:pPr>
        <w:spacing w:before="200" w:line="360" w:lineRule="auto"/>
        <w:jc w:val="both"/>
      </w:pPr>
      <w:r w:rsidRPr="008521A8">
        <w:tab/>
        <w:t>Moisture content (%) = (Weight lost/Weight of sample taken) × 100.</w:t>
      </w:r>
    </w:p>
    <w:p w14:paraId="6ACAA99D" w14:textId="77777777" w:rsidR="00FB65DE" w:rsidRPr="008521A8" w:rsidRDefault="00000000">
      <w:pPr>
        <w:spacing w:before="200" w:line="360" w:lineRule="auto"/>
        <w:jc w:val="both"/>
        <w:rPr>
          <w:b/>
          <w:bCs/>
        </w:rPr>
      </w:pPr>
      <w:r w:rsidRPr="008521A8">
        <w:rPr>
          <w:b/>
          <w:bCs/>
        </w:rPr>
        <w:t xml:space="preserve">Ash </w:t>
      </w:r>
    </w:p>
    <w:p w14:paraId="7BD9EE1B" w14:textId="77777777" w:rsidR="00FB65DE" w:rsidRPr="008521A8" w:rsidRDefault="00000000">
      <w:pPr>
        <w:spacing w:before="200" w:line="360" w:lineRule="auto"/>
        <w:jc w:val="both"/>
      </w:pPr>
      <w:r w:rsidRPr="008521A8">
        <w:rPr>
          <w:bCs/>
        </w:rPr>
        <w:tab/>
        <w:t>To determine the ash content, we followed the standard AOAC method (AOAC International, 2005). Weighed samples were placed in a porcelain crucible and then incinerated in a muffle furnace (</w:t>
      </w:r>
      <w:proofErr w:type="spellStart"/>
      <w:r w:rsidRPr="008521A8">
        <w:rPr>
          <w:bCs/>
        </w:rPr>
        <w:t>Nutronics</w:t>
      </w:r>
      <w:proofErr w:type="spellEnd"/>
      <w:r w:rsidRPr="008521A8">
        <w:rPr>
          <w:bCs/>
        </w:rPr>
        <w:t>, New Delhi, India) at 600°C for six hours. We calculated the percentage ash content using the following formula:</w:t>
      </w:r>
    </w:p>
    <w:p w14:paraId="72908E99" w14:textId="77777777" w:rsidR="00FB65DE" w:rsidRPr="008521A8" w:rsidRDefault="00000000">
      <w:pPr>
        <w:spacing w:before="200" w:line="360" w:lineRule="auto"/>
        <w:jc w:val="both"/>
      </w:pPr>
      <w:r w:rsidRPr="008521A8">
        <w:tab/>
        <w:t>Ash content (%) = (Weight of the ash/Sample weight) ×100</w:t>
      </w:r>
    </w:p>
    <w:p w14:paraId="2EBB691C" w14:textId="77777777" w:rsidR="00FB65DE" w:rsidRPr="008521A8" w:rsidRDefault="00000000">
      <w:pPr>
        <w:spacing w:before="200" w:line="360" w:lineRule="auto"/>
        <w:jc w:val="both"/>
        <w:rPr>
          <w:b/>
        </w:rPr>
      </w:pPr>
      <w:r w:rsidRPr="008521A8">
        <w:rPr>
          <w:b/>
        </w:rPr>
        <w:lastRenderedPageBreak/>
        <w:t xml:space="preserve">Total Amino Acid Analysis  </w:t>
      </w:r>
    </w:p>
    <w:p w14:paraId="66BC35CE" w14:textId="77777777" w:rsidR="00FB65DE" w:rsidRPr="008521A8" w:rsidRDefault="00000000">
      <w:pPr>
        <w:spacing w:before="200" w:line="360" w:lineRule="auto"/>
        <w:jc w:val="both"/>
      </w:pPr>
      <w:r w:rsidRPr="008521A8">
        <w:rPr>
          <w:bCs/>
        </w:rPr>
        <w:tab/>
        <w:t xml:space="preserve">We </w:t>
      </w:r>
      <w:proofErr w:type="spellStart"/>
      <w:r w:rsidRPr="008521A8">
        <w:rPr>
          <w:bCs/>
        </w:rPr>
        <w:t>analysed</w:t>
      </w:r>
      <w:proofErr w:type="spellEnd"/>
      <w:r w:rsidRPr="008521A8">
        <w:rPr>
          <w:bCs/>
        </w:rPr>
        <w:t xml:space="preserve"> the total AA content using the Moore and Stein method (Moore &amp; Stein, 1948). To determine the total free AA, we based our calculations on a standard curve prepared from leucine, using 0.1-1.0 ml (10-100 </w:t>
      </w:r>
      <w:proofErr w:type="spellStart"/>
      <w:r w:rsidRPr="008521A8">
        <w:rPr>
          <w:bCs/>
        </w:rPr>
        <w:t>μg</w:t>
      </w:r>
      <w:proofErr w:type="spellEnd"/>
      <w:r w:rsidRPr="008521A8">
        <w:rPr>
          <w:bCs/>
        </w:rPr>
        <w:t xml:space="preserve"> range) of the working standard solution. The final result was expressed as a percentage equivalent of leucine.</w:t>
      </w:r>
    </w:p>
    <w:p w14:paraId="5D69097C" w14:textId="77777777" w:rsidR="00FB65DE" w:rsidRPr="008521A8" w:rsidRDefault="00000000">
      <w:pPr>
        <w:spacing w:before="200" w:line="360" w:lineRule="auto"/>
        <w:jc w:val="both"/>
        <w:rPr>
          <w:b/>
        </w:rPr>
      </w:pPr>
      <w:r w:rsidRPr="008521A8">
        <w:rPr>
          <w:b/>
        </w:rPr>
        <w:t xml:space="preserve">Protein Analysis  </w:t>
      </w:r>
    </w:p>
    <w:p w14:paraId="219DB83C" w14:textId="77777777" w:rsidR="00FB65DE" w:rsidRPr="008521A8" w:rsidRDefault="00000000">
      <w:pPr>
        <w:spacing w:before="200" w:line="360" w:lineRule="auto"/>
        <w:jc w:val="both"/>
      </w:pPr>
      <w:r w:rsidRPr="008521A8">
        <w:tab/>
      </w:r>
      <w:r w:rsidRPr="008521A8">
        <w:rPr>
          <w:bCs/>
        </w:rPr>
        <w:t xml:space="preserve">We </w:t>
      </w:r>
      <w:r w:rsidRPr="008521A8">
        <w:rPr>
          <w:bCs/>
          <w:spacing w:val="-4"/>
        </w:rPr>
        <w:t>determined the total protein content by multiplying the total nitrogen value</w:t>
      </w:r>
      <w:r w:rsidRPr="008521A8">
        <w:rPr>
          <w:bCs/>
        </w:rPr>
        <w:t xml:space="preserve">s </w:t>
      </w:r>
      <w:r w:rsidRPr="008521A8">
        <w:rPr>
          <w:bCs/>
          <w:spacing w:val="-4"/>
        </w:rPr>
        <w:t>by a conversion factor of 6.25, in line with the modified micro-Kjeldahl method (AOAC International, 2005)</w:t>
      </w:r>
      <w:r w:rsidRPr="008521A8">
        <w:rPr>
          <w:bCs/>
        </w:rPr>
        <w:t xml:space="preserve">.  </w:t>
      </w:r>
    </w:p>
    <w:p w14:paraId="3AB195A3" w14:textId="77777777" w:rsidR="00FB65DE" w:rsidRPr="008521A8" w:rsidRDefault="00000000">
      <w:pPr>
        <w:spacing w:before="200" w:line="360" w:lineRule="auto"/>
        <w:jc w:val="both"/>
        <w:rPr>
          <w:b/>
        </w:rPr>
      </w:pPr>
      <w:r w:rsidRPr="008521A8">
        <w:rPr>
          <w:b/>
        </w:rPr>
        <w:t xml:space="preserve">Lipid Analysis  </w:t>
      </w:r>
    </w:p>
    <w:p w14:paraId="49C65EC3" w14:textId="77777777" w:rsidR="00FB65DE" w:rsidRPr="008521A8" w:rsidRDefault="00000000">
      <w:pPr>
        <w:spacing w:before="200" w:line="360" w:lineRule="auto"/>
        <w:jc w:val="both"/>
      </w:pPr>
      <w:r w:rsidRPr="008521A8">
        <w:tab/>
      </w:r>
      <w:r w:rsidRPr="008521A8">
        <w:rPr>
          <w:bCs/>
        </w:rPr>
        <w:t xml:space="preserve">To estimate the lipid content in fish and prawn samples, we used the Ether Extract (EE) method. This analysis was carried out with a </w:t>
      </w:r>
      <w:proofErr w:type="spellStart"/>
      <w:r w:rsidRPr="008521A8">
        <w:rPr>
          <w:bCs/>
        </w:rPr>
        <w:t>Soxtec</w:t>
      </w:r>
      <w:proofErr w:type="spellEnd"/>
      <w:r w:rsidRPr="008521A8">
        <w:rPr>
          <w:bCs/>
        </w:rPr>
        <w:t xml:space="preserve"> system (1045 </w:t>
      </w:r>
      <w:proofErr w:type="spellStart"/>
      <w:r w:rsidRPr="008521A8">
        <w:rPr>
          <w:bCs/>
        </w:rPr>
        <w:t>Soxtec</w:t>
      </w:r>
      <w:proofErr w:type="spellEnd"/>
      <w:r w:rsidRPr="008521A8">
        <w:rPr>
          <w:bCs/>
        </w:rPr>
        <w:t xml:space="preserve"> Extraction Unit, </w:t>
      </w:r>
      <w:proofErr w:type="spellStart"/>
      <w:r w:rsidRPr="008521A8">
        <w:rPr>
          <w:bCs/>
        </w:rPr>
        <w:t>Tecator</w:t>
      </w:r>
      <w:proofErr w:type="spellEnd"/>
      <w:r w:rsidRPr="008521A8">
        <w:rPr>
          <w:bCs/>
        </w:rPr>
        <w:t xml:space="preserve">, Sweden), using petroleum ether as the solvent (boiling point: 40–60°C) (AOAC International, 2005).  </w:t>
      </w:r>
    </w:p>
    <w:p w14:paraId="5A2E42CB" w14:textId="77777777" w:rsidR="00FB65DE" w:rsidRPr="008521A8" w:rsidRDefault="00000000">
      <w:pPr>
        <w:spacing w:before="200" w:line="360" w:lineRule="auto"/>
        <w:jc w:val="both"/>
        <w:rPr>
          <w:b/>
        </w:rPr>
      </w:pPr>
      <w:r w:rsidRPr="008521A8">
        <w:rPr>
          <w:b/>
        </w:rPr>
        <w:t>Mineral Content Analyses</w:t>
      </w:r>
    </w:p>
    <w:p w14:paraId="3BC54B6D" w14:textId="77777777" w:rsidR="00FB65DE" w:rsidRPr="008521A8" w:rsidRDefault="00000000">
      <w:pPr>
        <w:spacing w:before="200" w:line="360" w:lineRule="auto"/>
        <w:jc w:val="both"/>
      </w:pPr>
      <w:r w:rsidRPr="008521A8">
        <w:tab/>
        <w:t xml:space="preserve">Minerals such as sodium (Na), potassium (K), iron (Fe), copper (Cu), zinc (Zn), magnesium (Mg), manganese (Mn), calcium (Ca), and phosphorus (P) were </w:t>
      </w:r>
      <w:proofErr w:type="spellStart"/>
      <w:r w:rsidRPr="008521A8">
        <w:t>analysed</w:t>
      </w:r>
      <w:proofErr w:type="spellEnd"/>
      <w:r w:rsidRPr="008521A8">
        <w:t xml:space="preserve"> in fish and prawn following the method of Perkin-Elmer (1996).</w:t>
      </w:r>
    </w:p>
    <w:p w14:paraId="1AEB5ABC" w14:textId="77777777" w:rsidR="00FB65DE" w:rsidRPr="008521A8" w:rsidRDefault="00000000">
      <w:pPr>
        <w:spacing w:before="200" w:line="360" w:lineRule="auto"/>
        <w:jc w:val="both"/>
        <w:rPr>
          <w:b/>
          <w:color w:val="000000"/>
        </w:rPr>
      </w:pPr>
      <w:r w:rsidRPr="008521A8">
        <w:rPr>
          <w:b/>
          <w:color w:val="000000"/>
        </w:rPr>
        <w:t xml:space="preserve">Vitamin Analysis </w:t>
      </w:r>
    </w:p>
    <w:p w14:paraId="5204925F" w14:textId="77777777" w:rsidR="00FB65DE" w:rsidRPr="008521A8" w:rsidRDefault="00000000">
      <w:pPr>
        <w:spacing w:before="200" w:line="360" w:lineRule="auto"/>
        <w:jc w:val="both"/>
      </w:pPr>
      <w:r w:rsidRPr="008521A8">
        <w:rPr>
          <w:color w:val="000000"/>
        </w:rPr>
        <w:tab/>
        <w:t xml:space="preserve">Vitamins were examined using the methodology described by AOAC International (2005). High-performance liquid chromatography (HPLC) was used to assay the fat-soluble vitamins cholecalciferol (Vitamin D), retinol (Vitamin A), phylloquinone (Vitamin K), and tocopherol (Vitamin E). Approximately 30 g of fish tissue was ground with anhydrous sodium sulfate, and the oil was extracted using </w:t>
      </w:r>
      <w:proofErr w:type="spellStart"/>
      <w:r w:rsidRPr="008521A8">
        <w:rPr>
          <w:color w:val="000000"/>
        </w:rPr>
        <w:t>chloroform:methanol</w:t>
      </w:r>
      <w:proofErr w:type="spellEnd"/>
      <w:r w:rsidRPr="008521A8">
        <w:rPr>
          <w:color w:val="000000"/>
        </w:rPr>
        <w:t xml:space="preserve"> (2:1 ratio) following the addition of BHA as an antioxidant (Folch </w:t>
      </w:r>
      <w:r w:rsidRPr="008521A8">
        <w:rPr>
          <w:i/>
          <w:color w:val="000000"/>
        </w:rPr>
        <w:t>et al.,</w:t>
      </w:r>
      <w:r w:rsidRPr="008521A8">
        <w:rPr>
          <w:color w:val="000000"/>
        </w:rPr>
        <w:t xml:space="preserve"> 1957). The procedure suggested by Sankar </w:t>
      </w:r>
      <w:r w:rsidRPr="008521A8">
        <w:rPr>
          <w:i/>
          <w:color w:val="000000"/>
        </w:rPr>
        <w:t>et al.</w:t>
      </w:r>
      <w:r w:rsidRPr="008521A8">
        <w:rPr>
          <w:color w:val="000000"/>
        </w:rPr>
        <w:t xml:space="preserve"> (2010) was followed for sample preparation, and HPLC was used for vitamin analysis (Paul </w:t>
      </w:r>
      <w:r w:rsidRPr="008521A8">
        <w:rPr>
          <w:i/>
          <w:color w:val="000000"/>
        </w:rPr>
        <w:t>et al.,</w:t>
      </w:r>
      <w:r w:rsidRPr="008521A8">
        <w:rPr>
          <w:color w:val="000000"/>
        </w:rPr>
        <w:t xml:space="preserve"> 2018).</w:t>
      </w:r>
    </w:p>
    <w:p w14:paraId="14702992" w14:textId="77777777" w:rsidR="00FB65DE" w:rsidRPr="008521A8" w:rsidRDefault="00000000">
      <w:pPr>
        <w:spacing w:before="200" w:line="360" w:lineRule="auto"/>
        <w:jc w:val="both"/>
        <w:rPr>
          <w:b/>
          <w:bCs/>
          <w:color w:val="000000"/>
        </w:rPr>
      </w:pPr>
      <w:r w:rsidRPr="008521A8">
        <w:rPr>
          <w:b/>
          <w:bCs/>
          <w:color w:val="000000"/>
        </w:rPr>
        <w:t xml:space="preserve">RESULTS AND DISCUSSION </w:t>
      </w:r>
    </w:p>
    <w:p w14:paraId="2DF77E76" w14:textId="77777777" w:rsidR="00FB65DE" w:rsidRPr="008521A8" w:rsidRDefault="00000000">
      <w:pPr>
        <w:spacing w:before="200" w:line="360" w:lineRule="auto"/>
        <w:jc w:val="both"/>
      </w:pPr>
      <w:r w:rsidRPr="008521A8">
        <w:rPr>
          <w:b/>
          <w:bCs/>
          <w:color w:val="000000"/>
        </w:rPr>
        <w:lastRenderedPageBreak/>
        <w:t xml:space="preserve">Proximate Composition of Fishes and Prawn </w:t>
      </w:r>
    </w:p>
    <w:p w14:paraId="0ABB4618" w14:textId="77777777" w:rsidR="00FB65DE" w:rsidRPr="008521A8" w:rsidRDefault="00000000">
      <w:pPr>
        <w:spacing w:before="200" w:line="360" w:lineRule="auto"/>
        <w:jc w:val="both"/>
      </w:pPr>
      <w:r w:rsidRPr="008521A8">
        <w:rPr>
          <w:color w:val="000000"/>
        </w:rPr>
        <w:tab/>
        <w:t xml:space="preserve">The proximate composition of the various fishes </w:t>
      </w:r>
      <w:proofErr w:type="spellStart"/>
      <w:r w:rsidRPr="008521A8">
        <w:rPr>
          <w:color w:val="000000"/>
        </w:rPr>
        <w:t>analysed</w:t>
      </w:r>
      <w:proofErr w:type="spellEnd"/>
      <w:r w:rsidRPr="008521A8">
        <w:rPr>
          <w:color w:val="000000"/>
        </w:rPr>
        <w:t xml:space="preserve"> is presented in Tables 1-4.</w:t>
      </w:r>
    </w:p>
    <w:p w14:paraId="4D7CB64C" w14:textId="77777777" w:rsidR="00FB65DE" w:rsidRPr="008521A8" w:rsidRDefault="00000000">
      <w:pPr>
        <w:spacing w:before="200" w:line="360" w:lineRule="auto"/>
        <w:jc w:val="both"/>
      </w:pPr>
      <w:r w:rsidRPr="008521A8">
        <w:rPr>
          <w:color w:val="000000"/>
        </w:rPr>
        <w:tab/>
        <w:t xml:space="preserve">Among the five species of carps that were </w:t>
      </w:r>
      <w:proofErr w:type="spellStart"/>
      <w:r w:rsidRPr="008521A8">
        <w:rPr>
          <w:color w:val="000000"/>
        </w:rPr>
        <w:t>analysed</w:t>
      </w:r>
      <w:proofErr w:type="spellEnd"/>
      <w:r w:rsidRPr="008521A8">
        <w:rPr>
          <w:color w:val="000000"/>
        </w:rPr>
        <w:t xml:space="preserve"> (Table 2), the moisture content was found to vary between 63.4 (</w:t>
      </w:r>
      <w:proofErr w:type="spellStart"/>
      <w:r w:rsidRPr="008521A8">
        <w:rPr>
          <w:i/>
          <w:color w:val="000000"/>
        </w:rPr>
        <w:t>Catla</w:t>
      </w:r>
      <w:proofErr w:type="spellEnd"/>
      <w:r w:rsidRPr="008521A8">
        <w:rPr>
          <w:i/>
          <w:color w:val="000000"/>
        </w:rPr>
        <w:t xml:space="preserve"> </w:t>
      </w:r>
      <w:proofErr w:type="spellStart"/>
      <w:r w:rsidRPr="008521A8">
        <w:rPr>
          <w:i/>
          <w:color w:val="000000"/>
        </w:rPr>
        <w:t>catla</w:t>
      </w:r>
      <w:proofErr w:type="spellEnd"/>
      <w:r w:rsidRPr="008521A8">
        <w:rPr>
          <w:color w:val="000000"/>
        </w:rPr>
        <w:t>) and 77.1% (</w:t>
      </w:r>
      <w:proofErr w:type="spellStart"/>
      <w:r w:rsidRPr="008521A8">
        <w:rPr>
          <w:i/>
          <w:color w:val="000000"/>
        </w:rPr>
        <w:t>Cirrhinus</w:t>
      </w:r>
      <w:proofErr w:type="spellEnd"/>
      <w:r w:rsidRPr="008521A8">
        <w:rPr>
          <w:i/>
          <w:color w:val="000000"/>
        </w:rPr>
        <w:t xml:space="preserve"> </w:t>
      </w:r>
      <w:proofErr w:type="spellStart"/>
      <w:r w:rsidRPr="008521A8">
        <w:rPr>
          <w:i/>
          <w:color w:val="000000"/>
        </w:rPr>
        <w:t>mrigala</w:t>
      </w:r>
      <w:proofErr w:type="spellEnd"/>
      <w:r w:rsidRPr="008521A8">
        <w:rPr>
          <w:color w:val="000000"/>
        </w:rPr>
        <w:t xml:space="preserve">), with </w:t>
      </w:r>
      <w:proofErr w:type="spellStart"/>
      <w:r w:rsidRPr="008521A8">
        <w:rPr>
          <w:i/>
          <w:color w:val="000000"/>
        </w:rPr>
        <w:t>Ctenopharyngodon</w:t>
      </w:r>
      <w:proofErr w:type="spellEnd"/>
      <w:r w:rsidRPr="008521A8">
        <w:rPr>
          <w:i/>
          <w:color w:val="000000"/>
        </w:rPr>
        <w:t xml:space="preserve"> </w:t>
      </w:r>
      <w:proofErr w:type="spellStart"/>
      <w:r w:rsidRPr="008521A8">
        <w:rPr>
          <w:i/>
          <w:color w:val="000000"/>
        </w:rPr>
        <w:t>idella</w:t>
      </w:r>
      <w:proofErr w:type="spellEnd"/>
      <w:r w:rsidRPr="008521A8">
        <w:rPr>
          <w:color w:val="000000"/>
        </w:rPr>
        <w:t xml:space="preserve"> (66.4%), </w:t>
      </w:r>
      <w:proofErr w:type="spellStart"/>
      <w:r w:rsidRPr="008521A8">
        <w:rPr>
          <w:i/>
          <w:color w:val="000000"/>
        </w:rPr>
        <w:t>Labeo</w:t>
      </w:r>
      <w:proofErr w:type="spellEnd"/>
      <w:r w:rsidRPr="008521A8">
        <w:rPr>
          <w:i/>
          <w:color w:val="000000"/>
        </w:rPr>
        <w:t xml:space="preserve"> </w:t>
      </w:r>
      <w:proofErr w:type="spellStart"/>
      <w:r w:rsidRPr="008521A8">
        <w:rPr>
          <w:i/>
          <w:color w:val="000000"/>
        </w:rPr>
        <w:t>rohita</w:t>
      </w:r>
      <w:proofErr w:type="spellEnd"/>
      <w:r w:rsidRPr="008521A8">
        <w:rPr>
          <w:color w:val="000000"/>
        </w:rPr>
        <w:t xml:space="preserve"> (72%), and </w:t>
      </w:r>
      <w:proofErr w:type="spellStart"/>
      <w:r w:rsidRPr="008521A8">
        <w:rPr>
          <w:i/>
          <w:color w:val="000000"/>
        </w:rPr>
        <w:t>Hypophthalmichthys</w:t>
      </w:r>
      <w:proofErr w:type="spellEnd"/>
      <w:r w:rsidRPr="008521A8">
        <w:rPr>
          <w:i/>
          <w:color w:val="000000"/>
        </w:rPr>
        <w:t xml:space="preserve"> nobilis</w:t>
      </w:r>
      <w:r w:rsidRPr="008521A8">
        <w:rPr>
          <w:color w:val="000000"/>
        </w:rPr>
        <w:t xml:space="preserve"> (74.2%) recording intermediate values.</w:t>
      </w:r>
    </w:p>
    <w:p w14:paraId="446A6890" w14:textId="77777777" w:rsidR="00FB65DE" w:rsidRPr="008521A8" w:rsidRDefault="00000000">
      <w:pPr>
        <w:spacing w:before="200" w:line="360" w:lineRule="auto"/>
        <w:jc w:val="both"/>
      </w:pPr>
      <w:r w:rsidRPr="008521A8">
        <w:rPr>
          <w:color w:val="000000"/>
        </w:rPr>
        <w:tab/>
        <w:t xml:space="preserve">A review of the literature shows that Paul </w:t>
      </w:r>
      <w:r w:rsidRPr="008521A8">
        <w:rPr>
          <w:i/>
          <w:color w:val="000000"/>
        </w:rPr>
        <w:t>et al.</w:t>
      </w:r>
      <w:r w:rsidRPr="008521A8">
        <w:rPr>
          <w:color w:val="000000"/>
        </w:rPr>
        <w:t xml:space="preserve"> (2016), while working on the nutrient profile of Indian major carps, reported moisture content varying from 75.07 to 77.59% in rohu, from 72.69 to 78.47% in </w:t>
      </w:r>
      <w:proofErr w:type="spellStart"/>
      <w:r w:rsidRPr="008521A8">
        <w:rPr>
          <w:i/>
          <w:color w:val="000000"/>
        </w:rPr>
        <w:t>catla</w:t>
      </w:r>
      <w:proofErr w:type="spellEnd"/>
      <w:r w:rsidRPr="008521A8">
        <w:rPr>
          <w:color w:val="000000"/>
        </w:rPr>
        <w:t xml:space="preserve">, and from 74.92 to 77.63% in mrigal. Recently, Thanga Kiruba and Sivakami (2024), while </w:t>
      </w:r>
      <w:proofErr w:type="spellStart"/>
      <w:r w:rsidRPr="008521A8">
        <w:rPr>
          <w:color w:val="000000"/>
        </w:rPr>
        <w:t>analysing</w:t>
      </w:r>
      <w:proofErr w:type="spellEnd"/>
      <w:r w:rsidRPr="008521A8">
        <w:rPr>
          <w:color w:val="000000"/>
        </w:rPr>
        <w:t xml:space="preserve"> commonly occurring fishes in Tamil Nadu, recorded the moisture content in two carps as varying between 66.4 and 70.2% in </w:t>
      </w:r>
      <w:r w:rsidRPr="008521A8">
        <w:rPr>
          <w:i/>
          <w:color w:val="000000"/>
        </w:rPr>
        <w:t xml:space="preserve">C. </w:t>
      </w:r>
      <w:proofErr w:type="spellStart"/>
      <w:r w:rsidRPr="008521A8">
        <w:rPr>
          <w:i/>
          <w:color w:val="000000"/>
        </w:rPr>
        <w:t>reba</w:t>
      </w:r>
      <w:proofErr w:type="spellEnd"/>
      <w:r w:rsidRPr="008521A8">
        <w:rPr>
          <w:color w:val="000000"/>
        </w:rPr>
        <w:t xml:space="preserve"> and </w:t>
      </w:r>
      <w:r w:rsidRPr="008521A8">
        <w:rPr>
          <w:i/>
          <w:color w:val="000000"/>
        </w:rPr>
        <w:t xml:space="preserve">L. </w:t>
      </w:r>
      <w:proofErr w:type="spellStart"/>
      <w:r w:rsidRPr="008521A8">
        <w:rPr>
          <w:i/>
          <w:color w:val="000000"/>
        </w:rPr>
        <w:t>calbasu</w:t>
      </w:r>
      <w:proofErr w:type="spellEnd"/>
      <w:r w:rsidRPr="008521A8">
        <w:rPr>
          <w:color w:val="000000"/>
        </w:rPr>
        <w:t>, respectively. The moisture levels obtained in the present study are comparable to those reported by others.</w:t>
      </w:r>
    </w:p>
    <w:p w14:paraId="413A25D1" w14:textId="77777777" w:rsidR="00FB65DE" w:rsidRPr="008521A8" w:rsidRDefault="00000000">
      <w:pPr>
        <w:spacing w:before="200" w:line="360" w:lineRule="auto"/>
        <w:jc w:val="both"/>
        <w:rPr>
          <w:color w:val="000000"/>
        </w:rPr>
      </w:pPr>
      <w:r w:rsidRPr="008521A8">
        <w:rPr>
          <w:color w:val="000000"/>
        </w:rPr>
        <w:tab/>
        <w:t xml:space="preserve">The protein levels </w:t>
      </w:r>
      <w:proofErr w:type="spellStart"/>
      <w:r w:rsidRPr="008521A8">
        <w:rPr>
          <w:color w:val="000000"/>
        </w:rPr>
        <w:t>analysed</w:t>
      </w:r>
      <w:proofErr w:type="spellEnd"/>
      <w:r w:rsidRPr="008521A8">
        <w:rPr>
          <w:color w:val="000000"/>
        </w:rPr>
        <w:t xml:space="preserve"> in carps showed that they varied between 13.4 (</w:t>
      </w:r>
      <w:r w:rsidRPr="008521A8">
        <w:rPr>
          <w:i/>
          <w:color w:val="000000"/>
        </w:rPr>
        <w:t xml:space="preserve">C. </w:t>
      </w:r>
      <w:proofErr w:type="spellStart"/>
      <w:r w:rsidRPr="008521A8">
        <w:rPr>
          <w:i/>
          <w:color w:val="000000"/>
        </w:rPr>
        <w:t>idella</w:t>
      </w:r>
      <w:proofErr w:type="spellEnd"/>
      <w:r w:rsidRPr="008521A8">
        <w:rPr>
          <w:color w:val="000000"/>
        </w:rPr>
        <w:t>) and 19.4 g/g% (</w:t>
      </w:r>
      <w:r w:rsidRPr="008521A8">
        <w:rPr>
          <w:i/>
          <w:color w:val="000000"/>
        </w:rPr>
        <w:t xml:space="preserve">C. </w:t>
      </w:r>
      <w:proofErr w:type="spellStart"/>
      <w:r w:rsidRPr="008521A8">
        <w:rPr>
          <w:i/>
          <w:color w:val="000000"/>
        </w:rPr>
        <w:t>mrigala</w:t>
      </w:r>
      <w:proofErr w:type="spellEnd"/>
      <w:r w:rsidRPr="008521A8">
        <w:rPr>
          <w:color w:val="000000"/>
        </w:rPr>
        <w:t>), with the other three carps recording intermediate levels (</w:t>
      </w:r>
      <w:r w:rsidRPr="008521A8">
        <w:rPr>
          <w:i/>
          <w:color w:val="000000"/>
        </w:rPr>
        <w:t>L. rohita</w:t>
      </w:r>
      <w:r w:rsidRPr="008521A8">
        <w:rPr>
          <w:color w:val="000000"/>
        </w:rPr>
        <w:t xml:space="preserve">-16.2 g/g%; </w:t>
      </w:r>
      <w:r w:rsidRPr="008521A8">
        <w:rPr>
          <w:i/>
          <w:color w:val="000000"/>
        </w:rPr>
        <w:t>C. catla</w:t>
      </w:r>
      <w:r w:rsidRPr="008521A8">
        <w:rPr>
          <w:color w:val="000000"/>
        </w:rPr>
        <w:t xml:space="preserve">-18.3 g/g%; </w:t>
      </w:r>
      <w:r w:rsidRPr="008521A8">
        <w:rPr>
          <w:i/>
          <w:color w:val="000000"/>
        </w:rPr>
        <w:t>H. nobilis</w:t>
      </w:r>
      <w:r w:rsidRPr="008521A8">
        <w:rPr>
          <w:color w:val="000000"/>
        </w:rPr>
        <w:t xml:space="preserve">-14.4 g/g%). The literature shows that Paul </w:t>
      </w:r>
      <w:r w:rsidRPr="008521A8">
        <w:rPr>
          <w:i/>
          <w:color w:val="000000"/>
        </w:rPr>
        <w:t>et al.</w:t>
      </w:r>
      <w:r w:rsidRPr="008521A8">
        <w:rPr>
          <w:color w:val="000000"/>
        </w:rPr>
        <w:t xml:space="preserve"> (2016) recorded protein levels varying from 13.4 (mrigal) to 17.43% (</w:t>
      </w:r>
      <w:proofErr w:type="spellStart"/>
      <w:r w:rsidRPr="008521A8">
        <w:rPr>
          <w:i/>
          <w:color w:val="000000"/>
        </w:rPr>
        <w:t>Catla</w:t>
      </w:r>
      <w:proofErr w:type="spellEnd"/>
      <w:r w:rsidRPr="008521A8">
        <w:rPr>
          <w:color w:val="000000"/>
        </w:rPr>
        <w:t>), while Thanga Kiruba and Sivakami (2024) registered protein levels varying from 16.5 (</w:t>
      </w:r>
      <w:r w:rsidRPr="008521A8">
        <w:rPr>
          <w:i/>
          <w:color w:val="000000"/>
        </w:rPr>
        <w:t xml:space="preserve">L. </w:t>
      </w:r>
      <w:proofErr w:type="spellStart"/>
      <w:r w:rsidRPr="008521A8">
        <w:rPr>
          <w:i/>
          <w:color w:val="000000"/>
        </w:rPr>
        <w:t>calbasu</w:t>
      </w:r>
      <w:proofErr w:type="spellEnd"/>
      <w:r w:rsidRPr="008521A8">
        <w:rPr>
          <w:color w:val="000000"/>
        </w:rPr>
        <w:t>) to 17.6 g/g% (</w:t>
      </w:r>
      <w:r w:rsidRPr="008521A8">
        <w:rPr>
          <w:i/>
          <w:color w:val="000000"/>
        </w:rPr>
        <w:t xml:space="preserve">C. </w:t>
      </w:r>
      <w:proofErr w:type="spellStart"/>
      <w:r w:rsidRPr="008521A8">
        <w:rPr>
          <w:i/>
          <w:color w:val="000000"/>
        </w:rPr>
        <w:t>reba</w:t>
      </w:r>
      <w:proofErr w:type="spellEnd"/>
      <w:r w:rsidRPr="008521A8">
        <w:rPr>
          <w:color w:val="000000"/>
        </w:rPr>
        <w:t xml:space="preserve">). Thus, the protein levels in the present study appeared to be within the ranges reported by others, although the protein content of </w:t>
      </w:r>
      <w:r w:rsidRPr="008521A8">
        <w:rPr>
          <w:i/>
          <w:color w:val="000000"/>
        </w:rPr>
        <w:t xml:space="preserve">C. </w:t>
      </w:r>
      <w:proofErr w:type="spellStart"/>
      <w:r w:rsidRPr="008521A8">
        <w:rPr>
          <w:i/>
          <w:color w:val="000000"/>
        </w:rPr>
        <w:t>mrigala</w:t>
      </w:r>
      <w:proofErr w:type="spellEnd"/>
      <w:r w:rsidRPr="008521A8">
        <w:rPr>
          <w:color w:val="000000"/>
        </w:rPr>
        <w:t xml:space="preserve"> was on the higher side.</w:t>
      </w:r>
    </w:p>
    <w:p w14:paraId="6EC9A408" w14:textId="77777777" w:rsidR="00FB65DE" w:rsidRPr="008521A8" w:rsidRDefault="00000000">
      <w:pPr>
        <w:spacing w:before="200" w:line="360" w:lineRule="auto"/>
        <w:jc w:val="both"/>
      </w:pPr>
      <w:r w:rsidRPr="008521A8">
        <w:rPr>
          <w:color w:val="000000"/>
        </w:rPr>
        <w:tab/>
        <w:t xml:space="preserve">The fat content in carps </w:t>
      </w:r>
      <w:proofErr w:type="spellStart"/>
      <w:r w:rsidRPr="008521A8">
        <w:rPr>
          <w:color w:val="000000"/>
        </w:rPr>
        <w:t>analysed</w:t>
      </w:r>
      <w:proofErr w:type="spellEnd"/>
      <w:r w:rsidRPr="008521A8">
        <w:rPr>
          <w:color w:val="000000"/>
        </w:rPr>
        <w:t xml:space="preserve"> in the present study was found to vary from 2.9 (</w:t>
      </w:r>
      <w:r w:rsidRPr="008521A8">
        <w:rPr>
          <w:i/>
          <w:color w:val="000000"/>
        </w:rPr>
        <w:t>H. nobilis</w:t>
      </w:r>
      <w:r w:rsidRPr="008521A8">
        <w:rPr>
          <w:color w:val="000000"/>
        </w:rPr>
        <w:t>) to 4.6 g/g% (</w:t>
      </w:r>
      <w:r w:rsidRPr="008521A8">
        <w:rPr>
          <w:i/>
          <w:color w:val="000000"/>
        </w:rPr>
        <w:t xml:space="preserve">C. </w:t>
      </w:r>
      <w:proofErr w:type="spellStart"/>
      <w:r w:rsidRPr="008521A8">
        <w:rPr>
          <w:i/>
          <w:color w:val="000000"/>
        </w:rPr>
        <w:t>idella</w:t>
      </w:r>
      <w:proofErr w:type="spellEnd"/>
      <w:r w:rsidRPr="008521A8">
        <w:rPr>
          <w:color w:val="000000"/>
        </w:rPr>
        <w:t>), with the other carps showing levels between these values (</w:t>
      </w:r>
      <w:r w:rsidRPr="008521A8">
        <w:rPr>
          <w:i/>
          <w:color w:val="000000"/>
        </w:rPr>
        <w:t>L. rohita</w:t>
      </w:r>
      <w:r w:rsidRPr="008521A8">
        <w:rPr>
          <w:color w:val="000000"/>
        </w:rPr>
        <w:t xml:space="preserve">-2.8; </w:t>
      </w:r>
      <w:r w:rsidRPr="008521A8">
        <w:rPr>
          <w:i/>
          <w:color w:val="000000"/>
        </w:rPr>
        <w:t xml:space="preserve">C. </w:t>
      </w:r>
      <w:proofErr w:type="spellStart"/>
      <w:r w:rsidRPr="008521A8">
        <w:rPr>
          <w:i/>
          <w:color w:val="000000"/>
        </w:rPr>
        <w:t>mrigala</w:t>
      </w:r>
      <w:proofErr w:type="spellEnd"/>
      <w:r w:rsidRPr="008521A8">
        <w:rPr>
          <w:color w:val="000000"/>
        </w:rPr>
        <w:t xml:space="preserve"> 3.4; </w:t>
      </w:r>
      <w:r w:rsidRPr="008521A8">
        <w:rPr>
          <w:i/>
          <w:color w:val="000000"/>
        </w:rPr>
        <w:t xml:space="preserve">C. </w:t>
      </w:r>
      <w:proofErr w:type="spellStart"/>
      <w:r w:rsidRPr="008521A8">
        <w:rPr>
          <w:i/>
          <w:color w:val="000000"/>
        </w:rPr>
        <w:t>catla</w:t>
      </w:r>
      <w:proofErr w:type="spellEnd"/>
      <w:r w:rsidRPr="008521A8">
        <w:rPr>
          <w:color w:val="000000"/>
        </w:rPr>
        <w:t xml:space="preserve"> 3.8 g/g%). According to Paul </w:t>
      </w:r>
      <w:r w:rsidRPr="008521A8">
        <w:rPr>
          <w:i/>
          <w:color w:val="000000"/>
        </w:rPr>
        <w:t>et al.</w:t>
      </w:r>
      <w:r w:rsidRPr="008521A8">
        <w:rPr>
          <w:color w:val="000000"/>
        </w:rPr>
        <w:t xml:space="preserve"> (2016), the lipid content in three species of carps ranged between 1.56 (mrigal) and 5.60 g/g% (</w:t>
      </w:r>
      <w:proofErr w:type="spellStart"/>
      <w:r w:rsidRPr="008521A8">
        <w:rPr>
          <w:i/>
          <w:color w:val="000000"/>
        </w:rPr>
        <w:t>Catla</w:t>
      </w:r>
      <w:proofErr w:type="spellEnd"/>
      <w:r w:rsidRPr="008521A8">
        <w:rPr>
          <w:color w:val="000000"/>
        </w:rPr>
        <w:t xml:space="preserve">), while Swapna </w:t>
      </w:r>
      <w:r w:rsidRPr="008521A8">
        <w:rPr>
          <w:i/>
          <w:color w:val="000000"/>
        </w:rPr>
        <w:t>et al.</w:t>
      </w:r>
      <w:r w:rsidRPr="008521A8">
        <w:rPr>
          <w:color w:val="000000"/>
        </w:rPr>
        <w:t xml:space="preserve"> (2010) recorded a lipid content of 2.9 g/g% in rohu, and Thanga Kiruba and Sivakami (2024) recorded lipid contents of 3.24 (</w:t>
      </w:r>
      <w:r w:rsidRPr="008521A8">
        <w:rPr>
          <w:i/>
          <w:color w:val="000000"/>
        </w:rPr>
        <w:t xml:space="preserve">L. </w:t>
      </w:r>
      <w:proofErr w:type="spellStart"/>
      <w:r w:rsidRPr="008521A8">
        <w:rPr>
          <w:i/>
          <w:color w:val="000000"/>
        </w:rPr>
        <w:t>calbasu</w:t>
      </w:r>
      <w:proofErr w:type="spellEnd"/>
      <w:r w:rsidRPr="008521A8">
        <w:rPr>
          <w:color w:val="000000"/>
        </w:rPr>
        <w:t>) and 3.43 g/g% (</w:t>
      </w:r>
      <w:r w:rsidRPr="008521A8">
        <w:rPr>
          <w:i/>
          <w:color w:val="000000"/>
        </w:rPr>
        <w:t xml:space="preserve">C. </w:t>
      </w:r>
      <w:proofErr w:type="spellStart"/>
      <w:r w:rsidRPr="008521A8">
        <w:rPr>
          <w:i/>
          <w:color w:val="000000"/>
        </w:rPr>
        <w:t>reba</w:t>
      </w:r>
      <w:proofErr w:type="spellEnd"/>
      <w:r w:rsidRPr="008521A8">
        <w:rPr>
          <w:color w:val="000000"/>
        </w:rPr>
        <w:t>), respectively. Thus, the lipid content observed in carps in the present study is within the ranges reported by others.</w:t>
      </w:r>
    </w:p>
    <w:p w14:paraId="48A6B055" w14:textId="77777777" w:rsidR="00FB65DE" w:rsidRPr="008521A8" w:rsidRDefault="00000000">
      <w:pPr>
        <w:spacing w:before="200" w:line="360" w:lineRule="auto"/>
        <w:jc w:val="both"/>
      </w:pPr>
      <w:r w:rsidRPr="008521A8">
        <w:rPr>
          <w:color w:val="000000"/>
        </w:rPr>
        <w:tab/>
        <w:t>The present study recorded ash contents varying from 1.84 (</w:t>
      </w:r>
      <w:r w:rsidRPr="008521A8">
        <w:rPr>
          <w:i/>
          <w:color w:val="000000"/>
        </w:rPr>
        <w:t xml:space="preserve">C. </w:t>
      </w:r>
      <w:proofErr w:type="spellStart"/>
      <w:r w:rsidRPr="008521A8">
        <w:rPr>
          <w:i/>
          <w:color w:val="000000"/>
        </w:rPr>
        <w:t>mrigala</w:t>
      </w:r>
      <w:proofErr w:type="spellEnd"/>
      <w:r w:rsidRPr="008521A8">
        <w:rPr>
          <w:color w:val="000000"/>
        </w:rPr>
        <w:t>) to 4.2% (</w:t>
      </w:r>
      <w:r w:rsidRPr="008521A8">
        <w:rPr>
          <w:i/>
          <w:color w:val="000000"/>
        </w:rPr>
        <w:t>H. nobilis</w:t>
      </w:r>
      <w:r w:rsidRPr="008521A8">
        <w:rPr>
          <w:color w:val="000000"/>
        </w:rPr>
        <w:t>), with the other three carps recording intermediate levels (</w:t>
      </w:r>
      <w:r w:rsidRPr="008521A8">
        <w:rPr>
          <w:i/>
          <w:color w:val="000000"/>
        </w:rPr>
        <w:t xml:space="preserve">L. </w:t>
      </w:r>
      <w:proofErr w:type="spellStart"/>
      <w:r w:rsidRPr="008521A8">
        <w:rPr>
          <w:i/>
          <w:color w:val="000000"/>
        </w:rPr>
        <w:t>rohita</w:t>
      </w:r>
      <w:proofErr w:type="spellEnd"/>
      <w:r w:rsidRPr="008521A8">
        <w:rPr>
          <w:color w:val="000000"/>
        </w:rPr>
        <w:t xml:space="preserve"> 2.84; </w:t>
      </w:r>
      <w:r w:rsidRPr="008521A8">
        <w:rPr>
          <w:i/>
          <w:color w:val="000000"/>
        </w:rPr>
        <w:t xml:space="preserve">C. </w:t>
      </w:r>
      <w:proofErr w:type="spellStart"/>
      <w:r w:rsidRPr="008521A8">
        <w:rPr>
          <w:i/>
          <w:color w:val="000000"/>
        </w:rPr>
        <w:t>catla</w:t>
      </w:r>
      <w:proofErr w:type="spellEnd"/>
      <w:r w:rsidRPr="008521A8">
        <w:rPr>
          <w:color w:val="000000"/>
        </w:rPr>
        <w:t xml:space="preserve"> 2.9; </w:t>
      </w:r>
      <w:r w:rsidRPr="008521A8">
        <w:rPr>
          <w:i/>
          <w:color w:val="000000"/>
        </w:rPr>
        <w:t xml:space="preserve">C. </w:t>
      </w:r>
      <w:proofErr w:type="spellStart"/>
      <w:r w:rsidRPr="008521A8">
        <w:rPr>
          <w:i/>
          <w:color w:val="000000"/>
        </w:rPr>
        <w:t>idella</w:t>
      </w:r>
      <w:proofErr w:type="spellEnd"/>
      <w:r w:rsidRPr="008521A8">
        <w:rPr>
          <w:color w:val="000000"/>
        </w:rPr>
        <w:t xml:space="preserve"> 3.2%). The literature shows that Paul </w:t>
      </w:r>
      <w:r w:rsidRPr="008521A8">
        <w:rPr>
          <w:i/>
          <w:color w:val="000000"/>
        </w:rPr>
        <w:t>et al.</w:t>
      </w:r>
      <w:r w:rsidRPr="008521A8">
        <w:rPr>
          <w:color w:val="000000"/>
        </w:rPr>
        <w:t xml:space="preserve"> (2016) recorded ash levels varying </w:t>
      </w:r>
      <w:r w:rsidRPr="008521A8">
        <w:rPr>
          <w:color w:val="000000"/>
        </w:rPr>
        <w:lastRenderedPageBreak/>
        <w:t>between 1.98 (rohu) and 3.92% (</w:t>
      </w:r>
      <w:proofErr w:type="spellStart"/>
      <w:r w:rsidRPr="008521A8">
        <w:rPr>
          <w:i/>
          <w:color w:val="000000"/>
        </w:rPr>
        <w:t>catla</w:t>
      </w:r>
      <w:proofErr w:type="spellEnd"/>
      <w:r w:rsidRPr="008521A8">
        <w:rPr>
          <w:color w:val="000000"/>
        </w:rPr>
        <w:t>), while Thanga Kiruba and Sivakami (2024) recorded ash content ranging between 2.64 (</w:t>
      </w:r>
      <w:r w:rsidRPr="008521A8">
        <w:rPr>
          <w:i/>
          <w:color w:val="000000"/>
        </w:rPr>
        <w:t xml:space="preserve">C. </w:t>
      </w:r>
      <w:proofErr w:type="spellStart"/>
      <w:r w:rsidRPr="008521A8">
        <w:rPr>
          <w:i/>
          <w:color w:val="000000"/>
        </w:rPr>
        <w:t>reba</w:t>
      </w:r>
      <w:proofErr w:type="spellEnd"/>
      <w:r w:rsidRPr="008521A8">
        <w:rPr>
          <w:color w:val="000000"/>
        </w:rPr>
        <w:t>) and 3.65% (</w:t>
      </w:r>
      <w:r w:rsidRPr="008521A8">
        <w:rPr>
          <w:i/>
          <w:color w:val="000000"/>
        </w:rPr>
        <w:t xml:space="preserve">L. </w:t>
      </w:r>
      <w:proofErr w:type="spellStart"/>
      <w:r w:rsidRPr="008521A8">
        <w:rPr>
          <w:i/>
          <w:color w:val="000000"/>
        </w:rPr>
        <w:t>calbasu</w:t>
      </w:r>
      <w:proofErr w:type="spellEnd"/>
      <w:r w:rsidRPr="008521A8">
        <w:rPr>
          <w:color w:val="000000"/>
        </w:rPr>
        <w:t>). These findings are also in line with the present study.</w:t>
      </w:r>
    </w:p>
    <w:p w14:paraId="3DC7763C" w14:textId="77777777" w:rsidR="00FB65DE" w:rsidRPr="008521A8" w:rsidRDefault="00000000">
      <w:pPr>
        <w:spacing w:before="200" w:line="360" w:lineRule="auto"/>
        <w:jc w:val="both"/>
      </w:pPr>
      <w:r w:rsidRPr="008521A8">
        <w:rPr>
          <w:color w:val="000000"/>
        </w:rPr>
        <w:tab/>
        <w:t xml:space="preserve">The total amino acid (TAA) content in the carps </w:t>
      </w:r>
      <w:proofErr w:type="spellStart"/>
      <w:r w:rsidRPr="008521A8">
        <w:rPr>
          <w:color w:val="000000"/>
        </w:rPr>
        <w:t>analysed</w:t>
      </w:r>
      <w:proofErr w:type="spellEnd"/>
      <w:r w:rsidRPr="008521A8">
        <w:rPr>
          <w:color w:val="000000"/>
        </w:rPr>
        <w:t xml:space="preserve"> ranged between 346 (</w:t>
      </w:r>
      <w:r w:rsidRPr="008521A8">
        <w:rPr>
          <w:i/>
          <w:color w:val="000000"/>
        </w:rPr>
        <w:t>H. nobilis</w:t>
      </w:r>
      <w:r w:rsidRPr="008521A8">
        <w:rPr>
          <w:color w:val="000000"/>
        </w:rPr>
        <w:t>) and 472 mg/100g (</w:t>
      </w:r>
      <w:r w:rsidRPr="008521A8">
        <w:rPr>
          <w:i/>
          <w:color w:val="000000"/>
        </w:rPr>
        <w:t xml:space="preserve">C. </w:t>
      </w:r>
      <w:proofErr w:type="spellStart"/>
      <w:r w:rsidRPr="008521A8">
        <w:rPr>
          <w:i/>
          <w:color w:val="000000"/>
        </w:rPr>
        <w:t>mrigala</w:t>
      </w:r>
      <w:proofErr w:type="spellEnd"/>
      <w:r w:rsidRPr="008521A8">
        <w:rPr>
          <w:color w:val="000000"/>
        </w:rPr>
        <w:t>). Thanga Kiruba and Sivakami (2024), however, recorded slightly higher TAA levels ranging between 440.54 (</w:t>
      </w:r>
      <w:r w:rsidRPr="008521A8">
        <w:rPr>
          <w:i/>
          <w:color w:val="000000"/>
        </w:rPr>
        <w:t xml:space="preserve">C. </w:t>
      </w:r>
      <w:proofErr w:type="spellStart"/>
      <w:r w:rsidRPr="008521A8">
        <w:rPr>
          <w:i/>
          <w:color w:val="000000"/>
        </w:rPr>
        <w:t>reba</w:t>
      </w:r>
      <w:proofErr w:type="spellEnd"/>
      <w:r w:rsidRPr="008521A8">
        <w:rPr>
          <w:color w:val="000000"/>
        </w:rPr>
        <w:t>) and 494.56 mg/100g (</w:t>
      </w:r>
      <w:r w:rsidRPr="008521A8">
        <w:rPr>
          <w:i/>
          <w:color w:val="000000"/>
        </w:rPr>
        <w:t xml:space="preserve">L. </w:t>
      </w:r>
      <w:proofErr w:type="spellStart"/>
      <w:r w:rsidRPr="008521A8">
        <w:rPr>
          <w:i/>
          <w:color w:val="000000"/>
        </w:rPr>
        <w:t>calbasu</w:t>
      </w:r>
      <w:proofErr w:type="spellEnd"/>
      <w:r w:rsidRPr="008521A8">
        <w:rPr>
          <w:color w:val="000000"/>
        </w:rPr>
        <w:t>) in two species of carps.</w:t>
      </w:r>
    </w:p>
    <w:p w14:paraId="280FAEF8" w14:textId="77777777" w:rsidR="00FB65DE" w:rsidRPr="008521A8" w:rsidRDefault="00000000">
      <w:pPr>
        <w:spacing w:before="200" w:line="360" w:lineRule="auto"/>
        <w:jc w:val="both"/>
      </w:pPr>
      <w:r w:rsidRPr="008521A8">
        <w:rPr>
          <w:color w:val="000000"/>
        </w:rPr>
        <w:tab/>
        <w:t xml:space="preserve">With regard to the small indigenous fishes, among the four species of fish </w:t>
      </w:r>
      <w:proofErr w:type="spellStart"/>
      <w:r w:rsidRPr="008521A8">
        <w:rPr>
          <w:color w:val="000000"/>
        </w:rPr>
        <w:t>analysed</w:t>
      </w:r>
      <w:proofErr w:type="spellEnd"/>
      <w:r w:rsidRPr="008521A8">
        <w:rPr>
          <w:color w:val="000000"/>
        </w:rPr>
        <w:t>, the moisture content was found to range between 70.6 (</w:t>
      </w:r>
      <w:r w:rsidRPr="008521A8">
        <w:rPr>
          <w:i/>
          <w:color w:val="000000"/>
        </w:rPr>
        <w:t xml:space="preserve">Puntius </w:t>
      </w:r>
      <w:proofErr w:type="spellStart"/>
      <w:r w:rsidRPr="008521A8">
        <w:rPr>
          <w:i/>
          <w:color w:val="000000"/>
        </w:rPr>
        <w:t>sophore</w:t>
      </w:r>
      <w:proofErr w:type="spellEnd"/>
      <w:r w:rsidRPr="008521A8">
        <w:rPr>
          <w:color w:val="000000"/>
        </w:rPr>
        <w:t>) and 76.2% (</w:t>
      </w:r>
      <w:r w:rsidRPr="008521A8">
        <w:rPr>
          <w:i/>
          <w:color w:val="000000"/>
        </w:rPr>
        <w:t>Channa striatus</w:t>
      </w:r>
      <w:r w:rsidRPr="008521A8">
        <w:rPr>
          <w:color w:val="000000"/>
        </w:rPr>
        <w:t xml:space="preserve">), with </w:t>
      </w:r>
      <w:proofErr w:type="spellStart"/>
      <w:r w:rsidRPr="008521A8">
        <w:rPr>
          <w:i/>
          <w:color w:val="000000"/>
        </w:rPr>
        <w:t>Mystus</w:t>
      </w:r>
      <w:proofErr w:type="spellEnd"/>
      <w:r w:rsidRPr="008521A8">
        <w:rPr>
          <w:i/>
          <w:color w:val="000000"/>
        </w:rPr>
        <w:t xml:space="preserve"> vittatus</w:t>
      </w:r>
      <w:r w:rsidRPr="008521A8">
        <w:rPr>
          <w:color w:val="000000"/>
        </w:rPr>
        <w:t xml:space="preserve"> (71.2%) and </w:t>
      </w:r>
      <w:r w:rsidRPr="008521A8">
        <w:rPr>
          <w:i/>
          <w:color w:val="000000"/>
        </w:rPr>
        <w:t xml:space="preserve">Oreochromis </w:t>
      </w:r>
      <w:proofErr w:type="spellStart"/>
      <w:r w:rsidRPr="008521A8">
        <w:rPr>
          <w:i/>
          <w:color w:val="000000"/>
        </w:rPr>
        <w:t>mossambicus</w:t>
      </w:r>
      <w:proofErr w:type="spellEnd"/>
      <w:r w:rsidRPr="008521A8">
        <w:rPr>
          <w:color w:val="000000"/>
        </w:rPr>
        <w:t xml:space="preserve"> (73.2%) recording intermediate levels. The protein content was found to range between 14.4 (</w:t>
      </w:r>
      <w:r w:rsidRPr="008521A8">
        <w:rPr>
          <w:i/>
          <w:color w:val="000000"/>
        </w:rPr>
        <w:t xml:space="preserve">P. </w:t>
      </w:r>
      <w:proofErr w:type="spellStart"/>
      <w:r w:rsidRPr="008521A8">
        <w:rPr>
          <w:i/>
          <w:color w:val="000000"/>
        </w:rPr>
        <w:t>sophore</w:t>
      </w:r>
      <w:proofErr w:type="spellEnd"/>
      <w:r w:rsidRPr="008521A8">
        <w:rPr>
          <w:color w:val="000000"/>
        </w:rPr>
        <w:t>) and 18.6 g/g% (</w:t>
      </w:r>
      <w:r w:rsidRPr="008521A8">
        <w:rPr>
          <w:i/>
          <w:color w:val="000000"/>
        </w:rPr>
        <w:t>C. striatus</w:t>
      </w:r>
      <w:r w:rsidRPr="008521A8">
        <w:rPr>
          <w:color w:val="000000"/>
        </w:rPr>
        <w:t xml:space="preserve">), with </w:t>
      </w:r>
      <w:r w:rsidRPr="008521A8">
        <w:rPr>
          <w:i/>
          <w:color w:val="000000"/>
        </w:rPr>
        <w:t>M. vittatus</w:t>
      </w:r>
      <w:r w:rsidRPr="008521A8">
        <w:rPr>
          <w:color w:val="000000"/>
        </w:rPr>
        <w:t xml:space="preserve"> and </w:t>
      </w:r>
      <w:r w:rsidRPr="008521A8">
        <w:rPr>
          <w:i/>
          <w:color w:val="000000"/>
        </w:rPr>
        <w:t xml:space="preserve">O. </w:t>
      </w:r>
      <w:proofErr w:type="spellStart"/>
      <w:r w:rsidRPr="008521A8">
        <w:rPr>
          <w:i/>
          <w:color w:val="000000"/>
        </w:rPr>
        <w:t>mossambicus</w:t>
      </w:r>
      <w:proofErr w:type="spellEnd"/>
      <w:r w:rsidRPr="008521A8">
        <w:rPr>
          <w:color w:val="000000"/>
        </w:rPr>
        <w:t xml:space="preserve"> recording levels of 14.6 and 16.8 g/g%, respectively. On the other hand, the lipid content was found to range from 2.81 (</w:t>
      </w:r>
      <w:r w:rsidRPr="008521A8">
        <w:rPr>
          <w:i/>
          <w:color w:val="000000"/>
        </w:rPr>
        <w:t>C. striatus</w:t>
      </w:r>
      <w:r w:rsidRPr="008521A8">
        <w:rPr>
          <w:color w:val="000000"/>
        </w:rPr>
        <w:t>) to 6.5 g/g% (</w:t>
      </w:r>
      <w:r w:rsidRPr="008521A8">
        <w:rPr>
          <w:i/>
          <w:color w:val="000000"/>
        </w:rPr>
        <w:t>M. vittatus</w:t>
      </w:r>
      <w:r w:rsidRPr="008521A8">
        <w:rPr>
          <w:color w:val="000000"/>
        </w:rPr>
        <w:t xml:space="preserve">), with </w:t>
      </w:r>
      <w:r w:rsidRPr="008521A8">
        <w:rPr>
          <w:i/>
          <w:color w:val="000000"/>
        </w:rPr>
        <w:t xml:space="preserve">O. </w:t>
      </w:r>
      <w:proofErr w:type="spellStart"/>
      <w:r w:rsidRPr="008521A8">
        <w:rPr>
          <w:i/>
          <w:color w:val="000000"/>
        </w:rPr>
        <w:t>mossambicus</w:t>
      </w:r>
      <w:proofErr w:type="spellEnd"/>
      <w:r w:rsidRPr="008521A8">
        <w:rPr>
          <w:color w:val="000000"/>
        </w:rPr>
        <w:t xml:space="preserve"> (3.46 g/g%) and </w:t>
      </w:r>
      <w:r w:rsidRPr="008521A8">
        <w:rPr>
          <w:i/>
          <w:color w:val="000000"/>
        </w:rPr>
        <w:t xml:space="preserve">P. </w:t>
      </w:r>
      <w:proofErr w:type="spellStart"/>
      <w:r w:rsidRPr="008521A8">
        <w:rPr>
          <w:i/>
          <w:color w:val="000000"/>
        </w:rPr>
        <w:t>sophore</w:t>
      </w:r>
      <w:proofErr w:type="spellEnd"/>
      <w:r w:rsidRPr="008521A8">
        <w:rPr>
          <w:color w:val="000000"/>
        </w:rPr>
        <w:t xml:space="preserve"> (62 g/g%) recording intermediate levels. The ash content was found to range from 2.42% (</w:t>
      </w:r>
      <w:r w:rsidRPr="008521A8">
        <w:rPr>
          <w:i/>
          <w:color w:val="000000"/>
        </w:rPr>
        <w:t>C. striatus</w:t>
      </w:r>
      <w:r w:rsidRPr="008521A8">
        <w:rPr>
          <w:color w:val="000000"/>
        </w:rPr>
        <w:t>) to 4.4% (</w:t>
      </w:r>
      <w:r w:rsidRPr="008521A8">
        <w:rPr>
          <w:i/>
          <w:color w:val="000000"/>
        </w:rPr>
        <w:t xml:space="preserve">P. </w:t>
      </w:r>
      <w:proofErr w:type="spellStart"/>
      <w:r w:rsidRPr="008521A8">
        <w:rPr>
          <w:i/>
          <w:color w:val="000000"/>
        </w:rPr>
        <w:t>sophore</w:t>
      </w:r>
      <w:proofErr w:type="spellEnd"/>
      <w:r w:rsidRPr="008521A8">
        <w:rPr>
          <w:color w:val="000000"/>
        </w:rPr>
        <w:t xml:space="preserve">), with </w:t>
      </w:r>
      <w:r w:rsidRPr="008521A8">
        <w:rPr>
          <w:i/>
          <w:color w:val="000000"/>
        </w:rPr>
        <w:t xml:space="preserve">O. </w:t>
      </w:r>
      <w:proofErr w:type="spellStart"/>
      <w:r w:rsidRPr="008521A8">
        <w:rPr>
          <w:i/>
          <w:color w:val="000000"/>
        </w:rPr>
        <w:t>mossambicus</w:t>
      </w:r>
      <w:proofErr w:type="spellEnd"/>
      <w:r w:rsidRPr="008521A8">
        <w:rPr>
          <w:color w:val="000000"/>
        </w:rPr>
        <w:t xml:space="preserve"> (2.54%) and </w:t>
      </w:r>
      <w:r w:rsidRPr="008521A8">
        <w:rPr>
          <w:i/>
          <w:color w:val="000000"/>
        </w:rPr>
        <w:t>M. vittatus</w:t>
      </w:r>
      <w:r w:rsidRPr="008521A8">
        <w:rPr>
          <w:color w:val="000000"/>
        </w:rPr>
        <w:t xml:space="preserve"> (3.2%) recording intermediate levels. The total amino acid content was found to vary between 332 (</w:t>
      </w:r>
      <w:r w:rsidRPr="008521A8">
        <w:rPr>
          <w:i/>
          <w:color w:val="000000"/>
        </w:rPr>
        <w:t>M. vittatus</w:t>
      </w:r>
      <w:r w:rsidRPr="008521A8">
        <w:rPr>
          <w:color w:val="000000"/>
        </w:rPr>
        <w:t>) and 426 mg/100g (</w:t>
      </w:r>
      <w:r w:rsidRPr="008521A8">
        <w:rPr>
          <w:i/>
          <w:color w:val="000000"/>
        </w:rPr>
        <w:t>C. striatus</w:t>
      </w:r>
      <w:r w:rsidRPr="008521A8">
        <w:rPr>
          <w:color w:val="000000"/>
        </w:rPr>
        <w:t xml:space="preserve">), with </w:t>
      </w:r>
      <w:r w:rsidRPr="008521A8">
        <w:rPr>
          <w:i/>
          <w:color w:val="000000"/>
        </w:rPr>
        <w:t xml:space="preserve">P. </w:t>
      </w:r>
      <w:proofErr w:type="spellStart"/>
      <w:r w:rsidRPr="008521A8">
        <w:rPr>
          <w:i/>
          <w:color w:val="000000"/>
        </w:rPr>
        <w:t>sophore</w:t>
      </w:r>
      <w:proofErr w:type="spellEnd"/>
      <w:r w:rsidRPr="008521A8">
        <w:rPr>
          <w:color w:val="000000"/>
        </w:rPr>
        <w:t xml:space="preserve"> and </w:t>
      </w:r>
      <w:r w:rsidRPr="008521A8">
        <w:rPr>
          <w:i/>
          <w:color w:val="000000"/>
        </w:rPr>
        <w:t xml:space="preserve">O. </w:t>
      </w:r>
      <w:proofErr w:type="spellStart"/>
      <w:r w:rsidRPr="008521A8">
        <w:rPr>
          <w:i/>
          <w:color w:val="000000"/>
        </w:rPr>
        <w:t>mossambicus</w:t>
      </w:r>
      <w:proofErr w:type="spellEnd"/>
      <w:r w:rsidRPr="008521A8">
        <w:rPr>
          <w:color w:val="000000"/>
        </w:rPr>
        <w:t xml:space="preserve"> showing levels of 352 and 412 mg/100g, respectively.</w:t>
      </w:r>
    </w:p>
    <w:p w14:paraId="7CB82B65" w14:textId="77777777" w:rsidR="00FB65DE" w:rsidRPr="008521A8" w:rsidRDefault="00000000">
      <w:pPr>
        <w:spacing w:before="200" w:line="360" w:lineRule="auto"/>
        <w:jc w:val="both"/>
      </w:pPr>
      <w:r w:rsidRPr="008521A8">
        <w:rPr>
          <w:color w:val="000000"/>
        </w:rPr>
        <w:tab/>
        <w:t xml:space="preserve">A review of the literature regarding similar analyses in the same or related species elsewhere shows that moisture levels varied from 70.65 to 71.59% for </w:t>
      </w:r>
      <w:r w:rsidRPr="008521A8">
        <w:rPr>
          <w:i/>
          <w:color w:val="000000"/>
        </w:rPr>
        <w:t xml:space="preserve">P. </w:t>
      </w:r>
      <w:proofErr w:type="spellStart"/>
      <w:r w:rsidRPr="008521A8">
        <w:rPr>
          <w:i/>
          <w:color w:val="000000"/>
        </w:rPr>
        <w:t>sophore</w:t>
      </w:r>
      <w:proofErr w:type="spellEnd"/>
      <w:r w:rsidRPr="008521A8">
        <w:rPr>
          <w:color w:val="000000"/>
        </w:rPr>
        <w:t>/</w:t>
      </w:r>
      <w:r w:rsidRPr="008521A8">
        <w:rPr>
          <w:i/>
          <w:color w:val="000000"/>
        </w:rPr>
        <w:t>P. vittatus</w:t>
      </w:r>
      <w:r w:rsidRPr="008521A8">
        <w:rPr>
          <w:color w:val="000000"/>
        </w:rPr>
        <w:t xml:space="preserve">, from 69.4 to 76.11% for </w:t>
      </w:r>
      <w:r w:rsidRPr="008521A8">
        <w:rPr>
          <w:i/>
          <w:color w:val="000000"/>
        </w:rPr>
        <w:t>C. striatus</w:t>
      </w:r>
      <w:r w:rsidRPr="008521A8">
        <w:rPr>
          <w:color w:val="000000"/>
        </w:rPr>
        <w:t>/</w:t>
      </w:r>
      <w:r w:rsidRPr="008521A8">
        <w:rPr>
          <w:i/>
          <w:color w:val="000000"/>
        </w:rPr>
        <w:t>C. punctatus</w:t>
      </w:r>
      <w:r w:rsidRPr="008521A8">
        <w:rPr>
          <w:color w:val="000000"/>
        </w:rPr>
        <w:t xml:space="preserve">, and from 72.4 to 79.45% for </w:t>
      </w:r>
      <w:r w:rsidRPr="008521A8">
        <w:rPr>
          <w:i/>
          <w:color w:val="000000"/>
        </w:rPr>
        <w:t xml:space="preserve">M. </w:t>
      </w:r>
      <w:proofErr w:type="spellStart"/>
      <w:r w:rsidRPr="008521A8">
        <w:rPr>
          <w:i/>
          <w:color w:val="000000"/>
        </w:rPr>
        <w:t>cavasius</w:t>
      </w:r>
      <w:proofErr w:type="spellEnd"/>
      <w:r w:rsidRPr="008521A8">
        <w:rPr>
          <w:color w:val="000000"/>
        </w:rPr>
        <w:t>/</w:t>
      </w:r>
      <w:r w:rsidRPr="008521A8">
        <w:rPr>
          <w:i/>
          <w:color w:val="000000"/>
        </w:rPr>
        <w:t>M. vittatus</w:t>
      </w:r>
      <w:r w:rsidRPr="008521A8">
        <w:rPr>
          <w:color w:val="000000"/>
        </w:rPr>
        <w:t xml:space="preserve">. The results of the present study are in line with the moisture contents reported by others for the respective species (Saxena, 1987; Hossain </w:t>
      </w:r>
      <w:r w:rsidRPr="008521A8">
        <w:rPr>
          <w:i/>
          <w:color w:val="000000"/>
        </w:rPr>
        <w:t>et al.,</w:t>
      </w:r>
      <w:r w:rsidRPr="008521A8">
        <w:rPr>
          <w:color w:val="000000"/>
        </w:rPr>
        <w:t xml:space="preserve"> 1999; </w:t>
      </w:r>
      <w:proofErr w:type="spellStart"/>
      <w:r w:rsidRPr="008521A8">
        <w:rPr>
          <w:color w:val="000000"/>
        </w:rPr>
        <w:t>Soetan</w:t>
      </w:r>
      <w:proofErr w:type="spellEnd"/>
      <w:r w:rsidRPr="008521A8">
        <w:rPr>
          <w:color w:val="000000"/>
        </w:rPr>
        <w:t xml:space="preserve"> </w:t>
      </w:r>
      <w:r w:rsidRPr="008521A8">
        <w:rPr>
          <w:i/>
          <w:color w:val="000000"/>
        </w:rPr>
        <w:t>et al.,</w:t>
      </w:r>
      <w:r w:rsidRPr="008521A8">
        <w:rPr>
          <w:color w:val="000000"/>
        </w:rPr>
        <w:t xml:space="preserve"> 2010; Sivakami </w:t>
      </w:r>
      <w:r w:rsidRPr="008521A8">
        <w:rPr>
          <w:i/>
          <w:color w:val="000000"/>
        </w:rPr>
        <w:t>et al.,</w:t>
      </w:r>
      <w:r w:rsidRPr="008521A8">
        <w:rPr>
          <w:color w:val="000000"/>
        </w:rPr>
        <w:t xml:space="preserve"> 2015; </w:t>
      </w:r>
      <w:proofErr w:type="spellStart"/>
      <w:r w:rsidRPr="008521A8">
        <w:rPr>
          <w:color w:val="000000"/>
        </w:rPr>
        <w:t>Hawaibam</w:t>
      </w:r>
      <w:proofErr w:type="spellEnd"/>
      <w:r w:rsidRPr="008521A8">
        <w:rPr>
          <w:color w:val="000000"/>
        </w:rPr>
        <w:t xml:space="preserve"> </w:t>
      </w:r>
      <w:r w:rsidRPr="008521A8">
        <w:rPr>
          <w:i/>
          <w:color w:val="000000"/>
        </w:rPr>
        <w:t>et al.,</w:t>
      </w:r>
      <w:r w:rsidRPr="008521A8">
        <w:rPr>
          <w:color w:val="000000"/>
        </w:rPr>
        <w:t xml:space="preserve"> 2016; Jena </w:t>
      </w:r>
      <w:r w:rsidRPr="008521A8">
        <w:rPr>
          <w:i/>
          <w:color w:val="000000"/>
        </w:rPr>
        <w:t>et al.,</w:t>
      </w:r>
      <w:r w:rsidRPr="008521A8">
        <w:rPr>
          <w:color w:val="000000"/>
        </w:rPr>
        <w:t xml:space="preserve"> 2017; Prakash </w:t>
      </w:r>
      <w:r w:rsidRPr="008521A8">
        <w:rPr>
          <w:i/>
          <w:color w:val="000000"/>
        </w:rPr>
        <w:t>et al.,</w:t>
      </w:r>
      <w:r w:rsidRPr="008521A8">
        <w:rPr>
          <w:color w:val="000000"/>
        </w:rPr>
        <w:t xml:space="preserve"> 2023; Thanga Kiruba &amp; Sivakami, 2024).</w:t>
      </w:r>
    </w:p>
    <w:p w14:paraId="4065B096" w14:textId="77777777" w:rsidR="00FB65DE" w:rsidRPr="008521A8" w:rsidRDefault="00000000">
      <w:pPr>
        <w:spacing w:before="200" w:line="360" w:lineRule="auto"/>
        <w:jc w:val="both"/>
      </w:pPr>
      <w:r w:rsidRPr="008521A8">
        <w:rPr>
          <w:color w:val="000000"/>
        </w:rPr>
        <w:tab/>
        <w:t xml:space="preserve">The protein content was found to vary from 14.44 to 18.6 g/g% in </w:t>
      </w:r>
      <w:r w:rsidRPr="008521A8">
        <w:rPr>
          <w:i/>
          <w:color w:val="000000"/>
        </w:rPr>
        <w:t xml:space="preserve">P. </w:t>
      </w:r>
      <w:proofErr w:type="spellStart"/>
      <w:r w:rsidRPr="008521A8">
        <w:rPr>
          <w:i/>
          <w:color w:val="000000"/>
        </w:rPr>
        <w:t>sophore</w:t>
      </w:r>
      <w:proofErr w:type="spellEnd"/>
      <w:r w:rsidRPr="008521A8">
        <w:rPr>
          <w:color w:val="000000"/>
        </w:rPr>
        <w:t>/</w:t>
      </w:r>
      <w:r w:rsidRPr="008521A8">
        <w:rPr>
          <w:i/>
          <w:color w:val="000000"/>
        </w:rPr>
        <w:t>P. vittatus</w:t>
      </w:r>
      <w:r w:rsidRPr="008521A8">
        <w:rPr>
          <w:color w:val="000000"/>
        </w:rPr>
        <w:t xml:space="preserve">, from 14.46 to 19.4 g/g% in </w:t>
      </w:r>
      <w:r w:rsidRPr="008521A8">
        <w:rPr>
          <w:i/>
          <w:color w:val="000000"/>
        </w:rPr>
        <w:t>C. punctatus</w:t>
      </w:r>
      <w:r w:rsidRPr="008521A8">
        <w:rPr>
          <w:color w:val="000000"/>
        </w:rPr>
        <w:t>/</w:t>
      </w:r>
      <w:r w:rsidRPr="008521A8">
        <w:rPr>
          <w:i/>
          <w:color w:val="000000"/>
        </w:rPr>
        <w:t>C. striatus</w:t>
      </w:r>
      <w:r w:rsidRPr="008521A8">
        <w:rPr>
          <w:color w:val="000000"/>
        </w:rPr>
        <w:t xml:space="preserve">, from 13.07 to 19.8 g/g% in </w:t>
      </w:r>
      <w:r w:rsidRPr="008521A8">
        <w:rPr>
          <w:i/>
          <w:color w:val="000000"/>
        </w:rPr>
        <w:t>M. vittatus</w:t>
      </w:r>
      <w:r w:rsidRPr="008521A8">
        <w:rPr>
          <w:color w:val="000000"/>
        </w:rPr>
        <w:t>/</w:t>
      </w:r>
      <w:r w:rsidRPr="008521A8">
        <w:rPr>
          <w:i/>
          <w:color w:val="000000"/>
        </w:rPr>
        <w:t xml:space="preserve">M. </w:t>
      </w:r>
      <w:proofErr w:type="spellStart"/>
      <w:r w:rsidRPr="008521A8">
        <w:rPr>
          <w:i/>
          <w:color w:val="000000"/>
        </w:rPr>
        <w:t>cavasius</w:t>
      </w:r>
      <w:proofErr w:type="spellEnd"/>
      <w:r w:rsidRPr="008521A8">
        <w:rPr>
          <w:color w:val="000000"/>
        </w:rPr>
        <w:t xml:space="preserve">, and was 0.037% in </w:t>
      </w:r>
      <w:r w:rsidRPr="008521A8">
        <w:rPr>
          <w:i/>
          <w:color w:val="000000"/>
        </w:rPr>
        <w:t xml:space="preserve">O. </w:t>
      </w:r>
      <w:proofErr w:type="spellStart"/>
      <w:r w:rsidRPr="008521A8">
        <w:rPr>
          <w:i/>
          <w:color w:val="000000"/>
        </w:rPr>
        <w:t>mossambicus</w:t>
      </w:r>
      <w:proofErr w:type="spellEnd"/>
      <w:r w:rsidRPr="008521A8">
        <w:rPr>
          <w:color w:val="000000"/>
        </w:rPr>
        <w:t xml:space="preserve"> (Saxena, 1987; Hossain </w:t>
      </w:r>
      <w:r w:rsidRPr="008521A8">
        <w:rPr>
          <w:i/>
          <w:color w:val="000000"/>
        </w:rPr>
        <w:t>et al.,</w:t>
      </w:r>
      <w:r w:rsidRPr="008521A8">
        <w:rPr>
          <w:color w:val="000000"/>
        </w:rPr>
        <w:t xml:space="preserve"> 1999; Jena </w:t>
      </w:r>
      <w:r w:rsidRPr="008521A8">
        <w:rPr>
          <w:i/>
          <w:color w:val="000000"/>
        </w:rPr>
        <w:t>et al.,</w:t>
      </w:r>
      <w:r w:rsidRPr="008521A8">
        <w:rPr>
          <w:color w:val="000000"/>
        </w:rPr>
        <w:t xml:space="preserve"> 2017; Prakash </w:t>
      </w:r>
      <w:r w:rsidRPr="008521A8">
        <w:rPr>
          <w:i/>
          <w:color w:val="000000"/>
        </w:rPr>
        <w:t>et al.,</w:t>
      </w:r>
      <w:r w:rsidRPr="008521A8">
        <w:rPr>
          <w:color w:val="000000"/>
        </w:rPr>
        <w:t xml:space="preserve"> 2023; Thanga Kiruba &amp; Sivakami, 2024). Thus, the ranges obtained by others appear to be in line with those of the present study.</w:t>
      </w:r>
    </w:p>
    <w:p w14:paraId="18343DBE" w14:textId="77777777" w:rsidR="00FB65DE" w:rsidRPr="008521A8" w:rsidRDefault="00000000">
      <w:pPr>
        <w:spacing w:before="200" w:line="360" w:lineRule="auto"/>
        <w:jc w:val="both"/>
      </w:pPr>
      <w:r w:rsidRPr="008521A8">
        <w:rPr>
          <w:color w:val="000000"/>
        </w:rPr>
        <w:lastRenderedPageBreak/>
        <w:tab/>
        <w:t xml:space="preserve">The lipid content, on the other hand, was found to vary from 3.12 to 7.62 g/g% in </w:t>
      </w:r>
      <w:r w:rsidRPr="008521A8">
        <w:rPr>
          <w:i/>
          <w:color w:val="000000"/>
        </w:rPr>
        <w:t xml:space="preserve">P. </w:t>
      </w:r>
      <w:proofErr w:type="spellStart"/>
      <w:r w:rsidRPr="008521A8">
        <w:rPr>
          <w:i/>
          <w:color w:val="000000"/>
        </w:rPr>
        <w:t>sophore</w:t>
      </w:r>
      <w:proofErr w:type="spellEnd"/>
      <w:r w:rsidRPr="008521A8">
        <w:rPr>
          <w:color w:val="000000"/>
        </w:rPr>
        <w:t>/</w:t>
      </w:r>
      <w:r w:rsidRPr="008521A8">
        <w:rPr>
          <w:i/>
          <w:color w:val="000000"/>
        </w:rPr>
        <w:t>P. vittatus</w:t>
      </w:r>
      <w:r w:rsidRPr="008521A8">
        <w:rPr>
          <w:color w:val="000000"/>
        </w:rPr>
        <w:t xml:space="preserve">, while in </w:t>
      </w:r>
      <w:r w:rsidRPr="008521A8">
        <w:rPr>
          <w:i/>
          <w:color w:val="000000"/>
        </w:rPr>
        <w:t>C. punctatus</w:t>
      </w:r>
      <w:r w:rsidRPr="008521A8">
        <w:rPr>
          <w:color w:val="000000"/>
        </w:rPr>
        <w:t>/</w:t>
      </w:r>
      <w:r w:rsidRPr="008521A8">
        <w:rPr>
          <w:i/>
          <w:color w:val="000000"/>
        </w:rPr>
        <w:t>C. striatus</w:t>
      </w:r>
      <w:r w:rsidRPr="008521A8">
        <w:rPr>
          <w:color w:val="000000"/>
        </w:rPr>
        <w:t xml:space="preserve"> it ranged between 1.87 and 5.42 g/g%; in </w:t>
      </w:r>
      <w:r w:rsidRPr="008521A8">
        <w:rPr>
          <w:i/>
          <w:color w:val="000000"/>
        </w:rPr>
        <w:t>M. vittatus</w:t>
      </w:r>
      <w:r w:rsidRPr="008521A8">
        <w:rPr>
          <w:color w:val="000000"/>
        </w:rPr>
        <w:t>/</w:t>
      </w:r>
      <w:r w:rsidRPr="008521A8">
        <w:rPr>
          <w:i/>
          <w:color w:val="000000"/>
        </w:rPr>
        <w:t xml:space="preserve">M. </w:t>
      </w:r>
      <w:proofErr w:type="spellStart"/>
      <w:r w:rsidRPr="008521A8">
        <w:rPr>
          <w:i/>
          <w:color w:val="000000"/>
        </w:rPr>
        <w:t>cavasius</w:t>
      </w:r>
      <w:proofErr w:type="spellEnd"/>
      <w:r w:rsidRPr="008521A8">
        <w:rPr>
          <w:color w:val="000000"/>
        </w:rPr>
        <w:t xml:space="preserve">, it varied between 2.76 and 6.91 g/g%, and in </w:t>
      </w:r>
      <w:r w:rsidRPr="008521A8">
        <w:rPr>
          <w:i/>
          <w:color w:val="000000"/>
        </w:rPr>
        <w:t xml:space="preserve">O. </w:t>
      </w:r>
      <w:proofErr w:type="spellStart"/>
      <w:r w:rsidRPr="008521A8">
        <w:rPr>
          <w:i/>
          <w:color w:val="000000"/>
        </w:rPr>
        <w:t>mossambicus</w:t>
      </w:r>
      <w:proofErr w:type="spellEnd"/>
      <w:r w:rsidRPr="008521A8">
        <w:rPr>
          <w:color w:val="000000"/>
        </w:rPr>
        <w:t xml:space="preserve"> it was 0.037% (Saxena, 1987; Hossain </w:t>
      </w:r>
      <w:r w:rsidRPr="008521A8">
        <w:rPr>
          <w:i/>
          <w:color w:val="000000"/>
        </w:rPr>
        <w:t>et al.,</w:t>
      </w:r>
      <w:r w:rsidRPr="008521A8">
        <w:rPr>
          <w:color w:val="000000"/>
        </w:rPr>
        <w:t xml:space="preserve"> 1999; Jena </w:t>
      </w:r>
      <w:r w:rsidRPr="008521A8">
        <w:rPr>
          <w:i/>
          <w:color w:val="000000"/>
        </w:rPr>
        <w:t>et al.,</w:t>
      </w:r>
      <w:r w:rsidRPr="008521A8">
        <w:rPr>
          <w:color w:val="000000"/>
        </w:rPr>
        <w:t xml:space="preserve"> 2017; Prakash </w:t>
      </w:r>
      <w:r w:rsidRPr="008521A8">
        <w:rPr>
          <w:i/>
          <w:color w:val="000000"/>
        </w:rPr>
        <w:t>et al.,</w:t>
      </w:r>
      <w:r w:rsidRPr="008521A8">
        <w:rPr>
          <w:color w:val="000000"/>
        </w:rPr>
        <w:t xml:space="preserve"> 2023; Thanga Kiruba &amp; Sivakami, 2024). These levels also appear to be in line with the concentrations of the respective nutrients observed in the present study.</w:t>
      </w:r>
    </w:p>
    <w:p w14:paraId="27314DEF" w14:textId="77777777" w:rsidR="00FB65DE" w:rsidRPr="008521A8" w:rsidRDefault="00000000">
      <w:pPr>
        <w:spacing w:before="200" w:line="360" w:lineRule="auto"/>
        <w:jc w:val="both"/>
      </w:pPr>
      <w:r w:rsidRPr="008521A8">
        <w:rPr>
          <w:color w:val="000000"/>
        </w:rPr>
        <w:tab/>
        <w:t xml:space="preserve">The ash content ranged between 2.93 and 4.84% in </w:t>
      </w:r>
      <w:r w:rsidRPr="008521A8">
        <w:rPr>
          <w:i/>
          <w:color w:val="000000"/>
        </w:rPr>
        <w:t xml:space="preserve">P. </w:t>
      </w:r>
      <w:proofErr w:type="spellStart"/>
      <w:r w:rsidRPr="008521A8">
        <w:rPr>
          <w:i/>
          <w:color w:val="000000"/>
        </w:rPr>
        <w:t>sophore</w:t>
      </w:r>
      <w:proofErr w:type="spellEnd"/>
      <w:r w:rsidRPr="008521A8">
        <w:rPr>
          <w:color w:val="000000"/>
        </w:rPr>
        <w:t>/</w:t>
      </w:r>
      <w:r w:rsidRPr="008521A8">
        <w:rPr>
          <w:i/>
          <w:color w:val="000000"/>
        </w:rPr>
        <w:t>P. vittatus</w:t>
      </w:r>
      <w:r w:rsidRPr="008521A8">
        <w:rPr>
          <w:color w:val="000000"/>
        </w:rPr>
        <w:t xml:space="preserve">, while in </w:t>
      </w:r>
      <w:r w:rsidRPr="008521A8">
        <w:rPr>
          <w:i/>
          <w:color w:val="000000"/>
        </w:rPr>
        <w:t>C. striatus</w:t>
      </w:r>
      <w:r w:rsidRPr="008521A8">
        <w:rPr>
          <w:color w:val="000000"/>
        </w:rPr>
        <w:t>/</w:t>
      </w:r>
      <w:r w:rsidRPr="008521A8">
        <w:rPr>
          <w:i/>
          <w:color w:val="000000"/>
        </w:rPr>
        <w:t>C. punctatus</w:t>
      </w:r>
      <w:r w:rsidRPr="008521A8">
        <w:rPr>
          <w:color w:val="000000"/>
        </w:rPr>
        <w:t xml:space="preserve"> it was found to vary between 2.28 and 5.49%, and in </w:t>
      </w:r>
      <w:r w:rsidRPr="008521A8">
        <w:rPr>
          <w:i/>
          <w:color w:val="000000"/>
        </w:rPr>
        <w:t>M. vittatus</w:t>
      </w:r>
      <w:r w:rsidRPr="008521A8">
        <w:rPr>
          <w:color w:val="000000"/>
        </w:rPr>
        <w:t>/</w:t>
      </w:r>
      <w:r w:rsidRPr="008521A8">
        <w:rPr>
          <w:i/>
          <w:color w:val="000000"/>
        </w:rPr>
        <w:t xml:space="preserve">M. </w:t>
      </w:r>
      <w:proofErr w:type="spellStart"/>
      <w:r w:rsidRPr="008521A8">
        <w:rPr>
          <w:i/>
          <w:color w:val="000000"/>
        </w:rPr>
        <w:t>cavasius</w:t>
      </w:r>
      <w:proofErr w:type="spellEnd"/>
      <w:r w:rsidRPr="008521A8">
        <w:rPr>
          <w:color w:val="000000"/>
        </w:rPr>
        <w:t xml:space="preserve"> it ranged from 2.57 to 4.30% (Saxena, 1987; Hossain </w:t>
      </w:r>
      <w:r w:rsidRPr="008521A8">
        <w:rPr>
          <w:i/>
          <w:color w:val="000000"/>
        </w:rPr>
        <w:t>et al.,</w:t>
      </w:r>
      <w:r w:rsidRPr="008521A8">
        <w:rPr>
          <w:color w:val="000000"/>
        </w:rPr>
        <w:t xml:space="preserve"> 1999; Jena </w:t>
      </w:r>
      <w:r w:rsidRPr="008521A8">
        <w:rPr>
          <w:i/>
          <w:color w:val="000000"/>
        </w:rPr>
        <w:t>et al.,</w:t>
      </w:r>
      <w:r w:rsidRPr="008521A8">
        <w:rPr>
          <w:color w:val="000000"/>
        </w:rPr>
        <w:t xml:space="preserve"> 2017; Prakash </w:t>
      </w:r>
      <w:r w:rsidRPr="008521A8">
        <w:rPr>
          <w:i/>
          <w:color w:val="000000"/>
        </w:rPr>
        <w:t>et al.,</w:t>
      </w:r>
      <w:r w:rsidRPr="008521A8">
        <w:rPr>
          <w:color w:val="000000"/>
        </w:rPr>
        <w:t xml:space="preserve"> 2023; Thanga Kiruba &amp; Sivakami, 2024). Thus, the results of the present study are also in line with the observations reported by others.</w:t>
      </w:r>
    </w:p>
    <w:p w14:paraId="29878E3C" w14:textId="77777777" w:rsidR="00FB65DE" w:rsidRPr="008521A8" w:rsidRDefault="00000000">
      <w:pPr>
        <w:spacing w:before="200" w:line="360" w:lineRule="auto"/>
        <w:jc w:val="both"/>
      </w:pPr>
      <w:r w:rsidRPr="008521A8">
        <w:rPr>
          <w:color w:val="000000"/>
        </w:rPr>
        <w:tab/>
        <w:t xml:space="preserve">The total amino acid content was found to range between 346.25 and 494.6 mg/100mg in ten different species of fish (Thanga Kiruba &amp; Sivakami, 2024). These levels are within the range observed in the present study. The variation in total amino acid concentration among different species of fish can be attributed to increased or decreased food availability, in addition to the type of food consumed by the fishes, as suggested by </w:t>
      </w:r>
      <w:proofErr w:type="spellStart"/>
      <w:r w:rsidRPr="008521A8">
        <w:rPr>
          <w:color w:val="000000"/>
        </w:rPr>
        <w:t>Hawaibam</w:t>
      </w:r>
      <w:proofErr w:type="spellEnd"/>
      <w:r w:rsidRPr="008521A8">
        <w:rPr>
          <w:color w:val="000000"/>
        </w:rPr>
        <w:t xml:space="preserve"> </w:t>
      </w:r>
      <w:r w:rsidRPr="008521A8">
        <w:rPr>
          <w:i/>
          <w:color w:val="000000"/>
        </w:rPr>
        <w:t>et al.</w:t>
      </w:r>
      <w:r w:rsidRPr="008521A8">
        <w:rPr>
          <w:color w:val="000000"/>
        </w:rPr>
        <w:t xml:space="preserve"> (2016).</w:t>
      </w:r>
    </w:p>
    <w:p w14:paraId="5068676B" w14:textId="77777777" w:rsidR="00FB65DE" w:rsidRPr="008521A8" w:rsidRDefault="00000000">
      <w:pPr>
        <w:spacing w:before="200" w:line="360" w:lineRule="auto"/>
        <w:jc w:val="both"/>
      </w:pPr>
      <w:r w:rsidRPr="008521A8">
        <w:rPr>
          <w:color w:val="000000"/>
        </w:rPr>
        <w:tab/>
        <w:t xml:space="preserve">The proximate composition of the </w:t>
      </w:r>
      <w:proofErr w:type="spellStart"/>
      <w:r w:rsidRPr="008521A8">
        <w:rPr>
          <w:color w:val="000000"/>
        </w:rPr>
        <w:t>whiteleg</w:t>
      </w:r>
      <w:proofErr w:type="spellEnd"/>
      <w:r w:rsidRPr="008521A8">
        <w:rPr>
          <w:color w:val="000000"/>
        </w:rPr>
        <w:t xml:space="preserve"> prawn, </w:t>
      </w:r>
      <w:proofErr w:type="spellStart"/>
      <w:r w:rsidRPr="008521A8">
        <w:rPr>
          <w:i/>
          <w:color w:val="000000"/>
        </w:rPr>
        <w:t>Litopenaeus</w:t>
      </w:r>
      <w:proofErr w:type="spellEnd"/>
      <w:r w:rsidRPr="008521A8">
        <w:rPr>
          <w:i/>
          <w:color w:val="000000"/>
        </w:rPr>
        <w:t xml:space="preserve"> </w:t>
      </w:r>
      <w:proofErr w:type="spellStart"/>
      <w:r w:rsidRPr="008521A8">
        <w:rPr>
          <w:i/>
          <w:color w:val="000000"/>
        </w:rPr>
        <w:t>vannamei</w:t>
      </w:r>
      <w:proofErr w:type="spellEnd"/>
      <w:r w:rsidRPr="008521A8">
        <w:rPr>
          <w:color w:val="000000"/>
        </w:rPr>
        <w:t xml:space="preserve">, showed a moisture content of 76.4%. A review of the literature shows that Gunalan </w:t>
      </w:r>
      <w:r w:rsidRPr="008521A8">
        <w:rPr>
          <w:i/>
          <w:color w:val="000000"/>
        </w:rPr>
        <w:t>et al.</w:t>
      </w:r>
      <w:r w:rsidRPr="008521A8">
        <w:rPr>
          <w:color w:val="000000"/>
        </w:rPr>
        <w:t xml:space="preserve"> (2013), while studying the moisture content of </w:t>
      </w:r>
      <w:proofErr w:type="spellStart"/>
      <w:r w:rsidRPr="008521A8">
        <w:rPr>
          <w:i/>
          <w:color w:val="000000"/>
        </w:rPr>
        <w:t>Litopenaeus</w:t>
      </w:r>
      <w:proofErr w:type="spellEnd"/>
      <w:r w:rsidRPr="008521A8">
        <w:rPr>
          <w:i/>
          <w:color w:val="000000"/>
        </w:rPr>
        <w:t xml:space="preserve"> </w:t>
      </w:r>
      <w:proofErr w:type="spellStart"/>
      <w:r w:rsidRPr="008521A8">
        <w:rPr>
          <w:i/>
          <w:color w:val="000000"/>
        </w:rPr>
        <w:t>vannamei</w:t>
      </w:r>
      <w:proofErr w:type="spellEnd"/>
      <w:r w:rsidRPr="008521A8">
        <w:rPr>
          <w:color w:val="000000"/>
        </w:rPr>
        <w:t xml:space="preserve"> in </w:t>
      </w:r>
      <w:proofErr w:type="spellStart"/>
      <w:r w:rsidRPr="008521A8">
        <w:rPr>
          <w:color w:val="000000"/>
        </w:rPr>
        <w:t>Parangipettai</w:t>
      </w:r>
      <w:proofErr w:type="spellEnd"/>
      <w:r w:rsidRPr="008521A8">
        <w:rPr>
          <w:color w:val="000000"/>
        </w:rPr>
        <w:t xml:space="preserve">, Tamil Nadu, recorded a moisture content of 76.2%, which is similar to that of the present study. Various scientists have also reported that the moisture content in shrimp generally varies from 75 to 80% (Sambhu &amp; Jayaprakas, 1994; Yanar &amp; Celik, 2006; Gunalan </w:t>
      </w:r>
      <w:r w:rsidRPr="008521A8">
        <w:rPr>
          <w:i/>
          <w:color w:val="000000"/>
        </w:rPr>
        <w:t>et al.,</w:t>
      </w:r>
      <w:r w:rsidRPr="008521A8">
        <w:rPr>
          <w:color w:val="000000"/>
        </w:rPr>
        <w:t xml:space="preserve"> 2013). This might also be true in the present study.</w:t>
      </w:r>
    </w:p>
    <w:p w14:paraId="5054429F" w14:textId="77777777" w:rsidR="00FB65DE" w:rsidRPr="008521A8" w:rsidRDefault="00000000">
      <w:pPr>
        <w:spacing w:before="200" w:line="360" w:lineRule="auto"/>
        <w:jc w:val="both"/>
      </w:pPr>
      <w:r w:rsidRPr="008521A8">
        <w:rPr>
          <w:color w:val="000000"/>
        </w:rPr>
        <w:tab/>
        <w:t xml:space="preserve">With regard to ash content, the present study registered a concentration of 1.20%. Gunalan </w:t>
      </w:r>
      <w:r w:rsidRPr="008521A8">
        <w:rPr>
          <w:i/>
          <w:color w:val="000000"/>
        </w:rPr>
        <w:t>et al.</w:t>
      </w:r>
      <w:r w:rsidRPr="008521A8">
        <w:rPr>
          <w:color w:val="000000"/>
        </w:rPr>
        <w:t xml:space="preserve"> (2013) also reported the same level (1.20%) in </w:t>
      </w:r>
      <w:r w:rsidRPr="008521A8">
        <w:rPr>
          <w:i/>
          <w:color w:val="000000"/>
        </w:rPr>
        <w:t xml:space="preserve">L. </w:t>
      </w:r>
      <w:proofErr w:type="spellStart"/>
      <w:r w:rsidRPr="008521A8">
        <w:rPr>
          <w:i/>
          <w:color w:val="000000"/>
        </w:rPr>
        <w:t>vannamei</w:t>
      </w:r>
      <w:proofErr w:type="spellEnd"/>
      <w:r w:rsidRPr="008521A8">
        <w:rPr>
          <w:color w:val="000000"/>
        </w:rPr>
        <w:t xml:space="preserve">. The literature also suggests that the ash content in shrimp generally varies between 1 and 1.5% (Sambhu &amp; Jayaprakas, 1994; Yanar &amp; Celik, 2006; Gunalan </w:t>
      </w:r>
      <w:r w:rsidRPr="008521A8">
        <w:rPr>
          <w:i/>
          <w:color w:val="000000"/>
        </w:rPr>
        <w:t>et al.,</w:t>
      </w:r>
      <w:r w:rsidRPr="008521A8">
        <w:rPr>
          <w:color w:val="000000"/>
        </w:rPr>
        <w:t xml:space="preserve"> 2013). Thus, the results obtained are in line with the observations reported by other scientists.</w:t>
      </w:r>
    </w:p>
    <w:p w14:paraId="4B8CA3EE" w14:textId="77777777" w:rsidR="00FB65DE" w:rsidRPr="008521A8" w:rsidRDefault="00000000">
      <w:pPr>
        <w:spacing w:before="200" w:line="360" w:lineRule="auto"/>
        <w:jc w:val="both"/>
      </w:pPr>
      <w:r w:rsidRPr="008521A8">
        <w:rPr>
          <w:color w:val="000000"/>
        </w:rPr>
        <w:tab/>
        <w:t xml:space="preserve">In the present study, the protein and fat contents were 36.4 g/g% and 19.2 g/g%, respectively. Some scientists have suggested that the protein content in shrimp ranges </w:t>
      </w:r>
      <w:r w:rsidRPr="008521A8">
        <w:rPr>
          <w:color w:val="000000"/>
        </w:rPr>
        <w:lastRenderedPageBreak/>
        <w:t xml:space="preserve">between 17 and 21% (Sambhu &amp; Jayaprakas, 1994; Yanar &amp; Celik, 2006; </w:t>
      </w:r>
      <w:proofErr w:type="spellStart"/>
      <w:r w:rsidRPr="008521A8">
        <w:rPr>
          <w:color w:val="000000"/>
        </w:rPr>
        <w:t>Sriket</w:t>
      </w:r>
      <w:proofErr w:type="spellEnd"/>
      <w:r w:rsidRPr="008521A8">
        <w:rPr>
          <w:color w:val="000000"/>
        </w:rPr>
        <w:t xml:space="preserve"> </w:t>
      </w:r>
      <w:r w:rsidRPr="008521A8">
        <w:rPr>
          <w:i/>
          <w:color w:val="000000"/>
        </w:rPr>
        <w:t>et al.,</w:t>
      </w:r>
      <w:r w:rsidRPr="008521A8">
        <w:rPr>
          <w:color w:val="000000"/>
        </w:rPr>
        <w:t xml:space="preserve"> 2007; Gunalan </w:t>
      </w:r>
      <w:r w:rsidRPr="008521A8">
        <w:rPr>
          <w:i/>
          <w:color w:val="000000"/>
        </w:rPr>
        <w:t>et al.,</w:t>
      </w:r>
      <w:r w:rsidRPr="008521A8">
        <w:rPr>
          <w:color w:val="000000"/>
        </w:rPr>
        <w:t xml:space="preserve"> 2013), while Sambhu and Jayaprakas (1994) reported that protein levels in </w:t>
      </w:r>
      <w:r w:rsidRPr="008521A8">
        <w:rPr>
          <w:i/>
          <w:color w:val="000000"/>
        </w:rPr>
        <w:t>P. indicus</w:t>
      </w:r>
      <w:r w:rsidRPr="008521A8">
        <w:rPr>
          <w:color w:val="000000"/>
        </w:rPr>
        <w:t xml:space="preserve"> varied between 44.67 and 80.87%. Gunalan </w:t>
      </w:r>
      <w:r w:rsidRPr="008521A8">
        <w:rPr>
          <w:i/>
          <w:color w:val="000000"/>
        </w:rPr>
        <w:t>et al.</w:t>
      </w:r>
      <w:r w:rsidRPr="008521A8">
        <w:rPr>
          <w:color w:val="000000"/>
        </w:rPr>
        <w:t xml:space="preserve"> (2013), however, recorded a protein content of 35.69%, which is similar to that of the present study. Many scientists suggest that high protein content can be attributed to increased protein synthesis during the active growth phase (Ajith Kumar, 1990; Rajeswary, 1996; </w:t>
      </w:r>
      <w:proofErr w:type="spellStart"/>
      <w:r w:rsidRPr="008521A8">
        <w:rPr>
          <w:color w:val="000000"/>
        </w:rPr>
        <w:t>Pedrazzoli</w:t>
      </w:r>
      <w:proofErr w:type="spellEnd"/>
      <w:r w:rsidRPr="008521A8">
        <w:rPr>
          <w:color w:val="000000"/>
        </w:rPr>
        <w:t xml:space="preserve"> </w:t>
      </w:r>
      <w:r w:rsidRPr="008521A8">
        <w:rPr>
          <w:i/>
          <w:color w:val="000000"/>
        </w:rPr>
        <w:t>et al.,</w:t>
      </w:r>
      <w:r w:rsidRPr="008521A8">
        <w:rPr>
          <w:color w:val="000000"/>
        </w:rPr>
        <w:t xml:space="preserve"> 1998; Thanga Kiruba &amp; Sivakami, 2024).</w:t>
      </w:r>
    </w:p>
    <w:p w14:paraId="6D79B6F4" w14:textId="77777777" w:rsidR="00FB65DE" w:rsidRPr="008521A8" w:rsidRDefault="00000000">
      <w:pPr>
        <w:spacing w:before="200" w:line="360" w:lineRule="auto"/>
        <w:jc w:val="both"/>
      </w:pPr>
      <w:r w:rsidRPr="008521A8">
        <w:rPr>
          <w:color w:val="000000"/>
        </w:rPr>
        <w:tab/>
        <w:t xml:space="preserve">With regard to lipid content, Gunalan </w:t>
      </w:r>
      <w:r w:rsidRPr="008521A8">
        <w:rPr>
          <w:i/>
          <w:color w:val="000000"/>
        </w:rPr>
        <w:t>et al.</w:t>
      </w:r>
      <w:r w:rsidRPr="008521A8">
        <w:rPr>
          <w:color w:val="000000"/>
        </w:rPr>
        <w:t xml:space="preserve"> (2013) reported a concentration of 19%, which is similar to that obtained in the present study. According to Pillai and Nair (1973), lipid acts as a major reservoir of food and is subject to periodic fluctuations, which in turn are influenced by environmental variables.</w:t>
      </w:r>
    </w:p>
    <w:p w14:paraId="716C9225" w14:textId="77777777" w:rsidR="00FB65DE" w:rsidRPr="008521A8" w:rsidRDefault="00000000">
      <w:pPr>
        <w:spacing w:before="200" w:line="360" w:lineRule="auto"/>
        <w:jc w:val="both"/>
        <w:rPr>
          <w:b/>
          <w:bCs/>
          <w:color w:val="000000"/>
        </w:rPr>
      </w:pPr>
      <w:r w:rsidRPr="008521A8">
        <w:rPr>
          <w:b/>
          <w:bCs/>
          <w:color w:val="000000"/>
        </w:rPr>
        <w:t>Mineral Composition of Cultured Fishes and Prawn</w:t>
      </w:r>
    </w:p>
    <w:p w14:paraId="6D2F77AC" w14:textId="77777777" w:rsidR="00FB65DE" w:rsidRPr="008521A8" w:rsidRDefault="00000000">
      <w:pPr>
        <w:spacing w:before="200" w:line="360" w:lineRule="auto"/>
        <w:jc w:val="both"/>
      </w:pPr>
      <w:r w:rsidRPr="008521A8">
        <w:rPr>
          <w:color w:val="000000"/>
        </w:rPr>
        <w:tab/>
        <w:t xml:space="preserve">The various minerals that were </w:t>
      </w:r>
      <w:proofErr w:type="spellStart"/>
      <w:r w:rsidRPr="008521A8">
        <w:rPr>
          <w:color w:val="000000"/>
        </w:rPr>
        <w:t>analysed</w:t>
      </w:r>
      <w:proofErr w:type="spellEnd"/>
      <w:r w:rsidRPr="008521A8">
        <w:rPr>
          <w:color w:val="000000"/>
        </w:rPr>
        <w:t xml:space="preserve"> in the fishes and </w:t>
      </w:r>
      <w:proofErr w:type="spellStart"/>
      <w:r w:rsidRPr="008521A8">
        <w:rPr>
          <w:color w:val="000000"/>
        </w:rPr>
        <w:t>whiteleg</w:t>
      </w:r>
      <w:proofErr w:type="spellEnd"/>
      <w:r w:rsidRPr="008521A8">
        <w:rPr>
          <w:color w:val="000000"/>
        </w:rPr>
        <w:t xml:space="preserve"> shrimp are presented in Tables 2-4.</w:t>
      </w:r>
    </w:p>
    <w:p w14:paraId="510EE06B" w14:textId="77777777" w:rsidR="00FB65DE" w:rsidRPr="008521A8" w:rsidRDefault="00000000">
      <w:pPr>
        <w:spacing w:before="200" w:line="360" w:lineRule="auto"/>
        <w:jc w:val="both"/>
      </w:pPr>
      <w:r w:rsidRPr="008521A8">
        <w:rPr>
          <w:color w:val="000000"/>
        </w:rPr>
        <w:tab/>
        <w:t xml:space="preserve">Sodium concentrations in the various carps assessed ranged between 197.4 and 210 mg/100g. The decreasing order of concentration was </w:t>
      </w:r>
      <w:r w:rsidRPr="008521A8">
        <w:rPr>
          <w:i/>
          <w:color w:val="000000"/>
        </w:rPr>
        <w:t xml:space="preserve">C. </w:t>
      </w:r>
      <w:proofErr w:type="spellStart"/>
      <w:r w:rsidRPr="008521A8">
        <w:rPr>
          <w:i/>
          <w:color w:val="000000"/>
        </w:rPr>
        <w:t>idella</w:t>
      </w:r>
      <w:proofErr w:type="spellEnd"/>
      <w:r w:rsidRPr="008521A8">
        <w:rPr>
          <w:color w:val="000000"/>
        </w:rPr>
        <w:t xml:space="preserve"> &gt; </w:t>
      </w:r>
      <w:r w:rsidRPr="008521A8">
        <w:rPr>
          <w:i/>
          <w:color w:val="000000"/>
        </w:rPr>
        <w:t xml:space="preserve">L. </w:t>
      </w:r>
      <w:proofErr w:type="spellStart"/>
      <w:r w:rsidRPr="008521A8">
        <w:rPr>
          <w:i/>
          <w:color w:val="000000"/>
        </w:rPr>
        <w:t>rohita</w:t>
      </w:r>
      <w:proofErr w:type="spellEnd"/>
      <w:r w:rsidRPr="008521A8">
        <w:rPr>
          <w:color w:val="000000"/>
        </w:rPr>
        <w:t xml:space="preserve"> &gt; </w:t>
      </w:r>
      <w:r w:rsidRPr="008521A8">
        <w:rPr>
          <w:i/>
          <w:color w:val="000000"/>
        </w:rPr>
        <w:t xml:space="preserve">C. </w:t>
      </w:r>
      <w:proofErr w:type="spellStart"/>
      <w:r w:rsidRPr="008521A8">
        <w:rPr>
          <w:i/>
          <w:color w:val="000000"/>
        </w:rPr>
        <w:t>mrigala</w:t>
      </w:r>
      <w:proofErr w:type="spellEnd"/>
      <w:r w:rsidRPr="008521A8">
        <w:rPr>
          <w:color w:val="000000"/>
        </w:rPr>
        <w:t xml:space="preserve"> &gt; </w:t>
      </w:r>
      <w:r w:rsidRPr="008521A8">
        <w:rPr>
          <w:i/>
          <w:color w:val="000000"/>
        </w:rPr>
        <w:t xml:space="preserve">C. </w:t>
      </w:r>
      <w:proofErr w:type="spellStart"/>
      <w:r w:rsidRPr="008521A8">
        <w:rPr>
          <w:i/>
          <w:color w:val="000000"/>
        </w:rPr>
        <w:t>catla</w:t>
      </w:r>
      <w:proofErr w:type="spellEnd"/>
      <w:r w:rsidRPr="008521A8">
        <w:rPr>
          <w:color w:val="000000"/>
        </w:rPr>
        <w:t xml:space="preserve"> &gt; </w:t>
      </w:r>
      <w:r w:rsidRPr="008521A8">
        <w:rPr>
          <w:i/>
          <w:color w:val="000000"/>
        </w:rPr>
        <w:t>H. nobilis</w:t>
      </w:r>
      <w:r w:rsidRPr="008521A8">
        <w:rPr>
          <w:color w:val="000000"/>
        </w:rPr>
        <w:t>.</w:t>
      </w:r>
    </w:p>
    <w:p w14:paraId="42C4481B" w14:textId="77777777" w:rsidR="00FB65DE" w:rsidRPr="008521A8" w:rsidRDefault="00000000">
      <w:pPr>
        <w:spacing w:before="200" w:line="360" w:lineRule="auto"/>
        <w:jc w:val="both"/>
      </w:pPr>
      <w:r w:rsidRPr="008521A8">
        <w:rPr>
          <w:color w:val="000000"/>
        </w:rPr>
        <w:tab/>
        <w:t>With regard to small indigenous fishes, the sodium concentration was found to range between 122.36 (</w:t>
      </w:r>
      <w:r w:rsidRPr="008521A8">
        <w:rPr>
          <w:i/>
          <w:color w:val="000000"/>
        </w:rPr>
        <w:t xml:space="preserve">P. </w:t>
      </w:r>
      <w:proofErr w:type="spellStart"/>
      <w:r w:rsidRPr="008521A8">
        <w:rPr>
          <w:i/>
          <w:color w:val="000000"/>
        </w:rPr>
        <w:t>sophore</w:t>
      </w:r>
      <w:proofErr w:type="spellEnd"/>
      <w:r w:rsidRPr="008521A8">
        <w:rPr>
          <w:color w:val="000000"/>
        </w:rPr>
        <w:t>) and 206 mg/100g (</w:t>
      </w:r>
      <w:r w:rsidRPr="008521A8">
        <w:rPr>
          <w:i/>
          <w:color w:val="000000"/>
        </w:rPr>
        <w:t>M. vittatus</w:t>
      </w:r>
      <w:r w:rsidRPr="008521A8">
        <w:rPr>
          <w:color w:val="000000"/>
        </w:rPr>
        <w:t xml:space="preserve">). The decreasing order of sodium concentration in the fishes was </w:t>
      </w:r>
      <w:r w:rsidRPr="008521A8">
        <w:rPr>
          <w:i/>
          <w:color w:val="000000"/>
        </w:rPr>
        <w:t>M. vittatus</w:t>
      </w:r>
      <w:r w:rsidRPr="008521A8">
        <w:rPr>
          <w:color w:val="000000"/>
        </w:rPr>
        <w:t xml:space="preserve"> &gt; </w:t>
      </w:r>
      <w:r w:rsidRPr="008521A8">
        <w:rPr>
          <w:i/>
          <w:color w:val="000000"/>
        </w:rPr>
        <w:t xml:space="preserve">O. </w:t>
      </w:r>
      <w:proofErr w:type="spellStart"/>
      <w:r w:rsidRPr="008521A8">
        <w:rPr>
          <w:i/>
          <w:color w:val="000000"/>
        </w:rPr>
        <w:t>mossambicus</w:t>
      </w:r>
      <w:proofErr w:type="spellEnd"/>
      <w:r w:rsidRPr="008521A8">
        <w:rPr>
          <w:color w:val="000000"/>
        </w:rPr>
        <w:t xml:space="preserve"> &gt; </w:t>
      </w:r>
      <w:r w:rsidRPr="008521A8">
        <w:rPr>
          <w:i/>
          <w:color w:val="000000"/>
        </w:rPr>
        <w:t>C. striatus</w:t>
      </w:r>
      <w:r w:rsidRPr="008521A8">
        <w:rPr>
          <w:color w:val="000000"/>
        </w:rPr>
        <w:t xml:space="preserve"> &gt; </w:t>
      </w:r>
      <w:r w:rsidRPr="008521A8">
        <w:rPr>
          <w:i/>
          <w:color w:val="000000"/>
        </w:rPr>
        <w:t xml:space="preserve">P. </w:t>
      </w:r>
      <w:proofErr w:type="spellStart"/>
      <w:r w:rsidRPr="008521A8">
        <w:rPr>
          <w:i/>
          <w:color w:val="000000"/>
        </w:rPr>
        <w:t>sophore</w:t>
      </w:r>
      <w:proofErr w:type="spellEnd"/>
      <w:r w:rsidRPr="008521A8">
        <w:rPr>
          <w:color w:val="000000"/>
        </w:rPr>
        <w:t>.</w:t>
      </w:r>
    </w:p>
    <w:p w14:paraId="7F0F0879" w14:textId="77777777" w:rsidR="00FB65DE" w:rsidRPr="008521A8" w:rsidRDefault="00000000">
      <w:pPr>
        <w:spacing w:before="200" w:line="360" w:lineRule="auto"/>
        <w:jc w:val="both"/>
      </w:pPr>
      <w:r w:rsidRPr="008521A8">
        <w:rPr>
          <w:color w:val="000000"/>
        </w:rPr>
        <w:tab/>
        <w:t xml:space="preserve">An overall comparison among the fishes shows that </w:t>
      </w:r>
      <w:r w:rsidRPr="008521A8">
        <w:rPr>
          <w:i/>
          <w:color w:val="000000"/>
        </w:rPr>
        <w:t xml:space="preserve">C. </w:t>
      </w:r>
      <w:proofErr w:type="spellStart"/>
      <w:r w:rsidRPr="008521A8">
        <w:rPr>
          <w:i/>
          <w:color w:val="000000"/>
        </w:rPr>
        <w:t>idella</w:t>
      </w:r>
      <w:proofErr w:type="spellEnd"/>
      <w:r w:rsidRPr="008521A8">
        <w:rPr>
          <w:color w:val="000000"/>
        </w:rPr>
        <w:t xml:space="preserve"> had the highest sodium content and </w:t>
      </w:r>
      <w:r w:rsidRPr="008521A8">
        <w:rPr>
          <w:i/>
          <w:color w:val="000000"/>
        </w:rPr>
        <w:t xml:space="preserve">P. </w:t>
      </w:r>
      <w:proofErr w:type="spellStart"/>
      <w:r w:rsidRPr="008521A8">
        <w:rPr>
          <w:i/>
          <w:color w:val="000000"/>
        </w:rPr>
        <w:t>sophore</w:t>
      </w:r>
      <w:proofErr w:type="spellEnd"/>
      <w:r w:rsidRPr="008521A8">
        <w:rPr>
          <w:color w:val="000000"/>
        </w:rPr>
        <w:t xml:space="preserve"> had the lowest sodium content.</w:t>
      </w:r>
    </w:p>
    <w:p w14:paraId="7EC513E6" w14:textId="77777777" w:rsidR="00FB65DE" w:rsidRPr="008521A8" w:rsidRDefault="00000000">
      <w:pPr>
        <w:spacing w:before="200" w:line="360" w:lineRule="auto"/>
        <w:jc w:val="both"/>
      </w:pPr>
      <w:r w:rsidRPr="008521A8">
        <w:rPr>
          <w:color w:val="000000"/>
        </w:rPr>
        <w:tab/>
        <w:t xml:space="preserve">In the </w:t>
      </w:r>
      <w:proofErr w:type="spellStart"/>
      <w:r w:rsidRPr="008521A8">
        <w:rPr>
          <w:color w:val="000000"/>
        </w:rPr>
        <w:t>whiteleg</w:t>
      </w:r>
      <w:proofErr w:type="spellEnd"/>
      <w:r w:rsidRPr="008521A8">
        <w:rPr>
          <w:color w:val="000000"/>
        </w:rPr>
        <w:t xml:space="preserve"> prawn, </w:t>
      </w:r>
      <w:r w:rsidRPr="008521A8">
        <w:rPr>
          <w:i/>
          <w:color w:val="000000"/>
        </w:rPr>
        <w:t xml:space="preserve">L. </w:t>
      </w:r>
      <w:proofErr w:type="spellStart"/>
      <w:r w:rsidRPr="008521A8">
        <w:rPr>
          <w:i/>
          <w:color w:val="000000"/>
        </w:rPr>
        <w:t>vannamei</w:t>
      </w:r>
      <w:proofErr w:type="spellEnd"/>
      <w:r w:rsidRPr="008521A8">
        <w:rPr>
          <w:color w:val="000000"/>
        </w:rPr>
        <w:t>, the sodium content was 65.4 mg/100g.</w:t>
      </w:r>
    </w:p>
    <w:p w14:paraId="699947D4" w14:textId="77777777" w:rsidR="00FB65DE" w:rsidRPr="008521A8" w:rsidRDefault="00000000">
      <w:pPr>
        <w:spacing w:before="200" w:line="360" w:lineRule="auto"/>
        <w:jc w:val="both"/>
      </w:pPr>
      <w:r w:rsidRPr="008521A8">
        <w:rPr>
          <w:color w:val="000000"/>
        </w:rPr>
        <w:tab/>
        <w:t xml:space="preserve">According to the World Health Organization (WHO, 2026), adults should consume less than 2 g/day of sodium (equivalent to less than 5 g/day of salt). A review of the literature shows that Na content in fishes varied from &lt; 10 mg/100g to 217 mg/100g (Hossain </w:t>
      </w:r>
      <w:r w:rsidRPr="008521A8">
        <w:rPr>
          <w:i/>
          <w:color w:val="000000"/>
        </w:rPr>
        <w:t>et al.,</w:t>
      </w:r>
      <w:r w:rsidRPr="008521A8">
        <w:rPr>
          <w:color w:val="000000"/>
        </w:rPr>
        <w:t xml:space="preserve"> 1999; Paul </w:t>
      </w:r>
      <w:r w:rsidRPr="008521A8">
        <w:rPr>
          <w:i/>
          <w:color w:val="000000"/>
        </w:rPr>
        <w:t>et al.,</w:t>
      </w:r>
      <w:r w:rsidRPr="008521A8">
        <w:rPr>
          <w:color w:val="000000"/>
        </w:rPr>
        <w:t xml:space="preserve"> 2016; Mohanty </w:t>
      </w:r>
      <w:r w:rsidRPr="008521A8">
        <w:rPr>
          <w:i/>
          <w:color w:val="000000"/>
        </w:rPr>
        <w:t>et al.,</w:t>
      </w:r>
      <w:r w:rsidRPr="008521A8">
        <w:rPr>
          <w:color w:val="000000"/>
        </w:rPr>
        <w:t xml:space="preserve"> 2019a, 2019b; Thanga Kiruba </w:t>
      </w:r>
      <w:r w:rsidRPr="008521A8">
        <w:rPr>
          <w:i/>
          <w:color w:val="000000"/>
        </w:rPr>
        <w:t>et al.,</w:t>
      </w:r>
      <w:r w:rsidRPr="008521A8">
        <w:rPr>
          <w:color w:val="000000"/>
        </w:rPr>
        <w:t xml:space="preserve"> 2024; Hossain </w:t>
      </w:r>
      <w:r w:rsidRPr="008521A8">
        <w:rPr>
          <w:i/>
          <w:color w:val="000000"/>
        </w:rPr>
        <w:t>et al.,</w:t>
      </w:r>
      <w:r w:rsidRPr="008521A8">
        <w:rPr>
          <w:color w:val="000000"/>
        </w:rPr>
        <w:t xml:space="preserve"> 2024). These levels are in line with the observations in the fishes </w:t>
      </w:r>
      <w:proofErr w:type="spellStart"/>
      <w:r w:rsidRPr="008521A8">
        <w:rPr>
          <w:color w:val="000000"/>
        </w:rPr>
        <w:t>analysed</w:t>
      </w:r>
      <w:proofErr w:type="spellEnd"/>
      <w:r w:rsidRPr="008521A8">
        <w:rPr>
          <w:color w:val="000000"/>
        </w:rPr>
        <w:t xml:space="preserve"> in the present study.</w:t>
      </w:r>
    </w:p>
    <w:p w14:paraId="386571CC" w14:textId="77777777" w:rsidR="00FB65DE" w:rsidRPr="008521A8" w:rsidRDefault="00000000">
      <w:pPr>
        <w:spacing w:before="200" w:line="360" w:lineRule="auto"/>
        <w:jc w:val="both"/>
      </w:pPr>
      <w:r w:rsidRPr="008521A8">
        <w:rPr>
          <w:color w:val="000000"/>
        </w:rPr>
        <w:lastRenderedPageBreak/>
        <w:tab/>
        <w:t xml:space="preserve">The potassium content in the fishes studied was found to range from 264.3 to 292.4 mg/100g in carps and from 29.4 to 246 mg/100g in small indigenous fishes. Among the carps, </w:t>
      </w:r>
      <w:r w:rsidRPr="008521A8">
        <w:rPr>
          <w:i/>
          <w:color w:val="000000"/>
        </w:rPr>
        <w:t xml:space="preserve">C. </w:t>
      </w:r>
      <w:proofErr w:type="spellStart"/>
      <w:r w:rsidRPr="008521A8">
        <w:rPr>
          <w:i/>
          <w:color w:val="000000"/>
        </w:rPr>
        <w:t>mrigala</w:t>
      </w:r>
      <w:proofErr w:type="spellEnd"/>
      <w:r w:rsidRPr="008521A8">
        <w:rPr>
          <w:color w:val="000000"/>
        </w:rPr>
        <w:t xml:space="preserve"> recorded the lowest potassium concentration. Among the small indigenous fishes, </w:t>
      </w:r>
      <w:r w:rsidRPr="008521A8">
        <w:rPr>
          <w:i/>
          <w:color w:val="000000"/>
        </w:rPr>
        <w:t>M. vittatus</w:t>
      </w:r>
      <w:r w:rsidRPr="008521A8">
        <w:rPr>
          <w:color w:val="000000"/>
        </w:rPr>
        <w:t xml:space="preserve"> recorded the highest potassium concentration and </w:t>
      </w:r>
      <w:r w:rsidRPr="008521A8">
        <w:rPr>
          <w:i/>
          <w:color w:val="000000"/>
        </w:rPr>
        <w:t xml:space="preserve">P. </w:t>
      </w:r>
      <w:proofErr w:type="spellStart"/>
      <w:r w:rsidRPr="008521A8">
        <w:rPr>
          <w:i/>
          <w:color w:val="000000"/>
        </w:rPr>
        <w:t>sophore</w:t>
      </w:r>
      <w:proofErr w:type="spellEnd"/>
      <w:r w:rsidRPr="008521A8">
        <w:rPr>
          <w:color w:val="000000"/>
        </w:rPr>
        <w:t xml:space="preserve"> the lowest. With regard to </w:t>
      </w:r>
      <w:r w:rsidRPr="008521A8">
        <w:rPr>
          <w:i/>
          <w:color w:val="000000"/>
        </w:rPr>
        <w:t xml:space="preserve">L. </w:t>
      </w:r>
      <w:proofErr w:type="spellStart"/>
      <w:r w:rsidRPr="008521A8">
        <w:rPr>
          <w:i/>
          <w:color w:val="000000"/>
        </w:rPr>
        <w:t>vannamei</w:t>
      </w:r>
      <w:proofErr w:type="spellEnd"/>
      <w:r w:rsidRPr="008521A8">
        <w:rPr>
          <w:color w:val="000000"/>
        </w:rPr>
        <w:t xml:space="preserve">, the potassium concentration was found to be 57.2 mg/100g. An overall comparison among the fishes </w:t>
      </w:r>
      <w:proofErr w:type="spellStart"/>
      <w:r w:rsidRPr="008521A8">
        <w:rPr>
          <w:color w:val="000000"/>
        </w:rPr>
        <w:t>analysed</w:t>
      </w:r>
      <w:proofErr w:type="spellEnd"/>
      <w:r w:rsidRPr="008521A8">
        <w:rPr>
          <w:color w:val="000000"/>
        </w:rPr>
        <w:t xml:space="preserve"> suggests that </w:t>
      </w:r>
      <w:r w:rsidRPr="008521A8">
        <w:rPr>
          <w:i/>
          <w:color w:val="000000"/>
        </w:rPr>
        <w:t xml:space="preserve">C. </w:t>
      </w:r>
      <w:proofErr w:type="spellStart"/>
      <w:r w:rsidRPr="008521A8">
        <w:rPr>
          <w:i/>
          <w:color w:val="000000"/>
        </w:rPr>
        <w:t>mrigala</w:t>
      </w:r>
      <w:proofErr w:type="spellEnd"/>
      <w:r w:rsidRPr="008521A8">
        <w:rPr>
          <w:color w:val="000000"/>
        </w:rPr>
        <w:t xml:space="preserve"> recorded the highest potassium content and </w:t>
      </w:r>
      <w:r w:rsidRPr="008521A8">
        <w:rPr>
          <w:i/>
          <w:color w:val="000000"/>
        </w:rPr>
        <w:t xml:space="preserve">P. </w:t>
      </w:r>
      <w:proofErr w:type="spellStart"/>
      <w:r w:rsidRPr="008521A8">
        <w:rPr>
          <w:i/>
          <w:color w:val="000000"/>
        </w:rPr>
        <w:t>sophore</w:t>
      </w:r>
      <w:proofErr w:type="spellEnd"/>
      <w:r w:rsidRPr="008521A8">
        <w:rPr>
          <w:color w:val="000000"/>
        </w:rPr>
        <w:t xml:space="preserve"> the lowest potassium content.</w:t>
      </w:r>
    </w:p>
    <w:p w14:paraId="26CB7A86" w14:textId="77777777" w:rsidR="00FB65DE" w:rsidRPr="008521A8" w:rsidRDefault="00000000">
      <w:pPr>
        <w:spacing w:before="200" w:line="360" w:lineRule="auto"/>
        <w:jc w:val="both"/>
      </w:pPr>
      <w:r w:rsidRPr="008521A8">
        <w:rPr>
          <w:color w:val="000000"/>
        </w:rPr>
        <w:tab/>
        <w:t xml:space="preserve">According to WHO (2012), adults should consume at least 3510 mg/day of potassium. A comparison of the potassium content </w:t>
      </w:r>
      <w:proofErr w:type="spellStart"/>
      <w:r w:rsidRPr="008521A8">
        <w:rPr>
          <w:color w:val="000000"/>
        </w:rPr>
        <w:t>analysed</w:t>
      </w:r>
      <w:proofErr w:type="spellEnd"/>
      <w:r w:rsidRPr="008521A8">
        <w:rPr>
          <w:color w:val="000000"/>
        </w:rPr>
        <w:t xml:space="preserve"> elsewhere in the same species shows that it varied between 70.48 and 495 mg/100g (Hossain </w:t>
      </w:r>
      <w:r w:rsidRPr="008521A8">
        <w:rPr>
          <w:i/>
          <w:color w:val="000000"/>
        </w:rPr>
        <w:t>et al.,</w:t>
      </w:r>
      <w:r w:rsidRPr="008521A8">
        <w:rPr>
          <w:color w:val="000000"/>
        </w:rPr>
        <w:t xml:space="preserve"> 1999; Paul </w:t>
      </w:r>
      <w:r w:rsidRPr="008521A8">
        <w:rPr>
          <w:i/>
          <w:color w:val="000000"/>
        </w:rPr>
        <w:t>et al.,</w:t>
      </w:r>
      <w:r w:rsidRPr="008521A8">
        <w:rPr>
          <w:color w:val="000000"/>
        </w:rPr>
        <w:t xml:space="preserve"> 2016; Mohanty </w:t>
      </w:r>
      <w:r w:rsidRPr="008521A8">
        <w:rPr>
          <w:i/>
          <w:color w:val="000000"/>
        </w:rPr>
        <w:t>et al.,</w:t>
      </w:r>
      <w:r w:rsidRPr="008521A8">
        <w:rPr>
          <w:color w:val="000000"/>
        </w:rPr>
        <w:t xml:space="preserve"> 2019a, 2019b; Thanga Kiruba </w:t>
      </w:r>
      <w:r w:rsidRPr="008521A8">
        <w:rPr>
          <w:i/>
          <w:color w:val="000000"/>
        </w:rPr>
        <w:t>et al.,</w:t>
      </w:r>
      <w:r w:rsidRPr="008521A8">
        <w:rPr>
          <w:color w:val="000000"/>
        </w:rPr>
        <w:t xml:space="preserve"> 2024; Hossain </w:t>
      </w:r>
      <w:r w:rsidRPr="008521A8">
        <w:rPr>
          <w:i/>
          <w:color w:val="000000"/>
        </w:rPr>
        <w:t>et al.,</w:t>
      </w:r>
      <w:r w:rsidRPr="008521A8">
        <w:rPr>
          <w:color w:val="000000"/>
        </w:rPr>
        <w:t xml:space="preserve"> 2024). Thus, the K levels observed in the present study are within the ranges obtained by others.</w:t>
      </w:r>
    </w:p>
    <w:p w14:paraId="6728313B" w14:textId="77777777" w:rsidR="00FB65DE" w:rsidRPr="008521A8" w:rsidRDefault="00000000">
      <w:pPr>
        <w:spacing w:before="200" w:line="360" w:lineRule="auto"/>
        <w:jc w:val="both"/>
      </w:pPr>
      <w:r w:rsidRPr="008521A8">
        <w:rPr>
          <w:color w:val="000000"/>
        </w:rPr>
        <w:tab/>
        <w:t xml:space="preserve">Calcium levels in the carps assessed were found to range between 161 and 264 mg/100g and, in the small indigenous fishes, from 225.0 to 323 mg/100g. Among the carps, the highest calcium content was recorded in </w:t>
      </w:r>
      <w:r w:rsidRPr="008521A8">
        <w:rPr>
          <w:i/>
          <w:color w:val="000000"/>
        </w:rPr>
        <w:t>H. nobilis</w:t>
      </w:r>
      <w:r w:rsidRPr="008521A8">
        <w:rPr>
          <w:color w:val="000000"/>
        </w:rPr>
        <w:t xml:space="preserve">, while the lowest calcium content was observed in </w:t>
      </w:r>
      <w:r w:rsidRPr="008521A8">
        <w:rPr>
          <w:i/>
          <w:color w:val="000000"/>
        </w:rPr>
        <w:t xml:space="preserve">C. </w:t>
      </w:r>
      <w:proofErr w:type="spellStart"/>
      <w:r w:rsidRPr="008521A8">
        <w:rPr>
          <w:i/>
          <w:color w:val="000000"/>
        </w:rPr>
        <w:t>catla</w:t>
      </w:r>
      <w:proofErr w:type="spellEnd"/>
      <w:r w:rsidRPr="008521A8">
        <w:rPr>
          <w:color w:val="000000"/>
        </w:rPr>
        <w:t xml:space="preserve">. Among the small indigenous fishes, the lowest calcium content was observed in </w:t>
      </w:r>
      <w:r w:rsidRPr="008521A8">
        <w:rPr>
          <w:i/>
          <w:color w:val="000000"/>
        </w:rPr>
        <w:t xml:space="preserve">O. </w:t>
      </w:r>
      <w:proofErr w:type="spellStart"/>
      <w:r w:rsidRPr="008521A8">
        <w:rPr>
          <w:i/>
          <w:color w:val="000000"/>
        </w:rPr>
        <w:t>mossambicus</w:t>
      </w:r>
      <w:proofErr w:type="spellEnd"/>
      <w:r w:rsidRPr="008521A8">
        <w:rPr>
          <w:color w:val="000000"/>
        </w:rPr>
        <w:t xml:space="preserve"> and the highest in </w:t>
      </w:r>
      <w:r w:rsidRPr="008521A8">
        <w:rPr>
          <w:i/>
          <w:color w:val="000000"/>
        </w:rPr>
        <w:t>M. vittatus</w:t>
      </w:r>
      <w:r w:rsidRPr="008521A8">
        <w:rPr>
          <w:color w:val="000000"/>
        </w:rPr>
        <w:t xml:space="preserve">. In the prawn </w:t>
      </w:r>
      <w:r w:rsidRPr="008521A8">
        <w:rPr>
          <w:i/>
          <w:color w:val="000000"/>
        </w:rPr>
        <w:t xml:space="preserve">L. </w:t>
      </w:r>
      <w:proofErr w:type="spellStart"/>
      <w:r w:rsidRPr="008521A8">
        <w:rPr>
          <w:i/>
          <w:color w:val="000000"/>
        </w:rPr>
        <w:t>vannamei</w:t>
      </w:r>
      <w:proofErr w:type="spellEnd"/>
      <w:r w:rsidRPr="008521A8">
        <w:rPr>
          <w:color w:val="000000"/>
        </w:rPr>
        <w:t xml:space="preserve">, the calcium content was found to be 155.6 mg/100g. An overall comparison among the fishes shows that the highest calcium content was observed in </w:t>
      </w:r>
      <w:r w:rsidRPr="008521A8">
        <w:rPr>
          <w:i/>
          <w:color w:val="000000"/>
        </w:rPr>
        <w:t>M. vittatus</w:t>
      </w:r>
      <w:r w:rsidRPr="008521A8">
        <w:rPr>
          <w:color w:val="000000"/>
        </w:rPr>
        <w:t xml:space="preserve"> and the lowest in </w:t>
      </w:r>
      <w:r w:rsidRPr="008521A8">
        <w:rPr>
          <w:i/>
          <w:color w:val="000000"/>
        </w:rPr>
        <w:t xml:space="preserve">C. </w:t>
      </w:r>
      <w:proofErr w:type="spellStart"/>
      <w:r w:rsidRPr="008521A8">
        <w:rPr>
          <w:i/>
          <w:color w:val="000000"/>
        </w:rPr>
        <w:t>catla</w:t>
      </w:r>
      <w:proofErr w:type="spellEnd"/>
      <w:r w:rsidRPr="008521A8">
        <w:rPr>
          <w:color w:val="000000"/>
        </w:rPr>
        <w:t>.</w:t>
      </w:r>
    </w:p>
    <w:p w14:paraId="0BF59A60" w14:textId="77777777" w:rsidR="00FB65DE" w:rsidRPr="008521A8" w:rsidRDefault="00000000">
      <w:pPr>
        <w:spacing w:before="200" w:line="360" w:lineRule="auto"/>
        <w:jc w:val="both"/>
      </w:pPr>
      <w:r w:rsidRPr="008521A8">
        <w:rPr>
          <w:color w:val="000000"/>
        </w:rPr>
        <w:tab/>
        <w:t xml:space="preserve">With regard to phosphorus content, among carps it was found to vary between 114.5 and 132.2 mg/100g, with </w:t>
      </w:r>
      <w:r w:rsidRPr="008521A8">
        <w:rPr>
          <w:i/>
          <w:color w:val="000000"/>
        </w:rPr>
        <w:t xml:space="preserve">C. </w:t>
      </w:r>
      <w:proofErr w:type="spellStart"/>
      <w:r w:rsidRPr="008521A8">
        <w:rPr>
          <w:i/>
          <w:color w:val="000000"/>
        </w:rPr>
        <w:t>catla</w:t>
      </w:r>
      <w:proofErr w:type="spellEnd"/>
      <w:r w:rsidRPr="008521A8">
        <w:rPr>
          <w:color w:val="000000"/>
        </w:rPr>
        <w:t xml:space="preserve"> recording the lowest and </w:t>
      </w:r>
      <w:r w:rsidRPr="008521A8">
        <w:rPr>
          <w:i/>
          <w:color w:val="000000"/>
        </w:rPr>
        <w:t xml:space="preserve">L. </w:t>
      </w:r>
      <w:proofErr w:type="spellStart"/>
      <w:r w:rsidRPr="008521A8">
        <w:rPr>
          <w:i/>
          <w:color w:val="000000"/>
        </w:rPr>
        <w:t>rohita</w:t>
      </w:r>
      <w:proofErr w:type="spellEnd"/>
      <w:r w:rsidRPr="008521A8">
        <w:rPr>
          <w:color w:val="000000"/>
        </w:rPr>
        <w:t xml:space="preserve"> the highest phosphorus content. Among the small indigenous fishes, the phosphorus content varied from 114 to 144.5 mg/100g, with the lowest content being recorded in </w:t>
      </w:r>
      <w:r w:rsidRPr="008521A8">
        <w:rPr>
          <w:i/>
          <w:color w:val="000000"/>
        </w:rPr>
        <w:t>M. vittatus</w:t>
      </w:r>
      <w:r w:rsidRPr="008521A8">
        <w:rPr>
          <w:color w:val="000000"/>
        </w:rPr>
        <w:t xml:space="preserve"> and the highest phosphorus content in </w:t>
      </w:r>
      <w:r w:rsidRPr="008521A8">
        <w:rPr>
          <w:i/>
          <w:color w:val="000000"/>
        </w:rPr>
        <w:t>C. striatus</w:t>
      </w:r>
      <w:r w:rsidRPr="008521A8">
        <w:rPr>
          <w:color w:val="000000"/>
        </w:rPr>
        <w:t xml:space="preserve">. The phosphorus content in the prawn </w:t>
      </w:r>
      <w:r w:rsidRPr="008521A8">
        <w:rPr>
          <w:i/>
          <w:color w:val="000000"/>
        </w:rPr>
        <w:t xml:space="preserve">L. </w:t>
      </w:r>
      <w:proofErr w:type="spellStart"/>
      <w:r w:rsidRPr="008521A8">
        <w:rPr>
          <w:i/>
          <w:color w:val="000000"/>
        </w:rPr>
        <w:t>vannamei</w:t>
      </w:r>
      <w:proofErr w:type="spellEnd"/>
      <w:r w:rsidRPr="008521A8">
        <w:rPr>
          <w:color w:val="000000"/>
        </w:rPr>
        <w:t xml:space="preserve"> was found to be 117.2 mg/100g. An overall comparison among the fishes shows that </w:t>
      </w:r>
      <w:r w:rsidRPr="008521A8">
        <w:rPr>
          <w:i/>
          <w:color w:val="000000"/>
        </w:rPr>
        <w:t>C. striatus</w:t>
      </w:r>
      <w:r w:rsidRPr="008521A8">
        <w:rPr>
          <w:color w:val="000000"/>
        </w:rPr>
        <w:t xml:space="preserve"> recorded the highest and </w:t>
      </w:r>
      <w:r w:rsidRPr="008521A8">
        <w:rPr>
          <w:i/>
          <w:color w:val="000000"/>
        </w:rPr>
        <w:t>M. vittatus</w:t>
      </w:r>
      <w:r w:rsidRPr="008521A8">
        <w:rPr>
          <w:color w:val="000000"/>
        </w:rPr>
        <w:t xml:space="preserve"> the lowest phosphorus level.</w:t>
      </w:r>
    </w:p>
    <w:p w14:paraId="6830049A" w14:textId="77777777" w:rsidR="00FB65DE" w:rsidRPr="008521A8" w:rsidRDefault="00000000">
      <w:pPr>
        <w:spacing w:before="200" w:line="360" w:lineRule="auto"/>
        <w:jc w:val="both"/>
      </w:pPr>
      <w:r w:rsidRPr="008521A8">
        <w:rPr>
          <w:color w:val="000000"/>
        </w:rPr>
        <w:tab/>
        <w:t xml:space="preserve">A comparison of the calcium and phosphorus levels reveals that calcium content was consistently higher in all the fishes, including the prawn, assessed in the present study. A review of the literature shows that Ca content was found to vary between 160 and 297.2 mg/100g, while phosphorus ranged from 114 to 146.8 mg/100g in many species of fishes (Hossain </w:t>
      </w:r>
      <w:r w:rsidRPr="008521A8">
        <w:rPr>
          <w:i/>
          <w:color w:val="000000"/>
        </w:rPr>
        <w:t>et al.,</w:t>
      </w:r>
      <w:r w:rsidRPr="008521A8">
        <w:rPr>
          <w:color w:val="000000"/>
        </w:rPr>
        <w:t xml:space="preserve"> 1999; Paul </w:t>
      </w:r>
      <w:r w:rsidRPr="008521A8">
        <w:rPr>
          <w:i/>
          <w:color w:val="000000"/>
        </w:rPr>
        <w:t>et al.,</w:t>
      </w:r>
      <w:r w:rsidRPr="008521A8">
        <w:rPr>
          <w:color w:val="000000"/>
        </w:rPr>
        <w:t xml:space="preserve"> 2016; Mohanty </w:t>
      </w:r>
      <w:r w:rsidRPr="008521A8">
        <w:rPr>
          <w:i/>
          <w:color w:val="000000"/>
        </w:rPr>
        <w:t>et al.,</w:t>
      </w:r>
      <w:r w:rsidRPr="008521A8">
        <w:rPr>
          <w:color w:val="000000"/>
        </w:rPr>
        <w:t xml:space="preserve"> 2019a, 2019b; Thanga Kiruba </w:t>
      </w:r>
      <w:r w:rsidRPr="008521A8">
        <w:rPr>
          <w:i/>
          <w:color w:val="000000"/>
        </w:rPr>
        <w:t>et al.,</w:t>
      </w:r>
      <w:r w:rsidRPr="008521A8">
        <w:rPr>
          <w:color w:val="000000"/>
        </w:rPr>
        <w:t xml:space="preserve"> 2024; Hossain </w:t>
      </w:r>
      <w:r w:rsidRPr="008521A8">
        <w:rPr>
          <w:i/>
          <w:color w:val="000000"/>
        </w:rPr>
        <w:t>et al.,</w:t>
      </w:r>
      <w:r w:rsidRPr="008521A8">
        <w:rPr>
          <w:color w:val="000000"/>
        </w:rPr>
        <w:t xml:space="preserve"> 2024). These levels are comparable to those obtained in the present </w:t>
      </w:r>
      <w:r w:rsidRPr="008521A8">
        <w:rPr>
          <w:color w:val="000000"/>
        </w:rPr>
        <w:lastRenderedPageBreak/>
        <w:t>study. Thanga Kiruba and Sivakami (2024) suggested that fish bones, viscera, and scales retain 99% of the collected calcium and 80% of the accumulated phosphorus, with the remaining 1% being dispersed throughout the remainder of the body.</w:t>
      </w:r>
    </w:p>
    <w:p w14:paraId="152D7CD6" w14:textId="77777777" w:rsidR="00FB65DE" w:rsidRPr="008521A8" w:rsidRDefault="00000000">
      <w:pPr>
        <w:spacing w:before="200" w:line="360" w:lineRule="auto"/>
        <w:jc w:val="both"/>
      </w:pPr>
      <w:r w:rsidRPr="008521A8">
        <w:rPr>
          <w:color w:val="000000"/>
        </w:rPr>
        <w:tab/>
        <w:t xml:space="preserve">The </w:t>
      </w:r>
      <w:proofErr w:type="spellStart"/>
      <w:r w:rsidRPr="008521A8">
        <w:rPr>
          <w:color w:val="000000"/>
        </w:rPr>
        <w:t>Ca:P</w:t>
      </w:r>
      <w:proofErr w:type="spellEnd"/>
      <w:r w:rsidRPr="008521A8">
        <w:rPr>
          <w:color w:val="000000"/>
        </w:rPr>
        <w:t xml:space="preserve"> ratio among the carps in the present study was found to range between 1.40 (</w:t>
      </w:r>
      <w:r w:rsidRPr="008521A8">
        <w:rPr>
          <w:i/>
          <w:color w:val="000000"/>
        </w:rPr>
        <w:t xml:space="preserve">C. </w:t>
      </w:r>
      <w:proofErr w:type="spellStart"/>
      <w:r w:rsidRPr="008521A8">
        <w:rPr>
          <w:i/>
          <w:color w:val="000000"/>
        </w:rPr>
        <w:t>catla</w:t>
      </w:r>
      <w:proofErr w:type="spellEnd"/>
      <w:r w:rsidRPr="008521A8">
        <w:rPr>
          <w:color w:val="000000"/>
        </w:rPr>
        <w:t>) and 2.19 (</w:t>
      </w:r>
      <w:r w:rsidRPr="008521A8">
        <w:rPr>
          <w:i/>
          <w:color w:val="000000"/>
        </w:rPr>
        <w:t>H. nobilis</w:t>
      </w:r>
      <w:r w:rsidRPr="008521A8">
        <w:rPr>
          <w:color w:val="000000"/>
        </w:rPr>
        <w:t>), while among the small indigenous fishes it ranged from 0.16 (</w:t>
      </w:r>
      <w:r w:rsidRPr="008521A8">
        <w:rPr>
          <w:i/>
          <w:color w:val="000000"/>
        </w:rPr>
        <w:t xml:space="preserve">O. </w:t>
      </w:r>
      <w:proofErr w:type="spellStart"/>
      <w:r w:rsidRPr="008521A8">
        <w:rPr>
          <w:i/>
          <w:color w:val="000000"/>
        </w:rPr>
        <w:t>mossambicus</w:t>
      </w:r>
      <w:proofErr w:type="spellEnd"/>
      <w:r w:rsidRPr="008521A8">
        <w:rPr>
          <w:color w:val="000000"/>
        </w:rPr>
        <w:t>) to 2.83 (</w:t>
      </w:r>
      <w:r w:rsidRPr="008521A8">
        <w:rPr>
          <w:i/>
          <w:color w:val="000000"/>
        </w:rPr>
        <w:t>M. vittatus</w:t>
      </w:r>
      <w:r w:rsidRPr="008521A8">
        <w:rPr>
          <w:color w:val="000000"/>
        </w:rPr>
        <w:t xml:space="preserve">), and in the prawn it was 1.32. Hossain </w:t>
      </w:r>
      <w:r w:rsidRPr="008521A8">
        <w:rPr>
          <w:i/>
          <w:color w:val="000000"/>
        </w:rPr>
        <w:t>et al.</w:t>
      </w:r>
      <w:r w:rsidRPr="008521A8">
        <w:rPr>
          <w:color w:val="000000"/>
        </w:rPr>
        <w:t xml:space="preserve"> (1999), while assessing the </w:t>
      </w:r>
      <w:proofErr w:type="spellStart"/>
      <w:r w:rsidRPr="008521A8">
        <w:rPr>
          <w:color w:val="000000"/>
        </w:rPr>
        <w:t>Ca:P</w:t>
      </w:r>
      <w:proofErr w:type="spellEnd"/>
      <w:r w:rsidRPr="008521A8">
        <w:rPr>
          <w:color w:val="000000"/>
        </w:rPr>
        <w:t xml:space="preserve"> ratio in 23 small indigenous fishes of Bangladesh, recorded a ratio ranging from 0.44 to 2.0. These levels are comparable to those observed in the present study, although the ratio is slightly higher in fishes such as </w:t>
      </w:r>
      <w:r w:rsidRPr="008521A8">
        <w:rPr>
          <w:i/>
          <w:color w:val="000000"/>
        </w:rPr>
        <w:t>H. nobilis</w:t>
      </w:r>
      <w:r w:rsidRPr="008521A8">
        <w:rPr>
          <w:color w:val="000000"/>
        </w:rPr>
        <w:t xml:space="preserve"> and </w:t>
      </w:r>
      <w:r w:rsidRPr="008521A8">
        <w:rPr>
          <w:i/>
          <w:color w:val="000000"/>
        </w:rPr>
        <w:t>M. vittatus</w:t>
      </w:r>
      <w:r w:rsidRPr="008521A8">
        <w:rPr>
          <w:color w:val="000000"/>
        </w:rPr>
        <w:t>. For adults, recommended daily intakes are approximately 1000 mg of calcium and 700 mg of phosphorus (National Institutes of Health, Office of Dietary Supplements [NIH ODS], 2021c, 2023a).</w:t>
      </w:r>
    </w:p>
    <w:p w14:paraId="0D1ADF02" w14:textId="77777777" w:rsidR="00FB65DE" w:rsidRPr="008521A8" w:rsidRDefault="00000000">
      <w:pPr>
        <w:spacing w:before="200" w:line="360" w:lineRule="auto"/>
        <w:jc w:val="both"/>
      </w:pPr>
      <w:r w:rsidRPr="008521A8">
        <w:rPr>
          <w:color w:val="000000"/>
        </w:rPr>
        <w:tab/>
        <w:t xml:space="preserve">The magnesium content in the carps assessed was found to vary between 24.5 and 32.4 mg/100g, with the lowest being recorded in </w:t>
      </w:r>
      <w:r w:rsidRPr="008521A8">
        <w:rPr>
          <w:i/>
          <w:color w:val="000000"/>
        </w:rPr>
        <w:t xml:space="preserve">C. </w:t>
      </w:r>
      <w:proofErr w:type="spellStart"/>
      <w:r w:rsidRPr="008521A8">
        <w:rPr>
          <w:i/>
          <w:color w:val="000000"/>
        </w:rPr>
        <w:t>catla</w:t>
      </w:r>
      <w:proofErr w:type="spellEnd"/>
      <w:r w:rsidRPr="008521A8">
        <w:rPr>
          <w:color w:val="000000"/>
        </w:rPr>
        <w:t xml:space="preserve"> and the highest in </w:t>
      </w:r>
      <w:r w:rsidRPr="008521A8">
        <w:rPr>
          <w:i/>
          <w:color w:val="000000"/>
        </w:rPr>
        <w:t xml:space="preserve">C. </w:t>
      </w:r>
      <w:proofErr w:type="spellStart"/>
      <w:r w:rsidRPr="008521A8">
        <w:rPr>
          <w:i/>
          <w:color w:val="000000"/>
        </w:rPr>
        <w:t>idella</w:t>
      </w:r>
      <w:proofErr w:type="spellEnd"/>
      <w:r w:rsidRPr="008521A8">
        <w:rPr>
          <w:color w:val="000000"/>
        </w:rPr>
        <w:t>. Among the small indigenous fishes, Mg content ranged between 19.5 (</w:t>
      </w:r>
      <w:r w:rsidRPr="008521A8">
        <w:rPr>
          <w:i/>
          <w:color w:val="000000"/>
        </w:rPr>
        <w:t xml:space="preserve">O. </w:t>
      </w:r>
      <w:proofErr w:type="spellStart"/>
      <w:r w:rsidRPr="008521A8">
        <w:rPr>
          <w:i/>
          <w:color w:val="000000"/>
        </w:rPr>
        <w:t>mossambicus</w:t>
      </w:r>
      <w:proofErr w:type="spellEnd"/>
      <w:r w:rsidRPr="008521A8">
        <w:rPr>
          <w:color w:val="000000"/>
        </w:rPr>
        <w:t>) and 41.2 mg/100g (</w:t>
      </w:r>
      <w:r w:rsidRPr="008521A8">
        <w:rPr>
          <w:i/>
          <w:color w:val="000000"/>
        </w:rPr>
        <w:t>M. vittatus</w:t>
      </w:r>
      <w:r w:rsidRPr="008521A8">
        <w:rPr>
          <w:color w:val="000000"/>
        </w:rPr>
        <w:t xml:space="preserve">), while in the prawn it was 12.13 mg/100g. Overall, among the fishes, </w:t>
      </w:r>
      <w:r w:rsidRPr="008521A8">
        <w:rPr>
          <w:i/>
          <w:color w:val="000000"/>
        </w:rPr>
        <w:t xml:space="preserve">O. </w:t>
      </w:r>
      <w:proofErr w:type="spellStart"/>
      <w:r w:rsidRPr="008521A8">
        <w:rPr>
          <w:i/>
          <w:color w:val="000000"/>
        </w:rPr>
        <w:t>mossambicus</w:t>
      </w:r>
      <w:proofErr w:type="spellEnd"/>
      <w:r w:rsidRPr="008521A8">
        <w:rPr>
          <w:color w:val="000000"/>
        </w:rPr>
        <w:t xml:space="preserve"> recorded the lowest and </w:t>
      </w:r>
      <w:r w:rsidRPr="008521A8">
        <w:rPr>
          <w:i/>
          <w:color w:val="000000"/>
        </w:rPr>
        <w:t>M. vittatus</w:t>
      </w:r>
      <w:r w:rsidRPr="008521A8">
        <w:rPr>
          <w:color w:val="000000"/>
        </w:rPr>
        <w:t xml:space="preserve"> the highest magnesium content.</w:t>
      </w:r>
    </w:p>
    <w:p w14:paraId="5AEA0B38" w14:textId="77777777" w:rsidR="00FB65DE" w:rsidRPr="008521A8" w:rsidRDefault="00000000">
      <w:pPr>
        <w:spacing w:before="200" w:line="360" w:lineRule="auto"/>
        <w:jc w:val="both"/>
      </w:pPr>
      <w:r w:rsidRPr="008521A8">
        <w:rPr>
          <w:color w:val="000000"/>
        </w:rPr>
        <w:tab/>
        <w:t xml:space="preserve">A review of the literature shows that Mohanty </w:t>
      </w:r>
      <w:r w:rsidRPr="008521A8">
        <w:rPr>
          <w:i/>
          <w:color w:val="000000"/>
        </w:rPr>
        <w:t>et al.</w:t>
      </w:r>
      <w:r w:rsidRPr="008521A8">
        <w:rPr>
          <w:color w:val="000000"/>
        </w:rPr>
        <w:t xml:space="preserve"> (2019b), who </w:t>
      </w:r>
      <w:proofErr w:type="spellStart"/>
      <w:r w:rsidRPr="008521A8">
        <w:rPr>
          <w:color w:val="000000"/>
        </w:rPr>
        <w:t>analysed</w:t>
      </w:r>
      <w:proofErr w:type="spellEnd"/>
      <w:r w:rsidRPr="008521A8">
        <w:rPr>
          <w:color w:val="000000"/>
        </w:rPr>
        <w:t xml:space="preserve"> 35 food fishes from India, recorded magnesium levels ranging between 27 and 281 mg/100g, while Thanga Kiruba and Sivakami (2024), monitoring 10 fishes in an aquatic system in Tamil Nadu, recorded magnesium levels ranging between 2.26 and 6.2 mg/100g, respectively. Compared with the present study, these levels appear to be higher than those recorded by Thanga Kiruba and Sivakami (2024) and lower than those reported by Mohanty </w:t>
      </w:r>
      <w:r w:rsidRPr="008521A8">
        <w:rPr>
          <w:i/>
          <w:color w:val="000000"/>
        </w:rPr>
        <w:t>et al.</w:t>
      </w:r>
      <w:r w:rsidRPr="008521A8">
        <w:rPr>
          <w:color w:val="000000"/>
        </w:rPr>
        <w:t xml:space="preserve"> (2019b). NIH ODS (2021a) recommends 310–320 mg/day of magnesium for adult women and 400–420 mg/day for adult men.</w:t>
      </w:r>
    </w:p>
    <w:p w14:paraId="5FBD45B9" w14:textId="77777777" w:rsidR="00FB65DE" w:rsidRPr="008521A8" w:rsidRDefault="00000000">
      <w:pPr>
        <w:spacing w:before="200" w:line="360" w:lineRule="auto"/>
        <w:jc w:val="both"/>
      </w:pPr>
      <w:r w:rsidRPr="008521A8">
        <w:rPr>
          <w:color w:val="000000"/>
        </w:rPr>
        <w:tab/>
        <w:t xml:space="preserve">Iron content in the carps </w:t>
      </w:r>
      <w:proofErr w:type="spellStart"/>
      <w:r w:rsidRPr="008521A8">
        <w:rPr>
          <w:color w:val="000000"/>
        </w:rPr>
        <w:t>analysed</w:t>
      </w:r>
      <w:proofErr w:type="spellEnd"/>
      <w:r w:rsidRPr="008521A8">
        <w:rPr>
          <w:color w:val="000000"/>
        </w:rPr>
        <w:t xml:space="preserve"> in the present study was found to range between 1.05 (</w:t>
      </w:r>
      <w:r w:rsidRPr="008521A8">
        <w:rPr>
          <w:i/>
          <w:color w:val="000000"/>
        </w:rPr>
        <w:t xml:space="preserve">C. </w:t>
      </w:r>
      <w:proofErr w:type="spellStart"/>
      <w:r w:rsidRPr="008521A8">
        <w:rPr>
          <w:i/>
          <w:color w:val="000000"/>
        </w:rPr>
        <w:t>idella</w:t>
      </w:r>
      <w:proofErr w:type="spellEnd"/>
      <w:r w:rsidRPr="008521A8">
        <w:rPr>
          <w:color w:val="000000"/>
        </w:rPr>
        <w:t>) and 2.51 mg/100g (</w:t>
      </w:r>
      <w:r w:rsidRPr="008521A8">
        <w:rPr>
          <w:i/>
          <w:color w:val="000000"/>
        </w:rPr>
        <w:t>H. nobilis</w:t>
      </w:r>
      <w:r w:rsidRPr="008521A8">
        <w:rPr>
          <w:color w:val="000000"/>
        </w:rPr>
        <w:t>), while in the small indigenous fishes it ranged from 1.64 (</w:t>
      </w:r>
      <w:r w:rsidRPr="008521A8">
        <w:rPr>
          <w:i/>
          <w:color w:val="000000"/>
        </w:rPr>
        <w:t>C. striatus</w:t>
      </w:r>
      <w:r w:rsidRPr="008521A8">
        <w:rPr>
          <w:color w:val="000000"/>
        </w:rPr>
        <w:t>) to 3.80 mg/100g (</w:t>
      </w:r>
      <w:r w:rsidRPr="008521A8">
        <w:rPr>
          <w:i/>
          <w:color w:val="000000"/>
        </w:rPr>
        <w:t xml:space="preserve">P. </w:t>
      </w:r>
      <w:proofErr w:type="spellStart"/>
      <w:r w:rsidRPr="008521A8">
        <w:rPr>
          <w:i/>
          <w:color w:val="000000"/>
        </w:rPr>
        <w:t>sophore</w:t>
      </w:r>
      <w:proofErr w:type="spellEnd"/>
      <w:r w:rsidRPr="008521A8">
        <w:rPr>
          <w:color w:val="000000"/>
        </w:rPr>
        <w:t xml:space="preserve">), and in the prawn </w:t>
      </w:r>
      <w:r w:rsidRPr="008521A8">
        <w:rPr>
          <w:i/>
          <w:color w:val="000000"/>
        </w:rPr>
        <w:t xml:space="preserve">L. </w:t>
      </w:r>
      <w:proofErr w:type="spellStart"/>
      <w:r w:rsidRPr="008521A8">
        <w:rPr>
          <w:i/>
          <w:color w:val="000000"/>
        </w:rPr>
        <w:t>vannamei</w:t>
      </w:r>
      <w:proofErr w:type="spellEnd"/>
      <w:r w:rsidRPr="008521A8">
        <w:rPr>
          <w:color w:val="000000"/>
        </w:rPr>
        <w:t xml:space="preserve"> it was 4.84 mg/100g. An overall comparison among the fishes shows that </w:t>
      </w:r>
      <w:r w:rsidRPr="008521A8">
        <w:rPr>
          <w:i/>
          <w:color w:val="000000"/>
        </w:rPr>
        <w:t xml:space="preserve">C. </w:t>
      </w:r>
      <w:proofErr w:type="spellStart"/>
      <w:r w:rsidRPr="008521A8">
        <w:rPr>
          <w:i/>
          <w:color w:val="000000"/>
        </w:rPr>
        <w:t>idella</w:t>
      </w:r>
      <w:proofErr w:type="spellEnd"/>
      <w:r w:rsidRPr="008521A8">
        <w:rPr>
          <w:color w:val="000000"/>
        </w:rPr>
        <w:t xml:space="preserve"> recorded the lowest iron level and </w:t>
      </w:r>
      <w:r w:rsidRPr="008521A8">
        <w:rPr>
          <w:i/>
          <w:color w:val="000000"/>
        </w:rPr>
        <w:t xml:space="preserve">P. </w:t>
      </w:r>
      <w:proofErr w:type="spellStart"/>
      <w:r w:rsidRPr="008521A8">
        <w:rPr>
          <w:i/>
          <w:color w:val="000000"/>
        </w:rPr>
        <w:t>sophore</w:t>
      </w:r>
      <w:proofErr w:type="spellEnd"/>
      <w:r w:rsidRPr="008521A8">
        <w:rPr>
          <w:color w:val="000000"/>
        </w:rPr>
        <w:t xml:space="preserve"> the highest. According to Mohanty </w:t>
      </w:r>
      <w:r w:rsidRPr="008521A8">
        <w:rPr>
          <w:i/>
          <w:color w:val="000000"/>
        </w:rPr>
        <w:t>et al.</w:t>
      </w:r>
      <w:r w:rsidRPr="008521A8">
        <w:rPr>
          <w:color w:val="000000"/>
        </w:rPr>
        <w:t xml:space="preserve"> (2019a, 2019b), the iron content varied from 0.5 to 36.5 mg/100g in 35 food fishes of India, while Thanga Kiruba and Sivakami (2024) recorded levels ranging from 0.24 to 0.75 mg/100g in 10 fishes in Tamil </w:t>
      </w:r>
      <w:r w:rsidRPr="008521A8">
        <w:rPr>
          <w:color w:val="000000"/>
        </w:rPr>
        <w:lastRenderedPageBreak/>
        <w:t xml:space="preserve">Nadu, and Hossain </w:t>
      </w:r>
      <w:r w:rsidRPr="008521A8">
        <w:rPr>
          <w:i/>
          <w:color w:val="000000"/>
        </w:rPr>
        <w:t>et al.</w:t>
      </w:r>
      <w:r w:rsidRPr="008521A8">
        <w:rPr>
          <w:color w:val="000000"/>
        </w:rPr>
        <w:t xml:space="preserve"> (2024) recorded iron levels ranging from 13 to 39 mg/100g in 12 fishes in Bangladesh. The iron levels recorded in the present study are in line with the observations of Thanga Kiruba and Sivakami (2024) and are lower than those of Mohanty </w:t>
      </w:r>
      <w:r w:rsidRPr="008521A8">
        <w:rPr>
          <w:i/>
          <w:color w:val="000000"/>
        </w:rPr>
        <w:t>et al.</w:t>
      </w:r>
      <w:r w:rsidRPr="008521A8">
        <w:rPr>
          <w:color w:val="000000"/>
        </w:rPr>
        <w:t xml:space="preserve"> (2019a, 2019b) and Hossain </w:t>
      </w:r>
      <w:r w:rsidRPr="008521A8">
        <w:rPr>
          <w:i/>
          <w:color w:val="000000"/>
        </w:rPr>
        <w:t>et al.</w:t>
      </w:r>
      <w:r w:rsidRPr="008521A8">
        <w:rPr>
          <w:color w:val="000000"/>
        </w:rPr>
        <w:t xml:space="preserve"> (2024). NIH ODS (2023b) recommends 8 mg/day of iron for adult men and 18 mg/day for adult women aged 19–50 years.</w:t>
      </w:r>
    </w:p>
    <w:p w14:paraId="7B28B700" w14:textId="77777777" w:rsidR="00FB65DE" w:rsidRPr="008521A8" w:rsidRDefault="00000000">
      <w:pPr>
        <w:spacing w:before="200" w:line="360" w:lineRule="auto"/>
        <w:jc w:val="both"/>
      </w:pPr>
      <w:r w:rsidRPr="008521A8">
        <w:rPr>
          <w:color w:val="000000"/>
        </w:rPr>
        <w:tab/>
        <w:t>The copper content in the carps that were cultured was found to vary between 0.45 (</w:t>
      </w:r>
      <w:r w:rsidRPr="008521A8">
        <w:rPr>
          <w:i/>
          <w:color w:val="000000"/>
        </w:rPr>
        <w:t xml:space="preserve">C. </w:t>
      </w:r>
      <w:proofErr w:type="spellStart"/>
      <w:r w:rsidRPr="008521A8">
        <w:rPr>
          <w:i/>
          <w:color w:val="000000"/>
        </w:rPr>
        <w:t>catla</w:t>
      </w:r>
      <w:proofErr w:type="spellEnd"/>
      <w:r w:rsidRPr="008521A8">
        <w:rPr>
          <w:color w:val="000000"/>
        </w:rPr>
        <w:t xml:space="preserve"> and </w:t>
      </w:r>
      <w:r w:rsidRPr="008521A8">
        <w:rPr>
          <w:i/>
          <w:color w:val="000000"/>
        </w:rPr>
        <w:t>H. nobilis</w:t>
      </w:r>
      <w:r w:rsidRPr="008521A8">
        <w:rPr>
          <w:color w:val="000000"/>
        </w:rPr>
        <w:t>) and 0.82 mg/100g (</w:t>
      </w:r>
      <w:r w:rsidRPr="008521A8">
        <w:rPr>
          <w:i/>
          <w:color w:val="000000"/>
        </w:rPr>
        <w:t xml:space="preserve">C. </w:t>
      </w:r>
      <w:proofErr w:type="spellStart"/>
      <w:r w:rsidRPr="008521A8">
        <w:rPr>
          <w:i/>
          <w:color w:val="000000"/>
        </w:rPr>
        <w:t>idella</w:t>
      </w:r>
      <w:proofErr w:type="spellEnd"/>
      <w:r w:rsidRPr="008521A8">
        <w:rPr>
          <w:color w:val="000000"/>
        </w:rPr>
        <w:t>), while in the small indigenous fishes it ranged between 0.24 (</w:t>
      </w:r>
      <w:r w:rsidRPr="008521A8">
        <w:rPr>
          <w:i/>
          <w:color w:val="000000"/>
        </w:rPr>
        <w:t xml:space="preserve">P. </w:t>
      </w:r>
      <w:proofErr w:type="spellStart"/>
      <w:r w:rsidRPr="008521A8">
        <w:rPr>
          <w:i/>
          <w:color w:val="000000"/>
        </w:rPr>
        <w:t>sophore</w:t>
      </w:r>
      <w:proofErr w:type="spellEnd"/>
      <w:r w:rsidRPr="008521A8">
        <w:rPr>
          <w:color w:val="000000"/>
        </w:rPr>
        <w:t>) and 0.64 mg/100g (</w:t>
      </w:r>
      <w:r w:rsidRPr="008521A8">
        <w:rPr>
          <w:i/>
          <w:color w:val="000000"/>
        </w:rPr>
        <w:t>M. vittatus</w:t>
      </w:r>
      <w:r w:rsidRPr="008521A8">
        <w:rPr>
          <w:color w:val="000000"/>
        </w:rPr>
        <w:t xml:space="preserve">), and in the prawn it was 0.05 mg/100g. Among the fishes, the lowest copper content was found in </w:t>
      </w:r>
      <w:r w:rsidRPr="008521A8">
        <w:rPr>
          <w:i/>
          <w:color w:val="000000"/>
        </w:rPr>
        <w:t xml:space="preserve">P. </w:t>
      </w:r>
      <w:proofErr w:type="spellStart"/>
      <w:r w:rsidRPr="008521A8">
        <w:rPr>
          <w:i/>
          <w:color w:val="000000"/>
        </w:rPr>
        <w:t>sophore</w:t>
      </w:r>
      <w:proofErr w:type="spellEnd"/>
      <w:r w:rsidRPr="008521A8">
        <w:rPr>
          <w:color w:val="000000"/>
        </w:rPr>
        <w:t xml:space="preserve"> and the highest in </w:t>
      </w:r>
      <w:r w:rsidRPr="008521A8">
        <w:rPr>
          <w:i/>
          <w:color w:val="000000"/>
        </w:rPr>
        <w:t xml:space="preserve">C. </w:t>
      </w:r>
      <w:proofErr w:type="spellStart"/>
      <w:r w:rsidRPr="008521A8">
        <w:rPr>
          <w:i/>
          <w:color w:val="000000"/>
        </w:rPr>
        <w:t>idella</w:t>
      </w:r>
      <w:proofErr w:type="spellEnd"/>
      <w:r w:rsidRPr="008521A8">
        <w:rPr>
          <w:color w:val="000000"/>
        </w:rPr>
        <w:t xml:space="preserve">. The literature shows that copper content was found to vary from 0.2 to 4.36 mg/100g in 35 species of fishes in India (Mohanty </w:t>
      </w:r>
      <w:r w:rsidRPr="008521A8">
        <w:rPr>
          <w:i/>
          <w:color w:val="000000"/>
        </w:rPr>
        <w:t>et al.,</w:t>
      </w:r>
      <w:r w:rsidRPr="008521A8">
        <w:rPr>
          <w:color w:val="000000"/>
        </w:rPr>
        <w:t xml:space="preserve"> 2019b; Thanga Kiruba &amp; Sivakami, 2024), while Thanga Kiruba and Sivakami (2024) recorded copper levels varying between 0.05 and 0.32 mg/100g in ten species of fishes cultured in Tamil Nadu. These observations are in line with those recorded in the present study.</w:t>
      </w:r>
    </w:p>
    <w:p w14:paraId="6401714F" w14:textId="77777777" w:rsidR="00FB65DE" w:rsidRPr="008521A8" w:rsidRDefault="00000000">
      <w:pPr>
        <w:spacing w:before="200" w:line="360" w:lineRule="auto"/>
        <w:jc w:val="both"/>
      </w:pPr>
      <w:r w:rsidRPr="008521A8">
        <w:rPr>
          <w:color w:val="000000"/>
        </w:rPr>
        <w:tab/>
        <w:t>The zinc content in the cultured carps was found to vary from 1.14 (</w:t>
      </w:r>
      <w:r w:rsidRPr="008521A8">
        <w:rPr>
          <w:i/>
          <w:color w:val="000000"/>
        </w:rPr>
        <w:t xml:space="preserve">C. </w:t>
      </w:r>
      <w:proofErr w:type="spellStart"/>
      <w:r w:rsidRPr="008521A8">
        <w:rPr>
          <w:i/>
          <w:color w:val="000000"/>
        </w:rPr>
        <w:t>mrigala</w:t>
      </w:r>
      <w:proofErr w:type="spellEnd"/>
      <w:r w:rsidRPr="008521A8">
        <w:rPr>
          <w:color w:val="000000"/>
        </w:rPr>
        <w:t>) to 2.49 mg/100g (</w:t>
      </w:r>
      <w:r w:rsidRPr="008521A8">
        <w:rPr>
          <w:i/>
          <w:color w:val="000000"/>
        </w:rPr>
        <w:t xml:space="preserve">C. </w:t>
      </w:r>
      <w:proofErr w:type="spellStart"/>
      <w:r w:rsidRPr="008521A8">
        <w:rPr>
          <w:i/>
          <w:color w:val="000000"/>
        </w:rPr>
        <w:t>catla</w:t>
      </w:r>
      <w:proofErr w:type="spellEnd"/>
      <w:r w:rsidRPr="008521A8">
        <w:rPr>
          <w:color w:val="000000"/>
        </w:rPr>
        <w:t>), while in the small indigenous fishes it ranged between 0.49 (</w:t>
      </w:r>
      <w:r w:rsidRPr="008521A8">
        <w:rPr>
          <w:i/>
          <w:color w:val="000000"/>
        </w:rPr>
        <w:t>C. striatus</w:t>
      </w:r>
      <w:r w:rsidRPr="008521A8">
        <w:rPr>
          <w:color w:val="000000"/>
        </w:rPr>
        <w:t>) and 1.91 mg/100g (</w:t>
      </w:r>
      <w:r w:rsidRPr="008521A8">
        <w:rPr>
          <w:i/>
          <w:color w:val="000000"/>
        </w:rPr>
        <w:t>M. vittatus</w:t>
      </w:r>
      <w:r w:rsidRPr="008521A8">
        <w:rPr>
          <w:color w:val="000000"/>
        </w:rPr>
        <w:t xml:space="preserve">). On the other hand, the zinc content in the prawn </w:t>
      </w:r>
      <w:r w:rsidRPr="008521A8">
        <w:rPr>
          <w:i/>
          <w:color w:val="000000"/>
        </w:rPr>
        <w:t xml:space="preserve">L. </w:t>
      </w:r>
      <w:proofErr w:type="spellStart"/>
      <w:r w:rsidRPr="008521A8">
        <w:rPr>
          <w:i/>
          <w:color w:val="000000"/>
        </w:rPr>
        <w:t>vannamei</w:t>
      </w:r>
      <w:proofErr w:type="spellEnd"/>
      <w:r w:rsidRPr="008521A8">
        <w:rPr>
          <w:color w:val="000000"/>
        </w:rPr>
        <w:t xml:space="preserve"> was found to be 0.48 mg/100g. Thus, among the fishes, the lowest zinc content was found in </w:t>
      </w:r>
      <w:r w:rsidRPr="008521A8">
        <w:rPr>
          <w:i/>
          <w:color w:val="000000"/>
        </w:rPr>
        <w:t>C. striatus</w:t>
      </w:r>
      <w:r w:rsidRPr="008521A8">
        <w:rPr>
          <w:color w:val="000000"/>
        </w:rPr>
        <w:t xml:space="preserve"> and the highest in </w:t>
      </w:r>
      <w:r w:rsidRPr="008521A8">
        <w:rPr>
          <w:i/>
          <w:color w:val="000000"/>
        </w:rPr>
        <w:t xml:space="preserve">C. </w:t>
      </w:r>
      <w:proofErr w:type="spellStart"/>
      <w:r w:rsidRPr="008521A8">
        <w:rPr>
          <w:i/>
          <w:color w:val="000000"/>
        </w:rPr>
        <w:t>catla</w:t>
      </w:r>
      <w:proofErr w:type="spellEnd"/>
      <w:r w:rsidRPr="008521A8">
        <w:rPr>
          <w:color w:val="000000"/>
        </w:rPr>
        <w:t xml:space="preserve">. According to Mohanty </w:t>
      </w:r>
      <w:r w:rsidRPr="008521A8">
        <w:rPr>
          <w:i/>
          <w:color w:val="000000"/>
        </w:rPr>
        <w:t>et al.</w:t>
      </w:r>
      <w:r w:rsidRPr="008521A8">
        <w:rPr>
          <w:color w:val="000000"/>
        </w:rPr>
        <w:t xml:space="preserve"> (2019a, 2019b), zinc content was found to vary between 0.4 and 26 mg/100g in 35 species of Indian fishes, while Thanga Kiruba and Sivakami (2024) registered zinc levels between 0.14 and 0.94 mg/100g in ten species of fishes cultured in Tamil Nadu. These levels are in line with the observations recorded in the present study. NIH ODS (2022) recommends 11 mg/day of zinc for adult men and 8 mg/day for adult women.</w:t>
      </w:r>
    </w:p>
    <w:p w14:paraId="2664DCB6" w14:textId="77777777" w:rsidR="00FB65DE" w:rsidRPr="008521A8" w:rsidRDefault="00000000">
      <w:pPr>
        <w:spacing w:before="200" w:line="360" w:lineRule="auto"/>
        <w:jc w:val="both"/>
      </w:pPr>
      <w:r w:rsidRPr="008521A8">
        <w:rPr>
          <w:color w:val="000000"/>
        </w:rPr>
        <w:tab/>
        <w:t>The manganese content in the cultured carps was found to range between 0.38 (</w:t>
      </w:r>
      <w:r w:rsidRPr="008521A8">
        <w:rPr>
          <w:i/>
          <w:color w:val="000000"/>
        </w:rPr>
        <w:t>H. nobilis</w:t>
      </w:r>
      <w:r w:rsidRPr="008521A8">
        <w:rPr>
          <w:color w:val="000000"/>
        </w:rPr>
        <w:t>) and 0.84 mg/100g (</w:t>
      </w:r>
      <w:r w:rsidRPr="008521A8">
        <w:rPr>
          <w:i/>
          <w:color w:val="000000"/>
        </w:rPr>
        <w:t xml:space="preserve">C. </w:t>
      </w:r>
      <w:proofErr w:type="spellStart"/>
      <w:r w:rsidRPr="008521A8">
        <w:rPr>
          <w:i/>
          <w:color w:val="000000"/>
        </w:rPr>
        <w:t>catla</w:t>
      </w:r>
      <w:proofErr w:type="spellEnd"/>
      <w:r w:rsidRPr="008521A8">
        <w:rPr>
          <w:color w:val="000000"/>
        </w:rPr>
        <w:t>), while in small indigenous fishes it varied between 0.24 (</w:t>
      </w:r>
      <w:r w:rsidRPr="008521A8">
        <w:rPr>
          <w:i/>
          <w:color w:val="000000"/>
        </w:rPr>
        <w:t xml:space="preserve">P. </w:t>
      </w:r>
      <w:proofErr w:type="spellStart"/>
      <w:r w:rsidRPr="008521A8">
        <w:rPr>
          <w:i/>
          <w:color w:val="000000"/>
        </w:rPr>
        <w:t>sophore</w:t>
      </w:r>
      <w:proofErr w:type="spellEnd"/>
      <w:r w:rsidRPr="008521A8">
        <w:rPr>
          <w:color w:val="000000"/>
        </w:rPr>
        <w:t>) and 0.64 (</w:t>
      </w:r>
      <w:r w:rsidRPr="008521A8">
        <w:rPr>
          <w:i/>
          <w:color w:val="000000"/>
        </w:rPr>
        <w:t xml:space="preserve">O. </w:t>
      </w:r>
      <w:proofErr w:type="spellStart"/>
      <w:r w:rsidRPr="008521A8">
        <w:rPr>
          <w:i/>
          <w:color w:val="000000"/>
        </w:rPr>
        <w:t>mossambicus</w:t>
      </w:r>
      <w:proofErr w:type="spellEnd"/>
      <w:r w:rsidRPr="008521A8">
        <w:rPr>
          <w:color w:val="000000"/>
        </w:rPr>
        <w:t xml:space="preserve">), and in the </w:t>
      </w:r>
      <w:proofErr w:type="spellStart"/>
      <w:r w:rsidRPr="008521A8">
        <w:rPr>
          <w:color w:val="000000"/>
        </w:rPr>
        <w:t>whitelegged</w:t>
      </w:r>
      <w:proofErr w:type="spellEnd"/>
      <w:r w:rsidRPr="008521A8">
        <w:rPr>
          <w:color w:val="000000"/>
        </w:rPr>
        <w:t xml:space="preserve"> prawn it was found to be 0.91 mg/100g. Among the fishes, </w:t>
      </w:r>
      <w:r w:rsidRPr="008521A8">
        <w:rPr>
          <w:i/>
          <w:color w:val="000000"/>
        </w:rPr>
        <w:t xml:space="preserve">P. </w:t>
      </w:r>
      <w:proofErr w:type="spellStart"/>
      <w:r w:rsidRPr="008521A8">
        <w:rPr>
          <w:i/>
          <w:color w:val="000000"/>
        </w:rPr>
        <w:t>sophore</w:t>
      </w:r>
      <w:proofErr w:type="spellEnd"/>
      <w:r w:rsidRPr="008521A8">
        <w:rPr>
          <w:color w:val="000000"/>
        </w:rPr>
        <w:t xml:space="preserve"> and </w:t>
      </w:r>
      <w:r w:rsidRPr="008521A8">
        <w:rPr>
          <w:i/>
          <w:color w:val="000000"/>
        </w:rPr>
        <w:t xml:space="preserve">C. </w:t>
      </w:r>
      <w:proofErr w:type="spellStart"/>
      <w:r w:rsidRPr="008521A8">
        <w:rPr>
          <w:i/>
          <w:color w:val="000000"/>
        </w:rPr>
        <w:t>catla</w:t>
      </w:r>
      <w:proofErr w:type="spellEnd"/>
      <w:r w:rsidRPr="008521A8">
        <w:rPr>
          <w:color w:val="000000"/>
        </w:rPr>
        <w:t xml:space="preserve"> recorded the lowest and highest concentrations of manganese, respectively. Mohanty </w:t>
      </w:r>
      <w:r w:rsidRPr="008521A8">
        <w:rPr>
          <w:i/>
          <w:color w:val="000000"/>
        </w:rPr>
        <w:t>et al.</w:t>
      </w:r>
      <w:r w:rsidRPr="008521A8">
        <w:rPr>
          <w:color w:val="000000"/>
        </w:rPr>
        <w:t xml:space="preserve"> (2019a, 2019b), while studying manganese content in 35 Indian fishes, recorded concentrations ranging between 0.04 and 4.61 mg/100g. This is in line with the observations in the present study. NIH ODS (2021b) lists adequate intakes of 2.3 mg/day for adult men and 1.8 mg/day for adult women.</w:t>
      </w:r>
    </w:p>
    <w:p w14:paraId="0673F302" w14:textId="77777777" w:rsidR="00FB65DE" w:rsidRPr="008521A8" w:rsidRDefault="00000000">
      <w:pPr>
        <w:spacing w:before="200" w:line="360" w:lineRule="auto"/>
        <w:jc w:val="both"/>
        <w:rPr>
          <w:b/>
          <w:bCs/>
          <w:color w:val="000000"/>
        </w:rPr>
      </w:pPr>
      <w:r w:rsidRPr="008521A8">
        <w:rPr>
          <w:b/>
          <w:bCs/>
          <w:color w:val="000000"/>
        </w:rPr>
        <w:lastRenderedPageBreak/>
        <w:t xml:space="preserve">Vitamin Content of Fishes and Prawn </w:t>
      </w:r>
    </w:p>
    <w:p w14:paraId="293E52BE" w14:textId="77777777" w:rsidR="00FB65DE" w:rsidRPr="008521A8" w:rsidRDefault="00000000">
      <w:pPr>
        <w:spacing w:before="200" w:line="360" w:lineRule="auto"/>
        <w:jc w:val="both"/>
      </w:pPr>
      <w:r w:rsidRPr="008521A8">
        <w:rPr>
          <w:color w:val="000000"/>
        </w:rPr>
        <w:tab/>
        <w:t xml:space="preserve">The fat-soluble vitamins that were </w:t>
      </w:r>
      <w:proofErr w:type="spellStart"/>
      <w:r w:rsidRPr="008521A8">
        <w:rPr>
          <w:color w:val="000000"/>
        </w:rPr>
        <w:t>analysed</w:t>
      </w:r>
      <w:proofErr w:type="spellEnd"/>
      <w:r w:rsidRPr="008521A8">
        <w:rPr>
          <w:color w:val="000000"/>
        </w:rPr>
        <w:t xml:space="preserve"> in the cultured fishes, as well as the </w:t>
      </w:r>
      <w:proofErr w:type="spellStart"/>
      <w:r w:rsidRPr="008521A8">
        <w:rPr>
          <w:color w:val="000000"/>
        </w:rPr>
        <w:t>whiteleg</w:t>
      </w:r>
      <w:proofErr w:type="spellEnd"/>
      <w:r w:rsidRPr="008521A8">
        <w:rPr>
          <w:color w:val="000000"/>
        </w:rPr>
        <w:t xml:space="preserve"> shrimp, are provided in Tables 2-4.</w:t>
      </w:r>
    </w:p>
    <w:p w14:paraId="56F913A5" w14:textId="77777777" w:rsidR="00FB65DE" w:rsidRPr="008521A8" w:rsidRDefault="00000000">
      <w:pPr>
        <w:spacing w:line="360" w:lineRule="auto"/>
        <w:jc w:val="both"/>
      </w:pPr>
      <w:r w:rsidRPr="008521A8">
        <w:rPr>
          <w:color w:val="000000"/>
        </w:rPr>
        <w:tab/>
        <w:t xml:space="preserve">Vitamin A content in the carps was found to range between 26.4 and 42.5 IU/100g, with the minimum Vitamin A content being recorded in </w:t>
      </w:r>
      <w:r w:rsidRPr="008521A8">
        <w:rPr>
          <w:i/>
          <w:color w:val="000000"/>
        </w:rPr>
        <w:t xml:space="preserve">C. </w:t>
      </w:r>
      <w:proofErr w:type="spellStart"/>
      <w:r w:rsidRPr="008521A8">
        <w:rPr>
          <w:i/>
          <w:color w:val="000000"/>
        </w:rPr>
        <w:t>mrigala</w:t>
      </w:r>
      <w:proofErr w:type="spellEnd"/>
      <w:r w:rsidRPr="008521A8">
        <w:rPr>
          <w:color w:val="000000"/>
        </w:rPr>
        <w:t xml:space="preserve"> and the maximum in </w:t>
      </w:r>
      <w:r w:rsidRPr="008521A8">
        <w:rPr>
          <w:i/>
          <w:color w:val="000000"/>
        </w:rPr>
        <w:t xml:space="preserve">C. </w:t>
      </w:r>
      <w:proofErr w:type="spellStart"/>
      <w:r w:rsidRPr="008521A8">
        <w:rPr>
          <w:i/>
          <w:color w:val="000000"/>
        </w:rPr>
        <w:t>catla</w:t>
      </w:r>
      <w:proofErr w:type="spellEnd"/>
      <w:r w:rsidRPr="008521A8">
        <w:rPr>
          <w:color w:val="000000"/>
        </w:rPr>
        <w:t xml:space="preserve">. Among the small indigenous fishes, the Vitamin A content ranged between 27.5 and 30.4 IU/100g, with the lowest content being recorded in </w:t>
      </w:r>
      <w:r w:rsidRPr="008521A8">
        <w:rPr>
          <w:i/>
          <w:color w:val="000000"/>
        </w:rPr>
        <w:t>C. striatus</w:t>
      </w:r>
      <w:r w:rsidRPr="008521A8">
        <w:rPr>
          <w:color w:val="000000"/>
        </w:rPr>
        <w:t xml:space="preserve"> and the maximum in </w:t>
      </w:r>
      <w:r w:rsidRPr="008521A8">
        <w:rPr>
          <w:i/>
          <w:color w:val="000000"/>
        </w:rPr>
        <w:t xml:space="preserve">O. </w:t>
      </w:r>
      <w:proofErr w:type="spellStart"/>
      <w:r w:rsidRPr="008521A8">
        <w:rPr>
          <w:i/>
          <w:color w:val="000000"/>
        </w:rPr>
        <w:t>mossambicus</w:t>
      </w:r>
      <w:proofErr w:type="spellEnd"/>
      <w:r w:rsidRPr="008521A8">
        <w:rPr>
          <w:color w:val="000000"/>
        </w:rPr>
        <w:t xml:space="preserve">. In the </w:t>
      </w:r>
      <w:proofErr w:type="spellStart"/>
      <w:r w:rsidRPr="008521A8">
        <w:rPr>
          <w:color w:val="000000"/>
        </w:rPr>
        <w:t>whitelegged</w:t>
      </w:r>
      <w:proofErr w:type="spellEnd"/>
      <w:r w:rsidRPr="008521A8">
        <w:rPr>
          <w:color w:val="000000"/>
        </w:rPr>
        <w:t xml:space="preserve"> prawn, </w:t>
      </w:r>
      <w:r w:rsidRPr="008521A8">
        <w:rPr>
          <w:i/>
          <w:color w:val="000000"/>
        </w:rPr>
        <w:t xml:space="preserve">L. </w:t>
      </w:r>
      <w:proofErr w:type="spellStart"/>
      <w:r w:rsidRPr="008521A8">
        <w:rPr>
          <w:i/>
          <w:color w:val="000000"/>
        </w:rPr>
        <w:t>vannamei</w:t>
      </w:r>
      <w:proofErr w:type="spellEnd"/>
      <w:r w:rsidRPr="008521A8">
        <w:rPr>
          <w:color w:val="000000"/>
        </w:rPr>
        <w:t xml:space="preserve">, Vitamin A content was found to be 22.4 IU/100g. A comparison of Vitamin A content among the various fishes shows that </w:t>
      </w:r>
      <w:r w:rsidRPr="008521A8">
        <w:rPr>
          <w:i/>
          <w:color w:val="000000"/>
        </w:rPr>
        <w:t xml:space="preserve">C. </w:t>
      </w:r>
      <w:proofErr w:type="spellStart"/>
      <w:r w:rsidRPr="008521A8">
        <w:rPr>
          <w:i/>
          <w:color w:val="000000"/>
        </w:rPr>
        <w:t>catla</w:t>
      </w:r>
      <w:proofErr w:type="spellEnd"/>
      <w:r w:rsidRPr="008521A8">
        <w:rPr>
          <w:color w:val="000000"/>
        </w:rPr>
        <w:t xml:space="preserve"> recorded the highest Vitamin A content and </w:t>
      </w:r>
      <w:r w:rsidRPr="008521A8">
        <w:rPr>
          <w:i/>
          <w:color w:val="000000"/>
        </w:rPr>
        <w:t xml:space="preserve">C. </w:t>
      </w:r>
      <w:proofErr w:type="spellStart"/>
      <w:r w:rsidRPr="008521A8">
        <w:rPr>
          <w:i/>
          <w:color w:val="000000"/>
        </w:rPr>
        <w:t>mrigala</w:t>
      </w:r>
      <w:proofErr w:type="spellEnd"/>
      <w:r w:rsidRPr="008521A8">
        <w:rPr>
          <w:color w:val="000000"/>
        </w:rPr>
        <w:t xml:space="preserve"> the lowest. Paul </w:t>
      </w:r>
      <w:r w:rsidRPr="008521A8">
        <w:rPr>
          <w:i/>
          <w:color w:val="000000"/>
        </w:rPr>
        <w:t>et al.</w:t>
      </w:r>
      <w:r w:rsidRPr="008521A8">
        <w:rPr>
          <w:color w:val="000000"/>
        </w:rPr>
        <w:t xml:space="preserve"> (2016), while estimating Vitamin A content in rohu, </w:t>
      </w:r>
      <w:proofErr w:type="spellStart"/>
      <w:r w:rsidRPr="008521A8">
        <w:rPr>
          <w:i/>
          <w:color w:val="000000"/>
        </w:rPr>
        <w:t>catla</w:t>
      </w:r>
      <w:proofErr w:type="spellEnd"/>
      <w:r w:rsidRPr="008521A8">
        <w:rPr>
          <w:color w:val="000000"/>
        </w:rPr>
        <w:t xml:space="preserve">, and mrigal, recorded levels ranging between 3.22 IU/100g and 19.63 IU/100g in rohu, from 1.05 to 30.53 IU/100g in </w:t>
      </w:r>
      <w:proofErr w:type="spellStart"/>
      <w:r w:rsidRPr="008521A8">
        <w:rPr>
          <w:i/>
          <w:color w:val="000000"/>
        </w:rPr>
        <w:t>catla</w:t>
      </w:r>
      <w:proofErr w:type="spellEnd"/>
      <w:r w:rsidRPr="008521A8">
        <w:rPr>
          <w:color w:val="000000"/>
        </w:rPr>
        <w:t xml:space="preserve">, and from 4.63 to 50.82 IU/100g in mrigal. These levels are comparable to those obtained in carps in the present study. Mohanty </w:t>
      </w:r>
      <w:r w:rsidRPr="008521A8">
        <w:rPr>
          <w:i/>
          <w:color w:val="000000"/>
        </w:rPr>
        <w:t>et al.</w:t>
      </w:r>
      <w:r w:rsidRPr="008521A8">
        <w:rPr>
          <w:color w:val="000000"/>
        </w:rPr>
        <w:t xml:space="preserve"> (2019b), while </w:t>
      </w:r>
      <w:proofErr w:type="spellStart"/>
      <w:r w:rsidRPr="008521A8">
        <w:rPr>
          <w:color w:val="000000"/>
        </w:rPr>
        <w:t>analysing</w:t>
      </w:r>
      <w:proofErr w:type="spellEnd"/>
      <w:r w:rsidRPr="008521A8">
        <w:rPr>
          <w:color w:val="000000"/>
        </w:rPr>
        <w:t xml:space="preserve"> Vitamin A content in 10 species of freshwater fishes, including carps, recorded Vitamin A levels ranging between 3.9 and 555 IU/100g, and Paul </w:t>
      </w:r>
      <w:r w:rsidRPr="008521A8">
        <w:rPr>
          <w:i/>
          <w:color w:val="000000"/>
        </w:rPr>
        <w:t>et al.</w:t>
      </w:r>
      <w:r w:rsidRPr="008521A8">
        <w:rPr>
          <w:color w:val="000000"/>
        </w:rPr>
        <w:t xml:space="preserve"> (2016), while estimating Vitamin A levels in five fishes, recorded levels ranging from 5 to 1058.0 IU/100g. Compared with these observations, the fishes cultured in the present study recorded lower maxima. According to the National Health Service (NHS, 2020), adults aged 19–64 years need about 700 μg/day of vitamin A for men and 600 μg/day for women.</w:t>
      </w:r>
    </w:p>
    <w:p w14:paraId="2C738BDE" w14:textId="77777777" w:rsidR="00FB65DE" w:rsidRPr="008521A8" w:rsidRDefault="00000000">
      <w:pPr>
        <w:spacing w:line="360" w:lineRule="auto"/>
        <w:ind w:firstLine="720"/>
        <w:jc w:val="both"/>
      </w:pPr>
      <w:r w:rsidRPr="008521A8">
        <w:rPr>
          <w:color w:val="000000"/>
        </w:rPr>
        <w:t>Vitamin D levels in carps cultured in the present study were found to range between 104 (</w:t>
      </w:r>
      <w:r w:rsidRPr="008521A8">
        <w:rPr>
          <w:i/>
          <w:color w:val="000000"/>
        </w:rPr>
        <w:t xml:space="preserve">L. </w:t>
      </w:r>
      <w:proofErr w:type="spellStart"/>
      <w:r w:rsidRPr="008521A8">
        <w:rPr>
          <w:i/>
          <w:color w:val="000000"/>
        </w:rPr>
        <w:t>rohita</w:t>
      </w:r>
      <w:proofErr w:type="spellEnd"/>
      <w:r w:rsidRPr="008521A8">
        <w:rPr>
          <w:color w:val="000000"/>
        </w:rPr>
        <w:t>) and 243 IU/100g (</w:t>
      </w:r>
      <w:r w:rsidRPr="008521A8">
        <w:rPr>
          <w:i/>
          <w:color w:val="000000"/>
        </w:rPr>
        <w:t xml:space="preserve">C. </w:t>
      </w:r>
      <w:proofErr w:type="spellStart"/>
      <w:r w:rsidRPr="008521A8">
        <w:rPr>
          <w:i/>
          <w:color w:val="000000"/>
        </w:rPr>
        <w:t>mrigala</w:t>
      </w:r>
      <w:proofErr w:type="spellEnd"/>
      <w:r w:rsidRPr="008521A8">
        <w:rPr>
          <w:color w:val="000000"/>
        </w:rPr>
        <w:t>), while in the indigenous fishes they ranged between 146.5 (</w:t>
      </w:r>
      <w:r w:rsidRPr="008521A8">
        <w:rPr>
          <w:i/>
          <w:color w:val="000000"/>
        </w:rPr>
        <w:t>C. striatus</w:t>
      </w:r>
      <w:r w:rsidRPr="008521A8">
        <w:rPr>
          <w:color w:val="000000"/>
        </w:rPr>
        <w:t>) and 174.5 IU/100g (</w:t>
      </w:r>
      <w:r w:rsidRPr="008521A8">
        <w:rPr>
          <w:i/>
          <w:color w:val="000000"/>
        </w:rPr>
        <w:t xml:space="preserve">O. </w:t>
      </w:r>
      <w:proofErr w:type="spellStart"/>
      <w:r w:rsidRPr="008521A8">
        <w:rPr>
          <w:i/>
          <w:color w:val="000000"/>
        </w:rPr>
        <w:t>mossambicus</w:t>
      </w:r>
      <w:proofErr w:type="spellEnd"/>
      <w:r w:rsidRPr="008521A8">
        <w:rPr>
          <w:color w:val="000000"/>
        </w:rPr>
        <w:t xml:space="preserve">), and in the </w:t>
      </w:r>
      <w:proofErr w:type="spellStart"/>
      <w:r w:rsidRPr="008521A8">
        <w:rPr>
          <w:color w:val="000000"/>
        </w:rPr>
        <w:t>whitelegged</w:t>
      </w:r>
      <w:proofErr w:type="spellEnd"/>
      <w:r w:rsidRPr="008521A8">
        <w:rPr>
          <w:color w:val="000000"/>
        </w:rPr>
        <w:t xml:space="preserve"> prawn the level was 106.4 IU/100g. Among the fishes, </w:t>
      </w:r>
      <w:r w:rsidRPr="008521A8">
        <w:rPr>
          <w:i/>
          <w:color w:val="000000"/>
        </w:rPr>
        <w:t xml:space="preserve">C. </w:t>
      </w:r>
      <w:proofErr w:type="spellStart"/>
      <w:r w:rsidRPr="008521A8">
        <w:rPr>
          <w:i/>
          <w:color w:val="000000"/>
        </w:rPr>
        <w:t>mrigala</w:t>
      </w:r>
      <w:proofErr w:type="spellEnd"/>
      <w:r w:rsidRPr="008521A8">
        <w:rPr>
          <w:color w:val="000000"/>
        </w:rPr>
        <w:t xml:space="preserve"> recorded the highest Vitamin D content and </w:t>
      </w:r>
      <w:r w:rsidRPr="008521A8">
        <w:rPr>
          <w:i/>
          <w:color w:val="000000"/>
        </w:rPr>
        <w:t xml:space="preserve">L. </w:t>
      </w:r>
      <w:proofErr w:type="spellStart"/>
      <w:r w:rsidRPr="008521A8">
        <w:rPr>
          <w:i/>
          <w:color w:val="000000"/>
        </w:rPr>
        <w:t>rohita</w:t>
      </w:r>
      <w:proofErr w:type="spellEnd"/>
      <w:r w:rsidRPr="008521A8">
        <w:rPr>
          <w:color w:val="000000"/>
        </w:rPr>
        <w:t xml:space="preserve"> the lowest. Paul </w:t>
      </w:r>
      <w:r w:rsidRPr="008521A8">
        <w:rPr>
          <w:i/>
          <w:color w:val="000000"/>
        </w:rPr>
        <w:t>et al.</w:t>
      </w:r>
      <w:r w:rsidRPr="008521A8">
        <w:rPr>
          <w:color w:val="000000"/>
        </w:rPr>
        <w:t xml:space="preserve"> (2016) registered Vitamin D levels in rohu ranging between 30.8 and 2084 IU/100g, in </w:t>
      </w:r>
      <w:proofErr w:type="spellStart"/>
      <w:r w:rsidRPr="008521A8">
        <w:rPr>
          <w:i/>
          <w:color w:val="000000"/>
        </w:rPr>
        <w:t>Catla</w:t>
      </w:r>
      <w:proofErr w:type="spellEnd"/>
      <w:r w:rsidRPr="008521A8">
        <w:rPr>
          <w:color w:val="000000"/>
        </w:rPr>
        <w:t xml:space="preserve"> from 39.70 to 102.4 IU/100g, and in mrigal from 52 to 243.81 IU/100g. These levels are comparable with the present study, although Paul </w:t>
      </w:r>
      <w:r w:rsidRPr="008521A8">
        <w:rPr>
          <w:i/>
          <w:color w:val="000000"/>
        </w:rPr>
        <w:t>et al.</w:t>
      </w:r>
      <w:r w:rsidRPr="008521A8">
        <w:rPr>
          <w:color w:val="000000"/>
        </w:rPr>
        <w:t xml:space="preserve"> (2016) recorded higher maxima in all three carps. Mohanty </w:t>
      </w:r>
      <w:r w:rsidRPr="008521A8">
        <w:rPr>
          <w:i/>
          <w:color w:val="000000"/>
        </w:rPr>
        <w:t>et al.</w:t>
      </w:r>
      <w:r w:rsidRPr="008521A8">
        <w:rPr>
          <w:color w:val="000000"/>
        </w:rPr>
        <w:t xml:space="preserve"> (2019b), while </w:t>
      </w:r>
      <w:proofErr w:type="spellStart"/>
      <w:r w:rsidRPr="008521A8">
        <w:rPr>
          <w:color w:val="000000"/>
        </w:rPr>
        <w:t>analysing</w:t>
      </w:r>
      <w:proofErr w:type="spellEnd"/>
      <w:r w:rsidRPr="008521A8">
        <w:rPr>
          <w:color w:val="000000"/>
        </w:rPr>
        <w:t xml:space="preserve"> freshwater fishes, recorded Vitamin D levels ranging between 30.9 and 93,122.4 IU/100g, and Paul </w:t>
      </w:r>
      <w:r w:rsidRPr="008521A8">
        <w:rPr>
          <w:i/>
          <w:color w:val="000000"/>
        </w:rPr>
        <w:t>et al.</w:t>
      </w:r>
      <w:r w:rsidRPr="008521A8">
        <w:rPr>
          <w:color w:val="000000"/>
        </w:rPr>
        <w:t xml:space="preserve"> (2018) recorded Vitamin D levels ranging between 5.0 and 384.0 IU/100g. These observations show higher ranges of Vitamin D than those in the present study.</w:t>
      </w:r>
    </w:p>
    <w:p w14:paraId="67C97ED7" w14:textId="77777777" w:rsidR="00FB65DE" w:rsidRPr="008521A8" w:rsidRDefault="00000000">
      <w:pPr>
        <w:spacing w:line="360" w:lineRule="auto"/>
        <w:ind w:firstLine="720"/>
        <w:jc w:val="both"/>
      </w:pPr>
      <w:r w:rsidRPr="008521A8">
        <w:rPr>
          <w:color w:val="000000"/>
        </w:rPr>
        <w:lastRenderedPageBreak/>
        <w:t>Vitamin E levels in the cultured carps were found to vary from 0.43 (</w:t>
      </w:r>
      <w:r w:rsidRPr="008521A8">
        <w:rPr>
          <w:i/>
          <w:color w:val="000000"/>
        </w:rPr>
        <w:t xml:space="preserve">C. </w:t>
      </w:r>
      <w:proofErr w:type="spellStart"/>
      <w:r w:rsidRPr="008521A8">
        <w:rPr>
          <w:i/>
          <w:color w:val="000000"/>
        </w:rPr>
        <w:t>idella</w:t>
      </w:r>
      <w:proofErr w:type="spellEnd"/>
      <w:r w:rsidRPr="008521A8">
        <w:rPr>
          <w:color w:val="000000"/>
        </w:rPr>
        <w:t>) to 0.62 IU/100g (</w:t>
      </w:r>
      <w:r w:rsidRPr="008521A8">
        <w:rPr>
          <w:i/>
          <w:color w:val="000000"/>
        </w:rPr>
        <w:t xml:space="preserve">C. </w:t>
      </w:r>
      <w:proofErr w:type="spellStart"/>
      <w:r w:rsidRPr="008521A8">
        <w:rPr>
          <w:i/>
          <w:color w:val="000000"/>
        </w:rPr>
        <w:t>mrigala</w:t>
      </w:r>
      <w:proofErr w:type="spellEnd"/>
      <w:r w:rsidRPr="008521A8">
        <w:rPr>
          <w:color w:val="000000"/>
        </w:rPr>
        <w:t>), while in the small indigenous fishes they varied between 0.24 (</w:t>
      </w:r>
      <w:r w:rsidRPr="008521A8">
        <w:rPr>
          <w:i/>
          <w:color w:val="000000"/>
        </w:rPr>
        <w:t xml:space="preserve">O. </w:t>
      </w:r>
      <w:proofErr w:type="spellStart"/>
      <w:r w:rsidRPr="008521A8">
        <w:rPr>
          <w:i/>
          <w:color w:val="000000"/>
        </w:rPr>
        <w:t>mossambicus</w:t>
      </w:r>
      <w:proofErr w:type="spellEnd"/>
      <w:r w:rsidRPr="008521A8">
        <w:rPr>
          <w:color w:val="000000"/>
        </w:rPr>
        <w:t>) and 0.56 IU/100g (</w:t>
      </w:r>
      <w:r w:rsidRPr="008521A8">
        <w:rPr>
          <w:i/>
          <w:color w:val="000000"/>
        </w:rPr>
        <w:t>M. vittatus</w:t>
      </w:r>
      <w:r w:rsidRPr="008521A8">
        <w:rPr>
          <w:color w:val="000000"/>
        </w:rPr>
        <w:t xml:space="preserve">). In the prawn, the Vitamin E level was 0.58 IU/100g. Paul </w:t>
      </w:r>
      <w:r w:rsidRPr="008521A8">
        <w:rPr>
          <w:i/>
          <w:color w:val="000000"/>
        </w:rPr>
        <w:t>et al.</w:t>
      </w:r>
      <w:r w:rsidRPr="008521A8">
        <w:rPr>
          <w:color w:val="000000"/>
        </w:rPr>
        <w:t xml:space="preserve"> (2016) reported that Vitamin E content in rohu varied between 0.16 and 0.88 IU/100g, while in </w:t>
      </w:r>
      <w:proofErr w:type="spellStart"/>
      <w:r w:rsidRPr="008521A8">
        <w:rPr>
          <w:i/>
          <w:color w:val="000000"/>
        </w:rPr>
        <w:t>catla</w:t>
      </w:r>
      <w:proofErr w:type="spellEnd"/>
      <w:r w:rsidRPr="008521A8">
        <w:rPr>
          <w:color w:val="000000"/>
        </w:rPr>
        <w:t xml:space="preserve"> it ranged between 0.4 and 0.69 IU/100g, and in mrigal it ranged between 0.35 and 0.91 IU/100g. Mohanty </w:t>
      </w:r>
      <w:r w:rsidRPr="008521A8">
        <w:rPr>
          <w:i/>
          <w:color w:val="000000"/>
        </w:rPr>
        <w:t>et al.</w:t>
      </w:r>
      <w:r w:rsidRPr="008521A8">
        <w:rPr>
          <w:color w:val="000000"/>
        </w:rPr>
        <w:t xml:space="preserve"> (2019b) reported that Vitamin E content in 10 freshwater species of India ranged between 0.1 and 97.7 IU/100g. The results obtained in the present study are within the ranges recorded by some workers (Huisman </w:t>
      </w:r>
      <w:r w:rsidRPr="008521A8">
        <w:rPr>
          <w:i/>
          <w:color w:val="000000"/>
        </w:rPr>
        <w:t>et al.,</w:t>
      </w:r>
      <w:r w:rsidRPr="008521A8">
        <w:rPr>
          <w:color w:val="000000"/>
        </w:rPr>
        <w:t xml:space="preserve"> 1979; Reinitz, 1980; </w:t>
      </w:r>
      <w:proofErr w:type="spellStart"/>
      <w:r w:rsidRPr="008521A8">
        <w:rPr>
          <w:color w:val="000000"/>
        </w:rPr>
        <w:t>Refstie</w:t>
      </w:r>
      <w:proofErr w:type="spellEnd"/>
      <w:r w:rsidRPr="008521A8">
        <w:rPr>
          <w:color w:val="000000"/>
        </w:rPr>
        <w:t xml:space="preserve"> </w:t>
      </w:r>
      <w:r w:rsidRPr="008521A8">
        <w:rPr>
          <w:i/>
          <w:color w:val="000000"/>
        </w:rPr>
        <w:t>et al.,</w:t>
      </w:r>
      <w:r w:rsidRPr="008521A8">
        <w:rPr>
          <w:color w:val="000000"/>
        </w:rPr>
        <w:t xml:space="preserve"> 2000; Dey </w:t>
      </w:r>
      <w:r w:rsidRPr="008521A8">
        <w:rPr>
          <w:i/>
          <w:color w:val="000000"/>
        </w:rPr>
        <w:t>et al.,</w:t>
      </w:r>
      <w:r w:rsidRPr="008521A8">
        <w:rPr>
          <w:color w:val="000000"/>
        </w:rPr>
        <w:t xml:space="preserve"> 2017; Mohanty </w:t>
      </w:r>
      <w:r w:rsidRPr="008521A8">
        <w:rPr>
          <w:i/>
          <w:color w:val="000000"/>
        </w:rPr>
        <w:t>et al.,</w:t>
      </w:r>
      <w:r w:rsidRPr="008521A8">
        <w:rPr>
          <w:color w:val="000000"/>
        </w:rPr>
        <w:t xml:space="preserve"> 2019b; Thanga Kiruba &amp; Sivakami, 2024; Hossain </w:t>
      </w:r>
      <w:r w:rsidRPr="008521A8">
        <w:rPr>
          <w:i/>
          <w:color w:val="000000"/>
        </w:rPr>
        <w:t>et al.,</w:t>
      </w:r>
      <w:r w:rsidRPr="008521A8">
        <w:rPr>
          <w:color w:val="000000"/>
        </w:rPr>
        <w:t xml:space="preserve"> 2024).</w:t>
      </w:r>
    </w:p>
    <w:p w14:paraId="3813EAFA" w14:textId="77777777" w:rsidR="00FB65DE" w:rsidRPr="008521A8" w:rsidRDefault="00000000">
      <w:pPr>
        <w:spacing w:line="360" w:lineRule="auto"/>
        <w:ind w:firstLine="720"/>
        <w:jc w:val="both"/>
      </w:pPr>
      <w:r w:rsidRPr="008521A8">
        <w:rPr>
          <w:color w:val="000000"/>
        </w:rPr>
        <w:t>The Vitamin K content in the carps assessed during the present study was found to vary between 0.28 (</w:t>
      </w:r>
      <w:r w:rsidRPr="008521A8">
        <w:rPr>
          <w:i/>
          <w:color w:val="000000"/>
        </w:rPr>
        <w:t>H. nobilis</w:t>
      </w:r>
      <w:r w:rsidRPr="008521A8">
        <w:rPr>
          <w:color w:val="000000"/>
        </w:rPr>
        <w:t>) and 0.52 (</w:t>
      </w:r>
      <w:r w:rsidRPr="008521A8">
        <w:rPr>
          <w:i/>
          <w:color w:val="000000"/>
        </w:rPr>
        <w:t xml:space="preserve">C. </w:t>
      </w:r>
      <w:proofErr w:type="spellStart"/>
      <w:r w:rsidRPr="008521A8">
        <w:rPr>
          <w:i/>
          <w:color w:val="000000"/>
        </w:rPr>
        <w:t>mrigala</w:t>
      </w:r>
      <w:proofErr w:type="spellEnd"/>
      <w:r w:rsidRPr="008521A8">
        <w:rPr>
          <w:color w:val="000000"/>
        </w:rPr>
        <w:t>), while in the small indigenous fishes Vitamin K ranged between 0.34 (</w:t>
      </w:r>
      <w:r w:rsidRPr="008521A8">
        <w:rPr>
          <w:i/>
          <w:color w:val="000000"/>
        </w:rPr>
        <w:t>C. striatus</w:t>
      </w:r>
      <w:r w:rsidRPr="008521A8">
        <w:rPr>
          <w:color w:val="000000"/>
        </w:rPr>
        <w:t>) and 0.49 IU/100g (</w:t>
      </w:r>
      <w:r w:rsidRPr="008521A8">
        <w:rPr>
          <w:i/>
          <w:color w:val="000000"/>
        </w:rPr>
        <w:t xml:space="preserve">P. </w:t>
      </w:r>
      <w:proofErr w:type="spellStart"/>
      <w:r w:rsidRPr="008521A8">
        <w:rPr>
          <w:i/>
          <w:color w:val="000000"/>
        </w:rPr>
        <w:t>sophore</w:t>
      </w:r>
      <w:proofErr w:type="spellEnd"/>
      <w:r w:rsidRPr="008521A8">
        <w:rPr>
          <w:color w:val="000000"/>
        </w:rPr>
        <w:t xml:space="preserve">), and in the </w:t>
      </w:r>
      <w:proofErr w:type="spellStart"/>
      <w:r w:rsidRPr="008521A8">
        <w:rPr>
          <w:color w:val="000000"/>
        </w:rPr>
        <w:t>whitelegged</w:t>
      </w:r>
      <w:proofErr w:type="spellEnd"/>
      <w:r w:rsidRPr="008521A8">
        <w:rPr>
          <w:color w:val="000000"/>
        </w:rPr>
        <w:t xml:space="preserve"> prawn Vitamin K content was found to be 2.5 IU/100g. Among the various fishes, the highest Vitamin K content was observed in </w:t>
      </w:r>
      <w:r w:rsidRPr="008521A8">
        <w:rPr>
          <w:i/>
          <w:color w:val="000000"/>
        </w:rPr>
        <w:t xml:space="preserve">C. </w:t>
      </w:r>
      <w:proofErr w:type="spellStart"/>
      <w:r w:rsidRPr="008521A8">
        <w:rPr>
          <w:i/>
          <w:color w:val="000000"/>
        </w:rPr>
        <w:t>mrigala</w:t>
      </w:r>
      <w:proofErr w:type="spellEnd"/>
      <w:r w:rsidRPr="008521A8">
        <w:rPr>
          <w:color w:val="000000"/>
        </w:rPr>
        <w:t xml:space="preserve"> and the lowest in </w:t>
      </w:r>
      <w:r w:rsidRPr="008521A8">
        <w:rPr>
          <w:i/>
          <w:color w:val="000000"/>
        </w:rPr>
        <w:t>H. nobilis</w:t>
      </w:r>
      <w:r w:rsidRPr="008521A8">
        <w:rPr>
          <w:color w:val="000000"/>
        </w:rPr>
        <w:t xml:space="preserve">. Paul </w:t>
      </w:r>
      <w:r w:rsidRPr="008521A8">
        <w:rPr>
          <w:i/>
          <w:color w:val="000000"/>
        </w:rPr>
        <w:t>et al.</w:t>
      </w:r>
      <w:r w:rsidRPr="008521A8">
        <w:rPr>
          <w:color w:val="000000"/>
        </w:rPr>
        <w:t xml:space="preserve"> (2016) reported that Vitamin K content in rohu varied between 0.16 and 1.45 IU/100g, while in </w:t>
      </w:r>
      <w:proofErr w:type="spellStart"/>
      <w:r w:rsidRPr="008521A8">
        <w:rPr>
          <w:i/>
          <w:color w:val="000000"/>
        </w:rPr>
        <w:t>catla</w:t>
      </w:r>
      <w:proofErr w:type="spellEnd"/>
      <w:r w:rsidRPr="008521A8">
        <w:rPr>
          <w:color w:val="000000"/>
        </w:rPr>
        <w:t xml:space="preserve"> it varied between 0.16 and 1.21 IU/100g, and in mrigal it ranged between 0.15 and 0.3 IU/100g. Mohanty </w:t>
      </w:r>
      <w:r w:rsidRPr="008521A8">
        <w:rPr>
          <w:i/>
          <w:color w:val="000000"/>
        </w:rPr>
        <w:t>et al.</w:t>
      </w:r>
      <w:r w:rsidRPr="008521A8">
        <w:rPr>
          <w:color w:val="000000"/>
        </w:rPr>
        <w:t xml:space="preserve"> (2019b) recorded Vitamin K content in 10 Indian freshwater fishes ranging between 0.2 and 4092.2 IU/100g. The results obtained in the present study are within the ranges observed by others, although the range obtained in the present study was not as high as that reported by Mohanty </w:t>
      </w:r>
      <w:r w:rsidRPr="008521A8">
        <w:rPr>
          <w:i/>
          <w:color w:val="000000"/>
        </w:rPr>
        <w:t>et al.</w:t>
      </w:r>
      <w:r w:rsidRPr="008521A8">
        <w:rPr>
          <w:color w:val="000000"/>
        </w:rPr>
        <w:t xml:space="preserve"> (2019a, 2019b).</w:t>
      </w:r>
    </w:p>
    <w:p w14:paraId="6F2A4FBC" w14:textId="77777777" w:rsidR="00FB65DE" w:rsidRPr="008521A8" w:rsidRDefault="00000000">
      <w:pPr>
        <w:spacing w:line="360" w:lineRule="auto"/>
        <w:ind w:firstLine="720"/>
        <w:jc w:val="both"/>
      </w:pPr>
      <w:r w:rsidRPr="008521A8">
        <w:rPr>
          <w:color w:val="000000"/>
        </w:rPr>
        <w:t xml:space="preserve">Thus, an overall assessment of the nutritional status of the different fishes and prawn suggests that </w:t>
      </w:r>
      <w:r w:rsidRPr="008521A8">
        <w:rPr>
          <w:i/>
          <w:color w:val="000000"/>
        </w:rPr>
        <w:t xml:space="preserve">C. </w:t>
      </w:r>
      <w:proofErr w:type="spellStart"/>
      <w:r w:rsidRPr="008521A8">
        <w:rPr>
          <w:i/>
          <w:color w:val="000000"/>
        </w:rPr>
        <w:t>mrigala</w:t>
      </w:r>
      <w:proofErr w:type="spellEnd"/>
      <w:r w:rsidRPr="008521A8">
        <w:rPr>
          <w:color w:val="000000"/>
        </w:rPr>
        <w:t xml:space="preserve"> recorded the highest levels of protein and total amino acid content, while </w:t>
      </w:r>
      <w:r w:rsidRPr="008521A8">
        <w:rPr>
          <w:i/>
          <w:color w:val="000000"/>
        </w:rPr>
        <w:t>M. vittatus</w:t>
      </w:r>
      <w:r w:rsidRPr="008521A8">
        <w:rPr>
          <w:color w:val="000000"/>
        </w:rPr>
        <w:t xml:space="preserve"> recorded the highest fat content. However, when these levels were compared with those of the prawn, </w:t>
      </w:r>
      <w:r w:rsidRPr="008521A8">
        <w:rPr>
          <w:i/>
          <w:color w:val="000000"/>
        </w:rPr>
        <w:t xml:space="preserve">L. </w:t>
      </w:r>
      <w:proofErr w:type="spellStart"/>
      <w:r w:rsidRPr="008521A8">
        <w:rPr>
          <w:i/>
          <w:color w:val="000000"/>
        </w:rPr>
        <w:t>vannamei</w:t>
      </w:r>
      <w:proofErr w:type="spellEnd"/>
      <w:r w:rsidRPr="008521A8">
        <w:rPr>
          <w:color w:val="000000"/>
        </w:rPr>
        <w:t>, the prawn had the highest levels of protein, amino acids, and fat.</w:t>
      </w:r>
    </w:p>
    <w:p w14:paraId="4541D41C" w14:textId="77777777" w:rsidR="00FB65DE" w:rsidRPr="008521A8" w:rsidRDefault="00000000">
      <w:pPr>
        <w:spacing w:line="360" w:lineRule="auto"/>
        <w:ind w:firstLine="720"/>
        <w:jc w:val="both"/>
      </w:pPr>
      <w:r w:rsidRPr="008521A8">
        <w:rPr>
          <w:color w:val="000000"/>
          <w:spacing w:val="-4"/>
        </w:rPr>
        <w:t xml:space="preserve">With regard to mineral composition, </w:t>
      </w:r>
      <w:r w:rsidRPr="008521A8">
        <w:rPr>
          <w:i/>
          <w:color w:val="000000"/>
          <w:spacing w:val="-4"/>
        </w:rPr>
        <w:t xml:space="preserve">C. </w:t>
      </w:r>
      <w:proofErr w:type="spellStart"/>
      <w:r w:rsidRPr="008521A8">
        <w:rPr>
          <w:i/>
          <w:color w:val="000000"/>
          <w:spacing w:val="-4"/>
        </w:rPr>
        <w:t>catla</w:t>
      </w:r>
      <w:proofErr w:type="spellEnd"/>
      <w:r w:rsidRPr="008521A8">
        <w:rPr>
          <w:color w:val="000000"/>
          <w:spacing w:val="-4"/>
        </w:rPr>
        <w:t xml:space="preserve"> recorded the highest concentrations of zinc and manganese, while </w:t>
      </w:r>
      <w:r w:rsidRPr="008521A8">
        <w:rPr>
          <w:i/>
          <w:color w:val="000000"/>
          <w:spacing w:val="-4"/>
        </w:rPr>
        <w:t xml:space="preserve">C. </w:t>
      </w:r>
      <w:proofErr w:type="spellStart"/>
      <w:r w:rsidRPr="008521A8">
        <w:rPr>
          <w:i/>
          <w:color w:val="000000"/>
          <w:spacing w:val="-4"/>
        </w:rPr>
        <w:t>mrigala</w:t>
      </w:r>
      <w:proofErr w:type="spellEnd"/>
      <w:r w:rsidRPr="008521A8">
        <w:rPr>
          <w:color w:val="000000"/>
          <w:spacing w:val="-4"/>
        </w:rPr>
        <w:t xml:space="preserve"> had the highest concentration of potassium and </w:t>
      </w:r>
      <w:r w:rsidRPr="008521A8">
        <w:rPr>
          <w:i/>
          <w:color w:val="000000"/>
          <w:spacing w:val="-4"/>
        </w:rPr>
        <w:t xml:space="preserve">C. </w:t>
      </w:r>
      <w:proofErr w:type="spellStart"/>
      <w:r w:rsidRPr="008521A8">
        <w:rPr>
          <w:i/>
          <w:color w:val="000000"/>
          <w:spacing w:val="-4"/>
        </w:rPr>
        <w:t>idella</w:t>
      </w:r>
      <w:proofErr w:type="spellEnd"/>
      <w:r w:rsidRPr="008521A8">
        <w:rPr>
          <w:color w:val="000000"/>
          <w:spacing w:val="-4"/>
        </w:rPr>
        <w:t xml:space="preserve"> registered the highest concentrations of sodium and copper. </w:t>
      </w:r>
      <w:r w:rsidRPr="008521A8">
        <w:rPr>
          <w:i/>
          <w:color w:val="000000"/>
          <w:spacing w:val="-4"/>
        </w:rPr>
        <w:t>C. striatus</w:t>
      </w:r>
      <w:r w:rsidRPr="008521A8">
        <w:rPr>
          <w:color w:val="000000"/>
          <w:spacing w:val="-4"/>
        </w:rPr>
        <w:t xml:space="preserve">, on the other hand, recorded the highest concentration of phosphorus, while </w:t>
      </w:r>
      <w:r w:rsidRPr="008521A8">
        <w:rPr>
          <w:i/>
          <w:color w:val="000000"/>
          <w:spacing w:val="-4"/>
        </w:rPr>
        <w:t xml:space="preserve">P. </w:t>
      </w:r>
      <w:proofErr w:type="spellStart"/>
      <w:r w:rsidRPr="008521A8">
        <w:rPr>
          <w:i/>
          <w:color w:val="000000"/>
          <w:spacing w:val="-4"/>
        </w:rPr>
        <w:t>sophore</w:t>
      </w:r>
      <w:proofErr w:type="spellEnd"/>
      <w:r w:rsidRPr="008521A8">
        <w:rPr>
          <w:color w:val="000000"/>
          <w:spacing w:val="-4"/>
        </w:rPr>
        <w:t xml:space="preserve"> had the maximum concentration of iron and </w:t>
      </w:r>
      <w:r w:rsidRPr="008521A8">
        <w:rPr>
          <w:i/>
          <w:color w:val="000000"/>
          <w:spacing w:val="-4"/>
        </w:rPr>
        <w:t>M. vittatus</w:t>
      </w:r>
      <w:r w:rsidRPr="008521A8">
        <w:rPr>
          <w:color w:val="000000"/>
          <w:spacing w:val="-4"/>
        </w:rPr>
        <w:t xml:space="preserve"> the highest concentrations of calcium and magnesium. However, a comparison including the mineral composition of the prawn shows that the prawn recorded the highest concentrations of iron and manganese.</w:t>
      </w:r>
    </w:p>
    <w:p w14:paraId="097316E8" w14:textId="77777777" w:rsidR="00FB65DE" w:rsidRPr="008521A8" w:rsidRDefault="00000000">
      <w:pPr>
        <w:spacing w:line="360" w:lineRule="auto"/>
        <w:ind w:firstLine="720"/>
        <w:jc w:val="both"/>
      </w:pPr>
      <w:r w:rsidRPr="008521A8">
        <w:rPr>
          <w:color w:val="000000"/>
          <w:spacing w:val="-4"/>
        </w:rPr>
        <w:lastRenderedPageBreak/>
        <w:t xml:space="preserve">The present study suggests that proximate, mineral, and vitamin concentrations vary from species to species. According to Hossain </w:t>
      </w:r>
      <w:r w:rsidRPr="008521A8">
        <w:rPr>
          <w:i/>
          <w:color w:val="000000"/>
          <w:spacing w:val="-4"/>
        </w:rPr>
        <w:t>et al.</w:t>
      </w:r>
      <w:r w:rsidRPr="008521A8">
        <w:rPr>
          <w:color w:val="000000"/>
          <w:spacing w:val="-4"/>
        </w:rPr>
        <w:t xml:space="preserve"> (1999), concentrations of protein, lipid, ash, and mineral contents are highly variable, while </w:t>
      </w:r>
      <w:proofErr w:type="spellStart"/>
      <w:r w:rsidRPr="008521A8">
        <w:rPr>
          <w:color w:val="000000"/>
          <w:spacing w:val="-4"/>
        </w:rPr>
        <w:t>Refstie</w:t>
      </w:r>
      <w:proofErr w:type="spellEnd"/>
      <w:r w:rsidRPr="008521A8">
        <w:rPr>
          <w:color w:val="000000"/>
          <w:spacing w:val="-4"/>
        </w:rPr>
        <w:t xml:space="preserve"> </w:t>
      </w:r>
      <w:r w:rsidRPr="008521A8">
        <w:rPr>
          <w:i/>
          <w:color w:val="000000"/>
          <w:spacing w:val="-4"/>
        </w:rPr>
        <w:t>et al.</w:t>
      </w:r>
      <w:r w:rsidRPr="008521A8">
        <w:rPr>
          <w:color w:val="000000"/>
          <w:spacing w:val="-4"/>
        </w:rPr>
        <w:t xml:space="preserve"> (2000) suggested that the composition of fishes can vary even within strains of a fish, and Huisman </w:t>
      </w:r>
      <w:r w:rsidRPr="008521A8">
        <w:rPr>
          <w:i/>
          <w:color w:val="000000"/>
          <w:spacing w:val="-4"/>
        </w:rPr>
        <w:t>et al.</w:t>
      </w:r>
      <w:r w:rsidRPr="008521A8">
        <w:rPr>
          <w:color w:val="000000"/>
          <w:spacing w:val="-4"/>
        </w:rPr>
        <w:t xml:space="preserve"> (1979) reported that carcass composition can also be influenced by housing conditions and water temperature. In addition, differences in composition can be attributed to differences in feed composition, environment, fish size, and genetic traits, as suggested by </w:t>
      </w:r>
      <w:proofErr w:type="spellStart"/>
      <w:r w:rsidRPr="008521A8">
        <w:rPr>
          <w:color w:val="000000"/>
          <w:spacing w:val="-4"/>
        </w:rPr>
        <w:t>Refstie</w:t>
      </w:r>
      <w:proofErr w:type="spellEnd"/>
      <w:r w:rsidRPr="008521A8">
        <w:rPr>
          <w:color w:val="000000"/>
          <w:spacing w:val="-4"/>
        </w:rPr>
        <w:t xml:space="preserve"> </w:t>
      </w:r>
      <w:r w:rsidRPr="008521A8">
        <w:rPr>
          <w:i/>
          <w:color w:val="000000"/>
          <w:spacing w:val="-4"/>
        </w:rPr>
        <w:t>et al.</w:t>
      </w:r>
      <w:r w:rsidRPr="008521A8">
        <w:rPr>
          <w:color w:val="000000"/>
          <w:spacing w:val="-4"/>
        </w:rPr>
        <w:t xml:space="preserve"> (2000) and Thanga Kiruba and Sivakami (2024). Nevertheless, the results obtained in the present study are within the ranges recorded by some workers (Huisman </w:t>
      </w:r>
      <w:r w:rsidRPr="008521A8">
        <w:rPr>
          <w:i/>
          <w:color w:val="000000"/>
          <w:spacing w:val="-4"/>
        </w:rPr>
        <w:t>et al.,</w:t>
      </w:r>
      <w:r w:rsidRPr="008521A8">
        <w:rPr>
          <w:color w:val="000000"/>
          <w:spacing w:val="-4"/>
        </w:rPr>
        <w:t xml:space="preserve"> 1979; Reinitz, 1980; </w:t>
      </w:r>
      <w:proofErr w:type="spellStart"/>
      <w:r w:rsidRPr="008521A8">
        <w:rPr>
          <w:color w:val="000000"/>
          <w:spacing w:val="-4"/>
        </w:rPr>
        <w:t>Refstie</w:t>
      </w:r>
      <w:proofErr w:type="spellEnd"/>
      <w:r w:rsidRPr="008521A8">
        <w:rPr>
          <w:color w:val="000000"/>
          <w:spacing w:val="-4"/>
        </w:rPr>
        <w:t xml:space="preserve"> </w:t>
      </w:r>
      <w:r w:rsidRPr="008521A8">
        <w:rPr>
          <w:i/>
          <w:color w:val="000000"/>
          <w:spacing w:val="-4"/>
        </w:rPr>
        <w:t>et al.,</w:t>
      </w:r>
      <w:r w:rsidRPr="008521A8">
        <w:rPr>
          <w:color w:val="000000"/>
          <w:spacing w:val="-4"/>
        </w:rPr>
        <w:t xml:space="preserve"> 2000; Dey </w:t>
      </w:r>
      <w:r w:rsidRPr="008521A8">
        <w:rPr>
          <w:i/>
          <w:color w:val="000000"/>
          <w:spacing w:val="-4"/>
        </w:rPr>
        <w:t>et al.,</w:t>
      </w:r>
      <w:r w:rsidRPr="008521A8">
        <w:rPr>
          <w:color w:val="000000"/>
          <w:spacing w:val="-4"/>
        </w:rPr>
        <w:t xml:space="preserve"> 2017; Mohanty </w:t>
      </w:r>
      <w:r w:rsidRPr="008521A8">
        <w:rPr>
          <w:i/>
          <w:color w:val="000000"/>
          <w:spacing w:val="-4"/>
        </w:rPr>
        <w:t>et al.,</w:t>
      </w:r>
      <w:r w:rsidRPr="008521A8">
        <w:rPr>
          <w:color w:val="000000"/>
          <w:spacing w:val="-4"/>
        </w:rPr>
        <w:t xml:space="preserve"> 2019b; Thanga Kiruba &amp; Sivakami, 2024; Hossain </w:t>
      </w:r>
      <w:r w:rsidRPr="008521A8">
        <w:rPr>
          <w:i/>
          <w:color w:val="000000"/>
          <w:spacing w:val="-4"/>
        </w:rPr>
        <w:t>et al.,</w:t>
      </w:r>
      <w:r w:rsidRPr="008521A8">
        <w:rPr>
          <w:color w:val="000000"/>
          <w:spacing w:val="-4"/>
        </w:rPr>
        <w:t xml:space="preserve"> 2024).</w:t>
      </w:r>
    </w:p>
    <w:p w14:paraId="1F4288DE" w14:textId="77777777" w:rsidR="00FB65DE" w:rsidRPr="008521A8" w:rsidRDefault="00000000">
      <w:pPr>
        <w:spacing w:line="360" w:lineRule="auto"/>
        <w:ind w:firstLine="720"/>
        <w:jc w:val="both"/>
        <w:rPr>
          <w:color w:val="000000"/>
        </w:rPr>
        <w:sectPr w:rsidR="00FB65DE" w:rsidRPr="008521A8">
          <w:headerReference w:type="default" r:id="rId7"/>
          <w:footerReference w:type="default" r:id="rId8"/>
          <w:pgSz w:w="11906" w:h="16838"/>
          <w:pgMar w:top="1440" w:right="1440" w:bottom="1440" w:left="1440" w:header="1008" w:footer="1008" w:gutter="0"/>
          <w:pgNumType w:start="1"/>
          <w:cols w:space="720"/>
          <w:formProt w:val="0"/>
          <w:docGrid w:linePitch="360"/>
        </w:sectPr>
      </w:pPr>
      <w:r w:rsidRPr="008521A8">
        <w:rPr>
          <w:color w:val="000000"/>
        </w:rPr>
        <w:t>The present study suggests that the carps under study, and particularly the small indigenous fish species that are abundant, common, and found throughout the year, contain high amounts of nutrients, making them suitable for human consumption.</w:t>
      </w:r>
    </w:p>
    <w:p w14:paraId="5689642B" w14:textId="77777777" w:rsidR="00FB65DE" w:rsidRPr="008521A8" w:rsidRDefault="00000000">
      <w:pPr>
        <w:spacing w:line="360" w:lineRule="auto"/>
        <w:jc w:val="center"/>
        <w:rPr>
          <w:b/>
          <w:bCs/>
        </w:rPr>
      </w:pPr>
      <w:r w:rsidRPr="008521A8">
        <w:rPr>
          <w:b/>
          <w:bCs/>
          <w:spacing w:val="-1"/>
        </w:rPr>
        <w:lastRenderedPageBreak/>
        <w:t>T</w:t>
      </w:r>
      <w:r w:rsidRPr="008521A8">
        <w:rPr>
          <w:b/>
          <w:bCs/>
        </w:rPr>
        <w:t>able</w:t>
      </w:r>
      <w:r w:rsidRPr="008521A8">
        <w:rPr>
          <w:b/>
          <w:bCs/>
          <w:spacing w:val="1"/>
        </w:rPr>
        <w:t xml:space="preserve"> – 1</w:t>
      </w:r>
    </w:p>
    <w:p w14:paraId="6FD4B650" w14:textId="77777777" w:rsidR="00FB65DE" w:rsidRPr="008521A8" w:rsidRDefault="00000000">
      <w:pPr>
        <w:spacing w:line="360" w:lineRule="auto"/>
        <w:jc w:val="center"/>
        <w:rPr>
          <w:b/>
          <w:bCs/>
          <w:spacing w:val="-1"/>
        </w:rPr>
      </w:pPr>
      <w:r w:rsidRPr="008521A8">
        <w:rPr>
          <w:b/>
          <w:bCs/>
          <w:spacing w:val="-1"/>
        </w:rPr>
        <w:t>Details of Fish and Prawn Species used in the Present Study in the</w:t>
      </w:r>
    </w:p>
    <w:tbl>
      <w:tblPr>
        <w:tblW w:w="5000" w:type="pct"/>
        <w:jc w:val="center"/>
        <w:tblLayout w:type="fixed"/>
        <w:tblLook w:val="0000" w:firstRow="0" w:lastRow="0" w:firstColumn="0" w:lastColumn="0" w:noHBand="0" w:noVBand="0"/>
      </w:tblPr>
      <w:tblGrid>
        <w:gridCol w:w="1209"/>
        <w:gridCol w:w="3587"/>
        <w:gridCol w:w="2168"/>
        <w:gridCol w:w="1917"/>
        <w:gridCol w:w="2757"/>
        <w:gridCol w:w="2536"/>
      </w:tblGrid>
      <w:tr w:rsidR="00FB65DE" w:rsidRPr="008521A8" w14:paraId="7AA9F489"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4E62FC18" w14:textId="77777777" w:rsidR="00FB65DE" w:rsidRPr="008521A8" w:rsidRDefault="00000000">
            <w:pPr>
              <w:spacing w:before="120" w:after="120"/>
              <w:jc w:val="center"/>
              <w:rPr>
                <w:rFonts w:eastAsia="SimSun;宋体"/>
                <w:b/>
                <w:bCs/>
                <w:iCs/>
                <w:sz w:val="22"/>
                <w:szCs w:val="22"/>
              </w:rPr>
            </w:pPr>
            <w:proofErr w:type="spellStart"/>
            <w:r w:rsidRPr="008521A8">
              <w:rPr>
                <w:rFonts w:eastAsia="SimSun;宋体"/>
                <w:b/>
                <w:bCs/>
                <w:iCs/>
                <w:sz w:val="22"/>
                <w:szCs w:val="22"/>
              </w:rPr>
              <w:t>S.No</w:t>
            </w:r>
            <w:proofErr w:type="spellEnd"/>
          </w:p>
        </w:tc>
        <w:tc>
          <w:tcPr>
            <w:tcW w:w="3532" w:type="dxa"/>
            <w:tcBorders>
              <w:top w:val="single" w:sz="4" w:space="0" w:color="000000"/>
              <w:left w:val="single" w:sz="4" w:space="0" w:color="000000"/>
              <w:bottom w:val="single" w:sz="4" w:space="0" w:color="000000"/>
              <w:right w:val="single" w:sz="4" w:space="0" w:color="000000"/>
            </w:tcBorders>
          </w:tcPr>
          <w:p w14:paraId="466E0740" w14:textId="77777777" w:rsidR="00FB65DE" w:rsidRPr="008521A8" w:rsidRDefault="00000000">
            <w:pPr>
              <w:spacing w:before="120" w:after="120"/>
              <w:jc w:val="center"/>
              <w:rPr>
                <w:rFonts w:eastAsia="SimSun;宋体"/>
                <w:b/>
                <w:bCs/>
                <w:iCs/>
                <w:sz w:val="22"/>
                <w:szCs w:val="22"/>
              </w:rPr>
            </w:pPr>
            <w:r w:rsidRPr="008521A8">
              <w:rPr>
                <w:rFonts w:eastAsia="SimSun;宋体"/>
                <w:b/>
                <w:bCs/>
                <w:iCs/>
                <w:sz w:val="22"/>
                <w:szCs w:val="22"/>
              </w:rPr>
              <w:t>Fish Species</w:t>
            </w:r>
          </w:p>
        </w:tc>
        <w:tc>
          <w:tcPr>
            <w:tcW w:w="2135" w:type="dxa"/>
            <w:tcBorders>
              <w:top w:val="single" w:sz="4" w:space="0" w:color="000000"/>
              <w:left w:val="single" w:sz="4" w:space="0" w:color="000000"/>
              <w:bottom w:val="single" w:sz="4" w:space="0" w:color="000000"/>
              <w:right w:val="single" w:sz="4" w:space="0" w:color="000000"/>
            </w:tcBorders>
          </w:tcPr>
          <w:p w14:paraId="0618F6A0" w14:textId="77777777" w:rsidR="00FB65DE" w:rsidRPr="008521A8" w:rsidRDefault="00000000">
            <w:pPr>
              <w:spacing w:before="120" w:after="120"/>
              <w:jc w:val="center"/>
              <w:rPr>
                <w:rFonts w:eastAsia="SimSun;宋体"/>
                <w:b/>
                <w:bCs/>
                <w:iCs/>
                <w:sz w:val="22"/>
                <w:szCs w:val="22"/>
              </w:rPr>
            </w:pPr>
            <w:r w:rsidRPr="008521A8">
              <w:rPr>
                <w:rFonts w:eastAsia="SimSun;宋体"/>
                <w:b/>
                <w:bCs/>
                <w:iCs/>
                <w:sz w:val="22"/>
                <w:szCs w:val="22"/>
              </w:rPr>
              <w:t>Local Name</w:t>
            </w:r>
          </w:p>
        </w:tc>
        <w:tc>
          <w:tcPr>
            <w:tcW w:w="1888" w:type="dxa"/>
            <w:tcBorders>
              <w:top w:val="single" w:sz="4" w:space="0" w:color="000000"/>
              <w:left w:val="single" w:sz="4" w:space="0" w:color="000000"/>
              <w:bottom w:val="single" w:sz="4" w:space="0" w:color="000000"/>
              <w:right w:val="single" w:sz="4" w:space="0" w:color="000000"/>
            </w:tcBorders>
          </w:tcPr>
          <w:p w14:paraId="06B9F979" w14:textId="77777777" w:rsidR="00FB65DE" w:rsidRPr="008521A8" w:rsidRDefault="00000000">
            <w:pPr>
              <w:spacing w:before="120" w:after="120"/>
              <w:jc w:val="center"/>
              <w:rPr>
                <w:rFonts w:eastAsia="SimSun;宋体"/>
                <w:b/>
                <w:bCs/>
                <w:iCs/>
                <w:sz w:val="22"/>
                <w:szCs w:val="22"/>
              </w:rPr>
            </w:pPr>
            <w:proofErr w:type="spellStart"/>
            <w:r w:rsidRPr="008521A8">
              <w:rPr>
                <w:rFonts w:eastAsia="SimSun;宋体"/>
                <w:b/>
                <w:bCs/>
                <w:iCs/>
                <w:sz w:val="22"/>
                <w:szCs w:val="22"/>
              </w:rPr>
              <w:t>No.of</w:t>
            </w:r>
            <w:proofErr w:type="spellEnd"/>
            <w:r w:rsidRPr="008521A8">
              <w:rPr>
                <w:rFonts w:eastAsia="SimSun;宋体"/>
                <w:b/>
                <w:bCs/>
                <w:iCs/>
                <w:sz w:val="22"/>
                <w:szCs w:val="22"/>
              </w:rPr>
              <w:t xml:space="preserve"> Samples</w:t>
            </w:r>
          </w:p>
        </w:tc>
        <w:tc>
          <w:tcPr>
            <w:tcW w:w="2715" w:type="dxa"/>
            <w:tcBorders>
              <w:top w:val="single" w:sz="4" w:space="0" w:color="000000"/>
              <w:left w:val="single" w:sz="4" w:space="0" w:color="000000"/>
              <w:bottom w:val="single" w:sz="4" w:space="0" w:color="000000"/>
              <w:right w:val="single" w:sz="4" w:space="0" w:color="000000"/>
            </w:tcBorders>
          </w:tcPr>
          <w:p w14:paraId="27A443EA" w14:textId="77777777" w:rsidR="00FB65DE" w:rsidRPr="008521A8" w:rsidRDefault="00000000">
            <w:pPr>
              <w:spacing w:before="120" w:after="120"/>
              <w:jc w:val="center"/>
            </w:pPr>
            <w:r w:rsidRPr="008521A8">
              <w:rPr>
                <w:rFonts w:eastAsia="SimSun;宋体"/>
                <w:b/>
                <w:bCs/>
                <w:iCs/>
                <w:sz w:val="22"/>
                <w:szCs w:val="22"/>
              </w:rPr>
              <w:t xml:space="preserve">Total Length (cm) </w:t>
            </w:r>
          </w:p>
        </w:tc>
        <w:tc>
          <w:tcPr>
            <w:tcW w:w="2497" w:type="dxa"/>
            <w:tcBorders>
              <w:top w:val="single" w:sz="4" w:space="0" w:color="000000"/>
              <w:left w:val="single" w:sz="4" w:space="0" w:color="000000"/>
              <w:bottom w:val="single" w:sz="4" w:space="0" w:color="000000"/>
              <w:right w:val="single" w:sz="4" w:space="0" w:color="000000"/>
            </w:tcBorders>
          </w:tcPr>
          <w:p w14:paraId="63CE413F" w14:textId="77777777" w:rsidR="00FB65DE" w:rsidRPr="008521A8" w:rsidRDefault="00000000">
            <w:pPr>
              <w:spacing w:before="120" w:after="120"/>
              <w:jc w:val="center"/>
              <w:rPr>
                <w:rFonts w:eastAsia="SimSun;宋体"/>
                <w:b/>
                <w:bCs/>
                <w:iCs/>
                <w:sz w:val="22"/>
                <w:szCs w:val="22"/>
              </w:rPr>
            </w:pPr>
            <w:r w:rsidRPr="008521A8">
              <w:rPr>
                <w:rFonts w:eastAsia="SimSun;宋体"/>
                <w:b/>
                <w:bCs/>
                <w:iCs/>
                <w:sz w:val="22"/>
                <w:szCs w:val="22"/>
              </w:rPr>
              <w:t>Weight (g)</w:t>
            </w:r>
          </w:p>
        </w:tc>
      </w:tr>
      <w:tr w:rsidR="00FB65DE" w:rsidRPr="008521A8" w14:paraId="6B415A6B"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65172620"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1.</w:t>
            </w:r>
          </w:p>
        </w:tc>
        <w:tc>
          <w:tcPr>
            <w:tcW w:w="3532" w:type="dxa"/>
            <w:tcBorders>
              <w:top w:val="single" w:sz="4" w:space="0" w:color="000000"/>
              <w:left w:val="single" w:sz="4" w:space="0" w:color="000000"/>
              <w:bottom w:val="single" w:sz="4" w:space="0" w:color="000000"/>
              <w:right w:val="single" w:sz="4" w:space="0" w:color="000000"/>
            </w:tcBorders>
          </w:tcPr>
          <w:p w14:paraId="441E8B4B" w14:textId="77777777" w:rsidR="00FB65DE" w:rsidRPr="008521A8" w:rsidRDefault="00000000">
            <w:pPr>
              <w:spacing w:before="120" w:after="120"/>
              <w:jc w:val="center"/>
              <w:rPr>
                <w:rFonts w:eastAsia="SimSun;宋体"/>
                <w:bCs/>
                <w:i/>
                <w:iCs/>
                <w:sz w:val="22"/>
                <w:szCs w:val="22"/>
              </w:rPr>
            </w:pPr>
            <w:proofErr w:type="spellStart"/>
            <w:r w:rsidRPr="008521A8">
              <w:rPr>
                <w:rFonts w:eastAsia="SimSun;宋体"/>
                <w:bCs/>
                <w:i/>
                <w:iCs/>
                <w:sz w:val="22"/>
                <w:szCs w:val="22"/>
              </w:rPr>
              <w:t>Catla</w:t>
            </w:r>
            <w:proofErr w:type="spellEnd"/>
            <w:r w:rsidRPr="008521A8">
              <w:rPr>
                <w:rFonts w:eastAsia="SimSun;宋体"/>
                <w:bCs/>
                <w:i/>
                <w:iCs/>
                <w:sz w:val="22"/>
                <w:szCs w:val="22"/>
              </w:rPr>
              <w:t xml:space="preserve"> </w:t>
            </w:r>
            <w:proofErr w:type="spellStart"/>
            <w:r w:rsidRPr="008521A8">
              <w:rPr>
                <w:rFonts w:eastAsia="SimSun;宋体"/>
                <w:bCs/>
                <w:i/>
                <w:iCs/>
                <w:sz w:val="22"/>
                <w:szCs w:val="22"/>
              </w:rPr>
              <w:t>catla</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62D284C6" w14:textId="77777777" w:rsidR="00FB65DE" w:rsidRPr="008521A8" w:rsidRDefault="00000000">
            <w:pPr>
              <w:spacing w:before="120" w:after="120"/>
              <w:jc w:val="center"/>
              <w:rPr>
                <w:rFonts w:eastAsia="SimSun;宋体"/>
                <w:bCs/>
                <w:iCs/>
                <w:sz w:val="22"/>
                <w:szCs w:val="22"/>
              </w:rPr>
            </w:pPr>
            <w:proofErr w:type="spellStart"/>
            <w:r w:rsidRPr="008521A8">
              <w:rPr>
                <w:rFonts w:eastAsia="SimSun;宋体"/>
                <w:bCs/>
                <w:iCs/>
                <w:sz w:val="22"/>
                <w:szCs w:val="22"/>
              </w:rPr>
              <w:t>Catla</w:t>
            </w:r>
            <w:proofErr w:type="spellEnd"/>
          </w:p>
        </w:tc>
        <w:tc>
          <w:tcPr>
            <w:tcW w:w="1888" w:type="dxa"/>
            <w:tcBorders>
              <w:top w:val="single" w:sz="4" w:space="0" w:color="000000"/>
              <w:left w:val="single" w:sz="4" w:space="0" w:color="000000"/>
              <w:bottom w:val="single" w:sz="4" w:space="0" w:color="000000"/>
              <w:right w:val="single" w:sz="4" w:space="0" w:color="000000"/>
            </w:tcBorders>
          </w:tcPr>
          <w:p w14:paraId="413C998A"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4CDB1567"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21 – 26.2</w:t>
            </w:r>
          </w:p>
        </w:tc>
        <w:tc>
          <w:tcPr>
            <w:tcW w:w="2497" w:type="dxa"/>
            <w:tcBorders>
              <w:top w:val="single" w:sz="4" w:space="0" w:color="000000"/>
              <w:left w:val="single" w:sz="4" w:space="0" w:color="000000"/>
              <w:bottom w:val="single" w:sz="4" w:space="0" w:color="000000"/>
              <w:right w:val="single" w:sz="4" w:space="0" w:color="000000"/>
            </w:tcBorders>
          </w:tcPr>
          <w:p w14:paraId="0BD0FB32" w14:textId="77777777" w:rsidR="00FB65DE" w:rsidRPr="008521A8" w:rsidRDefault="00000000">
            <w:pPr>
              <w:spacing w:before="120" w:after="120"/>
              <w:jc w:val="center"/>
            </w:pPr>
            <w:r w:rsidRPr="008521A8">
              <w:rPr>
                <w:rFonts w:eastAsia="SimSun;宋体"/>
                <w:bCs/>
                <w:iCs/>
                <w:sz w:val="22"/>
                <w:szCs w:val="22"/>
              </w:rPr>
              <w:t xml:space="preserve">742.5 </w:t>
            </w:r>
            <w:r w:rsidRPr="008521A8">
              <w:rPr>
                <w:rFonts w:ascii="Symbol" w:eastAsia="Symbol" w:hAnsi="Symbol" w:cs="Symbol"/>
                <w:bCs/>
                <w:iCs/>
                <w:sz w:val="22"/>
                <w:szCs w:val="22"/>
              </w:rPr>
              <w:sym w:font="Symbol" w:char="F0B1"/>
            </w:r>
            <w:r w:rsidRPr="008521A8">
              <w:rPr>
                <w:rFonts w:eastAsia="SimSun;宋体"/>
                <w:bCs/>
                <w:iCs/>
                <w:sz w:val="22"/>
                <w:szCs w:val="22"/>
              </w:rPr>
              <w:t xml:space="preserve"> 0.24</w:t>
            </w:r>
          </w:p>
        </w:tc>
      </w:tr>
      <w:tr w:rsidR="00FB65DE" w:rsidRPr="008521A8" w14:paraId="5B70E925"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4536AFFC"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2.</w:t>
            </w:r>
          </w:p>
        </w:tc>
        <w:tc>
          <w:tcPr>
            <w:tcW w:w="3532" w:type="dxa"/>
            <w:tcBorders>
              <w:top w:val="single" w:sz="4" w:space="0" w:color="000000"/>
              <w:left w:val="single" w:sz="4" w:space="0" w:color="000000"/>
              <w:bottom w:val="single" w:sz="4" w:space="0" w:color="000000"/>
              <w:right w:val="single" w:sz="4" w:space="0" w:color="000000"/>
            </w:tcBorders>
          </w:tcPr>
          <w:p w14:paraId="5E0A2CCA" w14:textId="77777777" w:rsidR="00FB65DE" w:rsidRPr="008521A8" w:rsidRDefault="00000000">
            <w:pPr>
              <w:spacing w:before="120" w:after="120"/>
              <w:jc w:val="center"/>
              <w:rPr>
                <w:rFonts w:eastAsia="SimSun;宋体"/>
                <w:bCs/>
                <w:i/>
                <w:iCs/>
                <w:sz w:val="22"/>
                <w:szCs w:val="22"/>
              </w:rPr>
            </w:pPr>
            <w:proofErr w:type="spellStart"/>
            <w:r w:rsidRPr="008521A8">
              <w:rPr>
                <w:rFonts w:eastAsia="SimSun;宋体"/>
                <w:bCs/>
                <w:i/>
                <w:iCs/>
                <w:sz w:val="22"/>
                <w:szCs w:val="22"/>
              </w:rPr>
              <w:t>Labeo</w:t>
            </w:r>
            <w:proofErr w:type="spellEnd"/>
            <w:r w:rsidRPr="008521A8">
              <w:rPr>
                <w:rFonts w:eastAsia="SimSun;宋体"/>
                <w:bCs/>
                <w:i/>
                <w:iCs/>
                <w:sz w:val="22"/>
                <w:szCs w:val="22"/>
              </w:rPr>
              <w:t xml:space="preserve"> </w:t>
            </w:r>
            <w:proofErr w:type="spellStart"/>
            <w:r w:rsidRPr="008521A8">
              <w:rPr>
                <w:rFonts w:eastAsia="SimSun;宋体"/>
                <w:bCs/>
                <w:i/>
                <w:iCs/>
                <w:sz w:val="22"/>
                <w:szCs w:val="22"/>
              </w:rPr>
              <w:t>rohita</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47651DD8"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Rohu</w:t>
            </w:r>
          </w:p>
        </w:tc>
        <w:tc>
          <w:tcPr>
            <w:tcW w:w="1888" w:type="dxa"/>
            <w:tcBorders>
              <w:top w:val="single" w:sz="4" w:space="0" w:color="000000"/>
              <w:left w:val="single" w:sz="4" w:space="0" w:color="000000"/>
              <w:bottom w:val="single" w:sz="4" w:space="0" w:color="000000"/>
              <w:right w:val="single" w:sz="4" w:space="0" w:color="000000"/>
            </w:tcBorders>
          </w:tcPr>
          <w:p w14:paraId="0D36C6DB"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09777BCE"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27 – 29.4</w:t>
            </w:r>
          </w:p>
        </w:tc>
        <w:tc>
          <w:tcPr>
            <w:tcW w:w="2497" w:type="dxa"/>
            <w:tcBorders>
              <w:top w:val="single" w:sz="4" w:space="0" w:color="000000"/>
              <w:left w:val="single" w:sz="4" w:space="0" w:color="000000"/>
              <w:bottom w:val="single" w:sz="4" w:space="0" w:color="000000"/>
              <w:right w:val="single" w:sz="4" w:space="0" w:color="000000"/>
            </w:tcBorders>
          </w:tcPr>
          <w:p w14:paraId="47D542CF" w14:textId="77777777" w:rsidR="00FB65DE" w:rsidRPr="008521A8" w:rsidRDefault="00000000">
            <w:pPr>
              <w:spacing w:before="120" w:after="120"/>
              <w:jc w:val="center"/>
            </w:pPr>
            <w:r w:rsidRPr="008521A8">
              <w:rPr>
                <w:rFonts w:eastAsia="SimSun;宋体"/>
                <w:bCs/>
                <w:iCs/>
                <w:sz w:val="22"/>
                <w:szCs w:val="22"/>
              </w:rPr>
              <w:t xml:space="preserve">310.4 </w:t>
            </w:r>
            <w:r w:rsidRPr="008521A8">
              <w:rPr>
                <w:rFonts w:ascii="Symbol" w:eastAsia="Symbol" w:hAnsi="Symbol" w:cs="Symbol"/>
                <w:bCs/>
                <w:iCs/>
                <w:sz w:val="22"/>
                <w:szCs w:val="22"/>
              </w:rPr>
              <w:sym w:font="Symbol" w:char="F0B1"/>
            </w:r>
            <w:r w:rsidRPr="008521A8">
              <w:rPr>
                <w:rFonts w:eastAsia="SimSun;宋体"/>
                <w:bCs/>
                <w:iCs/>
                <w:sz w:val="22"/>
                <w:szCs w:val="22"/>
              </w:rPr>
              <w:t xml:space="preserve"> 0.78</w:t>
            </w:r>
          </w:p>
        </w:tc>
      </w:tr>
      <w:tr w:rsidR="00FB65DE" w:rsidRPr="008521A8" w14:paraId="56564BB1"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15AD2A81"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3.</w:t>
            </w:r>
          </w:p>
        </w:tc>
        <w:tc>
          <w:tcPr>
            <w:tcW w:w="3532" w:type="dxa"/>
            <w:tcBorders>
              <w:top w:val="single" w:sz="4" w:space="0" w:color="000000"/>
              <w:left w:val="single" w:sz="4" w:space="0" w:color="000000"/>
              <w:bottom w:val="single" w:sz="4" w:space="0" w:color="000000"/>
              <w:right w:val="single" w:sz="4" w:space="0" w:color="000000"/>
            </w:tcBorders>
          </w:tcPr>
          <w:p w14:paraId="2F444638" w14:textId="77777777" w:rsidR="00FB65DE" w:rsidRPr="008521A8" w:rsidRDefault="00FB65DE">
            <w:pPr>
              <w:spacing w:before="120" w:after="120"/>
              <w:jc w:val="center"/>
              <w:rPr>
                <w:rFonts w:eastAsia="SimSun;宋体"/>
                <w:bCs/>
                <w:i/>
                <w:iCs/>
                <w:sz w:val="22"/>
                <w:szCs w:val="22"/>
              </w:rPr>
            </w:pPr>
            <w:hyperlink r:id="rId9">
              <w:proofErr w:type="spellStart"/>
              <w:r w:rsidRPr="008521A8">
                <w:rPr>
                  <w:rStyle w:val="Hyperlink"/>
                  <w:rFonts w:eastAsia="SimSun;宋体"/>
                  <w:bCs/>
                  <w:i/>
                  <w:iCs/>
                  <w:color w:val="000000"/>
                  <w:shd w:val="clear" w:color="auto" w:fill="FFFFFF"/>
                </w:rPr>
                <w:t>Cirrhinus</w:t>
              </w:r>
              <w:proofErr w:type="spellEnd"/>
              <w:r w:rsidRPr="008521A8">
                <w:rPr>
                  <w:rStyle w:val="Hyperlink"/>
                  <w:rFonts w:eastAsia="SimSun;宋体"/>
                  <w:i/>
                  <w:color w:val="000000"/>
                  <w:shd w:val="clear" w:color="auto" w:fill="FFFFFF"/>
                </w:rPr>
                <w:t> </w:t>
              </w:r>
              <w:proofErr w:type="spellStart"/>
              <w:r w:rsidRPr="008521A8">
                <w:rPr>
                  <w:rStyle w:val="Hyperlink"/>
                  <w:rFonts w:eastAsia="SimSun;宋体"/>
                  <w:bCs/>
                  <w:i/>
                  <w:iCs/>
                  <w:color w:val="000000"/>
                  <w:shd w:val="clear" w:color="auto" w:fill="FFFFFF"/>
                </w:rPr>
                <w:t>mrigala</w:t>
              </w:r>
              <w:proofErr w:type="spellEnd"/>
            </w:hyperlink>
          </w:p>
        </w:tc>
        <w:tc>
          <w:tcPr>
            <w:tcW w:w="2135" w:type="dxa"/>
            <w:tcBorders>
              <w:top w:val="single" w:sz="4" w:space="0" w:color="000000"/>
              <w:left w:val="single" w:sz="4" w:space="0" w:color="000000"/>
              <w:bottom w:val="single" w:sz="4" w:space="0" w:color="000000"/>
              <w:right w:val="single" w:sz="4" w:space="0" w:color="000000"/>
            </w:tcBorders>
          </w:tcPr>
          <w:p w14:paraId="6946A463"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Mrigal</w:t>
            </w:r>
          </w:p>
        </w:tc>
        <w:tc>
          <w:tcPr>
            <w:tcW w:w="1888" w:type="dxa"/>
            <w:tcBorders>
              <w:top w:val="single" w:sz="4" w:space="0" w:color="000000"/>
              <w:left w:val="single" w:sz="4" w:space="0" w:color="000000"/>
              <w:bottom w:val="single" w:sz="4" w:space="0" w:color="000000"/>
              <w:right w:val="single" w:sz="4" w:space="0" w:color="000000"/>
            </w:tcBorders>
          </w:tcPr>
          <w:p w14:paraId="561D6632"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40E66C26"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26 – 28.6</w:t>
            </w:r>
          </w:p>
        </w:tc>
        <w:tc>
          <w:tcPr>
            <w:tcW w:w="2497" w:type="dxa"/>
            <w:tcBorders>
              <w:top w:val="single" w:sz="4" w:space="0" w:color="000000"/>
              <w:left w:val="single" w:sz="4" w:space="0" w:color="000000"/>
              <w:bottom w:val="single" w:sz="4" w:space="0" w:color="000000"/>
              <w:right w:val="single" w:sz="4" w:space="0" w:color="000000"/>
            </w:tcBorders>
          </w:tcPr>
          <w:p w14:paraId="62CFBB6E" w14:textId="77777777" w:rsidR="00FB65DE" w:rsidRPr="008521A8" w:rsidRDefault="00000000">
            <w:pPr>
              <w:spacing w:before="120" w:after="120"/>
              <w:jc w:val="center"/>
            </w:pPr>
            <w:r w:rsidRPr="008521A8">
              <w:rPr>
                <w:rFonts w:eastAsia="SimSun;宋体"/>
                <w:bCs/>
                <w:iCs/>
                <w:sz w:val="22"/>
                <w:szCs w:val="22"/>
              </w:rPr>
              <w:t xml:space="preserve">410.3 </w:t>
            </w:r>
            <w:r w:rsidRPr="008521A8">
              <w:rPr>
                <w:rFonts w:ascii="Symbol" w:eastAsia="Symbol" w:hAnsi="Symbol" w:cs="Symbol"/>
                <w:bCs/>
                <w:iCs/>
                <w:sz w:val="22"/>
                <w:szCs w:val="22"/>
              </w:rPr>
              <w:sym w:font="Symbol" w:char="F0B1"/>
            </w:r>
            <w:r w:rsidRPr="008521A8">
              <w:rPr>
                <w:rFonts w:eastAsia="SimSun;宋体"/>
                <w:bCs/>
                <w:iCs/>
                <w:sz w:val="22"/>
                <w:szCs w:val="22"/>
              </w:rPr>
              <w:t xml:space="preserve"> 0.42</w:t>
            </w:r>
          </w:p>
        </w:tc>
      </w:tr>
      <w:tr w:rsidR="00FB65DE" w:rsidRPr="008521A8" w14:paraId="31AA83FC"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47A2B23F"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4.</w:t>
            </w:r>
          </w:p>
        </w:tc>
        <w:tc>
          <w:tcPr>
            <w:tcW w:w="3532" w:type="dxa"/>
            <w:tcBorders>
              <w:top w:val="single" w:sz="4" w:space="0" w:color="000000"/>
              <w:left w:val="single" w:sz="4" w:space="0" w:color="000000"/>
              <w:bottom w:val="single" w:sz="4" w:space="0" w:color="000000"/>
              <w:right w:val="single" w:sz="4" w:space="0" w:color="000000"/>
            </w:tcBorders>
          </w:tcPr>
          <w:p w14:paraId="479CF8C6" w14:textId="77777777" w:rsidR="00FB65DE" w:rsidRPr="008521A8" w:rsidRDefault="00000000">
            <w:pPr>
              <w:spacing w:before="120" w:after="120"/>
              <w:jc w:val="center"/>
              <w:rPr>
                <w:rFonts w:eastAsia="SimSun;宋体"/>
                <w:bCs/>
                <w:i/>
                <w:iCs/>
                <w:sz w:val="22"/>
                <w:szCs w:val="22"/>
              </w:rPr>
            </w:pPr>
            <w:proofErr w:type="spellStart"/>
            <w:r w:rsidRPr="008521A8">
              <w:rPr>
                <w:rFonts w:eastAsia="SimSun;宋体"/>
                <w:bCs/>
                <w:i/>
                <w:iCs/>
                <w:color w:val="000000"/>
                <w:sz w:val="22"/>
                <w:szCs w:val="22"/>
              </w:rPr>
              <w:t>Ctenopharyngodon</w:t>
            </w:r>
            <w:proofErr w:type="spellEnd"/>
            <w:r w:rsidRPr="008521A8">
              <w:rPr>
                <w:rFonts w:eastAsia="SimSun;宋体"/>
                <w:bCs/>
                <w:i/>
                <w:iCs/>
                <w:color w:val="000000"/>
                <w:sz w:val="22"/>
                <w:szCs w:val="22"/>
              </w:rPr>
              <w:t xml:space="preserve"> </w:t>
            </w:r>
            <w:proofErr w:type="spellStart"/>
            <w:r w:rsidRPr="008521A8">
              <w:rPr>
                <w:rFonts w:eastAsia="SimSun;宋体"/>
                <w:bCs/>
                <w:i/>
                <w:iCs/>
                <w:color w:val="000000"/>
                <w:sz w:val="22"/>
                <w:szCs w:val="22"/>
              </w:rPr>
              <w:t>idella</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6C008E42"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Grass Carp</w:t>
            </w:r>
          </w:p>
        </w:tc>
        <w:tc>
          <w:tcPr>
            <w:tcW w:w="1888" w:type="dxa"/>
            <w:tcBorders>
              <w:top w:val="single" w:sz="4" w:space="0" w:color="000000"/>
              <w:left w:val="single" w:sz="4" w:space="0" w:color="000000"/>
              <w:bottom w:val="single" w:sz="4" w:space="0" w:color="000000"/>
              <w:right w:val="single" w:sz="4" w:space="0" w:color="000000"/>
            </w:tcBorders>
          </w:tcPr>
          <w:p w14:paraId="6C5E5B02"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7AD63E41"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19 – 30.5</w:t>
            </w:r>
          </w:p>
        </w:tc>
        <w:tc>
          <w:tcPr>
            <w:tcW w:w="2497" w:type="dxa"/>
            <w:tcBorders>
              <w:top w:val="single" w:sz="4" w:space="0" w:color="000000"/>
              <w:left w:val="single" w:sz="4" w:space="0" w:color="000000"/>
              <w:bottom w:val="single" w:sz="4" w:space="0" w:color="000000"/>
              <w:right w:val="single" w:sz="4" w:space="0" w:color="000000"/>
            </w:tcBorders>
          </w:tcPr>
          <w:p w14:paraId="081F3E6D" w14:textId="77777777" w:rsidR="00FB65DE" w:rsidRPr="008521A8" w:rsidRDefault="00000000">
            <w:pPr>
              <w:spacing w:before="120" w:after="120"/>
              <w:jc w:val="center"/>
            </w:pPr>
            <w:r w:rsidRPr="008521A8">
              <w:rPr>
                <w:rFonts w:eastAsia="SimSun;宋体"/>
                <w:bCs/>
                <w:iCs/>
                <w:sz w:val="22"/>
                <w:szCs w:val="22"/>
              </w:rPr>
              <w:t xml:space="preserve">984.2 </w:t>
            </w:r>
            <w:r w:rsidRPr="008521A8">
              <w:rPr>
                <w:rFonts w:ascii="Symbol" w:eastAsia="Symbol" w:hAnsi="Symbol" w:cs="Symbol"/>
                <w:bCs/>
                <w:iCs/>
                <w:sz w:val="22"/>
                <w:szCs w:val="22"/>
              </w:rPr>
              <w:sym w:font="Symbol" w:char="F0B1"/>
            </w:r>
            <w:r w:rsidRPr="008521A8">
              <w:rPr>
                <w:rFonts w:eastAsia="SimSun;宋体"/>
                <w:bCs/>
                <w:iCs/>
                <w:sz w:val="22"/>
                <w:szCs w:val="22"/>
              </w:rPr>
              <w:t xml:space="preserve"> 0.42</w:t>
            </w:r>
          </w:p>
        </w:tc>
      </w:tr>
      <w:tr w:rsidR="00FB65DE" w:rsidRPr="008521A8" w14:paraId="50533047"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759630B6"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3532" w:type="dxa"/>
            <w:tcBorders>
              <w:top w:val="single" w:sz="4" w:space="0" w:color="000000"/>
              <w:left w:val="single" w:sz="4" w:space="0" w:color="000000"/>
              <w:bottom w:val="single" w:sz="4" w:space="0" w:color="000000"/>
              <w:right w:val="single" w:sz="4" w:space="0" w:color="000000"/>
            </w:tcBorders>
          </w:tcPr>
          <w:p w14:paraId="1DD7B1FA" w14:textId="77777777" w:rsidR="00FB65DE" w:rsidRPr="008521A8" w:rsidRDefault="00000000">
            <w:pPr>
              <w:spacing w:before="120" w:after="120"/>
              <w:jc w:val="center"/>
              <w:rPr>
                <w:rFonts w:eastAsia="SimSun;宋体"/>
                <w:i/>
                <w:iCs/>
                <w:color w:val="000000"/>
                <w:sz w:val="22"/>
                <w:szCs w:val="22"/>
              </w:rPr>
            </w:pPr>
            <w:proofErr w:type="spellStart"/>
            <w:r w:rsidRPr="008521A8">
              <w:rPr>
                <w:rFonts w:eastAsia="SimSun;宋体"/>
                <w:i/>
                <w:iCs/>
                <w:color w:val="000000"/>
                <w:sz w:val="22"/>
                <w:szCs w:val="22"/>
              </w:rPr>
              <w:t>Hypophthalmichthys</w:t>
            </w:r>
            <w:proofErr w:type="spellEnd"/>
          </w:p>
          <w:p w14:paraId="76D38109" w14:textId="77777777" w:rsidR="00FB65DE" w:rsidRPr="008521A8" w:rsidRDefault="00000000">
            <w:pPr>
              <w:spacing w:before="120" w:after="120"/>
              <w:jc w:val="center"/>
              <w:rPr>
                <w:rFonts w:eastAsia="SimSun;宋体"/>
                <w:bCs/>
                <w:i/>
                <w:iCs/>
                <w:sz w:val="22"/>
                <w:szCs w:val="22"/>
              </w:rPr>
            </w:pPr>
            <w:r w:rsidRPr="008521A8">
              <w:rPr>
                <w:rFonts w:eastAsia="SimSun;宋体"/>
                <w:i/>
                <w:iCs/>
                <w:color w:val="000000"/>
                <w:sz w:val="22"/>
                <w:szCs w:val="22"/>
              </w:rPr>
              <w:t>nobilis (Big Head Carp)</w:t>
            </w:r>
          </w:p>
        </w:tc>
        <w:tc>
          <w:tcPr>
            <w:tcW w:w="2135" w:type="dxa"/>
            <w:tcBorders>
              <w:top w:val="single" w:sz="4" w:space="0" w:color="000000"/>
              <w:left w:val="single" w:sz="4" w:space="0" w:color="000000"/>
              <w:bottom w:val="single" w:sz="4" w:space="0" w:color="000000"/>
              <w:right w:val="single" w:sz="4" w:space="0" w:color="000000"/>
            </w:tcBorders>
          </w:tcPr>
          <w:p w14:paraId="2B0A1F78"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 xml:space="preserve">Potla </w:t>
            </w:r>
          </w:p>
        </w:tc>
        <w:tc>
          <w:tcPr>
            <w:tcW w:w="1888" w:type="dxa"/>
            <w:tcBorders>
              <w:top w:val="single" w:sz="4" w:space="0" w:color="000000"/>
              <w:left w:val="single" w:sz="4" w:space="0" w:color="000000"/>
              <w:bottom w:val="single" w:sz="4" w:space="0" w:color="000000"/>
              <w:right w:val="single" w:sz="4" w:space="0" w:color="000000"/>
            </w:tcBorders>
          </w:tcPr>
          <w:p w14:paraId="3E661955"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6DE6AA71" w14:textId="77777777" w:rsidR="00FB65DE" w:rsidRPr="008521A8" w:rsidRDefault="00000000">
            <w:pPr>
              <w:spacing w:before="120" w:after="120"/>
              <w:jc w:val="center"/>
            </w:pPr>
            <w:r w:rsidRPr="008521A8">
              <w:rPr>
                <w:rFonts w:eastAsia="SimSun;宋体"/>
                <w:bCs/>
                <w:iCs/>
                <w:sz w:val="22"/>
                <w:szCs w:val="22"/>
              </w:rPr>
              <w:t>24 – 32.6</w:t>
            </w:r>
          </w:p>
        </w:tc>
        <w:tc>
          <w:tcPr>
            <w:tcW w:w="2497" w:type="dxa"/>
            <w:tcBorders>
              <w:top w:val="single" w:sz="4" w:space="0" w:color="000000"/>
              <w:left w:val="single" w:sz="4" w:space="0" w:color="000000"/>
              <w:bottom w:val="single" w:sz="4" w:space="0" w:color="000000"/>
              <w:right w:val="single" w:sz="4" w:space="0" w:color="000000"/>
            </w:tcBorders>
          </w:tcPr>
          <w:p w14:paraId="4525A5B7" w14:textId="77777777" w:rsidR="00FB65DE" w:rsidRPr="008521A8" w:rsidRDefault="00000000">
            <w:pPr>
              <w:spacing w:before="120" w:after="120"/>
              <w:jc w:val="center"/>
            </w:pPr>
            <w:r w:rsidRPr="008521A8">
              <w:rPr>
                <w:rFonts w:eastAsia="SimSun;宋体"/>
                <w:bCs/>
                <w:iCs/>
                <w:sz w:val="22"/>
                <w:szCs w:val="22"/>
              </w:rPr>
              <w:t xml:space="preserve">1210.6 </w:t>
            </w:r>
            <w:r w:rsidRPr="008521A8">
              <w:rPr>
                <w:rFonts w:ascii="Symbol" w:eastAsia="Symbol" w:hAnsi="Symbol" w:cs="Symbol"/>
                <w:bCs/>
                <w:iCs/>
                <w:sz w:val="22"/>
                <w:szCs w:val="22"/>
              </w:rPr>
              <w:sym w:font="Symbol" w:char="F0B1"/>
            </w:r>
            <w:r w:rsidRPr="008521A8">
              <w:rPr>
                <w:rFonts w:eastAsia="SimSun;宋体"/>
                <w:bCs/>
                <w:iCs/>
                <w:sz w:val="22"/>
                <w:szCs w:val="22"/>
              </w:rPr>
              <w:t xml:space="preserve"> 0.42</w:t>
            </w:r>
          </w:p>
        </w:tc>
      </w:tr>
      <w:tr w:rsidR="00FB65DE" w:rsidRPr="008521A8" w14:paraId="5A14865C"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226FE29F"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6.</w:t>
            </w:r>
          </w:p>
        </w:tc>
        <w:tc>
          <w:tcPr>
            <w:tcW w:w="3532" w:type="dxa"/>
            <w:tcBorders>
              <w:top w:val="single" w:sz="4" w:space="0" w:color="000000"/>
              <w:left w:val="single" w:sz="4" w:space="0" w:color="000000"/>
              <w:bottom w:val="single" w:sz="4" w:space="0" w:color="000000"/>
              <w:right w:val="single" w:sz="4" w:space="0" w:color="000000"/>
            </w:tcBorders>
          </w:tcPr>
          <w:p w14:paraId="3955A489" w14:textId="77777777" w:rsidR="00FB65DE" w:rsidRPr="008521A8" w:rsidRDefault="00000000">
            <w:pPr>
              <w:spacing w:before="120" w:after="120"/>
              <w:jc w:val="center"/>
            </w:pPr>
            <w:r w:rsidRPr="008521A8">
              <w:rPr>
                <w:rFonts w:eastAsia="SimSun;宋体"/>
                <w:bCs/>
                <w:i/>
                <w:iCs/>
                <w:spacing w:val="-1"/>
                <w:sz w:val="22"/>
                <w:szCs w:val="22"/>
              </w:rPr>
              <w:t>C</w:t>
            </w:r>
            <w:r w:rsidRPr="008521A8">
              <w:rPr>
                <w:rFonts w:eastAsia="SimSun;宋体"/>
                <w:bCs/>
                <w:i/>
                <w:iCs/>
                <w:sz w:val="22"/>
                <w:szCs w:val="22"/>
              </w:rPr>
              <w:t>hanna</w:t>
            </w:r>
            <w:r w:rsidRPr="008521A8">
              <w:rPr>
                <w:rFonts w:eastAsia="SimSun;宋体"/>
                <w:bCs/>
                <w:i/>
                <w:iCs/>
                <w:spacing w:val="-8"/>
                <w:sz w:val="22"/>
                <w:szCs w:val="22"/>
              </w:rPr>
              <w:t xml:space="preserve"> </w:t>
            </w:r>
            <w:r w:rsidRPr="008521A8">
              <w:rPr>
                <w:rFonts w:eastAsia="SimSun;宋体"/>
                <w:bCs/>
                <w:i/>
                <w:iCs/>
                <w:sz w:val="22"/>
                <w:szCs w:val="22"/>
              </w:rPr>
              <w:t>s</w:t>
            </w:r>
            <w:r w:rsidRPr="008521A8">
              <w:rPr>
                <w:rFonts w:eastAsia="SimSun;宋体"/>
                <w:bCs/>
                <w:i/>
                <w:iCs/>
                <w:spacing w:val="2"/>
                <w:sz w:val="22"/>
                <w:szCs w:val="22"/>
              </w:rPr>
              <w:t>t</w:t>
            </w:r>
            <w:r w:rsidRPr="008521A8">
              <w:rPr>
                <w:rFonts w:eastAsia="SimSun;宋体"/>
                <w:bCs/>
                <w:i/>
                <w:iCs/>
                <w:spacing w:val="-1"/>
                <w:sz w:val="22"/>
                <w:szCs w:val="22"/>
              </w:rPr>
              <w:t>r</w:t>
            </w:r>
            <w:r w:rsidRPr="008521A8">
              <w:rPr>
                <w:rFonts w:eastAsia="SimSun;宋体"/>
                <w:bCs/>
                <w:i/>
                <w:iCs/>
                <w:spacing w:val="2"/>
                <w:sz w:val="22"/>
                <w:szCs w:val="22"/>
              </w:rPr>
              <w:t>i</w:t>
            </w:r>
            <w:r w:rsidRPr="008521A8">
              <w:rPr>
                <w:rFonts w:eastAsia="SimSun;宋体"/>
                <w:bCs/>
                <w:i/>
                <w:iCs/>
                <w:sz w:val="22"/>
                <w:szCs w:val="22"/>
              </w:rPr>
              <w:t>atus</w:t>
            </w:r>
          </w:p>
        </w:tc>
        <w:tc>
          <w:tcPr>
            <w:tcW w:w="2135" w:type="dxa"/>
            <w:tcBorders>
              <w:top w:val="single" w:sz="4" w:space="0" w:color="000000"/>
              <w:left w:val="single" w:sz="4" w:space="0" w:color="000000"/>
              <w:bottom w:val="single" w:sz="4" w:space="0" w:color="000000"/>
              <w:right w:val="single" w:sz="4" w:space="0" w:color="000000"/>
            </w:tcBorders>
          </w:tcPr>
          <w:p w14:paraId="2595ED25"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 xml:space="preserve">Snake head </w:t>
            </w:r>
            <w:proofErr w:type="spellStart"/>
            <w:r w:rsidRPr="008521A8">
              <w:rPr>
                <w:rFonts w:eastAsia="SimSun;宋体"/>
                <w:bCs/>
                <w:iCs/>
                <w:sz w:val="22"/>
                <w:szCs w:val="22"/>
              </w:rPr>
              <w:t>murrel</w:t>
            </w:r>
            <w:proofErr w:type="spellEnd"/>
            <w:r w:rsidRPr="008521A8">
              <w:rPr>
                <w:rFonts w:eastAsia="SimSun;宋体"/>
                <w:bCs/>
                <w:iCs/>
                <w:sz w:val="22"/>
                <w:szCs w:val="22"/>
              </w:rPr>
              <w:t xml:space="preserve"> </w:t>
            </w:r>
          </w:p>
        </w:tc>
        <w:tc>
          <w:tcPr>
            <w:tcW w:w="1888" w:type="dxa"/>
            <w:tcBorders>
              <w:top w:val="single" w:sz="4" w:space="0" w:color="000000"/>
              <w:left w:val="single" w:sz="4" w:space="0" w:color="000000"/>
              <w:bottom w:val="single" w:sz="4" w:space="0" w:color="000000"/>
              <w:right w:val="single" w:sz="4" w:space="0" w:color="000000"/>
            </w:tcBorders>
          </w:tcPr>
          <w:p w14:paraId="03B761F6"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2D35D2B7"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24 – 28.2</w:t>
            </w:r>
          </w:p>
        </w:tc>
        <w:tc>
          <w:tcPr>
            <w:tcW w:w="2497" w:type="dxa"/>
            <w:tcBorders>
              <w:top w:val="single" w:sz="4" w:space="0" w:color="000000"/>
              <w:left w:val="single" w:sz="4" w:space="0" w:color="000000"/>
              <w:bottom w:val="single" w:sz="4" w:space="0" w:color="000000"/>
              <w:right w:val="single" w:sz="4" w:space="0" w:color="000000"/>
            </w:tcBorders>
          </w:tcPr>
          <w:p w14:paraId="04E180BD" w14:textId="77777777" w:rsidR="00FB65DE" w:rsidRPr="008521A8" w:rsidRDefault="00000000">
            <w:pPr>
              <w:spacing w:before="120" w:after="120"/>
              <w:jc w:val="center"/>
            </w:pPr>
            <w:r w:rsidRPr="008521A8">
              <w:rPr>
                <w:rFonts w:eastAsia="SimSun;宋体"/>
                <w:bCs/>
                <w:iCs/>
                <w:sz w:val="22"/>
                <w:szCs w:val="22"/>
              </w:rPr>
              <w:t xml:space="preserve">410.7 </w:t>
            </w:r>
            <w:r w:rsidRPr="008521A8">
              <w:rPr>
                <w:rFonts w:ascii="Symbol" w:eastAsia="Symbol" w:hAnsi="Symbol" w:cs="Symbol"/>
                <w:bCs/>
                <w:iCs/>
                <w:sz w:val="22"/>
                <w:szCs w:val="22"/>
              </w:rPr>
              <w:sym w:font="Symbol" w:char="F0B1"/>
            </w:r>
            <w:r w:rsidRPr="008521A8">
              <w:rPr>
                <w:rFonts w:eastAsia="SimSun;宋体"/>
                <w:bCs/>
                <w:iCs/>
                <w:sz w:val="22"/>
                <w:szCs w:val="22"/>
              </w:rPr>
              <w:t xml:space="preserve"> 0.64</w:t>
            </w:r>
          </w:p>
        </w:tc>
      </w:tr>
      <w:tr w:rsidR="00FB65DE" w:rsidRPr="008521A8" w14:paraId="20B3020C"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60735DFF"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7.</w:t>
            </w:r>
          </w:p>
        </w:tc>
        <w:tc>
          <w:tcPr>
            <w:tcW w:w="3532" w:type="dxa"/>
            <w:tcBorders>
              <w:top w:val="single" w:sz="4" w:space="0" w:color="000000"/>
              <w:left w:val="single" w:sz="4" w:space="0" w:color="000000"/>
              <w:bottom w:val="single" w:sz="4" w:space="0" w:color="000000"/>
              <w:right w:val="single" w:sz="4" w:space="0" w:color="000000"/>
            </w:tcBorders>
          </w:tcPr>
          <w:p w14:paraId="44E9F307" w14:textId="77777777" w:rsidR="00FB65DE" w:rsidRPr="008521A8" w:rsidRDefault="00000000">
            <w:pPr>
              <w:spacing w:before="120" w:after="120"/>
              <w:jc w:val="center"/>
              <w:rPr>
                <w:rFonts w:eastAsia="SimSun;宋体"/>
                <w:bCs/>
                <w:i/>
                <w:iCs/>
                <w:spacing w:val="-1"/>
                <w:sz w:val="22"/>
                <w:szCs w:val="22"/>
              </w:rPr>
            </w:pPr>
            <w:r w:rsidRPr="008521A8">
              <w:rPr>
                <w:rFonts w:eastAsia="SimSun;宋体"/>
                <w:bCs/>
                <w:i/>
                <w:iCs/>
                <w:sz w:val="22"/>
                <w:szCs w:val="22"/>
              </w:rPr>
              <w:t xml:space="preserve">Puntius </w:t>
            </w:r>
            <w:proofErr w:type="spellStart"/>
            <w:r w:rsidRPr="008521A8">
              <w:rPr>
                <w:rFonts w:eastAsia="SimSun;宋体"/>
                <w:bCs/>
                <w:i/>
                <w:iCs/>
                <w:sz w:val="22"/>
                <w:szCs w:val="22"/>
              </w:rPr>
              <w:t>sophore</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5E1D22E4" w14:textId="77777777" w:rsidR="00FB65DE" w:rsidRPr="008521A8" w:rsidRDefault="00000000">
            <w:pPr>
              <w:spacing w:before="120" w:after="120"/>
              <w:jc w:val="center"/>
              <w:rPr>
                <w:rFonts w:eastAsia="SimSun;宋体"/>
                <w:bCs/>
                <w:iCs/>
                <w:sz w:val="22"/>
                <w:szCs w:val="22"/>
              </w:rPr>
            </w:pPr>
            <w:proofErr w:type="spellStart"/>
            <w:r w:rsidRPr="008521A8">
              <w:rPr>
                <w:rFonts w:eastAsia="SimSun;宋体"/>
                <w:bCs/>
                <w:iCs/>
                <w:sz w:val="22"/>
                <w:szCs w:val="22"/>
              </w:rPr>
              <w:t>Kendaimeen</w:t>
            </w:r>
            <w:proofErr w:type="spellEnd"/>
          </w:p>
        </w:tc>
        <w:tc>
          <w:tcPr>
            <w:tcW w:w="1888" w:type="dxa"/>
            <w:tcBorders>
              <w:top w:val="single" w:sz="4" w:space="0" w:color="000000"/>
              <w:left w:val="single" w:sz="4" w:space="0" w:color="000000"/>
              <w:bottom w:val="single" w:sz="4" w:space="0" w:color="000000"/>
              <w:right w:val="single" w:sz="4" w:space="0" w:color="000000"/>
            </w:tcBorders>
          </w:tcPr>
          <w:p w14:paraId="1ED06C62"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3CDAA020"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9 – 12.4</w:t>
            </w:r>
          </w:p>
        </w:tc>
        <w:tc>
          <w:tcPr>
            <w:tcW w:w="2497" w:type="dxa"/>
            <w:tcBorders>
              <w:top w:val="single" w:sz="4" w:space="0" w:color="000000"/>
              <w:left w:val="single" w:sz="4" w:space="0" w:color="000000"/>
              <w:bottom w:val="single" w:sz="4" w:space="0" w:color="000000"/>
              <w:right w:val="single" w:sz="4" w:space="0" w:color="000000"/>
            </w:tcBorders>
          </w:tcPr>
          <w:p w14:paraId="2A3DD221" w14:textId="77777777" w:rsidR="00FB65DE" w:rsidRPr="008521A8" w:rsidRDefault="00000000">
            <w:pPr>
              <w:spacing w:before="120" w:after="120"/>
              <w:jc w:val="center"/>
            </w:pPr>
            <w:r w:rsidRPr="008521A8">
              <w:rPr>
                <w:rFonts w:eastAsia="SimSun;宋体"/>
                <w:bCs/>
                <w:iCs/>
                <w:sz w:val="22"/>
                <w:szCs w:val="22"/>
              </w:rPr>
              <w:t xml:space="preserve">86.4 </w:t>
            </w:r>
            <w:r w:rsidRPr="008521A8">
              <w:rPr>
                <w:rFonts w:ascii="Symbol" w:eastAsia="Symbol" w:hAnsi="Symbol" w:cs="Symbol"/>
                <w:bCs/>
                <w:iCs/>
                <w:sz w:val="22"/>
                <w:szCs w:val="22"/>
              </w:rPr>
              <w:sym w:font="Symbol" w:char="F0B1"/>
            </w:r>
            <w:r w:rsidRPr="008521A8">
              <w:rPr>
                <w:rFonts w:eastAsia="SimSun;宋体"/>
                <w:bCs/>
                <w:iCs/>
                <w:sz w:val="22"/>
                <w:szCs w:val="22"/>
              </w:rPr>
              <w:t xml:space="preserve"> 0.86</w:t>
            </w:r>
          </w:p>
        </w:tc>
      </w:tr>
      <w:tr w:rsidR="00FB65DE" w:rsidRPr="008521A8" w14:paraId="42331019"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0E6259D5"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8.</w:t>
            </w:r>
          </w:p>
        </w:tc>
        <w:tc>
          <w:tcPr>
            <w:tcW w:w="3532" w:type="dxa"/>
            <w:tcBorders>
              <w:top w:val="single" w:sz="4" w:space="0" w:color="000000"/>
              <w:left w:val="single" w:sz="4" w:space="0" w:color="000000"/>
              <w:bottom w:val="single" w:sz="4" w:space="0" w:color="000000"/>
              <w:right w:val="single" w:sz="4" w:space="0" w:color="000000"/>
            </w:tcBorders>
          </w:tcPr>
          <w:p w14:paraId="6E1D0130" w14:textId="77777777" w:rsidR="00FB65DE" w:rsidRPr="008521A8" w:rsidRDefault="00000000">
            <w:pPr>
              <w:spacing w:before="120" w:after="120"/>
              <w:jc w:val="center"/>
              <w:rPr>
                <w:rFonts w:eastAsia="SimSun;宋体"/>
                <w:bCs/>
                <w:i/>
                <w:iCs/>
                <w:sz w:val="22"/>
                <w:szCs w:val="22"/>
              </w:rPr>
            </w:pPr>
            <w:proofErr w:type="spellStart"/>
            <w:r w:rsidRPr="008521A8">
              <w:rPr>
                <w:rFonts w:eastAsia="SimSun;宋体"/>
                <w:bCs/>
                <w:i/>
                <w:iCs/>
                <w:sz w:val="22"/>
                <w:szCs w:val="22"/>
              </w:rPr>
              <w:t>Mystus</w:t>
            </w:r>
            <w:proofErr w:type="spellEnd"/>
            <w:r w:rsidRPr="008521A8">
              <w:rPr>
                <w:rFonts w:eastAsia="SimSun;宋体"/>
                <w:bCs/>
                <w:i/>
                <w:iCs/>
                <w:sz w:val="22"/>
                <w:szCs w:val="22"/>
              </w:rPr>
              <w:t xml:space="preserve"> vittatus</w:t>
            </w:r>
          </w:p>
        </w:tc>
        <w:tc>
          <w:tcPr>
            <w:tcW w:w="2135" w:type="dxa"/>
            <w:tcBorders>
              <w:top w:val="single" w:sz="4" w:space="0" w:color="000000"/>
              <w:left w:val="single" w:sz="4" w:space="0" w:color="000000"/>
              <w:bottom w:val="single" w:sz="4" w:space="0" w:color="000000"/>
              <w:right w:val="single" w:sz="4" w:space="0" w:color="000000"/>
            </w:tcBorders>
          </w:tcPr>
          <w:p w14:paraId="69C39335"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Catfish</w:t>
            </w:r>
          </w:p>
        </w:tc>
        <w:tc>
          <w:tcPr>
            <w:tcW w:w="1888" w:type="dxa"/>
            <w:tcBorders>
              <w:top w:val="single" w:sz="4" w:space="0" w:color="000000"/>
              <w:left w:val="single" w:sz="4" w:space="0" w:color="000000"/>
              <w:bottom w:val="single" w:sz="4" w:space="0" w:color="000000"/>
              <w:right w:val="single" w:sz="4" w:space="0" w:color="000000"/>
            </w:tcBorders>
          </w:tcPr>
          <w:p w14:paraId="0EF3535D"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27D1DAF9"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11 – 19.6</w:t>
            </w:r>
          </w:p>
        </w:tc>
        <w:tc>
          <w:tcPr>
            <w:tcW w:w="2497" w:type="dxa"/>
            <w:tcBorders>
              <w:top w:val="single" w:sz="4" w:space="0" w:color="000000"/>
              <w:left w:val="single" w:sz="4" w:space="0" w:color="000000"/>
              <w:bottom w:val="single" w:sz="4" w:space="0" w:color="000000"/>
              <w:right w:val="single" w:sz="4" w:space="0" w:color="000000"/>
            </w:tcBorders>
          </w:tcPr>
          <w:p w14:paraId="38CA412C" w14:textId="77777777" w:rsidR="00FB65DE" w:rsidRPr="008521A8" w:rsidRDefault="00000000">
            <w:pPr>
              <w:spacing w:before="120" w:after="120"/>
              <w:jc w:val="center"/>
            </w:pPr>
            <w:r w:rsidRPr="008521A8">
              <w:rPr>
                <w:rFonts w:eastAsia="SimSun;宋体"/>
                <w:bCs/>
                <w:iCs/>
                <w:sz w:val="22"/>
                <w:szCs w:val="22"/>
              </w:rPr>
              <w:t xml:space="preserve">42.8 </w:t>
            </w:r>
            <w:r w:rsidRPr="008521A8">
              <w:rPr>
                <w:rFonts w:ascii="Symbol" w:eastAsia="Symbol" w:hAnsi="Symbol" w:cs="Symbol"/>
                <w:bCs/>
                <w:iCs/>
                <w:sz w:val="22"/>
                <w:szCs w:val="22"/>
              </w:rPr>
              <w:sym w:font="Symbol" w:char="F0B1"/>
            </w:r>
            <w:r w:rsidRPr="008521A8">
              <w:rPr>
                <w:rFonts w:eastAsia="SimSun;宋体"/>
                <w:bCs/>
                <w:iCs/>
                <w:sz w:val="22"/>
                <w:szCs w:val="22"/>
              </w:rPr>
              <w:t xml:space="preserve"> 0.72</w:t>
            </w:r>
          </w:p>
        </w:tc>
      </w:tr>
      <w:tr w:rsidR="00FB65DE" w:rsidRPr="008521A8" w14:paraId="78AEF9D6"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3BFD6420"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9.</w:t>
            </w:r>
          </w:p>
        </w:tc>
        <w:tc>
          <w:tcPr>
            <w:tcW w:w="3532" w:type="dxa"/>
            <w:tcBorders>
              <w:top w:val="single" w:sz="4" w:space="0" w:color="000000"/>
              <w:left w:val="single" w:sz="4" w:space="0" w:color="000000"/>
              <w:bottom w:val="single" w:sz="4" w:space="0" w:color="000000"/>
              <w:right w:val="single" w:sz="4" w:space="0" w:color="000000"/>
            </w:tcBorders>
          </w:tcPr>
          <w:p w14:paraId="02F6FFB0" w14:textId="77777777" w:rsidR="00FB65DE" w:rsidRPr="008521A8" w:rsidRDefault="00000000">
            <w:pPr>
              <w:spacing w:before="120" w:after="120"/>
              <w:jc w:val="center"/>
              <w:rPr>
                <w:rFonts w:eastAsia="SimSun;宋体"/>
                <w:bCs/>
                <w:i/>
                <w:iCs/>
                <w:sz w:val="22"/>
                <w:szCs w:val="22"/>
              </w:rPr>
            </w:pPr>
            <w:r w:rsidRPr="008521A8">
              <w:rPr>
                <w:rFonts w:eastAsia="SimSun;宋体"/>
                <w:bCs/>
                <w:i/>
                <w:sz w:val="22"/>
                <w:szCs w:val="22"/>
              </w:rPr>
              <w:t xml:space="preserve">Oreochromis </w:t>
            </w:r>
            <w:proofErr w:type="spellStart"/>
            <w:r w:rsidRPr="008521A8">
              <w:rPr>
                <w:rFonts w:eastAsia="SimSun;宋体"/>
                <w:bCs/>
                <w:i/>
                <w:sz w:val="22"/>
                <w:szCs w:val="22"/>
              </w:rPr>
              <w:t>mossambicus</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58BBB12B"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Tilapia</w:t>
            </w:r>
          </w:p>
        </w:tc>
        <w:tc>
          <w:tcPr>
            <w:tcW w:w="1888" w:type="dxa"/>
            <w:tcBorders>
              <w:top w:val="single" w:sz="4" w:space="0" w:color="000000"/>
              <w:left w:val="single" w:sz="4" w:space="0" w:color="000000"/>
              <w:bottom w:val="single" w:sz="4" w:space="0" w:color="000000"/>
              <w:right w:val="single" w:sz="4" w:space="0" w:color="000000"/>
            </w:tcBorders>
          </w:tcPr>
          <w:p w14:paraId="33889B3C"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1AB82AC2"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17 – 18.4</w:t>
            </w:r>
          </w:p>
        </w:tc>
        <w:tc>
          <w:tcPr>
            <w:tcW w:w="2497" w:type="dxa"/>
            <w:tcBorders>
              <w:top w:val="single" w:sz="4" w:space="0" w:color="000000"/>
              <w:left w:val="single" w:sz="4" w:space="0" w:color="000000"/>
              <w:bottom w:val="single" w:sz="4" w:space="0" w:color="000000"/>
              <w:right w:val="single" w:sz="4" w:space="0" w:color="000000"/>
            </w:tcBorders>
          </w:tcPr>
          <w:p w14:paraId="264D25C7" w14:textId="77777777" w:rsidR="00FB65DE" w:rsidRPr="008521A8" w:rsidRDefault="00000000">
            <w:pPr>
              <w:spacing w:before="120" w:after="120"/>
              <w:jc w:val="center"/>
            </w:pPr>
            <w:r w:rsidRPr="008521A8">
              <w:rPr>
                <w:rFonts w:eastAsia="SimSun;宋体"/>
                <w:bCs/>
                <w:iCs/>
                <w:sz w:val="22"/>
                <w:szCs w:val="22"/>
              </w:rPr>
              <w:t xml:space="preserve">186.8 </w:t>
            </w:r>
            <w:r w:rsidRPr="008521A8">
              <w:rPr>
                <w:rFonts w:ascii="Symbol" w:eastAsia="Symbol" w:hAnsi="Symbol" w:cs="Symbol"/>
                <w:bCs/>
                <w:iCs/>
                <w:sz w:val="22"/>
                <w:szCs w:val="22"/>
              </w:rPr>
              <w:sym w:font="Symbol" w:char="F0B1"/>
            </w:r>
            <w:r w:rsidRPr="008521A8">
              <w:rPr>
                <w:rFonts w:eastAsia="SimSun;宋体"/>
                <w:bCs/>
                <w:iCs/>
                <w:sz w:val="22"/>
                <w:szCs w:val="22"/>
              </w:rPr>
              <w:t xml:space="preserve"> 0.64</w:t>
            </w:r>
          </w:p>
        </w:tc>
      </w:tr>
      <w:tr w:rsidR="00FB65DE" w:rsidRPr="008521A8" w14:paraId="027B02B1" w14:textId="77777777">
        <w:trPr>
          <w:jc w:val="center"/>
        </w:trPr>
        <w:tc>
          <w:tcPr>
            <w:tcW w:w="1191" w:type="dxa"/>
            <w:tcBorders>
              <w:top w:val="single" w:sz="4" w:space="0" w:color="000000"/>
              <w:left w:val="single" w:sz="4" w:space="0" w:color="000000"/>
              <w:bottom w:val="single" w:sz="4" w:space="0" w:color="000000"/>
              <w:right w:val="single" w:sz="4" w:space="0" w:color="000000"/>
            </w:tcBorders>
          </w:tcPr>
          <w:p w14:paraId="6BB38FEF"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10.</w:t>
            </w:r>
          </w:p>
        </w:tc>
        <w:tc>
          <w:tcPr>
            <w:tcW w:w="3532" w:type="dxa"/>
            <w:tcBorders>
              <w:top w:val="single" w:sz="4" w:space="0" w:color="000000"/>
              <w:left w:val="single" w:sz="4" w:space="0" w:color="000000"/>
              <w:bottom w:val="single" w:sz="4" w:space="0" w:color="000000"/>
              <w:right w:val="single" w:sz="4" w:space="0" w:color="000000"/>
            </w:tcBorders>
          </w:tcPr>
          <w:p w14:paraId="62A5B424" w14:textId="77777777" w:rsidR="00FB65DE" w:rsidRPr="008521A8" w:rsidRDefault="00000000">
            <w:pPr>
              <w:spacing w:before="120" w:after="120"/>
              <w:jc w:val="center"/>
              <w:rPr>
                <w:rFonts w:eastAsia="SimSun;宋体"/>
                <w:i/>
                <w:sz w:val="22"/>
                <w:szCs w:val="22"/>
              </w:rPr>
            </w:pPr>
            <w:proofErr w:type="spellStart"/>
            <w:r w:rsidRPr="008521A8">
              <w:rPr>
                <w:rFonts w:eastAsia="SimSun;宋体"/>
                <w:i/>
                <w:iCs/>
                <w:color w:val="000000"/>
                <w:sz w:val="22"/>
                <w:szCs w:val="22"/>
              </w:rPr>
              <w:t>Litopenaeus</w:t>
            </w:r>
            <w:proofErr w:type="spellEnd"/>
            <w:r w:rsidRPr="008521A8">
              <w:rPr>
                <w:rFonts w:eastAsia="SimSun;宋体"/>
                <w:i/>
                <w:iCs/>
                <w:color w:val="000000"/>
                <w:sz w:val="22"/>
                <w:szCs w:val="22"/>
              </w:rPr>
              <w:t xml:space="preserve"> </w:t>
            </w:r>
            <w:proofErr w:type="spellStart"/>
            <w:r w:rsidRPr="008521A8">
              <w:rPr>
                <w:rFonts w:eastAsia="SimSun;宋体"/>
                <w:i/>
                <w:iCs/>
                <w:color w:val="000000"/>
                <w:sz w:val="22"/>
                <w:szCs w:val="22"/>
              </w:rPr>
              <w:t>vannamei</w:t>
            </w:r>
            <w:proofErr w:type="spellEnd"/>
            <w:r w:rsidRPr="008521A8">
              <w:rPr>
                <w:rFonts w:eastAsia="SimSun;宋体"/>
                <w:i/>
                <w:iCs/>
                <w:color w:val="000000"/>
                <w:sz w:val="22"/>
                <w:szCs w:val="22"/>
              </w:rPr>
              <w:t xml:space="preserve"> (Prawn)</w:t>
            </w:r>
          </w:p>
        </w:tc>
        <w:tc>
          <w:tcPr>
            <w:tcW w:w="2135" w:type="dxa"/>
            <w:tcBorders>
              <w:top w:val="single" w:sz="4" w:space="0" w:color="000000"/>
              <w:left w:val="single" w:sz="4" w:space="0" w:color="000000"/>
              <w:bottom w:val="single" w:sz="4" w:space="0" w:color="000000"/>
              <w:right w:val="single" w:sz="4" w:space="0" w:color="000000"/>
            </w:tcBorders>
          </w:tcPr>
          <w:p w14:paraId="09FCADB6" w14:textId="77777777" w:rsidR="00FB65DE" w:rsidRPr="008521A8" w:rsidRDefault="00000000">
            <w:pPr>
              <w:spacing w:before="120" w:after="120"/>
              <w:jc w:val="center"/>
              <w:rPr>
                <w:rFonts w:eastAsia="SimSun;宋体"/>
                <w:bCs/>
                <w:iCs/>
                <w:sz w:val="22"/>
                <w:szCs w:val="22"/>
              </w:rPr>
            </w:pPr>
            <w:proofErr w:type="spellStart"/>
            <w:r w:rsidRPr="008521A8">
              <w:rPr>
                <w:rFonts w:eastAsia="SimSun;宋体"/>
                <w:bCs/>
                <w:iCs/>
                <w:sz w:val="22"/>
                <w:szCs w:val="22"/>
              </w:rPr>
              <w:t>Whiteleg</w:t>
            </w:r>
            <w:proofErr w:type="spellEnd"/>
            <w:r w:rsidRPr="008521A8">
              <w:rPr>
                <w:rFonts w:eastAsia="SimSun;宋体"/>
                <w:bCs/>
                <w:iCs/>
                <w:sz w:val="22"/>
                <w:szCs w:val="22"/>
              </w:rPr>
              <w:t xml:space="preserve"> prawn</w:t>
            </w:r>
          </w:p>
        </w:tc>
        <w:tc>
          <w:tcPr>
            <w:tcW w:w="1888" w:type="dxa"/>
            <w:tcBorders>
              <w:top w:val="single" w:sz="4" w:space="0" w:color="000000"/>
              <w:left w:val="single" w:sz="4" w:space="0" w:color="000000"/>
              <w:bottom w:val="single" w:sz="4" w:space="0" w:color="000000"/>
              <w:right w:val="single" w:sz="4" w:space="0" w:color="000000"/>
            </w:tcBorders>
          </w:tcPr>
          <w:p w14:paraId="3DA0D06C"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5</w:t>
            </w:r>
          </w:p>
        </w:tc>
        <w:tc>
          <w:tcPr>
            <w:tcW w:w="2715" w:type="dxa"/>
            <w:tcBorders>
              <w:top w:val="single" w:sz="4" w:space="0" w:color="000000"/>
              <w:left w:val="single" w:sz="4" w:space="0" w:color="000000"/>
              <w:bottom w:val="single" w:sz="4" w:space="0" w:color="000000"/>
              <w:right w:val="single" w:sz="4" w:space="0" w:color="000000"/>
            </w:tcBorders>
          </w:tcPr>
          <w:p w14:paraId="5D6886A4" w14:textId="77777777" w:rsidR="00FB65DE" w:rsidRPr="008521A8" w:rsidRDefault="00000000">
            <w:pPr>
              <w:spacing w:before="120" w:after="120"/>
              <w:jc w:val="center"/>
              <w:rPr>
                <w:rFonts w:eastAsia="SimSun;宋体"/>
                <w:bCs/>
                <w:iCs/>
                <w:sz w:val="22"/>
                <w:szCs w:val="22"/>
              </w:rPr>
            </w:pPr>
            <w:r w:rsidRPr="008521A8">
              <w:rPr>
                <w:rFonts w:eastAsia="SimSun;宋体"/>
                <w:bCs/>
                <w:iCs/>
                <w:sz w:val="22"/>
                <w:szCs w:val="22"/>
              </w:rPr>
              <w:t>32 – 40.2</w:t>
            </w:r>
          </w:p>
        </w:tc>
        <w:tc>
          <w:tcPr>
            <w:tcW w:w="2497" w:type="dxa"/>
            <w:tcBorders>
              <w:top w:val="single" w:sz="4" w:space="0" w:color="000000"/>
              <w:left w:val="single" w:sz="4" w:space="0" w:color="000000"/>
              <w:bottom w:val="single" w:sz="4" w:space="0" w:color="000000"/>
              <w:right w:val="single" w:sz="4" w:space="0" w:color="000000"/>
            </w:tcBorders>
          </w:tcPr>
          <w:p w14:paraId="0E021F64" w14:textId="77777777" w:rsidR="00FB65DE" w:rsidRPr="008521A8" w:rsidRDefault="00000000">
            <w:pPr>
              <w:spacing w:before="120" w:after="120"/>
              <w:jc w:val="center"/>
            </w:pPr>
            <w:r w:rsidRPr="008521A8">
              <w:rPr>
                <w:rFonts w:eastAsia="SimSun;宋体"/>
                <w:bCs/>
                <w:iCs/>
                <w:sz w:val="22"/>
                <w:szCs w:val="22"/>
              </w:rPr>
              <w:t xml:space="preserve">24.7 </w:t>
            </w:r>
            <w:r w:rsidRPr="008521A8">
              <w:rPr>
                <w:rFonts w:ascii="Symbol" w:eastAsia="Symbol" w:hAnsi="Symbol" w:cs="Symbol"/>
                <w:bCs/>
                <w:iCs/>
                <w:sz w:val="22"/>
                <w:szCs w:val="22"/>
              </w:rPr>
              <w:sym w:font="Symbol" w:char="F0B1"/>
            </w:r>
            <w:r w:rsidRPr="008521A8">
              <w:rPr>
                <w:rFonts w:eastAsia="SimSun;宋体"/>
                <w:bCs/>
                <w:iCs/>
                <w:sz w:val="22"/>
                <w:szCs w:val="22"/>
              </w:rPr>
              <w:t xml:space="preserve"> 0.76</w:t>
            </w:r>
          </w:p>
        </w:tc>
      </w:tr>
    </w:tbl>
    <w:p w14:paraId="4422FF17" w14:textId="77777777" w:rsidR="00FB65DE" w:rsidRPr="008521A8" w:rsidRDefault="00FB65DE">
      <w:pPr>
        <w:spacing w:line="360" w:lineRule="auto"/>
        <w:jc w:val="center"/>
        <w:rPr>
          <w:b/>
          <w:bCs/>
          <w:spacing w:val="-1"/>
          <w:lang w:val="en-IN"/>
        </w:rPr>
      </w:pPr>
    </w:p>
    <w:p w14:paraId="0DA0F771" w14:textId="77777777" w:rsidR="00FB65DE" w:rsidRPr="008521A8" w:rsidRDefault="00000000">
      <w:pPr>
        <w:spacing w:line="360" w:lineRule="auto"/>
        <w:jc w:val="center"/>
        <w:rPr>
          <w:b/>
          <w:bCs/>
          <w:spacing w:val="-1"/>
          <w:lang w:val="en-IN"/>
        </w:rPr>
      </w:pPr>
      <w:r w:rsidRPr="008521A8">
        <w:br w:type="page"/>
      </w:r>
    </w:p>
    <w:p w14:paraId="73416B9C" w14:textId="77777777" w:rsidR="00FB65DE" w:rsidRPr="008521A8" w:rsidRDefault="00000000">
      <w:pPr>
        <w:widowControl w:val="0"/>
        <w:autoSpaceDE w:val="0"/>
        <w:spacing w:line="360" w:lineRule="auto"/>
        <w:ind w:right="-20"/>
        <w:jc w:val="center"/>
        <w:rPr>
          <w:b/>
          <w:bCs/>
        </w:rPr>
      </w:pPr>
      <w:r w:rsidRPr="008521A8">
        <w:rPr>
          <w:b/>
          <w:bCs/>
          <w:spacing w:val="-1"/>
        </w:rPr>
        <w:t>T</w:t>
      </w:r>
      <w:r w:rsidRPr="008521A8">
        <w:rPr>
          <w:b/>
          <w:bCs/>
        </w:rPr>
        <w:t>able</w:t>
      </w:r>
      <w:r w:rsidRPr="008521A8">
        <w:rPr>
          <w:b/>
          <w:bCs/>
          <w:spacing w:val="1"/>
        </w:rPr>
        <w:t xml:space="preserve"> – 2</w:t>
      </w:r>
    </w:p>
    <w:p w14:paraId="2FCA3D67" w14:textId="77777777" w:rsidR="00FB65DE" w:rsidRPr="008521A8" w:rsidRDefault="00000000">
      <w:pPr>
        <w:spacing w:line="360" w:lineRule="auto"/>
        <w:jc w:val="center"/>
        <w:rPr>
          <w:b/>
          <w:bCs/>
          <w:spacing w:val="-1"/>
          <w:lang w:val="en-IN"/>
        </w:rPr>
      </w:pPr>
      <w:r w:rsidRPr="008521A8">
        <w:rPr>
          <w:b/>
          <w:bCs/>
          <w:spacing w:val="-1"/>
          <w:lang w:val="en-IN"/>
        </w:rPr>
        <w:t>Proximate Composition of the Cultured Freshwater Fishes and Prawn in the present study</w:t>
      </w:r>
    </w:p>
    <w:tbl>
      <w:tblPr>
        <w:tblW w:w="5000" w:type="pct"/>
        <w:jc w:val="center"/>
        <w:tblLayout w:type="fixed"/>
        <w:tblLook w:val="0000" w:firstRow="0" w:lastRow="0" w:firstColumn="0" w:lastColumn="0" w:noHBand="0" w:noVBand="0"/>
      </w:tblPr>
      <w:tblGrid>
        <w:gridCol w:w="1235"/>
        <w:gridCol w:w="3138"/>
        <w:gridCol w:w="1797"/>
        <w:gridCol w:w="2044"/>
        <w:gridCol w:w="1904"/>
        <w:gridCol w:w="1924"/>
        <w:gridCol w:w="2132"/>
      </w:tblGrid>
      <w:tr w:rsidR="00FB65DE" w:rsidRPr="008521A8" w14:paraId="74CA78F6" w14:textId="77777777">
        <w:trPr>
          <w:jc w:val="center"/>
        </w:trPr>
        <w:tc>
          <w:tcPr>
            <w:tcW w:w="1215" w:type="dxa"/>
            <w:tcBorders>
              <w:top w:val="single" w:sz="4" w:space="0" w:color="000000"/>
              <w:left w:val="single" w:sz="4" w:space="0" w:color="000000"/>
              <w:bottom w:val="single" w:sz="4" w:space="0" w:color="000000"/>
              <w:right w:val="single" w:sz="4" w:space="0" w:color="000000"/>
            </w:tcBorders>
            <w:vAlign w:val="center"/>
          </w:tcPr>
          <w:p w14:paraId="7CA26A76" w14:textId="77777777" w:rsidR="00FB65DE" w:rsidRPr="008521A8" w:rsidRDefault="00000000">
            <w:pPr>
              <w:spacing w:before="72" w:after="72"/>
              <w:jc w:val="center"/>
              <w:rPr>
                <w:rFonts w:eastAsia="SimSun;宋体"/>
                <w:b/>
                <w:bCs/>
                <w:iCs/>
                <w:sz w:val="22"/>
                <w:szCs w:val="22"/>
              </w:rPr>
            </w:pPr>
            <w:proofErr w:type="spellStart"/>
            <w:r w:rsidRPr="008521A8">
              <w:rPr>
                <w:rFonts w:eastAsia="SimSun;宋体"/>
                <w:b/>
                <w:bCs/>
                <w:iCs/>
                <w:sz w:val="22"/>
                <w:szCs w:val="22"/>
              </w:rPr>
              <w:t>S.No</w:t>
            </w:r>
            <w:proofErr w:type="spellEnd"/>
          </w:p>
        </w:tc>
        <w:tc>
          <w:tcPr>
            <w:tcW w:w="3090" w:type="dxa"/>
            <w:tcBorders>
              <w:top w:val="single" w:sz="4" w:space="0" w:color="000000"/>
              <w:left w:val="single" w:sz="4" w:space="0" w:color="000000"/>
              <w:bottom w:val="single" w:sz="4" w:space="0" w:color="000000"/>
              <w:right w:val="single" w:sz="4" w:space="0" w:color="000000"/>
            </w:tcBorders>
            <w:vAlign w:val="center"/>
          </w:tcPr>
          <w:p w14:paraId="7DDB2D18"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Fish Species and Prawn</w:t>
            </w:r>
          </w:p>
        </w:tc>
        <w:tc>
          <w:tcPr>
            <w:tcW w:w="1770" w:type="dxa"/>
            <w:tcBorders>
              <w:top w:val="single" w:sz="4" w:space="0" w:color="000000"/>
              <w:left w:val="single" w:sz="4" w:space="0" w:color="000000"/>
              <w:bottom w:val="single" w:sz="4" w:space="0" w:color="000000"/>
              <w:right w:val="single" w:sz="4" w:space="0" w:color="000000"/>
            </w:tcBorders>
            <w:vAlign w:val="center"/>
          </w:tcPr>
          <w:p w14:paraId="5C5DF837"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Moisture</w:t>
            </w:r>
          </w:p>
          <w:p w14:paraId="1C08319F"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w:t>
            </w:r>
          </w:p>
        </w:tc>
        <w:tc>
          <w:tcPr>
            <w:tcW w:w="2013" w:type="dxa"/>
            <w:tcBorders>
              <w:top w:val="single" w:sz="4" w:space="0" w:color="000000"/>
              <w:left w:val="single" w:sz="4" w:space="0" w:color="000000"/>
              <w:bottom w:val="single" w:sz="4" w:space="0" w:color="000000"/>
              <w:right w:val="single" w:sz="4" w:space="0" w:color="000000"/>
            </w:tcBorders>
            <w:vAlign w:val="center"/>
          </w:tcPr>
          <w:p w14:paraId="016459DC"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Protein (g)</w:t>
            </w:r>
          </w:p>
        </w:tc>
        <w:tc>
          <w:tcPr>
            <w:tcW w:w="1875" w:type="dxa"/>
            <w:tcBorders>
              <w:top w:val="single" w:sz="4" w:space="0" w:color="000000"/>
              <w:left w:val="single" w:sz="4" w:space="0" w:color="000000"/>
              <w:bottom w:val="single" w:sz="4" w:space="0" w:color="000000"/>
              <w:right w:val="single" w:sz="4" w:space="0" w:color="000000"/>
            </w:tcBorders>
            <w:vAlign w:val="center"/>
          </w:tcPr>
          <w:p w14:paraId="01D81023"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Fat</w:t>
            </w:r>
          </w:p>
          <w:p w14:paraId="58EFBF91"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(g)</w:t>
            </w:r>
          </w:p>
        </w:tc>
        <w:tc>
          <w:tcPr>
            <w:tcW w:w="1895" w:type="dxa"/>
            <w:tcBorders>
              <w:top w:val="single" w:sz="4" w:space="0" w:color="000000"/>
              <w:left w:val="single" w:sz="4" w:space="0" w:color="000000"/>
              <w:bottom w:val="single" w:sz="4" w:space="0" w:color="000000"/>
              <w:right w:val="single" w:sz="4" w:space="0" w:color="000000"/>
            </w:tcBorders>
            <w:vAlign w:val="center"/>
          </w:tcPr>
          <w:p w14:paraId="00951381"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Ash</w:t>
            </w:r>
          </w:p>
          <w:p w14:paraId="7219DD5A"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w:t>
            </w:r>
          </w:p>
        </w:tc>
        <w:tc>
          <w:tcPr>
            <w:tcW w:w="2100" w:type="dxa"/>
            <w:tcBorders>
              <w:top w:val="single" w:sz="4" w:space="0" w:color="000000"/>
              <w:left w:val="single" w:sz="4" w:space="0" w:color="000000"/>
              <w:bottom w:val="single" w:sz="4" w:space="0" w:color="000000"/>
              <w:right w:val="single" w:sz="4" w:space="0" w:color="000000"/>
            </w:tcBorders>
            <w:vAlign w:val="center"/>
          </w:tcPr>
          <w:p w14:paraId="654DCD51" w14:textId="77777777" w:rsidR="00FB65DE" w:rsidRPr="008521A8" w:rsidRDefault="00000000">
            <w:pPr>
              <w:spacing w:before="72" w:after="72"/>
              <w:jc w:val="center"/>
              <w:rPr>
                <w:rFonts w:eastAsia="SimSun;宋体"/>
                <w:b/>
                <w:bCs/>
                <w:iCs/>
                <w:sz w:val="22"/>
                <w:szCs w:val="22"/>
              </w:rPr>
            </w:pPr>
            <w:r w:rsidRPr="008521A8">
              <w:rPr>
                <w:rFonts w:eastAsia="SimSun;宋体"/>
                <w:b/>
                <w:bCs/>
                <w:iCs/>
                <w:sz w:val="22"/>
                <w:szCs w:val="22"/>
              </w:rPr>
              <w:t>TAA (mg/100g)</w:t>
            </w:r>
          </w:p>
        </w:tc>
      </w:tr>
      <w:tr w:rsidR="00FB65DE" w:rsidRPr="008521A8" w14:paraId="7552A66C"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168F5BB9"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w:t>
            </w:r>
          </w:p>
        </w:tc>
        <w:tc>
          <w:tcPr>
            <w:tcW w:w="3090" w:type="dxa"/>
            <w:tcBorders>
              <w:top w:val="single" w:sz="4" w:space="0" w:color="000000"/>
              <w:left w:val="single" w:sz="4" w:space="0" w:color="000000"/>
              <w:bottom w:val="single" w:sz="4" w:space="0" w:color="000000"/>
              <w:right w:val="single" w:sz="4" w:space="0" w:color="000000"/>
            </w:tcBorders>
          </w:tcPr>
          <w:p w14:paraId="14BE807B" w14:textId="77777777" w:rsidR="00FB65DE" w:rsidRPr="008521A8" w:rsidRDefault="00000000">
            <w:pPr>
              <w:spacing w:before="72" w:after="72"/>
              <w:jc w:val="center"/>
              <w:rPr>
                <w:rFonts w:eastAsia="SimSun;宋体"/>
                <w:bCs/>
                <w:i/>
                <w:iCs/>
                <w:sz w:val="22"/>
                <w:szCs w:val="22"/>
              </w:rPr>
            </w:pPr>
            <w:proofErr w:type="spellStart"/>
            <w:r w:rsidRPr="008521A8">
              <w:rPr>
                <w:rFonts w:eastAsia="SimSun;宋体"/>
                <w:bCs/>
                <w:i/>
                <w:iCs/>
                <w:sz w:val="22"/>
                <w:szCs w:val="22"/>
              </w:rPr>
              <w:t>Catla</w:t>
            </w:r>
            <w:proofErr w:type="spellEnd"/>
            <w:r w:rsidRPr="008521A8">
              <w:rPr>
                <w:rFonts w:eastAsia="SimSun;宋体"/>
                <w:bCs/>
                <w:i/>
                <w:iCs/>
                <w:sz w:val="22"/>
                <w:szCs w:val="22"/>
              </w:rPr>
              <w:t xml:space="preserve"> </w:t>
            </w:r>
            <w:proofErr w:type="spellStart"/>
            <w:r w:rsidRPr="008521A8">
              <w:rPr>
                <w:rFonts w:eastAsia="SimSun;宋体"/>
                <w:bCs/>
                <w:i/>
                <w:iCs/>
                <w:sz w:val="22"/>
                <w:szCs w:val="22"/>
              </w:rPr>
              <w:t>catla</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6B53B1F8"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63.4</w:t>
            </w:r>
          </w:p>
        </w:tc>
        <w:tc>
          <w:tcPr>
            <w:tcW w:w="2013" w:type="dxa"/>
            <w:tcBorders>
              <w:top w:val="single" w:sz="4" w:space="0" w:color="000000"/>
              <w:left w:val="single" w:sz="4" w:space="0" w:color="000000"/>
              <w:bottom w:val="single" w:sz="4" w:space="0" w:color="000000"/>
              <w:right w:val="single" w:sz="4" w:space="0" w:color="000000"/>
            </w:tcBorders>
          </w:tcPr>
          <w:p w14:paraId="04DF5548"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18.30</w:t>
            </w:r>
          </w:p>
        </w:tc>
        <w:tc>
          <w:tcPr>
            <w:tcW w:w="1875" w:type="dxa"/>
            <w:tcBorders>
              <w:top w:val="single" w:sz="4" w:space="0" w:color="000000"/>
              <w:left w:val="single" w:sz="4" w:space="0" w:color="000000"/>
              <w:bottom w:val="single" w:sz="4" w:space="0" w:color="000000"/>
              <w:right w:val="single" w:sz="4" w:space="0" w:color="000000"/>
            </w:tcBorders>
          </w:tcPr>
          <w:p w14:paraId="06D76B13"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3.80</w:t>
            </w:r>
          </w:p>
        </w:tc>
        <w:tc>
          <w:tcPr>
            <w:tcW w:w="1895" w:type="dxa"/>
            <w:tcBorders>
              <w:top w:val="single" w:sz="4" w:space="0" w:color="000000"/>
              <w:left w:val="single" w:sz="4" w:space="0" w:color="000000"/>
              <w:bottom w:val="single" w:sz="4" w:space="0" w:color="000000"/>
              <w:right w:val="single" w:sz="4" w:space="0" w:color="000000"/>
            </w:tcBorders>
          </w:tcPr>
          <w:p w14:paraId="1133690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2.90</w:t>
            </w:r>
          </w:p>
        </w:tc>
        <w:tc>
          <w:tcPr>
            <w:tcW w:w="2100" w:type="dxa"/>
            <w:tcBorders>
              <w:top w:val="single" w:sz="4" w:space="0" w:color="000000"/>
              <w:left w:val="single" w:sz="4" w:space="0" w:color="000000"/>
              <w:bottom w:val="single" w:sz="4" w:space="0" w:color="000000"/>
              <w:right w:val="single" w:sz="4" w:space="0" w:color="000000"/>
            </w:tcBorders>
          </w:tcPr>
          <w:p w14:paraId="7C521DEA"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462</w:t>
            </w:r>
          </w:p>
        </w:tc>
      </w:tr>
      <w:tr w:rsidR="00FB65DE" w:rsidRPr="008521A8" w14:paraId="6CA1FE56"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7EC7665B"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w:t>
            </w:r>
          </w:p>
        </w:tc>
        <w:tc>
          <w:tcPr>
            <w:tcW w:w="3090" w:type="dxa"/>
            <w:tcBorders>
              <w:top w:val="single" w:sz="4" w:space="0" w:color="000000"/>
              <w:left w:val="single" w:sz="4" w:space="0" w:color="000000"/>
              <w:bottom w:val="single" w:sz="4" w:space="0" w:color="000000"/>
              <w:right w:val="single" w:sz="4" w:space="0" w:color="000000"/>
            </w:tcBorders>
          </w:tcPr>
          <w:p w14:paraId="42AEAB44" w14:textId="77777777" w:rsidR="00FB65DE" w:rsidRPr="008521A8" w:rsidRDefault="00000000">
            <w:pPr>
              <w:spacing w:before="72" w:after="72"/>
              <w:jc w:val="center"/>
              <w:rPr>
                <w:rFonts w:eastAsia="SimSun;宋体"/>
                <w:bCs/>
                <w:i/>
                <w:iCs/>
                <w:sz w:val="22"/>
                <w:szCs w:val="22"/>
              </w:rPr>
            </w:pPr>
            <w:proofErr w:type="spellStart"/>
            <w:r w:rsidRPr="008521A8">
              <w:rPr>
                <w:rFonts w:eastAsia="SimSun;宋体"/>
                <w:bCs/>
                <w:i/>
                <w:iCs/>
                <w:sz w:val="22"/>
                <w:szCs w:val="22"/>
              </w:rPr>
              <w:t>Labeo</w:t>
            </w:r>
            <w:proofErr w:type="spellEnd"/>
            <w:r w:rsidRPr="008521A8">
              <w:rPr>
                <w:rFonts w:eastAsia="SimSun;宋体"/>
                <w:bCs/>
                <w:i/>
                <w:iCs/>
                <w:sz w:val="22"/>
                <w:szCs w:val="22"/>
              </w:rPr>
              <w:t xml:space="preserve"> </w:t>
            </w:r>
            <w:proofErr w:type="spellStart"/>
            <w:r w:rsidRPr="008521A8">
              <w:rPr>
                <w:rFonts w:eastAsia="SimSun;宋体"/>
                <w:bCs/>
                <w:i/>
                <w:iCs/>
                <w:sz w:val="22"/>
                <w:szCs w:val="22"/>
              </w:rPr>
              <w:t>rohita</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41ED336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72.0</w:t>
            </w:r>
          </w:p>
        </w:tc>
        <w:tc>
          <w:tcPr>
            <w:tcW w:w="2013" w:type="dxa"/>
            <w:tcBorders>
              <w:top w:val="single" w:sz="4" w:space="0" w:color="000000"/>
              <w:left w:val="single" w:sz="4" w:space="0" w:color="000000"/>
              <w:bottom w:val="single" w:sz="4" w:space="0" w:color="000000"/>
              <w:right w:val="single" w:sz="4" w:space="0" w:color="000000"/>
            </w:tcBorders>
          </w:tcPr>
          <w:p w14:paraId="43DAFA19"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16.20</w:t>
            </w:r>
          </w:p>
        </w:tc>
        <w:tc>
          <w:tcPr>
            <w:tcW w:w="1875" w:type="dxa"/>
            <w:tcBorders>
              <w:top w:val="single" w:sz="4" w:space="0" w:color="000000"/>
              <w:left w:val="single" w:sz="4" w:space="0" w:color="000000"/>
              <w:bottom w:val="single" w:sz="4" w:space="0" w:color="000000"/>
              <w:right w:val="single" w:sz="4" w:space="0" w:color="000000"/>
            </w:tcBorders>
          </w:tcPr>
          <w:p w14:paraId="42B96394"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2.80</w:t>
            </w:r>
          </w:p>
        </w:tc>
        <w:tc>
          <w:tcPr>
            <w:tcW w:w="1895" w:type="dxa"/>
            <w:tcBorders>
              <w:top w:val="single" w:sz="4" w:space="0" w:color="000000"/>
              <w:left w:val="single" w:sz="4" w:space="0" w:color="000000"/>
              <w:bottom w:val="single" w:sz="4" w:space="0" w:color="000000"/>
              <w:right w:val="single" w:sz="4" w:space="0" w:color="000000"/>
            </w:tcBorders>
          </w:tcPr>
          <w:p w14:paraId="5D2DFE14"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2.84</w:t>
            </w:r>
          </w:p>
        </w:tc>
        <w:tc>
          <w:tcPr>
            <w:tcW w:w="2100" w:type="dxa"/>
            <w:tcBorders>
              <w:top w:val="single" w:sz="4" w:space="0" w:color="000000"/>
              <w:left w:val="single" w:sz="4" w:space="0" w:color="000000"/>
              <w:bottom w:val="single" w:sz="4" w:space="0" w:color="000000"/>
              <w:right w:val="single" w:sz="4" w:space="0" w:color="000000"/>
            </w:tcBorders>
          </w:tcPr>
          <w:p w14:paraId="487932E3"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456</w:t>
            </w:r>
          </w:p>
        </w:tc>
      </w:tr>
      <w:tr w:rsidR="00FB65DE" w:rsidRPr="008521A8" w14:paraId="7B6FFE73"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1DA71B3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w:t>
            </w:r>
          </w:p>
        </w:tc>
        <w:tc>
          <w:tcPr>
            <w:tcW w:w="3090" w:type="dxa"/>
            <w:tcBorders>
              <w:top w:val="single" w:sz="4" w:space="0" w:color="000000"/>
              <w:left w:val="single" w:sz="4" w:space="0" w:color="000000"/>
              <w:bottom w:val="single" w:sz="4" w:space="0" w:color="000000"/>
              <w:right w:val="single" w:sz="4" w:space="0" w:color="000000"/>
            </w:tcBorders>
          </w:tcPr>
          <w:p w14:paraId="2ECBA4BC" w14:textId="77777777" w:rsidR="00FB65DE" w:rsidRPr="008521A8" w:rsidRDefault="00FB65DE">
            <w:pPr>
              <w:spacing w:before="72" w:after="72"/>
              <w:jc w:val="center"/>
              <w:rPr>
                <w:rFonts w:eastAsia="SimSun;宋体"/>
                <w:bCs/>
                <w:i/>
                <w:iCs/>
                <w:sz w:val="22"/>
                <w:szCs w:val="22"/>
              </w:rPr>
            </w:pPr>
            <w:hyperlink r:id="rId10">
              <w:proofErr w:type="spellStart"/>
              <w:r w:rsidRPr="008521A8">
                <w:rPr>
                  <w:rStyle w:val="Hyperlink"/>
                  <w:rFonts w:eastAsia="SimSun;宋体"/>
                  <w:bCs/>
                  <w:i/>
                  <w:iCs/>
                  <w:color w:val="000000"/>
                  <w:shd w:val="clear" w:color="auto" w:fill="FFFFFF"/>
                </w:rPr>
                <w:t>Cirrhinus</w:t>
              </w:r>
              <w:proofErr w:type="spellEnd"/>
              <w:r w:rsidRPr="008521A8">
                <w:rPr>
                  <w:rStyle w:val="Hyperlink"/>
                  <w:rFonts w:eastAsia="SimSun;宋体"/>
                  <w:i/>
                  <w:color w:val="000000"/>
                  <w:shd w:val="clear" w:color="auto" w:fill="FFFFFF"/>
                </w:rPr>
                <w:t> </w:t>
              </w:r>
              <w:proofErr w:type="spellStart"/>
              <w:r w:rsidRPr="008521A8">
                <w:rPr>
                  <w:rStyle w:val="Hyperlink"/>
                  <w:rFonts w:eastAsia="SimSun;宋体"/>
                  <w:bCs/>
                  <w:i/>
                  <w:iCs/>
                  <w:color w:val="000000"/>
                  <w:shd w:val="clear" w:color="auto" w:fill="FFFFFF"/>
                </w:rPr>
                <w:t>mrigala</w:t>
              </w:r>
              <w:proofErr w:type="spellEnd"/>
            </w:hyperlink>
          </w:p>
        </w:tc>
        <w:tc>
          <w:tcPr>
            <w:tcW w:w="1770" w:type="dxa"/>
            <w:tcBorders>
              <w:top w:val="single" w:sz="4" w:space="0" w:color="000000"/>
              <w:left w:val="single" w:sz="4" w:space="0" w:color="000000"/>
              <w:bottom w:val="single" w:sz="4" w:space="0" w:color="000000"/>
              <w:right w:val="single" w:sz="4" w:space="0" w:color="000000"/>
            </w:tcBorders>
          </w:tcPr>
          <w:p w14:paraId="557B8A0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77.1</w:t>
            </w:r>
          </w:p>
        </w:tc>
        <w:tc>
          <w:tcPr>
            <w:tcW w:w="2013" w:type="dxa"/>
            <w:tcBorders>
              <w:top w:val="single" w:sz="4" w:space="0" w:color="000000"/>
              <w:left w:val="single" w:sz="4" w:space="0" w:color="000000"/>
              <w:bottom w:val="single" w:sz="4" w:space="0" w:color="000000"/>
              <w:right w:val="single" w:sz="4" w:space="0" w:color="000000"/>
            </w:tcBorders>
          </w:tcPr>
          <w:p w14:paraId="7F6AFE30"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19.40</w:t>
            </w:r>
          </w:p>
        </w:tc>
        <w:tc>
          <w:tcPr>
            <w:tcW w:w="1875" w:type="dxa"/>
            <w:tcBorders>
              <w:top w:val="single" w:sz="4" w:space="0" w:color="000000"/>
              <w:left w:val="single" w:sz="4" w:space="0" w:color="000000"/>
              <w:bottom w:val="single" w:sz="4" w:space="0" w:color="000000"/>
              <w:right w:val="single" w:sz="4" w:space="0" w:color="000000"/>
            </w:tcBorders>
          </w:tcPr>
          <w:p w14:paraId="46A67ADD"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3.40</w:t>
            </w:r>
          </w:p>
        </w:tc>
        <w:tc>
          <w:tcPr>
            <w:tcW w:w="1895" w:type="dxa"/>
            <w:tcBorders>
              <w:top w:val="single" w:sz="4" w:space="0" w:color="000000"/>
              <w:left w:val="single" w:sz="4" w:space="0" w:color="000000"/>
              <w:bottom w:val="single" w:sz="4" w:space="0" w:color="000000"/>
              <w:right w:val="single" w:sz="4" w:space="0" w:color="000000"/>
            </w:tcBorders>
          </w:tcPr>
          <w:p w14:paraId="7BC43AD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1.84</w:t>
            </w:r>
          </w:p>
        </w:tc>
        <w:tc>
          <w:tcPr>
            <w:tcW w:w="2100" w:type="dxa"/>
            <w:tcBorders>
              <w:top w:val="single" w:sz="4" w:space="0" w:color="000000"/>
              <w:left w:val="single" w:sz="4" w:space="0" w:color="000000"/>
              <w:bottom w:val="single" w:sz="4" w:space="0" w:color="000000"/>
              <w:right w:val="single" w:sz="4" w:space="0" w:color="000000"/>
            </w:tcBorders>
          </w:tcPr>
          <w:p w14:paraId="321219AE"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472</w:t>
            </w:r>
          </w:p>
        </w:tc>
      </w:tr>
      <w:tr w:rsidR="00FB65DE" w:rsidRPr="008521A8" w14:paraId="42C6C0D1"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1281849B"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w:t>
            </w:r>
          </w:p>
        </w:tc>
        <w:tc>
          <w:tcPr>
            <w:tcW w:w="3090" w:type="dxa"/>
            <w:tcBorders>
              <w:top w:val="single" w:sz="4" w:space="0" w:color="000000"/>
              <w:left w:val="single" w:sz="4" w:space="0" w:color="000000"/>
              <w:bottom w:val="single" w:sz="4" w:space="0" w:color="000000"/>
              <w:right w:val="single" w:sz="4" w:space="0" w:color="000000"/>
            </w:tcBorders>
          </w:tcPr>
          <w:p w14:paraId="0DC8E77B" w14:textId="77777777" w:rsidR="00FB65DE" w:rsidRPr="008521A8" w:rsidRDefault="00000000">
            <w:pPr>
              <w:spacing w:before="72" w:after="72"/>
              <w:jc w:val="center"/>
              <w:rPr>
                <w:rFonts w:eastAsia="SimSun;宋体"/>
                <w:bCs/>
                <w:i/>
                <w:iCs/>
                <w:sz w:val="22"/>
                <w:szCs w:val="22"/>
              </w:rPr>
            </w:pPr>
            <w:proofErr w:type="spellStart"/>
            <w:r w:rsidRPr="008521A8">
              <w:rPr>
                <w:rFonts w:eastAsia="SimSun;宋体"/>
                <w:bCs/>
                <w:i/>
                <w:iCs/>
                <w:color w:val="000000"/>
                <w:sz w:val="22"/>
                <w:szCs w:val="22"/>
              </w:rPr>
              <w:t>Ctenopharyngodon</w:t>
            </w:r>
            <w:proofErr w:type="spellEnd"/>
            <w:r w:rsidRPr="008521A8">
              <w:rPr>
                <w:rFonts w:eastAsia="SimSun;宋体"/>
                <w:bCs/>
                <w:i/>
                <w:iCs/>
                <w:color w:val="000000"/>
                <w:sz w:val="22"/>
                <w:szCs w:val="22"/>
              </w:rPr>
              <w:t xml:space="preserve"> </w:t>
            </w:r>
            <w:proofErr w:type="spellStart"/>
            <w:r w:rsidRPr="008521A8">
              <w:rPr>
                <w:rFonts w:eastAsia="SimSun;宋体"/>
                <w:bCs/>
                <w:i/>
                <w:iCs/>
                <w:color w:val="000000"/>
                <w:sz w:val="22"/>
                <w:szCs w:val="22"/>
              </w:rPr>
              <w:t>idella</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6F6523DC"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66.4</w:t>
            </w:r>
          </w:p>
        </w:tc>
        <w:tc>
          <w:tcPr>
            <w:tcW w:w="2013" w:type="dxa"/>
            <w:tcBorders>
              <w:top w:val="single" w:sz="4" w:space="0" w:color="000000"/>
              <w:left w:val="single" w:sz="4" w:space="0" w:color="000000"/>
              <w:bottom w:val="single" w:sz="4" w:space="0" w:color="000000"/>
              <w:right w:val="single" w:sz="4" w:space="0" w:color="000000"/>
            </w:tcBorders>
          </w:tcPr>
          <w:p w14:paraId="161DA862"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13.40</w:t>
            </w:r>
          </w:p>
        </w:tc>
        <w:tc>
          <w:tcPr>
            <w:tcW w:w="1875" w:type="dxa"/>
            <w:tcBorders>
              <w:top w:val="single" w:sz="4" w:space="0" w:color="000000"/>
              <w:left w:val="single" w:sz="4" w:space="0" w:color="000000"/>
              <w:bottom w:val="single" w:sz="4" w:space="0" w:color="000000"/>
              <w:right w:val="single" w:sz="4" w:space="0" w:color="000000"/>
            </w:tcBorders>
          </w:tcPr>
          <w:p w14:paraId="0AD17C04"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4.60</w:t>
            </w:r>
          </w:p>
        </w:tc>
        <w:tc>
          <w:tcPr>
            <w:tcW w:w="1895" w:type="dxa"/>
            <w:tcBorders>
              <w:top w:val="single" w:sz="4" w:space="0" w:color="000000"/>
              <w:left w:val="single" w:sz="4" w:space="0" w:color="000000"/>
              <w:bottom w:val="single" w:sz="4" w:space="0" w:color="000000"/>
              <w:right w:val="single" w:sz="4" w:space="0" w:color="000000"/>
            </w:tcBorders>
          </w:tcPr>
          <w:p w14:paraId="218F52B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3.20</w:t>
            </w:r>
          </w:p>
        </w:tc>
        <w:tc>
          <w:tcPr>
            <w:tcW w:w="2100" w:type="dxa"/>
            <w:tcBorders>
              <w:top w:val="single" w:sz="4" w:space="0" w:color="000000"/>
              <w:left w:val="single" w:sz="4" w:space="0" w:color="000000"/>
              <w:bottom w:val="single" w:sz="4" w:space="0" w:color="000000"/>
              <w:right w:val="single" w:sz="4" w:space="0" w:color="000000"/>
            </w:tcBorders>
          </w:tcPr>
          <w:p w14:paraId="1264DED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364</w:t>
            </w:r>
          </w:p>
        </w:tc>
      </w:tr>
      <w:tr w:rsidR="00FB65DE" w:rsidRPr="008521A8" w14:paraId="5D499D52"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5DDFE76B"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5.</w:t>
            </w:r>
          </w:p>
        </w:tc>
        <w:tc>
          <w:tcPr>
            <w:tcW w:w="3090" w:type="dxa"/>
            <w:tcBorders>
              <w:top w:val="single" w:sz="4" w:space="0" w:color="000000"/>
              <w:left w:val="single" w:sz="4" w:space="0" w:color="000000"/>
              <w:bottom w:val="single" w:sz="4" w:space="0" w:color="000000"/>
              <w:right w:val="single" w:sz="4" w:space="0" w:color="000000"/>
            </w:tcBorders>
          </w:tcPr>
          <w:p w14:paraId="71BDD760" w14:textId="77777777" w:rsidR="00FB65DE" w:rsidRPr="008521A8" w:rsidRDefault="00000000">
            <w:pPr>
              <w:spacing w:before="72" w:after="72"/>
              <w:jc w:val="center"/>
              <w:rPr>
                <w:rFonts w:eastAsia="SimSun;宋体"/>
                <w:i/>
                <w:iCs/>
                <w:color w:val="000000"/>
                <w:sz w:val="22"/>
                <w:szCs w:val="22"/>
              </w:rPr>
            </w:pPr>
            <w:proofErr w:type="spellStart"/>
            <w:r w:rsidRPr="008521A8">
              <w:rPr>
                <w:rFonts w:eastAsia="SimSun;宋体"/>
                <w:i/>
                <w:iCs/>
                <w:color w:val="000000"/>
                <w:sz w:val="22"/>
                <w:szCs w:val="22"/>
              </w:rPr>
              <w:t>Hypophthalmichthys</w:t>
            </w:r>
            <w:proofErr w:type="spellEnd"/>
          </w:p>
          <w:p w14:paraId="1AFC601C" w14:textId="77777777" w:rsidR="00FB65DE" w:rsidRPr="008521A8" w:rsidRDefault="00000000">
            <w:pPr>
              <w:spacing w:before="72" w:after="72"/>
              <w:jc w:val="center"/>
              <w:rPr>
                <w:rFonts w:eastAsia="SimSun;宋体"/>
                <w:bCs/>
                <w:i/>
                <w:iCs/>
                <w:sz w:val="22"/>
                <w:szCs w:val="22"/>
              </w:rPr>
            </w:pPr>
            <w:r w:rsidRPr="008521A8">
              <w:rPr>
                <w:rFonts w:eastAsia="SimSun;宋体"/>
                <w:i/>
                <w:iCs/>
                <w:color w:val="000000"/>
                <w:sz w:val="22"/>
                <w:szCs w:val="22"/>
              </w:rPr>
              <w:t>nobilis (Big Head Carp)</w:t>
            </w:r>
          </w:p>
        </w:tc>
        <w:tc>
          <w:tcPr>
            <w:tcW w:w="1770" w:type="dxa"/>
            <w:tcBorders>
              <w:top w:val="single" w:sz="4" w:space="0" w:color="000000"/>
              <w:left w:val="single" w:sz="4" w:space="0" w:color="000000"/>
              <w:bottom w:val="single" w:sz="4" w:space="0" w:color="000000"/>
              <w:right w:val="single" w:sz="4" w:space="0" w:color="000000"/>
            </w:tcBorders>
          </w:tcPr>
          <w:p w14:paraId="5EFFCABE"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74.2</w:t>
            </w:r>
          </w:p>
        </w:tc>
        <w:tc>
          <w:tcPr>
            <w:tcW w:w="2013" w:type="dxa"/>
            <w:tcBorders>
              <w:top w:val="single" w:sz="4" w:space="0" w:color="000000"/>
              <w:left w:val="single" w:sz="4" w:space="0" w:color="000000"/>
              <w:bottom w:val="single" w:sz="4" w:space="0" w:color="000000"/>
              <w:right w:val="single" w:sz="4" w:space="0" w:color="000000"/>
            </w:tcBorders>
          </w:tcPr>
          <w:p w14:paraId="1611BA2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14.40</w:t>
            </w:r>
          </w:p>
        </w:tc>
        <w:tc>
          <w:tcPr>
            <w:tcW w:w="1875" w:type="dxa"/>
            <w:tcBorders>
              <w:top w:val="single" w:sz="4" w:space="0" w:color="000000"/>
              <w:left w:val="single" w:sz="4" w:space="0" w:color="000000"/>
              <w:bottom w:val="single" w:sz="4" w:space="0" w:color="000000"/>
              <w:right w:val="single" w:sz="4" w:space="0" w:color="000000"/>
            </w:tcBorders>
          </w:tcPr>
          <w:p w14:paraId="41206AC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2.90</w:t>
            </w:r>
          </w:p>
        </w:tc>
        <w:tc>
          <w:tcPr>
            <w:tcW w:w="1895" w:type="dxa"/>
            <w:tcBorders>
              <w:top w:val="single" w:sz="4" w:space="0" w:color="000000"/>
              <w:left w:val="single" w:sz="4" w:space="0" w:color="000000"/>
              <w:bottom w:val="single" w:sz="4" w:space="0" w:color="000000"/>
              <w:right w:val="single" w:sz="4" w:space="0" w:color="000000"/>
            </w:tcBorders>
          </w:tcPr>
          <w:p w14:paraId="13AD15A2"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4.20</w:t>
            </w:r>
          </w:p>
        </w:tc>
        <w:tc>
          <w:tcPr>
            <w:tcW w:w="2100" w:type="dxa"/>
            <w:tcBorders>
              <w:top w:val="single" w:sz="4" w:space="0" w:color="000000"/>
              <w:left w:val="single" w:sz="4" w:space="0" w:color="000000"/>
              <w:bottom w:val="single" w:sz="4" w:space="0" w:color="000000"/>
              <w:right w:val="single" w:sz="4" w:space="0" w:color="000000"/>
            </w:tcBorders>
          </w:tcPr>
          <w:p w14:paraId="7223AA4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346</w:t>
            </w:r>
          </w:p>
        </w:tc>
      </w:tr>
      <w:tr w:rsidR="00FB65DE" w:rsidRPr="008521A8" w14:paraId="1E9E62C0"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6C25401B"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6.</w:t>
            </w:r>
          </w:p>
        </w:tc>
        <w:tc>
          <w:tcPr>
            <w:tcW w:w="3090" w:type="dxa"/>
            <w:tcBorders>
              <w:top w:val="single" w:sz="4" w:space="0" w:color="000000"/>
              <w:left w:val="single" w:sz="4" w:space="0" w:color="000000"/>
              <w:bottom w:val="single" w:sz="4" w:space="0" w:color="000000"/>
              <w:right w:val="single" w:sz="4" w:space="0" w:color="000000"/>
            </w:tcBorders>
          </w:tcPr>
          <w:p w14:paraId="6C194C88" w14:textId="77777777" w:rsidR="00FB65DE" w:rsidRPr="008521A8" w:rsidRDefault="00000000">
            <w:pPr>
              <w:spacing w:before="72" w:after="72"/>
              <w:jc w:val="center"/>
            </w:pPr>
            <w:r w:rsidRPr="008521A8">
              <w:rPr>
                <w:rFonts w:eastAsia="SimSun;宋体"/>
                <w:bCs/>
                <w:i/>
                <w:iCs/>
                <w:spacing w:val="-1"/>
                <w:sz w:val="22"/>
                <w:szCs w:val="22"/>
              </w:rPr>
              <w:t>C</w:t>
            </w:r>
            <w:r w:rsidRPr="008521A8">
              <w:rPr>
                <w:rFonts w:eastAsia="SimSun;宋体"/>
                <w:bCs/>
                <w:i/>
                <w:iCs/>
                <w:sz w:val="22"/>
                <w:szCs w:val="22"/>
              </w:rPr>
              <w:t>hanna</w:t>
            </w:r>
            <w:r w:rsidRPr="008521A8">
              <w:rPr>
                <w:rFonts w:eastAsia="SimSun;宋体"/>
                <w:bCs/>
                <w:i/>
                <w:iCs/>
                <w:spacing w:val="-8"/>
                <w:sz w:val="22"/>
                <w:szCs w:val="22"/>
              </w:rPr>
              <w:t xml:space="preserve"> </w:t>
            </w:r>
            <w:r w:rsidRPr="008521A8">
              <w:rPr>
                <w:rFonts w:eastAsia="SimSun;宋体"/>
                <w:bCs/>
                <w:i/>
                <w:iCs/>
                <w:sz w:val="22"/>
                <w:szCs w:val="22"/>
              </w:rPr>
              <w:t>s</w:t>
            </w:r>
            <w:r w:rsidRPr="008521A8">
              <w:rPr>
                <w:rFonts w:eastAsia="SimSun;宋体"/>
                <w:bCs/>
                <w:i/>
                <w:iCs/>
                <w:spacing w:val="2"/>
                <w:sz w:val="22"/>
                <w:szCs w:val="22"/>
              </w:rPr>
              <w:t>t</w:t>
            </w:r>
            <w:r w:rsidRPr="008521A8">
              <w:rPr>
                <w:rFonts w:eastAsia="SimSun;宋体"/>
                <w:bCs/>
                <w:i/>
                <w:iCs/>
                <w:spacing w:val="-1"/>
                <w:sz w:val="22"/>
                <w:szCs w:val="22"/>
              </w:rPr>
              <w:t>r</w:t>
            </w:r>
            <w:r w:rsidRPr="008521A8">
              <w:rPr>
                <w:rFonts w:eastAsia="SimSun;宋体"/>
                <w:bCs/>
                <w:i/>
                <w:iCs/>
                <w:spacing w:val="2"/>
                <w:sz w:val="22"/>
                <w:szCs w:val="22"/>
              </w:rPr>
              <w:t>i</w:t>
            </w:r>
            <w:r w:rsidRPr="008521A8">
              <w:rPr>
                <w:rFonts w:eastAsia="SimSun;宋体"/>
                <w:bCs/>
                <w:i/>
                <w:iCs/>
                <w:sz w:val="22"/>
                <w:szCs w:val="22"/>
              </w:rPr>
              <w:t>atus</w:t>
            </w:r>
          </w:p>
        </w:tc>
        <w:tc>
          <w:tcPr>
            <w:tcW w:w="1770" w:type="dxa"/>
            <w:tcBorders>
              <w:top w:val="single" w:sz="4" w:space="0" w:color="000000"/>
              <w:left w:val="single" w:sz="4" w:space="0" w:color="000000"/>
              <w:bottom w:val="single" w:sz="4" w:space="0" w:color="000000"/>
              <w:right w:val="single" w:sz="4" w:space="0" w:color="000000"/>
            </w:tcBorders>
          </w:tcPr>
          <w:p w14:paraId="219A0002"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76.2</w:t>
            </w:r>
          </w:p>
        </w:tc>
        <w:tc>
          <w:tcPr>
            <w:tcW w:w="2013" w:type="dxa"/>
            <w:tcBorders>
              <w:top w:val="single" w:sz="4" w:space="0" w:color="000000"/>
              <w:left w:val="single" w:sz="4" w:space="0" w:color="000000"/>
              <w:bottom w:val="single" w:sz="4" w:space="0" w:color="000000"/>
              <w:right w:val="single" w:sz="4" w:space="0" w:color="000000"/>
            </w:tcBorders>
          </w:tcPr>
          <w:p w14:paraId="2BFF1748"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18.60</w:t>
            </w:r>
          </w:p>
        </w:tc>
        <w:tc>
          <w:tcPr>
            <w:tcW w:w="1875" w:type="dxa"/>
            <w:tcBorders>
              <w:top w:val="single" w:sz="4" w:space="0" w:color="000000"/>
              <w:left w:val="single" w:sz="4" w:space="0" w:color="000000"/>
              <w:bottom w:val="single" w:sz="4" w:space="0" w:color="000000"/>
              <w:right w:val="single" w:sz="4" w:space="0" w:color="000000"/>
            </w:tcBorders>
          </w:tcPr>
          <w:p w14:paraId="742CF4BA"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2.81</w:t>
            </w:r>
          </w:p>
        </w:tc>
        <w:tc>
          <w:tcPr>
            <w:tcW w:w="1895" w:type="dxa"/>
            <w:tcBorders>
              <w:top w:val="single" w:sz="4" w:space="0" w:color="000000"/>
              <w:left w:val="single" w:sz="4" w:space="0" w:color="000000"/>
              <w:bottom w:val="single" w:sz="4" w:space="0" w:color="000000"/>
              <w:right w:val="single" w:sz="4" w:space="0" w:color="000000"/>
            </w:tcBorders>
          </w:tcPr>
          <w:p w14:paraId="7BB5800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2.42</w:t>
            </w:r>
          </w:p>
        </w:tc>
        <w:tc>
          <w:tcPr>
            <w:tcW w:w="2100" w:type="dxa"/>
            <w:tcBorders>
              <w:top w:val="single" w:sz="4" w:space="0" w:color="000000"/>
              <w:left w:val="single" w:sz="4" w:space="0" w:color="000000"/>
              <w:bottom w:val="single" w:sz="4" w:space="0" w:color="000000"/>
              <w:right w:val="single" w:sz="4" w:space="0" w:color="000000"/>
            </w:tcBorders>
          </w:tcPr>
          <w:p w14:paraId="7CFD5B24"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426</w:t>
            </w:r>
          </w:p>
        </w:tc>
      </w:tr>
      <w:tr w:rsidR="00FB65DE" w:rsidRPr="008521A8" w14:paraId="0CFC4604"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3D3F1E2A"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w:t>
            </w:r>
          </w:p>
        </w:tc>
        <w:tc>
          <w:tcPr>
            <w:tcW w:w="3090" w:type="dxa"/>
            <w:tcBorders>
              <w:top w:val="single" w:sz="4" w:space="0" w:color="000000"/>
              <w:left w:val="single" w:sz="4" w:space="0" w:color="000000"/>
              <w:bottom w:val="single" w:sz="4" w:space="0" w:color="000000"/>
              <w:right w:val="single" w:sz="4" w:space="0" w:color="000000"/>
            </w:tcBorders>
          </w:tcPr>
          <w:p w14:paraId="397516DC" w14:textId="77777777" w:rsidR="00FB65DE" w:rsidRPr="008521A8" w:rsidRDefault="00000000">
            <w:pPr>
              <w:spacing w:before="72" w:after="72"/>
              <w:jc w:val="center"/>
              <w:rPr>
                <w:rFonts w:eastAsia="SimSun;宋体"/>
                <w:bCs/>
                <w:i/>
                <w:iCs/>
                <w:spacing w:val="-1"/>
                <w:sz w:val="22"/>
                <w:szCs w:val="22"/>
              </w:rPr>
            </w:pPr>
            <w:r w:rsidRPr="008521A8">
              <w:rPr>
                <w:rFonts w:eastAsia="SimSun;宋体"/>
                <w:bCs/>
                <w:i/>
                <w:iCs/>
                <w:sz w:val="22"/>
                <w:szCs w:val="22"/>
              </w:rPr>
              <w:t xml:space="preserve">Puntius </w:t>
            </w:r>
            <w:proofErr w:type="spellStart"/>
            <w:r w:rsidRPr="008521A8">
              <w:rPr>
                <w:rFonts w:eastAsia="SimSun;宋体"/>
                <w:bCs/>
                <w:i/>
                <w:iCs/>
                <w:sz w:val="22"/>
                <w:szCs w:val="22"/>
              </w:rPr>
              <w:t>sophore</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5BFADB73"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70.6</w:t>
            </w:r>
          </w:p>
        </w:tc>
        <w:tc>
          <w:tcPr>
            <w:tcW w:w="2013" w:type="dxa"/>
            <w:tcBorders>
              <w:top w:val="single" w:sz="4" w:space="0" w:color="000000"/>
              <w:left w:val="single" w:sz="4" w:space="0" w:color="000000"/>
              <w:bottom w:val="single" w:sz="4" w:space="0" w:color="000000"/>
              <w:right w:val="single" w:sz="4" w:space="0" w:color="000000"/>
            </w:tcBorders>
          </w:tcPr>
          <w:p w14:paraId="41C1A95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14.40</w:t>
            </w:r>
          </w:p>
        </w:tc>
        <w:tc>
          <w:tcPr>
            <w:tcW w:w="1875" w:type="dxa"/>
            <w:tcBorders>
              <w:top w:val="single" w:sz="4" w:space="0" w:color="000000"/>
              <w:left w:val="single" w:sz="4" w:space="0" w:color="000000"/>
              <w:bottom w:val="single" w:sz="4" w:space="0" w:color="000000"/>
              <w:right w:val="single" w:sz="4" w:space="0" w:color="000000"/>
            </w:tcBorders>
          </w:tcPr>
          <w:p w14:paraId="3D8A2AEC"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6.20</w:t>
            </w:r>
          </w:p>
        </w:tc>
        <w:tc>
          <w:tcPr>
            <w:tcW w:w="1895" w:type="dxa"/>
            <w:tcBorders>
              <w:top w:val="single" w:sz="4" w:space="0" w:color="000000"/>
              <w:left w:val="single" w:sz="4" w:space="0" w:color="000000"/>
              <w:bottom w:val="single" w:sz="4" w:space="0" w:color="000000"/>
              <w:right w:val="single" w:sz="4" w:space="0" w:color="000000"/>
            </w:tcBorders>
          </w:tcPr>
          <w:p w14:paraId="789D820A"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4.40</w:t>
            </w:r>
          </w:p>
        </w:tc>
        <w:tc>
          <w:tcPr>
            <w:tcW w:w="2100" w:type="dxa"/>
            <w:tcBorders>
              <w:top w:val="single" w:sz="4" w:space="0" w:color="000000"/>
              <w:left w:val="single" w:sz="4" w:space="0" w:color="000000"/>
              <w:bottom w:val="single" w:sz="4" w:space="0" w:color="000000"/>
              <w:right w:val="single" w:sz="4" w:space="0" w:color="000000"/>
            </w:tcBorders>
          </w:tcPr>
          <w:p w14:paraId="4D929F7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352</w:t>
            </w:r>
          </w:p>
        </w:tc>
      </w:tr>
      <w:tr w:rsidR="00FB65DE" w:rsidRPr="008521A8" w14:paraId="79EFE09E"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4516BA41"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8.</w:t>
            </w:r>
          </w:p>
        </w:tc>
        <w:tc>
          <w:tcPr>
            <w:tcW w:w="3090" w:type="dxa"/>
            <w:tcBorders>
              <w:top w:val="single" w:sz="4" w:space="0" w:color="000000"/>
              <w:left w:val="single" w:sz="4" w:space="0" w:color="000000"/>
              <w:bottom w:val="single" w:sz="4" w:space="0" w:color="000000"/>
              <w:right w:val="single" w:sz="4" w:space="0" w:color="000000"/>
            </w:tcBorders>
          </w:tcPr>
          <w:p w14:paraId="13F42F4D" w14:textId="77777777" w:rsidR="00FB65DE" w:rsidRPr="008521A8" w:rsidRDefault="00000000">
            <w:pPr>
              <w:spacing w:before="72" w:after="72"/>
              <w:jc w:val="center"/>
              <w:rPr>
                <w:rFonts w:eastAsia="SimSun;宋体"/>
                <w:bCs/>
                <w:i/>
                <w:iCs/>
                <w:sz w:val="22"/>
                <w:szCs w:val="22"/>
              </w:rPr>
            </w:pPr>
            <w:proofErr w:type="spellStart"/>
            <w:r w:rsidRPr="008521A8">
              <w:rPr>
                <w:rFonts w:eastAsia="SimSun;宋体"/>
                <w:bCs/>
                <w:i/>
                <w:iCs/>
                <w:sz w:val="22"/>
                <w:szCs w:val="22"/>
              </w:rPr>
              <w:t>Mystus</w:t>
            </w:r>
            <w:proofErr w:type="spellEnd"/>
            <w:r w:rsidRPr="008521A8">
              <w:rPr>
                <w:rFonts w:eastAsia="SimSun;宋体"/>
                <w:bCs/>
                <w:i/>
                <w:iCs/>
                <w:sz w:val="22"/>
                <w:szCs w:val="22"/>
              </w:rPr>
              <w:t xml:space="preserve"> vittatus</w:t>
            </w:r>
          </w:p>
        </w:tc>
        <w:tc>
          <w:tcPr>
            <w:tcW w:w="1770" w:type="dxa"/>
            <w:tcBorders>
              <w:top w:val="single" w:sz="4" w:space="0" w:color="000000"/>
              <w:left w:val="single" w:sz="4" w:space="0" w:color="000000"/>
              <w:bottom w:val="single" w:sz="4" w:space="0" w:color="000000"/>
              <w:right w:val="single" w:sz="4" w:space="0" w:color="000000"/>
            </w:tcBorders>
          </w:tcPr>
          <w:p w14:paraId="19C74EBA"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71.2</w:t>
            </w:r>
          </w:p>
        </w:tc>
        <w:tc>
          <w:tcPr>
            <w:tcW w:w="2013" w:type="dxa"/>
            <w:tcBorders>
              <w:top w:val="single" w:sz="4" w:space="0" w:color="000000"/>
              <w:left w:val="single" w:sz="4" w:space="0" w:color="000000"/>
              <w:bottom w:val="single" w:sz="4" w:space="0" w:color="000000"/>
              <w:right w:val="single" w:sz="4" w:space="0" w:color="000000"/>
            </w:tcBorders>
          </w:tcPr>
          <w:p w14:paraId="0E24006D"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14.60</w:t>
            </w:r>
          </w:p>
        </w:tc>
        <w:tc>
          <w:tcPr>
            <w:tcW w:w="1875" w:type="dxa"/>
            <w:tcBorders>
              <w:top w:val="single" w:sz="4" w:space="0" w:color="000000"/>
              <w:left w:val="single" w:sz="4" w:space="0" w:color="000000"/>
              <w:bottom w:val="single" w:sz="4" w:space="0" w:color="000000"/>
              <w:right w:val="single" w:sz="4" w:space="0" w:color="000000"/>
            </w:tcBorders>
          </w:tcPr>
          <w:p w14:paraId="16311AA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6.50</w:t>
            </w:r>
          </w:p>
        </w:tc>
        <w:tc>
          <w:tcPr>
            <w:tcW w:w="1895" w:type="dxa"/>
            <w:tcBorders>
              <w:top w:val="single" w:sz="4" w:space="0" w:color="000000"/>
              <w:left w:val="single" w:sz="4" w:space="0" w:color="000000"/>
              <w:bottom w:val="single" w:sz="4" w:space="0" w:color="000000"/>
              <w:right w:val="single" w:sz="4" w:space="0" w:color="000000"/>
            </w:tcBorders>
          </w:tcPr>
          <w:p w14:paraId="74D9712E"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3.20</w:t>
            </w:r>
          </w:p>
        </w:tc>
        <w:tc>
          <w:tcPr>
            <w:tcW w:w="2100" w:type="dxa"/>
            <w:tcBorders>
              <w:top w:val="single" w:sz="4" w:space="0" w:color="000000"/>
              <w:left w:val="single" w:sz="4" w:space="0" w:color="000000"/>
              <w:bottom w:val="single" w:sz="4" w:space="0" w:color="000000"/>
              <w:right w:val="single" w:sz="4" w:space="0" w:color="000000"/>
            </w:tcBorders>
          </w:tcPr>
          <w:p w14:paraId="54D7E819"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332</w:t>
            </w:r>
          </w:p>
        </w:tc>
      </w:tr>
      <w:tr w:rsidR="00FB65DE" w:rsidRPr="008521A8" w14:paraId="5152883F"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02890FED"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9.</w:t>
            </w:r>
          </w:p>
        </w:tc>
        <w:tc>
          <w:tcPr>
            <w:tcW w:w="3090" w:type="dxa"/>
            <w:tcBorders>
              <w:top w:val="single" w:sz="4" w:space="0" w:color="000000"/>
              <w:left w:val="single" w:sz="4" w:space="0" w:color="000000"/>
              <w:bottom w:val="single" w:sz="4" w:space="0" w:color="000000"/>
              <w:right w:val="single" w:sz="4" w:space="0" w:color="000000"/>
            </w:tcBorders>
          </w:tcPr>
          <w:p w14:paraId="5F34BAC2" w14:textId="77777777" w:rsidR="00FB65DE" w:rsidRPr="008521A8" w:rsidRDefault="00000000">
            <w:pPr>
              <w:spacing w:before="72" w:after="72"/>
              <w:jc w:val="center"/>
              <w:rPr>
                <w:rFonts w:eastAsia="SimSun;宋体"/>
                <w:bCs/>
                <w:i/>
                <w:iCs/>
                <w:sz w:val="22"/>
                <w:szCs w:val="22"/>
              </w:rPr>
            </w:pPr>
            <w:r w:rsidRPr="008521A8">
              <w:rPr>
                <w:rFonts w:eastAsia="SimSun;宋体"/>
                <w:bCs/>
                <w:i/>
                <w:sz w:val="22"/>
                <w:szCs w:val="22"/>
              </w:rPr>
              <w:t xml:space="preserve">Oreochromis </w:t>
            </w:r>
            <w:proofErr w:type="spellStart"/>
            <w:r w:rsidRPr="008521A8">
              <w:rPr>
                <w:rFonts w:eastAsia="SimSun;宋体"/>
                <w:bCs/>
                <w:i/>
                <w:sz w:val="22"/>
                <w:szCs w:val="22"/>
              </w:rPr>
              <w:t>mossambicus</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04ED7F25"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73.2</w:t>
            </w:r>
          </w:p>
        </w:tc>
        <w:tc>
          <w:tcPr>
            <w:tcW w:w="2013" w:type="dxa"/>
            <w:tcBorders>
              <w:top w:val="single" w:sz="4" w:space="0" w:color="000000"/>
              <w:left w:val="single" w:sz="4" w:space="0" w:color="000000"/>
              <w:bottom w:val="single" w:sz="4" w:space="0" w:color="000000"/>
              <w:right w:val="single" w:sz="4" w:space="0" w:color="000000"/>
            </w:tcBorders>
          </w:tcPr>
          <w:p w14:paraId="263370AE"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16.82</w:t>
            </w:r>
          </w:p>
        </w:tc>
        <w:tc>
          <w:tcPr>
            <w:tcW w:w="1875" w:type="dxa"/>
            <w:tcBorders>
              <w:top w:val="single" w:sz="4" w:space="0" w:color="000000"/>
              <w:left w:val="single" w:sz="4" w:space="0" w:color="000000"/>
              <w:bottom w:val="single" w:sz="4" w:space="0" w:color="000000"/>
              <w:right w:val="single" w:sz="4" w:space="0" w:color="000000"/>
            </w:tcBorders>
          </w:tcPr>
          <w:p w14:paraId="1E768C91"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3.46</w:t>
            </w:r>
          </w:p>
        </w:tc>
        <w:tc>
          <w:tcPr>
            <w:tcW w:w="1895" w:type="dxa"/>
            <w:tcBorders>
              <w:top w:val="single" w:sz="4" w:space="0" w:color="000000"/>
              <w:left w:val="single" w:sz="4" w:space="0" w:color="000000"/>
              <w:bottom w:val="single" w:sz="4" w:space="0" w:color="000000"/>
              <w:right w:val="single" w:sz="4" w:space="0" w:color="000000"/>
            </w:tcBorders>
          </w:tcPr>
          <w:p w14:paraId="44FB69D9"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2.54</w:t>
            </w:r>
          </w:p>
        </w:tc>
        <w:tc>
          <w:tcPr>
            <w:tcW w:w="2100" w:type="dxa"/>
            <w:tcBorders>
              <w:top w:val="single" w:sz="4" w:space="0" w:color="000000"/>
              <w:left w:val="single" w:sz="4" w:space="0" w:color="000000"/>
              <w:bottom w:val="single" w:sz="4" w:space="0" w:color="000000"/>
              <w:right w:val="single" w:sz="4" w:space="0" w:color="000000"/>
            </w:tcBorders>
          </w:tcPr>
          <w:p w14:paraId="7C187522"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412</w:t>
            </w:r>
          </w:p>
        </w:tc>
      </w:tr>
      <w:tr w:rsidR="00FB65DE" w:rsidRPr="008521A8" w14:paraId="1758729F" w14:textId="77777777">
        <w:trPr>
          <w:jc w:val="center"/>
        </w:trPr>
        <w:tc>
          <w:tcPr>
            <w:tcW w:w="1215" w:type="dxa"/>
            <w:tcBorders>
              <w:top w:val="single" w:sz="4" w:space="0" w:color="000000"/>
              <w:left w:val="single" w:sz="4" w:space="0" w:color="000000"/>
              <w:bottom w:val="single" w:sz="4" w:space="0" w:color="000000"/>
              <w:right w:val="single" w:sz="4" w:space="0" w:color="000000"/>
            </w:tcBorders>
          </w:tcPr>
          <w:p w14:paraId="6641AC21"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10.</w:t>
            </w:r>
          </w:p>
        </w:tc>
        <w:tc>
          <w:tcPr>
            <w:tcW w:w="3090" w:type="dxa"/>
            <w:tcBorders>
              <w:top w:val="single" w:sz="4" w:space="0" w:color="000000"/>
              <w:left w:val="single" w:sz="4" w:space="0" w:color="000000"/>
              <w:bottom w:val="single" w:sz="4" w:space="0" w:color="000000"/>
              <w:right w:val="single" w:sz="4" w:space="0" w:color="000000"/>
            </w:tcBorders>
          </w:tcPr>
          <w:p w14:paraId="007566A1" w14:textId="77777777" w:rsidR="00FB65DE" w:rsidRPr="008521A8" w:rsidRDefault="00000000">
            <w:pPr>
              <w:spacing w:before="72" w:after="72"/>
              <w:jc w:val="center"/>
              <w:rPr>
                <w:rFonts w:eastAsia="SimSun;宋体"/>
                <w:i/>
                <w:sz w:val="22"/>
                <w:szCs w:val="22"/>
              </w:rPr>
            </w:pPr>
            <w:proofErr w:type="spellStart"/>
            <w:r w:rsidRPr="008521A8">
              <w:rPr>
                <w:rFonts w:eastAsia="SimSun;宋体"/>
                <w:i/>
                <w:iCs/>
                <w:color w:val="000000"/>
                <w:sz w:val="22"/>
                <w:szCs w:val="22"/>
              </w:rPr>
              <w:t>Litopenaeus</w:t>
            </w:r>
            <w:proofErr w:type="spellEnd"/>
            <w:r w:rsidRPr="008521A8">
              <w:rPr>
                <w:rFonts w:eastAsia="SimSun;宋体"/>
                <w:i/>
                <w:iCs/>
                <w:color w:val="000000"/>
                <w:sz w:val="22"/>
                <w:szCs w:val="22"/>
              </w:rPr>
              <w:t xml:space="preserve"> </w:t>
            </w:r>
            <w:proofErr w:type="spellStart"/>
            <w:r w:rsidRPr="008521A8">
              <w:rPr>
                <w:rFonts w:eastAsia="SimSun;宋体"/>
                <w:i/>
                <w:iCs/>
                <w:color w:val="000000"/>
                <w:sz w:val="22"/>
                <w:szCs w:val="22"/>
              </w:rPr>
              <w:t>vannamei</w:t>
            </w:r>
            <w:proofErr w:type="spellEnd"/>
          </w:p>
        </w:tc>
        <w:tc>
          <w:tcPr>
            <w:tcW w:w="1770" w:type="dxa"/>
            <w:tcBorders>
              <w:top w:val="single" w:sz="4" w:space="0" w:color="000000"/>
              <w:left w:val="single" w:sz="4" w:space="0" w:color="000000"/>
              <w:bottom w:val="single" w:sz="4" w:space="0" w:color="000000"/>
              <w:right w:val="single" w:sz="4" w:space="0" w:color="000000"/>
            </w:tcBorders>
          </w:tcPr>
          <w:p w14:paraId="32EECC89"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76.4</w:t>
            </w:r>
          </w:p>
        </w:tc>
        <w:tc>
          <w:tcPr>
            <w:tcW w:w="2013" w:type="dxa"/>
            <w:tcBorders>
              <w:top w:val="single" w:sz="4" w:space="0" w:color="000000"/>
              <w:left w:val="single" w:sz="4" w:space="0" w:color="000000"/>
              <w:bottom w:val="single" w:sz="4" w:space="0" w:color="000000"/>
              <w:right w:val="single" w:sz="4" w:space="0" w:color="000000"/>
            </w:tcBorders>
          </w:tcPr>
          <w:p w14:paraId="0E297765"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36.4</w:t>
            </w:r>
          </w:p>
        </w:tc>
        <w:tc>
          <w:tcPr>
            <w:tcW w:w="1875" w:type="dxa"/>
            <w:tcBorders>
              <w:top w:val="single" w:sz="4" w:space="0" w:color="000000"/>
              <w:left w:val="single" w:sz="4" w:space="0" w:color="000000"/>
              <w:bottom w:val="single" w:sz="4" w:space="0" w:color="000000"/>
              <w:right w:val="single" w:sz="4" w:space="0" w:color="000000"/>
            </w:tcBorders>
          </w:tcPr>
          <w:p w14:paraId="67D61194"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19.2</w:t>
            </w:r>
          </w:p>
        </w:tc>
        <w:tc>
          <w:tcPr>
            <w:tcW w:w="1895" w:type="dxa"/>
            <w:tcBorders>
              <w:top w:val="single" w:sz="4" w:space="0" w:color="000000"/>
              <w:left w:val="single" w:sz="4" w:space="0" w:color="000000"/>
              <w:bottom w:val="single" w:sz="4" w:space="0" w:color="000000"/>
              <w:right w:val="single" w:sz="4" w:space="0" w:color="000000"/>
            </w:tcBorders>
          </w:tcPr>
          <w:p w14:paraId="1A6D3F96"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1.20</w:t>
            </w:r>
          </w:p>
        </w:tc>
        <w:tc>
          <w:tcPr>
            <w:tcW w:w="2100" w:type="dxa"/>
            <w:tcBorders>
              <w:top w:val="single" w:sz="4" w:space="0" w:color="000000"/>
              <w:left w:val="single" w:sz="4" w:space="0" w:color="000000"/>
              <w:bottom w:val="single" w:sz="4" w:space="0" w:color="000000"/>
              <w:right w:val="single" w:sz="4" w:space="0" w:color="000000"/>
            </w:tcBorders>
          </w:tcPr>
          <w:p w14:paraId="6C2D0CFF" w14:textId="77777777" w:rsidR="00FB65DE" w:rsidRPr="008521A8" w:rsidRDefault="00000000">
            <w:pPr>
              <w:spacing w:before="72" w:after="72"/>
              <w:jc w:val="center"/>
              <w:rPr>
                <w:rFonts w:eastAsia="SimSun;宋体"/>
                <w:bCs/>
                <w:iCs/>
                <w:sz w:val="22"/>
                <w:szCs w:val="22"/>
              </w:rPr>
            </w:pPr>
            <w:r w:rsidRPr="008521A8">
              <w:rPr>
                <w:rFonts w:eastAsia="SimSun;宋体"/>
                <w:bCs/>
                <w:iCs/>
                <w:sz w:val="22"/>
                <w:szCs w:val="22"/>
              </w:rPr>
              <w:t>540</w:t>
            </w:r>
          </w:p>
        </w:tc>
      </w:tr>
    </w:tbl>
    <w:p w14:paraId="37320B77" w14:textId="77777777" w:rsidR="00FB65DE" w:rsidRPr="008521A8" w:rsidRDefault="00FB65DE">
      <w:pPr>
        <w:spacing w:line="360" w:lineRule="auto"/>
        <w:jc w:val="center"/>
        <w:sectPr w:rsidR="00FB65DE" w:rsidRPr="008521A8">
          <w:headerReference w:type="default" r:id="rId11"/>
          <w:footerReference w:type="default" r:id="rId12"/>
          <w:headerReference w:type="first" r:id="rId13"/>
          <w:footerReference w:type="first" r:id="rId14"/>
          <w:pgSz w:w="16838" w:h="11906" w:orient="landscape"/>
          <w:pgMar w:top="1800" w:right="1440" w:bottom="1800" w:left="1440" w:header="1008" w:footer="1008" w:gutter="0"/>
          <w:cols w:space="720"/>
          <w:formProt w:val="0"/>
          <w:docGrid w:linePitch="360"/>
        </w:sectPr>
      </w:pPr>
    </w:p>
    <w:p w14:paraId="15EE9592" w14:textId="77777777" w:rsidR="00FB65DE" w:rsidRPr="008521A8" w:rsidRDefault="00000000">
      <w:pPr>
        <w:widowControl w:val="0"/>
        <w:autoSpaceDE w:val="0"/>
        <w:spacing w:line="360" w:lineRule="auto"/>
        <w:ind w:right="-20"/>
        <w:jc w:val="center"/>
        <w:rPr>
          <w:b/>
          <w:bCs/>
        </w:rPr>
      </w:pPr>
      <w:r w:rsidRPr="008521A8">
        <w:rPr>
          <w:b/>
          <w:bCs/>
          <w:spacing w:val="-1"/>
        </w:rPr>
        <w:lastRenderedPageBreak/>
        <w:t>T</w:t>
      </w:r>
      <w:r w:rsidRPr="008521A8">
        <w:rPr>
          <w:b/>
          <w:bCs/>
        </w:rPr>
        <w:t>able</w:t>
      </w:r>
      <w:r w:rsidRPr="008521A8">
        <w:rPr>
          <w:b/>
          <w:bCs/>
          <w:spacing w:val="1"/>
        </w:rPr>
        <w:t xml:space="preserve"> – 3</w:t>
      </w:r>
    </w:p>
    <w:p w14:paraId="7CECC47F" w14:textId="77777777" w:rsidR="00FB65DE" w:rsidRPr="008521A8" w:rsidRDefault="00000000">
      <w:pPr>
        <w:spacing w:line="360" w:lineRule="auto"/>
        <w:jc w:val="center"/>
        <w:rPr>
          <w:b/>
          <w:bCs/>
          <w:spacing w:val="-1"/>
          <w:lang w:val="en-IN"/>
        </w:rPr>
      </w:pPr>
      <w:r w:rsidRPr="008521A8">
        <w:rPr>
          <w:b/>
          <w:bCs/>
          <w:spacing w:val="-1"/>
          <w:lang w:val="en-IN"/>
        </w:rPr>
        <w:t xml:space="preserve">Essential Mineral Composition of Fishes and Prawn (mg / 100gm) in the present study  </w:t>
      </w:r>
    </w:p>
    <w:tbl>
      <w:tblPr>
        <w:tblW w:w="5000" w:type="pct"/>
        <w:tblLayout w:type="fixed"/>
        <w:tblLook w:val="0000" w:firstRow="0" w:lastRow="0" w:firstColumn="0" w:lastColumn="0" w:noHBand="0" w:noVBand="0"/>
      </w:tblPr>
      <w:tblGrid>
        <w:gridCol w:w="690"/>
        <w:gridCol w:w="2123"/>
        <w:gridCol w:w="1098"/>
        <w:gridCol w:w="1234"/>
        <w:gridCol w:w="875"/>
        <w:gridCol w:w="1003"/>
        <w:gridCol w:w="834"/>
        <w:gridCol w:w="1335"/>
        <w:gridCol w:w="1054"/>
        <w:gridCol w:w="1373"/>
        <w:gridCol w:w="1386"/>
        <w:gridCol w:w="1169"/>
      </w:tblGrid>
      <w:tr w:rsidR="00FB65DE" w:rsidRPr="008521A8" w14:paraId="4B36EEA3" w14:textId="77777777">
        <w:tc>
          <w:tcPr>
            <w:tcW w:w="679" w:type="dxa"/>
            <w:tcBorders>
              <w:top w:val="single" w:sz="4" w:space="0" w:color="000000"/>
              <w:left w:val="single" w:sz="4" w:space="0" w:color="000000"/>
              <w:bottom w:val="single" w:sz="4" w:space="0" w:color="000000"/>
              <w:right w:val="single" w:sz="4" w:space="0" w:color="000000"/>
            </w:tcBorders>
          </w:tcPr>
          <w:p w14:paraId="223B40C3" w14:textId="77777777" w:rsidR="00FB65DE" w:rsidRPr="008521A8" w:rsidRDefault="00000000">
            <w:pPr>
              <w:spacing w:before="96" w:after="96"/>
              <w:jc w:val="center"/>
              <w:rPr>
                <w:rFonts w:eastAsia="SimSun;宋体"/>
                <w:b/>
                <w:bCs/>
                <w:iCs/>
                <w:sz w:val="22"/>
                <w:szCs w:val="22"/>
              </w:rPr>
            </w:pPr>
            <w:proofErr w:type="spellStart"/>
            <w:r w:rsidRPr="008521A8">
              <w:rPr>
                <w:rFonts w:eastAsia="SimSun;宋体"/>
                <w:b/>
                <w:bCs/>
                <w:iCs/>
                <w:sz w:val="22"/>
                <w:szCs w:val="22"/>
              </w:rPr>
              <w:t>S.No</w:t>
            </w:r>
            <w:proofErr w:type="spellEnd"/>
          </w:p>
        </w:tc>
        <w:tc>
          <w:tcPr>
            <w:tcW w:w="2091" w:type="dxa"/>
            <w:tcBorders>
              <w:top w:val="single" w:sz="4" w:space="0" w:color="000000"/>
              <w:left w:val="single" w:sz="4" w:space="0" w:color="000000"/>
              <w:bottom w:val="single" w:sz="4" w:space="0" w:color="000000"/>
              <w:right w:val="single" w:sz="4" w:space="0" w:color="000000"/>
            </w:tcBorders>
          </w:tcPr>
          <w:p w14:paraId="56303FCC"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Fish Species and Prawn</w:t>
            </w:r>
          </w:p>
        </w:tc>
        <w:tc>
          <w:tcPr>
            <w:tcW w:w="1081" w:type="dxa"/>
            <w:tcBorders>
              <w:top w:val="single" w:sz="4" w:space="0" w:color="000000"/>
              <w:left w:val="single" w:sz="4" w:space="0" w:color="000000"/>
              <w:bottom w:val="single" w:sz="4" w:space="0" w:color="000000"/>
              <w:right w:val="single" w:sz="4" w:space="0" w:color="000000"/>
            </w:tcBorders>
          </w:tcPr>
          <w:p w14:paraId="140C4F7A"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Sodium (Na)</w:t>
            </w:r>
          </w:p>
        </w:tc>
        <w:tc>
          <w:tcPr>
            <w:tcW w:w="1215" w:type="dxa"/>
            <w:tcBorders>
              <w:top w:val="single" w:sz="4" w:space="0" w:color="000000"/>
              <w:left w:val="single" w:sz="4" w:space="0" w:color="000000"/>
              <w:bottom w:val="single" w:sz="4" w:space="0" w:color="000000"/>
              <w:right w:val="single" w:sz="4" w:space="0" w:color="000000"/>
            </w:tcBorders>
          </w:tcPr>
          <w:p w14:paraId="3751B10B"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Potassium (K)</w:t>
            </w:r>
          </w:p>
        </w:tc>
        <w:tc>
          <w:tcPr>
            <w:tcW w:w="862" w:type="dxa"/>
            <w:tcBorders>
              <w:top w:val="single" w:sz="4" w:space="0" w:color="000000"/>
              <w:left w:val="single" w:sz="4" w:space="0" w:color="000000"/>
              <w:bottom w:val="single" w:sz="4" w:space="0" w:color="000000"/>
              <w:right w:val="single" w:sz="4" w:space="0" w:color="000000"/>
            </w:tcBorders>
          </w:tcPr>
          <w:p w14:paraId="5401D5E7"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Iron (Fe)</w:t>
            </w:r>
          </w:p>
        </w:tc>
        <w:tc>
          <w:tcPr>
            <w:tcW w:w="988" w:type="dxa"/>
            <w:tcBorders>
              <w:top w:val="single" w:sz="4" w:space="0" w:color="000000"/>
              <w:left w:val="single" w:sz="4" w:space="0" w:color="000000"/>
              <w:bottom w:val="single" w:sz="4" w:space="0" w:color="000000"/>
              <w:right w:val="single" w:sz="4" w:space="0" w:color="000000"/>
            </w:tcBorders>
          </w:tcPr>
          <w:p w14:paraId="6577CFC3"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Copper (Cu)</w:t>
            </w:r>
          </w:p>
        </w:tc>
        <w:tc>
          <w:tcPr>
            <w:tcW w:w="821" w:type="dxa"/>
            <w:tcBorders>
              <w:top w:val="single" w:sz="4" w:space="0" w:color="000000"/>
              <w:left w:val="single" w:sz="4" w:space="0" w:color="000000"/>
              <w:bottom w:val="single" w:sz="4" w:space="0" w:color="000000"/>
              <w:right w:val="single" w:sz="4" w:space="0" w:color="000000"/>
            </w:tcBorders>
          </w:tcPr>
          <w:p w14:paraId="406A6BAB"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Zinc (Zn)</w:t>
            </w:r>
          </w:p>
        </w:tc>
        <w:tc>
          <w:tcPr>
            <w:tcW w:w="1315" w:type="dxa"/>
            <w:tcBorders>
              <w:top w:val="single" w:sz="4" w:space="0" w:color="000000"/>
              <w:left w:val="single" w:sz="4" w:space="0" w:color="000000"/>
              <w:bottom w:val="single" w:sz="4" w:space="0" w:color="000000"/>
              <w:right w:val="single" w:sz="4" w:space="0" w:color="000000"/>
            </w:tcBorders>
          </w:tcPr>
          <w:p w14:paraId="4DB15450"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Manganese (Mn)</w:t>
            </w:r>
          </w:p>
        </w:tc>
        <w:tc>
          <w:tcPr>
            <w:tcW w:w="1038" w:type="dxa"/>
            <w:tcBorders>
              <w:top w:val="single" w:sz="4" w:space="0" w:color="000000"/>
              <w:left w:val="single" w:sz="4" w:space="0" w:color="000000"/>
              <w:bottom w:val="single" w:sz="4" w:space="0" w:color="000000"/>
              <w:right w:val="single" w:sz="4" w:space="0" w:color="000000"/>
            </w:tcBorders>
          </w:tcPr>
          <w:p w14:paraId="26FC6F0F"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 xml:space="preserve">Calcium (Ca) </w:t>
            </w:r>
          </w:p>
        </w:tc>
        <w:tc>
          <w:tcPr>
            <w:tcW w:w="1352" w:type="dxa"/>
            <w:tcBorders>
              <w:top w:val="single" w:sz="4" w:space="0" w:color="000000"/>
              <w:left w:val="single" w:sz="4" w:space="0" w:color="000000"/>
              <w:bottom w:val="single" w:sz="4" w:space="0" w:color="000000"/>
              <w:right w:val="single" w:sz="4" w:space="0" w:color="000000"/>
            </w:tcBorders>
          </w:tcPr>
          <w:p w14:paraId="3D3D5ECD"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Magnesium (Mg)</w:t>
            </w:r>
          </w:p>
        </w:tc>
        <w:tc>
          <w:tcPr>
            <w:tcW w:w="1365" w:type="dxa"/>
            <w:tcBorders>
              <w:top w:val="single" w:sz="4" w:space="0" w:color="000000"/>
              <w:left w:val="single" w:sz="4" w:space="0" w:color="000000"/>
              <w:bottom w:val="single" w:sz="4" w:space="0" w:color="000000"/>
              <w:right w:val="single" w:sz="4" w:space="0" w:color="000000"/>
            </w:tcBorders>
          </w:tcPr>
          <w:p w14:paraId="766ABBD5"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Phosphorus (P)</w:t>
            </w:r>
          </w:p>
        </w:tc>
        <w:tc>
          <w:tcPr>
            <w:tcW w:w="1151" w:type="dxa"/>
            <w:tcBorders>
              <w:top w:val="single" w:sz="4" w:space="0" w:color="000000"/>
              <w:left w:val="single" w:sz="4" w:space="0" w:color="000000"/>
              <w:bottom w:val="single" w:sz="4" w:space="0" w:color="000000"/>
              <w:right w:val="single" w:sz="4" w:space="0" w:color="000000"/>
            </w:tcBorders>
          </w:tcPr>
          <w:p w14:paraId="77B4C0A7" w14:textId="77777777" w:rsidR="00FB65DE" w:rsidRPr="008521A8" w:rsidRDefault="00000000">
            <w:pPr>
              <w:spacing w:before="96" w:after="96"/>
              <w:jc w:val="center"/>
              <w:rPr>
                <w:rFonts w:eastAsia="SimSun;宋体"/>
                <w:b/>
                <w:bCs/>
                <w:iCs/>
                <w:sz w:val="22"/>
                <w:szCs w:val="22"/>
              </w:rPr>
            </w:pPr>
            <w:proofErr w:type="spellStart"/>
            <w:r w:rsidRPr="008521A8">
              <w:rPr>
                <w:rFonts w:eastAsia="SimSun;宋体"/>
                <w:b/>
                <w:bCs/>
                <w:iCs/>
                <w:sz w:val="22"/>
                <w:szCs w:val="22"/>
              </w:rPr>
              <w:t>Ca:P</w:t>
            </w:r>
            <w:proofErr w:type="spellEnd"/>
          </w:p>
          <w:p w14:paraId="6C4FC49F"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ratio</w:t>
            </w:r>
          </w:p>
        </w:tc>
      </w:tr>
      <w:tr w:rsidR="00FB65DE" w:rsidRPr="008521A8" w14:paraId="01CED2E7" w14:textId="77777777">
        <w:tc>
          <w:tcPr>
            <w:tcW w:w="679" w:type="dxa"/>
            <w:tcBorders>
              <w:top w:val="single" w:sz="4" w:space="0" w:color="000000"/>
              <w:left w:val="single" w:sz="4" w:space="0" w:color="000000"/>
              <w:bottom w:val="single" w:sz="4" w:space="0" w:color="000000"/>
              <w:right w:val="single" w:sz="4" w:space="0" w:color="000000"/>
            </w:tcBorders>
          </w:tcPr>
          <w:p w14:paraId="156DCC3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w:t>
            </w:r>
          </w:p>
        </w:tc>
        <w:tc>
          <w:tcPr>
            <w:tcW w:w="2091" w:type="dxa"/>
            <w:tcBorders>
              <w:top w:val="single" w:sz="4" w:space="0" w:color="000000"/>
              <w:left w:val="single" w:sz="4" w:space="0" w:color="000000"/>
              <w:bottom w:val="single" w:sz="4" w:space="0" w:color="000000"/>
              <w:right w:val="single" w:sz="4" w:space="0" w:color="000000"/>
            </w:tcBorders>
          </w:tcPr>
          <w:p w14:paraId="303F39A3"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Catla</w:t>
            </w:r>
            <w:proofErr w:type="spellEnd"/>
            <w:r w:rsidRPr="008521A8">
              <w:rPr>
                <w:rFonts w:eastAsia="SimSun;宋体"/>
                <w:bCs/>
                <w:i/>
                <w:iCs/>
                <w:sz w:val="22"/>
                <w:szCs w:val="22"/>
              </w:rPr>
              <w:t xml:space="preserve"> </w:t>
            </w:r>
            <w:proofErr w:type="spellStart"/>
            <w:r w:rsidRPr="008521A8">
              <w:rPr>
                <w:rFonts w:eastAsia="SimSun;宋体"/>
                <w:bCs/>
                <w:i/>
                <w:iCs/>
                <w:sz w:val="22"/>
                <w:szCs w:val="22"/>
              </w:rPr>
              <w:t>catla</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0492E0C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198</w:t>
            </w:r>
          </w:p>
        </w:tc>
        <w:tc>
          <w:tcPr>
            <w:tcW w:w="1215" w:type="dxa"/>
            <w:tcBorders>
              <w:top w:val="single" w:sz="4" w:space="0" w:color="000000"/>
              <w:left w:val="single" w:sz="4" w:space="0" w:color="000000"/>
              <w:bottom w:val="single" w:sz="4" w:space="0" w:color="000000"/>
              <w:right w:val="single" w:sz="4" w:space="0" w:color="000000"/>
            </w:tcBorders>
          </w:tcPr>
          <w:p w14:paraId="11C625D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286</w:t>
            </w:r>
          </w:p>
        </w:tc>
        <w:tc>
          <w:tcPr>
            <w:tcW w:w="862" w:type="dxa"/>
            <w:tcBorders>
              <w:top w:val="single" w:sz="4" w:space="0" w:color="000000"/>
              <w:left w:val="single" w:sz="4" w:space="0" w:color="000000"/>
              <w:bottom w:val="single" w:sz="4" w:space="0" w:color="000000"/>
              <w:right w:val="single" w:sz="4" w:space="0" w:color="000000"/>
            </w:tcBorders>
          </w:tcPr>
          <w:p w14:paraId="79A639A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1.64</w:t>
            </w:r>
          </w:p>
        </w:tc>
        <w:tc>
          <w:tcPr>
            <w:tcW w:w="988" w:type="dxa"/>
            <w:tcBorders>
              <w:top w:val="single" w:sz="4" w:space="0" w:color="000000"/>
              <w:left w:val="single" w:sz="4" w:space="0" w:color="000000"/>
              <w:bottom w:val="single" w:sz="4" w:space="0" w:color="000000"/>
              <w:right w:val="single" w:sz="4" w:space="0" w:color="000000"/>
            </w:tcBorders>
          </w:tcPr>
          <w:p w14:paraId="78FF0E1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0.45</w:t>
            </w:r>
          </w:p>
        </w:tc>
        <w:tc>
          <w:tcPr>
            <w:tcW w:w="821" w:type="dxa"/>
            <w:tcBorders>
              <w:top w:val="single" w:sz="4" w:space="0" w:color="000000"/>
              <w:left w:val="single" w:sz="4" w:space="0" w:color="000000"/>
              <w:bottom w:val="single" w:sz="4" w:space="0" w:color="000000"/>
              <w:right w:val="single" w:sz="4" w:space="0" w:color="000000"/>
            </w:tcBorders>
          </w:tcPr>
          <w:p w14:paraId="6BCB7DD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2.49</w:t>
            </w:r>
          </w:p>
        </w:tc>
        <w:tc>
          <w:tcPr>
            <w:tcW w:w="1315" w:type="dxa"/>
            <w:tcBorders>
              <w:top w:val="single" w:sz="4" w:space="0" w:color="000000"/>
              <w:left w:val="single" w:sz="4" w:space="0" w:color="000000"/>
              <w:bottom w:val="single" w:sz="4" w:space="0" w:color="000000"/>
              <w:right w:val="single" w:sz="4" w:space="0" w:color="000000"/>
            </w:tcBorders>
          </w:tcPr>
          <w:p w14:paraId="78A6741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0.84</w:t>
            </w:r>
          </w:p>
        </w:tc>
        <w:tc>
          <w:tcPr>
            <w:tcW w:w="1038" w:type="dxa"/>
            <w:tcBorders>
              <w:top w:val="single" w:sz="4" w:space="0" w:color="000000"/>
              <w:left w:val="single" w:sz="4" w:space="0" w:color="000000"/>
              <w:bottom w:val="single" w:sz="4" w:space="0" w:color="000000"/>
              <w:right w:val="single" w:sz="4" w:space="0" w:color="000000"/>
            </w:tcBorders>
          </w:tcPr>
          <w:p w14:paraId="24C0AD5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161</w:t>
            </w:r>
          </w:p>
        </w:tc>
        <w:tc>
          <w:tcPr>
            <w:tcW w:w="1352" w:type="dxa"/>
            <w:tcBorders>
              <w:top w:val="single" w:sz="4" w:space="0" w:color="000000"/>
              <w:left w:val="single" w:sz="4" w:space="0" w:color="000000"/>
              <w:bottom w:val="single" w:sz="4" w:space="0" w:color="000000"/>
              <w:right w:val="single" w:sz="4" w:space="0" w:color="000000"/>
            </w:tcBorders>
          </w:tcPr>
          <w:p w14:paraId="0EC6966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24.5</w:t>
            </w:r>
          </w:p>
        </w:tc>
        <w:tc>
          <w:tcPr>
            <w:tcW w:w="1365" w:type="dxa"/>
            <w:tcBorders>
              <w:top w:val="single" w:sz="4" w:space="0" w:color="000000"/>
              <w:left w:val="single" w:sz="4" w:space="0" w:color="000000"/>
              <w:bottom w:val="single" w:sz="4" w:space="0" w:color="000000"/>
              <w:right w:val="single" w:sz="4" w:space="0" w:color="000000"/>
            </w:tcBorders>
          </w:tcPr>
          <w:p w14:paraId="7383F4C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114.5</w:t>
            </w:r>
          </w:p>
        </w:tc>
        <w:tc>
          <w:tcPr>
            <w:tcW w:w="1151" w:type="dxa"/>
            <w:tcBorders>
              <w:top w:val="single" w:sz="4" w:space="0" w:color="000000"/>
              <w:left w:val="single" w:sz="4" w:space="0" w:color="000000"/>
              <w:bottom w:val="single" w:sz="4" w:space="0" w:color="000000"/>
              <w:right w:val="single" w:sz="4" w:space="0" w:color="000000"/>
            </w:tcBorders>
          </w:tcPr>
          <w:p w14:paraId="28528BE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1.40</w:t>
            </w:r>
          </w:p>
        </w:tc>
      </w:tr>
      <w:tr w:rsidR="00FB65DE" w:rsidRPr="008521A8" w14:paraId="4DC041D3" w14:textId="77777777">
        <w:tc>
          <w:tcPr>
            <w:tcW w:w="679" w:type="dxa"/>
            <w:tcBorders>
              <w:top w:val="single" w:sz="4" w:space="0" w:color="000000"/>
              <w:left w:val="single" w:sz="4" w:space="0" w:color="000000"/>
              <w:bottom w:val="single" w:sz="4" w:space="0" w:color="000000"/>
              <w:right w:val="single" w:sz="4" w:space="0" w:color="000000"/>
            </w:tcBorders>
          </w:tcPr>
          <w:p w14:paraId="767D863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w:t>
            </w:r>
          </w:p>
        </w:tc>
        <w:tc>
          <w:tcPr>
            <w:tcW w:w="2091" w:type="dxa"/>
            <w:tcBorders>
              <w:top w:val="single" w:sz="4" w:space="0" w:color="000000"/>
              <w:left w:val="single" w:sz="4" w:space="0" w:color="000000"/>
              <w:bottom w:val="single" w:sz="4" w:space="0" w:color="000000"/>
              <w:right w:val="single" w:sz="4" w:space="0" w:color="000000"/>
            </w:tcBorders>
          </w:tcPr>
          <w:p w14:paraId="4891C7F7"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Labeo</w:t>
            </w:r>
            <w:proofErr w:type="spellEnd"/>
            <w:r w:rsidRPr="008521A8">
              <w:rPr>
                <w:rFonts w:eastAsia="SimSun;宋体"/>
                <w:bCs/>
                <w:i/>
                <w:iCs/>
                <w:sz w:val="22"/>
                <w:szCs w:val="22"/>
              </w:rPr>
              <w:t xml:space="preserve"> </w:t>
            </w:r>
            <w:proofErr w:type="spellStart"/>
            <w:r w:rsidRPr="008521A8">
              <w:rPr>
                <w:rFonts w:eastAsia="SimSun;宋体"/>
                <w:bCs/>
                <w:i/>
                <w:iCs/>
                <w:sz w:val="22"/>
                <w:szCs w:val="22"/>
              </w:rPr>
              <w:t>rohita</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1BB1281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205</w:t>
            </w:r>
          </w:p>
        </w:tc>
        <w:tc>
          <w:tcPr>
            <w:tcW w:w="1215" w:type="dxa"/>
            <w:tcBorders>
              <w:top w:val="single" w:sz="4" w:space="0" w:color="000000"/>
              <w:left w:val="single" w:sz="4" w:space="0" w:color="000000"/>
              <w:bottom w:val="single" w:sz="4" w:space="0" w:color="000000"/>
              <w:right w:val="single" w:sz="4" w:space="0" w:color="000000"/>
            </w:tcBorders>
          </w:tcPr>
          <w:p w14:paraId="765CFB7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268.5</w:t>
            </w:r>
          </w:p>
        </w:tc>
        <w:tc>
          <w:tcPr>
            <w:tcW w:w="862" w:type="dxa"/>
            <w:tcBorders>
              <w:top w:val="single" w:sz="4" w:space="0" w:color="000000"/>
              <w:left w:val="single" w:sz="4" w:space="0" w:color="000000"/>
              <w:bottom w:val="single" w:sz="4" w:space="0" w:color="000000"/>
              <w:right w:val="single" w:sz="4" w:space="0" w:color="000000"/>
            </w:tcBorders>
          </w:tcPr>
          <w:p w14:paraId="6828B62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2.19</w:t>
            </w:r>
          </w:p>
        </w:tc>
        <w:tc>
          <w:tcPr>
            <w:tcW w:w="988" w:type="dxa"/>
            <w:tcBorders>
              <w:top w:val="single" w:sz="4" w:space="0" w:color="000000"/>
              <w:left w:val="single" w:sz="4" w:space="0" w:color="000000"/>
              <w:bottom w:val="single" w:sz="4" w:space="0" w:color="000000"/>
              <w:right w:val="single" w:sz="4" w:space="0" w:color="000000"/>
            </w:tcBorders>
          </w:tcPr>
          <w:p w14:paraId="7CE1354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0.74</w:t>
            </w:r>
          </w:p>
        </w:tc>
        <w:tc>
          <w:tcPr>
            <w:tcW w:w="821" w:type="dxa"/>
            <w:tcBorders>
              <w:top w:val="single" w:sz="4" w:space="0" w:color="000000"/>
              <w:left w:val="single" w:sz="4" w:space="0" w:color="000000"/>
              <w:bottom w:val="single" w:sz="4" w:space="0" w:color="000000"/>
              <w:right w:val="single" w:sz="4" w:space="0" w:color="000000"/>
            </w:tcBorders>
          </w:tcPr>
          <w:p w14:paraId="66C6FF8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2.29</w:t>
            </w:r>
          </w:p>
        </w:tc>
        <w:tc>
          <w:tcPr>
            <w:tcW w:w="1315" w:type="dxa"/>
            <w:tcBorders>
              <w:top w:val="single" w:sz="4" w:space="0" w:color="000000"/>
              <w:left w:val="single" w:sz="4" w:space="0" w:color="000000"/>
              <w:bottom w:val="single" w:sz="4" w:space="0" w:color="000000"/>
              <w:right w:val="single" w:sz="4" w:space="0" w:color="000000"/>
            </w:tcBorders>
          </w:tcPr>
          <w:p w14:paraId="7B4694C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0.76</w:t>
            </w:r>
          </w:p>
        </w:tc>
        <w:tc>
          <w:tcPr>
            <w:tcW w:w="1038" w:type="dxa"/>
            <w:tcBorders>
              <w:top w:val="single" w:sz="4" w:space="0" w:color="000000"/>
              <w:left w:val="single" w:sz="4" w:space="0" w:color="000000"/>
              <w:bottom w:val="single" w:sz="4" w:space="0" w:color="000000"/>
              <w:right w:val="single" w:sz="4" w:space="0" w:color="000000"/>
            </w:tcBorders>
          </w:tcPr>
          <w:p w14:paraId="5DC62D8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220.5</w:t>
            </w:r>
          </w:p>
        </w:tc>
        <w:tc>
          <w:tcPr>
            <w:tcW w:w="1352" w:type="dxa"/>
            <w:tcBorders>
              <w:top w:val="single" w:sz="4" w:space="0" w:color="000000"/>
              <w:left w:val="single" w:sz="4" w:space="0" w:color="000000"/>
              <w:bottom w:val="single" w:sz="4" w:space="0" w:color="000000"/>
              <w:right w:val="single" w:sz="4" w:space="0" w:color="000000"/>
            </w:tcBorders>
          </w:tcPr>
          <w:p w14:paraId="16CD2D2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26.4</w:t>
            </w:r>
          </w:p>
        </w:tc>
        <w:tc>
          <w:tcPr>
            <w:tcW w:w="1365" w:type="dxa"/>
            <w:tcBorders>
              <w:top w:val="single" w:sz="4" w:space="0" w:color="000000"/>
              <w:left w:val="single" w:sz="4" w:space="0" w:color="000000"/>
              <w:bottom w:val="single" w:sz="4" w:space="0" w:color="000000"/>
              <w:right w:val="single" w:sz="4" w:space="0" w:color="000000"/>
            </w:tcBorders>
          </w:tcPr>
          <w:p w14:paraId="5849B88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133.2</w:t>
            </w:r>
          </w:p>
        </w:tc>
        <w:tc>
          <w:tcPr>
            <w:tcW w:w="1151" w:type="dxa"/>
            <w:tcBorders>
              <w:top w:val="single" w:sz="4" w:space="0" w:color="000000"/>
              <w:left w:val="single" w:sz="4" w:space="0" w:color="000000"/>
              <w:bottom w:val="single" w:sz="4" w:space="0" w:color="000000"/>
              <w:right w:val="single" w:sz="4" w:space="0" w:color="000000"/>
            </w:tcBorders>
          </w:tcPr>
          <w:p w14:paraId="1F384BC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1.65</w:t>
            </w:r>
          </w:p>
        </w:tc>
      </w:tr>
      <w:tr w:rsidR="00FB65DE" w:rsidRPr="008521A8" w14:paraId="6EDCE18A" w14:textId="77777777">
        <w:tc>
          <w:tcPr>
            <w:tcW w:w="679" w:type="dxa"/>
            <w:tcBorders>
              <w:top w:val="single" w:sz="4" w:space="0" w:color="000000"/>
              <w:left w:val="single" w:sz="4" w:space="0" w:color="000000"/>
              <w:bottom w:val="single" w:sz="4" w:space="0" w:color="000000"/>
              <w:right w:val="single" w:sz="4" w:space="0" w:color="000000"/>
            </w:tcBorders>
          </w:tcPr>
          <w:p w14:paraId="63AA136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w:t>
            </w:r>
          </w:p>
        </w:tc>
        <w:tc>
          <w:tcPr>
            <w:tcW w:w="2091" w:type="dxa"/>
            <w:tcBorders>
              <w:top w:val="single" w:sz="4" w:space="0" w:color="000000"/>
              <w:left w:val="single" w:sz="4" w:space="0" w:color="000000"/>
              <w:bottom w:val="single" w:sz="4" w:space="0" w:color="000000"/>
              <w:right w:val="single" w:sz="4" w:space="0" w:color="000000"/>
            </w:tcBorders>
          </w:tcPr>
          <w:p w14:paraId="0EB6D812" w14:textId="77777777" w:rsidR="00FB65DE" w:rsidRPr="008521A8" w:rsidRDefault="00FB65DE">
            <w:pPr>
              <w:spacing w:before="96" w:after="96"/>
              <w:jc w:val="center"/>
              <w:rPr>
                <w:rFonts w:eastAsia="SimSun;宋体"/>
                <w:bCs/>
                <w:i/>
                <w:iCs/>
                <w:sz w:val="22"/>
                <w:szCs w:val="22"/>
              </w:rPr>
            </w:pPr>
            <w:hyperlink r:id="rId15">
              <w:proofErr w:type="spellStart"/>
              <w:r w:rsidRPr="008521A8">
                <w:rPr>
                  <w:rStyle w:val="Hyperlink"/>
                  <w:rFonts w:eastAsia="SimSun;宋体"/>
                  <w:bCs/>
                  <w:i/>
                  <w:iCs/>
                  <w:color w:val="000000"/>
                  <w:shd w:val="clear" w:color="auto" w:fill="FFFFFF"/>
                </w:rPr>
                <w:t>Cirrhinus</w:t>
              </w:r>
              <w:proofErr w:type="spellEnd"/>
              <w:r w:rsidRPr="008521A8">
                <w:rPr>
                  <w:rStyle w:val="Hyperlink"/>
                  <w:rFonts w:eastAsia="SimSun;宋体"/>
                  <w:i/>
                  <w:color w:val="000000"/>
                  <w:shd w:val="clear" w:color="auto" w:fill="FFFFFF"/>
                </w:rPr>
                <w:t> </w:t>
              </w:r>
              <w:proofErr w:type="spellStart"/>
              <w:r w:rsidRPr="008521A8">
                <w:rPr>
                  <w:rStyle w:val="Hyperlink"/>
                  <w:rFonts w:eastAsia="SimSun;宋体"/>
                  <w:bCs/>
                  <w:i/>
                  <w:iCs/>
                  <w:color w:val="000000"/>
                  <w:shd w:val="clear" w:color="auto" w:fill="FFFFFF"/>
                </w:rPr>
                <w:t>mrigala</w:t>
              </w:r>
              <w:proofErr w:type="spellEnd"/>
            </w:hyperlink>
          </w:p>
        </w:tc>
        <w:tc>
          <w:tcPr>
            <w:tcW w:w="1081" w:type="dxa"/>
            <w:tcBorders>
              <w:top w:val="single" w:sz="4" w:space="0" w:color="000000"/>
              <w:left w:val="single" w:sz="4" w:space="0" w:color="000000"/>
              <w:bottom w:val="single" w:sz="4" w:space="0" w:color="000000"/>
              <w:right w:val="single" w:sz="4" w:space="0" w:color="000000"/>
            </w:tcBorders>
          </w:tcPr>
          <w:p w14:paraId="178BDDD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204</w:t>
            </w:r>
          </w:p>
        </w:tc>
        <w:tc>
          <w:tcPr>
            <w:tcW w:w="1215" w:type="dxa"/>
            <w:tcBorders>
              <w:top w:val="single" w:sz="4" w:space="0" w:color="000000"/>
              <w:left w:val="single" w:sz="4" w:space="0" w:color="000000"/>
              <w:bottom w:val="single" w:sz="4" w:space="0" w:color="000000"/>
              <w:right w:val="single" w:sz="4" w:space="0" w:color="000000"/>
            </w:tcBorders>
          </w:tcPr>
          <w:p w14:paraId="6BCB516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292.4</w:t>
            </w:r>
          </w:p>
        </w:tc>
        <w:tc>
          <w:tcPr>
            <w:tcW w:w="862" w:type="dxa"/>
            <w:tcBorders>
              <w:top w:val="single" w:sz="4" w:space="0" w:color="000000"/>
              <w:left w:val="single" w:sz="4" w:space="0" w:color="000000"/>
              <w:bottom w:val="single" w:sz="4" w:space="0" w:color="000000"/>
              <w:right w:val="single" w:sz="4" w:space="0" w:color="000000"/>
            </w:tcBorders>
          </w:tcPr>
          <w:p w14:paraId="71FDFE3B"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w:t>
            </w:r>
          </w:p>
        </w:tc>
        <w:tc>
          <w:tcPr>
            <w:tcW w:w="988" w:type="dxa"/>
            <w:tcBorders>
              <w:top w:val="single" w:sz="4" w:space="0" w:color="000000"/>
              <w:left w:val="single" w:sz="4" w:space="0" w:color="000000"/>
              <w:bottom w:val="single" w:sz="4" w:space="0" w:color="000000"/>
              <w:right w:val="single" w:sz="4" w:space="0" w:color="000000"/>
            </w:tcBorders>
          </w:tcPr>
          <w:p w14:paraId="380F115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0.72</w:t>
            </w:r>
          </w:p>
        </w:tc>
        <w:tc>
          <w:tcPr>
            <w:tcW w:w="821" w:type="dxa"/>
            <w:tcBorders>
              <w:top w:val="single" w:sz="4" w:space="0" w:color="000000"/>
              <w:left w:val="single" w:sz="4" w:space="0" w:color="000000"/>
              <w:bottom w:val="single" w:sz="4" w:space="0" w:color="000000"/>
              <w:right w:val="single" w:sz="4" w:space="0" w:color="000000"/>
            </w:tcBorders>
          </w:tcPr>
          <w:p w14:paraId="35195D2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1.14</w:t>
            </w:r>
          </w:p>
        </w:tc>
        <w:tc>
          <w:tcPr>
            <w:tcW w:w="1315" w:type="dxa"/>
            <w:tcBorders>
              <w:top w:val="single" w:sz="4" w:space="0" w:color="000000"/>
              <w:left w:val="single" w:sz="4" w:space="0" w:color="000000"/>
              <w:bottom w:val="single" w:sz="4" w:space="0" w:color="000000"/>
              <w:right w:val="single" w:sz="4" w:space="0" w:color="000000"/>
            </w:tcBorders>
          </w:tcPr>
          <w:p w14:paraId="291832A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0.58</w:t>
            </w:r>
          </w:p>
        </w:tc>
        <w:tc>
          <w:tcPr>
            <w:tcW w:w="1038" w:type="dxa"/>
            <w:tcBorders>
              <w:top w:val="single" w:sz="4" w:space="0" w:color="000000"/>
              <w:left w:val="single" w:sz="4" w:space="0" w:color="000000"/>
              <w:bottom w:val="single" w:sz="4" w:space="0" w:color="000000"/>
              <w:right w:val="single" w:sz="4" w:space="0" w:color="000000"/>
            </w:tcBorders>
          </w:tcPr>
          <w:p w14:paraId="205C306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210.2</w:t>
            </w:r>
          </w:p>
        </w:tc>
        <w:tc>
          <w:tcPr>
            <w:tcW w:w="1352" w:type="dxa"/>
            <w:tcBorders>
              <w:top w:val="single" w:sz="4" w:space="0" w:color="000000"/>
              <w:left w:val="single" w:sz="4" w:space="0" w:color="000000"/>
              <w:bottom w:val="single" w:sz="4" w:space="0" w:color="000000"/>
              <w:right w:val="single" w:sz="4" w:space="0" w:color="000000"/>
            </w:tcBorders>
          </w:tcPr>
          <w:p w14:paraId="0BBA6D7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30.4</w:t>
            </w:r>
          </w:p>
        </w:tc>
        <w:tc>
          <w:tcPr>
            <w:tcW w:w="1365" w:type="dxa"/>
            <w:tcBorders>
              <w:top w:val="single" w:sz="4" w:space="0" w:color="000000"/>
              <w:left w:val="single" w:sz="4" w:space="0" w:color="000000"/>
              <w:bottom w:val="single" w:sz="4" w:space="0" w:color="000000"/>
              <w:right w:val="single" w:sz="4" w:space="0" w:color="000000"/>
            </w:tcBorders>
          </w:tcPr>
          <w:p w14:paraId="0A0613A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120.4</w:t>
            </w:r>
          </w:p>
        </w:tc>
        <w:tc>
          <w:tcPr>
            <w:tcW w:w="1151" w:type="dxa"/>
            <w:tcBorders>
              <w:top w:val="single" w:sz="4" w:space="0" w:color="000000"/>
              <w:left w:val="single" w:sz="4" w:space="0" w:color="000000"/>
              <w:bottom w:val="single" w:sz="4" w:space="0" w:color="000000"/>
              <w:right w:val="single" w:sz="4" w:space="0" w:color="000000"/>
            </w:tcBorders>
          </w:tcPr>
          <w:p w14:paraId="262B86B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1.74</w:t>
            </w:r>
          </w:p>
        </w:tc>
      </w:tr>
      <w:tr w:rsidR="00FB65DE" w:rsidRPr="008521A8" w14:paraId="089A6498" w14:textId="77777777">
        <w:tc>
          <w:tcPr>
            <w:tcW w:w="679" w:type="dxa"/>
            <w:tcBorders>
              <w:top w:val="single" w:sz="4" w:space="0" w:color="000000"/>
              <w:left w:val="single" w:sz="4" w:space="0" w:color="000000"/>
              <w:bottom w:val="single" w:sz="4" w:space="0" w:color="000000"/>
              <w:right w:val="single" w:sz="4" w:space="0" w:color="000000"/>
            </w:tcBorders>
          </w:tcPr>
          <w:p w14:paraId="2AC5660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4.</w:t>
            </w:r>
          </w:p>
        </w:tc>
        <w:tc>
          <w:tcPr>
            <w:tcW w:w="2091" w:type="dxa"/>
            <w:tcBorders>
              <w:top w:val="single" w:sz="4" w:space="0" w:color="000000"/>
              <w:left w:val="single" w:sz="4" w:space="0" w:color="000000"/>
              <w:bottom w:val="single" w:sz="4" w:space="0" w:color="000000"/>
              <w:right w:val="single" w:sz="4" w:space="0" w:color="000000"/>
            </w:tcBorders>
          </w:tcPr>
          <w:p w14:paraId="71E77D18"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color w:val="000000"/>
                <w:sz w:val="22"/>
                <w:szCs w:val="22"/>
              </w:rPr>
              <w:t>Ctenopharyngodon</w:t>
            </w:r>
            <w:proofErr w:type="spellEnd"/>
            <w:r w:rsidRPr="008521A8">
              <w:rPr>
                <w:rFonts w:eastAsia="SimSun;宋体"/>
                <w:bCs/>
                <w:i/>
                <w:iCs/>
                <w:color w:val="000000"/>
                <w:sz w:val="22"/>
                <w:szCs w:val="22"/>
              </w:rPr>
              <w:t xml:space="preserve"> </w:t>
            </w:r>
            <w:proofErr w:type="spellStart"/>
            <w:r w:rsidRPr="008521A8">
              <w:rPr>
                <w:rFonts w:eastAsia="SimSun;宋体"/>
                <w:bCs/>
                <w:i/>
                <w:iCs/>
                <w:color w:val="000000"/>
                <w:sz w:val="22"/>
                <w:szCs w:val="22"/>
              </w:rPr>
              <w:t>idella</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58B6F32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210</w:t>
            </w:r>
          </w:p>
        </w:tc>
        <w:tc>
          <w:tcPr>
            <w:tcW w:w="1215" w:type="dxa"/>
            <w:tcBorders>
              <w:top w:val="single" w:sz="4" w:space="0" w:color="000000"/>
              <w:left w:val="single" w:sz="4" w:space="0" w:color="000000"/>
              <w:bottom w:val="single" w:sz="4" w:space="0" w:color="000000"/>
              <w:right w:val="single" w:sz="4" w:space="0" w:color="000000"/>
            </w:tcBorders>
          </w:tcPr>
          <w:p w14:paraId="7D9B460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284</w:t>
            </w:r>
          </w:p>
        </w:tc>
        <w:tc>
          <w:tcPr>
            <w:tcW w:w="862" w:type="dxa"/>
            <w:tcBorders>
              <w:top w:val="single" w:sz="4" w:space="0" w:color="000000"/>
              <w:left w:val="single" w:sz="4" w:space="0" w:color="000000"/>
              <w:bottom w:val="single" w:sz="4" w:space="0" w:color="000000"/>
              <w:right w:val="single" w:sz="4" w:space="0" w:color="000000"/>
            </w:tcBorders>
          </w:tcPr>
          <w:p w14:paraId="48DA8E7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1.05</w:t>
            </w:r>
          </w:p>
        </w:tc>
        <w:tc>
          <w:tcPr>
            <w:tcW w:w="988" w:type="dxa"/>
            <w:tcBorders>
              <w:top w:val="single" w:sz="4" w:space="0" w:color="000000"/>
              <w:left w:val="single" w:sz="4" w:space="0" w:color="000000"/>
              <w:bottom w:val="single" w:sz="4" w:space="0" w:color="000000"/>
              <w:right w:val="single" w:sz="4" w:space="0" w:color="000000"/>
            </w:tcBorders>
          </w:tcPr>
          <w:p w14:paraId="0397C13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0.82</w:t>
            </w:r>
          </w:p>
        </w:tc>
        <w:tc>
          <w:tcPr>
            <w:tcW w:w="821" w:type="dxa"/>
            <w:tcBorders>
              <w:top w:val="single" w:sz="4" w:space="0" w:color="000000"/>
              <w:left w:val="single" w:sz="4" w:space="0" w:color="000000"/>
              <w:bottom w:val="single" w:sz="4" w:space="0" w:color="000000"/>
              <w:right w:val="single" w:sz="4" w:space="0" w:color="000000"/>
            </w:tcBorders>
          </w:tcPr>
          <w:p w14:paraId="6FDB78D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1.42</w:t>
            </w:r>
          </w:p>
        </w:tc>
        <w:tc>
          <w:tcPr>
            <w:tcW w:w="1315" w:type="dxa"/>
            <w:tcBorders>
              <w:top w:val="single" w:sz="4" w:space="0" w:color="000000"/>
              <w:left w:val="single" w:sz="4" w:space="0" w:color="000000"/>
              <w:bottom w:val="single" w:sz="4" w:space="0" w:color="000000"/>
              <w:right w:val="single" w:sz="4" w:space="0" w:color="000000"/>
            </w:tcBorders>
          </w:tcPr>
          <w:p w14:paraId="51B7127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0.68</w:t>
            </w:r>
          </w:p>
        </w:tc>
        <w:tc>
          <w:tcPr>
            <w:tcW w:w="1038" w:type="dxa"/>
            <w:tcBorders>
              <w:top w:val="single" w:sz="4" w:space="0" w:color="000000"/>
              <w:left w:val="single" w:sz="4" w:space="0" w:color="000000"/>
              <w:bottom w:val="single" w:sz="4" w:space="0" w:color="000000"/>
              <w:right w:val="single" w:sz="4" w:space="0" w:color="000000"/>
            </w:tcBorders>
          </w:tcPr>
          <w:p w14:paraId="774B402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246</w:t>
            </w:r>
          </w:p>
        </w:tc>
        <w:tc>
          <w:tcPr>
            <w:tcW w:w="1352" w:type="dxa"/>
            <w:tcBorders>
              <w:top w:val="single" w:sz="4" w:space="0" w:color="000000"/>
              <w:left w:val="single" w:sz="4" w:space="0" w:color="000000"/>
              <w:bottom w:val="single" w:sz="4" w:space="0" w:color="000000"/>
              <w:right w:val="single" w:sz="4" w:space="0" w:color="000000"/>
            </w:tcBorders>
          </w:tcPr>
          <w:p w14:paraId="1CE926D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32.4</w:t>
            </w:r>
          </w:p>
        </w:tc>
        <w:tc>
          <w:tcPr>
            <w:tcW w:w="1365" w:type="dxa"/>
            <w:tcBorders>
              <w:top w:val="single" w:sz="4" w:space="0" w:color="000000"/>
              <w:left w:val="single" w:sz="4" w:space="0" w:color="000000"/>
              <w:bottom w:val="single" w:sz="4" w:space="0" w:color="000000"/>
              <w:right w:val="single" w:sz="4" w:space="0" w:color="000000"/>
            </w:tcBorders>
          </w:tcPr>
          <w:p w14:paraId="37838D3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124.2</w:t>
            </w:r>
          </w:p>
        </w:tc>
        <w:tc>
          <w:tcPr>
            <w:tcW w:w="1151" w:type="dxa"/>
            <w:tcBorders>
              <w:top w:val="single" w:sz="4" w:space="0" w:color="000000"/>
              <w:left w:val="single" w:sz="4" w:space="0" w:color="000000"/>
              <w:bottom w:val="single" w:sz="4" w:space="0" w:color="000000"/>
              <w:right w:val="single" w:sz="4" w:space="0" w:color="000000"/>
            </w:tcBorders>
          </w:tcPr>
          <w:p w14:paraId="4CCDA75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1.98</w:t>
            </w:r>
          </w:p>
        </w:tc>
      </w:tr>
      <w:tr w:rsidR="00FB65DE" w:rsidRPr="008521A8" w14:paraId="70B3562D" w14:textId="77777777">
        <w:tc>
          <w:tcPr>
            <w:tcW w:w="679" w:type="dxa"/>
            <w:tcBorders>
              <w:top w:val="single" w:sz="4" w:space="0" w:color="000000"/>
              <w:left w:val="single" w:sz="4" w:space="0" w:color="000000"/>
              <w:bottom w:val="single" w:sz="4" w:space="0" w:color="000000"/>
              <w:right w:val="single" w:sz="4" w:space="0" w:color="000000"/>
            </w:tcBorders>
          </w:tcPr>
          <w:p w14:paraId="2611CB7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5.</w:t>
            </w:r>
          </w:p>
        </w:tc>
        <w:tc>
          <w:tcPr>
            <w:tcW w:w="2091" w:type="dxa"/>
            <w:tcBorders>
              <w:top w:val="single" w:sz="4" w:space="0" w:color="000000"/>
              <w:left w:val="single" w:sz="4" w:space="0" w:color="000000"/>
              <w:bottom w:val="single" w:sz="4" w:space="0" w:color="000000"/>
              <w:right w:val="single" w:sz="4" w:space="0" w:color="000000"/>
            </w:tcBorders>
          </w:tcPr>
          <w:p w14:paraId="13B7B9E6" w14:textId="77777777" w:rsidR="00FB65DE" w:rsidRPr="008521A8" w:rsidRDefault="00000000">
            <w:pPr>
              <w:spacing w:before="96" w:after="96"/>
              <w:jc w:val="center"/>
              <w:rPr>
                <w:rFonts w:eastAsia="SimSun;宋体"/>
                <w:i/>
                <w:iCs/>
                <w:color w:val="000000"/>
                <w:sz w:val="22"/>
                <w:szCs w:val="22"/>
              </w:rPr>
            </w:pPr>
            <w:proofErr w:type="spellStart"/>
            <w:r w:rsidRPr="008521A8">
              <w:rPr>
                <w:rFonts w:eastAsia="SimSun;宋体"/>
                <w:i/>
                <w:iCs/>
                <w:color w:val="000000"/>
                <w:sz w:val="22"/>
                <w:szCs w:val="22"/>
              </w:rPr>
              <w:t>Hypophthalmichthys</w:t>
            </w:r>
            <w:proofErr w:type="spellEnd"/>
          </w:p>
          <w:p w14:paraId="0A637756" w14:textId="77777777" w:rsidR="00FB65DE" w:rsidRPr="008521A8" w:rsidRDefault="00000000">
            <w:pPr>
              <w:spacing w:before="96" w:after="96"/>
              <w:jc w:val="center"/>
              <w:rPr>
                <w:rFonts w:eastAsia="SimSun;宋体"/>
                <w:bCs/>
                <w:i/>
                <w:iCs/>
                <w:sz w:val="22"/>
                <w:szCs w:val="22"/>
              </w:rPr>
            </w:pPr>
            <w:r w:rsidRPr="008521A8">
              <w:rPr>
                <w:rFonts w:eastAsia="SimSun;宋体"/>
                <w:i/>
                <w:iCs/>
                <w:color w:val="000000"/>
                <w:sz w:val="22"/>
                <w:szCs w:val="22"/>
              </w:rPr>
              <w:t>nobilis</w:t>
            </w:r>
          </w:p>
        </w:tc>
        <w:tc>
          <w:tcPr>
            <w:tcW w:w="1081" w:type="dxa"/>
            <w:tcBorders>
              <w:top w:val="single" w:sz="4" w:space="0" w:color="000000"/>
              <w:left w:val="single" w:sz="4" w:space="0" w:color="000000"/>
              <w:bottom w:val="single" w:sz="4" w:space="0" w:color="000000"/>
              <w:right w:val="single" w:sz="4" w:space="0" w:color="000000"/>
            </w:tcBorders>
          </w:tcPr>
          <w:p w14:paraId="24E5DC5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197.4</w:t>
            </w:r>
          </w:p>
        </w:tc>
        <w:tc>
          <w:tcPr>
            <w:tcW w:w="1215" w:type="dxa"/>
            <w:tcBorders>
              <w:top w:val="single" w:sz="4" w:space="0" w:color="000000"/>
              <w:left w:val="single" w:sz="4" w:space="0" w:color="000000"/>
              <w:bottom w:val="single" w:sz="4" w:space="0" w:color="000000"/>
              <w:right w:val="single" w:sz="4" w:space="0" w:color="000000"/>
            </w:tcBorders>
          </w:tcPr>
          <w:p w14:paraId="21437F2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264.3</w:t>
            </w:r>
          </w:p>
        </w:tc>
        <w:tc>
          <w:tcPr>
            <w:tcW w:w="862" w:type="dxa"/>
            <w:tcBorders>
              <w:top w:val="single" w:sz="4" w:space="0" w:color="000000"/>
              <w:left w:val="single" w:sz="4" w:space="0" w:color="000000"/>
              <w:bottom w:val="single" w:sz="4" w:space="0" w:color="000000"/>
              <w:right w:val="single" w:sz="4" w:space="0" w:color="000000"/>
            </w:tcBorders>
          </w:tcPr>
          <w:p w14:paraId="3571CAD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2.51</w:t>
            </w:r>
          </w:p>
        </w:tc>
        <w:tc>
          <w:tcPr>
            <w:tcW w:w="988" w:type="dxa"/>
            <w:tcBorders>
              <w:top w:val="single" w:sz="4" w:space="0" w:color="000000"/>
              <w:left w:val="single" w:sz="4" w:space="0" w:color="000000"/>
              <w:bottom w:val="single" w:sz="4" w:space="0" w:color="000000"/>
              <w:right w:val="single" w:sz="4" w:space="0" w:color="000000"/>
            </w:tcBorders>
          </w:tcPr>
          <w:p w14:paraId="697E90F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0.45</w:t>
            </w:r>
          </w:p>
        </w:tc>
        <w:tc>
          <w:tcPr>
            <w:tcW w:w="821" w:type="dxa"/>
            <w:tcBorders>
              <w:top w:val="single" w:sz="4" w:space="0" w:color="000000"/>
              <w:left w:val="single" w:sz="4" w:space="0" w:color="000000"/>
              <w:bottom w:val="single" w:sz="4" w:space="0" w:color="000000"/>
              <w:right w:val="single" w:sz="4" w:space="0" w:color="000000"/>
            </w:tcBorders>
          </w:tcPr>
          <w:p w14:paraId="378D045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1.20</w:t>
            </w:r>
          </w:p>
        </w:tc>
        <w:tc>
          <w:tcPr>
            <w:tcW w:w="1315" w:type="dxa"/>
            <w:tcBorders>
              <w:top w:val="single" w:sz="4" w:space="0" w:color="000000"/>
              <w:left w:val="single" w:sz="4" w:space="0" w:color="000000"/>
              <w:bottom w:val="single" w:sz="4" w:space="0" w:color="000000"/>
              <w:right w:val="single" w:sz="4" w:space="0" w:color="000000"/>
            </w:tcBorders>
          </w:tcPr>
          <w:p w14:paraId="37EB591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0.38</w:t>
            </w:r>
          </w:p>
        </w:tc>
        <w:tc>
          <w:tcPr>
            <w:tcW w:w="1038" w:type="dxa"/>
            <w:tcBorders>
              <w:top w:val="single" w:sz="4" w:space="0" w:color="000000"/>
              <w:left w:val="single" w:sz="4" w:space="0" w:color="000000"/>
              <w:bottom w:val="single" w:sz="4" w:space="0" w:color="000000"/>
              <w:right w:val="single" w:sz="4" w:space="0" w:color="000000"/>
            </w:tcBorders>
          </w:tcPr>
          <w:p w14:paraId="5AC4992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264</w:t>
            </w:r>
          </w:p>
        </w:tc>
        <w:tc>
          <w:tcPr>
            <w:tcW w:w="1352" w:type="dxa"/>
            <w:tcBorders>
              <w:top w:val="single" w:sz="4" w:space="0" w:color="000000"/>
              <w:left w:val="single" w:sz="4" w:space="0" w:color="000000"/>
              <w:bottom w:val="single" w:sz="4" w:space="0" w:color="000000"/>
              <w:right w:val="single" w:sz="4" w:space="0" w:color="000000"/>
            </w:tcBorders>
          </w:tcPr>
          <w:p w14:paraId="4334149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28.4</w:t>
            </w:r>
          </w:p>
        </w:tc>
        <w:tc>
          <w:tcPr>
            <w:tcW w:w="1365" w:type="dxa"/>
            <w:tcBorders>
              <w:top w:val="single" w:sz="4" w:space="0" w:color="000000"/>
              <w:left w:val="single" w:sz="4" w:space="0" w:color="000000"/>
              <w:bottom w:val="single" w:sz="4" w:space="0" w:color="000000"/>
              <w:right w:val="single" w:sz="4" w:space="0" w:color="000000"/>
            </w:tcBorders>
          </w:tcPr>
          <w:p w14:paraId="4006606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120.5</w:t>
            </w:r>
          </w:p>
        </w:tc>
        <w:tc>
          <w:tcPr>
            <w:tcW w:w="1151" w:type="dxa"/>
            <w:tcBorders>
              <w:top w:val="single" w:sz="4" w:space="0" w:color="000000"/>
              <w:left w:val="single" w:sz="4" w:space="0" w:color="000000"/>
              <w:bottom w:val="single" w:sz="4" w:space="0" w:color="000000"/>
              <w:right w:val="single" w:sz="4" w:space="0" w:color="000000"/>
            </w:tcBorders>
          </w:tcPr>
          <w:p w14:paraId="4FAE670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2.19</w:t>
            </w:r>
          </w:p>
        </w:tc>
      </w:tr>
      <w:tr w:rsidR="00FB65DE" w:rsidRPr="008521A8" w14:paraId="6ACBC704" w14:textId="77777777">
        <w:tc>
          <w:tcPr>
            <w:tcW w:w="679" w:type="dxa"/>
            <w:tcBorders>
              <w:top w:val="single" w:sz="4" w:space="0" w:color="000000"/>
              <w:left w:val="single" w:sz="4" w:space="0" w:color="000000"/>
              <w:bottom w:val="single" w:sz="4" w:space="0" w:color="000000"/>
              <w:right w:val="single" w:sz="4" w:space="0" w:color="000000"/>
            </w:tcBorders>
          </w:tcPr>
          <w:p w14:paraId="2AFDE60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6.</w:t>
            </w:r>
          </w:p>
        </w:tc>
        <w:tc>
          <w:tcPr>
            <w:tcW w:w="2091" w:type="dxa"/>
            <w:tcBorders>
              <w:top w:val="single" w:sz="4" w:space="0" w:color="000000"/>
              <w:left w:val="single" w:sz="4" w:space="0" w:color="000000"/>
              <w:bottom w:val="single" w:sz="4" w:space="0" w:color="000000"/>
              <w:right w:val="single" w:sz="4" w:space="0" w:color="000000"/>
            </w:tcBorders>
          </w:tcPr>
          <w:p w14:paraId="696D45F8" w14:textId="77777777" w:rsidR="00FB65DE" w:rsidRPr="008521A8" w:rsidRDefault="00000000">
            <w:pPr>
              <w:spacing w:before="96" w:after="96"/>
              <w:jc w:val="center"/>
            </w:pPr>
            <w:r w:rsidRPr="008521A8">
              <w:rPr>
                <w:rFonts w:eastAsia="SimSun;宋体"/>
                <w:bCs/>
                <w:i/>
                <w:iCs/>
                <w:spacing w:val="-1"/>
                <w:sz w:val="22"/>
                <w:szCs w:val="22"/>
              </w:rPr>
              <w:t>C</w:t>
            </w:r>
            <w:r w:rsidRPr="008521A8">
              <w:rPr>
                <w:rFonts w:eastAsia="SimSun;宋体"/>
                <w:bCs/>
                <w:i/>
                <w:iCs/>
                <w:sz w:val="22"/>
                <w:szCs w:val="22"/>
              </w:rPr>
              <w:t>hanna</w:t>
            </w:r>
            <w:r w:rsidRPr="008521A8">
              <w:rPr>
                <w:rFonts w:eastAsia="SimSun;宋体"/>
                <w:bCs/>
                <w:i/>
                <w:iCs/>
                <w:spacing w:val="-8"/>
                <w:sz w:val="22"/>
                <w:szCs w:val="22"/>
              </w:rPr>
              <w:t xml:space="preserve"> </w:t>
            </w:r>
            <w:r w:rsidRPr="008521A8">
              <w:rPr>
                <w:rFonts w:eastAsia="SimSun;宋体"/>
                <w:bCs/>
                <w:i/>
                <w:iCs/>
                <w:sz w:val="22"/>
                <w:szCs w:val="22"/>
              </w:rPr>
              <w:t>s</w:t>
            </w:r>
            <w:r w:rsidRPr="008521A8">
              <w:rPr>
                <w:rFonts w:eastAsia="SimSun;宋体"/>
                <w:bCs/>
                <w:i/>
                <w:iCs/>
                <w:spacing w:val="2"/>
                <w:sz w:val="22"/>
                <w:szCs w:val="22"/>
              </w:rPr>
              <w:t>t</w:t>
            </w:r>
            <w:r w:rsidRPr="008521A8">
              <w:rPr>
                <w:rFonts w:eastAsia="SimSun;宋体"/>
                <w:bCs/>
                <w:i/>
                <w:iCs/>
                <w:spacing w:val="-1"/>
                <w:sz w:val="22"/>
                <w:szCs w:val="22"/>
              </w:rPr>
              <w:t>r</w:t>
            </w:r>
            <w:r w:rsidRPr="008521A8">
              <w:rPr>
                <w:rFonts w:eastAsia="SimSun;宋体"/>
                <w:bCs/>
                <w:i/>
                <w:iCs/>
                <w:spacing w:val="2"/>
                <w:sz w:val="22"/>
                <w:szCs w:val="22"/>
              </w:rPr>
              <w:t>i</w:t>
            </w:r>
            <w:r w:rsidRPr="008521A8">
              <w:rPr>
                <w:rFonts w:eastAsia="SimSun;宋体"/>
                <w:bCs/>
                <w:i/>
                <w:iCs/>
                <w:sz w:val="22"/>
                <w:szCs w:val="22"/>
              </w:rPr>
              <w:t>atus</w:t>
            </w:r>
          </w:p>
        </w:tc>
        <w:tc>
          <w:tcPr>
            <w:tcW w:w="1081" w:type="dxa"/>
            <w:tcBorders>
              <w:top w:val="single" w:sz="4" w:space="0" w:color="000000"/>
              <w:left w:val="single" w:sz="4" w:space="0" w:color="000000"/>
              <w:bottom w:val="single" w:sz="4" w:space="0" w:color="000000"/>
              <w:right w:val="single" w:sz="4" w:space="0" w:color="000000"/>
            </w:tcBorders>
          </w:tcPr>
          <w:p w14:paraId="20222F3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138.6</w:t>
            </w:r>
          </w:p>
        </w:tc>
        <w:tc>
          <w:tcPr>
            <w:tcW w:w="1215" w:type="dxa"/>
            <w:tcBorders>
              <w:top w:val="single" w:sz="4" w:space="0" w:color="000000"/>
              <w:left w:val="single" w:sz="4" w:space="0" w:color="000000"/>
              <w:bottom w:val="single" w:sz="4" w:space="0" w:color="000000"/>
              <w:right w:val="single" w:sz="4" w:space="0" w:color="000000"/>
            </w:tcBorders>
          </w:tcPr>
          <w:p w14:paraId="5A7AD91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176.4</w:t>
            </w:r>
          </w:p>
        </w:tc>
        <w:tc>
          <w:tcPr>
            <w:tcW w:w="862" w:type="dxa"/>
            <w:tcBorders>
              <w:top w:val="single" w:sz="4" w:space="0" w:color="000000"/>
              <w:left w:val="single" w:sz="4" w:space="0" w:color="000000"/>
              <w:bottom w:val="single" w:sz="4" w:space="0" w:color="000000"/>
              <w:right w:val="single" w:sz="4" w:space="0" w:color="000000"/>
            </w:tcBorders>
          </w:tcPr>
          <w:p w14:paraId="35E79F2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1.64</w:t>
            </w:r>
          </w:p>
        </w:tc>
        <w:tc>
          <w:tcPr>
            <w:tcW w:w="988" w:type="dxa"/>
            <w:tcBorders>
              <w:top w:val="single" w:sz="4" w:space="0" w:color="000000"/>
              <w:left w:val="single" w:sz="4" w:space="0" w:color="000000"/>
              <w:bottom w:val="single" w:sz="4" w:space="0" w:color="000000"/>
              <w:right w:val="single" w:sz="4" w:space="0" w:color="000000"/>
            </w:tcBorders>
          </w:tcPr>
          <w:p w14:paraId="11D1537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0.56</w:t>
            </w:r>
          </w:p>
        </w:tc>
        <w:tc>
          <w:tcPr>
            <w:tcW w:w="821" w:type="dxa"/>
            <w:tcBorders>
              <w:top w:val="single" w:sz="4" w:space="0" w:color="000000"/>
              <w:left w:val="single" w:sz="4" w:space="0" w:color="000000"/>
              <w:bottom w:val="single" w:sz="4" w:space="0" w:color="000000"/>
              <w:right w:val="single" w:sz="4" w:space="0" w:color="000000"/>
            </w:tcBorders>
          </w:tcPr>
          <w:p w14:paraId="267AD95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0.49</w:t>
            </w:r>
          </w:p>
        </w:tc>
        <w:tc>
          <w:tcPr>
            <w:tcW w:w="1315" w:type="dxa"/>
            <w:tcBorders>
              <w:top w:val="single" w:sz="4" w:space="0" w:color="000000"/>
              <w:left w:val="single" w:sz="4" w:space="0" w:color="000000"/>
              <w:bottom w:val="single" w:sz="4" w:space="0" w:color="000000"/>
              <w:right w:val="single" w:sz="4" w:space="0" w:color="000000"/>
            </w:tcBorders>
          </w:tcPr>
          <w:p w14:paraId="51F0966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0.30</w:t>
            </w:r>
          </w:p>
        </w:tc>
        <w:tc>
          <w:tcPr>
            <w:tcW w:w="1038" w:type="dxa"/>
            <w:tcBorders>
              <w:top w:val="single" w:sz="4" w:space="0" w:color="000000"/>
              <w:left w:val="single" w:sz="4" w:space="0" w:color="000000"/>
              <w:bottom w:val="single" w:sz="4" w:space="0" w:color="000000"/>
              <w:right w:val="single" w:sz="4" w:space="0" w:color="000000"/>
            </w:tcBorders>
          </w:tcPr>
          <w:p w14:paraId="15C7B9C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274</w:t>
            </w:r>
          </w:p>
        </w:tc>
        <w:tc>
          <w:tcPr>
            <w:tcW w:w="1352" w:type="dxa"/>
            <w:tcBorders>
              <w:top w:val="single" w:sz="4" w:space="0" w:color="000000"/>
              <w:left w:val="single" w:sz="4" w:space="0" w:color="000000"/>
              <w:bottom w:val="single" w:sz="4" w:space="0" w:color="000000"/>
              <w:right w:val="single" w:sz="4" w:space="0" w:color="000000"/>
            </w:tcBorders>
          </w:tcPr>
          <w:p w14:paraId="2A2FBE0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29.6</w:t>
            </w:r>
          </w:p>
        </w:tc>
        <w:tc>
          <w:tcPr>
            <w:tcW w:w="1365" w:type="dxa"/>
            <w:tcBorders>
              <w:top w:val="single" w:sz="4" w:space="0" w:color="000000"/>
              <w:left w:val="single" w:sz="4" w:space="0" w:color="000000"/>
              <w:bottom w:val="single" w:sz="4" w:space="0" w:color="000000"/>
              <w:right w:val="single" w:sz="4" w:space="0" w:color="000000"/>
            </w:tcBorders>
          </w:tcPr>
          <w:p w14:paraId="0499A9C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144.5</w:t>
            </w:r>
          </w:p>
        </w:tc>
        <w:tc>
          <w:tcPr>
            <w:tcW w:w="1151" w:type="dxa"/>
            <w:tcBorders>
              <w:top w:val="single" w:sz="4" w:space="0" w:color="000000"/>
              <w:left w:val="single" w:sz="4" w:space="0" w:color="000000"/>
              <w:bottom w:val="single" w:sz="4" w:space="0" w:color="000000"/>
              <w:right w:val="single" w:sz="4" w:space="0" w:color="000000"/>
            </w:tcBorders>
          </w:tcPr>
          <w:p w14:paraId="1612D03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1.89</w:t>
            </w:r>
          </w:p>
        </w:tc>
      </w:tr>
      <w:tr w:rsidR="00FB65DE" w:rsidRPr="008521A8" w14:paraId="2DA14B9D" w14:textId="77777777">
        <w:tc>
          <w:tcPr>
            <w:tcW w:w="679" w:type="dxa"/>
            <w:tcBorders>
              <w:top w:val="single" w:sz="4" w:space="0" w:color="000000"/>
              <w:left w:val="single" w:sz="4" w:space="0" w:color="000000"/>
              <w:bottom w:val="single" w:sz="4" w:space="0" w:color="000000"/>
              <w:right w:val="single" w:sz="4" w:space="0" w:color="000000"/>
            </w:tcBorders>
          </w:tcPr>
          <w:p w14:paraId="269EE54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7.</w:t>
            </w:r>
          </w:p>
        </w:tc>
        <w:tc>
          <w:tcPr>
            <w:tcW w:w="2091" w:type="dxa"/>
            <w:tcBorders>
              <w:top w:val="single" w:sz="4" w:space="0" w:color="000000"/>
              <w:left w:val="single" w:sz="4" w:space="0" w:color="000000"/>
              <w:bottom w:val="single" w:sz="4" w:space="0" w:color="000000"/>
              <w:right w:val="single" w:sz="4" w:space="0" w:color="000000"/>
            </w:tcBorders>
          </w:tcPr>
          <w:p w14:paraId="38CDD1BF" w14:textId="77777777" w:rsidR="00FB65DE" w:rsidRPr="008521A8" w:rsidRDefault="00000000">
            <w:pPr>
              <w:spacing w:before="96" w:after="96"/>
              <w:jc w:val="center"/>
              <w:rPr>
                <w:rFonts w:eastAsia="SimSun;宋体"/>
                <w:bCs/>
                <w:i/>
                <w:iCs/>
                <w:spacing w:val="-1"/>
                <w:sz w:val="22"/>
                <w:szCs w:val="22"/>
              </w:rPr>
            </w:pPr>
            <w:r w:rsidRPr="008521A8">
              <w:rPr>
                <w:rFonts w:eastAsia="SimSun;宋体"/>
                <w:bCs/>
                <w:i/>
                <w:iCs/>
                <w:sz w:val="22"/>
                <w:szCs w:val="22"/>
              </w:rPr>
              <w:t xml:space="preserve">Puntius </w:t>
            </w:r>
            <w:proofErr w:type="spellStart"/>
            <w:r w:rsidRPr="008521A8">
              <w:rPr>
                <w:rFonts w:eastAsia="SimSun;宋体"/>
                <w:bCs/>
                <w:i/>
                <w:iCs/>
                <w:sz w:val="22"/>
                <w:szCs w:val="22"/>
              </w:rPr>
              <w:t>sophore</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4AF44BC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122.36</w:t>
            </w:r>
          </w:p>
        </w:tc>
        <w:tc>
          <w:tcPr>
            <w:tcW w:w="1215" w:type="dxa"/>
            <w:tcBorders>
              <w:top w:val="single" w:sz="4" w:space="0" w:color="000000"/>
              <w:left w:val="single" w:sz="4" w:space="0" w:color="000000"/>
              <w:bottom w:val="single" w:sz="4" w:space="0" w:color="000000"/>
              <w:right w:val="single" w:sz="4" w:space="0" w:color="000000"/>
            </w:tcBorders>
          </w:tcPr>
          <w:p w14:paraId="190BDE6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129.4</w:t>
            </w:r>
          </w:p>
        </w:tc>
        <w:tc>
          <w:tcPr>
            <w:tcW w:w="862" w:type="dxa"/>
            <w:tcBorders>
              <w:top w:val="single" w:sz="4" w:space="0" w:color="000000"/>
              <w:left w:val="single" w:sz="4" w:space="0" w:color="000000"/>
              <w:bottom w:val="single" w:sz="4" w:space="0" w:color="000000"/>
              <w:right w:val="single" w:sz="4" w:space="0" w:color="000000"/>
            </w:tcBorders>
          </w:tcPr>
          <w:p w14:paraId="775F9F0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3.80</w:t>
            </w:r>
          </w:p>
        </w:tc>
        <w:tc>
          <w:tcPr>
            <w:tcW w:w="988" w:type="dxa"/>
            <w:tcBorders>
              <w:top w:val="single" w:sz="4" w:space="0" w:color="000000"/>
              <w:left w:val="single" w:sz="4" w:space="0" w:color="000000"/>
              <w:bottom w:val="single" w:sz="4" w:space="0" w:color="000000"/>
              <w:right w:val="single" w:sz="4" w:space="0" w:color="000000"/>
            </w:tcBorders>
          </w:tcPr>
          <w:p w14:paraId="2A63F32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0.24</w:t>
            </w:r>
          </w:p>
        </w:tc>
        <w:tc>
          <w:tcPr>
            <w:tcW w:w="821" w:type="dxa"/>
            <w:tcBorders>
              <w:top w:val="single" w:sz="4" w:space="0" w:color="000000"/>
              <w:left w:val="single" w:sz="4" w:space="0" w:color="000000"/>
              <w:bottom w:val="single" w:sz="4" w:space="0" w:color="000000"/>
              <w:right w:val="single" w:sz="4" w:space="0" w:color="000000"/>
            </w:tcBorders>
          </w:tcPr>
          <w:p w14:paraId="577420D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0.84</w:t>
            </w:r>
          </w:p>
        </w:tc>
        <w:tc>
          <w:tcPr>
            <w:tcW w:w="1315" w:type="dxa"/>
            <w:tcBorders>
              <w:top w:val="single" w:sz="4" w:space="0" w:color="000000"/>
              <w:left w:val="single" w:sz="4" w:space="0" w:color="000000"/>
              <w:bottom w:val="single" w:sz="4" w:space="0" w:color="000000"/>
              <w:right w:val="single" w:sz="4" w:space="0" w:color="000000"/>
            </w:tcBorders>
          </w:tcPr>
          <w:p w14:paraId="1D1DCE9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0.24</w:t>
            </w:r>
          </w:p>
        </w:tc>
        <w:tc>
          <w:tcPr>
            <w:tcW w:w="1038" w:type="dxa"/>
            <w:tcBorders>
              <w:top w:val="single" w:sz="4" w:space="0" w:color="000000"/>
              <w:left w:val="single" w:sz="4" w:space="0" w:color="000000"/>
              <w:bottom w:val="single" w:sz="4" w:space="0" w:color="000000"/>
              <w:right w:val="single" w:sz="4" w:space="0" w:color="000000"/>
            </w:tcBorders>
          </w:tcPr>
          <w:p w14:paraId="1B8B974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262.4</w:t>
            </w:r>
          </w:p>
        </w:tc>
        <w:tc>
          <w:tcPr>
            <w:tcW w:w="1352" w:type="dxa"/>
            <w:tcBorders>
              <w:top w:val="single" w:sz="4" w:space="0" w:color="000000"/>
              <w:left w:val="single" w:sz="4" w:space="0" w:color="000000"/>
              <w:bottom w:val="single" w:sz="4" w:space="0" w:color="000000"/>
              <w:right w:val="single" w:sz="4" w:space="0" w:color="000000"/>
            </w:tcBorders>
          </w:tcPr>
          <w:p w14:paraId="5537548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27.4</w:t>
            </w:r>
          </w:p>
        </w:tc>
        <w:tc>
          <w:tcPr>
            <w:tcW w:w="1365" w:type="dxa"/>
            <w:tcBorders>
              <w:top w:val="single" w:sz="4" w:space="0" w:color="000000"/>
              <w:left w:val="single" w:sz="4" w:space="0" w:color="000000"/>
              <w:bottom w:val="single" w:sz="4" w:space="0" w:color="000000"/>
              <w:right w:val="single" w:sz="4" w:space="0" w:color="000000"/>
            </w:tcBorders>
          </w:tcPr>
          <w:p w14:paraId="46B1F7A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134.5</w:t>
            </w:r>
          </w:p>
        </w:tc>
        <w:tc>
          <w:tcPr>
            <w:tcW w:w="1151" w:type="dxa"/>
            <w:tcBorders>
              <w:top w:val="single" w:sz="4" w:space="0" w:color="000000"/>
              <w:left w:val="single" w:sz="4" w:space="0" w:color="000000"/>
              <w:bottom w:val="single" w:sz="4" w:space="0" w:color="000000"/>
              <w:right w:val="single" w:sz="4" w:space="0" w:color="000000"/>
            </w:tcBorders>
          </w:tcPr>
          <w:p w14:paraId="3475FE1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1.95</w:t>
            </w:r>
          </w:p>
        </w:tc>
      </w:tr>
      <w:tr w:rsidR="00FB65DE" w:rsidRPr="008521A8" w14:paraId="0538ED5F" w14:textId="77777777">
        <w:tc>
          <w:tcPr>
            <w:tcW w:w="679" w:type="dxa"/>
            <w:tcBorders>
              <w:top w:val="single" w:sz="4" w:space="0" w:color="000000"/>
              <w:left w:val="single" w:sz="4" w:space="0" w:color="000000"/>
              <w:bottom w:val="single" w:sz="4" w:space="0" w:color="000000"/>
              <w:right w:val="single" w:sz="4" w:space="0" w:color="000000"/>
            </w:tcBorders>
          </w:tcPr>
          <w:p w14:paraId="1FDE93A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8.</w:t>
            </w:r>
          </w:p>
        </w:tc>
        <w:tc>
          <w:tcPr>
            <w:tcW w:w="2091" w:type="dxa"/>
            <w:tcBorders>
              <w:top w:val="single" w:sz="4" w:space="0" w:color="000000"/>
              <w:left w:val="single" w:sz="4" w:space="0" w:color="000000"/>
              <w:bottom w:val="single" w:sz="4" w:space="0" w:color="000000"/>
              <w:right w:val="single" w:sz="4" w:space="0" w:color="000000"/>
            </w:tcBorders>
          </w:tcPr>
          <w:p w14:paraId="38D39B21"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Mystus</w:t>
            </w:r>
            <w:proofErr w:type="spellEnd"/>
            <w:r w:rsidRPr="008521A8">
              <w:rPr>
                <w:rFonts w:eastAsia="SimSun;宋体"/>
                <w:bCs/>
                <w:i/>
                <w:iCs/>
                <w:sz w:val="22"/>
                <w:szCs w:val="22"/>
              </w:rPr>
              <w:t xml:space="preserve"> vittatus</w:t>
            </w:r>
          </w:p>
        </w:tc>
        <w:tc>
          <w:tcPr>
            <w:tcW w:w="1081" w:type="dxa"/>
            <w:tcBorders>
              <w:top w:val="single" w:sz="4" w:space="0" w:color="000000"/>
              <w:left w:val="single" w:sz="4" w:space="0" w:color="000000"/>
              <w:bottom w:val="single" w:sz="4" w:space="0" w:color="000000"/>
              <w:right w:val="single" w:sz="4" w:space="0" w:color="000000"/>
            </w:tcBorders>
          </w:tcPr>
          <w:p w14:paraId="28F3079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206</w:t>
            </w:r>
          </w:p>
        </w:tc>
        <w:tc>
          <w:tcPr>
            <w:tcW w:w="1215" w:type="dxa"/>
            <w:tcBorders>
              <w:top w:val="single" w:sz="4" w:space="0" w:color="000000"/>
              <w:left w:val="single" w:sz="4" w:space="0" w:color="000000"/>
              <w:bottom w:val="single" w:sz="4" w:space="0" w:color="000000"/>
              <w:right w:val="single" w:sz="4" w:space="0" w:color="000000"/>
            </w:tcBorders>
          </w:tcPr>
          <w:p w14:paraId="0E7649E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246</w:t>
            </w:r>
          </w:p>
        </w:tc>
        <w:tc>
          <w:tcPr>
            <w:tcW w:w="862" w:type="dxa"/>
            <w:tcBorders>
              <w:top w:val="single" w:sz="4" w:space="0" w:color="000000"/>
              <w:left w:val="single" w:sz="4" w:space="0" w:color="000000"/>
              <w:bottom w:val="single" w:sz="4" w:space="0" w:color="000000"/>
              <w:right w:val="single" w:sz="4" w:space="0" w:color="000000"/>
            </w:tcBorders>
          </w:tcPr>
          <w:p w14:paraId="6AFED36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2.23</w:t>
            </w:r>
          </w:p>
        </w:tc>
        <w:tc>
          <w:tcPr>
            <w:tcW w:w="988" w:type="dxa"/>
            <w:tcBorders>
              <w:top w:val="single" w:sz="4" w:space="0" w:color="000000"/>
              <w:left w:val="single" w:sz="4" w:space="0" w:color="000000"/>
              <w:bottom w:val="single" w:sz="4" w:space="0" w:color="000000"/>
              <w:right w:val="single" w:sz="4" w:space="0" w:color="000000"/>
            </w:tcBorders>
          </w:tcPr>
          <w:p w14:paraId="4D01DDA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0.64</w:t>
            </w:r>
          </w:p>
        </w:tc>
        <w:tc>
          <w:tcPr>
            <w:tcW w:w="821" w:type="dxa"/>
            <w:tcBorders>
              <w:top w:val="single" w:sz="4" w:space="0" w:color="000000"/>
              <w:left w:val="single" w:sz="4" w:space="0" w:color="000000"/>
              <w:bottom w:val="single" w:sz="4" w:space="0" w:color="000000"/>
              <w:right w:val="single" w:sz="4" w:space="0" w:color="000000"/>
            </w:tcBorders>
          </w:tcPr>
          <w:p w14:paraId="5BA04C0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1.91</w:t>
            </w:r>
          </w:p>
        </w:tc>
        <w:tc>
          <w:tcPr>
            <w:tcW w:w="1315" w:type="dxa"/>
            <w:tcBorders>
              <w:top w:val="single" w:sz="4" w:space="0" w:color="000000"/>
              <w:left w:val="single" w:sz="4" w:space="0" w:color="000000"/>
              <w:bottom w:val="single" w:sz="4" w:space="0" w:color="000000"/>
              <w:right w:val="single" w:sz="4" w:space="0" w:color="000000"/>
            </w:tcBorders>
          </w:tcPr>
          <w:p w14:paraId="2F91303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0.54</w:t>
            </w:r>
          </w:p>
        </w:tc>
        <w:tc>
          <w:tcPr>
            <w:tcW w:w="1038" w:type="dxa"/>
            <w:tcBorders>
              <w:top w:val="single" w:sz="4" w:space="0" w:color="000000"/>
              <w:left w:val="single" w:sz="4" w:space="0" w:color="000000"/>
              <w:bottom w:val="single" w:sz="4" w:space="0" w:color="000000"/>
              <w:right w:val="single" w:sz="4" w:space="0" w:color="000000"/>
            </w:tcBorders>
          </w:tcPr>
          <w:p w14:paraId="6FF2692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323.0</w:t>
            </w:r>
          </w:p>
        </w:tc>
        <w:tc>
          <w:tcPr>
            <w:tcW w:w="1352" w:type="dxa"/>
            <w:tcBorders>
              <w:top w:val="single" w:sz="4" w:space="0" w:color="000000"/>
              <w:left w:val="single" w:sz="4" w:space="0" w:color="000000"/>
              <w:bottom w:val="single" w:sz="4" w:space="0" w:color="000000"/>
              <w:right w:val="single" w:sz="4" w:space="0" w:color="000000"/>
            </w:tcBorders>
          </w:tcPr>
          <w:p w14:paraId="41B883C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41.2</w:t>
            </w:r>
          </w:p>
        </w:tc>
        <w:tc>
          <w:tcPr>
            <w:tcW w:w="1365" w:type="dxa"/>
            <w:tcBorders>
              <w:top w:val="single" w:sz="4" w:space="0" w:color="000000"/>
              <w:left w:val="single" w:sz="4" w:space="0" w:color="000000"/>
              <w:bottom w:val="single" w:sz="4" w:space="0" w:color="000000"/>
              <w:right w:val="single" w:sz="4" w:space="0" w:color="000000"/>
            </w:tcBorders>
          </w:tcPr>
          <w:p w14:paraId="5EA3A91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114.0</w:t>
            </w:r>
          </w:p>
        </w:tc>
        <w:tc>
          <w:tcPr>
            <w:tcW w:w="1151" w:type="dxa"/>
            <w:tcBorders>
              <w:top w:val="single" w:sz="4" w:space="0" w:color="000000"/>
              <w:left w:val="single" w:sz="4" w:space="0" w:color="000000"/>
              <w:bottom w:val="single" w:sz="4" w:space="0" w:color="000000"/>
              <w:right w:val="single" w:sz="4" w:space="0" w:color="000000"/>
            </w:tcBorders>
          </w:tcPr>
          <w:p w14:paraId="479A4AEB"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2.83</w:t>
            </w:r>
          </w:p>
        </w:tc>
      </w:tr>
      <w:tr w:rsidR="00FB65DE" w:rsidRPr="008521A8" w14:paraId="65840952" w14:textId="77777777">
        <w:tc>
          <w:tcPr>
            <w:tcW w:w="679" w:type="dxa"/>
            <w:tcBorders>
              <w:top w:val="single" w:sz="4" w:space="0" w:color="000000"/>
              <w:left w:val="single" w:sz="4" w:space="0" w:color="000000"/>
              <w:bottom w:val="single" w:sz="4" w:space="0" w:color="000000"/>
              <w:right w:val="single" w:sz="4" w:space="0" w:color="000000"/>
            </w:tcBorders>
          </w:tcPr>
          <w:p w14:paraId="73F6FA6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9.</w:t>
            </w:r>
          </w:p>
        </w:tc>
        <w:tc>
          <w:tcPr>
            <w:tcW w:w="2091" w:type="dxa"/>
            <w:tcBorders>
              <w:top w:val="single" w:sz="4" w:space="0" w:color="000000"/>
              <w:left w:val="single" w:sz="4" w:space="0" w:color="000000"/>
              <w:bottom w:val="single" w:sz="4" w:space="0" w:color="000000"/>
              <w:right w:val="single" w:sz="4" w:space="0" w:color="000000"/>
            </w:tcBorders>
          </w:tcPr>
          <w:p w14:paraId="64F01CCC" w14:textId="77777777" w:rsidR="00FB65DE" w:rsidRPr="008521A8" w:rsidRDefault="00000000">
            <w:pPr>
              <w:spacing w:before="96" w:after="96"/>
              <w:jc w:val="center"/>
              <w:rPr>
                <w:rFonts w:eastAsia="SimSun;宋体"/>
                <w:bCs/>
                <w:i/>
                <w:iCs/>
                <w:sz w:val="22"/>
                <w:szCs w:val="22"/>
              </w:rPr>
            </w:pPr>
            <w:r w:rsidRPr="008521A8">
              <w:rPr>
                <w:rFonts w:eastAsia="SimSun;宋体"/>
                <w:bCs/>
                <w:i/>
                <w:sz w:val="22"/>
                <w:szCs w:val="22"/>
              </w:rPr>
              <w:t xml:space="preserve">Oreochromis </w:t>
            </w:r>
            <w:proofErr w:type="spellStart"/>
            <w:r w:rsidRPr="008521A8">
              <w:rPr>
                <w:rFonts w:eastAsia="SimSun;宋体"/>
                <w:bCs/>
                <w:i/>
                <w:sz w:val="22"/>
                <w:szCs w:val="22"/>
              </w:rPr>
              <w:t>mossambicus</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6A8DBBE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184</w:t>
            </w:r>
          </w:p>
        </w:tc>
        <w:tc>
          <w:tcPr>
            <w:tcW w:w="1215" w:type="dxa"/>
            <w:tcBorders>
              <w:top w:val="single" w:sz="4" w:space="0" w:color="000000"/>
              <w:left w:val="single" w:sz="4" w:space="0" w:color="000000"/>
              <w:bottom w:val="single" w:sz="4" w:space="0" w:color="000000"/>
              <w:right w:val="single" w:sz="4" w:space="0" w:color="000000"/>
            </w:tcBorders>
          </w:tcPr>
          <w:p w14:paraId="5A6ED8D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214</w:t>
            </w:r>
          </w:p>
        </w:tc>
        <w:tc>
          <w:tcPr>
            <w:tcW w:w="862" w:type="dxa"/>
            <w:tcBorders>
              <w:top w:val="single" w:sz="4" w:space="0" w:color="000000"/>
              <w:left w:val="single" w:sz="4" w:space="0" w:color="000000"/>
              <w:bottom w:val="single" w:sz="4" w:space="0" w:color="000000"/>
              <w:right w:val="single" w:sz="4" w:space="0" w:color="000000"/>
            </w:tcBorders>
          </w:tcPr>
          <w:p w14:paraId="6982CD2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2.14</w:t>
            </w:r>
          </w:p>
        </w:tc>
        <w:tc>
          <w:tcPr>
            <w:tcW w:w="988" w:type="dxa"/>
            <w:tcBorders>
              <w:top w:val="single" w:sz="4" w:space="0" w:color="000000"/>
              <w:left w:val="single" w:sz="4" w:space="0" w:color="000000"/>
              <w:bottom w:val="single" w:sz="4" w:space="0" w:color="000000"/>
              <w:right w:val="single" w:sz="4" w:space="0" w:color="000000"/>
            </w:tcBorders>
          </w:tcPr>
          <w:p w14:paraId="5A066CA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0.48</w:t>
            </w:r>
          </w:p>
        </w:tc>
        <w:tc>
          <w:tcPr>
            <w:tcW w:w="821" w:type="dxa"/>
            <w:tcBorders>
              <w:top w:val="single" w:sz="4" w:space="0" w:color="000000"/>
              <w:left w:val="single" w:sz="4" w:space="0" w:color="000000"/>
              <w:bottom w:val="single" w:sz="4" w:space="0" w:color="000000"/>
              <w:right w:val="single" w:sz="4" w:space="0" w:color="000000"/>
            </w:tcBorders>
          </w:tcPr>
          <w:p w14:paraId="4383F23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1.82</w:t>
            </w:r>
          </w:p>
        </w:tc>
        <w:tc>
          <w:tcPr>
            <w:tcW w:w="1315" w:type="dxa"/>
            <w:tcBorders>
              <w:top w:val="single" w:sz="4" w:space="0" w:color="000000"/>
              <w:left w:val="single" w:sz="4" w:space="0" w:color="000000"/>
              <w:bottom w:val="single" w:sz="4" w:space="0" w:color="000000"/>
              <w:right w:val="single" w:sz="4" w:space="0" w:color="000000"/>
            </w:tcBorders>
          </w:tcPr>
          <w:p w14:paraId="37EF881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0.64</w:t>
            </w:r>
          </w:p>
        </w:tc>
        <w:tc>
          <w:tcPr>
            <w:tcW w:w="1038" w:type="dxa"/>
            <w:tcBorders>
              <w:top w:val="single" w:sz="4" w:space="0" w:color="000000"/>
              <w:left w:val="single" w:sz="4" w:space="0" w:color="000000"/>
              <w:bottom w:val="single" w:sz="4" w:space="0" w:color="000000"/>
              <w:right w:val="single" w:sz="4" w:space="0" w:color="000000"/>
            </w:tcBorders>
          </w:tcPr>
          <w:p w14:paraId="7B43991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220.5</w:t>
            </w:r>
          </w:p>
        </w:tc>
        <w:tc>
          <w:tcPr>
            <w:tcW w:w="1352" w:type="dxa"/>
            <w:tcBorders>
              <w:top w:val="single" w:sz="4" w:space="0" w:color="000000"/>
              <w:left w:val="single" w:sz="4" w:space="0" w:color="000000"/>
              <w:bottom w:val="single" w:sz="4" w:space="0" w:color="000000"/>
              <w:right w:val="single" w:sz="4" w:space="0" w:color="000000"/>
            </w:tcBorders>
          </w:tcPr>
          <w:p w14:paraId="6B55DC6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19.5</w:t>
            </w:r>
          </w:p>
        </w:tc>
        <w:tc>
          <w:tcPr>
            <w:tcW w:w="1365" w:type="dxa"/>
            <w:tcBorders>
              <w:top w:val="single" w:sz="4" w:space="0" w:color="000000"/>
              <w:left w:val="single" w:sz="4" w:space="0" w:color="000000"/>
              <w:bottom w:val="single" w:sz="4" w:space="0" w:color="000000"/>
              <w:right w:val="single" w:sz="4" w:space="0" w:color="000000"/>
            </w:tcBorders>
          </w:tcPr>
          <w:p w14:paraId="57F63B3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132.4</w:t>
            </w:r>
          </w:p>
        </w:tc>
        <w:tc>
          <w:tcPr>
            <w:tcW w:w="1151" w:type="dxa"/>
            <w:tcBorders>
              <w:top w:val="single" w:sz="4" w:space="0" w:color="000000"/>
              <w:left w:val="single" w:sz="4" w:space="0" w:color="000000"/>
              <w:bottom w:val="single" w:sz="4" w:space="0" w:color="000000"/>
              <w:right w:val="single" w:sz="4" w:space="0" w:color="000000"/>
            </w:tcBorders>
          </w:tcPr>
          <w:p w14:paraId="1C4A329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0.16</w:t>
            </w:r>
          </w:p>
        </w:tc>
      </w:tr>
      <w:tr w:rsidR="00FB65DE" w:rsidRPr="008521A8" w14:paraId="4E8BE2B6" w14:textId="77777777">
        <w:tc>
          <w:tcPr>
            <w:tcW w:w="679" w:type="dxa"/>
            <w:tcBorders>
              <w:top w:val="single" w:sz="4" w:space="0" w:color="000000"/>
              <w:left w:val="single" w:sz="4" w:space="0" w:color="000000"/>
              <w:bottom w:val="single" w:sz="4" w:space="0" w:color="000000"/>
              <w:right w:val="single" w:sz="4" w:space="0" w:color="000000"/>
            </w:tcBorders>
          </w:tcPr>
          <w:p w14:paraId="156684A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10.</w:t>
            </w:r>
          </w:p>
        </w:tc>
        <w:tc>
          <w:tcPr>
            <w:tcW w:w="2091" w:type="dxa"/>
            <w:tcBorders>
              <w:top w:val="single" w:sz="4" w:space="0" w:color="000000"/>
              <w:left w:val="single" w:sz="4" w:space="0" w:color="000000"/>
              <w:bottom w:val="single" w:sz="4" w:space="0" w:color="000000"/>
              <w:right w:val="single" w:sz="4" w:space="0" w:color="000000"/>
            </w:tcBorders>
          </w:tcPr>
          <w:p w14:paraId="18FBC9CC" w14:textId="77777777" w:rsidR="00FB65DE" w:rsidRPr="008521A8" w:rsidRDefault="00000000">
            <w:pPr>
              <w:spacing w:before="96" w:after="96"/>
              <w:jc w:val="center"/>
              <w:rPr>
                <w:rFonts w:eastAsia="SimSun;宋体"/>
                <w:i/>
                <w:sz w:val="22"/>
                <w:szCs w:val="22"/>
              </w:rPr>
            </w:pPr>
            <w:proofErr w:type="spellStart"/>
            <w:r w:rsidRPr="008521A8">
              <w:rPr>
                <w:rFonts w:eastAsia="SimSun;宋体"/>
                <w:i/>
                <w:iCs/>
                <w:color w:val="000000"/>
                <w:sz w:val="22"/>
                <w:szCs w:val="22"/>
              </w:rPr>
              <w:t>Litopenaeus</w:t>
            </w:r>
            <w:proofErr w:type="spellEnd"/>
            <w:r w:rsidRPr="008521A8">
              <w:rPr>
                <w:rFonts w:eastAsia="SimSun;宋体"/>
                <w:i/>
                <w:iCs/>
                <w:color w:val="000000"/>
                <w:sz w:val="22"/>
                <w:szCs w:val="22"/>
              </w:rPr>
              <w:t xml:space="preserve"> </w:t>
            </w:r>
            <w:proofErr w:type="spellStart"/>
            <w:r w:rsidRPr="008521A8">
              <w:rPr>
                <w:rFonts w:eastAsia="SimSun;宋体"/>
                <w:i/>
                <w:iCs/>
                <w:color w:val="000000"/>
                <w:sz w:val="22"/>
                <w:szCs w:val="22"/>
              </w:rPr>
              <w:t>vannamei</w:t>
            </w:r>
            <w:proofErr w:type="spellEnd"/>
          </w:p>
        </w:tc>
        <w:tc>
          <w:tcPr>
            <w:tcW w:w="1081" w:type="dxa"/>
            <w:tcBorders>
              <w:top w:val="single" w:sz="4" w:space="0" w:color="000000"/>
              <w:left w:val="single" w:sz="4" w:space="0" w:color="000000"/>
              <w:bottom w:val="single" w:sz="4" w:space="0" w:color="000000"/>
              <w:right w:val="single" w:sz="4" w:space="0" w:color="000000"/>
            </w:tcBorders>
          </w:tcPr>
          <w:p w14:paraId="0E79436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65.4</w:t>
            </w:r>
          </w:p>
        </w:tc>
        <w:tc>
          <w:tcPr>
            <w:tcW w:w="1215" w:type="dxa"/>
            <w:tcBorders>
              <w:top w:val="single" w:sz="4" w:space="0" w:color="000000"/>
              <w:left w:val="single" w:sz="4" w:space="0" w:color="000000"/>
              <w:bottom w:val="single" w:sz="4" w:space="0" w:color="000000"/>
              <w:right w:val="single" w:sz="4" w:space="0" w:color="000000"/>
            </w:tcBorders>
          </w:tcPr>
          <w:p w14:paraId="5D1B3A9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57.2</w:t>
            </w:r>
          </w:p>
        </w:tc>
        <w:tc>
          <w:tcPr>
            <w:tcW w:w="862" w:type="dxa"/>
            <w:tcBorders>
              <w:top w:val="single" w:sz="4" w:space="0" w:color="000000"/>
              <w:left w:val="single" w:sz="4" w:space="0" w:color="000000"/>
              <w:bottom w:val="single" w:sz="4" w:space="0" w:color="000000"/>
              <w:right w:val="single" w:sz="4" w:space="0" w:color="000000"/>
            </w:tcBorders>
          </w:tcPr>
          <w:p w14:paraId="78A3252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4.84</w:t>
            </w:r>
          </w:p>
        </w:tc>
        <w:tc>
          <w:tcPr>
            <w:tcW w:w="988" w:type="dxa"/>
            <w:tcBorders>
              <w:top w:val="single" w:sz="4" w:space="0" w:color="000000"/>
              <w:left w:val="single" w:sz="4" w:space="0" w:color="000000"/>
              <w:bottom w:val="single" w:sz="4" w:space="0" w:color="000000"/>
              <w:right w:val="single" w:sz="4" w:space="0" w:color="000000"/>
            </w:tcBorders>
          </w:tcPr>
          <w:p w14:paraId="25D4CD1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0.05</w:t>
            </w:r>
          </w:p>
        </w:tc>
        <w:tc>
          <w:tcPr>
            <w:tcW w:w="821" w:type="dxa"/>
            <w:tcBorders>
              <w:top w:val="single" w:sz="4" w:space="0" w:color="000000"/>
              <w:left w:val="single" w:sz="4" w:space="0" w:color="000000"/>
              <w:bottom w:val="single" w:sz="4" w:space="0" w:color="000000"/>
              <w:right w:val="single" w:sz="4" w:space="0" w:color="000000"/>
            </w:tcBorders>
          </w:tcPr>
          <w:p w14:paraId="6FCBC9B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0.48</w:t>
            </w:r>
          </w:p>
        </w:tc>
        <w:tc>
          <w:tcPr>
            <w:tcW w:w="1315" w:type="dxa"/>
            <w:tcBorders>
              <w:top w:val="single" w:sz="4" w:space="0" w:color="000000"/>
              <w:left w:val="single" w:sz="4" w:space="0" w:color="000000"/>
              <w:bottom w:val="single" w:sz="4" w:space="0" w:color="000000"/>
              <w:right w:val="single" w:sz="4" w:space="0" w:color="000000"/>
            </w:tcBorders>
          </w:tcPr>
          <w:p w14:paraId="780712D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0.91</w:t>
            </w:r>
          </w:p>
        </w:tc>
        <w:tc>
          <w:tcPr>
            <w:tcW w:w="1038" w:type="dxa"/>
            <w:tcBorders>
              <w:top w:val="single" w:sz="4" w:space="0" w:color="000000"/>
              <w:left w:val="single" w:sz="4" w:space="0" w:color="000000"/>
              <w:bottom w:val="single" w:sz="4" w:space="0" w:color="000000"/>
              <w:right w:val="single" w:sz="4" w:space="0" w:color="000000"/>
            </w:tcBorders>
          </w:tcPr>
          <w:p w14:paraId="426B223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155.6</w:t>
            </w:r>
          </w:p>
        </w:tc>
        <w:tc>
          <w:tcPr>
            <w:tcW w:w="1352" w:type="dxa"/>
            <w:tcBorders>
              <w:top w:val="single" w:sz="4" w:space="0" w:color="000000"/>
              <w:left w:val="single" w:sz="4" w:space="0" w:color="000000"/>
              <w:bottom w:val="single" w:sz="4" w:space="0" w:color="000000"/>
              <w:right w:val="single" w:sz="4" w:space="0" w:color="000000"/>
            </w:tcBorders>
          </w:tcPr>
          <w:p w14:paraId="230C7CE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12.13</w:t>
            </w:r>
          </w:p>
        </w:tc>
        <w:tc>
          <w:tcPr>
            <w:tcW w:w="1365" w:type="dxa"/>
            <w:tcBorders>
              <w:top w:val="single" w:sz="4" w:space="0" w:color="000000"/>
              <w:left w:val="single" w:sz="4" w:space="0" w:color="000000"/>
              <w:bottom w:val="single" w:sz="4" w:space="0" w:color="000000"/>
              <w:right w:val="single" w:sz="4" w:space="0" w:color="000000"/>
            </w:tcBorders>
          </w:tcPr>
          <w:p w14:paraId="3120C3D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117.2</w:t>
            </w:r>
          </w:p>
        </w:tc>
        <w:tc>
          <w:tcPr>
            <w:tcW w:w="1151" w:type="dxa"/>
            <w:tcBorders>
              <w:top w:val="single" w:sz="4" w:space="0" w:color="000000"/>
              <w:left w:val="single" w:sz="4" w:space="0" w:color="000000"/>
              <w:bottom w:val="single" w:sz="4" w:space="0" w:color="000000"/>
              <w:right w:val="single" w:sz="4" w:space="0" w:color="000000"/>
            </w:tcBorders>
          </w:tcPr>
          <w:p w14:paraId="51052C9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1.32</w:t>
            </w:r>
          </w:p>
        </w:tc>
      </w:tr>
    </w:tbl>
    <w:p w14:paraId="67853BC1" w14:textId="77777777" w:rsidR="00FB65DE" w:rsidRPr="008521A8" w:rsidRDefault="00000000">
      <w:pPr>
        <w:spacing w:line="360" w:lineRule="auto"/>
        <w:jc w:val="center"/>
        <w:rPr>
          <w:lang w:val="en-IN"/>
        </w:rPr>
      </w:pPr>
      <w:r w:rsidRPr="008521A8">
        <w:br w:type="page"/>
      </w:r>
    </w:p>
    <w:p w14:paraId="7D523A92" w14:textId="77777777" w:rsidR="00FB65DE" w:rsidRPr="008521A8" w:rsidRDefault="00000000">
      <w:pPr>
        <w:widowControl w:val="0"/>
        <w:autoSpaceDE w:val="0"/>
        <w:spacing w:line="360" w:lineRule="auto"/>
        <w:ind w:right="-20"/>
        <w:jc w:val="center"/>
        <w:rPr>
          <w:b/>
          <w:bCs/>
          <w:lang w:val="en-IN"/>
        </w:rPr>
      </w:pPr>
      <w:r w:rsidRPr="008521A8">
        <w:rPr>
          <w:b/>
          <w:bCs/>
          <w:spacing w:val="-1"/>
        </w:rPr>
        <w:t>T</w:t>
      </w:r>
      <w:r w:rsidRPr="008521A8">
        <w:rPr>
          <w:b/>
          <w:bCs/>
        </w:rPr>
        <w:t>able</w:t>
      </w:r>
      <w:r w:rsidRPr="008521A8">
        <w:rPr>
          <w:b/>
          <w:bCs/>
          <w:spacing w:val="1"/>
        </w:rPr>
        <w:t xml:space="preserve"> – 4</w:t>
      </w:r>
    </w:p>
    <w:p w14:paraId="569DDC9D" w14:textId="77777777" w:rsidR="00FB65DE" w:rsidRPr="008521A8" w:rsidRDefault="00000000">
      <w:pPr>
        <w:spacing w:line="360" w:lineRule="auto"/>
        <w:jc w:val="center"/>
        <w:rPr>
          <w:b/>
          <w:bCs/>
          <w:spacing w:val="-1"/>
        </w:rPr>
      </w:pPr>
      <w:r w:rsidRPr="008521A8">
        <w:rPr>
          <w:b/>
          <w:bCs/>
          <w:spacing w:val="-1"/>
        </w:rPr>
        <w:t xml:space="preserve">Fat Soluble Vitamin Concentrations in Fishes and Prawn (IU / 100gm) </w:t>
      </w:r>
      <w:r w:rsidRPr="008521A8">
        <w:rPr>
          <w:b/>
          <w:bCs/>
          <w:spacing w:val="-1"/>
          <w:lang w:val="en-IN"/>
        </w:rPr>
        <w:t>in the present study</w:t>
      </w:r>
      <w:r w:rsidRPr="008521A8">
        <w:rPr>
          <w:b/>
          <w:bCs/>
          <w:spacing w:val="-1"/>
        </w:rPr>
        <w:t xml:space="preserve">  </w:t>
      </w:r>
    </w:p>
    <w:tbl>
      <w:tblPr>
        <w:tblW w:w="5000" w:type="pct"/>
        <w:tblLayout w:type="fixed"/>
        <w:tblLook w:val="0000" w:firstRow="0" w:lastRow="0" w:firstColumn="0" w:lastColumn="0" w:noHBand="0" w:noVBand="0"/>
      </w:tblPr>
      <w:tblGrid>
        <w:gridCol w:w="719"/>
        <w:gridCol w:w="3977"/>
        <w:gridCol w:w="2563"/>
        <w:gridCol w:w="2291"/>
        <w:gridCol w:w="2313"/>
        <w:gridCol w:w="2311"/>
      </w:tblGrid>
      <w:tr w:rsidR="00FB65DE" w:rsidRPr="008521A8" w14:paraId="31AAE70D" w14:textId="77777777">
        <w:tc>
          <w:tcPr>
            <w:tcW w:w="708" w:type="dxa"/>
            <w:tcBorders>
              <w:top w:val="single" w:sz="4" w:space="0" w:color="000000"/>
              <w:left w:val="single" w:sz="4" w:space="0" w:color="000000"/>
              <w:bottom w:val="single" w:sz="4" w:space="0" w:color="000000"/>
              <w:right w:val="single" w:sz="4" w:space="0" w:color="000000"/>
            </w:tcBorders>
          </w:tcPr>
          <w:p w14:paraId="01254A55" w14:textId="77777777" w:rsidR="00FB65DE" w:rsidRPr="008521A8" w:rsidRDefault="00000000">
            <w:pPr>
              <w:spacing w:before="96" w:after="96"/>
              <w:jc w:val="center"/>
              <w:rPr>
                <w:rFonts w:eastAsia="SimSun;宋体"/>
                <w:b/>
                <w:bCs/>
                <w:iCs/>
                <w:sz w:val="22"/>
                <w:szCs w:val="22"/>
              </w:rPr>
            </w:pPr>
            <w:proofErr w:type="spellStart"/>
            <w:r w:rsidRPr="008521A8">
              <w:rPr>
                <w:rFonts w:eastAsia="SimSun;宋体"/>
                <w:b/>
                <w:bCs/>
                <w:iCs/>
                <w:sz w:val="22"/>
                <w:szCs w:val="22"/>
              </w:rPr>
              <w:t>S.No</w:t>
            </w:r>
            <w:proofErr w:type="spellEnd"/>
          </w:p>
        </w:tc>
        <w:tc>
          <w:tcPr>
            <w:tcW w:w="3916" w:type="dxa"/>
            <w:tcBorders>
              <w:top w:val="single" w:sz="4" w:space="0" w:color="000000"/>
              <w:left w:val="single" w:sz="4" w:space="0" w:color="000000"/>
              <w:bottom w:val="single" w:sz="4" w:space="0" w:color="000000"/>
              <w:right w:val="single" w:sz="4" w:space="0" w:color="000000"/>
            </w:tcBorders>
          </w:tcPr>
          <w:p w14:paraId="0EA14372"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 xml:space="preserve">Fish Species </w:t>
            </w:r>
            <w:proofErr w:type="spellStart"/>
            <w:r w:rsidRPr="008521A8">
              <w:rPr>
                <w:rFonts w:eastAsia="SimSun;宋体"/>
                <w:b/>
                <w:bCs/>
                <w:iCs/>
                <w:sz w:val="22"/>
                <w:szCs w:val="22"/>
              </w:rPr>
              <w:t>amd</w:t>
            </w:r>
            <w:proofErr w:type="spellEnd"/>
            <w:r w:rsidRPr="008521A8">
              <w:rPr>
                <w:rFonts w:eastAsia="SimSun;宋体"/>
                <w:b/>
                <w:bCs/>
                <w:iCs/>
                <w:sz w:val="22"/>
                <w:szCs w:val="22"/>
              </w:rPr>
              <w:t xml:space="preserve"> prawn</w:t>
            </w:r>
          </w:p>
        </w:tc>
        <w:tc>
          <w:tcPr>
            <w:tcW w:w="2524" w:type="dxa"/>
            <w:tcBorders>
              <w:top w:val="single" w:sz="4" w:space="0" w:color="000000"/>
              <w:left w:val="single" w:sz="4" w:space="0" w:color="000000"/>
              <w:bottom w:val="single" w:sz="4" w:space="0" w:color="000000"/>
              <w:right w:val="single" w:sz="4" w:space="0" w:color="000000"/>
            </w:tcBorders>
          </w:tcPr>
          <w:p w14:paraId="5BA53877"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Vitamin A</w:t>
            </w:r>
          </w:p>
        </w:tc>
        <w:tc>
          <w:tcPr>
            <w:tcW w:w="2256" w:type="dxa"/>
            <w:tcBorders>
              <w:top w:val="single" w:sz="4" w:space="0" w:color="000000"/>
              <w:left w:val="single" w:sz="4" w:space="0" w:color="000000"/>
              <w:bottom w:val="single" w:sz="4" w:space="0" w:color="000000"/>
              <w:right w:val="single" w:sz="4" w:space="0" w:color="000000"/>
            </w:tcBorders>
          </w:tcPr>
          <w:p w14:paraId="6C742095"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Vitamin D</w:t>
            </w:r>
            <w:r w:rsidRPr="008521A8">
              <w:rPr>
                <w:rFonts w:eastAsia="SimSun;宋体"/>
                <w:b/>
                <w:bCs/>
                <w:iCs/>
                <w:sz w:val="22"/>
                <w:szCs w:val="22"/>
                <w:vertAlign w:val="subscript"/>
              </w:rPr>
              <w:t>2</w:t>
            </w:r>
          </w:p>
        </w:tc>
        <w:tc>
          <w:tcPr>
            <w:tcW w:w="2278" w:type="dxa"/>
            <w:tcBorders>
              <w:top w:val="single" w:sz="4" w:space="0" w:color="000000"/>
              <w:left w:val="single" w:sz="4" w:space="0" w:color="000000"/>
              <w:bottom w:val="single" w:sz="4" w:space="0" w:color="000000"/>
              <w:right w:val="single" w:sz="4" w:space="0" w:color="000000"/>
            </w:tcBorders>
          </w:tcPr>
          <w:p w14:paraId="3E12D323"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Vitamin E</w:t>
            </w:r>
          </w:p>
        </w:tc>
        <w:tc>
          <w:tcPr>
            <w:tcW w:w="2276" w:type="dxa"/>
            <w:tcBorders>
              <w:top w:val="single" w:sz="4" w:space="0" w:color="000000"/>
              <w:left w:val="single" w:sz="4" w:space="0" w:color="000000"/>
              <w:bottom w:val="single" w:sz="4" w:space="0" w:color="000000"/>
              <w:right w:val="single" w:sz="4" w:space="0" w:color="000000"/>
            </w:tcBorders>
          </w:tcPr>
          <w:p w14:paraId="733ACBD7" w14:textId="77777777" w:rsidR="00FB65DE" w:rsidRPr="008521A8" w:rsidRDefault="00000000">
            <w:pPr>
              <w:spacing w:before="96" w:after="96"/>
              <w:jc w:val="center"/>
              <w:rPr>
                <w:rFonts w:eastAsia="SimSun;宋体"/>
                <w:b/>
                <w:bCs/>
                <w:iCs/>
                <w:sz w:val="22"/>
                <w:szCs w:val="22"/>
              </w:rPr>
            </w:pPr>
            <w:r w:rsidRPr="008521A8">
              <w:rPr>
                <w:rFonts w:eastAsia="SimSun;宋体"/>
                <w:b/>
                <w:bCs/>
                <w:iCs/>
                <w:sz w:val="22"/>
                <w:szCs w:val="22"/>
              </w:rPr>
              <w:t>Vitamin K</w:t>
            </w:r>
          </w:p>
        </w:tc>
      </w:tr>
      <w:tr w:rsidR="00FB65DE" w:rsidRPr="008521A8" w14:paraId="53A7C3E2" w14:textId="77777777">
        <w:tc>
          <w:tcPr>
            <w:tcW w:w="708" w:type="dxa"/>
            <w:tcBorders>
              <w:top w:val="single" w:sz="4" w:space="0" w:color="000000"/>
              <w:left w:val="single" w:sz="4" w:space="0" w:color="000000"/>
              <w:bottom w:val="single" w:sz="4" w:space="0" w:color="000000"/>
              <w:right w:val="single" w:sz="4" w:space="0" w:color="000000"/>
            </w:tcBorders>
          </w:tcPr>
          <w:p w14:paraId="046E9F9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w:t>
            </w:r>
          </w:p>
        </w:tc>
        <w:tc>
          <w:tcPr>
            <w:tcW w:w="3916" w:type="dxa"/>
            <w:tcBorders>
              <w:top w:val="single" w:sz="4" w:space="0" w:color="000000"/>
              <w:left w:val="single" w:sz="4" w:space="0" w:color="000000"/>
              <w:bottom w:val="single" w:sz="4" w:space="0" w:color="000000"/>
              <w:right w:val="single" w:sz="4" w:space="0" w:color="000000"/>
            </w:tcBorders>
          </w:tcPr>
          <w:p w14:paraId="22ED0A5F"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Catla</w:t>
            </w:r>
            <w:proofErr w:type="spellEnd"/>
            <w:r w:rsidRPr="008521A8">
              <w:rPr>
                <w:rFonts w:eastAsia="SimSun;宋体"/>
                <w:bCs/>
                <w:i/>
                <w:iCs/>
                <w:sz w:val="22"/>
                <w:szCs w:val="22"/>
              </w:rPr>
              <w:t xml:space="preserve"> </w:t>
            </w:r>
            <w:proofErr w:type="spellStart"/>
            <w:r w:rsidRPr="008521A8">
              <w:rPr>
                <w:rFonts w:eastAsia="SimSun;宋体"/>
                <w:bCs/>
                <w:i/>
                <w:iCs/>
                <w:sz w:val="22"/>
                <w:szCs w:val="22"/>
              </w:rPr>
              <w:t>catla</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7AB39FE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42.50</w:t>
            </w:r>
          </w:p>
        </w:tc>
        <w:tc>
          <w:tcPr>
            <w:tcW w:w="2256" w:type="dxa"/>
            <w:tcBorders>
              <w:top w:val="single" w:sz="4" w:space="0" w:color="000000"/>
              <w:left w:val="single" w:sz="4" w:space="0" w:color="000000"/>
              <w:bottom w:val="single" w:sz="4" w:space="0" w:color="000000"/>
              <w:right w:val="single" w:sz="4" w:space="0" w:color="000000"/>
            </w:tcBorders>
          </w:tcPr>
          <w:p w14:paraId="580B108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136.08</w:t>
            </w:r>
          </w:p>
        </w:tc>
        <w:tc>
          <w:tcPr>
            <w:tcW w:w="2278" w:type="dxa"/>
            <w:tcBorders>
              <w:top w:val="single" w:sz="4" w:space="0" w:color="000000"/>
              <w:left w:val="single" w:sz="4" w:space="0" w:color="000000"/>
              <w:bottom w:val="single" w:sz="4" w:space="0" w:color="000000"/>
              <w:right w:val="single" w:sz="4" w:space="0" w:color="000000"/>
            </w:tcBorders>
          </w:tcPr>
          <w:p w14:paraId="3B85E52F"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0.49</w:t>
            </w:r>
          </w:p>
        </w:tc>
        <w:tc>
          <w:tcPr>
            <w:tcW w:w="2276" w:type="dxa"/>
            <w:tcBorders>
              <w:top w:val="single" w:sz="4" w:space="0" w:color="000000"/>
              <w:left w:val="single" w:sz="4" w:space="0" w:color="000000"/>
              <w:bottom w:val="single" w:sz="4" w:space="0" w:color="000000"/>
              <w:right w:val="single" w:sz="4" w:space="0" w:color="000000"/>
            </w:tcBorders>
          </w:tcPr>
          <w:p w14:paraId="1AB6034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0.42</w:t>
            </w:r>
          </w:p>
        </w:tc>
      </w:tr>
      <w:tr w:rsidR="00FB65DE" w:rsidRPr="008521A8" w14:paraId="25A31956" w14:textId="77777777">
        <w:tc>
          <w:tcPr>
            <w:tcW w:w="708" w:type="dxa"/>
            <w:tcBorders>
              <w:top w:val="single" w:sz="4" w:space="0" w:color="000000"/>
              <w:left w:val="single" w:sz="4" w:space="0" w:color="000000"/>
              <w:bottom w:val="single" w:sz="4" w:space="0" w:color="000000"/>
              <w:right w:val="single" w:sz="4" w:space="0" w:color="000000"/>
            </w:tcBorders>
          </w:tcPr>
          <w:p w14:paraId="661284D3"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w:t>
            </w:r>
          </w:p>
        </w:tc>
        <w:tc>
          <w:tcPr>
            <w:tcW w:w="3916" w:type="dxa"/>
            <w:tcBorders>
              <w:top w:val="single" w:sz="4" w:space="0" w:color="000000"/>
              <w:left w:val="single" w:sz="4" w:space="0" w:color="000000"/>
              <w:bottom w:val="single" w:sz="4" w:space="0" w:color="000000"/>
              <w:right w:val="single" w:sz="4" w:space="0" w:color="000000"/>
            </w:tcBorders>
          </w:tcPr>
          <w:p w14:paraId="6F7E76AE"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Labeo</w:t>
            </w:r>
            <w:proofErr w:type="spellEnd"/>
            <w:r w:rsidRPr="008521A8">
              <w:rPr>
                <w:rFonts w:eastAsia="SimSun;宋体"/>
                <w:bCs/>
                <w:i/>
                <w:iCs/>
                <w:sz w:val="22"/>
                <w:szCs w:val="22"/>
              </w:rPr>
              <w:t xml:space="preserve"> </w:t>
            </w:r>
            <w:proofErr w:type="spellStart"/>
            <w:r w:rsidRPr="008521A8">
              <w:rPr>
                <w:rFonts w:eastAsia="SimSun;宋体"/>
                <w:bCs/>
                <w:i/>
                <w:iCs/>
                <w:sz w:val="22"/>
                <w:szCs w:val="22"/>
              </w:rPr>
              <w:t>rohita</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619BDDDB"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30.53</w:t>
            </w:r>
          </w:p>
        </w:tc>
        <w:tc>
          <w:tcPr>
            <w:tcW w:w="2256" w:type="dxa"/>
            <w:tcBorders>
              <w:top w:val="single" w:sz="4" w:space="0" w:color="000000"/>
              <w:left w:val="single" w:sz="4" w:space="0" w:color="000000"/>
              <w:bottom w:val="single" w:sz="4" w:space="0" w:color="000000"/>
              <w:right w:val="single" w:sz="4" w:space="0" w:color="000000"/>
            </w:tcBorders>
          </w:tcPr>
          <w:p w14:paraId="339B031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104.00</w:t>
            </w:r>
          </w:p>
        </w:tc>
        <w:tc>
          <w:tcPr>
            <w:tcW w:w="2278" w:type="dxa"/>
            <w:tcBorders>
              <w:top w:val="single" w:sz="4" w:space="0" w:color="000000"/>
              <w:left w:val="single" w:sz="4" w:space="0" w:color="000000"/>
              <w:bottom w:val="single" w:sz="4" w:space="0" w:color="000000"/>
              <w:right w:val="single" w:sz="4" w:space="0" w:color="000000"/>
            </w:tcBorders>
          </w:tcPr>
          <w:p w14:paraId="5CD2256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0.52</w:t>
            </w:r>
          </w:p>
        </w:tc>
        <w:tc>
          <w:tcPr>
            <w:tcW w:w="2276" w:type="dxa"/>
            <w:tcBorders>
              <w:top w:val="single" w:sz="4" w:space="0" w:color="000000"/>
              <w:left w:val="single" w:sz="4" w:space="0" w:color="000000"/>
              <w:bottom w:val="single" w:sz="4" w:space="0" w:color="000000"/>
              <w:right w:val="single" w:sz="4" w:space="0" w:color="000000"/>
            </w:tcBorders>
          </w:tcPr>
          <w:p w14:paraId="04F0D18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0.44</w:t>
            </w:r>
          </w:p>
        </w:tc>
      </w:tr>
      <w:tr w:rsidR="00FB65DE" w:rsidRPr="008521A8" w14:paraId="34502E9E" w14:textId="77777777">
        <w:tc>
          <w:tcPr>
            <w:tcW w:w="708" w:type="dxa"/>
            <w:tcBorders>
              <w:top w:val="single" w:sz="4" w:space="0" w:color="000000"/>
              <w:left w:val="single" w:sz="4" w:space="0" w:color="000000"/>
              <w:bottom w:val="single" w:sz="4" w:space="0" w:color="000000"/>
              <w:right w:val="single" w:sz="4" w:space="0" w:color="000000"/>
            </w:tcBorders>
          </w:tcPr>
          <w:p w14:paraId="7D0FC44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w:t>
            </w:r>
          </w:p>
        </w:tc>
        <w:tc>
          <w:tcPr>
            <w:tcW w:w="3916" w:type="dxa"/>
            <w:tcBorders>
              <w:top w:val="single" w:sz="4" w:space="0" w:color="000000"/>
              <w:left w:val="single" w:sz="4" w:space="0" w:color="000000"/>
              <w:bottom w:val="single" w:sz="4" w:space="0" w:color="000000"/>
              <w:right w:val="single" w:sz="4" w:space="0" w:color="000000"/>
            </w:tcBorders>
          </w:tcPr>
          <w:p w14:paraId="60EA5918" w14:textId="77777777" w:rsidR="00FB65DE" w:rsidRPr="008521A8" w:rsidRDefault="00FB65DE">
            <w:pPr>
              <w:spacing w:before="96" w:after="96"/>
              <w:jc w:val="center"/>
              <w:rPr>
                <w:rFonts w:eastAsia="SimSun;宋体"/>
                <w:bCs/>
                <w:i/>
                <w:iCs/>
                <w:color w:val="000000"/>
              </w:rPr>
            </w:pPr>
            <w:hyperlink r:id="rId16">
              <w:proofErr w:type="spellStart"/>
              <w:r w:rsidRPr="008521A8">
                <w:rPr>
                  <w:rStyle w:val="Hyperlink"/>
                  <w:rFonts w:eastAsia="SimSun;宋体"/>
                  <w:bCs/>
                  <w:i/>
                  <w:iCs/>
                  <w:color w:val="000000"/>
                  <w:shd w:val="clear" w:color="auto" w:fill="FFFFFF"/>
                </w:rPr>
                <w:t>Cirrhinus</w:t>
              </w:r>
              <w:proofErr w:type="spellEnd"/>
              <w:r w:rsidRPr="008521A8">
                <w:rPr>
                  <w:rStyle w:val="Hyperlink"/>
                  <w:rFonts w:eastAsia="SimSun;宋体"/>
                  <w:i/>
                  <w:color w:val="000000"/>
                  <w:shd w:val="clear" w:color="auto" w:fill="FFFFFF"/>
                </w:rPr>
                <w:t> </w:t>
              </w:r>
              <w:proofErr w:type="spellStart"/>
              <w:r w:rsidRPr="008521A8">
                <w:rPr>
                  <w:rStyle w:val="Hyperlink"/>
                  <w:rFonts w:eastAsia="SimSun;宋体"/>
                  <w:bCs/>
                  <w:i/>
                  <w:iCs/>
                  <w:color w:val="000000"/>
                  <w:shd w:val="clear" w:color="auto" w:fill="FFFFFF"/>
                </w:rPr>
                <w:t>mrigala</w:t>
              </w:r>
              <w:proofErr w:type="spellEnd"/>
            </w:hyperlink>
          </w:p>
        </w:tc>
        <w:tc>
          <w:tcPr>
            <w:tcW w:w="2524" w:type="dxa"/>
            <w:tcBorders>
              <w:top w:val="single" w:sz="4" w:space="0" w:color="000000"/>
              <w:left w:val="single" w:sz="4" w:space="0" w:color="000000"/>
              <w:bottom w:val="single" w:sz="4" w:space="0" w:color="000000"/>
              <w:right w:val="single" w:sz="4" w:space="0" w:color="000000"/>
            </w:tcBorders>
          </w:tcPr>
          <w:p w14:paraId="1968E4A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26.40</w:t>
            </w:r>
          </w:p>
        </w:tc>
        <w:tc>
          <w:tcPr>
            <w:tcW w:w="2256" w:type="dxa"/>
            <w:tcBorders>
              <w:top w:val="single" w:sz="4" w:space="0" w:color="000000"/>
              <w:left w:val="single" w:sz="4" w:space="0" w:color="000000"/>
              <w:bottom w:val="single" w:sz="4" w:space="0" w:color="000000"/>
              <w:right w:val="single" w:sz="4" w:space="0" w:color="000000"/>
            </w:tcBorders>
          </w:tcPr>
          <w:p w14:paraId="6817D87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243.00</w:t>
            </w:r>
          </w:p>
        </w:tc>
        <w:tc>
          <w:tcPr>
            <w:tcW w:w="2278" w:type="dxa"/>
            <w:tcBorders>
              <w:top w:val="single" w:sz="4" w:space="0" w:color="000000"/>
              <w:left w:val="single" w:sz="4" w:space="0" w:color="000000"/>
              <w:bottom w:val="single" w:sz="4" w:space="0" w:color="000000"/>
              <w:right w:val="single" w:sz="4" w:space="0" w:color="000000"/>
            </w:tcBorders>
          </w:tcPr>
          <w:p w14:paraId="75D74CB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0.62</w:t>
            </w:r>
          </w:p>
        </w:tc>
        <w:tc>
          <w:tcPr>
            <w:tcW w:w="2276" w:type="dxa"/>
            <w:tcBorders>
              <w:top w:val="single" w:sz="4" w:space="0" w:color="000000"/>
              <w:left w:val="single" w:sz="4" w:space="0" w:color="000000"/>
              <w:bottom w:val="single" w:sz="4" w:space="0" w:color="000000"/>
              <w:right w:val="single" w:sz="4" w:space="0" w:color="000000"/>
            </w:tcBorders>
          </w:tcPr>
          <w:p w14:paraId="5FA7681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0.52</w:t>
            </w:r>
          </w:p>
        </w:tc>
      </w:tr>
      <w:tr w:rsidR="00FB65DE" w:rsidRPr="008521A8" w14:paraId="590AD550" w14:textId="77777777">
        <w:tc>
          <w:tcPr>
            <w:tcW w:w="708" w:type="dxa"/>
            <w:tcBorders>
              <w:top w:val="single" w:sz="4" w:space="0" w:color="000000"/>
              <w:left w:val="single" w:sz="4" w:space="0" w:color="000000"/>
              <w:bottom w:val="single" w:sz="4" w:space="0" w:color="000000"/>
              <w:right w:val="single" w:sz="4" w:space="0" w:color="000000"/>
            </w:tcBorders>
          </w:tcPr>
          <w:p w14:paraId="0319201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4.</w:t>
            </w:r>
          </w:p>
        </w:tc>
        <w:tc>
          <w:tcPr>
            <w:tcW w:w="3916" w:type="dxa"/>
            <w:tcBorders>
              <w:top w:val="single" w:sz="4" w:space="0" w:color="000000"/>
              <w:left w:val="single" w:sz="4" w:space="0" w:color="000000"/>
              <w:bottom w:val="single" w:sz="4" w:space="0" w:color="000000"/>
              <w:right w:val="single" w:sz="4" w:space="0" w:color="000000"/>
            </w:tcBorders>
          </w:tcPr>
          <w:p w14:paraId="75F0F123"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color w:val="000000"/>
                <w:sz w:val="22"/>
                <w:szCs w:val="22"/>
              </w:rPr>
              <w:t>Ctenopharyngodon</w:t>
            </w:r>
            <w:proofErr w:type="spellEnd"/>
            <w:r w:rsidRPr="008521A8">
              <w:rPr>
                <w:rFonts w:eastAsia="SimSun;宋体"/>
                <w:bCs/>
                <w:i/>
                <w:iCs/>
                <w:color w:val="000000"/>
                <w:sz w:val="22"/>
                <w:szCs w:val="22"/>
              </w:rPr>
              <w:t xml:space="preserve"> </w:t>
            </w:r>
            <w:proofErr w:type="spellStart"/>
            <w:r w:rsidRPr="008521A8">
              <w:rPr>
                <w:rFonts w:eastAsia="SimSun;宋体"/>
                <w:bCs/>
                <w:i/>
                <w:iCs/>
                <w:color w:val="000000"/>
                <w:sz w:val="22"/>
                <w:szCs w:val="22"/>
              </w:rPr>
              <w:t>idella</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375FC34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27.40</w:t>
            </w:r>
          </w:p>
        </w:tc>
        <w:tc>
          <w:tcPr>
            <w:tcW w:w="2256" w:type="dxa"/>
            <w:tcBorders>
              <w:top w:val="single" w:sz="4" w:space="0" w:color="000000"/>
              <w:left w:val="single" w:sz="4" w:space="0" w:color="000000"/>
              <w:bottom w:val="single" w:sz="4" w:space="0" w:color="000000"/>
              <w:right w:val="single" w:sz="4" w:space="0" w:color="000000"/>
            </w:tcBorders>
          </w:tcPr>
          <w:p w14:paraId="6FD44DF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144.00</w:t>
            </w:r>
          </w:p>
        </w:tc>
        <w:tc>
          <w:tcPr>
            <w:tcW w:w="2278" w:type="dxa"/>
            <w:tcBorders>
              <w:top w:val="single" w:sz="4" w:space="0" w:color="000000"/>
              <w:left w:val="single" w:sz="4" w:space="0" w:color="000000"/>
              <w:bottom w:val="single" w:sz="4" w:space="0" w:color="000000"/>
              <w:right w:val="single" w:sz="4" w:space="0" w:color="000000"/>
            </w:tcBorders>
          </w:tcPr>
          <w:p w14:paraId="3EC0EE2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0.43</w:t>
            </w:r>
          </w:p>
        </w:tc>
        <w:tc>
          <w:tcPr>
            <w:tcW w:w="2276" w:type="dxa"/>
            <w:tcBorders>
              <w:top w:val="single" w:sz="4" w:space="0" w:color="000000"/>
              <w:left w:val="single" w:sz="4" w:space="0" w:color="000000"/>
              <w:bottom w:val="single" w:sz="4" w:space="0" w:color="000000"/>
              <w:right w:val="single" w:sz="4" w:space="0" w:color="000000"/>
            </w:tcBorders>
          </w:tcPr>
          <w:p w14:paraId="0A7C2E5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0.36</w:t>
            </w:r>
          </w:p>
        </w:tc>
      </w:tr>
      <w:tr w:rsidR="00FB65DE" w:rsidRPr="008521A8" w14:paraId="1FA8616A" w14:textId="77777777">
        <w:tc>
          <w:tcPr>
            <w:tcW w:w="708" w:type="dxa"/>
            <w:tcBorders>
              <w:top w:val="single" w:sz="4" w:space="0" w:color="000000"/>
              <w:left w:val="single" w:sz="4" w:space="0" w:color="000000"/>
              <w:bottom w:val="single" w:sz="4" w:space="0" w:color="000000"/>
              <w:right w:val="single" w:sz="4" w:space="0" w:color="000000"/>
            </w:tcBorders>
          </w:tcPr>
          <w:p w14:paraId="0FA634C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5.</w:t>
            </w:r>
          </w:p>
        </w:tc>
        <w:tc>
          <w:tcPr>
            <w:tcW w:w="3916" w:type="dxa"/>
            <w:tcBorders>
              <w:top w:val="single" w:sz="4" w:space="0" w:color="000000"/>
              <w:left w:val="single" w:sz="4" w:space="0" w:color="000000"/>
              <w:bottom w:val="single" w:sz="4" w:space="0" w:color="000000"/>
              <w:right w:val="single" w:sz="4" w:space="0" w:color="000000"/>
            </w:tcBorders>
          </w:tcPr>
          <w:p w14:paraId="7642B005"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i/>
                <w:iCs/>
                <w:color w:val="000000"/>
                <w:sz w:val="22"/>
                <w:szCs w:val="22"/>
              </w:rPr>
              <w:t>Hypophthalmichthys</w:t>
            </w:r>
            <w:proofErr w:type="spellEnd"/>
            <w:r w:rsidRPr="008521A8">
              <w:rPr>
                <w:rFonts w:eastAsia="SimSun;宋体"/>
                <w:i/>
                <w:iCs/>
                <w:color w:val="000000"/>
                <w:sz w:val="22"/>
                <w:szCs w:val="22"/>
              </w:rPr>
              <w:t xml:space="preserve"> nobilis</w:t>
            </w:r>
          </w:p>
        </w:tc>
        <w:tc>
          <w:tcPr>
            <w:tcW w:w="2524" w:type="dxa"/>
            <w:tcBorders>
              <w:top w:val="single" w:sz="4" w:space="0" w:color="000000"/>
              <w:left w:val="single" w:sz="4" w:space="0" w:color="000000"/>
              <w:bottom w:val="single" w:sz="4" w:space="0" w:color="000000"/>
              <w:right w:val="single" w:sz="4" w:space="0" w:color="000000"/>
            </w:tcBorders>
          </w:tcPr>
          <w:p w14:paraId="77679CD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29.40</w:t>
            </w:r>
          </w:p>
        </w:tc>
        <w:tc>
          <w:tcPr>
            <w:tcW w:w="2256" w:type="dxa"/>
            <w:tcBorders>
              <w:top w:val="single" w:sz="4" w:space="0" w:color="000000"/>
              <w:left w:val="single" w:sz="4" w:space="0" w:color="000000"/>
              <w:bottom w:val="single" w:sz="4" w:space="0" w:color="000000"/>
              <w:right w:val="single" w:sz="4" w:space="0" w:color="000000"/>
            </w:tcBorders>
          </w:tcPr>
          <w:p w14:paraId="5CF8A2AB"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114.50</w:t>
            </w:r>
          </w:p>
        </w:tc>
        <w:tc>
          <w:tcPr>
            <w:tcW w:w="2278" w:type="dxa"/>
            <w:tcBorders>
              <w:top w:val="single" w:sz="4" w:space="0" w:color="000000"/>
              <w:left w:val="single" w:sz="4" w:space="0" w:color="000000"/>
              <w:bottom w:val="single" w:sz="4" w:space="0" w:color="000000"/>
              <w:right w:val="single" w:sz="4" w:space="0" w:color="000000"/>
            </w:tcBorders>
          </w:tcPr>
          <w:p w14:paraId="49856DBC"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0.58</w:t>
            </w:r>
          </w:p>
        </w:tc>
        <w:tc>
          <w:tcPr>
            <w:tcW w:w="2276" w:type="dxa"/>
            <w:tcBorders>
              <w:top w:val="single" w:sz="4" w:space="0" w:color="000000"/>
              <w:left w:val="single" w:sz="4" w:space="0" w:color="000000"/>
              <w:bottom w:val="single" w:sz="4" w:space="0" w:color="000000"/>
              <w:right w:val="single" w:sz="4" w:space="0" w:color="000000"/>
            </w:tcBorders>
          </w:tcPr>
          <w:p w14:paraId="1ECFA98E"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0.28</w:t>
            </w:r>
          </w:p>
        </w:tc>
      </w:tr>
      <w:tr w:rsidR="00FB65DE" w:rsidRPr="008521A8" w14:paraId="477F2756" w14:textId="77777777">
        <w:tc>
          <w:tcPr>
            <w:tcW w:w="708" w:type="dxa"/>
            <w:tcBorders>
              <w:top w:val="single" w:sz="4" w:space="0" w:color="000000"/>
              <w:left w:val="single" w:sz="4" w:space="0" w:color="000000"/>
              <w:bottom w:val="single" w:sz="4" w:space="0" w:color="000000"/>
              <w:right w:val="single" w:sz="4" w:space="0" w:color="000000"/>
            </w:tcBorders>
          </w:tcPr>
          <w:p w14:paraId="19ADD52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6.</w:t>
            </w:r>
          </w:p>
        </w:tc>
        <w:tc>
          <w:tcPr>
            <w:tcW w:w="3916" w:type="dxa"/>
            <w:tcBorders>
              <w:top w:val="single" w:sz="4" w:space="0" w:color="000000"/>
              <w:left w:val="single" w:sz="4" w:space="0" w:color="000000"/>
              <w:bottom w:val="single" w:sz="4" w:space="0" w:color="000000"/>
              <w:right w:val="single" w:sz="4" w:space="0" w:color="000000"/>
            </w:tcBorders>
          </w:tcPr>
          <w:p w14:paraId="3CD73B78" w14:textId="77777777" w:rsidR="00FB65DE" w:rsidRPr="008521A8" w:rsidRDefault="00000000">
            <w:pPr>
              <w:spacing w:before="96" w:after="96"/>
              <w:jc w:val="center"/>
            </w:pPr>
            <w:r w:rsidRPr="008521A8">
              <w:rPr>
                <w:rFonts w:eastAsia="SimSun;宋体"/>
                <w:bCs/>
                <w:i/>
                <w:iCs/>
                <w:spacing w:val="-1"/>
                <w:sz w:val="22"/>
                <w:szCs w:val="22"/>
              </w:rPr>
              <w:t>C</w:t>
            </w:r>
            <w:r w:rsidRPr="008521A8">
              <w:rPr>
                <w:rFonts w:eastAsia="SimSun;宋体"/>
                <w:bCs/>
                <w:i/>
                <w:iCs/>
                <w:sz w:val="22"/>
                <w:szCs w:val="22"/>
              </w:rPr>
              <w:t>hanna</w:t>
            </w:r>
            <w:r w:rsidRPr="008521A8">
              <w:rPr>
                <w:rFonts w:eastAsia="SimSun;宋体"/>
                <w:bCs/>
                <w:i/>
                <w:iCs/>
                <w:spacing w:val="-8"/>
                <w:sz w:val="22"/>
                <w:szCs w:val="22"/>
              </w:rPr>
              <w:t xml:space="preserve"> </w:t>
            </w:r>
            <w:r w:rsidRPr="008521A8">
              <w:rPr>
                <w:rFonts w:eastAsia="SimSun;宋体"/>
                <w:bCs/>
                <w:i/>
                <w:iCs/>
                <w:sz w:val="22"/>
                <w:szCs w:val="22"/>
              </w:rPr>
              <w:t>s</w:t>
            </w:r>
            <w:r w:rsidRPr="008521A8">
              <w:rPr>
                <w:rFonts w:eastAsia="SimSun;宋体"/>
                <w:bCs/>
                <w:i/>
                <w:iCs/>
                <w:spacing w:val="2"/>
                <w:sz w:val="22"/>
                <w:szCs w:val="22"/>
              </w:rPr>
              <w:t>t</w:t>
            </w:r>
            <w:r w:rsidRPr="008521A8">
              <w:rPr>
                <w:rFonts w:eastAsia="SimSun;宋体"/>
                <w:bCs/>
                <w:i/>
                <w:iCs/>
                <w:spacing w:val="-1"/>
                <w:sz w:val="22"/>
                <w:szCs w:val="22"/>
              </w:rPr>
              <w:t>r</w:t>
            </w:r>
            <w:r w:rsidRPr="008521A8">
              <w:rPr>
                <w:rFonts w:eastAsia="SimSun;宋体"/>
                <w:bCs/>
                <w:i/>
                <w:iCs/>
                <w:spacing w:val="2"/>
                <w:sz w:val="22"/>
                <w:szCs w:val="22"/>
              </w:rPr>
              <w:t>i</w:t>
            </w:r>
            <w:r w:rsidRPr="008521A8">
              <w:rPr>
                <w:rFonts w:eastAsia="SimSun;宋体"/>
                <w:bCs/>
                <w:i/>
                <w:iCs/>
                <w:sz w:val="22"/>
                <w:szCs w:val="22"/>
              </w:rPr>
              <w:t>atus</w:t>
            </w:r>
          </w:p>
        </w:tc>
        <w:tc>
          <w:tcPr>
            <w:tcW w:w="2524" w:type="dxa"/>
            <w:tcBorders>
              <w:top w:val="single" w:sz="4" w:space="0" w:color="000000"/>
              <w:left w:val="single" w:sz="4" w:space="0" w:color="000000"/>
              <w:bottom w:val="single" w:sz="4" w:space="0" w:color="000000"/>
              <w:right w:val="single" w:sz="4" w:space="0" w:color="000000"/>
            </w:tcBorders>
          </w:tcPr>
          <w:p w14:paraId="28113F9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27.50</w:t>
            </w:r>
          </w:p>
        </w:tc>
        <w:tc>
          <w:tcPr>
            <w:tcW w:w="2256" w:type="dxa"/>
            <w:tcBorders>
              <w:top w:val="single" w:sz="4" w:space="0" w:color="000000"/>
              <w:left w:val="single" w:sz="4" w:space="0" w:color="000000"/>
              <w:bottom w:val="single" w:sz="4" w:space="0" w:color="000000"/>
              <w:right w:val="single" w:sz="4" w:space="0" w:color="000000"/>
            </w:tcBorders>
          </w:tcPr>
          <w:p w14:paraId="38C0506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146.50</w:t>
            </w:r>
          </w:p>
        </w:tc>
        <w:tc>
          <w:tcPr>
            <w:tcW w:w="2278" w:type="dxa"/>
            <w:tcBorders>
              <w:top w:val="single" w:sz="4" w:space="0" w:color="000000"/>
              <w:left w:val="single" w:sz="4" w:space="0" w:color="000000"/>
              <w:bottom w:val="single" w:sz="4" w:space="0" w:color="000000"/>
              <w:right w:val="single" w:sz="4" w:space="0" w:color="000000"/>
            </w:tcBorders>
          </w:tcPr>
          <w:p w14:paraId="44D9582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0.54</w:t>
            </w:r>
          </w:p>
        </w:tc>
        <w:tc>
          <w:tcPr>
            <w:tcW w:w="2276" w:type="dxa"/>
            <w:tcBorders>
              <w:top w:val="single" w:sz="4" w:space="0" w:color="000000"/>
              <w:left w:val="single" w:sz="4" w:space="0" w:color="000000"/>
              <w:bottom w:val="single" w:sz="4" w:space="0" w:color="000000"/>
              <w:right w:val="single" w:sz="4" w:space="0" w:color="000000"/>
            </w:tcBorders>
          </w:tcPr>
          <w:p w14:paraId="6116EC96" w14:textId="77777777" w:rsidR="00FB65DE" w:rsidRPr="008521A8" w:rsidRDefault="00000000">
            <w:pPr>
              <w:spacing w:before="96" w:after="96"/>
              <w:jc w:val="center"/>
            </w:pPr>
            <w:r w:rsidRPr="008521A8">
              <w:rPr>
                <w:rFonts w:eastAsia="SimSun;宋体"/>
                <w:bCs/>
                <w:iCs/>
                <w:sz w:val="22"/>
                <w:szCs w:val="22"/>
              </w:rPr>
              <w:t>0.34</w:t>
            </w:r>
          </w:p>
        </w:tc>
      </w:tr>
      <w:tr w:rsidR="00FB65DE" w:rsidRPr="008521A8" w14:paraId="38B31EC6" w14:textId="77777777">
        <w:tc>
          <w:tcPr>
            <w:tcW w:w="708" w:type="dxa"/>
            <w:tcBorders>
              <w:top w:val="single" w:sz="4" w:space="0" w:color="000000"/>
              <w:left w:val="single" w:sz="4" w:space="0" w:color="000000"/>
              <w:bottom w:val="single" w:sz="4" w:space="0" w:color="000000"/>
              <w:right w:val="single" w:sz="4" w:space="0" w:color="000000"/>
            </w:tcBorders>
          </w:tcPr>
          <w:p w14:paraId="7414D6D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7.</w:t>
            </w:r>
          </w:p>
        </w:tc>
        <w:tc>
          <w:tcPr>
            <w:tcW w:w="3916" w:type="dxa"/>
            <w:tcBorders>
              <w:top w:val="single" w:sz="4" w:space="0" w:color="000000"/>
              <w:left w:val="single" w:sz="4" w:space="0" w:color="000000"/>
              <w:bottom w:val="single" w:sz="4" w:space="0" w:color="000000"/>
              <w:right w:val="single" w:sz="4" w:space="0" w:color="000000"/>
            </w:tcBorders>
          </w:tcPr>
          <w:p w14:paraId="5E831D0B" w14:textId="77777777" w:rsidR="00FB65DE" w:rsidRPr="008521A8" w:rsidRDefault="00000000">
            <w:pPr>
              <w:spacing w:before="96" w:after="96"/>
              <w:jc w:val="center"/>
              <w:rPr>
                <w:rFonts w:eastAsia="SimSun;宋体"/>
                <w:bCs/>
                <w:i/>
                <w:iCs/>
                <w:spacing w:val="-1"/>
                <w:sz w:val="22"/>
                <w:szCs w:val="22"/>
              </w:rPr>
            </w:pPr>
            <w:r w:rsidRPr="008521A8">
              <w:rPr>
                <w:rFonts w:eastAsia="SimSun;宋体"/>
                <w:bCs/>
                <w:i/>
                <w:iCs/>
                <w:sz w:val="22"/>
                <w:szCs w:val="22"/>
              </w:rPr>
              <w:t xml:space="preserve">Puntius </w:t>
            </w:r>
            <w:proofErr w:type="spellStart"/>
            <w:r w:rsidRPr="008521A8">
              <w:rPr>
                <w:rFonts w:eastAsia="SimSun;宋体"/>
                <w:bCs/>
                <w:i/>
                <w:iCs/>
                <w:sz w:val="22"/>
                <w:szCs w:val="22"/>
              </w:rPr>
              <w:t>sophore</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66FE2382"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28.40</w:t>
            </w:r>
          </w:p>
        </w:tc>
        <w:tc>
          <w:tcPr>
            <w:tcW w:w="2256" w:type="dxa"/>
            <w:tcBorders>
              <w:top w:val="single" w:sz="4" w:space="0" w:color="000000"/>
              <w:left w:val="single" w:sz="4" w:space="0" w:color="000000"/>
              <w:bottom w:val="single" w:sz="4" w:space="0" w:color="000000"/>
              <w:right w:val="single" w:sz="4" w:space="0" w:color="000000"/>
            </w:tcBorders>
          </w:tcPr>
          <w:p w14:paraId="3EA51D6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152.40</w:t>
            </w:r>
          </w:p>
        </w:tc>
        <w:tc>
          <w:tcPr>
            <w:tcW w:w="2278" w:type="dxa"/>
            <w:tcBorders>
              <w:top w:val="single" w:sz="4" w:space="0" w:color="000000"/>
              <w:left w:val="single" w:sz="4" w:space="0" w:color="000000"/>
              <w:bottom w:val="single" w:sz="4" w:space="0" w:color="000000"/>
              <w:right w:val="single" w:sz="4" w:space="0" w:color="000000"/>
            </w:tcBorders>
          </w:tcPr>
          <w:p w14:paraId="5F64BBF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0.38</w:t>
            </w:r>
          </w:p>
        </w:tc>
        <w:tc>
          <w:tcPr>
            <w:tcW w:w="2276" w:type="dxa"/>
            <w:tcBorders>
              <w:top w:val="single" w:sz="4" w:space="0" w:color="000000"/>
              <w:left w:val="single" w:sz="4" w:space="0" w:color="000000"/>
              <w:bottom w:val="single" w:sz="4" w:space="0" w:color="000000"/>
              <w:right w:val="single" w:sz="4" w:space="0" w:color="000000"/>
            </w:tcBorders>
          </w:tcPr>
          <w:p w14:paraId="368C1FF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0.49</w:t>
            </w:r>
          </w:p>
        </w:tc>
      </w:tr>
      <w:tr w:rsidR="00FB65DE" w:rsidRPr="008521A8" w14:paraId="6936B13A" w14:textId="77777777">
        <w:tc>
          <w:tcPr>
            <w:tcW w:w="708" w:type="dxa"/>
            <w:tcBorders>
              <w:top w:val="single" w:sz="4" w:space="0" w:color="000000"/>
              <w:left w:val="single" w:sz="4" w:space="0" w:color="000000"/>
              <w:bottom w:val="single" w:sz="4" w:space="0" w:color="000000"/>
              <w:right w:val="single" w:sz="4" w:space="0" w:color="000000"/>
            </w:tcBorders>
          </w:tcPr>
          <w:p w14:paraId="4AB055D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8.</w:t>
            </w:r>
          </w:p>
        </w:tc>
        <w:tc>
          <w:tcPr>
            <w:tcW w:w="3916" w:type="dxa"/>
            <w:tcBorders>
              <w:top w:val="single" w:sz="4" w:space="0" w:color="000000"/>
              <w:left w:val="single" w:sz="4" w:space="0" w:color="000000"/>
              <w:bottom w:val="single" w:sz="4" w:space="0" w:color="000000"/>
              <w:right w:val="single" w:sz="4" w:space="0" w:color="000000"/>
            </w:tcBorders>
          </w:tcPr>
          <w:p w14:paraId="69D8FC21" w14:textId="77777777" w:rsidR="00FB65DE" w:rsidRPr="008521A8" w:rsidRDefault="00000000">
            <w:pPr>
              <w:spacing w:before="96" w:after="96"/>
              <w:jc w:val="center"/>
              <w:rPr>
                <w:rFonts w:eastAsia="SimSun;宋体"/>
                <w:bCs/>
                <w:i/>
                <w:iCs/>
                <w:sz w:val="22"/>
                <w:szCs w:val="22"/>
              </w:rPr>
            </w:pPr>
            <w:proofErr w:type="spellStart"/>
            <w:r w:rsidRPr="008521A8">
              <w:rPr>
                <w:rFonts w:eastAsia="SimSun;宋体"/>
                <w:bCs/>
                <w:i/>
                <w:iCs/>
                <w:sz w:val="22"/>
                <w:szCs w:val="22"/>
              </w:rPr>
              <w:t>Mystus</w:t>
            </w:r>
            <w:proofErr w:type="spellEnd"/>
            <w:r w:rsidRPr="008521A8">
              <w:rPr>
                <w:rFonts w:eastAsia="SimSun;宋体"/>
                <w:bCs/>
                <w:i/>
                <w:iCs/>
                <w:sz w:val="22"/>
                <w:szCs w:val="22"/>
              </w:rPr>
              <w:t xml:space="preserve"> vittatus</w:t>
            </w:r>
          </w:p>
        </w:tc>
        <w:tc>
          <w:tcPr>
            <w:tcW w:w="2524" w:type="dxa"/>
            <w:tcBorders>
              <w:top w:val="single" w:sz="4" w:space="0" w:color="000000"/>
              <w:left w:val="single" w:sz="4" w:space="0" w:color="000000"/>
              <w:bottom w:val="single" w:sz="4" w:space="0" w:color="000000"/>
              <w:right w:val="single" w:sz="4" w:space="0" w:color="000000"/>
            </w:tcBorders>
          </w:tcPr>
          <w:p w14:paraId="444D699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27.60</w:t>
            </w:r>
          </w:p>
        </w:tc>
        <w:tc>
          <w:tcPr>
            <w:tcW w:w="2256" w:type="dxa"/>
            <w:tcBorders>
              <w:top w:val="single" w:sz="4" w:space="0" w:color="000000"/>
              <w:left w:val="single" w:sz="4" w:space="0" w:color="000000"/>
              <w:bottom w:val="single" w:sz="4" w:space="0" w:color="000000"/>
              <w:right w:val="single" w:sz="4" w:space="0" w:color="000000"/>
            </w:tcBorders>
          </w:tcPr>
          <w:p w14:paraId="68D8730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164.00</w:t>
            </w:r>
          </w:p>
        </w:tc>
        <w:tc>
          <w:tcPr>
            <w:tcW w:w="2278" w:type="dxa"/>
            <w:tcBorders>
              <w:top w:val="single" w:sz="4" w:space="0" w:color="000000"/>
              <w:left w:val="single" w:sz="4" w:space="0" w:color="000000"/>
              <w:bottom w:val="single" w:sz="4" w:space="0" w:color="000000"/>
              <w:right w:val="single" w:sz="4" w:space="0" w:color="000000"/>
            </w:tcBorders>
          </w:tcPr>
          <w:p w14:paraId="52C20E6A"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0.56</w:t>
            </w:r>
          </w:p>
        </w:tc>
        <w:tc>
          <w:tcPr>
            <w:tcW w:w="2276" w:type="dxa"/>
            <w:tcBorders>
              <w:top w:val="single" w:sz="4" w:space="0" w:color="000000"/>
              <w:left w:val="single" w:sz="4" w:space="0" w:color="000000"/>
              <w:bottom w:val="single" w:sz="4" w:space="0" w:color="000000"/>
              <w:right w:val="single" w:sz="4" w:space="0" w:color="000000"/>
            </w:tcBorders>
          </w:tcPr>
          <w:p w14:paraId="79AFD2CB"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0.39</w:t>
            </w:r>
          </w:p>
        </w:tc>
      </w:tr>
      <w:tr w:rsidR="00FB65DE" w:rsidRPr="008521A8" w14:paraId="567937EC" w14:textId="77777777">
        <w:tc>
          <w:tcPr>
            <w:tcW w:w="708" w:type="dxa"/>
            <w:tcBorders>
              <w:top w:val="single" w:sz="4" w:space="0" w:color="000000"/>
              <w:left w:val="single" w:sz="4" w:space="0" w:color="000000"/>
              <w:bottom w:val="single" w:sz="4" w:space="0" w:color="000000"/>
              <w:right w:val="single" w:sz="4" w:space="0" w:color="000000"/>
            </w:tcBorders>
          </w:tcPr>
          <w:p w14:paraId="7239E518"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9.</w:t>
            </w:r>
          </w:p>
        </w:tc>
        <w:tc>
          <w:tcPr>
            <w:tcW w:w="3916" w:type="dxa"/>
            <w:tcBorders>
              <w:top w:val="single" w:sz="4" w:space="0" w:color="000000"/>
              <w:left w:val="single" w:sz="4" w:space="0" w:color="000000"/>
              <w:bottom w:val="single" w:sz="4" w:space="0" w:color="000000"/>
              <w:right w:val="single" w:sz="4" w:space="0" w:color="000000"/>
            </w:tcBorders>
          </w:tcPr>
          <w:p w14:paraId="3216C08E" w14:textId="77777777" w:rsidR="00FB65DE" w:rsidRPr="008521A8" w:rsidRDefault="00000000">
            <w:pPr>
              <w:spacing w:before="96" w:after="96"/>
              <w:jc w:val="center"/>
              <w:rPr>
                <w:rFonts w:eastAsia="SimSun;宋体"/>
                <w:bCs/>
                <w:i/>
                <w:iCs/>
                <w:sz w:val="22"/>
                <w:szCs w:val="22"/>
              </w:rPr>
            </w:pPr>
            <w:r w:rsidRPr="008521A8">
              <w:rPr>
                <w:rFonts w:eastAsia="SimSun;宋体"/>
                <w:bCs/>
                <w:i/>
                <w:sz w:val="22"/>
                <w:szCs w:val="22"/>
              </w:rPr>
              <w:t xml:space="preserve">Oreochromis </w:t>
            </w:r>
            <w:proofErr w:type="spellStart"/>
            <w:r w:rsidRPr="008521A8">
              <w:rPr>
                <w:rFonts w:eastAsia="SimSun;宋体"/>
                <w:bCs/>
                <w:i/>
                <w:sz w:val="22"/>
                <w:szCs w:val="22"/>
              </w:rPr>
              <w:t>mossambicus</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2DE5E4B9"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30.40</w:t>
            </w:r>
          </w:p>
        </w:tc>
        <w:tc>
          <w:tcPr>
            <w:tcW w:w="2256" w:type="dxa"/>
            <w:tcBorders>
              <w:top w:val="single" w:sz="4" w:space="0" w:color="000000"/>
              <w:left w:val="single" w:sz="4" w:space="0" w:color="000000"/>
              <w:bottom w:val="single" w:sz="4" w:space="0" w:color="000000"/>
              <w:right w:val="single" w:sz="4" w:space="0" w:color="000000"/>
            </w:tcBorders>
          </w:tcPr>
          <w:p w14:paraId="67845E94"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174.50</w:t>
            </w:r>
          </w:p>
        </w:tc>
        <w:tc>
          <w:tcPr>
            <w:tcW w:w="2278" w:type="dxa"/>
            <w:tcBorders>
              <w:top w:val="single" w:sz="4" w:space="0" w:color="000000"/>
              <w:left w:val="single" w:sz="4" w:space="0" w:color="000000"/>
              <w:bottom w:val="single" w:sz="4" w:space="0" w:color="000000"/>
              <w:right w:val="single" w:sz="4" w:space="0" w:color="000000"/>
            </w:tcBorders>
          </w:tcPr>
          <w:p w14:paraId="5C2D37A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0.24</w:t>
            </w:r>
          </w:p>
        </w:tc>
        <w:tc>
          <w:tcPr>
            <w:tcW w:w="2276" w:type="dxa"/>
            <w:tcBorders>
              <w:top w:val="single" w:sz="4" w:space="0" w:color="000000"/>
              <w:left w:val="single" w:sz="4" w:space="0" w:color="000000"/>
              <w:bottom w:val="single" w:sz="4" w:space="0" w:color="000000"/>
              <w:right w:val="single" w:sz="4" w:space="0" w:color="000000"/>
            </w:tcBorders>
          </w:tcPr>
          <w:p w14:paraId="4DBC93A6"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0.41</w:t>
            </w:r>
          </w:p>
        </w:tc>
      </w:tr>
      <w:tr w:rsidR="00FB65DE" w:rsidRPr="008521A8" w14:paraId="7537A910" w14:textId="77777777">
        <w:tc>
          <w:tcPr>
            <w:tcW w:w="708" w:type="dxa"/>
            <w:tcBorders>
              <w:top w:val="single" w:sz="4" w:space="0" w:color="000000"/>
              <w:left w:val="single" w:sz="4" w:space="0" w:color="000000"/>
              <w:bottom w:val="single" w:sz="4" w:space="0" w:color="000000"/>
              <w:right w:val="single" w:sz="4" w:space="0" w:color="000000"/>
            </w:tcBorders>
          </w:tcPr>
          <w:p w14:paraId="036332CD"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10.</w:t>
            </w:r>
          </w:p>
        </w:tc>
        <w:tc>
          <w:tcPr>
            <w:tcW w:w="3916" w:type="dxa"/>
            <w:tcBorders>
              <w:top w:val="single" w:sz="4" w:space="0" w:color="000000"/>
              <w:left w:val="single" w:sz="4" w:space="0" w:color="000000"/>
              <w:bottom w:val="single" w:sz="4" w:space="0" w:color="000000"/>
              <w:right w:val="single" w:sz="4" w:space="0" w:color="000000"/>
            </w:tcBorders>
          </w:tcPr>
          <w:p w14:paraId="0FA0A2B1" w14:textId="77777777" w:rsidR="00FB65DE" w:rsidRPr="008521A8" w:rsidRDefault="00000000">
            <w:pPr>
              <w:spacing w:before="96" w:after="96"/>
              <w:jc w:val="center"/>
              <w:rPr>
                <w:rFonts w:eastAsia="SimSun;宋体"/>
                <w:i/>
                <w:sz w:val="22"/>
                <w:szCs w:val="22"/>
              </w:rPr>
            </w:pPr>
            <w:proofErr w:type="spellStart"/>
            <w:r w:rsidRPr="008521A8">
              <w:rPr>
                <w:rFonts w:eastAsia="SimSun;宋体"/>
                <w:i/>
                <w:iCs/>
                <w:color w:val="000000"/>
                <w:sz w:val="22"/>
                <w:szCs w:val="22"/>
              </w:rPr>
              <w:t>Litopenaeus</w:t>
            </w:r>
            <w:proofErr w:type="spellEnd"/>
            <w:r w:rsidRPr="008521A8">
              <w:rPr>
                <w:rFonts w:eastAsia="SimSun;宋体"/>
                <w:i/>
                <w:iCs/>
                <w:color w:val="000000"/>
                <w:sz w:val="22"/>
                <w:szCs w:val="22"/>
              </w:rPr>
              <w:t xml:space="preserve"> </w:t>
            </w:r>
            <w:proofErr w:type="spellStart"/>
            <w:r w:rsidRPr="008521A8">
              <w:rPr>
                <w:rFonts w:eastAsia="SimSun;宋体"/>
                <w:i/>
                <w:iCs/>
                <w:color w:val="000000"/>
                <w:sz w:val="22"/>
                <w:szCs w:val="22"/>
              </w:rPr>
              <w:t>vannamei</w:t>
            </w:r>
            <w:proofErr w:type="spellEnd"/>
          </w:p>
        </w:tc>
        <w:tc>
          <w:tcPr>
            <w:tcW w:w="2524" w:type="dxa"/>
            <w:tcBorders>
              <w:top w:val="single" w:sz="4" w:space="0" w:color="000000"/>
              <w:left w:val="single" w:sz="4" w:space="0" w:color="000000"/>
              <w:bottom w:val="single" w:sz="4" w:space="0" w:color="000000"/>
              <w:right w:val="single" w:sz="4" w:space="0" w:color="000000"/>
            </w:tcBorders>
          </w:tcPr>
          <w:p w14:paraId="208E06F7"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22.40</w:t>
            </w:r>
          </w:p>
        </w:tc>
        <w:tc>
          <w:tcPr>
            <w:tcW w:w="2256" w:type="dxa"/>
            <w:tcBorders>
              <w:top w:val="single" w:sz="4" w:space="0" w:color="000000"/>
              <w:left w:val="single" w:sz="4" w:space="0" w:color="000000"/>
              <w:bottom w:val="single" w:sz="4" w:space="0" w:color="000000"/>
              <w:right w:val="single" w:sz="4" w:space="0" w:color="000000"/>
            </w:tcBorders>
          </w:tcPr>
          <w:p w14:paraId="03AE0115"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106.40</w:t>
            </w:r>
          </w:p>
        </w:tc>
        <w:tc>
          <w:tcPr>
            <w:tcW w:w="2278" w:type="dxa"/>
            <w:tcBorders>
              <w:top w:val="single" w:sz="4" w:space="0" w:color="000000"/>
              <w:left w:val="single" w:sz="4" w:space="0" w:color="000000"/>
              <w:bottom w:val="single" w:sz="4" w:space="0" w:color="000000"/>
              <w:right w:val="single" w:sz="4" w:space="0" w:color="000000"/>
            </w:tcBorders>
          </w:tcPr>
          <w:p w14:paraId="456C43D1"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0.58</w:t>
            </w:r>
          </w:p>
        </w:tc>
        <w:tc>
          <w:tcPr>
            <w:tcW w:w="2276" w:type="dxa"/>
            <w:tcBorders>
              <w:top w:val="single" w:sz="4" w:space="0" w:color="000000"/>
              <w:left w:val="single" w:sz="4" w:space="0" w:color="000000"/>
              <w:bottom w:val="single" w:sz="4" w:space="0" w:color="000000"/>
              <w:right w:val="single" w:sz="4" w:space="0" w:color="000000"/>
            </w:tcBorders>
          </w:tcPr>
          <w:p w14:paraId="657283D0" w14:textId="77777777" w:rsidR="00FB65DE" w:rsidRPr="008521A8" w:rsidRDefault="00000000">
            <w:pPr>
              <w:spacing w:before="96" w:after="96"/>
              <w:jc w:val="center"/>
              <w:rPr>
                <w:rFonts w:eastAsia="SimSun;宋体"/>
                <w:bCs/>
                <w:iCs/>
                <w:sz w:val="22"/>
                <w:szCs w:val="22"/>
              </w:rPr>
            </w:pPr>
            <w:r w:rsidRPr="008521A8">
              <w:rPr>
                <w:rFonts w:eastAsia="SimSun;宋体"/>
                <w:bCs/>
                <w:iCs/>
                <w:sz w:val="22"/>
                <w:szCs w:val="22"/>
              </w:rPr>
              <w:t>2.50</w:t>
            </w:r>
          </w:p>
        </w:tc>
      </w:tr>
    </w:tbl>
    <w:p w14:paraId="735DB73B" w14:textId="77777777" w:rsidR="00FB65DE" w:rsidRPr="008521A8" w:rsidRDefault="00FB65DE">
      <w:pPr>
        <w:spacing w:line="360" w:lineRule="auto"/>
        <w:jc w:val="center"/>
        <w:rPr>
          <w:b/>
          <w:bCs/>
          <w:spacing w:val="-1"/>
        </w:rPr>
      </w:pPr>
    </w:p>
    <w:p w14:paraId="6D4B4C57" w14:textId="77777777" w:rsidR="00FB65DE" w:rsidRPr="008521A8" w:rsidRDefault="00FB65DE">
      <w:pPr>
        <w:spacing w:line="360" w:lineRule="auto"/>
        <w:jc w:val="center"/>
        <w:rPr>
          <w:b/>
          <w:bCs/>
          <w:spacing w:val="-1"/>
        </w:rPr>
        <w:sectPr w:rsidR="00FB65DE" w:rsidRPr="008521A8">
          <w:headerReference w:type="default" r:id="rId17"/>
          <w:footerReference w:type="default" r:id="rId18"/>
          <w:headerReference w:type="first" r:id="rId19"/>
          <w:footerReference w:type="first" r:id="rId20"/>
          <w:pgSz w:w="16838" w:h="11906" w:orient="landscape"/>
          <w:pgMar w:top="1800" w:right="1440" w:bottom="1800" w:left="1440" w:header="1008" w:footer="1008" w:gutter="0"/>
          <w:cols w:space="720"/>
          <w:formProt w:val="0"/>
          <w:docGrid w:linePitch="360"/>
        </w:sectPr>
      </w:pPr>
    </w:p>
    <w:p w14:paraId="7CBC93D2" w14:textId="77777777" w:rsidR="00FB65DE" w:rsidRPr="008521A8" w:rsidRDefault="00FB65DE">
      <w:pPr>
        <w:pStyle w:val="BodyText"/>
        <w:spacing w:line="360" w:lineRule="auto"/>
        <w:ind w:left="720" w:hanging="720"/>
        <w:jc w:val="both"/>
        <w:rPr>
          <w:b/>
          <w:bCs/>
          <w:color w:val="000000"/>
          <w:sz w:val="24"/>
          <w:szCs w:val="24"/>
        </w:rPr>
      </w:pPr>
    </w:p>
    <w:p w14:paraId="697FE6FB" w14:textId="77777777" w:rsidR="00FB65DE" w:rsidRPr="008521A8" w:rsidRDefault="00000000">
      <w:pPr>
        <w:spacing w:before="280" w:after="280"/>
        <w:outlineLvl w:val="1"/>
        <w:rPr>
          <w:b/>
          <w:bCs/>
          <w:sz w:val="28"/>
          <w:szCs w:val="28"/>
        </w:rPr>
      </w:pPr>
      <w:r w:rsidRPr="008521A8">
        <w:rPr>
          <w:b/>
          <w:bCs/>
          <w:sz w:val="28"/>
          <w:szCs w:val="28"/>
        </w:rPr>
        <w:t>Conclusion</w:t>
      </w:r>
    </w:p>
    <w:p w14:paraId="6ACD2996" w14:textId="77777777" w:rsidR="00071AFC" w:rsidRPr="008521A8" w:rsidRDefault="00071AFC" w:rsidP="00071AFC">
      <w:pPr>
        <w:jc w:val="both"/>
      </w:pPr>
      <w:r w:rsidRPr="008521A8">
        <w:t xml:space="preserve">The nutritional assessment indicates that the </w:t>
      </w:r>
      <w:proofErr w:type="spellStart"/>
      <w:r w:rsidRPr="008521A8">
        <w:t>analysed</w:t>
      </w:r>
      <w:proofErr w:type="spellEnd"/>
      <w:r w:rsidRPr="008521A8">
        <w:t xml:space="preserve"> freshwater carps, small indigenous fishes, and </w:t>
      </w:r>
      <w:proofErr w:type="spellStart"/>
      <w:r w:rsidRPr="008521A8">
        <w:rPr>
          <w:rStyle w:val="Emphasis"/>
        </w:rPr>
        <w:t>Litopenaeus</w:t>
      </w:r>
      <w:proofErr w:type="spellEnd"/>
      <w:r w:rsidRPr="008521A8">
        <w:rPr>
          <w:rStyle w:val="Emphasis"/>
        </w:rPr>
        <w:t xml:space="preserve"> </w:t>
      </w:r>
      <w:proofErr w:type="spellStart"/>
      <w:r w:rsidRPr="008521A8">
        <w:rPr>
          <w:rStyle w:val="Emphasis"/>
        </w:rPr>
        <w:t>vannamei</w:t>
      </w:r>
      <w:proofErr w:type="spellEnd"/>
      <w:r w:rsidRPr="008521A8">
        <w:t xml:space="preserve"> contained protein, lipid, ash, total amino acids, minerals, and fat-soluble vitamins at varying concentrations. Among the carps, </w:t>
      </w:r>
      <w:proofErr w:type="spellStart"/>
      <w:r w:rsidRPr="008521A8">
        <w:rPr>
          <w:rStyle w:val="Emphasis"/>
        </w:rPr>
        <w:t>Cirrhinus</w:t>
      </w:r>
      <w:proofErr w:type="spellEnd"/>
      <w:r w:rsidRPr="008521A8">
        <w:rPr>
          <w:rStyle w:val="Emphasis"/>
        </w:rPr>
        <w:t xml:space="preserve"> </w:t>
      </w:r>
      <w:proofErr w:type="spellStart"/>
      <w:r w:rsidRPr="008521A8">
        <w:rPr>
          <w:rStyle w:val="Emphasis"/>
        </w:rPr>
        <w:t>mrigala</w:t>
      </w:r>
      <w:proofErr w:type="spellEnd"/>
      <w:r w:rsidRPr="008521A8">
        <w:t xml:space="preserve"> recorded the highest protein and total amino acid values, whereas </w:t>
      </w:r>
      <w:proofErr w:type="spellStart"/>
      <w:r w:rsidRPr="008521A8">
        <w:rPr>
          <w:rStyle w:val="Emphasis"/>
        </w:rPr>
        <w:t>Mystus</w:t>
      </w:r>
      <w:proofErr w:type="spellEnd"/>
      <w:r w:rsidRPr="008521A8">
        <w:rPr>
          <w:rStyle w:val="Emphasis"/>
        </w:rPr>
        <w:t xml:space="preserve"> vittatus</w:t>
      </w:r>
      <w:r w:rsidRPr="008521A8">
        <w:t xml:space="preserve"> recorded the highest fat content among the small indigenous fishes. </w:t>
      </w:r>
      <w:proofErr w:type="spellStart"/>
      <w:r w:rsidRPr="008521A8">
        <w:rPr>
          <w:rStyle w:val="Emphasis"/>
        </w:rPr>
        <w:t>Litopenaeus</w:t>
      </w:r>
      <w:proofErr w:type="spellEnd"/>
      <w:r w:rsidRPr="008521A8">
        <w:rPr>
          <w:rStyle w:val="Emphasis"/>
        </w:rPr>
        <w:t xml:space="preserve"> </w:t>
      </w:r>
      <w:proofErr w:type="spellStart"/>
      <w:r w:rsidRPr="008521A8">
        <w:rPr>
          <w:rStyle w:val="Emphasis"/>
        </w:rPr>
        <w:t>vannamei</w:t>
      </w:r>
      <w:proofErr w:type="spellEnd"/>
      <w:r w:rsidRPr="008521A8">
        <w:t xml:space="preserve"> showed higher protein, fat, and total amino acid values than the fish species </w:t>
      </w:r>
      <w:proofErr w:type="spellStart"/>
      <w:r w:rsidRPr="008521A8">
        <w:t>analysed</w:t>
      </w:r>
      <w:proofErr w:type="spellEnd"/>
      <w:r w:rsidRPr="008521A8">
        <w:t xml:space="preserve">. Mineral concentrations also varied among species, with the highest values for individual minerals distributed across different carps, indigenous fishes, and the prawn. Similarly, the concentrations of vitamins A, D, E, and K differed among species. These findings indicate that the species examined have distinct nutritional profiles and that commonly occurring freshwater fishes and prawn from Tamil Nadu can contribute useful nutrients when consumed as food. The results provide a comparative nutritional </w:t>
      </w:r>
      <w:proofErr w:type="spellStart"/>
      <w:r w:rsidRPr="008521A8">
        <w:t>characterisation</w:t>
      </w:r>
      <w:proofErr w:type="spellEnd"/>
      <w:r w:rsidRPr="008521A8">
        <w:t xml:space="preserve"> of the </w:t>
      </w:r>
      <w:proofErr w:type="spellStart"/>
      <w:r w:rsidRPr="008521A8">
        <w:t>analysed</w:t>
      </w:r>
      <w:proofErr w:type="spellEnd"/>
      <w:r w:rsidRPr="008521A8">
        <w:t xml:space="preserve"> species and support the dietary relevance of both cultured carps and small indigenous freshwater fishes.</w:t>
      </w:r>
    </w:p>
    <w:p w14:paraId="5BC149BD" w14:textId="77777777" w:rsidR="00071AFC" w:rsidRPr="008521A8" w:rsidRDefault="00071AFC" w:rsidP="00071AFC">
      <w:pPr>
        <w:jc w:val="both"/>
      </w:pPr>
    </w:p>
    <w:p w14:paraId="2136C761" w14:textId="77777777" w:rsidR="00071AFC" w:rsidRPr="008521A8" w:rsidRDefault="00071AFC" w:rsidP="00071AFC">
      <w:pPr>
        <w:jc w:val="both"/>
        <w:rPr>
          <w:b/>
          <w:bCs/>
        </w:rPr>
      </w:pPr>
      <w:r w:rsidRPr="008521A8">
        <w:rPr>
          <w:b/>
          <w:bCs/>
        </w:rPr>
        <w:t>Limitations</w:t>
      </w:r>
    </w:p>
    <w:p w14:paraId="4D8BA768" w14:textId="77777777" w:rsidR="00071AFC" w:rsidRPr="008521A8" w:rsidRDefault="00071AFC" w:rsidP="00071AFC">
      <w:pPr>
        <w:pStyle w:val="pdq2pgselectionanchorcontainer"/>
      </w:pPr>
      <w:r w:rsidRPr="008521A8">
        <w:t xml:space="preserve">The findings are specific to the species and samples collected from the investigated freshwater pond in Tamil Nadu and to the nutrient variables measured. Because the manuscript notes that fish composition may vary with species, feed, environment, size, and culture conditions, the reported values should be interpreted as a </w:t>
      </w:r>
      <w:proofErr w:type="spellStart"/>
      <w:r w:rsidRPr="008521A8">
        <w:t>characterisation</w:t>
      </w:r>
      <w:proofErr w:type="spellEnd"/>
      <w:r w:rsidRPr="008521A8">
        <w:t xml:space="preserve"> of the </w:t>
      </w:r>
      <w:proofErr w:type="spellStart"/>
      <w:r w:rsidRPr="008521A8">
        <w:t>analysed</w:t>
      </w:r>
      <w:proofErr w:type="spellEnd"/>
      <w:r w:rsidRPr="008521A8">
        <w:t xml:space="preserve"> samples rather than universal nutrient values for these species. Broader sampling across locations and conditions would be needed to assess the </w:t>
      </w:r>
      <w:proofErr w:type="spellStart"/>
      <w:r w:rsidRPr="008521A8">
        <w:t>generalisability</w:t>
      </w:r>
      <w:proofErr w:type="spellEnd"/>
      <w:r w:rsidRPr="008521A8">
        <w:t xml:space="preserve"> of the observed nutrient profiles.</w:t>
      </w:r>
    </w:p>
    <w:p w14:paraId="01A23274" w14:textId="77777777" w:rsidR="00071AFC" w:rsidRPr="008521A8" w:rsidRDefault="00071AFC" w:rsidP="00071AFC">
      <w:pPr>
        <w:jc w:val="both"/>
      </w:pPr>
    </w:p>
    <w:p w14:paraId="46762E4F" w14:textId="77777777" w:rsidR="00071AFC" w:rsidRPr="008521A8" w:rsidRDefault="00071AFC"/>
    <w:p w14:paraId="3EDB5FF2" w14:textId="77777777" w:rsidR="00FB65DE" w:rsidRPr="008521A8" w:rsidRDefault="00000000">
      <w:pPr>
        <w:rPr>
          <w:rFonts w:eastAsia="Calibri"/>
          <w:b/>
          <w:sz w:val="22"/>
          <w:szCs w:val="22"/>
        </w:rPr>
      </w:pPr>
      <w:r w:rsidRPr="008521A8">
        <w:rPr>
          <w:rFonts w:eastAsia="Calibri"/>
          <w:b/>
          <w:sz w:val="22"/>
          <w:szCs w:val="22"/>
        </w:rPr>
        <w:t>Declaration of AI Use</w:t>
      </w:r>
    </w:p>
    <w:p w14:paraId="00FCA4A7" w14:textId="77777777" w:rsidR="00FB65DE" w:rsidRPr="008521A8" w:rsidRDefault="00FB65DE">
      <w:pPr>
        <w:rPr>
          <w:rFonts w:eastAsia="Calibri"/>
          <w:b/>
          <w:sz w:val="22"/>
          <w:szCs w:val="22"/>
        </w:rPr>
      </w:pPr>
    </w:p>
    <w:p w14:paraId="7745570F" w14:textId="77777777" w:rsidR="00071AFC" w:rsidRPr="008521A8" w:rsidRDefault="00071AFC" w:rsidP="00071AFC">
      <w:pPr>
        <w:jc w:val="both"/>
      </w:pPr>
      <w:r w:rsidRPr="008521A8">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29C3BA" w14:textId="77777777" w:rsidR="00FB65DE" w:rsidRPr="008521A8" w:rsidRDefault="00FB65DE">
      <w:pPr>
        <w:jc w:val="both"/>
        <w:rPr>
          <w:rFonts w:eastAsia="Calibri"/>
          <w:sz w:val="22"/>
          <w:szCs w:val="22"/>
        </w:rPr>
      </w:pPr>
    </w:p>
    <w:p w14:paraId="6F467D86" w14:textId="77777777" w:rsidR="00FB65DE" w:rsidRPr="008521A8" w:rsidRDefault="00FB65DE">
      <w:pPr>
        <w:jc w:val="both"/>
        <w:rPr>
          <w:rFonts w:eastAsia="Calibri"/>
          <w:sz w:val="22"/>
          <w:szCs w:val="22"/>
        </w:rPr>
      </w:pPr>
    </w:p>
    <w:p w14:paraId="7E4A7E67" w14:textId="77777777" w:rsidR="00FB65DE" w:rsidRPr="008521A8" w:rsidRDefault="00000000">
      <w:pPr>
        <w:spacing w:after="200" w:line="276" w:lineRule="auto"/>
        <w:rPr>
          <w:rFonts w:ascii="Cambria" w:hAnsi="Cambria" w:cs="Arial"/>
          <w:b/>
          <w:bCs/>
          <w:sz w:val="22"/>
          <w:szCs w:val="22"/>
          <w:lang w:val="en-GB" w:eastAsia="en-GB"/>
        </w:rPr>
      </w:pPr>
      <w:r w:rsidRPr="008521A8">
        <w:rPr>
          <w:rFonts w:ascii="Cambria" w:hAnsi="Cambria" w:cs="Arial"/>
          <w:b/>
          <w:bCs/>
          <w:sz w:val="22"/>
          <w:szCs w:val="22"/>
          <w:lang w:val="en-GB" w:eastAsia="en-GB"/>
        </w:rPr>
        <w:t>COMPETING INTERESTS DISCLAIMER:</w:t>
      </w:r>
    </w:p>
    <w:p w14:paraId="0AE03806" w14:textId="77777777" w:rsidR="00FB65DE" w:rsidRPr="008521A8" w:rsidRDefault="00000000">
      <w:pPr>
        <w:spacing w:after="200" w:line="276" w:lineRule="auto"/>
        <w:rPr>
          <w:rFonts w:ascii="Cambria" w:hAnsi="Cambria" w:cs="Cambria"/>
          <w:sz w:val="22"/>
          <w:szCs w:val="22"/>
          <w:lang w:val="en-GB" w:eastAsia="en-GB"/>
        </w:rPr>
      </w:pPr>
      <w:r w:rsidRPr="008521A8">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6D1E25E" w14:textId="77777777" w:rsidR="00FB65DE" w:rsidRPr="008521A8" w:rsidRDefault="00FB65DE">
      <w:pPr>
        <w:pStyle w:val="BodyText"/>
        <w:spacing w:line="360" w:lineRule="auto"/>
        <w:ind w:left="720" w:hanging="720"/>
        <w:jc w:val="both"/>
        <w:rPr>
          <w:rFonts w:ascii="Cambria" w:hAnsi="Cambria" w:cs="Cambria"/>
          <w:b/>
          <w:bCs/>
          <w:color w:val="000000"/>
          <w:sz w:val="24"/>
          <w:szCs w:val="24"/>
          <w:lang w:val="en-GB" w:eastAsia="en-GB"/>
        </w:rPr>
      </w:pPr>
    </w:p>
    <w:p w14:paraId="4CE62616" w14:textId="77777777" w:rsidR="00FB65DE" w:rsidRPr="008521A8" w:rsidRDefault="00FB65DE">
      <w:pPr>
        <w:pStyle w:val="BodyText"/>
        <w:spacing w:line="360" w:lineRule="auto"/>
        <w:ind w:left="720" w:hanging="720"/>
        <w:jc w:val="both"/>
        <w:rPr>
          <w:b/>
          <w:bCs/>
          <w:color w:val="000000"/>
          <w:sz w:val="24"/>
          <w:szCs w:val="24"/>
        </w:rPr>
      </w:pPr>
    </w:p>
    <w:p w14:paraId="344FF016" w14:textId="77777777" w:rsidR="00FB65DE" w:rsidRPr="008521A8" w:rsidRDefault="00FB65DE">
      <w:pPr>
        <w:pStyle w:val="BodyText"/>
        <w:spacing w:line="360" w:lineRule="auto"/>
        <w:ind w:left="720" w:hanging="720"/>
        <w:jc w:val="both"/>
        <w:rPr>
          <w:b/>
          <w:bCs/>
          <w:color w:val="000000"/>
          <w:sz w:val="24"/>
          <w:szCs w:val="24"/>
        </w:rPr>
      </w:pPr>
    </w:p>
    <w:p w14:paraId="79BA4A84" w14:textId="77777777" w:rsidR="00FB65DE" w:rsidRPr="008521A8" w:rsidRDefault="00FB65DE">
      <w:pPr>
        <w:pStyle w:val="BodyText"/>
        <w:spacing w:line="360" w:lineRule="auto"/>
        <w:ind w:left="720" w:hanging="720"/>
        <w:jc w:val="both"/>
        <w:rPr>
          <w:b/>
          <w:bCs/>
          <w:color w:val="000000"/>
          <w:sz w:val="24"/>
          <w:szCs w:val="24"/>
        </w:rPr>
      </w:pPr>
    </w:p>
    <w:p w14:paraId="7AC99193" w14:textId="77777777" w:rsidR="00FB65DE" w:rsidRDefault="00000000">
      <w:pPr>
        <w:pStyle w:val="BodyText"/>
        <w:spacing w:line="360" w:lineRule="auto"/>
        <w:ind w:left="720" w:hanging="720"/>
        <w:jc w:val="both"/>
        <w:rPr>
          <w:b/>
          <w:bCs/>
          <w:color w:val="000000"/>
          <w:sz w:val="24"/>
          <w:szCs w:val="24"/>
        </w:rPr>
      </w:pPr>
      <w:r w:rsidRPr="008521A8">
        <w:rPr>
          <w:b/>
          <w:bCs/>
          <w:color w:val="000000"/>
          <w:sz w:val="24"/>
          <w:szCs w:val="24"/>
        </w:rPr>
        <w:t>REFERENCES</w:t>
      </w:r>
    </w:p>
    <w:p w14:paraId="21E2BCB3" w14:textId="77777777" w:rsidR="009E1DC4" w:rsidRDefault="00000000">
      <w:pPr>
        <w:suppressAutoHyphens w:val="0"/>
        <w:spacing w:beforeAutospacing="1" w:afterAutospacing="1"/>
        <w:ind w:left="360" w:hanging="360"/>
        <w:rPr>
          <w:lang w:eastAsia="en-US"/>
        </w:rPr>
      </w:pPr>
      <w:r>
        <w:rPr>
          <w:lang w:eastAsia="en-US"/>
        </w:rPr>
        <w:t xml:space="preserve">Ahmed, S., Rahman, A. F. M. A., Mustafa, M. G., Hossain, M. B., &amp; Nahar, N. (2012). Nutrient composition of indigenous and exotic fishes of rainfed waterlogged paddy fields in Lakshmipur, Bangladesh. </w:t>
      </w:r>
      <w:r>
        <w:rPr>
          <w:i/>
          <w:iCs/>
          <w:lang w:eastAsia="en-US"/>
        </w:rPr>
        <w:t>World Journal of Zoology, 7</w:t>
      </w:r>
      <w:r>
        <w:rPr>
          <w:lang w:eastAsia="en-US"/>
        </w:rPr>
        <w:t xml:space="preserve">(2), 135–140. </w:t>
      </w:r>
      <w:hyperlink r:id="rId21" w:history="1">
        <w:r>
          <w:rPr>
            <w:color w:val="000000"/>
            <w:lang w:eastAsia="en-US"/>
          </w:rPr>
          <w:t>https://doi.org/10.5829/idosi.wjz.2012.7.2.63162</w:t>
        </w:r>
      </w:hyperlink>
    </w:p>
    <w:p w14:paraId="126DE217" w14:textId="24A140B9" w:rsidR="009E1DC4" w:rsidRDefault="00000000">
      <w:pPr>
        <w:suppressAutoHyphens w:val="0"/>
        <w:spacing w:beforeAutospacing="1" w:afterAutospacing="1"/>
        <w:ind w:left="360" w:hanging="360"/>
        <w:rPr>
          <w:lang w:eastAsia="en-US"/>
        </w:rPr>
      </w:pPr>
      <w:r>
        <w:rPr>
          <w:lang w:eastAsia="en-US"/>
        </w:rPr>
        <w:t xml:space="preserve">Ajith Kumar, M. (1990). </w:t>
      </w:r>
      <w:r>
        <w:rPr>
          <w:i/>
          <w:iCs/>
          <w:lang w:eastAsia="en-US"/>
        </w:rPr>
        <w:t>Studies on the proximate composition of the prawn Macrobrachium idella (Hilgendorf)</w:t>
      </w:r>
      <w:r>
        <w:rPr>
          <w:lang w:eastAsia="en-US"/>
        </w:rPr>
        <w:t xml:space="preserve"> [M.Phil. thesis, Annamalai University]. </w:t>
      </w:r>
    </w:p>
    <w:p w14:paraId="1C8755A3" w14:textId="493580F6" w:rsidR="009E1DC4" w:rsidRDefault="00000000">
      <w:pPr>
        <w:suppressAutoHyphens w:val="0"/>
        <w:spacing w:beforeAutospacing="1" w:afterAutospacing="1"/>
        <w:ind w:left="360" w:hanging="360"/>
        <w:rPr>
          <w:lang w:eastAsia="en-US"/>
        </w:rPr>
      </w:pPr>
      <w:r>
        <w:rPr>
          <w:lang w:eastAsia="en-US"/>
        </w:rPr>
        <w:t xml:space="preserve">AOAC International. (2005). </w:t>
      </w:r>
      <w:r>
        <w:rPr>
          <w:i/>
          <w:iCs/>
          <w:lang w:eastAsia="en-US"/>
        </w:rPr>
        <w:t>Official methods of analysis of AOAC International</w:t>
      </w:r>
      <w:r>
        <w:rPr>
          <w:lang w:eastAsia="en-US"/>
        </w:rPr>
        <w:t xml:space="preserve"> (18th ed.). AOAC International. </w:t>
      </w:r>
    </w:p>
    <w:p w14:paraId="0EED1A6C" w14:textId="1F16CFFB" w:rsidR="009E1DC4" w:rsidRDefault="00000000">
      <w:pPr>
        <w:suppressAutoHyphens w:val="0"/>
        <w:spacing w:beforeAutospacing="1" w:afterAutospacing="1"/>
        <w:ind w:left="360" w:hanging="360"/>
        <w:rPr>
          <w:lang w:eastAsia="en-US"/>
        </w:rPr>
      </w:pPr>
      <w:r>
        <w:rPr>
          <w:lang w:eastAsia="en-US"/>
        </w:rPr>
        <w:t xml:space="preserve">Association of Official Analytical Chemists. (1990). </w:t>
      </w:r>
      <w:r>
        <w:rPr>
          <w:i/>
          <w:iCs/>
          <w:lang w:eastAsia="en-US"/>
        </w:rPr>
        <w:t>Official methods of analysis of the Association of Official Analytical Chemists</w:t>
      </w:r>
      <w:r>
        <w:rPr>
          <w:lang w:eastAsia="en-US"/>
        </w:rPr>
        <w:t xml:space="preserve"> (15th ed.). Association of Official Analytical Chemists. </w:t>
      </w:r>
    </w:p>
    <w:p w14:paraId="391B4A4C" w14:textId="77777777" w:rsidR="009E1DC4" w:rsidRDefault="00000000">
      <w:pPr>
        <w:suppressAutoHyphens w:val="0"/>
        <w:spacing w:beforeAutospacing="1" w:afterAutospacing="1"/>
        <w:ind w:left="360" w:hanging="360"/>
        <w:rPr>
          <w:lang w:eastAsia="en-US"/>
        </w:rPr>
      </w:pPr>
      <w:r>
        <w:rPr>
          <w:lang w:eastAsia="en-US"/>
        </w:rPr>
        <w:t xml:space="preserve">Begum, M., Mim, F., Reza, M. S., Ferdousi, L., Hossain, M. S., Juliana, F. M., Hasan, M. R., Ahmed, S., Al Mamun, M. Z. U., Hossen, M. S., Sathee, R. A., &amp; Goshwami, A. (2024). Exploring the nutritional profiles and dietary value of indigenous fish species from the Mathabanga River in Bangladesh. </w:t>
      </w:r>
      <w:r>
        <w:rPr>
          <w:i/>
          <w:iCs/>
          <w:lang w:eastAsia="en-US"/>
        </w:rPr>
        <w:t>Food Chemistry Advances, 5</w:t>
      </w:r>
      <w:r>
        <w:rPr>
          <w:lang w:eastAsia="en-US"/>
        </w:rPr>
        <w:t xml:space="preserve">, 100786. </w:t>
      </w:r>
      <w:hyperlink r:id="rId22" w:history="1">
        <w:r>
          <w:rPr>
            <w:color w:val="000000"/>
            <w:lang w:eastAsia="en-US"/>
          </w:rPr>
          <w:t>https://doi.org/10.1016/j.focha.2024.100786</w:t>
        </w:r>
      </w:hyperlink>
    </w:p>
    <w:p w14:paraId="66FE0DC3" w14:textId="77777777" w:rsidR="009E1DC4" w:rsidRDefault="00000000">
      <w:pPr>
        <w:suppressAutoHyphens w:val="0"/>
        <w:spacing w:beforeAutospacing="1" w:afterAutospacing="1"/>
        <w:ind w:left="360" w:hanging="360"/>
        <w:rPr>
          <w:lang w:eastAsia="en-US"/>
        </w:rPr>
      </w:pPr>
      <w:r>
        <w:rPr>
          <w:lang w:eastAsia="en-US"/>
        </w:rPr>
        <w:t xml:space="preserve">Cobb, B. F., Conte, F. S., &amp; Edwards, M. A. (1975). Free amino acids and osmoregulation in penaeid shrimp. </w:t>
      </w:r>
      <w:r>
        <w:rPr>
          <w:i/>
          <w:iCs/>
          <w:lang w:eastAsia="en-US"/>
        </w:rPr>
        <w:t>Journal of Agricultural and Food Chemistry, 23</w:t>
      </w:r>
      <w:r>
        <w:rPr>
          <w:lang w:eastAsia="en-US"/>
        </w:rPr>
        <w:t xml:space="preserve">(6), 1172–1174. </w:t>
      </w:r>
      <w:hyperlink r:id="rId23" w:history="1">
        <w:r>
          <w:rPr>
            <w:color w:val="000000"/>
            <w:lang w:eastAsia="en-US"/>
          </w:rPr>
          <w:t>https://doi.org/10.1021/jf60202a015</w:t>
        </w:r>
      </w:hyperlink>
    </w:p>
    <w:p w14:paraId="3B62EEF8" w14:textId="77777777" w:rsidR="009E1DC4" w:rsidRDefault="00000000">
      <w:pPr>
        <w:suppressAutoHyphens w:val="0"/>
        <w:spacing w:beforeAutospacing="1" w:afterAutospacing="1"/>
        <w:ind w:left="360" w:hanging="360"/>
        <w:rPr>
          <w:lang w:eastAsia="en-US"/>
        </w:rPr>
      </w:pPr>
      <w:r>
        <w:rPr>
          <w:lang w:eastAsia="en-US"/>
        </w:rPr>
        <w:t xml:space="preserve">Deka, J. (2026). Proximate composition, pH and mineral element analysis of some selected indigenous dried freshwater fish species from Assam, India. </w:t>
      </w:r>
      <w:r>
        <w:rPr>
          <w:i/>
          <w:iCs/>
          <w:lang w:eastAsia="en-US"/>
        </w:rPr>
        <w:t>Asian Journal of Fisheries and Aquatic Research, 28</w:t>
      </w:r>
      <w:r>
        <w:rPr>
          <w:lang w:eastAsia="en-US"/>
        </w:rPr>
        <w:t xml:space="preserve">(4), 53–63. </w:t>
      </w:r>
      <w:hyperlink r:id="rId24" w:history="1">
        <w:r>
          <w:rPr>
            <w:color w:val="000000"/>
            <w:lang w:eastAsia="en-US"/>
          </w:rPr>
          <w:t>https://doi.org/10.9734/ajfar/2026/v28i41081</w:t>
        </w:r>
      </w:hyperlink>
    </w:p>
    <w:p w14:paraId="5D7686F8" w14:textId="77777777" w:rsidR="009E1DC4" w:rsidRDefault="00000000">
      <w:pPr>
        <w:suppressAutoHyphens w:val="0"/>
        <w:spacing w:beforeAutospacing="1" w:afterAutospacing="1"/>
        <w:ind w:left="360" w:hanging="360"/>
        <w:rPr>
          <w:lang w:eastAsia="en-US"/>
        </w:rPr>
      </w:pPr>
      <w:r>
        <w:rPr>
          <w:lang w:eastAsia="en-US"/>
        </w:rPr>
        <w:t xml:space="preserve">Dey, S., Misra, K. K., &amp; Homechoudhuri, S. (2017). Reviewing nutritional quality of small freshwater fish species. </w:t>
      </w:r>
      <w:r>
        <w:rPr>
          <w:i/>
          <w:iCs/>
          <w:lang w:eastAsia="en-US"/>
        </w:rPr>
        <w:t>American Journal of Food and Nutrition, 5</w:t>
      </w:r>
      <w:r>
        <w:rPr>
          <w:lang w:eastAsia="en-US"/>
        </w:rPr>
        <w:t xml:space="preserve">(1), 19–27. </w:t>
      </w:r>
      <w:hyperlink r:id="rId25" w:history="1">
        <w:r>
          <w:rPr>
            <w:color w:val="000000"/>
            <w:lang w:eastAsia="en-US"/>
          </w:rPr>
          <w:t>https://doi.org/10.12691/ajfn-5-1-3</w:t>
        </w:r>
      </w:hyperlink>
    </w:p>
    <w:p w14:paraId="2724C0FF" w14:textId="77777777" w:rsidR="009E1DC4" w:rsidRDefault="00000000">
      <w:pPr>
        <w:suppressAutoHyphens w:val="0"/>
        <w:spacing w:beforeAutospacing="1" w:afterAutospacing="1"/>
        <w:ind w:left="360" w:hanging="360"/>
        <w:rPr>
          <w:lang w:eastAsia="en-US"/>
        </w:rPr>
      </w:pPr>
      <w:r>
        <w:rPr>
          <w:lang w:eastAsia="en-US"/>
        </w:rPr>
        <w:t xml:space="preserve">Folch, J., Lees, M., &amp; Sloane Stanley, G. H. (1957). A simple method for the isolation and purification of total lipides from animal tissues. </w:t>
      </w:r>
      <w:r>
        <w:rPr>
          <w:i/>
          <w:iCs/>
          <w:lang w:eastAsia="en-US"/>
        </w:rPr>
        <w:t>Journal of Biological Chemistry, 226</w:t>
      </w:r>
      <w:r>
        <w:rPr>
          <w:lang w:eastAsia="en-US"/>
        </w:rPr>
        <w:t xml:space="preserve">(1), 497–509. </w:t>
      </w:r>
      <w:hyperlink r:id="rId26" w:history="1">
        <w:r>
          <w:rPr>
            <w:color w:val="000000"/>
            <w:lang w:eastAsia="en-US"/>
          </w:rPr>
          <w:t>https://doi.org/10.1016/S0021-9258(18)64849-5</w:t>
        </w:r>
      </w:hyperlink>
    </w:p>
    <w:p w14:paraId="480CB580" w14:textId="77777777" w:rsidR="009E1DC4" w:rsidRDefault="00000000">
      <w:pPr>
        <w:suppressAutoHyphens w:val="0"/>
        <w:spacing w:beforeAutospacing="1" w:afterAutospacing="1"/>
        <w:ind w:left="360" w:hanging="360"/>
        <w:rPr>
          <w:lang w:eastAsia="en-US"/>
        </w:rPr>
      </w:pPr>
      <w:r>
        <w:rPr>
          <w:lang w:eastAsia="en-US"/>
        </w:rPr>
        <w:t xml:space="preserve">Gunalan, B., Nina Tabitha, S., Soundarapandian, P., &amp; Anand, T. (2013). Nutritive value of cultured white leg shrimp </w:t>
      </w:r>
      <w:r>
        <w:rPr>
          <w:i/>
          <w:iCs/>
          <w:lang w:eastAsia="en-US"/>
        </w:rPr>
        <w:t>Litopenaeus vannamei</w:t>
      </w:r>
      <w:r>
        <w:rPr>
          <w:lang w:eastAsia="en-US"/>
        </w:rPr>
        <w:t xml:space="preserve">. </w:t>
      </w:r>
      <w:r>
        <w:rPr>
          <w:i/>
          <w:iCs/>
          <w:lang w:eastAsia="en-US"/>
        </w:rPr>
        <w:t>International Journal of Fisheries and Aquaculture, 5</w:t>
      </w:r>
      <w:r>
        <w:rPr>
          <w:lang w:eastAsia="en-US"/>
        </w:rPr>
        <w:t xml:space="preserve">(7), 166–171. </w:t>
      </w:r>
      <w:hyperlink r:id="rId27" w:history="1">
        <w:r>
          <w:rPr>
            <w:color w:val="000000"/>
            <w:lang w:eastAsia="en-US"/>
          </w:rPr>
          <w:t>https://doi.org/10.5897/IJFA2013.0333</w:t>
        </w:r>
      </w:hyperlink>
    </w:p>
    <w:p w14:paraId="2A9BD88D" w14:textId="77777777" w:rsidR="009E1DC4" w:rsidRDefault="00000000">
      <w:pPr>
        <w:suppressAutoHyphens w:val="0"/>
        <w:spacing w:beforeAutospacing="1" w:afterAutospacing="1"/>
        <w:ind w:left="360" w:hanging="360"/>
        <w:rPr>
          <w:lang w:eastAsia="en-US"/>
        </w:rPr>
      </w:pPr>
      <w:r>
        <w:rPr>
          <w:lang w:eastAsia="en-US"/>
        </w:rPr>
        <w:t xml:space="preserve">Hawaibam, R., Mayanglambam, S., &amp; Chungkham, S. (2016). Nutritional values of some fresh water fishes from two different districts of Manipur. </w:t>
      </w:r>
      <w:r>
        <w:rPr>
          <w:i/>
          <w:iCs/>
          <w:lang w:eastAsia="en-US"/>
        </w:rPr>
        <w:t>Journal of Agricultural Engineering and Food Technology, 3</w:t>
      </w:r>
      <w:r>
        <w:rPr>
          <w:lang w:eastAsia="en-US"/>
        </w:rPr>
        <w:t xml:space="preserve">(3), 225–229. </w:t>
      </w:r>
      <w:hyperlink r:id="rId28" w:history="1">
        <w:r>
          <w:rPr>
            <w:color w:val="000000"/>
            <w:lang w:eastAsia="en-US"/>
          </w:rPr>
          <w:t>https://www.researchgate.net/publication/333660340_Nutritional_Values_of_Some_Fresh_Water_Fishes_from_Two_Different_Districts_of_Manipur</w:t>
        </w:r>
      </w:hyperlink>
    </w:p>
    <w:p w14:paraId="37CF6606" w14:textId="77777777" w:rsidR="009E1DC4" w:rsidRDefault="00000000">
      <w:pPr>
        <w:suppressAutoHyphens w:val="0"/>
        <w:spacing w:beforeAutospacing="1" w:afterAutospacing="1"/>
        <w:ind w:left="360" w:hanging="360"/>
        <w:rPr>
          <w:lang w:eastAsia="en-US"/>
        </w:rPr>
      </w:pPr>
      <w:r>
        <w:rPr>
          <w:lang w:eastAsia="en-US"/>
        </w:rPr>
        <w:t xml:space="preserve">Hossain, M. A., Afsana, K., &amp; Azad Shah, A. K. M. (1999). Nutritional value of some small indigenous fish species (SIS) of Bangladesh. </w:t>
      </w:r>
      <w:r>
        <w:rPr>
          <w:i/>
          <w:iCs/>
          <w:lang w:eastAsia="en-US"/>
        </w:rPr>
        <w:t>Bangladesh Journal of Fisheries Research, 3</w:t>
      </w:r>
      <w:r>
        <w:rPr>
          <w:lang w:eastAsia="en-US"/>
        </w:rPr>
        <w:t xml:space="preserve">(1), 77–85. </w:t>
      </w:r>
      <w:hyperlink r:id="rId29" w:history="1">
        <w:r>
          <w:rPr>
            <w:color w:val="000000"/>
            <w:lang w:eastAsia="en-US"/>
          </w:rPr>
          <w:t>https://objectstorage.ap-dcc-gazipur-1.oraclecloud15.com/n/axvjbnqprylg/b/V2Ministry/o/office-fri/2024/12/1ecf8b20c65141b889e04a2ab52e0148.pdf</w:t>
        </w:r>
      </w:hyperlink>
    </w:p>
    <w:p w14:paraId="2A89D4FD" w14:textId="77777777" w:rsidR="009E1DC4" w:rsidRDefault="00000000">
      <w:pPr>
        <w:suppressAutoHyphens w:val="0"/>
        <w:spacing w:beforeAutospacing="1" w:afterAutospacing="1"/>
        <w:ind w:left="360" w:hanging="360"/>
        <w:rPr>
          <w:lang w:eastAsia="en-US"/>
        </w:rPr>
      </w:pPr>
      <w:r>
        <w:rPr>
          <w:lang w:eastAsia="en-US"/>
        </w:rPr>
        <w:t xml:space="preserve">Hossain, M. B., Islam, R., Hossain, M. K., Parvin, A., Saha, B., Nur, A.-A. U., Islam, M. M., Paray, B. A., &amp; Arai, T. (2024). Minerals and fatty acid profile of small indigenous fish species from homestead ponds within a sub-tropical coastal region. </w:t>
      </w:r>
      <w:r>
        <w:rPr>
          <w:i/>
          <w:iCs/>
          <w:lang w:eastAsia="en-US"/>
        </w:rPr>
        <w:t>Heliyon, 10</w:t>
      </w:r>
      <w:r>
        <w:rPr>
          <w:lang w:eastAsia="en-US"/>
        </w:rPr>
        <w:t xml:space="preserve">(2), e24445. </w:t>
      </w:r>
      <w:hyperlink r:id="rId30" w:history="1">
        <w:r>
          <w:rPr>
            <w:color w:val="000000"/>
            <w:lang w:eastAsia="en-US"/>
          </w:rPr>
          <w:t>https://doi.org/10.1016/j.heliyon.2024.e24445</w:t>
        </w:r>
      </w:hyperlink>
    </w:p>
    <w:p w14:paraId="04BCBB77" w14:textId="77777777" w:rsidR="009E1DC4" w:rsidRDefault="00000000">
      <w:pPr>
        <w:suppressAutoHyphens w:val="0"/>
        <w:spacing w:beforeAutospacing="1" w:afterAutospacing="1"/>
        <w:ind w:left="360" w:hanging="360"/>
        <w:rPr>
          <w:lang w:eastAsia="en-US"/>
        </w:rPr>
      </w:pPr>
      <w:r>
        <w:rPr>
          <w:lang w:eastAsia="en-US"/>
        </w:rPr>
        <w:t>Huisman, E. A., Klein Breteler, J. G. P., Vismans, M. M., &amp; Kanis, E. (1979). Retention of energy, protein, fat and ash in growing carp (</w:t>
      </w:r>
      <w:r>
        <w:rPr>
          <w:i/>
          <w:iCs/>
          <w:lang w:eastAsia="en-US"/>
        </w:rPr>
        <w:t>Cyprinus carpio</w:t>
      </w:r>
      <w:r>
        <w:rPr>
          <w:lang w:eastAsia="en-US"/>
        </w:rPr>
        <w:t xml:space="preserve"> L.) under different feeding and temperature regimes. In J. E. Halver &amp; K. Tiews (Eds.), </w:t>
      </w:r>
      <w:r>
        <w:rPr>
          <w:i/>
          <w:iCs/>
          <w:lang w:eastAsia="en-US"/>
        </w:rPr>
        <w:t>Finfish nutrition and fishfeed technology</w:t>
      </w:r>
      <w:r>
        <w:rPr>
          <w:lang w:eastAsia="en-US"/>
        </w:rPr>
        <w:t xml:space="preserve"> (Vol. 1, pp. 491–500). Heenemann Verlag. </w:t>
      </w:r>
      <w:hyperlink r:id="rId31" w:history="1">
        <w:r>
          <w:rPr>
            <w:color w:val="000000"/>
            <w:lang w:eastAsia="en-US"/>
          </w:rPr>
          <w:t>https://research.wur.nl/en/publications/retention-of-energy-protein-fat-and-ash-in-growing-carp-cyprinus-/</w:t>
        </w:r>
      </w:hyperlink>
    </w:p>
    <w:p w14:paraId="577077A1" w14:textId="77777777" w:rsidR="009E1DC4" w:rsidRDefault="00000000">
      <w:pPr>
        <w:suppressAutoHyphens w:val="0"/>
        <w:spacing w:beforeAutospacing="1" w:afterAutospacing="1"/>
        <w:ind w:left="360" w:hanging="360"/>
        <w:rPr>
          <w:lang w:eastAsia="en-US"/>
        </w:rPr>
      </w:pPr>
      <w:r>
        <w:rPr>
          <w:lang w:eastAsia="en-US"/>
        </w:rPr>
        <w:t xml:space="preserve">Jena, A. K., Biswas, P., Pattanaik, S. S., &amp; Panda, A. (2017). An introduction to freshwater planktons and their role in aquaculture. </w:t>
      </w:r>
      <w:r>
        <w:rPr>
          <w:i/>
          <w:iCs/>
          <w:lang w:eastAsia="en-US"/>
        </w:rPr>
        <w:t>Aquaculture Times, 3</w:t>
      </w:r>
      <w:r>
        <w:rPr>
          <w:lang w:eastAsia="en-US"/>
        </w:rPr>
        <w:t xml:space="preserve">(2), 10–13. </w:t>
      </w:r>
      <w:hyperlink r:id="rId32" w:history="1">
        <w:r>
          <w:rPr>
            <w:color w:val="000000"/>
            <w:lang w:eastAsia="en-US"/>
          </w:rPr>
          <w:t>https://www.researchgate.net/publication/317641556_Introduction_to_Freshwater_Planktons_and_their_role_in_Aquaculture</w:t>
        </w:r>
      </w:hyperlink>
    </w:p>
    <w:p w14:paraId="10AA4C8F" w14:textId="77777777" w:rsidR="009E1DC4" w:rsidRDefault="00000000">
      <w:pPr>
        <w:suppressAutoHyphens w:val="0"/>
        <w:spacing w:beforeAutospacing="1" w:afterAutospacing="1"/>
        <w:ind w:left="360" w:hanging="360"/>
        <w:rPr>
          <w:lang w:eastAsia="en-US"/>
        </w:rPr>
      </w:pPr>
      <w:r>
        <w:rPr>
          <w:lang w:eastAsia="en-US"/>
        </w:rPr>
        <w:t xml:space="preserve">Mohanty, B. P., Paria, P., Mahanty, A., Behera, B. K., Mathew, S., Sankar, T. V., &amp; Sharma, A. P. (2012a). Fatty acid profile of Indian shad </w:t>
      </w:r>
      <w:r>
        <w:rPr>
          <w:i/>
          <w:iCs/>
          <w:lang w:eastAsia="en-US"/>
        </w:rPr>
        <w:t>Tenualosa ilisha</w:t>
      </w:r>
      <w:r>
        <w:rPr>
          <w:lang w:eastAsia="en-US"/>
        </w:rPr>
        <w:t xml:space="preserve"> oil and its dietary significance. </w:t>
      </w:r>
      <w:r>
        <w:rPr>
          <w:i/>
          <w:iCs/>
          <w:lang w:eastAsia="en-US"/>
        </w:rPr>
        <w:t>National Academy Science Letters, 35</w:t>
      </w:r>
      <w:r>
        <w:rPr>
          <w:lang w:eastAsia="en-US"/>
        </w:rPr>
        <w:t xml:space="preserve">(4), 263–269. </w:t>
      </w:r>
      <w:hyperlink r:id="rId33" w:history="1">
        <w:r>
          <w:rPr>
            <w:color w:val="000000"/>
            <w:lang w:eastAsia="en-US"/>
          </w:rPr>
          <w:t>https://doi.org/10.1007/s40009-012-0042-x</w:t>
        </w:r>
      </w:hyperlink>
    </w:p>
    <w:p w14:paraId="7047C118" w14:textId="77777777" w:rsidR="009E1DC4" w:rsidRDefault="00000000">
      <w:pPr>
        <w:suppressAutoHyphens w:val="0"/>
        <w:spacing w:beforeAutospacing="1" w:afterAutospacing="1"/>
        <w:ind w:left="360" w:hanging="360"/>
        <w:rPr>
          <w:lang w:eastAsia="en-US"/>
        </w:rPr>
      </w:pPr>
      <w:r>
        <w:rPr>
          <w:lang w:eastAsia="en-US"/>
        </w:rPr>
        <w:t xml:space="preserve">Mohanty, B. P., Paria, P., Das, D., Ganguly, S., Mitra, P., Verma, A., Sahoo, S., Mahanty, A., Aftabuddin, M., Behera, B. K., Sankar, T. V., &amp; Sharma, A. P. (2012b). Nutrient profile of giant river-catfish </w:t>
      </w:r>
      <w:r>
        <w:rPr>
          <w:i/>
          <w:iCs/>
          <w:lang w:eastAsia="en-US"/>
        </w:rPr>
        <w:t>Sperata seenghala</w:t>
      </w:r>
      <w:r>
        <w:rPr>
          <w:lang w:eastAsia="en-US"/>
        </w:rPr>
        <w:t xml:space="preserve"> (Sykes). </w:t>
      </w:r>
      <w:r>
        <w:rPr>
          <w:i/>
          <w:iCs/>
          <w:lang w:eastAsia="en-US"/>
        </w:rPr>
        <w:t>National Academy Science Letters, 35</w:t>
      </w:r>
      <w:r>
        <w:rPr>
          <w:lang w:eastAsia="en-US"/>
        </w:rPr>
        <w:t xml:space="preserve">(3), 155–161. </w:t>
      </w:r>
      <w:hyperlink r:id="rId34" w:history="1">
        <w:r>
          <w:rPr>
            <w:color w:val="000000"/>
            <w:lang w:eastAsia="en-US"/>
          </w:rPr>
          <w:t>https://doi.org/10.1007/s40009-012-0014-1</w:t>
        </w:r>
      </w:hyperlink>
    </w:p>
    <w:p w14:paraId="0BC7A9F0" w14:textId="77777777" w:rsidR="009E1DC4" w:rsidRDefault="00000000">
      <w:pPr>
        <w:suppressAutoHyphens w:val="0"/>
        <w:spacing w:beforeAutospacing="1" w:afterAutospacing="1"/>
        <w:ind w:left="360" w:hanging="360"/>
        <w:rPr>
          <w:lang w:eastAsia="en-US"/>
        </w:rPr>
      </w:pPr>
      <w:r>
        <w:rPr>
          <w:lang w:eastAsia="en-US"/>
        </w:rPr>
        <w:t xml:space="preserve">Mohanty, B. P., Ganguly, S., Mahanty, A., Mitra, T., Patra, S., Karunakaran, D., Mathew, S., Chakraborty, K., Paul, B. N., Sarma, D., Dayal, S., Singh, S., &amp; Ayyappan, S. (2019a). Fish in human health and nutrition. In B. P. Mohanty (Ed.), </w:t>
      </w:r>
      <w:r>
        <w:rPr>
          <w:i/>
          <w:iCs/>
          <w:lang w:eastAsia="en-US"/>
        </w:rPr>
        <w:t>Advances in fish research</w:t>
      </w:r>
      <w:r>
        <w:rPr>
          <w:lang w:eastAsia="en-US"/>
        </w:rPr>
        <w:t xml:space="preserve"> (Vol. 7, pp. 189–218). Narendra Publishing House. </w:t>
      </w:r>
      <w:hyperlink r:id="rId35" w:history="1">
        <w:r>
          <w:rPr>
            <w:color w:val="000000"/>
            <w:lang w:eastAsia="en-US"/>
          </w:rPr>
          <w:t>https://www.researchgate.net/publication/329831003_FISH_IN_HUMAN_HEALTH_AND_NUTRITION</w:t>
        </w:r>
      </w:hyperlink>
    </w:p>
    <w:p w14:paraId="05CF052D" w14:textId="77777777" w:rsidR="009E1DC4" w:rsidRDefault="00000000">
      <w:pPr>
        <w:suppressAutoHyphens w:val="0"/>
        <w:spacing w:beforeAutospacing="1" w:afterAutospacing="1"/>
        <w:ind w:left="360" w:hanging="360"/>
        <w:rPr>
          <w:lang w:eastAsia="en-US"/>
        </w:rPr>
      </w:pPr>
      <w:r>
        <w:rPr>
          <w:lang w:eastAsia="en-US"/>
        </w:rPr>
        <w:t xml:space="preserve">Mohanty, B. P., Mahanty, A., Ganguly, S., Mitra, T., Karunakaran, D., &amp; Anandan, R. (2019b). Nutritional composition of food fishes and their importance in providing food and nutritional security. </w:t>
      </w:r>
      <w:r>
        <w:rPr>
          <w:i/>
          <w:iCs/>
          <w:lang w:eastAsia="en-US"/>
        </w:rPr>
        <w:t>Food Chemistry, 293</w:t>
      </w:r>
      <w:r>
        <w:rPr>
          <w:lang w:eastAsia="en-US"/>
        </w:rPr>
        <w:t xml:space="preserve">, 561–570. </w:t>
      </w:r>
      <w:hyperlink r:id="rId36" w:history="1">
        <w:r>
          <w:rPr>
            <w:color w:val="000000"/>
            <w:lang w:eastAsia="en-US"/>
          </w:rPr>
          <w:t>https://doi.org/10.1016/j.foodchem.2017.11.039</w:t>
        </w:r>
      </w:hyperlink>
    </w:p>
    <w:p w14:paraId="72065088" w14:textId="77777777" w:rsidR="009E1DC4" w:rsidRDefault="00000000">
      <w:pPr>
        <w:suppressAutoHyphens w:val="0"/>
        <w:spacing w:beforeAutospacing="1" w:afterAutospacing="1"/>
        <w:ind w:left="360" w:hanging="360"/>
        <w:rPr>
          <w:lang w:eastAsia="en-US"/>
        </w:rPr>
      </w:pPr>
      <w:r>
        <w:rPr>
          <w:lang w:eastAsia="en-US"/>
        </w:rPr>
        <w:lastRenderedPageBreak/>
        <w:t xml:space="preserve">Moore, S., &amp; Stein, W. H. (1948). Photometric ninhydrin method for use in the chromatography of amino acids. </w:t>
      </w:r>
      <w:r>
        <w:rPr>
          <w:i/>
          <w:iCs/>
          <w:lang w:eastAsia="en-US"/>
        </w:rPr>
        <w:t>Journal of Biological Chemistry, 176</w:t>
      </w:r>
      <w:r>
        <w:rPr>
          <w:lang w:eastAsia="en-US"/>
        </w:rPr>
        <w:t xml:space="preserve">(1), 367–388. </w:t>
      </w:r>
      <w:hyperlink r:id="rId37" w:history="1">
        <w:r>
          <w:rPr>
            <w:color w:val="000000"/>
            <w:lang w:eastAsia="en-US"/>
          </w:rPr>
          <w:t>https://doi.org/10.1016/S0021-9258(18)51034-6</w:t>
        </w:r>
      </w:hyperlink>
    </w:p>
    <w:p w14:paraId="774C72A8" w14:textId="77777777" w:rsidR="009E1DC4" w:rsidRDefault="00000000">
      <w:pPr>
        <w:suppressAutoHyphens w:val="0"/>
        <w:spacing w:beforeAutospacing="1" w:afterAutospacing="1"/>
        <w:ind w:left="360" w:hanging="360"/>
        <w:rPr>
          <w:lang w:eastAsia="en-US"/>
        </w:rPr>
      </w:pPr>
      <w:r>
        <w:rPr>
          <w:lang w:eastAsia="en-US"/>
        </w:rPr>
        <w:t xml:space="preserve">National Health Service. (2020, August 3). </w:t>
      </w:r>
      <w:r>
        <w:rPr>
          <w:i/>
          <w:iCs/>
          <w:lang w:eastAsia="en-US"/>
        </w:rPr>
        <w:t>Vitamins and minerals: Vitamin A</w:t>
      </w:r>
      <w:r>
        <w:rPr>
          <w:lang w:eastAsia="en-US"/>
        </w:rPr>
        <w:t xml:space="preserve">. </w:t>
      </w:r>
      <w:hyperlink r:id="rId38" w:history="1">
        <w:r>
          <w:rPr>
            <w:color w:val="000000"/>
            <w:lang w:eastAsia="en-US"/>
          </w:rPr>
          <w:t>https://www.nhs.uk/conditions/vitamins-and-minerals/vitamin-a/</w:t>
        </w:r>
      </w:hyperlink>
    </w:p>
    <w:p w14:paraId="4AD77D9C"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(2021a, March 22). </w:t>
      </w:r>
      <w:r>
        <w:rPr>
          <w:i/>
          <w:iCs/>
          <w:lang w:eastAsia="en-US"/>
        </w:rPr>
        <w:t>Magnesium: Fact sheet for consumers</w:t>
      </w:r>
      <w:r>
        <w:rPr>
          <w:lang w:eastAsia="en-US"/>
        </w:rPr>
        <w:t xml:space="preserve">. </w:t>
      </w:r>
      <w:hyperlink r:id="rId39" w:history="1">
        <w:r>
          <w:rPr>
            <w:color w:val="000000"/>
            <w:lang w:eastAsia="en-US"/>
          </w:rPr>
          <w:t>https://ods.od.nih.gov/factsheets/Magnesium-Consumer/</w:t>
        </w:r>
      </w:hyperlink>
    </w:p>
    <w:p w14:paraId="47FA96C6"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(2021b, March 22). </w:t>
      </w:r>
      <w:r>
        <w:rPr>
          <w:i/>
          <w:iCs/>
          <w:lang w:eastAsia="en-US"/>
        </w:rPr>
        <w:t>Manganese: Fact sheet for consumers</w:t>
      </w:r>
      <w:r>
        <w:rPr>
          <w:lang w:eastAsia="en-US"/>
        </w:rPr>
        <w:t xml:space="preserve">. </w:t>
      </w:r>
      <w:hyperlink r:id="rId40" w:history="1">
        <w:r>
          <w:rPr>
            <w:color w:val="000000"/>
            <w:lang w:eastAsia="en-US"/>
          </w:rPr>
          <w:t>https://ods.od.nih.gov/factsheets/Manganese-Consumer/</w:t>
        </w:r>
      </w:hyperlink>
    </w:p>
    <w:p w14:paraId="7377003F"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(2021c, March 22). </w:t>
      </w:r>
      <w:r>
        <w:rPr>
          <w:i/>
          <w:iCs/>
          <w:lang w:eastAsia="en-US"/>
        </w:rPr>
        <w:t>Phosphorus: Fact sheet for consumers</w:t>
      </w:r>
      <w:r>
        <w:rPr>
          <w:lang w:eastAsia="en-US"/>
        </w:rPr>
        <w:t xml:space="preserve">. </w:t>
      </w:r>
      <w:hyperlink r:id="rId41" w:history="1">
        <w:r>
          <w:rPr>
            <w:color w:val="000000"/>
            <w:lang w:eastAsia="en-US"/>
          </w:rPr>
          <w:t>https://ods.od.nih.gov/factsheets/Phosphorus-Consumer/</w:t>
        </w:r>
      </w:hyperlink>
    </w:p>
    <w:p w14:paraId="37515451"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(2022, October 4). </w:t>
      </w:r>
      <w:r>
        <w:rPr>
          <w:i/>
          <w:iCs/>
          <w:lang w:eastAsia="en-US"/>
        </w:rPr>
        <w:t>Zinc: Fact sheet for consumers</w:t>
      </w:r>
      <w:r>
        <w:rPr>
          <w:lang w:eastAsia="en-US"/>
        </w:rPr>
        <w:t xml:space="preserve">. </w:t>
      </w:r>
      <w:hyperlink r:id="rId42" w:history="1">
        <w:r>
          <w:rPr>
            <w:color w:val="000000"/>
            <w:lang w:eastAsia="en-US"/>
          </w:rPr>
          <w:t>https://ods.od.nih.gov/factsheets/Zinc-Consumer/</w:t>
        </w:r>
      </w:hyperlink>
    </w:p>
    <w:p w14:paraId="461C82C3"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(2023a, September 14). </w:t>
      </w:r>
      <w:r>
        <w:rPr>
          <w:i/>
          <w:iCs/>
          <w:lang w:eastAsia="en-US"/>
        </w:rPr>
        <w:t>Calcium: Fact sheet for consumers</w:t>
      </w:r>
      <w:r>
        <w:rPr>
          <w:lang w:eastAsia="en-US"/>
        </w:rPr>
        <w:t xml:space="preserve">. </w:t>
      </w:r>
      <w:hyperlink r:id="rId43" w:history="1">
        <w:r>
          <w:rPr>
            <w:color w:val="000000"/>
            <w:lang w:eastAsia="en-US"/>
          </w:rPr>
          <w:t>https://ods.od.nih.gov/factsheets/Calcium-Consumer/</w:t>
        </w:r>
      </w:hyperlink>
    </w:p>
    <w:p w14:paraId="4ED15CCA" w14:textId="77777777" w:rsidR="009E1DC4" w:rsidRDefault="00000000">
      <w:pPr>
        <w:suppressAutoHyphens w:val="0"/>
        <w:spacing w:beforeAutospacing="1" w:afterAutospacing="1"/>
        <w:ind w:left="360" w:hanging="360"/>
        <w:rPr>
          <w:lang w:eastAsia="en-US"/>
        </w:rPr>
      </w:pPr>
      <w:r>
        <w:rPr>
          <w:lang w:eastAsia="en-US"/>
        </w:rPr>
        <w:t xml:space="preserve">National Institutes of Health, Office of Dietary Supplements. (2023b, August 17). </w:t>
      </w:r>
      <w:r>
        <w:rPr>
          <w:i/>
          <w:iCs/>
          <w:lang w:eastAsia="en-US"/>
        </w:rPr>
        <w:t>Iron: Fact sheet for consumers</w:t>
      </w:r>
      <w:r>
        <w:rPr>
          <w:lang w:eastAsia="en-US"/>
        </w:rPr>
        <w:t xml:space="preserve">. </w:t>
      </w:r>
      <w:hyperlink r:id="rId44" w:history="1">
        <w:r>
          <w:rPr>
            <w:color w:val="000000"/>
            <w:lang w:eastAsia="en-US"/>
          </w:rPr>
          <w:t>https://ods.od.nih.gov/factsheets/Iron-Consumer/</w:t>
        </w:r>
      </w:hyperlink>
    </w:p>
    <w:p w14:paraId="50E18514" w14:textId="77777777" w:rsidR="009E1DC4" w:rsidRDefault="00000000">
      <w:pPr>
        <w:suppressAutoHyphens w:val="0"/>
        <w:spacing w:beforeAutospacing="1" w:afterAutospacing="1"/>
        <w:ind w:left="360" w:hanging="360"/>
        <w:rPr>
          <w:lang w:eastAsia="en-US"/>
        </w:rPr>
      </w:pPr>
      <w:r>
        <w:rPr>
          <w:lang w:eastAsia="en-US"/>
        </w:rPr>
        <w:t xml:space="preserve">Paul, B. N., Chanda, S., Sridhar, N., Saha, G. S., &amp; Giri, S. S. (2016). Proximate, mineral and vitamin contents of Indian major carp. </w:t>
      </w:r>
      <w:r>
        <w:rPr>
          <w:i/>
          <w:iCs/>
          <w:lang w:eastAsia="en-US"/>
        </w:rPr>
        <w:t>Indian Journal of Animal Nutrition, 33</w:t>
      </w:r>
      <w:r>
        <w:rPr>
          <w:lang w:eastAsia="en-US"/>
        </w:rPr>
        <w:t xml:space="preserve">(1), 102–107. </w:t>
      </w:r>
      <w:hyperlink r:id="rId45" w:history="1">
        <w:r>
          <w:rPr>
            <w:color w:val="000000"/>
            <w:lang w:eastAsia="en-US"/>
          </w:rPr>
          <w:t>https://doi.org/10.5958/2231-6744.2016.00018.9</w:t>
        </w:r>
      </w:hyperlink>
    </w:p>
    <w:p w14:paraId="76BB25FB" w14:textId="77777777" w:rsidR="009E1DC4" w:rsidRDefault="00000000">
      <w:pPr>
        <w:suppressAutoHyphens w:val="0"/>
        <w:spacing w:beforeAutospacing="1" w:afterAutospacing="1"/>
        <w:ind w:left="360" w:hanging="360"/>
        <w:rPr>
          <w:lang w:eastAsia="en-US"/>
        </w:rPr>
      </w:pPr>
      <w:r>
        <w:rPr>
          <w:lang w:eastAsia="en-US"/>
        </w:rPr>
        <w:t xml:space="preserve">Paul, B. N., Bhowmick, S., Chanda, S., Sridhar, N., &amp; Giri, S. S. (2018). Nutrient profile of five freshwater fish species. </w:t>
      </w:r>
      <w:r>
        <w:rPr>
          <w:i/>
          <w:iCs/>
          <w:lang w:eastAsia="en-US"/>
        </w:rPr>
        <w:t>SAARC Journal of Agriculture, 16</w:t>
      </w:r>
      <w:r>
        <w:rPr>
          <w:lang w:eastAsia="en-US"/>
        </w:rPr>
        <w:t xml:space="preserve">(2), 25–41. </w:t>
      </w:r>
      <w:hyperlink r:id="rId46" w:history="1">
        <w:r>
          <w:rPr>
            <w:color w:val="000000"/>
            <w:lang w:eastAsia="en-US"/>
          </w:rPr>
          <w:t>https://doi.org/10.3329/sja.v16i2.40256</w:t>
        </w:r>
      </w:hyperlink>
    </w:p>
    <w:p w14:paraId="04AD0699" w14:textId="77777777" w:rsidR="009E1DC4" w:rsidRDefault="00000000">
      <w:pPr>
        <w:suppressAutoHyphens w:val="0"/>
        <w:spacing w:beforeAutospacing="1" w:afterAutospacing="1"/>
        <w:ind w:left="360" w:hanging="360"/>
        <w:rPr>
          <w:lang w:eastAsia="en-US"/>
        </w:rPr>
      </w:pPr>
      <w:r>
        <w:rPr>
          <w:lang w:eastAsia="en-US"/>
        </w:rPr>
        <w:t xml:space="preserve">Pedrazzoli, A., Molina, C., Montoya, N., Townsend, S., León-Hing, A., Paredes, Y., &amp; Calderón, J. (1998). Recent advances on nutrition research of </w:t>
      </w:r>
      <w:r>
        <w:rPr>
          <w:i/>
          <w:iCs/>
          <w:lang w:eastAsia="en-US"/>
        </w:rPr>
        <w:t>Penaeus vannamei</w:t>
      </w:r>
      <w:r>
        <w:rPr>
          <w:lang w:eastAsia="en-US"/>
        </w:rPr>
        <w:t xml:space="preserve"> in Ecuador. </w:t>
      </w:r>
      <w:r>
        <w:rPr>
          <w:i/>
          <w:iCs/>
          <w:lang w:eastAsia="en-US"/>
        </w:rPr>
        <w:t>Reviews in Fisheries Science, 6</w:t>
      </w:r>
      <w:r>
        <w:rPr>
          <w:lang w:eastAsia="en-US"/>
        </w:rPr>
        <w:t xml:space="preserve">(1–2), 143–151. </w:t>
      </w:r>
      <w:hyperlink r:id="rId47" w:history="1">
        <w:r>
          <w:rPr>
            <w:color w:val="000000"/>
            <w:lang w:eastAsia="en-US"/>
          </w:rPr>
          <w:t>https://doi.org/10.1080/10641269891314258</w:t>
        </w:r>
      </w:hyperlink>
    </w:p>
    <w:p w14:paraId="7CE2CB28" w14:textId="2BBD7AA5" w:rsidR="009E1DC4" w:rsidRDefault="00000000">
      <w:pPr>
        <w:suppressAutoHyphens w:val="0"/>
        <w:spacing w:beforeAutospacing="1" w:afterAutospacing="1"/>
        <w:ind w:left="360" w:hanging="360"/>
        <w:rPr>
          <w:lang w:eastAsia="en-US"/>
        </w:rPr>
      </w:pPr>
      <w:r>
        <w:rPr>
          <w:lang w:eastAsia="en-US"/>
        </w:rPr>
        <w:t xml:space="preserve">Perkin-Elmer Corporation. (1996). </w:t>
      </w:r>
      <w:r>
        <w:rPr>
          <w:i/>
          <w:iCs/>
          <w:lang w:eastAsia="en-US"/>
        </w:rPr>
        <w:t>Analytical methods for atomic absorption spectroscopy</w:t>
      </w:r>
      <w:r>
        <w:rPr>
          <w:lang w:eastAsia="en-US"/>
        </w:rPr>
        <w:t xml:space="preserve">. Perkin-Elmer Corporation. </w:t>
      </w:r>
    </w:p>
    <w:p w14:paraId="2398CAD9" w14:textId="77777777" w:rsidR="009E1DC4" w:rsidRDefault="00000000">
      <w:pPr>
        <w:suppressAutoHyphens w:val="0"/>
        <w:spacing w:beforeAutospacing="1" w:afterAutospacing="1"/>
        <w:ind w:left="360" w:hanging="360"/>
        <w:rPr>
          <w:lang w:eastAsia="en-US"/>
        </w:rPr>
      </w:pPr>
      <w:r>
        <w:rPr>
          <w:lang w:eastAsia="en-US"/>
        </w:rPr>
        <w:t xml:space="preserve">Pillai, K. K., &amp; Nair, N. B. (1973). Observations on the breeding biology of some crabs from the southwest coast of India. </w:t>
      </w:r>
      <w:r>
        <w:rPr>
          <w:i/>
          <w:iCs/>
          <w:lang w:eastAsia="en-US"/>
        </w:rPr>
        <w:t>Journal of the Marine Biological Association of India, 15</w:t>
      </w:r>
      <w:r>
        <w:rPr>
          <w:lang w:eastAsia="en-US"/>
        </w:rPr>
        <w:t xml:space="preserve">(2), 754–770. </w:t>
      </w:r>
      <w:hyperlink r:id="rId48" w:history="1">
        <w:r>
          <w:rPr>
            <w:color w:val="000000"/>
            <w:lang w:eastAsia="en-US"/>
          </w:rPr>
          <w:t>https://www.mbai.org.in/uploads/manuscripts/Article%2031%20%28754-770%291117962246.pdf</w:t>
        </w:r>
      </w:hyperlink>
    </w:p>
    <w:p w14:paraId="37AAB07D" w14:textId="77777777" w:rsidR="009E1DC4" w:rsidRDefault="00000000">
      <w:pPr>
        <w:suppressAutoHyphens w:val="0"/>
        <w:spacing w:beforeAutospacing="1" w:afterAutospacing="1"/>
        <w:ind w:left="360" w:hanging="360"/>
        <w:rPr>
          <w:lang w:eastAsia="en-US"/>
        </w:rPr>
      </w:pPr>
      <w:r>
        <w:rPr>
          <w:lang w:eastAsia="en-US"/>
        </w:rPr>
        <w:lastRenderedPageBreak/>
        <w:t>Prakash, S., Maas, R. M., Fransen, P. M. M. M., Kokou, F., Schrama, J. W., &amp; Philip, A. J. P. (2023). Effect of feed ingredients on nutrient digestibility, waste production and physical characteristics of rainbow trout (</w:t>
      </w:r>
      <w:r>
        <w:rPr>
          <w:i/>
          <w:iCs/>
          <w:lang w:eastAsia="en-US"/>
        </w:rPr>
        <w:t>Oncorhynchus mykiss</w:t>
      </w:r>
      <w:r>
        <w:rPr>
          <w:lang w:eastAsia="en-US"/>
        </w:rPr>
        <w:t xml:space="preserve">) faeces. </w:t>
      </w:r>
      <w:r>
        <w:rPr>
          <w:i/>
          <w:iCs/>
          <w:lang w:eastAsia="en-US"/>
        </w:rPr>
        <w:t>Aquaculture, 574</w:t>
      </w:r>
      <w:r>
        <w:rPr>
          <w:lang w:eastAsia="en-US"/>
        </w:rPr>
        <w:t xml:space="preserve">, 739621. </w:t>
      </w:r>
      <w:hyperlink r:id="rId49" w:history="1">
        <w:r>
          <w:rPr>
            <w:color w:val="000000"/>
            <w:lang w:eastAsia="en-US"/>
          </w:rPr>
          <w:t>https://doi.org/10.1016/j.aquaculture.2023.739621</w:t>
        </w:r>
      </w:hyperlink>
    </w:p>
    <w:p w14:paraId="2A417418" w14:textId="77777777" w:rsidR="009E1DC4" w:rsidRDefault="00000000">
      <w:pPr>
        <w:suppressAutoHyphens w:val="0"/>
        <w:spacing w:beforeAutospacing="1" w:afterAutospacing="1"/>
        <w:ind w:left="360" w:hanging="360"/>
        <w:rPr>
          <w:lang w:eastAsia="en-US"/>
        </w:rPr>
      </w:pPr>
      <w:r>
        <w:rPr>
          <w:lang w:eastAsia="en-US"/>
        </w:rPr>
        <w:t xml:space="preserve">Rajeswary, T. (1996). </w:t>
      </w:r>
      <w:r>
        <w:rPr>
          <w:i/>
          <w:iCs/>
          <w:lang w:eastAsia="en-US"/>
        </w:rPr>
        <w:t>Studies on some aspects of biology and utilisation of the mantis-shrimp, Oratosquilla nepa (Latreille) (Crustacea: Stomatopoda)</w:t>
      </w:r>
      <w:r>
        <w:rPr>
          <w:lang w:eastAsia="en-US"/>
        </w:rPr>
        <w:t xml:space="preserve"> [Doctoral dissertation, Cochin University of Science and Technology]. </w:t>
      </w:r>
      <w:hyperlink r:id="rId50" w:history="1">
        <w:r>
          <w:rPr>
            <w:color w:val="000000"/>
            <w:lang w:eastAsia="en-US"/>
          </w:rPr>
          <w:t>https://conference.cusat.ac.in/xmlui/bitstream/handle/purl/3203/Dyuthi-T1177.pdf?sequence=1</w:t>
        </w:r>
      </w:hyperlink>
    </w:p>
    <w:p w14:paraId="2C0F778A" w14:textId="77777777" w:rsidR="009E1DC4" w:rsidRDefault="00000000">
      <w:pPr>
        <w:suppressAutoHyphens w:val="0"/>
        <w:spacing w:beforeAutospacing="1" w:afterAutospacing="1"/>
        <w:ind w:left="360" w:hanging="360"/>
        <w:rPr>
          <w:lang w:eastAsia="en-US"/>
        </w:rPr>
      </w:pPr>
      <w:r>
        <w:rPr>
          <w:lang w:eastAsia="en-US"/>
        </w:rPr>
        <w:t>Refstie, S., Korsøen, Ø. J., Storebakken, T., Bæverfjord, G., Lein, I., &amp; Roem, A. J. (2000). Differing nutritional responses to dietary soybean meal in rainbow trout (</w:t>
      </w:r>
      <w:r>
        <w:rPr>
          <w:i/>
          <w:iCs/>
          <w:lang w:eastAsia="en-US"/>
        </w:rPr>
        <w:t>Oncorhynchus mykiss</w:t>
      </w:r>
      <w:r>
        <w:rPr>
          <w:lang w:eastAsia="en-US"/>
        </w:rPr>
        <w:t>) and Atlantic salmon (</w:t>
      </w:r>
      <w:r>
        <w:rPr>
          <w:i/>
          <w:iCs/>
          <w:lang w:eastAsia="en-US"/>
        </w:rPr>
        <w:t>Salmo salar</w:t>
      </w:r>
      <w:r>
        <w:rPr>
          <w:lang w:eastAsia="en-US"/>
        </w:rPr>
        <w:t xml:space="preserve">). </w:t>
      </w:r>
      <w:r>
        <w:rPr>
          <w:i/>
          <w:iCs/>
          <w:lang w:eastAsia="en-US"/>
        </w:rPr>
        <w:t>Aquaculture, 190</w:t>
      </w:r>
      <w:r>
        <w:rPr>
          <w:lang w:eastAsia="en-US"/>
        </w:rPr>
        <w:t xml:space="preserve">(1–2), 49–63. </w:t>
      </w:r>
      <w:hyperlink r:id="rId51" w:history="1">
        <w:r>
          <w:rPr>
            <w:color w:val="000000"/>
            <w:lang w:eastAsia="en-US"/>
          </w:rPr>
          <w:t>https://doi.org/10.1016/S0044-8486(00)00382-3</w:t>
        </w:r>
      </w:hyperlink>
    </w:p>
    <w:p w14:paraId="6869B329" w14:textId="77777777" w:rsidR="009E1DC4" w:rsidRDefault="00000000">
      <w:pPr>
        <w:suppressAutoHyphens w:val="0"/>
        <w:spacing w:beforeAutospacing="1" w:afterAutospacing="1"/>
        <w:ind w:left="360" w:hanging="360"/>
        <w:rPr>
          <w:lang w:eastAsia="en-US"/>
        </w:rPr>
      </w:pPr>
      <w:r>
        <w:rPr>
          <w:lang w:eastAsia="en-US"/>
        </w:rPr>
        <w:t xml:space="preserve">Reinitz, G. L. (1980). Formulation of practical diets for rainbow trout based on desired performance and body composition. </w:t>
      </w:r>
      <w:r>
        <w:rPr>
          <w:i/>
          <w:iCs/>
          <w:lang w:eastAsia="en-US"/>
        </w:rPr>
        <w:t>Aquaculture, 19</w:t>
      </w:r>
      <w:r>
        <w:rPr>
          <w:lang w:eastAsia="en-US"/>
        </w:rPr>
        <w:t xml:space="preserve">(3), 243–252. </w:t>
      </w:r>
      <w:hyperlink r:id="rId52" w:history="1">
        <w:r>
          <w:rPr>
            <w:color w:val="000000"/>
            <w:lang w:eastAsia="en-US"/>
          </w:rPr>
          <w:t>https://doi.org/10.1016/0044-8486(80)90048-4</w:t>
        </w:r>
      </w:hyperlink>
    </w:p>
    <w:p w14:paraId="3A0B176B" w14:textId="77777777" w:rsidR="009E1DC4" w:rsidRDefault="00000000">
      <w:pPr>
        <w:suppressAutoHyphens w:val="0"/>
        <w:spacing w:beforeAutospacing="1" w:afterAutospacing="1"/>
        <w:ind w:left="360" w:hanging="360"/>
        <w:rPr>
          <w:lang w:eastAsia="en-US"/>
        </w:rPr>
      </w:pPr>
      <w:r>
        <w:rPr>
          <w:lang w:eastAsia="en-US"/>
        </w:rPr>
        <w:t xml:space="preserve">Reza, M. S., Islam, S. M. R., Hasan, M. R., Karmakar, D., Mim, F., Shaikh, M. A. A., &amp; Karim, M. R. (2024). Unlocking critical nutritional potential: A comprehensive analysis of small indigenous fishes in Bangladesh and the development of ready-to-use fish products as balanced food. </w:t>
      </w:r>
      <w:r>
        <w:rPr>
          <w:i/>
          <w:iCs/>
          <w:lang w:eastAsia="en-US"/>
        </w:rPr>
        <w:t>Future Foods, 9</w:t>
      </w:r>
      <w:r>
        <w:rPr>
          <w:lang w:eastAsia="en-US"/>
        </w:rPr>
        <w:t xml:space="preserve">, 100346. </w:t>
      </w:r>
      <w:hyperlink r:id="rId53" w:history="1">
        <w:r>
          <w:rPr>
            <w:color w:val="000000"/>
            <w:lang w:eastAsia="en-US"/>
          </w:rPr>
          <w:t>https://doi.org/10.1016/j.fufo.2024.100346</w:t>
        </w:r>
      </w:hyperlink>
    </w:p>
    <w:p w14:paraId="568E3072" w14:textId="13187141" w:rsidR="009E1DC4" w:rsidRDefault="00000000">
      <w:pPr>
        <w:suppressAutoHyphens w:val="0"/>
        <w:spacing w:beforeAutospacing="1" w:afterAutospacing="1"/>
        <w:ind w:left="360" w:hanging="360"/>
        <w:rPr>
          <w:lang w:eastAsia="en-US"/>
        </w:rPr>
      </w:pPr>
      <w:r>
        <w:rPr>
          <w:lang w:eastAsia="en-US"/>
        </w:rPr>
        <w:t xml:space="preserve">Sambhu, C., &amp; Jayaprakas, V. (1994). Effect of hormones on growth, food conversion and proximate composition of the white prawn, </w:t>
      </w:r>
      <w:r>
        <w:rPr>
          <w:i/>
          <w:iCs/>
          <w:lang w:eastAsia="en-US"/>
        </w:rPr>
        <w:t>Penaeus indicus</w:t>
      </w:r>
      <w:r>
        <w:rPr>
          <w:lang w:eastAsia="en-US"/>
        </w:rPr>
        <w:t xml:space="preserve"> (Milne Edwards). </w:t>
      </w:r>
      <w:r>
        <w:rPr>
          <w:i/>
          <w:iCs/>
          <w:lang w:eastAsia="en-US"/>
        </w:rPr>
        <w:t>Indian Journal of Marine Sciences, 23</w:t>
      </w:r>
      <w:r>
        <w:rPr>
          <w:lang w:eastAsia="en-US"/>
        </w:rPr>
        <w:t xml:space="preserve">, 232–235. </w:t>
      </w:r>
    </w:p>
    <w:p w14:paraId="27E577AE" w14:textId="77777777" w:rsidR="009E1DC4" w:rsidRDefault="00000000">
      <w:pPr>
        <w:suppressAutoHyphens w:val="0"/>
        <w:spacing w:beforeAutospacing="1" w:afterAutospacing="1"/>
        <w:ind w:left="360" w:hanging="360"/>
        <w:rPr>
          <w:lang w:eastAsia="en-US"/>
        </w:rPr>
      </w:pPr>
      <w:r>
        <w:rPr>
          <w:lang w:eastAsia="en-US"/>
        </w:rPr>
        <w:t xml:space="preserve">Sankar, T. V., &amp; Ramachandran, A. (2001). Changes in biochemical composition in Indian major carps in relation to size. </w:t>
      </w:r>
      <w:r>
        <w:rPr>
          <w:i/>
          <w:iCs/>
          <w:lang w:eastAsia="en-US"/>
        </w:rPr>
        <w:t>Fishery Technology, 38</w:t>
      </w:r>
      <w:r>
        <w:rPr>
          <w:lang w:eastAsia="en-US"/>
        </w:rPr>
        <w:t xml:space="preserve">(1), 22–27. </w:t>
      </w:r>
      <w:hyperlink r:id="rId54" w:history="1">
        <w:r>
          <w:rPr>
            <w:color w:val="000000"/>
            <w:lang w:eastAsia="en-US"/>
          </w:rPr>
          <w:t>https://doi.org/10.56093/ft.v38i1.18150</w:t>
        </w:r>
      </w:hyperlink>
    </w:p>
    <w:p w14:paraId="292D2820" w14:textId="77777777" w:rsidR="009E1DC4" w:rsidRDefault="00000000">
      <w:pPr>
        <w:suppressAutoHyphens w:val="0"/>
        <w:spacing w:beforeAutospacing="1" w:afterAutospacing="1"/>
        <w:ind w:left="360" w:hanging="360"/>
        <w:rPr>
          <w:lang w:eastAsia="en-US"/>
        </w:rPr>
      </w:pPr>
      <w:r>
        <w:rPr>
          <w:lang w:eastAsia="en-US"/>
        </w:rPr>
        <w:t xml:space="preserve">Sankar, T. V., Mathew, S., Anandan, R., Asha, K. K., &amp; Mohanty, B. P. (2010). </w:t>
      </w:r>
      <w:r>
        <w:rPr>
          <w:i/>
          <w:iCs/>
          <w:lang w:eastAsia="en-US"/>
        </w:rPr>
        <w:t>Nutrient profiling of fish</w:t>
      </w:r>
      <w:r>
        <w:rPr>
          <w:lang w:eastAsia="en-US"/>
        </w:rPr>
        <w:t xml:space="preserve">. ICAR-Central Institute of Fisheries Technology. </w:t>
      </w:r>
      <w:hyperlink r:id="rId55" w:history="1">
        <w:r>
          <w:rPr>
            <w:color w:val="000000"/>
            <w:lang w:eastAsia="en-US"/>
          </w:rPr>
          <w:t>https://www.researchgate.net/publication/215652780_Nutrient_Profile_of_Fish</w:t>
        </w:r>
      </w:hyperlink>
    </w:p>
    <w:p w14:paraId="44692C44" w14:textId="2A68D74D" w:rsidR="009E1DC4" w:rsidRDefault="00000000">
      <w:pPr>
        <w:suppressAutoHyphens w:val="0"/>
        <w:spacing w:beforeAutospacing="1" w:afterAutospacing="1"/>
        <w:ind w:left="360" w:hanging="360"/>
        <w:rPr>
          <w:lang w:eastAsia="en-US"/>
        </w:rPr>
      </w:pPr>
      <w:r>
        <w:rPr>
          <w:lang w:eastAsia="en-US"/>
        </w:rPr>
        <w:t xml:space="preserve">Saxena, D. (1987). </w:t>
      </w:r>
      <w:r>
        <w:rPr>
          <w:i/>
          <w:iCs/>
          <w:lang w:eastAsia="en-US"/>
        </w:rPr>
        <w:t>Soil water and waste water analysis</w:t>
      </w:r>
      <w:r>
        <w:rPr>
          <w:lang w:eastAsia="en-US"/>
        </w:rPr>
        <w:t xml:space="preserve">. New Delhi Publication. </w:t>
      </w:r>
    </w:p>
    <w:p w14:paraId="11D401FA" w14:textId="77777777" w:rsidR="009E1DC4" w:rsidRDefault="00000000">
      <w:pPr>
        <w:suppressAutoHyphens w:val="0"/>
        <w:spacing w:beforeAutospacing="1" w:afterAutospacing="1"/>
        <w:ind w:left="360" w:hanging="360"/>
        <w:rPr>
          <w:lang w:eastAsia="en-US"/>
        </w:rPr>
      </w:pPr>
      <w:r>
        <w:rPr>
          <w:lang w:eastAsia="en-US"/>
        </w:rPr>
        <w:t xml:space="preserve">Sivakami, R., Arumugam, V., &amp; Premkishore, G. (2015). An analysis of zooplankton in a lake, Pudukkottai District, Tamil Nadu, India. </w:t>
      </w:r>
      <w:r>
        <w:rPr>
          <w:i/>
          <w:iCs/>
          <w:lang w:eastAsia="en-US"/>
        </w:rPr>
        <w:t>International Journal of Current Microbiology and Applied Sciences, 4</w:t>
      </w:r>
      <w:r>
        <w:rPr>
          <w:lang w:eastAsia="en-US"/>
        </w:rPr>
        <w:t xml:space="preserve">(5), 377–389. </w:t>
      </w:r>
      <w:hyperlink r:id="rId56" w:history="1">
        <w:r>
          <w:rPr>
            <w:color w:val="000000"/>
            <w:lang w:eastAsia="en-US"/>
          </w:rPr>
          <w:t>https://www.ijcmas.com/vol-4-5/R.Sivakami%2C%20et%20al.pdf</w:t>
        </w:r>
      </w:hyperlink>
    </w:p>
    <w:p w14:paraId="0D5C7C0F" w14:textId="77777777" w:rsidR="009E1DC4" w:rsidRDefault="00000000">
      <w:pPr>
        <w:suppressAutoHyphens w:val="0"/>
        <w:spacing w:beforeAutospacing="1" w:afterAutospacing="1"/>
        <w:ind w:left="360" w:hanging="360"/>
        <w:rPr>
          <w:lang w:eastAsia="en-US"/>
        </w:rPr>
      </w:pPr>
      <w:r>
        <w:rPr>
          <w:lang w:eastAsia="en-US"/>
        </w:rPr>
        <w:t xml:space="preserve">Soetan, K. O., Olaiya, C. O., &amp; Oyewole, O. E. (2010). The importance of mineral elements for humans, domestic animals and plants: A review. </w:t>
      </w:r>
      <w:r>
        <w:rPr>
          <w:i/>
          <w:iCs/>
          <w:lang w:eastAsia="en-US"/>
        </w:rPr>
        <w:t>African Journal of Food Science, 4</w:t>
      </w:r>
      <w:r>
        <w:rPr>
          <w:lang w:eastAsia="en-US"/>
        </w:rPr>
        <w:t xml:space="preserve">(5), 200–222. </w:t>
      </w:r>
      <w:hyperlink r:id="rId57" w:history="1">
        <w:r>
          <w:rPr>
            <w:color w:val="000000"/>
            <w:lang w:eastAsia="en-US"/>
          </w:rPr>
          <w:t>https://doi.org/10.5897/AJFS.9000287</w:t>
        </w:r>
      </w:hyperlink>
    </w:p>
    <w:p w14:paraId="301013AE" w14:textId="77777777" w:rsidR="009E1DC4" w:rsidRDefault="00000000">
      <w:pPr>
        <w:suppressAutoHyphens w:val="0"/>
        <w:spacing w:beforeAutospacing="1" w:afterAutospacing="1"/>
        <w:ind w:left="360" w:hanging="360"/>
        <w:rPr>
          <w:lang w:eastAsia="en-US"/>
        </w:rPr>
      </w:pPr>
      <w:r>
        <w:rPr>
          <w:lang w:eastAsia="en-US"/>
        </w:rPr>
        <w:lastRenderedPageBreak/>
        <w:t>Sriket, P., Benjakul, S., Visessanguan, W., &amp; Kijroongrojana, K. (2007). Comparative studies on chemical composition and thermal properties of black tiger shrimp (</w:t>
      </w:r>
      <w:r>
        <w:rPr>
          <w:i/>
          <w:iCs/>
          <w:lang w:eastAsia="en-US"/>
        </w:rPr>
        <w:t>Penaeus monodon</w:t>
      </w:r>
      <w:r>
        <w:rPr>
          <w:lang w:eastAsia="en-US"/>
        </w:rPr>
        <w:t>) and white shrimp (</w:t>
      </w:r>
      <w:r>
        <w:rPr>
          <w:i/>
          <w:iCs/>
          <w:lang w:eastAsia="en-US"/>
        </w:rPr>
        <w:t>Penaeus vannamei</w:t>
      </w:r>
      <w:r>
        <w:rPr>
          <w:lang w:eastAsia="en-US"/>
        </w:rPr>
        <w:t xml:space="preserve">) meats. </w:t>
      </w:r>
      <w:r>
        <w:rPr>
          <w:i/>
          <w:iCs/>
          <w:lang w:eastAsia="en-US"/>
        </w:rPr>
        <w:t>Food Chemistry, 103</w:t>
      </w:r>
      <w:r>
        <w:rPr>
          <w:lang w:eastAsia="en-US"/>
        </w:rPr>
        <w:t xml:space="preserve">(4), 1199–1207. </w:t>
      </w:r>
      <w:hyperlink r:id="rId58" w:history="1">
        <w:r>
          <w:rPr>
            <w:color w:val="000000"/>
            <w:lang w:eastAsia="en-US"/>
          </w:rPr>
          <w:t>https://doi.org/10.1016/j.foodchem.2006.10.039</w:t>
        </w:r>
      </w:hyperlink>
    </w:p>
    <w:p w14:paraId="73CFD7F2" w14:textId="77777777" w:rsidR="009E1DC4" w:rsidRDefault="00000000">
      <w:pPr>
        <w:suppressAutoHyphens w:val="0"/>
        <w:spacing w:beforeAutospacing="1" w:afterAutospacing="1"/>
        <w:ind w:left="360" w:hanging="360"/>
        <w:rPr>
          <w:lang w:eastAsia="en-US"/>
        </w:rPr>
      </w:pPr>
      <w:r>
        <w:rPr>
          <w:lang w:eastAsia="en-US"/>
        </w:rPr>
        <w:t xml:space="preserve">Swapna, H. C., Rai, A. K., Bhaskar, N., &amp; Sachindra, N. M. (2010). Lipid classes and fatty acid profile of selected Indian freshwater fishes. </w:t>
      </w:r>
      <w:r>
        <w:rPr>
          <w:i/>
          <w:iCs/>
          <w:lang w:eastAsia="en-US"/>
        </w:rPr>
        <w:t>Journal of Food Science and Technology, 47</w:t>
      </w:r>
      <w:r>
        <w:rPr>
          <w:lang w:eastAsia="en-US"/>
        </w:rPr>
        <w:t xml:space="preserve">(4), 394–400. </w:t>
      </w:r>
      <w:hyperlink r:id="rId59" w:history="1">
        <w:r>
          <w:rPr>
            <w:color w:val="000000"/>
            <w:lang w:eastAsia="en-US"/>
          </w:rPr>
          <w:t>https://doi.org/10.1007/s13197-010-0065-6</w:t>
        </w:r>
      </w:hyperlink>
    </w:p>
    <w:p w14:paraId="079C41AC" w14:textId="3FC2ACB8" w:rsidR="009E1DC4" w:rsidRDefault="00000000">
      <w:pPr>
        <w:suppressAutoHyphens w:val="0"/>
        <w:spacing w:beforeAutospacing="1" w:afterAutospacing="1"/>
        <w:ind w:left="360" w:hanging="360"/>
        <w:rPr>
          <w:lang w:eastAsia="en-US"/>
        </w:rPr>
      </w:pPr>
      <w:r>
        <w:rPr>
          <w:lang w:eastAsia="en-US"/>
        </w:rPr>
        <w:t xml:space="preserve">Talwar, P. K., &amp; Jhingran, A. G. (1991). </w:t>
      </w:r>
      <w:r>
        <w:rPr>
          <w:i/>
          <w:iCs/>
          <w:lang w:eastAsia="en-US"/>
        </w:rPr>
        <w:t>Inland fishes of India and adjacent countries</w:t>
      </w:r>
      <w:r>
        <w:rPr>
          <w:lang w:eastAsia="en-US"/>
        </w:rPr>
        <w:t xml:space="preserve"> (Vols. 1–2). Oxford &amp; IBH Publishing Co. Pvt. Ltd. </w:t>
      </w:r>
    </w:p>
    <w:p w14:paraId="1090268C" w14:textId="77777777" w:rsidR="009E1DC4" w:rsidRDefault="00000000">
      <w:pPr>
        <w:suppressAutoHyphens w:val="0"/>
        <w:spacing w:beforeAutospacing="1" w:afterAutospacing="1"/>
        <w:ind w:left="360" w:hanging="360"/>
        <w:rPr>
          <w:lang w:eastAsia="en-US"/>
        </w:rPr>
      </w:pPr>
      <w:r>
        <w:rPr>
          <w:lang w:eastAsia="en-US"/>
        </w:rPr>
        <w:t xml:space="preserve">Thanga Kiruba, Y., &amp; Sivakami, R. (2024). Nutritional levels of some commonly occurring freshwater fishes in Tiruchirappalli district, Tamil Nadu, India. </w:t>
      </w:r>
      <w:r>
        <w:rPr>
          <w:i/>
          <w:iCs/>
          <w:lang w:eastAsia="en-US"/>
        </w:rPr>
        <w:t>Journal of Experimental Zoology India, 27</w:t>
      </w:r>
      <w:r>
        <w:rPr>
          <w:lang w:eastAsia="en-US"/>
        </w:rPr>
        <w:t xml:space="preserve">(2), 1813–1818. </w:t>
      </w:r>
      <w:hyperlink r:id="rId60" w:history="1">
        <w:r>
          <w:rPr>
            <w:color w:val="000000"/>
            <w:lang w:eastAsia="en-US"/>
          </w:rPr>
          <w:t>https://doi.org/10.51470/JEZ.2024.27.2.1813</w:t>
        </w:r>
      </w:hyperlink>
    </w:p>
    <w:p w14:paraId="05239225" w14:textId="77777777" w:rsidR="009E1DC4" w:rsidRDefault="00000000">
      <w:pPr>
        <w:suppressAutoHyphens w:val="0"/>
        <w:spacing w:beforeAutospacing="1" w:afterAutospacing="1"/>
        <w:ind w:left="360" w:hanging="360"/>
        <w:rPr>
          <w:lang w:eastAsia="en-US"/>
        </w:rPr>
      </w:pPr>
      <w:r>
        <w:rPr>
          <w:lang w:eastAsia="en-US"/>
        </w:rPr>
        <w:t xml:space="preserve">Thanga Kiruba, Y., Rajendiran, A., &amp; Sivakami, R. (2024). Nutritional content in three small indigenous fishes found in freshwater ecosystems of Tamil Nadu, India. </w:t>
      </w:r>
      <w:r>
        <w:rPr>
          <w:i/>
          <w:iCs/>
          <w:lang w:eastAsia="en-US"/>
        </w:rPr>
        <w:t>Biochemical and Cellular Archives, 24</w:t>
      </w:r>
      <w:r>
        <w:rPr>
          <w:lang w:eastAsia="en-US"/>
        </w:rPr>
        <w:t xml:space="preserve">(2), 2247–2250. </w:t>
      </w:r>
      <w:hyperlink r:id="rId61" w:history="1">
        <w:r>
          <w:rPr>
            <w:color w:val="000000"/>
            <w:lang w:eastAsia="en-US"/>
          </w:rPr>
          <w:t>https://doi.org/10.51470/BCA.2024.24.2.2247</w:t>
        </w:r>
      </w:hyperlink>
    </w:p>
    <w:p w14:paraId="40AA3B48" w14:textId="77777777" w:rsidR="009E1DC4" w:rsidRDefault="00000000">
      <w:pPr>
        <w:suppressAutoHyphens w:val="0"/>
        <w:spacing w:beforeAutospacing="1" w:afterAutospacing="1"/>
        <w:ind w:left="360" w:hanging="360"/>
        <w:rPr>
          <w:lang w:eastAsia="en-US"/>
        </w:rPr>
      </w:pPr>
      <w:r>
        <w:rPr>
          <w:lang w:eastAsia="en-US"/>
        </w:rPr>
        <w:t xml:space="preserve">World Health Organization. (2012, December 25). </w:t>
      </w:r>
      <w:r>
        <w:rPr>
          <w:i/>
          <w:iCs/>
          <w:lang w:eastAsia="en-US"/>
        </w:rPr>
        <w:t>Guideline: Potassium intake for adults and children</w:t>
      </w:r>
      <w:r>
        <w:rPr>
          <w:lang w:eastAsia="en-US"/>
        </w:rPr>
        <w:t xml:space="preserve">. </w:t>
      </w:r>
      <w:hyperlink r:id="rId62" w:history="1">
        <w:r>
          <w:rPr>
            <w:color w:val="000000"/>
            <w:lang w:eastAsia="en-US"/>
          </w:rPr>
          <w:t>https://www.who.int/publications/i/item/9789241504829</w:t>
        </w:r>
      </w:hyperlink>
    </w:p>
    <w:p w14:paraId="5DB10894" w14:textId="77777777" w:rsidR="009E1DC4" w:rsidRDefault="00000000">
      <w:pPr>
        <w:suppressAutoHyphens w:val="0"/>
        <w:spacing w:beforeAutospacing="1" w:afterAutospacing="1"/>
        <w:ind w:left="360" w:hanging="360"/>
        <w:rPr>
          <w:lang w:eastAsia="en-US"/>
        </w:rPr>
      </w:pPr>
      <w:r>
        <w:rPr>
          <w:lang w:eastAsia="en-US"/>
        </w:rPr>
        <w:t xml:space="preserve">World Health Organization. (2026, May 11). </w:t>
      </w:r>
      <w:r>
        <w:rPr>
          <w:i/>
          <w:iCs/>
          <w:lang w:eastAsia="en-US"/>
        </w:rPr>
        <w:t>Sodium reduction</w:t>
      </w:r>
      <w:r>
        <w:rPr>
          <w:lang w:eastAsia="en-US"/>
        </w:rPr>
        <w:t xml:space="preserve">. </w:t>
      </w:r>
      <w:hyperlink r:id="rId63" w:history="1">
        <w:r>
          <w:rPr>
            <w:color w:val="000000"/>
            <w:lang w:eastAsia="en-US"/>
          </w:rPr>
          <w:t>https://www.who.int/news-room/fact-sheets/detail/sodium-reduction</w:t>
        </w:r>
      </w:hyperlink>
    </w:p>
    <w:p w14:paraId="6BA30448" w14:textId="77777777" w:rsidR="009E1DC4" w:rsidRDefault="00000000">
      <w:pPr>
        <w:suppressAutoHyphens w:val="0"/>
        <w:spacing w:beforeAutospacing="1" w:afterAutospacing="1"/>
        <w:ind w:left="360" w:hanging="360"/>
        <w:rPr>
          <w:lang w:eastAsia="en-US"/>
        </w:rPr>
      </w:pPr>
      <w:r>
        <w:rPr>
          <w:lang w:eastAsia="en-US"/>
        </w:rPr>
        <w:t>Yanar, Y., &amp; Celik, M. (2006). Seasonal amino acid profiles and mineral contents of green tiger shrimp (</w:t>
      </w:r>
      <w:r>
        <w:rPr>
          <w:i/>
          <w:iCs/>
          <w:lang w:eastAsia="en-US"/>
        </w:rPr>
        <w:t>Penaeus semisulcatus</w:t>
      </w:r>
      <w:r>
        <w:rPr>
          <w:lang w:eastAsia="en-US"/>
        </w:rPr>
        <w:t xml:space="preserve"> De Haan, 1844) and speckled shrimp (</w:t>
      </w:r>
      <w:r>
        <w:rPr>
          <w:i/>
          <w:iCs/>
          <w:lang w:eastAsia="en-US"/>
        </w:rPr>
        <w:t>Metapenaeus monoceros</w:t>
      </w:r>
      <w:r>
        <w:rPr>
          <w:lang w:eastAsia="en-US"/>
        </w:rPr>
        <w:t xml:space="preserve"> Fabricius, 1798) from the Eastern Mediterranean Sea. </w:t>
      </w:r>
      <w:r>
        <w:rPr>
          <w:i/>
          <w:iCs/>
          <w:lang w:eastAsia="en-US"/>
        </w:rPr>
        <w:t>Food Chemistry, 94</w:t>
      </w:r>
      <w:r>
        <w:rPr>
          <w:lang w:eastAsia="en-US"/>
        </w:rPr>
        <w:t xml:space="preserve">(1), 33–36. </w:t>
      </w:r>
      <w:hyperlink r:id="rId64" w:history="1">
        <w:r>
          <w:rPr>
            <w:color w:val="000000"/>
            <w:lang w:eastAsia="en-US"/>
          </w:rPr>
          <w:t>https://doi.org/10.1016/j.foodchem.2004.09.049</w:t>
        </w:r>
      </w:hyperlink>
    </w:p>
    <w:p w14:paraId="67E83B49" w14:textId="77777777" w:rsidR="009E1DC4" w:rsidRDefault="00000000">
      <w:pPr>
        <w:suppressAutoHyphens w:val="0"/>
        <w:spacing w:beforeAutospacing="1" w:afterAutospacing="1"/>
        <w:ind w:left="360" w:hanging="360"/>
        <w:rPr>
          <w:lang w:eastAsia="en-US"/>
        </w:rPr>
      </w:pPr>
      <w:r>
        <w:rPr>
          <w:lang w:eastAsia="en-US"/>
        </w:rPr>
        <w:t xml:space="preserve">Zaman, S., &amp; Ahammed, T. (2024). Evaluation of nutrient composition of selected small indigenous fish species in Bangladesh and potential contribution to nutrient intakes. </w:t>
      </w:r>
      <w:r>
        <w:rPr>
          <w:i/>
          <w:iCs/>
          <w:lang w:eastAsia="en-US"/>
        </w:rPr>
        <w:t>Journal of Food Composition and Analysis, 136</w:t>
      </w:r>
      <w:r>
        <w:rPr>
          <w:lang w:eastAsia="en-US"/>
        </w:rPr>
        <w:t xml:space="preserve">, 106814. </w:t>
      </w:r>
      <w:hyperlink r:id="rId65" w:history="1">
        <w:r>
          <w:rPr>
            <w:color w:val="000000"/>
            <w:lang w:eastAsia="en-US"/>
          </w:rPr>
          <w:t>https://doi.org/10.1016/j.jfca.2024.106814</w:t>
        </w:r>
      </w:hyperlink>
    </w:p>
    <w:sectPr w:rsidR="009E1DC4">
      <w:headerReference w:type="default" r:id="rId66"/>
      <w:footerReference w:type="default" r:id="rId67"/>
      <w:headerReference w:type="first" r:id="rId68"/>
      <w:footerReference w:type="first" r:id="rId69"/>
      <w:pgSz w:w="11906" w:h="16838"/>
      <w:pgMar w:top="1440" w:right="1800" w:bottom="1440" w:left="1800" w:header="1008" w:footer="1008" w:gutter="0"/>
      <w:pgNumType w:start="19"/>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36B5" w14:textId="77777777" w:rsidR="00BF50A2" w:rsidRDefault="00BF50A2">
      <w:r>
        <w:separator/>
      </w:r>
    </w:p>
  </w:endnote>
  <w:endnote w:type="continuationSeparator" w:id="0">
    <w:p w14:paraId="2673E307" w14:textId="77777777" w:rsidR="00BF50A2" w:rsidRDefault="00BF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宋体">
    <w:panose1 w:val="00000000000000000000"/>
    <w:charset w:val="8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D9A5" w14:textId="77777777" w:rsidR="00FB65DE" w:rsidRDefault="00000000">
    <w:pPr>
      <w:pStyle w:val="Footer"/>
      <w:tabs>
        <w:tab w:val="clear" w:pos="4680"/>
        <w:tab w:val="clear" w:pos="9360"/>
      </w:tabs>
      <w:rPr>
        <w:rFonts w:ascii="Times New Roman" w:hAnsi="Times New Roman" w:cs="Times New Roman"/>
        <w:lang w:val="en-IN"/>
      </w:rPr>
    </w:pPr>
    <w:r>
      <w:rPr>
        <w:noProof/>
      </w:rPr>
      <w:pict w14:anchorId="3870DDA3">
        <v:shapetype id="_x0000_t202" coordsize="21600,21600" o:spt="202" path="m,l,21600r21600,l21600,xe">
          <v:stroke joinstyle="miter"/>
          <v:path gradientshapeok="t" o:connecttype="rect"/>
        </v:shapetype>
        <v:shape id="Frame1" o:spid="_x0000_s1033" type="#_x0000_t202" style="position:absolute;margin-left:0;margin-top:.05pt;width:11.05pt;height:12.6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" o:allowincell="f" stroked="f">
          <v:fill opacity="0"/>
          <v:textbox inset="0,0,0,0">
            <w:txbxContent>
              <w:p w14:paraId="572832AD" w14:textId="77777777" w:rsidR="00FB65DE" w:rsidRDefault="00000000">
                <w:pPr>
                  <w:pStyle w:val="Footer"/>
                  <w:tabs>
                    <w:tab w:val="clear" w:pos="4680"/>
                    <w:tab w:val="clear" w:pos="9360"/>
                  </w:tabs>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13</w:t>
                </w:r>
                <w:r>
                  <w:rPr>
                    <w:rStyle w:val="PageNumber"/>
                    <w:rFonts w:ascii="Times New Roman" w:hAnsi="Times New Roman" w:cs="Times New Roman"/>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8D064" w14:textId="77777777" w:rsidR="00FB65DE" w:rsidRDefault="00000000">
    <w:pPr>
      <w:pStyle w:val="Footer"/>
      <w:tabs>
        <w:tab w:val="clear" w:pos="4680"/>
        <w:tab w:val="clear" w:pos="9360"/>
      </w:tabs>
      <w:rPr>
        <w:rFonts w:ascii="Times New Roman" w:hAnsi="Times New Roman" w:cs="Times New Roman"/>
        <w:lang w:val="en-IN"/>
      </w:rPr>
    </w:pPr>
    <w:r>
      <w:rPr>
        <w:noProof/>
      </w:rPr>
      <w:pict w14:anchorId="7A52106E">
        <v:shapetype id="_x0000_t202" coordsize="21600,21600" o:spt="202" path="m,l,21600r21600,l21600,xe">
          <v:stroke joinstyle="miter"/>
          <v:path gradientshapeok="t" o:connecttype="rect"/>
        </v:shapetype>
        <v:shape id="Frame2" o:spid="_x0000_s1032" type="#_x0000_t202" style="position:absolute;margin-left:0;margin-top:.05pt;width:11.05pt;height:12.65pt;z-index: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" o:allowincell="f" stroked="f">
          <v:fill opacity="0"/>
          <v:textbox inset="0,0,0,0">
            <w:txbxContent>
              <w:p w14:paraId="260E5F99" w14:textId="77777777" w:rsidR="00FB65DE" w:rsidRDefault="00000000">
                <w:pPr>
                  <w:pStyle w:val="Footer"/>
                  <w:tabs>
                    <w:tab w:val="clear" w:pos="4680"/>
                    <w:tab w:val="clear" w:pos="9360"/>
                  </w:tabs>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15</w:t>
                </w:r>
                <w:r>
                  <w:rPr>
                    <w:rStyle w:val="PageNumber"/>
                    <w:rFonts w:ascii="Times New Roman" w:hAnsi="Times New Roman" w:cs="Times New Roman"/>
                  </w:rPr>
                  <w:fldChar w:fldCharType="end"/>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E03F" w14:textId="77777777" w:rsidR="00FB65DE" w:rsidRDefault="00FB65D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6FD5" w14:textId="77777777" w:rsidR="00FB65DE" w:rsidRDefault="00000000">
    <w:pPr>
      <w:pStyle w:val="Footer"/>
      <w:tabs>
        <w:tab w:val="clear" w:pos="4680"/>
        <w:tab w:val="clear" w:pos="9360"/>
      </w:tabs>
      <w:rPr>
        <w:rFonts w:ascii="Times New Roman" w:hAnsi="Times New Roman" w:cs="Times New Roman"/>
        <w:lang w:val="en-IN"/>
      </w:rPr>
    </w:pPr>
    <w:r>
      <w:rPr>
        <w:noProof/>
      </w:rPr>
      <w:pict w14:anchorId="0C0BA751">
        <v:shapetype id="_x0000_t202" coordsize="21600,21600" o:spt="202" path="m,l,21600r21600,l21600,xe">
          <v:stroke joinstyle="miter"/>
          <v:path gradientshapeok="t" o:connecttype="rect"/>
        </v:shapetype>
        <v:shape id="Frame3" o:spid="_x0000_s1031" type="#_x0000_t202" style="position:absolute;margin-left:0;margin-top:.05pt;width:11.05pt;height:12.65pt;z-index: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" o:allowincell="f" stroked="f">
          <v:fill opacity="0"/>
          <v:textbox inset="0,0,0,0">
            <w:txbxContent>
              <w:p w14:paraId="238DD45E" w14:textId="77777777" w:rsidR="00FB65DE" w:rsidRDefault="00000000">
                <w:pPr>
                  <w:pStyle w:val="Footer"/>
                  <w:tabs>
                    <w:tab w:val="clear" w:pos="4680"/>
                    <w:tab w:val="clear" w:pos="9360"/>
                  </w:tabs>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17</w:t>
                </w:r>
                <w:r>
                  <w:rPr>
                    <w:rStyle w:val="PageNumber"/>
                    <w:rFonts w:ascii="Times New Roman" w:hAnsi="Times New Roman" w:cs="Times New Roman"/>
                  </w:rPr>
                  <w:fldChar w:fldCharType="end"/>
                </w:r>
              </w:p>
            </w:txbxContent>
          </v:textbox>
          <w10:wrap type="square"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3720" w14:textId="77777777" w:rsidR="00FB65DE" w:rsidRDefault="00FB65D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F71F" w14:textId="77777777" w:rsidR="00FB65DE" w:rsidRDefault="00000000">
    <w:pPr>
      <w:pStyle w:val="Footer"/>
    </w:pPr>
    <w:r>
      <w:rPr>
        <w:noProof/>
      </w:rPr>
      <w:pict w14:anchorId="55BDB880">
        <v:shapetype id="_x0000_t202" coordsize="21600,21600" o:spt="202" path="m,l,21600r21600,l21600,xe">
          <v:stroke joinstyle="miter"/>
          <v:path gradientshapeok="t" o:connecttype="rect"/>
        </v:shapetype>
        <v:shape id="Frame4" o:spid="_x0000_s1030" type="#_x0000_t202" style="position:absolute;margin-left:0;margin-top:.05pt;width:11.2pt;height:13.4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" o:allowincell="f" stroked="f">
          <v:fill opacity="0"/>
          <v:textbox inset="0,0,0,0">
            <w:txbxContent>
              <w:p w14:paraId="3C66C456" w14:textId="77777777" w:rsidR="00FB65DE"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txbxContent>
          </v:textbox>
          <w10:wrap type="square"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3A25" w14:textId="77777777" w:rsidR="00FB65DE" w:rsidRDefault="00FB65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6B1D2" w14:textId="77777777" w:rsidR="00BF50A2" w:rsidRDefault="00BF50A2">
      <w:r>
        <w:separator/>
      </w:r>
    </w:p>
  </w:footnote>
  <w:footnote w:type="continuationSeparator" w:id="0">
    <w:p w14:paraId="3F19B64F" w14:textId="77777777" w:rsidR="00BF50A2" w:rsidRDefault="00BF5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61A4" w14:textId="77777777" w:rsidR="00FB65DE" w:rsidRDefault="00000000">
    <w:pPr>
      <w:pStyle w:val="Header"/>
      <w:rPr>
        <w:lang w:eastAsia="en-US"/>
      </w:rPr>
    </w:pPr>
    <w:r>
      <w:rPr>
        <w:lang w:eastAsia="en-US"/>
      </w:rPr>
      <w:pict w14:anchorId="0BD79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66595" o:spid="_x0000_s1029" type="#_x0000_t136" style="position:absolute;margin-left:0;margin-top:0;width:572.75pt;height:68.5pt;rotation:315;z-index:5;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89EF" w14:textId="77777777" w:rsidR="00FB65DE" w:rsidRDefault="00000000">
    <w:pPr>
      <w:pStyle w:val="Header"/>
      <w:rPr>
        <w:lang w:eastAsia="en-US"/>
      </w:rPr>
    </w:pPr>
    <w:r>
      <w:rPr>
        <w:lang w:eastAsia="en-US"/>
      </w:rPr>
      <w:pict w14:anchorId="0C006A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2" o:spid="_x0000_s1028" type="#_x0000_t136" style="position:absolute;margin-left:0;margin-top:0;width:572.75pt;height:68.5pt;rotation:315;z-index: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DE49" w14:textId="77777777" w:rsidR="00FB65DE" w:rsidRDefault="00FB65D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69EF" w14:textId="77777777" w:rsidR="00FB65DE" w:rsidRDefault="00000000">
    <w:pPr>
      <w:pStyle w:val="Header"/>
      <w:rPr>
        <w:lang w:eastAsia="en-US"/>
      </w:rPr>
    </w:pPr>
    <w:r>
      <w:rPr>
        <w:lang w:eastAsia="en-US"/>
      </w:rPr>
      <w:pict w14:anchorId="5D3DD0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72.75pt;height:68.5pt;rotation:315;z-index:7;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r>
      <w:rPr>
        <w:lang w:eastAsia="en-US"/>
      </w:rPr>
      <w:pict w14:anchorId="2764D215">
        <v:shape id="PowerPlusWaterMarkObject11266598" o:spid="_x0000_s1026" type="#_x0000_t136" style="position:absolute;margin-left:0;margin-top:0;width:572.75pt;height:68.5pt;rotation:315;z-index: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6C76" w14:textId="77777777" w:rsidR="00FB65DE" w:rsidRDefault="00FB65D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A3CC" w14:textId="77777777" w:rsidR="00FB65DE" w:rsidRDefault="00000000">
    <w:pPr>
      <w:pStyle w:val="Header"/>
      <w:rPr>
        <w:lang w:eastAsia="en-US"/>
      </w:rPr>
    </w:pPr>
    <w:r>
      <w:rPr>
        <w:lang w:eastAsia="en-US"/>
      </w:rPr>
      <w:pict w14:anchorId="7F244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66601" o:spid="_x0000_s1025" type="#_x0000_t136" style="position:absolute;margin-left:0;margin-top:0;width:572.75pt;height:68.5pt;rotation:315;z-index:9;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A8E1" w14:textId="77777777" w:rsidR="00FB65DE" w:rsidRDefault="00FB65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90D08"/>
    <w:multiLevelType w:val="multilevel"/>
    <w:tmpl w:val="43AC8A9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11048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zNLMwNDI3MDExMzJQ0lEKTi0uzszPAykwrAUA8ApaFywAAAA="/>
  </w:docVars>
  <w:rsids>
    <w:rsidRoot w:val="00FB65DE"/>
    <w:rsid w:val="00071AFC"/>
    <w:rsid w:val="003B7C70"/>
    <w:rsid w:val="005A2155"/>
    <w:rsid w:val="008521A8"/>
    <w:rsid w:val="0088590D"/>
    <w:rsid w:val="00904ECF"/>
    <w:rsid w:val="00976548"/>
    <w:rsid w:val="009E1DC4"/>
    <w:rsid w:val="00BF50A2"/>
    <w:rsid w:val="00DF79D9"/>
    <w:rsid w:val="00E03A99"/>
    <w:rsid w:val="00FB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76BA6"/>
  <w15:docId w15:val="{3E536E8D-E152-4C01-ACEE-4C063EC3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2">
    <w:name w:val="heading 2"/>
    <w:basedOn w:val="Normal"/>
    <w:next w:val="BodyText"/>
    <w:uiPriority w:val="9"/>
    <w:semiHidden/>
    <w:unhideWhenUsed/>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FooterChar">
    <w:name w:val="Footer Char"/>
    <w:qFormat/>
    <w:rPr>
      <w:rFonts w:ascii="Calibri" w:eastAsia="SimSun;宋体" w:hAnsi="Calibri" w:cs="Calibri"/>
      <w:sz w:val="22"/>
      <w:szCs w:val="22"/>
      <w:lang w:val="en-US" w:bidi="ar-SA"/>
    </w:rPr>
  </w:style>
  <w:style w:type="character" w:customStyle="1" w:styleId="HeaderChar">
    <w:name w:val="Header Char"/>
    <w:qFormat/>
    <w:rPr>
      <w:rFonts w:ascii="Calibri" w:eastAsia="SimSun;宋体" w:hAnsi="Calibri" w:cs="Calibri"/>
      <w:sz w:val="22"/>
      <w:szCs w:val="22"/>
      <w:lang w:val="en-US" w:bidi="ar-SA"/>
    </w:rPr>
  </w:style>
  <w:style w:type="character" w:styleId="PageNumber">
    <w:name w:val="page number"/>
  </w:style>
  <w:style w:type="character" w:customStyle="1" w:styleId="7">
    <w:name w:val="_ _7"/>
    <w:qFormat/>
  </w:style>
  <w:style w:type="character" w:customStyle="1" w:styleId="8">
    <w:name w:val="_ _8"/>
    <w:qFormat/>
  </w:style>
  <w:style w:type="character" w:customStyle="1" w:styleId="c">
    <w:name w:val="_ _c"/>
    <w:qFormat/>
  </w:style>
  <w:style w:type="character" w:customStyle="1" w:styleId="9">
    <w:name w:val="_ _9"/>
    <w:qFormat/>
  </w:style>
  <w:style w:type="character" w:customStyle="1" w:styleId="a">
    <w:name w:val="_"/>
    <w:qFormat/>
  </w:style>
  <w:style w:type="character" w:customStyle="1" w:styleId="4">
    <w:name w:val="_ _4"/>
    <w:qFormat/>
  </w:style>
  <w:style w:type="character" w:customStyle="1" w:styleId="e">
    <w:name w:val="_ _e"/>
    <w:qFormat/>
  </w:style>
  <w:style w:type="character" w:customStyle="1" w:styleId="b">
    <w:name w:val="_ _b"/>
    <w:qFormat/>
  </w:style>
  <w:style w:type="character" w:styleId="Hyperlink">
    <w:name w:val="Hyperlink"/>
    <w:rPr>
      <w:color w:val="0000FF"/>
      <w:u w:val="single"/>
    </w:rPr>
  </w:style>
  <w:style w:type="character" w:customStyle="1" w:styleId="anchor-text">
    <w:name w:val="anchor-text"/>
    <w:basedOn w:val="DefaultParagraphFont"/>
    <w:qFormat/>
  </w:style>
  <w:style w:type="character" w:customStyle="1" w:styleId="react-xocs-alternative-link">
    <w:name w:val="react-xocs-alternative-link"/>
    <w:basedOn w:val="DefaultParagraphFont"/>
    <w:qFormat/>
  </w:style>
  <w:style w:type="character" w:customStyle="1" w:styleId="given-name">
    <w:name w:val="given-name"/>
    <w:basedOn w:val="DefaultParagraphFont"/>
    <w:qFormat/>
  </w:style>
  <w:style w:type="character" w:customStyle="1" w:styleId="textsurname">
    <w:name w:val="text surname"/>
    <w:basedOn w:val="DefaultParagraphFont"/>
    <w:qFormat/>
  </w:style>
  <w:style w:type="character" w:customStyle="1" w:styleId="title-text">
    <w:name w:val="title-text"/>
    <w:basedOn w:val="DefaultParagraphFont"/>
    <w:qFormat/>
  </w:style>
  <w:style w:type="character" w:customStyle="1" w:styleId="authoru-font-sans">
    <w:name w:val="author u-font-sans"/>
    <w:basedOn w:val="DefaultParagraphFont"/>
    <w:qFormat/>
  </w:style>
  <w:style w:type="character" w:customStyle="1" w:styleId="ls15ws1b">
    <w:name w:val="ls15 ws1b"/>
    <w:basedOn w:val="DefaultParagraphFont"/>
    <w:qFormat/>
  </w:style>
  <w:style w:type="character" w:customStyle="1" w:styleId="fs4ls1v1">
    <w:name w:val="fs4 ls1 v1"/>
    <w:basedOn w:val="DefaultParagraphFont"/>
    <w:qFormat/>
  </w:style>
  <w:style w:type="character" w:customStyle="1" w:styleId="lsdws14">
    <w:name w:val="lsd ws14"/>
    <w:basedOn w:val="DefaultParagraphFont"/>
    <w:qFormat/>
  </w:style>
  <w:style w:type="character" w:customStyle="1" w:styleId="lsews0">
    <w:name w:val="lse ws0"/>
    <w:basedOn w:val="DefaultParagraphFont"/>
    <w:qFormat/>
  </w:style>
  <w:style w:type="character" w:customStyle="1" w:styleId="ls2ws15">
    <w:name w:val="ls2 ws15"/>
    <w:basedOn w:val="DefaultParagraphFont"/>
    <w:qFormat/>
  </w:style>
  <w:style w:type="character" w:customStyle="1" w:styleId="lse">
    <w:name w:val="lse"/>
    <w:basedOn w:val="DefaultParagraphFont"/>
    <w:qFormat/>
  </w:style>
  <w:style w:type="character" w:customStyle="1" w:styleId="lsdws1">
    <w:name w:val="lsd ws1"/>
    <w:basedOn w:val="DefaultParagraphFont"/>
    <w:qFormat/>
  </w:style>
  <w:style w:type="character" w:customStyle="1" w:styleId="reference">
    <w:name w:val="reference"/>
    <w:basedOn w:val="DefaultParagraphFont"/>
    <w:qFormat/>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val="0"/>
      <w:autoSpaceDE w:val="0"/>
    </w:pPr>
    <w:rPr>
      <w:rFonts w:eastAsia="SimSun;宋体"/>
      <w:sz w:val="23"/>
      <w:szCs w:val="23"/>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680"/>
        <w:tab w:val="right" w:pos="9360"/>
      </w:tabs>
    </w:pPr>
    <w:rPr>
      <w:rFonts w:ascii="Calibri" w:eastAsia="SimSun;宋体" w:hAnsi="Calibri" w:cs="Calibri"/>
      <w:sz w:val="22"/>
      <w:szCs w:val="22"/>
    </w:rPr>
  </w:style>
  <w:style w:type="paragraph" w:styleId="Header">
    <w:name w:val="header"/>
    <w:basedOn w:val="Normal"/>
    <w:pPr>
      <w:tabs>
        <w:tab w:val="center" w:pos="4680"/>
        <w:tab w:val="right" w:pos="9360"/>
      </w:tabs>
    </w:pPr>
    <w:rPr>
      <w:rFonts w:ascii="Calibri" w:eastAsia="SimSun;宋体" w:hAnsi="Calibri" w:cs="Calibri"/>
      <w:sz w:val="22"/>
      <w:szCs w:val="22"/>
    </w:rPr>
  </w:style>
  <w:style w:type="paragraph" w:customStyle="1" w:styleId="Default">
    <w:name w:val="Default"/>
    <w:qFormat/>
    <w:pPr>
      <w:suppressAutoHyphens/>
      <w:autoSpaceDE w:val="0"/>
    </w:pPr>
    <w:rPr>
      <w:rFonts w:ascii="Times New Roman" w:eastAsia="SimSun;宋体" w:hAnsi="Times New Roman" w:cs="Times New Roman"/>
      <w:color w:val="000000"/>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character" w:styleId="Emphasis">
    <w:name w:val="Emphasis"/>
    <w:uiPriority w:val="20"/>
    <w:qFormat/>
    <w:rsid w:val="00071AFC"/>
    <w:rPr>
      <w:i/>
      <w:iCs/>
    </w:rPr>
  </w:style>
  <w:style w:type="paragraph" w:customStyle="1" w:styleId="pdq2pgselectionanchorcontainer">
    <w:name w:val="pdq2pg_selectionanchorcontainer"/>
    <w:basedOn w:val="Normal"/>
    <w:rsid w:val="00071AFC"/>
    <w:pPr>
      <w:suppressAutoHyphens w:val="0"/>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16/S0021-9258(18)64849-5" TargetMode="External"/><Relationship Id="rId21" Type="http://schemas.openxmlformats.org/officeDocument/2006/relationships/hyperlink" Target="https://doi.org/10.5829/idosi.wjz.2012.7.2.63162" TargetMode="External"/><Relationship Id="rId42" Type="http://schemas.openxmlformats.org/officeDocument/2006/relationships/hyperlink" Target="https://ods.od.nih.gov/factsheets/Zinc-Consumer/" TargetMode="External"/><Relationship Id="rId47" Type="http://schemas.openxmlformats.org/officeDocument/2006/relationships/hyperlink" Target="https://doi.org/10.1080/10641269891314258" TargetMode="External"/><Relationship Id="rId63" Type="http://schemas.openxmlformats.org/officeDocument/2006/relationships/hyperlink" Target="https://www.who.int/news-room/fact-sheets/detail/sodium-reduction" TargetMode="External"/><Relationship Id="rId68" Type="http://schemas.openxmlformats.org/officeDocument/2006/relationships/header" Target="header7.xml"/><Relationship Id="rId7" Type="http://schemas.openxmlformats.org/officeDocument/2006/relationships/header" Target="head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sca_esv=ba9a00bd535a016e&amp;sxsrf=ADLYWILJflNxbo_ZjGQAyE8U1S_3RzoL8A:1728555996254&amp;q=Cirrhinus+mrigala&amp;spell=1&amp;sa=X&amp;ved=2ahUKEwjl-oXxzIOJAxVtyjgGHf9AGWEQkeECKAB6BAgREAE" TargetMode="External"/><Relationship Id="rId29" Type="http://schemas.openxmlformats.org/officeDocument/2006/relationships/hyperlink" Target="https://objectstorage.ap-dcc-gazipur-1.oraclecloud15.com/n/axvjbnqprylg/b/V2Ministry/o/office-fri/2024/12/1ecf8b20c65141b889e04a2ab52e0148.pdf" TargetMode="External"/><Relationship Id="rId11" Type="http://schemas.openxmlformats.org/officeDocument/2006/relationships/header" Target="header2.xml"/><Relationship Id="rId24" Type="http://schemas.openxmlformats.org/officeDocument/2006/relationships/hyperlink" Target="https://doi.org/10.9734/ajfar/2026/v28i41081" TargetMode="External"/><Relationship Id="rId32" Type="http://schemas.openxmlformats.org/officeDocument/2006/relationships/hyperlink" Target="https://www.researchgate.net/publication/317641556_Introduction_to_Freshwater_Planktons_and_their_role_in_Aquaculture" TargetMode="External"/><Relationship Id="rId37" Type="http://schemas.openxmlformats.org/officeDocument/2006/relationships/hyperlink" Target="https://doi.org/10.1016/S0021-9258(18)51034-6" TargetMode="External"/><Relationship Id="rId40" Type="http://schemas.openxmlformats.org/officeDocument/2006/relationships/hyperlink" Target="https://ods.od.nih.gov/factsheets/Manganese-Consumer/" TargetMode="External"/><Relationship Id="rId45" Type="http://schemas.openxmlformats.org/officeDocument/2006/relationships/hyperlink" Target="https://doi.org/10.5958/2231-6744.2016.00018.9" TargetMode="External"/><Relationship Id="rId53" Type="http://schemas.openxmlformats.org/officeDocument/2006/relationships/hyperlink" Target="https://doi.org/10.1016/j.fufo.2024.100346" TargetMode="External"/><Relationship Id="rId58" Type="http://schemas.openxmlformats.org/officeDocument/2006/relationships/hyperlink" Target="https://doi.org/10.1016/j.foodchem.2006.10.039" TargetMode="External"/><Relationship Id="rId66" Type="http://schemas.openxmlformats.org/officeDocument/2006/relationships/header" Target="header6.xml"/><Relationship Id="rId5" Type="http://schemas.openxmlformats.org/officeDocument/2006/relationships/footnotes" Target="footnotes.xml"/><Relationship Id="rId61" Type="http://schemas.openxmlformats.org/officeDocument/2006/relationships/hyperlink" Target="https://doi.org/10.51470/BCA.2024.24.2.2247" TargetMode="Externa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yperlink" Target="https://doi.org/10.1016/j.focha.2024.100786" TargetMode="External"/><Relationship Id="rId27" Type="http://schemas.openxmlformats.org/officeDocument/2006/relationships/hyperlink" Target="https://doi.org/10.5897/IJFA2013.0333" TargetMode="External"/><Relationship Id="rId30" Type="http://schemas.openxmlformats.org/officeDocument/2006/relationships/hyperlink" Target="https://doi.org/10.1016/j.heliyon.2024.e24445" TargetMode="External"/><Relationship Id="rId35" Type="http://schemas.openxmlformats.org/officeDocument/2006/relationships/hyperlink" Target="https://www.researchgate.net/publication/329831003_FISH_IN_HUMAN_HEALTH_AND_NUTRITION" TargetMode="External"/><Relationship Id="rId43" Type="http://schemas.openxmlformats.org/officeDocument/2006/relationships/hyperlink" Target="https://ods.od.nih.gov/factsheets/Calcium-Consumer/" TargetMode="External"/><Relationship Id="rId48" Type="http://schemas.openxmlformats.org/officeDocument/2006/relationships/hyperlink" Target="https://www.mbai.org.in/uploads/manuscripts/Article%2031%20%28754-770%291117962246.pdf" TargetMode="External"/><Relationship Id="rId56" Type="http://schemas.openxmlformats.org/officeDocument/2006/relationships/hyperlink" Target="https://www.ijcmas.com/vol-4-5/R.Sivakami%2C%20et%20al.pdf" TargetMode="External"/><Relationship Id="rId64" Type="http://schemas.openxmlformats.org/officeDocument/2006/relationships/hyperlink" Target="https://doi.org/10.1016/j.foodchem.2004.09.049" TargetMode="External"/><Relationship Id="rId69" Type="http://schemas.openxmlformats.org/officeDocument/2006/relationships/footer" Target="footer7.xml"/><Relationship Id="rId8" Type="http://schemas.openxmlformats.org/officeDocument/2006/relationships/footer" Target="footer1.xml"/><Relationship Id="rId51" Type="http://schemas.openxmlformats.org/officeDocument/2006/relationships/hyperlink" Target="https://doi.org/10.1016/S0044-8486(00)00382-3"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https://doi.org/10.12691/ajfn-5-1-3" TargetMode="External"/><Relationship Id="rId33" Type="http://schemas.openxmlformats.org/officeDocument/2006/relationships/hyperlink" Target="https://doi.org/10.1007/s40009-012-0042-x" TargetMode="External"/><Relationship Id="rId38" Type="http://schemas.openxmlformats.org/officeDocument/2006/relationships/hyperlink" Target="https://www.nhs.uk/conditions/vitamins-and-minerals/vitamin-a/" TargetMode="External"/><Relationship Id="rId46" Type="http://schemas.openxmlformats.org/officeDocument/2006/relationships/hyperlink" Target="https://doi.org/10.3329/sja.v16i2.40256" TargetMode="External"/><Relationship Id="rId59" Type="http://schemas.openxmlformats.org/officeDocument/2006/relationships/hyperlink" Target="https://doi.org/10.1007/s13197-010-0065-6" TargetMode="External"/><Relationship Id="rId67" Type="http://schemas.openxmlformats.org/officeDocument/2006/relationships/footer" Target="footer6.xml"/><Relationship Id="rId20" Type="http://schemas.openxmlformats.org/officeDocument/2006/relationships/footer" Target="footer5.xml"/><Relationship Id="rId41" Type="http://schemas.openxmlformats.org/officeDocument/2006/relationships/hyperlink" Target="https://ods.od.nih.gov/factsheets/Phosphorus-Consumer/" TargetMode="External"/><Relationship Id="rId54" Type="http://schemas.openxmlformats.org/officeDocument/2006/relationships/hyperlink" Target="https://doi.org/10.56093/ft.v38i1.18150" TargetMode="External"/><Relationship Id="rId62" Type="http://schemas.openxmlformats.org/officeDocument/2006/relationships/hyperlink" Target="https://www.who.int/publications/i/item/9789241504829"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search?sca_esv=ba9a00bd535a016e&amp;sxsrf=ADLYWILJflNxbo_ZjGQAyE8U1S_3RzoL8A:1728555996254&amp;q=Cirrhinus+mrigala&amp;spell=1&amp;sa=X&amp;ved=2ahUKEwjl-oXxzIOJAxVtyjgGHf9AGWEQkeECKAB6BAgREAE" TargetMode="External"/><Relationship Id="rId23" Type="http://schemas.openxmlformats.org/officeDocument/2006/relationships/hyperlink" Target="https://doi.org/10.1021/jf60202a015" TargetMode="External"/><Relationship Id="rId28" Type="http://schemas.openxmlformats.org/officeDocument/2006/relationships/hyperlink" Target="https://www.researchgate.net/publication/333660340_Nutritional_Values_of_Some_Fresh_Water_Fishes_from_Two_Different_Districts_of_Manipur" TargetMode="External"/><Relationship Id="rId36" Type="http://schemas.openxmlformats.org/officeDocument/2006/relationships/hyperlink" Target="https://doi.org/10.1016/j.foodchem.2017.11.039" TargetMode="External"/><Relationship Id="rId49" Type="http://schemas.openxmlformats.org/officeDocument/2006/relationships/hyperlink" Target="https://doi.org/10.1016/j.aquaculture.2023.739621" TargetMode="External"/><Relationship Id="rId57" Type="http://schemas.openxmlformats.org/officeDocument/2006/relationships/hyperlink" Target="https://doi.org/10.5897/AJFS.9000287" TargetMode="External"/><Relationship Id="rId10" Type="http://schemas.openxmlformats.org/officeDocument/2006/relationships/hyperlink" Target="https://www.google.com/search?sca_esv=ba9a00bd535a016e&amp;sxsrf=ADLYWILJflNxbo_ZjGQAyE8U1S_3RzoL8A:1728555996254&amp;q=Cirrhinus+mrigala&amp;spell=1&amp;sa=X&amp;ved=2ahUKEwjl-oXxzIOJAxVtyjgGHf9AGWEQkeECKAB6BAgREAE" TargetMode="External"/><Relationship Id="rId31" Type="http://schemas.openxmlformats.org/officeDocument/2006/relationships/hyperlink" Target="https://research.wur.nl/en/publications/retention-of-energy-protein-fat-and-ash-in-growing-carp-cyprinus-/" TargetMode="External"/><Relationship Id="rId44" Type="http://schemas.openxmlformats.org/officeDocument/2006/relationships/hyperlink" Target="https://ods.od.nih.gov/factsheets/Iron-Consumer/" TargetMode="External"/><Relationship Id="rId52" Type="http://schemas.openxmlformats.org/officeDocument/2006/relationships/hyperlink" Target="https://doi.org/10.1016/0044-8486(80)90048-4" TargetMode="External"/><Relationship Id="rId60" Type="http://schemas.openxmlformats.org/officeDocument/2006/relationships/hyperlink" Target="https://doi.org/10.51470/JEZ.2024.27.2.1813" TargetMode="External"/><Relationship Id="rId65" Type="http://schemas.openxmlformats.org/officeDocument/2006/relationships/hyperlink" Target="https://doi.org/10.1016/j.jfca.2024.106814" TargetMode="External"/><Relationship Id="rId4" Type="http://schemas.openxmlformats.org/officeDocument/2006/relationships/webSettings" Target="webSettings.xml"/><Relationship Id="rId9" Type="http://schemas.openxmlformats.org/officeDocument/2006/relationships/hyperlink" Target="https://www.google.com/search?sca_esv=ba9a00bd535a016e&amp;sxsrf=ADLYWILJflNxbo_ZjGQAyE8U1S_3RzoL8A:1728555996254&amp;q=Cirrhinus+mrigala&amp;spell=1&amp;sa=X&amp;ved=2ahUKEwjl-oXxzIOJAxVtyjgGHf9AGWEQkeECKAB6BAgREAE" TargetMode="Externa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hyperlink" Target="https://ods.od.nih.gov/factsheets/Magnesium-Consumer/" TargetMode="External"/><Relationship Id="rId34" Type="http://schemas.openxmlformats.org/officeDocument/2006/relationships/hyperlink" Target="https://doi.org/10.1007/s40009-012-0014-1" TargetMode="External"/><Relationship Id="rId50" Type="http://schemas.openxmlformats.org/officeDocument/2006/relationships/hyperlink" Target="https://conference.cusat.ac.in/xmlui/bitstream/handle/purl/3203/Dyuthi-T1177.pdf?sequence=1" TargetMode="External"/><Relationship Id="rId55" Type="http://schemas.openxmlformats.org/officeDocument/2006/relationships/hyperlink" Target="https://www.researchgate.net/publication/215652780_Nutrient_Profile_of_Fish"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24</Pages>
  <Words>8184</Words>
  <Characters>46655</Characters>
  <Application>Microsoft Office Word</Application>
  <DocSecurity>0</DocSecurity>
  <Lines>388</Lines>
  <Paragraphs>109</Paragraphs>
  <ScaleCrop>false</ScaleCrop>
  <Company/>
  <LinksUpToDate>false</LinksUpToDate>
  <CharactersWithSpaces>54730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Admin</dc:creator>
  <cp:keywords/>
  <dc:description/>
  <cp:lastModifiedBy>SDI 1087</cp:lastModifiedBy>
  <cp:revision>276</cp:revision>
  <dcterms:created xsi:type="dcterms:W3CDTF">2026-07-16T10:39:00Z</dcterms:created>
  <dcterms:modified xsi:type="dcterms:W3CDTF">2026-08-21T11:11:00Z</dcterms:modified>
  <dc:language>en-US</dc:language>
</cp:coreProperties>
</file>