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60477D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60477D" w:rsidRDefault="00BD400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60477D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0477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60477D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60477D" w:rsidRDefault="00BD400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0F7C528E" w:rsidR="00645413" w:rsidRPr="0060477D" w:rsidRDefault="002E466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Ms_UPJOZ_6384</w:t>
            </w:r>
          </w:p>
        </w:tc>
      </w:tr>
      <w:tr w:rsidR="00645413" w:rsidRPr="0060477D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60477D" w:rsidRDefault="00BD400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725CF2F4" w:rsidR="00645413" w:rsidRPr="0060477D" w:rsidRDefault="002E466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sz w:val="20"/>
                <w:szCs w:val="20"/>
                <w:lang w:val="en-GB"/>
              </w:rPr>
              <w:t>Climate-Driven Reproductive Dysfunction in Cultured Fish and Shellfish: Endocrine Mechanisms, Consequences and Adaptive Strategies</w:t>
            </w:r>
          </w:p>
        </w:tc>
      </w:tr>
      <w:tr w:rsidR="00645413" w:rsidRPr="0060477D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60477D" w:rsidRDefault="00BD400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60477D" w:rsidRDefault="00BD400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60477D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5638954" w14:textId="77777777" w:rsidR="00645413" w:rsidRPr="0060477D" w:rsidRDefault="0064541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698549B" w14:textId="77777777" w:rsidR="00645413" w:rsidRPr="0060477D" w:rsidRDefault="00BD400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0477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60477D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60477D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60477D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60477D" w:rsidRDefault="00BD400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0477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0477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60477D" w:rsidRDefault="00BD40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60477D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36118" w14:textId="73FC29FC" w:rsidR="00645413" w:rsidRPr="0060477D" w:rsidRDefault="00C756B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sz w:val="20"/>
                <w:szCs w:val="20"/>
              </w:rPr>
              <w:t xml:space="preserve">Climate impacts on aquaculture have traditionally been evaluated in relation to growth, feed utilization, disease, survival and </w:t>
            </w:r>
            <w:proofErr w:type="spellStart"/>
            <w:r w:rsidRPr="0060477D">
              <w:rPr>
                <w:rFonts w:ascii="Arial" w:hAnsi="Arial" w:cs="Arial"/>
                <w:sz w:val="20"/>
                <w:szCs w:val="20"/>
              </w:rPr>
              <w:t>productionClimate</w:t>
            </w:r>
            <w:proofErr w:type="spellEnd"/>
            <w:r w:rsidRPr="0060477D">
              <w:rPr>
                <w:rFonts w:ascii="Arial" w:hAnsi="Arial" w:cs="Arial"/>
                <w:sz w:val="20"/>
                <w:szCs w:val="20"/>
              </w:rPr>
              <w:t>-related environmental changes rarely occur in isolation. Warming can increase metabolic oxygen demand while simultaneously reducing oxygen solubility, thereby increasing the risk of oxygen limitation</w:t>
            </w:r>
          </w:p>
        </w:tc>
        <w:tc>
          <w:tcPr>
            <w:tcW w:w="1667" w:type="pct"/>
          </w:tcPr>
          <w:p w14:paraId="24B092B6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645413" w:rsidRPr="0060477D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60477D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0477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60477D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60477D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60477D" w:rsidRDefault="00BD400E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477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0477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60477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60477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60477D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60477D" w:rsidRDefault="00BD40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2B55E986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EA6B15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5F839F4B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6A5FC5A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5782EB3E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4E6295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5487920C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8E8959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6FFABF1B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D2C76E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01826C78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4C05D5E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0387DC3D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D38E7D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0E18BCD2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C9ADAD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66108D26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678B54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Pr="0060477D" w:rsidRDefault="00BD40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0477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60477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7BB390C7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Pr="0060477D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58892093" w:rsidR="00645413" w:rsidRPr="0060477D" w:rsidRDefault="006053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286B0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60477D" w:rsidRDefault="00BD40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5E1FD62" w14:textId="1FB39480" w:rsidR="00645413" w:rsidRPr="0060477D" w:rsidRDefault="006053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59C275E3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60477D" w:rsidRDefault="00BD40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4754B7F5" w:rsidR="00645413" w:rsidRPr="0060477D" w:rsidRDefault="006053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3B8C64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60477D" w:rsidRDefault="00BD40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0477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4E414E5C" w:rsidR="00645413" w:rsidRPr="0060477D" w:rsidRDefault="006053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063B71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60477D" w:rsidRDefault="00BD40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60477D" w:rsidRDefault="00BD40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3A67EF12" w:rsidR="00645413" w:rsidRPr="0060477D" w:rsidRDefault="006053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D7C444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FCDD12" w14:textId="77777777" w:rsidR="00645413" w:rsidRPr="0060477D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60477D" w:rsidRDefault="00BD400E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0477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60477D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60477D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60477D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60477D" w:rsidRDefault="00BD400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0477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0477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0477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60477D" w:rsidRDefault="00BD40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60477D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0A9FD656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68A2A4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60477D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60477D" w:rsidRDefault="00BD40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3D2A07E2" w:rsidR="00645413" w:rsidRPr="0060477D" w:rsidRDefault="0060537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CE1D8B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60477D" w:rsidRDefault="00BD400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047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60477D" w:rsidRDefault="00BD40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CB271A" w14:textId="5F6A2059" w:rsidR="00645413" w:rsidRPr="0060477D" w:rsidRDefault="006053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A7D7DA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60477D" w:rsidRDefault="00BD40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60477D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60477D" w:rsidRDefault="00BD40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624AD3D7" w:rsidR="00645413" w:rsidRPr="0060477D" w:rsidRDefault="006053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491514C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60477D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60477D" w:rsidRDefault="00BD40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60477D" w:rsidRDefault="00BD40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60477D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60477D" w:rsidRDefault="00BD40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60477D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20E58A1F" w:rsidR="00645413" w:rsidRPr="0060477D" w:rsidRDefault="006053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477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DB681D5" w14:textId="77777777" w:rsidR="00645413" w:rsidRPr="0060477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DA22C5" w14:textId="77777777" w:rsidR="0060477D" w:rsidRPr="0060477D" w:rsidRDefault="0060477D" w:rsidP="0060477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A74ABEC" w14:textId="77777777" w:rsidR="0060477D" w:rsidRPr="0060477D" w:rsidRDefault="0060477D" w:rsidP="0060477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0477D">
        <w:rPr>
          <w:rFonts w:ascii="Arial" w:hAnsi="Arial" w:cs="Arial"/>
          <w:b/>
          <w:u w:val="single"/>
        </w:rPr>
        <w:t>Reviewer details:</w:t>
      </w:r>
    </w:p>
    <w:p w14:paraId="38F433BC" w14:textId="77777777" w:rsidR="0060477D" w:rsidRPr="0060477D" w:rsidRDefault="0060477D" w:rsidP="0060477D">
      <w:pPr>
        <w:rPr>
          <w:rFonts w:ascii="Arial" w:hAnsi="Arial" w:cs="Arial"/>
          <w:sz w:val="20"/>
          <w:szCs w:val="20"/>
        </w:rPr>
      </w:pPr>
      <w:r w:rsidRPr="0060477D">
        <w:rPr>
          <w:rFonts w:ascii="Arial" w:hAnsi="Arial" w:cs="Arial"/>
          <w:sz w:val="20"/>
          <w:szCs w:val="20"/>
        </w:rPr>
        <w:t>.</w:t>
      </w:r>
      <w:r w:rsidRPr="0060477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60477D">
        <w:rPr>
          <w:rFonts w:ascii="Arial" w:hAnsi="Arial" w:cs="Arial"/>
          <w:color w:val="000000"/>
          <w:sz w:val="20"/>
          <w:szCs w:val="20"/>
        </w:rPr>
        <w:t>N.Chandrakala</w:t>
      </w:r>
      <w:proofErr w:type="spellEnd"/>
      <w:r w:rsidRPr="0060477D">
        <w:rPr>
          <w:rFonts w:ascii="Arial" w:hAnsi="Arial" w:cs="Arial"/>
          <w:sz w:val="20"/>
          <w:szCs w:val="20"/>
        </w:rPr>
        <w:t xml:space="preserve">, </w:t>
      </w:r>
      <w:r w:rsidRPr="0060477D">
        <w:rPr>
          <w:rFonts w:ascii="Arial" w:hAnsi="Arial" w:cs="Arial"/>
          <w:color w:val="000000"/>
          <w:sz w:val="20"/>
          <w:szCs w:val="20"/>
        </w:rPr>
        <w:t>Bharathidasan University</w:t>
      </w:r>
      <w:r w:rsidRPr="0060477D">
        <w:rPr>
          <w:rFonts w:ascii="Arial" w:hAnsi="Arial" w:cs="Arial"/>
          <w:sz w:val="20"/>
          <w:szCs w:val="20"/>
        </w:rPr>
        <w:t xml:space="preserve">, </w:t>
      </w:r>
      <w:r w:rsidRPr="0060477D">
        <w:rPr>
          <w:rFonts w:ascii="Arial" w:hAnsi="Arial" w:cs="Arial"/>
          <w:color w:val="000000"/>
          <w:sz w:val="20"/>
          <w:szCs w:val="20"/>
        </w:rPr>
        <w:t>INDIA</w:t>
      </w:r>
    </w:p>
    <w:p w14:paraId="7C257DCB" w14:textId="77777777" w:rsidR="00645413" w:rsidRPr="0060477D" w:rsidRDefault="00645413">
      <w:pPr>
        <w:rPr>
          <w:rFonts w:ascii="Arial" w:hAnsi="Arial" w:cs="Arial"/>
          <w:sz w:val="20"/>
          <w:szCs w:val="20"/>
          <w:lang w:val="en-GB"/>
        </w:rPr>
      </w:pPr>
    </w:p>
    <w:sectPr w:rsidR="00645413" w:rsidRPr="0060477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C282E" w14:textId="77777777" w:rsidR="007919AF" w:rsidRDefault="007919AF">
      <w:r>
        <w:separator/>
      </w:r>
    </w:p>
  </w:endnote>
  <w:endnote w:type="continuationSeparator" w:id="0">
    <w:p w14:paraId="63BCDC3D" w14:textId="77777777" w:rsidR="007919AF" w:rsidRDefault="00791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BD400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C43FDE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C43FDE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3FBB0" w14:textId="77777777" w:rsidR="007919AF" w:rsidRDefault="007919AF">
      <w:r>
        <w:separator/>
      </w:r>
    </w:p>
  </w:footnote>
  <w:footnote w:type="continuationSeparator" w:id="0">
    <w:p w14:paraId="5E66DB15" w14:textId="77777777" w:rsidR="007919AF" w:rsidRDefault="00791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BD400E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6362819">
    <w:abstractNumId w:val="4"/>
  </w:num>
  <w:num w:numId="2" w16cid:durableId="1965772273">
    <w:abstractNumId w:val="8"/>
  </w:num>
  <w:num w:numId="3" w16cid:durableId="625162532">
    <w:abstractNumId w:val="7"/>
  </w:num>
  <w:num w:numId="4" w16cid:durableId="326983170">
    <w:abstractNumId w:val="9"/>
  </w:num>
  <w:num w:numId="5" w16cid:durableId="1093234853">
    <w:abstractNumId w:val="6"/>
  </w:num>
  <w:num w:numId="6" w16cid:durableId="2028865303">
    <w:abstractNumId w:val="0"/>
  </w:num>
  <w:num w:numId="7" w16cid:durableId="492914688">
    <w:abstractNumId w:val="3"/>
  </w:num>
  <w:num w:numId="8" w16cid:durableId="1706827709">
    <w:abstractNumId w:val="11"/>
  </w:num>
  <w:num w:numId="9" w16cid:durableId="158814361">
    <w:abstractNumId w:val="10"/>
  </w:num>
  <w:num w:numId="10" w16cid:durableId="1957714783">
    <w:abstractNumId w:val="2"/>
  </w:num>
  <w:num w:numId="11" w16cid:durableId="1439985663">
    <w:abstractNumId w:val="1"/>
  </w:num>
  <w:num w:numId="12" w16cid:durableId="800684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0877D2"/>
    <w:rsid w:val="000A0D0E"/>
    <w:rsid w:val="000D7DBC"/>
    <w:rsid w:val="002E466B"/>
    <w:rsid w:val="003C3965"/>
    <w:rsid w:val="00400455"/>
    <w:rsid w:val="004B650C"/>
    <w:rsid w:val="004C0AD6"/>
    <w:rsid w:val="0060477D"/>
    <w:rsid w:val="00605377"/>
    <w:rsid w:val="00645413"/>
    <w:rsid w:val="007076EC"/>
    <w:rsid w:val="007919AF"/>
    <w:rsid w:val="007C2CF6"/>
    <w:rsid w:val="007D3F0E"/>
    <w:rsid w:val="007E0067"/>
    <w:rsid w:val="0083422E"/>
    <w:rsid w:val="009F66AA"/>
    <w:rsid w:val="00AD2A0C"/>
    <w:rsid w:val="00B01890"/>
    <w:rsid w:val="00B46156"/>
    <w:rsid w:val="00BD400E"/>
    <w:rsid w:val="00C43FDE"/>
    <w:rsid w:val="00C756BD"/>
    <w:rsid w:val="00CC2F27"/>
    <w:rsid w:val="00CF10F1"/>
    <w:rsid w:val="00D069B1"/>
    <w:rsid w:val="00D83AC4"/>
    <w:rsid w:val="00EB6BDE"/>
    <w:rsid w:val="00EC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66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2E466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UnresolvedMention">
    <w:name w:val="Unresolved Mention"/>
    <w:uiPriority w:val="99"/>
    <w:semiHidden/>
    <w:unhideWhenUsed/>
    <w:rsid w:val="00EB6BD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0477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2026-03-24T06:32:00Z</dcterms:created>
  <dcterms:modified xsi:type="dcterms:W3CDTF">2026-09-21T10:16:00Z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