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9634DB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9634DB" w:rsidRDefault="00455E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9634DB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634D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634DB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9634DB" w:rsidRDefault="00455E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60260571" w:rsidR="000F510C" w:rsidRPr="009634DB" w:rsidRDefault="00E62B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Ms_UPJOZ_6239</w:t>
            </w:r>
          </w:p>
        </w:tc>
      </w:tr>
      <w:tr w:rsidR="000F510C" w:rsidRPr="009634DB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9634DB" w:rsidRDefault="00455E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AD092C6" w:rsidR="000F510C" w:rsidRPr="009634DB" w:rsidRDefault="00E62B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Combination therapy vs monotherapy for management of feline dermatophytosis caused by Microsporum </w:t>
            </w:r>
            <w:proofErr w:type="spellStart"/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canis</w:t>
            </w:r>
            <w:proofErr w:type="spellEnd"/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and </w:t>
            </w:r>
            <w:proofErr w:type="gramStart"/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it’s</w:t>
            </w:r>
            <w:proofErr w:type="gramEnd"/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zoonotic importance: report of 4 cases</w:t>
            </w:r>
          </w:p>
        </w:tc>
      </w:tr>
      <w:tr w:rsidR="000F510C" w:rsidRPr="009634DB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9634DB" w:rsidRDefault="00455E4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5B6488D" w14:textId="77777777" w:rsidR="000F510C" w:rsidRPr="009634DB" w:rsidRDefault="00455E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D0A2B87" w14:textId="77777777" w:rsidR="000F510C" w:rsidRPr="009634DB" w:rsidRDefault="000F51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4B1A214" w14:textId="77777777" w:rsidR="000F510C" w:rsidRPr="009634DB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3789C00" w14:textId="77777777" w:rsidR="000F510C" w:rsidRPr="009634D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505A95B" w14:textId="77777777" w:rsidR="000F510C" w:rsidRPr="009634D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9634DB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9634DB" w:rsidRDefault="00455E4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634D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634D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9634DB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9634DB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9634DB" w:rsidRDefault="00455E4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634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34D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9634DB" w:rsidRDefault="00455E4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FE76500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Appropriate fungal confirmation (culture + PCR)</w:t>
            </w:r>
          </w:p>
          <w:p w14:paraId="3B1A58A3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Clinically relevant topic</w:t>
            </w:r>
          </w:p>
          <w:p w14:paraId="7CC7426C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 image documentation</w:t>
            </w:r>
          </w:p>
          <w:p w14:paraId="034C27F1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Updated literature</w:t>
            </w:r>
          </w:p>
          <w:p w14:paraId="1BA50206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Balanced discussion</w:t>
            </w:r>
          </w:p>
          <w:p w14:paraId="03DC2AB4" w14:textId="244B5FE0" w:rsidR="000F510C" w:rsidRPr="009634DB" w:rsidRDefault="002366C1" w:rsidP="002366C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Limitations openly acknowledged</w:t>
            </w:r>
          </w:p>
        </w:tc>
        <w:tc>
          <w:tcPr>
            <w:tcW w:w="1667" w:type="pct"/>
          </w:tcPr>
          <w:p w14:paraId="305EFE14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9634D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9634DB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9634DB" w:rsidRDefault="00455E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634D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9634D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634DB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9634DB" w:rsidRDefault="00455E4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34D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9634D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634D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634DB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9634DB" w:rsidRDefault="00455E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C9966" w14:textId="77777777" w:rsidR="00483AF4" w:rsidRPr="009634DB" w:rsidRDefault="00483AF4" w:rsidP="00483AF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4F66E1DF" w14:textId="4504A78D" w:rsidR="00483AF4" w:rsidRPr="009634DB" w:rsidRDefault="00483AF4" w:rsidP="00483AF4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should be replace with ‘</w:t>
            </w:r>
            <w:r w:rsidRPr="009634DB">
              <w:rPr>
                <w:rFonts w:ascii="Arial" w:hAnsi="Arial" w:cs="Arial"/>
                <w:sz w:val="20"/>
                <w:szCs w:val="20"/>
              </w:rPr>
              <w:t>Preliminary comparison of combination versus monotherapy in four feline dermatophytosis cases</w:t>
            </w:r>
          </w:p>
          <w:p w14:paraId="0B813A4F" w14:textId="5DD4FFD1" w:rsidR="000F510C" w:rsidRPr="009634DB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A6A384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6EBF2459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807A6" w14:textId="77777777" w:rsidR="00483AF4" w:rsidRPr="009634DB" w:rsidRDefault="00483AF4" w:rsidP="00483A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  <w:p w14:paraId="02FA1197" w14:textId="2EE0D7EA" w:rsidR="00483AF4" w:rsidRPr="009634DB" w:rsidRDefault="00483AF4" w:rsidP="00483AF4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overstated, must be replace ‘</w:t>
            </w:r>
            <w:r w:rsidRPr="009634DB">
              <w:rPr>
                <w:rFonts w:ascii="Arial" w:hAnsi="Arial" w:cs="Arial"/>
                <w:sz w:val="20"/>
                <w:szCs w:val="20"/>
              </w:rPr>
              <w:t>Combination therapy was associated with a shorter observed time to documented mycological cure in this small case series.</w:t>
            </w:r>
          </w:p>
          <w:p w14:paraId="049312E3" w14:textId="21137847" w:rsidR="000F510C" w:rsidRPr="009634DB" w:rsidRDefault="000F510C" w:rsidP="00483AF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5247A5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A97CB4" w14:textId="77777777" w:rsidR="00483AF4" w:rsidRPr="009634DB" w:rsidRDefault="00483A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4B944E1A" w14:textId="21B346A2" w:rsidR="000F510C" w:rsidRPr="009634DB" w:rsidRDefault="00483A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385131D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54DC22" w14:textId="77777777" w:rsidR="00483AF4" w:rsidRPr="009634DB" w:rsidRDefault="00483A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783AB14C" w14:textId="6F59FD3C" w:rsidR="000F510C" w:rsidRPr="009634DB" w:rsidRDefault="00483A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B0A7E5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45F19D8" w:rsidR="000F510C" w:rsidRPr="009634DB" w:rsidRDefault="00077787" w:rsidP="00483AF4">
            <w:pPr>
              <w:tabs>
                <w:tab w:val="left" w:pos="829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should</w:t>
            </w:r>
            <w:r w:rsidR="00483AF4"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be differentiated, case report or Clinical trial</w:t>
            </w:r>
          </w:p>
        </w:tc>
        <w:tc>
          <w:tcPr>
            <w:tcW w:w="1667" w:type="pct"/>
          </w:tcPr>
          <w:p w14:paraId="144D114B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46FD1175" w:rsidR="000F510C" w:rsidRPr="009634DB" w:rsidRDefault="002366C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yes</w:t>
            </w:r>
          </w:p>
        </w:tc>
        <w:tc>
          <w:tcPr>
            <w:tcW w:w="1667" w:type="pct"/>
          </w:tcPr>
          <w:p w14:paraId="642162CD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BB785" w14:textId="77777777" w:rsidR="000F510C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  <w:p w14:paraId="0A7E1D30" w14:textId="5A4EDBED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Treatment allocation is completely unclear.</w:t>
            </w:r>
          </w:p>
          <w:p w14:paraId="30DCB7E1" w14:textId="09EAE0CF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How were cats assigned? </w:t>
            </w:r>
            <w:proofErr w:type="spellStart"/>
            <w:proofErr w:type="gramStart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Random?Owner</w:t>
            </w:r>
            <w:proofErr w:type="spellEnd"/>
            <w:proofErr w:type="gramEnd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proofErr w:type="gramStart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preference?Severity</w:t>
            </w:r>
            <w:proofErr w:type="gramEnd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?Presentation</w:t>
            </w:r>
            <w:proofErr w:type="spellEnd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date?</w:t>
            </w:r>
          </w:p>
          <w:p w14:paraId="33A40C13" w14:textId="4E9B0131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Without explaining this, there is a high risk of selection bias.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The authors should explicitly state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Cats were treated according to clinician decision rather than randomized allocation.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40792C70" w14:textId="7F8F5638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Treatment protocol inconsistency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Combination group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Itraconazole</w:t>
            </w:r>
          </w:p>
          <w:p w14:paraId="26C4C50D" w14:textId="454AA0D2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continuous terbinafine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but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Duration of terbinafine is never specified.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Readers need</w:t>
            </w:r>
          </w:p>
          <w:p w14:paraId="0570FD80" w14:textId="6D48D695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How many days?</w:t>
            </w:r>
            <w:r w:rsidR="005B3048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Stopped when?</w:t>
            </w:r>
          </w:p>
          <w:p w14:paraId="230EBD1E" w14:textId="0CBBB3DB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Continued after itraconazole?</w:t>
            </w:r>
          </w:p>
          <w:p w14:paraId="16189960" w14:textId="1E5CFB55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This is essential.</w:t>
            </w:r>
          </w:p>
          <w:p w14:paraId="222E4211" w14:textId="05E43D8A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The manuscript states</w:t>
            </w:r>
          </w:p>
          <w:p w14:paraId="6EF2E361" w14:textId="20198DD5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shampoos containing miconazole...</w:t>
            </w:r>
          </w:p>
          <w:p w14:paraId="541EF3A0" w14:textId="0F62EEC9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but does not say</w:t>
            </w:r>
          </w:p>
          <w:p w14:paraId="2130CC0F" w14:textId="616F56A8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Did every cat receive shampoo?</w:t>
            </w:r>
          </w:p>
          <w:p w14:paraId="7661731F" w14:textId="075C495F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Frequency?</w:t>
            </w:r>
          </w:p>
          <w:p w14:paraId="4013E71E" w14:textId="7A7768EC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Duration?</w:t>
            </w:r>
          </w:p>
          <w:p w14:paraId="5B6FB553" w14:textId="5201146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Compliance?</w:t>
            </w:r>
          </w:p>
          <w:p w14:paraId="7FA60B1D" w14:textId="678C213E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Topical therapy strongly influences outcome.</w:t>
            </w:r>
          </w:p>
        </w:tc>
        <w:tc>
          <w:tcPr>
            <w:tcW w:w="1667" w:type="pct"/>
          </w:tcPr>
          <w:p w14:paraId="20055112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DE4403" w14:textId="225F4E9B" w:rsidR="00483AF4" w:rsidRPr="009634DB" w:rsidRDefault="00483AF4" w:rsidP="00483AF4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Case Report Guidelines</w:t>
            </w:r>
          </w:p>
          <w:p w14:paraId="52DA379F" w14:textId="3D57565E" w:rsidR="00483AF4" w:rsidRPr="009634DB" w:rsidRDefault="00483AF4" w:rsidP="00483AF4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Many veterinary journals require the following:</w:t>
            </w:r>
          </w:p>
          <w:p w14:paraId="4B236061" w14:textId="018D4F5A" w:rsidR="00483AF4" w:rsidRPr="009634DB" w:rsidRDefault="00483AF4" w:rsidP="00483AF4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Owner consent, Animal ethics statement</w:t>
            </w:r>
          </w:p>
          <w:p w14:paraId="3FC8BA0B" w14:textId="28B729C5" w:rsidR="00483AF4" w:rsidRPr="009634DB" w:rsidRDefault="00483AF4" w:rsidP="00483AF4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Clinical photograph permission</w:t>
            </w:r>
          </w:p>
          <w:p w14:paraId="6FE7670A" w14:textId="129612E3" w:rsidR="00483AF4" w:rsidRPr="009634DB" w:rsidRDefault="00483AF4" w:rsidP="00483A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These are currently absent.</w:t>
            </w:r>
          </w:p>
        </w:tc>
        <w:tc>
          <w:tcPr>
            <w:tcW w:w="1667" w:type="pct"/>
          </w:tcPr>
          <w:p w14:paraId="1B68E1C5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668014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Baseline comparability</w:t>
            </w:r>
          </w:p>
          <w:p w14:paraId="564C6B63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CC09300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The manuscript never compares</w:t>
            </w:r>
          </w:p>
          <w:p w14:paraId="12D43F45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38BEC7E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lesion severity</w:t>
            </w:r>
          </w:p>
          <w:p w14:paraId="59FC80FA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lesion size</w:t>
            </w:r>
          </w:p>
          <w:p w14:paraId="46ECE38B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body condition</w:t>
            </w:r>
          </w:p>
          <w:p w14:paraId="08E2147B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duration of disease</w:t>
            </w:r>
          </w:p>
          <w:p w14:paraId="64386303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previous treatment</w:t>
            </w:r>
          </w:p>
          <w:p w14:paraId="623B49FF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792A8A9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gramStart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Therefore</w:t>
            </w:r>
            <w:proofErr w:type="gramEnd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readers cannot determine whether the combination group simply had milder disease.</w:t>
            </w:r>
          </w:p>
          <w:p w14:paraId="705D19E2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8875FCC" w14:textId="77777777" w:rsidR="000F510C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A baseline table should be included.</w:t>
            </w:r>
          </w:p>
          <w:p w14:paraId="6B85C8A7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D51D670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Figures</w:t>
            </w:r>
          </w:p>
          <w:p w14:paraId="179C4A93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1E5B29B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Need improvement.</w:t>
            </w:r>
          </w:p>
          <w:p w14:paraId="1491CAD4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Current figures</w:t>
            </w:r>
          </w:p>
          <w:p w14:paraId="15BBE267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inconsistent resolution</w:t>
            </w:r>
          </w:p>
          <w:p w14:paraId="63E9382C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inconsistent </w:t>
            </w:r>
            <w:proofErr w:type="spellStart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labeling</w:t>
            </w:r>
            <w:proofErr w:type="spellEnd"/>
          </w:p>
          <w:p w14:paraId="3E715E90" w14:textId="55BC1BC1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variable scale</w:t>
            </w:r>
          </w:p>
          <w:p w14:paraId="6ECA2868" w14:textId="2C819EFF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Recommend</w:t>
            </w:r>
          </w:p>
          <w:p w14:paraId="43F1C0F4" w14:textId="03BD54FD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Figure panels</w:t>
            </w:r>
          </w:p>
          <w:p w14:paraId="65222512" w14:textId="117211CE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  <w:p w14:paraId="781093BE" w14:textId="6021BF89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B</w:t>
            </w:r>
          </w:p>
          <w:p w14:paraId="4D201FFD" w14:textId="09BDD15A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</w:t>
            </w:r>
          </w:p>
          <w:p w14:paraId="64781AC1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D</w:t>
            </w:r>
          </w:p>
          <w:p w14:paraId="6EA742E4" w14:textId="77777777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252942F" w14:textId="21BE0A6F" w:rsidR="00483AF4" w:rsidRPr="009634DB" w:rsidRDefault="00483AF4" w:rsidP="005B30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with identical formatting.</w:t>
            </w:r>
          </w:p>
        </w:tc>
        <w:tc>
          <w:tcPr>
            <w:tcW w:w="1667" w:type="pct"/>
          </w:tcPr>
          <w:p w14:paraId="050B8A59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9634DB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9634D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809835" w14:textId="5D4E089F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paper repeatedly compares</w:t>
            </w:r>
          </w:p>
          <w:p w14:paraId="60A7A49F" w14:textId="15AD982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56 days</w:t>
            </w:r>
          </w:p>
          <w:p w14:paraId="70B835FF" w14:textId="3FB2C238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vs</w:t>
            </w:r>
          </w:p>
          <w:p w14:paraId="2123E9B7" w14:textId="47D1C512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126 days</w:t>
            </w:r>
          </w:p>
          <w:p w14:paraId="4E75C714" w14:textId="55821E80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Yet there is no statistical analysis.</w:t>
            </w:r>
          </w:p>
          <w:p w14:paraId="51B7AE1E" w14:textId="7BD901F8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Instead of saying</w:t>
            </w:r>
          </w:p>
          <w:p w14:paraId="1B532D67" w14:textId="4F2D6F65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combination therapy was superior</w:t>
            </w:r>
          </w:p>
          <w:p w14:paraId="12650192" w14:textId="1D17498A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say</w:t>
            </w:r>
            <w:proofErr w:type="gramEnd"/>
          </w:p>
          <w:p w14:paraId="19501005" w14:textId="47FA02E6" w:rsidR="000F510C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combination therapy was associated with shorter observed treatment duration.</w:t>
            </w:r>
          </w:p>
        </w:tc>
        <w:tc>
          <w:tcPr>
            <w:tcW w:w="1667" w:type="pct"/>
          </w:tcPr>
          <w:p w14:paraId="2F834205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AA772A" w14:textId="7777777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acknowledges limitations</w:t>
            </w:r>
          </w:p>
          <w:p w14:paraId="2255E8E2" w14:textId="6BCC4EA0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avoids claiming superiority</w:t>
            </w:r>
          </w:p>
          <w:p w14:paraId="61CFAC16" w14:textId="1F501C1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references current literature</w:t>
            </w:r>
          </w:p>
          <w:p w14:paraId="7709B3F6" w14:textId="7777777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59F7A8" w14:textId="5F5263BD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However, remove statements like</w:t>
            </w:r>
          </w:p>
          <w:p w14:paraId="1079B7E4" w14:textId="76C92B24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first in vivo study</w:t>
            </w:r>
          </w:p>
          <w:p w14:paraId="48878B6D" w14:textId="1E88E9FC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unless supported by a systematic literature search.</w:t>
            </w:r>
          </w:p>
          <w:p w14:paraId="01837E76" w14:textId="05851D3A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Instead</w:t>
            </w:r>
          </w:p>
          <w:p w14:paraId="3C35FDB0" w14:textId="5EBEE1C8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To our knowledge...</w:t>
            </w:r>
          </w:p>
          <w:p w14:paraId="387BE408" w14:textId="7E52206A" w:rsidR="000F510C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or remove entirely.</w:t>
            </w:r>
          </w:p>
        </w:tc>
        <w:tc>
          <w:tcPr>
            <w:tcW w:w="1667" w:type="pct"/>
          </w:tcPr>
          <w:p w14:paraId="03E7C7F3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C15522" w14:textId="7777777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conclusion still contains one problematic sentence</w:t>
            </w:r>
          </w:p>
          <w:p w14:paraId="10EBCB07" w14:textId="7777777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0D87E92" w14:textId="7777777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combination therapy had a higher clinical and mycological cure rate.</w:t>
            </w:r>
          </w:p>
          <w:p w14:paraId="4C7C7544" w14:textId="77777777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F8BD7C" w14:textId="6C8506F3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Actually</w:t>
            </w:r>
          </w:p>
          <w:p w14:paraId="4B11A732" w14:textId="4668963B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All four cats recovered.</w:t>
            </w:r>
          </w:p>
          <w:p w14:paraId="08071648" w14:textId="35583C50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Therefore</w:t>
            </w:r>
            <w:proofErr w:type="gramEnd"/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cure rate</w:t>
            </w:r>
          </w:p>
          <w:p w14:paraId="62154701" w14:textId="150E8B9A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Combination</w:t>
            </w:r>
          </w:p>
          <w:p w14:paraId="11237694" w14:textId="6A0E51CF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2/2</w:t>
            </w:r>
          </w:p>
          <w:p w14:paraId="52A46D9B" w14:textId="42655B40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Monotherapy</w:t>
            </w:r>
          </w:p>
          <w:p w14:paraId="6EE60363" w14:textId="456A730D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2/2</w:t>
            </w:r>
          </w:p>
          <w:p w14:paraId="30DE14C1" w14:textId="1FCC9A88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Exactly identical.</w:t>
            </w:r>
          </w:p>
          <w:p w14:paraId="6BC646EC" w14:textId="075120F6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Only</w:t>
            </w:r>
          </w:p>
          <w:p w14:paraId="61FFFDF9" w14:textId="4E6A30C4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Time to cure</w:t>
            </w:r>
          </w:p>
          <w:p w14:paraId="2362249E" w14:textId="5ADDC045" w:rsidR="00483AF4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was different.</w:t>
            </w:r>
          </w:p>
          <w:p w14:paraId="453C7B86" w14:textId="1E638F81" w:rsidR="000F510C" w:rsidRPr="009634DB" w:rsidRDefault="00483AF4" w:rsidP="00483A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Replace with Combination therapy was associated with a shorter observed time to documented mycological cure, although all cats ultimately achieved cure.</w:t>
            </w:r>
          </w:p>
        </w:tc>
        <w:tc>
          <w:tcPr>
            <w:tcW w:w="1667" w:type="pct"/>
          </w:tcPr>
          <w:p w14:paraId="3C5BA1F1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B80B0E3" w:rsidR="000F510C" w:rsidRPr="009634DB" w:rsidRDefault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4, yes</w:t>
            </w:r>
          </w:p>
        </w:tc>
        <w:tc>
          <w:tcPr>
            <w:tcW w:w="1667" w:type="pct"/>
          </w:tcPr>
          <w:p w14:paraId="30A2C359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97CD2B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Overall references are excellent.</w:t>
            </w:r>
          </w:p>
          <w:p w14:paraId="1E3C5207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Recent literature (2025) is included.</w:t>
            </w:r>
          </w:p>
          <w:p w14:paraId="411343A0" w14:textId="7035D3AC" w:rsidR="000F510C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obvious missing landmark guidelines.</w:t>
            </w:r>
          </w:p>
        </w:tc>
        <w:tc>
          <w:tcPr>
            <w:tcW w:w="1667" w:type="pct"/>
          </w:tcPr>
          <w:p w14:paraId="1B1618FC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9634DB" w:rsidRDefault="00455E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9634DB" w:rsidRDefault="00455E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91D46D" w14:textId="77777777" w:rsidR="000F510C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  <w:p w14:paraId="26B1C0A7" w14:textId="77777777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Minor Language Corrections</w:t>
            </w:r>
          </w:p>
          <w:p w14:paraId="0C388FCD" w14:textId="77777777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E4DCB5D" w14:textId="3CD52602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compare to combination</w:t>
            </w:r>
          </w:p>
          <w:p w14:paraId="4EC89673" w14:textId="512269F8" w:rsidR="002366C1" w:rsidRPr="009634DB" w:rsidRDefault="006A6472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rite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compared with combination therapy</w:t>
            </w:r>
          </w:p>
          <w:p w14:paraId="0085E95A" w14:textId="06FDE168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got negative culture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write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achieved negative fungal cultures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</w:p>
          <w:p w14:paraId="0C45B9D7" w14:textId="247C216E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considered cure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write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was considered clinically and mycologically cured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</w:p>
          <w:p w14:paraId="2395E741" w14:textId="43391C33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lesions(scales)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write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scaling lesions</w:t>
            </w:r>
          </w:p>
          <w:p w14:paraId="477E40F3" w14:textId="523BC901" w:rsidR="002366C1" w:rsidRPr="009634DB" w:rsidRDefault="002366C1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scratching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write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self-trauma secondary to pruritus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gramStart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The</w:t>
            </w:r>
            <w:proofErr w:type="gramEnd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one cat owner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gramStart"/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write</w:t>
            </w:r>
            <w:proofErr w:type="gramEnd"/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One owner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  <w:r w:rsidR="006A6472"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work best</w:t>
            </w:r>
          </w:p>
          <w:p w14:paraId="16C4C573" w14:textId="2792CC2A" w:rsidR="002366C1" w:rsidRPr="009634DB" w:rsidRDefault="006A6472" w:rsidP="006A647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>W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rite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are recommended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Instead of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There are few limitations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write</w:t>
            </w:r>
            <w:r w:rsidRPr="009634DB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366C1" w:rsidRPr="009634DB">
              <w:rPr>
                <w:rFonts w:ascii="Arial" w:hAnsi="Arial" w:cs="Arial"/>
                <w:sz w:val="20"/>
                <w:szCs w:val="20"/>
                <w:lang w:val="en-GB"/>
              </w:rPr>
              <w:t>This study has several limitations.</w:t>
            </w:r>
          </w:p>
        </w:tc>
        <w:tc>
          <w:tcPr>
            <w:tcW w:w="1667" w:type="pct"/>
          </w:tcPr>
          <w:p w14:paraId="15D78EDE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9634D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9634DB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9634DB" w:rsidRDefault="00455E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634D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9634DB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634DB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9634D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9634DB" w:rsidRDefault="00455E4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634D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634D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634D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9634DB" w:rsidRDefault="00455E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9634D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9634DB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A8E3E00" w:rsidR="000F510C" w:rsidRPr="009634DB" w:rsidRDefault="002366C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revision</w:t>
            </w:r>
          </w:p>
        </w:tc>
        <w:tc>
          <w:tcPr>
            <w:tcW w:w="1667" w:type="pct"/>
          </w:tcPr>
          <w:p w14:paraId="7B18059D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Is the abstract of the article comprehensive? </w:t>
            </w:r>
          </w:p>
          <w:p w14:paraId="790F9D04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9634DB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6574DB7" w:rsidR="000F510C" w:rsidRPr="009634DB" w:rsidRDefault="002366C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revision, avoid overstated statement</w:t>
            </w:r>
          </w:p>
        </w:tc>
        <w:tc>
          <w:tcPr>
            <w:tcW w:w="1667" w:type="pct"/>
          </w:tcPr>
          <w:p w14:paraId="02D4ADA5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9634DB" w:rsidRDefault="00455E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634D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9634DB" w:rsidRDefault="00455E4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A6D4371" w14:textId="3BF302F6" w:rsidR="000F510C" w:rsidRPr="009634DB" w:rsidRDefault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but some </w:t>
            </w:r>
            <w:proofErr w:type="spellStart"/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lititation</w:t>
            </w:r>
            <w:proofErr w:type="spellEnd"/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must be </w:t>
            </w:r>
            <w:proofErr w:type="spellStart"/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adressed</w:t>
            </w:r>
            <w:proofErr w:type="spellEnd"/>
          </w:p>
          <w:p w14:paraId="59A7154B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Sample size (n = 4)</w:t>
            </w:r>
          </w:p>
          <w:p w14:paraId="79E8B3D0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randomization</w:t>
            </w:r>
          </w:p>
          <w:p w14:paraId="6F471D08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lesion scoring</w:t>
            </w:r>
          </w:p>
          <w:p w14:paraId="1631C075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statistical analysis</w:t>
            </w:r>
          </w:p>
          <w:p w14:paraId="0DB1086C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Treatment allocation unclear</w:t>
            </w:r>
          </w:p>
          <w:p w14:paraId="5B9CC863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Environmental control not standardized</w:t>
            </w:r>
          </w:p>
          <w:p w14:paraId="28C05DCD" w14:textId="77777777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Topical therapy insufficiently described</w:t>
            </w:r>
          </w:p>
          <w:p w14:paraId="5E369BE9" w14:textId="76DB4129" w:rsidR="002366C1" w:rsidRPr="009634DB" w:rsidRDefault="002366C1" w:rsidP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Conclusions still slightly overstated</w:t>
            </w:r>
          </w:p>
        </w:tc>
        <w:tc>
          <w:tcPr>
            <w:tcW w:w="1667" w:type="pct"/>
          </w:tcPr>
          <w:p w14:paraId="70082BAF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9634DB" w:rsidRDefault="00455E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9634D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9634DB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12413E1" w:rsidR="000F510C" w:rsidRPr="009634DB" w:rsidRDefault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634DB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9634DB" w:rsidRDefault="00455E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9634D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9634DB" w:rsidRDefault="00455E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9634DB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CA4ABB9" w:rsidR="000F510C" w:rsidRPr="009634DB" w:rsidRDefault="002366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34DB">
              <w:rPr>
                <w:rFonts w:ascii="Arial" w:hAnsi="Arial" w:cs="Arial"/>
                <w:bCs/>
                <w:sz w:val="20"/>
                <w:szCs w:val="20"/>
                <w:lang w:val="en-GB"/>
              </w:rPr>
              <w:t>ethical consent not mentioned</w:t>
            </w:r>
          </w:p>
        </w:tc>
        <w:tc>
          <w:tcPr>
            <w:tcW w:w="1667" w:type="pct"/>
          </w:tcPr>
          <w:p w14:paraId="2FD23908" w14:textId="77777777" w:rsidR="000F510C" w:rsidRPr="009634DB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30579" w14:textId="77777777" w:rsidR="000F510C" w:rsidRPr="009634DB" w:rsidRDefault="000F510C" w:rsidP="009634DB">
      <w:pPr>
        <w:widowControl w:val="0"/>
        <w:autoSpaceDE w:val="0"/>
        <w:autoSpaceDN w:val="0"/>
        <w:spacing w:before="228"/>
        <w:ind w:left="23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8639233" w14:textId="73FA6989" w:rsidR="009634DB" w:rsidRPr="009634DB" w:rsidRDefault="009634DB" w:rsidP="009634DB">
      <w:pPr>
        <w:widowControl w:val="0"/>
        <w:autoSpaceDE w:val="0"/>
        <w:autoSpaceDN w:val="0"/>
        <w:spacing w:before="228"/>
        <w:ind w:left="23"/>
        <w:rPr>
          <w:rFonts w:ascii="Arial" w:hAnsi="Arial" w:cs="Arial"/>
          <w:b/>
          <w:sz w:val="20"/>
          <w:szCs w:val="20"/>
          <w:u w:val="single"/>
        </w:rPr>
      </w:pPr>
      <w:r w:rsidRPr="009634D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C51F472" w14:textId="4FD19028" w:rsidR="009634DB" w:rsidRPr="009634DB" w:rsidRDefault="009634DB" w:rsidP="009634DB">
      <w:pPr>
        <w:widowControl w:val="0"/>
        <w:autoSpaceDE w:val="0"/>
        <w:autoSpaceDN w:val="0"/>
        <w:spacing w:before="228"/>
        <w:rPr>
          <w:rFonts w:ascii="Arial" w:hAnsi="Arial" w:cs="Arial"/>
          <w:iCs/>
          <w:sz w:val="20"/>
          <w:szCs w:val="20"/>
          <w:lang w:val="en-GB"/>
        </w:rPr>
      </w:pPr>
      <w:r w:rsidRPr="009634DB">
        <w:rPr>
          <w:rFonts w:ascii="Arial" w:hAnsi="Arial" w:cs="Arial"/>
          <w:iCs/>
          <w:sz w:val="20"/>
          <w:szCs w:val="20"/>
          <w:lang w:val="en-GB"/>
        </w:rPr>
        <w:t xml:space="preserve">Putu Indah Budi </w:t>
      </w:r>
      <w:proofErr w:type="spellStart"/>
      <w:r w:rsidRPr="009634DB">
        <w:rPr>
          <w:rFonts w:ascii="Arial" w:hAnsi="Arial" w:cs="Arial"/>
          <w:iCs/>
          <w:sz w:val="20"/>
          <w:szCs w:val="20"/>
          <w:lang w:val="en-GB"/>
        </w:rPr>
        <w:t>Apsari</w:t>
      </w:r>
      <w:proofErr w:type="spellEnd"/>
      <w:r w:rsidRPr="009634DB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proofErr w:type="spellStart"/>
      <w:r w:rsidRPr="009634DB">
        <w:rPr>
          <w:rFonts w:ascii="Arial" w:hAnsi="Arial" w:cs="Arial"/>
          <w:iCs/>
          <w:sz w:val="20"/>
          <w:szCs w:val="20"/>
          <w:lang w:val="en-GB"/>
        </w:rPr>
        <w:t>Warmadewa</w:t>
      </w:r>
      <w:proofErr w:type="spellEnd"/>
      <w:r w:rsidRPr="009634DB">
        <w:rPr>
          <w:rFonts w:ascii="Arial" w:hAnsi="Arial" w:cs="Arial"/>
          <w:iCs/>
          <w:sz w:val="20"/>
          <w:szCs w:val="20"/>
          <w:lang w:val="en-GB"/>
        </w:rPr>
        <w:t xml:space="preserve"> University</w:t>
      </w:r>
      <w:r w:rsidRPr="009634DB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9634DB">
        <w:rPr>
          <w:rFonts w:ascii="Arial" w:hAnsi="Arial" w:cs="Arial"/>
          <w:iCs/>
          <w:sz w:val="20"/>
          <w:szCs w:val="20"/>
          <w:lang w:val="en-GB"/>
        </w:rPr>
        <w:t>Indonesia</w:t>
      </w:r>
    </w:p>
    <w:p w14:paraId="0FFAF231" w14:textId="77777777" w:rsidR="009634DB" w:rsidRPr="009634DB" w:rsidRDefault="009634DB" w:rsidP="009634DB">
      <w:pPr>
        <w:widowControl w:val="0"/>
        <w:autoSpaceDE w:val="0"/>
        <w:autoSpaceDN w:val="0"/>
        <w:spacing w:before="228"/>
        <w:ind w:left="23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634DB" w:rsidRPr="009634D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19AB6" w14:textId="77777777" w:rsidR="00C62654" w:rsidRDefault="00C62654">
      <w:r>
        <w:separator/>
      </w:r>
    </w:p>
  </w:endnote>
  <w:endnote w:type="continuationSeparator" w:id="0">
    <w:p w14:paraId="12C626BC" w14:textId="77777777" w:rsidR="00C62654" w:rsidRDefault="00C62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455E4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455E4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70C7A" w14:textId="77777777" w:rsidR="00C62654" w:rsidRDefault="00C62654">
      <w:r>
        <w:separator/>
      </w:r>
    </w:p>
  </w:footnote>
  <w:footnote w:type="continuationSeparator" w:id="0">
    <w:p w14:paraId="20990F65" w14:textId="77777777" w:rsidR="00C62654" w:rsidRDefault="00C62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455E4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8138338">
    <w:abstractNumId w:val="4"/>
  </w:num>
  <w:num w:numId="2" w16cid:durableId="1780951602">
    <w:abstractNumId w:val="8"/>
  </w:num>
  <w:num w:numId="3" w16cid:durableId="66340722">
    <w:abstractNumId w:val="7"/>
  </w:num>
  <w:num w:numId="4" w16cid:durableId="1011954842">
    <w:abstractNumId w:val="9"/>
  </w:num>
  <w:num w:numId="5" w16cid:durableId="1907838524">
    <w:abstractNumId w:val="6"/>
  </w:num>
  <w:num w:numId="6" w16cid:durableId="360712789">
    <w:abstractNumId w:val="0"/>
  </w:num>
  <w:num w:numId="7" w16cid:durableId="1419247709">
    <w:abstractNumId w:val="3"/>
  </w:num>
  <w:num w:numId="8" w16cid:durableId="524827090">
    <w:abstractNumId w:val="11"/>
  </w:num>
  <w:num w:numId="9" w16cid:durableId="1267736986">
    <w:abstractNumId w:val="10"/>
  </w:num>
  <w:num w:numId="10" w16cid:durableId="1816531465">
    <w:abstractNumId w:val="2"/>
  </w:num>
  <w:num w:numId="11" w16cid:durableId="976372540">
    <w:abstractNumId w:val="1"/>
  </w:num>
  <w:num w:numId="12" w16cid:durableId="8019253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204BC"/>
    <w:rsid w:val="00077787"/>
    <w:rsid w:val="000D5D5F"/>
    <w:rsid w:val="000F510C"/>
    <w:rsid w:val="001930B5"/>
    <w:rsid w:val="002366C1"/>
    <w:rsid w:val="00254E8C"/>
    <w:rsid w:val="00337923"/>
    <w:rsid w:val="003C7BB8"/>
    <w:rsid w:val="00427D12"/>
    <w:rsid w:val="00455E4B"/>
    <w:rsid w:val="00483AF4"/>
    <w:rsid w:val="004D6AB9"/>
    <w:rsid w:val="005A4D3C"/>
    <w:rsid w:val="005B3048"/>
    <w:rsid w:val="006510FF"/>
    <w:rsid w:val="006518EB"/>
    <w:rsid w:val="006745D9"/>
    <w:rsid w:val="006A6472"/>
    <w:rsid w:val="006E35BE"/>
    <w:rsid w:val="00780451"/>
    <w:rsid w:val="00890527"/>
    <w:rsid w:val="008A048C"/>
    <w:rsid w:val="009634DB"/>
    <w:rsid w:val="009E4DF8"/>
    <w:rsid w:val="009F561B"/>
    <w:rsid w:val="00AD2A0C"/>
    <w:rsid w:val="00C62654"/>
    <w:rsid w:val="00D750D5"/>
    <w:rsid w:val="00E13F8F"/>
    <w:rsid w:val="00E6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2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49</cp:revision>
  <dcterms:created xsi:type="dcterms:W3CDTF">2026-03-24T06:15:00Z</dcterms:created>
  <dcterms:modified xsi:type="dcterms:W3CDTF">2026-07-22T07:30:00Z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