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F83FAF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1FE5E2A5" w:rsidR="00B05DDD" w:rsidRPr="00F83FA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F83FAF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83FA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F83FAF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F83FA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11954EE0" w:rsidR="00B05DDD" w:rsidRPr="00F83FAF" w:rsidRDefault="000C2A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Ms_AJOAIR_6351</w:t>
            </w:r>
          </w:p>
        </w:tc>
      </w:tr>
      <w:tr w:rsidR="00B05DDD" w:rsidRPr="00F83FAF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F83FA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69211EE6" w:rsidR="00B05DDD" w:rsidRPr="00F83FAF" w:rsidRDefault="000C2A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Antimicrobial De-escalation in Clinical Practice: Current Evidence, Challenges, and Future Directions</w:t>
            </w:r>
          </w:p>
        </w:tc>
      </w:tr>
      <w:tr w:rsidR="00B05DDD" w:rsidRPr="00F83FAF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F83FA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F83FA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F83FAF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F83FAF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FB9BF9A" w14:textId="77777777" w:rsidR="00B05DDD" w:rsidRPr="00F83FA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83FA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F83FAF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F83FAF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F83FAF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F83FA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83FA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3FA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F83FAF" w:rsidRDefault="00000000" w:rsidP="00DB5FEA">
            <w:pPr>
              <w:rPr>
                <w:rFonts w:ascii="Arial" w:hAnsi="Arial" w:cs="Arial"/>
                <w:bCs/>
                <w:color w:val="0D0D0D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color w:val="0D0D0D"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83FAF">
              <w:rPr>
                <w:rFonts w:ascii="Arial" w:hAnsi="Arial" w:cs="Arial"/>
                <w:bCs/>
                <w:color w:val="0D0D0D"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F83FAF" w:rsidRDefault="00B05DDD" w:rsidP="00DB5FEA">
            <w:pPr>
              <w:rPr>
                <w:rFonts w:ascii="Arial" w:eastAsia="MS Mincho" w:hAnsi="Arial" w:cs="Arial"/>
                <w:bCs/>
                <w:color w:val="00B05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26C7D0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FCC5DAB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1. **Antimicrobial de-escalation (ADE) represents a cornerstone of antimicrobial stewardship programs, aimed at optimizing treatment outcomes while mitigating the selective pressure driving bacterial resistance.**</w:t>
            </w:r>
          </w:p>
          <w:p w14:paraId="2E321A33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2. **Current clinical evidence strongly indicates that safely narrowing or discontinuing empiric broad-spectrum therapy does not compromise patient survival or increase hospital length of stay in appropriately selected cohorts.**</w:t>
            </w:r>
          </w:p>
          <w:p w14:paraId="5323EF64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3. **Despite demonstrated benefits in reducing adverse drug events and healthcare costs, the widespread implementation of ADE in intensive care units remains suboptimal due to clinician hesitation and diagnostic uncertainty.**</w:t>
            </w:r>
          </w:p>
          <w:p w14:paraId="24A3B981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4. **Rapid diagnostic testing, including multiplex molecular panels and procalcitonin-guided algorithms, has significantly enhanced the precision of pathogen identification, thereby facilitating earlier and safer de-escalation protocols.**</w:t>
            </w:r>
          </w:p>
          <w:p w14:paraId="38104C1A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5. **A primary clinical challenge in ADE execution is the lack of standardized, universally validated definitions and risk-stratification scoring systems to guide safe therapy modification across diverse patient populations.**</w:t>
            </w:r>
          </w:p>
          <w:p w14:paraId="64444ACC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6. **Furthermore, polymicrobial infections and the high prevalence of multidrug-resistant organisms in nosocomial settings frequently complicate the clinician's ability to confidently streamline antimicrobial regimens.**</w:t>
            </w:r>
          </w:p>
          <w:p w14:paraId="2AF66DA5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7. **Educational interventions coupled with multidisciplinary stewardship rounds are vital to addressing cognitive barriers and cultural resistance among prescribers regarding de-escalation practices.**</w:t>
            </w:r>
          </w:p>
          <w:p w14:paraId="4AD91E3E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8. **Future directions in this field increasingly rely on artificial intelligence and machine learning models to predict individual patient response and synthesize real-time clinical parameters for optimized antimicrobial tailoring.**</w:t>
            </w:r>
          </w:p>
          <w:p w14:paraId="066A1F6C" w14:textId="77777777" w:rsidR="00DB5FEA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9. **Prospective, large-scale randomized controlled trials focusing on immunocompromised hosts and emerging resistance phenotypes are urgently needed to expand the evidence base supporting broad ADE application.**</w:t>
            </w:r>
          </w:p>
          <w:p w14:paraId="54E9A123" w14:textId="30441F1E" w:rsidR="00B05DDD" w:rsidRPr="00F83FAF" w:rsidRDefault="00DB5FEA" w:rsidP="00DB5FEA">
            <w:pPr>
              <w:contextualSpacing/>
              <w:rPr>
                <w:rFonts w:ascii="Arial" w:hAnsi="Arial" w:cs="Arial"/>
                <w:b/>
                <w:bCs/>
                <w:color w:val="00B050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10. **Ultimately, refining de-escalation strategies will require a synergistic integration of advanced diagnostics, personalized medicine frameworks, and robust institutional stewardship policies to safeguard future antimicrobial efficacy.**</w:t>
            </w:r>
          </w:p>
        </w:tc>
        <w:tc>
          <w:tcPr>
            <w:tcW w:w="1667" w:type="pct"/>
          </w:tcPr>
          <w:p w14:paraId="21D798DA" w14:textId="77777777" w:rsidR="00B05DDD" w:rsidRPr="00F83FAF" w:rsidRDefault="00B05DDD" w:rsidP="00DB5FEA">
            <w:pPr>
              <w:outlineLvl w:val="1"/>
              <w:rPr>
                <w:rFonts w:ascii="Arial" w:eastAsia="MS Mincho" w:hAnsi="Arial" w:cs="Arial"/>
                <w:bCs/>
                <w:color w:val="00B050"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F83FAF" w:rsidRDefault="00B05DDD" w:rsidP="00DB5FEA">
      <w:pPr>
        <w:rPr>
          <w:rFonts w:ascii="Arial" w:hAnsi="Arial" w:cs="Arial"/>
          <w:color w:val="00B050"/>
          <w:sz w:val="20"/>
          <w:szCs w:val="20"/>
          <w:lang w:val="en-GB"/>
        </w:rPr>
      </w:pPr>
    </w:p>
    <w:p w14:paraId="7BA93A7B" w14:textId="77777777" w:rsidR="005E6D45" w:rsidRPr="00F83FAF" w:rsidRDefault="005E6D45" w:rsidP="00DB5FEA">
      <w:pPr>
        <w:outlineLvl w:val="1"/>
        <w:rPr>
          <w:rFonts w:ascii="Arial" w:eastAsia="MS Mincho" w:hAnsi="Arial" w:cs="Arial"/>
          <w:b/>
          <w:bCs/>
          <w:color w:val="00B050"/>
          <w:sz w:val="20"/>
          <w:szCs w:val="20"/>
          <w:u w:val="single"/>
          <w:lang w:val="en-GB"/>
        </w:rPr>
      </w:pPr>
      <w:r w:rsidRPr="00F83FAF">
        <w:rPr>
          <w:rFonts w:ascii="Arial" w:eastAsia="MS Mincho" w:hAnsi="Arial" w:cs="Arial"/>
          <w:b/>
          <w:bCs/>
          <w:color w:val="00B050"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F83FAF" w:rsidRDefault="00B05DDD" w:rsidP="00DB5FEA">
      <w:pPr>
        <w:rPr>
          <w:rFonts w:ascii="Arial" w:hAnsi="Arial" w:cs="Arial"/>
          <w:color w:val="00B050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F83FAF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F83FAF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3FA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F83FA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F83FA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F83FAF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F83FA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1BBA7D9D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846D1C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0A8094A" w14:textId="5C71A828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97950FE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0F4CE23F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F7C9AF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13904AF4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3C5B9B0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1EEBB3" w14:textId="77777777" w:rsidR="00503DDE" w:rsidRPr="00F83FAF" w:rsidRDefault="00503DDE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78FADC9" w14:textId="1396F418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E0AB9F5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66B8AA86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B3DFC1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5572BD7B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2C08F0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2DDBF99E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E3B04E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6B03E562" w:rsidR="00B05DDD" w:rsidRPr="00F83FAF" w:rsidRDefault="003F01DA" w:rsidP="003F01D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36EB59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F83FA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15C8646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F83FAF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68640E38" w:rsidR="00B05DDD" w:rsidRPr="00F83FAF" w:rsidRDefault="003F01DA" w:rsidP="003F01D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FEA596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0D35DF38" w:rsidR="00B05DDD" w:rsidRPr="00F83FAF" w:rsidRDefault="003F01DA" w:rsidP="003F01D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FF5D01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6EE5BE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66C1229C" w:rsidR="00B05DDD" w:rsidRPr="00F83FAF" w:rsidRDefault="003F01DA" w:rsidP="003F01D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F95A7F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83FA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1A59AE83" w:rsidR="00B05DDD" w:rsidRPr="00F83FAF" w:rsidRDefault="003F01DA" w:rsidP="003F01D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0504C7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F83FA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7D88AA62" w:rsidR="00B05DDD" w:rsidRPr="00F83FAF" w:rsidRDefault="003F01DA" w:rsidP="003F01D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059767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6647FB" w14:textId="77777777" w:rsidR="00B05DDD" w:rsidRPr="00F83FAF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F83FAF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3FA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F83FAF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F83FAF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F83FAF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F83FA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83FA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83FA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83FA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F83FA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F83FA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32C23069" w:rsidR="00B05DDD" w:rsidRPr="00F83FAF" w:rsidRDefault="00503DDE" w:rsidP="00503DD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1A488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F83FA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F83FA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541E13DC" w:rsidR="00B05DDD" w:rsidRPr="00F83FAF" w:rsidRDefault="00503DDE" w:rsidP="00503DD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B64CAC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F83FAF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83FA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F83FA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If your answer is NO, please provide a brief, clear </w:t>
            </w: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suggestion for improvement.</w:t>
            </w:r>
          </w:p>
        </w:tc>
        <w:tc>
          <w:tcPr>
            <w:tcW w:w="1667" w:type="pct"/>
          </w:tcPr>
          <w:p w14:paraId="57FF5D6D" w14:textId="77777777" w:rsidR="00B05DDD" w:rsidRPr="00F83FAF" w:rsidRDefault="00503DDE" w:rsidP="00503DD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Yes</w:t>
            </w:r>
          </w:p>
          <w:p w14:paraId="4B031C0F" w14:textId="77777777" w:rsidR="009F599E" w:rsidRPr="00F83FAF" w:rsidRDefault="009F599E" w:rsidP="00503DD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584716" w14:textId="77777777" w:rsidR="009F599E" w:rsidRPr="00F83FAF" w:rsidRDefault="009F599E" w:rsidP="009F599E">
            <w:pPr>
              <w:jc w:val="center"/>
              <w:rPr>
                <w:rFonts w:ascii="Arial" w:hAnsi="Arial" w:cs="Arial"/>
                <w:sz w:val="20"/>
                <w:szCs w:val="20"/>
                <w:rtl/>
                <w:lang w:val="en-GB" w:bidi="fa-IR"/>
              </w:rPr>
            </w:pPr>
            <w:r w:rsidRPr="00F83FAF">
              <w:rPr>
                <w:rFonts w:ascii="Arial" w:hAnsi="Arial" w:cs="Arial"/>
                <w:sz w:val="20"/>
                <w:szCs w:val="20"/>
                <w:lang w:val="en-GB" w:bidi="fa-IR"/>
              </w:rPr>
              <w:t xml:space="preserve">The author could have used schematic figures, </w:t>
            </w:r>
            <w:r w:rsidRPr="00F83FAF">
              <w:rPr>
                <w:rFonts w:ascii="Arial" w:hAnsi="Arial" w:cs="Arial"/>
                <w:sz w:val="20"/>
                <w:szCs w:val="20"/>
                <w:lang w:val="en-GB" w:bidi="fa-IR"/>
              </w:rPr>
              <w:lastRenderedPageBreak/>
              <w:t>comparative images, and various diagrams, because sometimes one image is more informative than 10 pages of text.</w:t>
            </w:r>
          </w:p>
          <w:p w14:paraId="47758423" w14:textId="20ECC820" w:rsidR="009F599E" w:rsidRPr="00F83FAF" w:rsidRDefault="009F599E" w:rsidP="00503DD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B103B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F83FA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F83FA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F83FA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36C62800" w:rsidR="00B05DDD" w:rsidRPr="00F83FAF" w:rsidRDefault="00503DDE" w:rsidP="00503DDE">
            <w:pPr>
              <w:contextualSpacing/>
              <w:jc w:val="center"/>
              <w:rPr>
                <w:rFonts w:ascii="Arial" w:hAnsi="Arial" w:cs="Arial"/>
                <w:bCs/>
                <w:color w:val="00B050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color w:val="00B05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579E823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F83FAF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F83FA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F83FA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F83FA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F83FA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F83FAF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6AF96090" w:rsidR="00B05DDD" w:rsidRPr="00F83FAF" w:rsidRDefault="00503DDE" w:rsidP="00503DDE">
            <w:pPr>
              <w:contextualSpacing/>
              <w:jc w:val="center"/>
              <w:rPr>
                <w:rFonts w:ascii="Arial" w:hAnsi="Arial" w:cs="Arial"/>
                <w:bCs/>
                <w:color w:val="00B050"/>
                <w:sz w:val="20"/>
                <w:szCs w:val="20"/>
                <w:lang w:val="en-GB"/>
              </w:rPr>
            </w:pPr>
            <w:r w:rsidRPr="00F83FAF">
              <w:rPr>
                <w:rFonts w:ascii="Arial" w:hAnsi="Arial" w:cs="Arial"/>
                <w:b/>
                <w:bCs/>
                <w:color w:val="00B05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EBD39E" w14:textId="77777777" w:rsidR="00B05DDD" w:rsidRPr="00F83FA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DB9855" w14:textId="77777777" w:rsidR="00F83FAF" w:rsidRPr="00F83FAF" w:rsidRDefault="00F83FAF" w:rsidP="00F83FA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26FCBA6" w14:textId="77777777" w:rsidR="00F83FAF" w:rsidRPr="00F83FAF" w:rsidRDefault="00F83FAF" w:rsidP="00F83FA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83FAF">
        <w:rPr>
          <w:rFonts w:ascii="Arial" w:hAnsi="Arial" w:cs="Arial"/>
          <w:b/>
          <w:u w:val="single"/>
        </w:rPr>
        <w:t>Reviewer details:</w:t>
      </w:r>
    </w:p>
    <w:p w14:paraId="35E45FD2" w14:textId="77777777" w:rsidR="00F83FAF" w:rsidRPr="00F83FAF" w:rsidRDefault="00F83FAF" w:rsidP="00F83FAF">
      <w:pPr>
        <w:rPr>
          <w:rFonts w:ascii="Arial" w:hAnsi="Arial" w:cs="Arial"/>
          <w:sz w:val="20"/>
          <w:szCs w:val="20"/>
        </w:rPr>
      </w:pPr>
      <w:r w:rsidRPr="00F83FAF">
        <w:rPr>
          <w:rFonts w:ascii="Arial" w:hAnsi="Arial" w:cs="Arial"/>
          <w:sz w:val="20"/>
          <w:szCs w:val="20"/>
        </w:rPr>
        <w:t>.</w:t>
      </w:r>
      <w:r w:rsidRPr="00F83FAF">
        <w:rPr>
          <w:rFonts w:ascii="Arial" w:hAnsi="Arial" w:cs="Arial"/>
          <w:color w:val="000000"/>
          <w:sz w:val="20"/>
          <w:szCs w:val="20"/>
        </w:rPr>
        <w:t xml:space="preserve"> Sobhan Yousefi, Islamic Azad University, Iran</w:t>
      </w:r>
    </w:p>
    <w:p w14:paraId="499A4B0C" w14:textId="77777777" w:rsidR="00B05DDD" w:rsidRPr="00F83FAF" w:rsidRDefault="00B05DDD" w:rsidP="00F83FAF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B05DDD" w:rsidRPr="00F83FA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1853" w14:textId="77777777" w:rsidR="00DA0434" w:rsidRDefault="00DA0434">
      <w:r>
        <w:separator/>
      </w:r>
    </w:p>
  </w:endnote>
  <w:endnote w:type="continuationSeparator" w:id="0">
    <w:p w14:paraId="4827B63A" w14:textId="77777777" w:rsidR="00DA0434" w:rsidRDefault="00DA0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BE8A6" w14:textId="77777777" w:rsidR="00DA0434" w:rsidRDefault="00DA0434">
      <w:r>
        <w:separator/>
      </w:r>
    </w:p>
  </w:footnote>
  <w:footnote w:type="continuationSeparator" w:id="0">
    <w:p w14:paraId="54B699E3" w14:textId="77777777" w:rsidR="00DA0434" w:rsidRDefault="00DA0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057FF"/>
    <w:rsid w:val="000969F6"/>
    <w:rsid w:val="000C2A52"/>
    <w:rsid w:val="00120E99"/>
    <w:rsid w:val="00184C9E"/>
    <w:rsid w:val="00190A15"/>
    <w:rsid w:val="001E75AD"/>
    <w:rsid w:val="001F03CC"/>
    <w:rsid w:val="00201555"/>
    <w:rsid w:val="003F01DA"/>
    <w:rsid w:val="00430C78"/>
    <w:rsid w:val="004618F5"/>
    <w:rsid w:val="00503DDE"/>
    <w:rsid w:val="005E6D45"/>
    <w:rsid w:val="00640CA4"/>
    <w:rsid w:val="00720585"/>
    <w:rsid w:val="007D10C0"/>
    <w:rsid w:val="008F6CBC"/>
    <w:rsid w:val="008F7A7C"/>
    <w:rsid w:val="009643CE"/>
    <w:rsid w:val="009F599E"/>
    <w:rsid w:val="00AA006C"/>
    <w:rsid w:val="00AA283F"/>
    <w:rsid w:val="00AF1905"/>
    <w:rsid w:val="00B01890"/>
    <w:rsid w:val="00B05DDD"/>
    <w:rsid w:val="00B30214"/>
    <w:rsid w:val="00B93CCC"/>
    <w:rsid w:val="00BE0921"/>
    <w:rsid w:val="00C17547"/>
    <w:rsid w:val="00C62779"/>
    <w:rsid w:val="00CE3426"/>
    <w:rsid w:val="00DA0434"/>
    <w:rsid w:val="00DB5FEA"/>
    <w:rsid w:val="00E80165"/>
    <w:rsid w:val="00EB319C"/>
    <w:rsid w:val="00ED007F"/>
    <w:rsid w:val="00F83FAF"/>
    <w:rsid w:val="00FB560A"/>
    <w:rsid w:val="00FE2E0C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83FA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941</Words>
  <Characters>5369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59</cp:revision>
  <dcterms:created xsi:type="dcterms:W3CDTF">2026-03-24T06:32:00Z</dcterms:created>
  <dcterms:modified xsi:type="dcterms:W3CDTF">2026-09-05T10:13:00Z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