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C22CFB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C22C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C22CFB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22CF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C22CFB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C22C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11954EE0" w:rsidR="00B05DDD" w:rsidRPr="00C22CFB" w:rsidRDefault="000C2A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Ms_AJOAIR_6351</w:t>
            </w:r>
          </w:p>
        </w:tc>
      </w:tr>
      <w:tr w:rsidR="00B05DDD" w:rsidRPr="00C22CFB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C22C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69211EE6" w:rsidR="00B05DDD" w:rsidRPr="00C22CFB" w:rsidRDefault="000C2A5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>Antimicrobial De-escalation in Clinical Practice: Current Evidence, Challenges, and Future Directions</w:t>
            </w:r>
          </w:p>
        </w:tc>
      </w:tr>
      <w:tr w:rsidR="00B05DDD" w:rsidRPr="00C22CFB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C22C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C22CF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C22CFB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C22CFB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FB9BF9A" w14:textId="77777777" w:rsidR="00B05DDD" w:rsidRPr="00C22CF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22C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C22CFB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C22CFB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22CFB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C22CF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22C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22C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C22C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C22CFB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E9A123" w14:textId="0E2B5621" w:rsidR="00B05DDD" w:rsidRPr="00C22CFB" w:rsidRDefault="00AD4A40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sz w:val="20"/>
                <w:szCs w:val="20"/>
                <w:lang w:val="en-GB"/>
              </w:rPr>
              <w:t xml:space="preserve">This is an important work regarding human medical safety. It creates awareness on antimicrobial drug activity, how it occurs, its effects and interventions. Interventions are </w:t>
            </w:r>
            <w:r w:rsidR="000D62DB" w:rsidRPr="00C22CFB">
              <w:rPr>
                <w:rFonts w:ascii="Arial" w:hAnsi="Arial" w:cs="Arial"/>
                <w:sz w:val="20"/>
                <w:szCs w:val="20"/>
                <w:lang w:val="en-GB"/>
              </w:rPr>
              <w:t>highly required and need accurate communication among those entrusted for its control and to a lesser extent to the audience.</w:t>
            </w:r>
          </w:p>
        </w:tc>
        <w:tc>
          <w:tcPr>
            <w:tcW w:w="1667" w:type="pct"/>
          </w:tcPr>
          <w:p w14:paraId="21D798DA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C22CFB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C22CFB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22C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C22CFB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22CFB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C22CFB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22C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C22CF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C22CF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C22CFB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C22C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2F93F513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846D1C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5A2D9F82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97950FE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234D349E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F7C9AF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63E84493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C5B9B0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609B9790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E0AB9F5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4C125930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2B3DFC1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76F45329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2C08F0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16274C1A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E3B04E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7C9F2CD3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36EB59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22CF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15C8646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C22CFB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0187A161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7FEA596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4B46AA21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CFF5D01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76EE5BE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70F98E0D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F95A7F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22CF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30CB7AC4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0504C7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C22C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0931765E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9059767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C22CFB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C22CFB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22C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C22CFB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22CFB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C22CFB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C22CF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22C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22C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22CF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C22C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C22CFB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8AD3F2" w14:textId="489012DA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F1A488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C22CFB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C22C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1675EA" w14:textId="1F46B83D" w:rsidR="00B05DDD" w:rsidRPr="00C22CFB" w:rsidRDefault="000D62D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Improve language clarity. The link between the clinical practices and De-escalation is blurred.</w:t>
            </w:r>
          </w:p>
        </w:tc>
        <w:tc>
          <w:tcPr>
            <w:tcW w:w="1667" w:type="pct"/>
          </w:tcPr>
          <w:p w14:paraId="76B64CAC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C22CFB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C22C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A4B347D" w14:textId="77777777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B684612" w14:textId="77777777" w:rsidR="005C2851" w:rsidRPr="00C22CFB" w:rsidRDefault="005C28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54F103" w14:textId="77777777" w:rsidR="005C2851" w:rsidRPr="00C22CFB" w:rsidRDefault="005C2851" w:rsidP="005C285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The language used in the manuscript is not so straight. There are many long sentences that require revision. There is inadequate link between the antimicrobial de-escalation and the clinical practices. </w:t>
            </w:r>
          </w:p>
          <w:p w14:paraId="47758423" w14:textId="2A82FF6E" w:rsidR="005C2851" w:rsidRPr="00C22CFB" w:rsidRDefault="005C28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B103B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C22C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C22CFB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C22C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7AD1136" w14:textId="41A7BDC3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579E823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22CFB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C22C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C22C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C22CFB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C22C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C22CFB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1ED92E11" w:rsidR="00B05DDD" w:rsidRPr="00C22CFB" w:rsidRDefault="000D62D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22C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3EBD39E" w14:textId="77777777" w:rsidR="00B05DDD" w:rsidRPr="00C22CFB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C550AC" w14:textId="77777777" w:rsidR="00C22CFB" w:rsidRPr="00C22CFB" w:rsidRDefault="00C22CFB" w:rsidP="00C22CFB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BB4D81C" w14:textId="77777777" w:rsidR="00C22CFB" w:rsidRPr="00C22CFB" w:rsidRDefault="00C22CFB" w:rsidP="00C22CF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22CFB">
        <w:rPr>
          <w:rFonts w:ascii="Arial" w:hAnsi="Arial" w:cs="Arial"/>
          <w:b/>
          <w:u w:val="single"/>
        </w:rPr>
        <w:t>Reviewer details:</w:t>
      </w:r>
    </w:p>
    <w:p w14:paraId="43D38D4D" w14:textId="77777777" w:rsidR="00C22CFB" w:rsidRPr="00C22CFB" w:rsidRDefault="00C22CFB" w:rsidP="00C22CF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5E0A8BA" w14:textId="77777777" w:rsidR="00C22CFB" w:rsidRPr="00C22CFB" w:rsidRDefault="00C22CFB" w:rsidP="00C22CFB">
      <w:pPr>
        <w:rPr>
          <w:rFonts w:ascii="Arial" w:hAnsi="Arial" w:cs="Arial"/>
          <w:sz w:val="20"/>
          <w:szCs w:val="20"/>
        </w:rPr>
      </w:pPr>
      <w:r w:rsidRPr="00C22CFB">
        <w:rPr>
          <w:rFonts w:ascii="Arial" w:hAnsi="Arial" w:cs="Arial"/>
          <w:color w:val="000000"/>
          <w:sz w:val="20"/>
          <w:szCs w:val="20"/>
        </w:rPr>
        <w:t>Severinus Justinian Mutagwaba</w:t>
      </w:r>
      <w:r w:rsidRPr="00C22CFB">
        <w:rPr>
          <w:rFonts w:ascii="Arial" w:hAnsi="Arial" w:cs="Arial"/>
          <w:sz w:val="20"/>
          <w:szCs w:val="20"/>
        </w:rPr>
        <w:t xml:space="preserve">, </w:t>
      </w:r>
      <w:r w:rsidRPr="00C22CFB">
        <w:rPr>
          <w:rFonts w:ascii="Arial" w:hAnsi="Arial" w:cs="Arial"/>
          <w:color w:val="000000"/>
          <w:sz w:val="20"/>
          <w:szCs w:val="20"/>
        </w:rPr>
        <w:t>Tanzania</w:t>
      </w:r>
    </w:p>
    <w:p w14:paraId="499A4B0C" w14:textId="77777777" w:rsidR="00B05DDD" w:rsidRPr="00C22CFB" w:rsidRDefault="00B05DDD" w:rsidP="00C22CFB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B05DDD" w:rsidRPr="00C22C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A44C8" w14:textId="77777777" w:rsidR="00895E76" w:rsidRDefault="00895E76">
      <w:r>
        <w:separator/>
      </w:r>
    </w:p>
  </w:endnote>
  <w:endnote w:type="continuationSeparator" w:id="0">
    <w:p w14:paraId="4F833D26" w14:textId="77777777" w:rsidR="00895E76" w:rsidRDefault="0089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9E031" w14:textId="77777777" w:rsidR="00895E76" w:rsidRDefault="00895E76">
      <w:r>
        <w:separator/>
      </w:r>
    </w:p>
  </w:footnote>
  <w:footnote w:type="continuationSeparator" w:id="0">
    <w:p w14:paraId="3ADA460A" w14:textId="77777777" w:rsidR="00895E76" w:rsidRDefault="00895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9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1"/>
  </w:num>
  <w:num w:numId="9" w16cid:durableId="1577284076">
    <w:abstractNumId w:val="10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C2A52"/>
    <w:rsid w:val="000D62DB"/>
    <w:rsid w:val="00120E99"/>
    <w:rsid w:val="001310DA"/>
    <w:rsid w:val="00184C9E"/>
    <w:rsid w:val="004552F4"/>
    <w:rsid w:val="005C2851"/>
    <w:rsid w:val="005E6D45"/>
    <w:rsid w:val="00720585"/>
    <w:rsid w:val="007D10C0"/>
    <w:rsid w:val="00895E76"/>
    <w:rsid w:val="009F4AA9"/>
    <w:rsid w:val="00A052A1"/>
    <w:rsid w:val="00AA006C"/>
    <w:rsid w:val="00AD4A40"/>
    <w:rsid w:val="00B01890"/>
    <w:rsid w:val="00B05DDD"/>
    <w:rsid w:val="00B1085C"/>
    <w:rsid w:val="00BF3882"/>
    <w:rsid w:val="00C22CFB"/>
    <w:rsid w:val="00C85435"/>
    <w:rsid w:val="00CD44A5"/>
    <w:rsid w:val="00CE3426"/>
    <w:rsid w:val="00D3263F"/>
    <w:rsid w:val="00E80165"/>
    <w:rsid w:val="00FC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22CF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2026-03-24T06:32:00Z</dcterms:created>
  <dcterms:modified xsi:type="dcterms:W3CDTF">2026-09-05T10:13:00Z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