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FCCA4" w14:textId="76ED65AA" w:rsidR="00EA504B" w:rsidRDefault="00917EA0" w:rsidP="00C02DF3">
      <w:pPr>
        <w:jc w:val="center"/>
        <w:rPr>
          <w:rFonts w:ascii="Times New Roman" w:hAnsi="Times New Roman" w:cs="Times New Roman"/>
          <w:b/>
          <w:bCs/>
          <w:color w:val="0D0D0D" w:themeColor="text1" w:themeTint="F2"/>
          <w:sz w:val="24"/>
        </w:rPr>
      </w:pPr>
      <w:r>
        <w:rPr>
          <w:rFonts w:ascii="Times New Roman" w:hAnsi="Times New Roman" w:cs="Times New Roman"/>
          <w:b/>
          <w:bCs/>
          <w:color w:val="0D0D0D" w:themeColor="text1" w:themeTint="F2"/>
          <w:sz w:val="24"/>
        </w:rPr>
        <w:t>Seasonal incidence</w:t>
      </w:r>
      <w:r w:rsidRPr="00281318">
        <w:rPr>
          <w:rFonts w:ascii="Times New Roman" w:hAnsi="Times New Roman" w:cs="Times New Roman"/>
          <w:b/>
          <w:bCs/>
          <w:color w:val="0D0D0D" w:themeColor="text1" w:themeTint="F2"/>
          <w:sz w:val="24"/>
        </w:rPr>
        <w:t xml:space="preserve"> of </w:t>
      </w:r>
      <w:r>
        <w:rPr>
          <w:rFonts w:ascii="Times New Roman" w:hAnsi="Times New Roman" w:cs="Times New Roman"/>
          <w:b/>
          <w:bCs/>
          <w:color w:val="0D0D0D" w:themeColor="text1" w:themeTint="F2"/>
          <w:sz w:val="24"/>
        </w:rPr>
        <w:t xml:space="preserve">Asian </w:t>
      </w:r>
      <w:r w:rsidRPr="00281318">
        <w:rPr>
          <w:rFonts w:ascii="Times New Roman" w:hAnsi="Times New Roman" w:cs="Times New Roman"/>
          <w:b/>
          <w:bCs/>
          <w:color w:val="0D0D0D" w:themeColor="text1" w:themeTint="F2"/>
          <w:sz w:val="24"/>
        </w:rPr>
        <w:t>Citrus Psyll</w:t>
      </w:r>
      <w:r>
        <w:rPr>
          <w:rFonts w:ascii="Times New Roman" w:hAnsi="Times New Roman" w:cs="Times New Roman"/>
          <w:b/>
          <w:bCs/>
          <w:color w:val="0D0D0D" w:themeColor="text1" w:themeTint="F2"/>
          <w:sz w:val="24"/>
        </w:rPr>
        <w:t>id</w:t>
      </w:r>
      <w:r w:rsidRPr="00281318">
        <w:rPr>
          <w:rFonts w:ascii="Times New Roman" w:hAnsi="Times New Roman" w:cs="Times New Roman"/>
          <w:b/>
          <w:bCs/>
          <w:color w:val="0D0D0D" w:themeColor="text1" w:themeTint="F2"/>
          <w:sz w:val="24"/>
        </w:rPr>
        <w:t xml:space="preserve"> (</w:t>
      </w:r>
      <w:proofErr w:type="spellStart"/>
      <w:r w:rsidRPr="00281318">
        <w:rPr>
          <w:rFonts w:ascii="Times New Roman" w:hAnsi="Times New Roman" w:cs="Times New Roman"/>
          <w:b/>
          <w:bCs/>
          <w:i/>
          <w:iCs/>
          <w:color w:val="0D0D0D" w:themeColor="text1" w:themeTint="F2"/>
          <w:sz w:val="24"/>
        </w:rPr>
        <w:t>Diaphorina</w:t>
      </w:r>
      <w:proofErr w:type="spellEnd"/>
      <w:r w:rsidRPr="00281318">
        <w:rPr>
          <w:rFonts w:ascii="Times New Roman" w:hAnsi="Times New Roman" w:cs="Times New Roman"/>
          <w:b/>
          <w:bCs/>
          <w:i/>
          <w:iCs/>
          <w:color w:val="0D0D0D" w:themeColor="text1" w:themeTint="F2"/>
          <w:sz w:val="24"/>
        </w:rPr>
        <w:t xml:space="preserve"> citri</w:t>
      </w:r>
      <w:r w:rsidRPr="00281318">
        <w:rPr>
          <w:rFonts w:ascii="Times New Roman" w:hAnsi="Times New Roman" w:cs="Times New Roman"/>
          <w:b/>
          <w:bCs/>
          <w:color w:val="0D0D0D" w:themeColor="text1" w:themeTint="F2"/>
          <w:sz w:val="24"/>
        </w:rPr>
        <w:t xml:space="preserve"> </w:t>
      </w:r>
      <w:proofErr w:type="spellStart"/>
      <w:r w:rsidRPr="00281318">
        <w:rPr>
          <w:rFonts w:ascii="Times New Roman" w:hAnsi="Times New Roman" w:cs="Times New Roman"/>
          <w:b/>
          <w:bCs/>
          <w:color w:val="0D0D0D" w:themeColor="text1" w:themeTint="F2"/>
          <w:sz w:val="24"/>
        </w:rPr>
        <w:t>Kuwayama</w:t>
      </w:r>
      <w:proofErr w:type="spellEnd"/>
      <w:r w:rsidRPr="00281318">
        <w:rPr>
          <w:rFonts w:ascii="Times New Roman" w:hAnsi="Times New Roman" w:cs="Times New Roman"/>
          <w:b/>
          <w:bCs/>
          <w:color w:val="0D0D0D" w:themeColor="text1" w:themeTint="F2"/>
          <w:sz w:val="24"/>
        </w:rPr>
        <w:t xml:space="preserve">) </w:t>
      </w:r>
      <w:r w:rsidR="005F53F2">
        <w:rPr>
          <w:rFonts w:ascii="Times New Roman" w:hAnsi="Times New Roman" w:cs="Times New Roman"/>
          <w:b/>
          <w:bCs/>
          <w:color w:val="0D0D0D" w:themeColor="text1" w:themeTint="F2"/>
          <w:sz w:val="24"/>
        </w:rPr>
        <w:t>on</w:t>
      </w:r>
      <w:r w:rsidRPr="00281318">
        <w:rPr>
          <w:rFonts w:ascii="Times New Roman" w:hAnsi="Times New Roman" w:cs="Times New Roman"/>
          <w:b/>
          <w:bCs/>
          <w:color w:val="0D0D0D" w:themeColor="text1" w:themeTint="F2"/>
          <w:sz w:val="24"/>
        </w:rPr>
        <w:t xml:space="preserve"> </w:t>
      </w:r>
      <w:proofErr w:type="spellStart"/>
      <w:r w:rsidRPr="00281318">
        <w:rPr>
          <w:rFonts w:ascii="Times New Roman" w:hAnsi="Times New Roman" w:cs="Times New Roman"/>
          <w:b/>
          <w:bCs/>
          <w:color w:val="0D0D0D" w:themeColor="text1" w:themeTint="F2"/>
          <w:sz w:val="24"/>
        </w:rPr>
        <w:t>Kinnow</w:t>
      </w:r>
      <w:proofErr w:type="spellEnd"/>
      <w:r>
        <w:rPr>
          <w:rFonts w:ascii="Times New Roman" w:hAnsi="Times New Roman" w:cs="Times New Roman"/>
          <w:b/>
          <w:bCs/>
          <w:color w:val="0D0D0D" w:themeColor="text1" w:themeTint="F2"/>
          <w:sz w:val="24"/>
        </w:rPr>
        <w:t xml:space="preserve"> mandarin </w:t>
      </w:r>
      <w:r w:rsidRPr="00281318">
        <w:rPr>
          <w:rFonts w:ascii="Times New Roman" w:hAnsi="Times New Roman" w:cs="Times New Roman"/>
          <w:b/>
          <w:bCs/>
          <w:color w:val="0D0D0D" w:themeColor="text1" w:themeTint="F2"/>
          <w:sz w:val="24"/>
        </w:rPr>
        <w:t xml:space="preserve">and its </w:t>
      </w:r>
      <w:r w:rsidR="0068340D">
        <w:rPr>
          <w:rFonts w:ascii="Times New Roman" w:hAnsi="Times New Roman" w:cs="Times New Roman"/>
          <w:b/>
          <w:bCs/>
          <w:color w:val="0D0D0D" w:themeColor="text1" w:themeTint="F2"/>
          <w:sz w:val="24"/>
        </w:rPr>
        <w:t>r</w:t>
      </w:r>
      <w:r w:rsidRPr="00281318">
        <w:rPr>
          <w:rFonts w:ascii="Times New Roman" w:hAnsi="Times New Roman" w:cs="Times New Roman"/>
          <w:b/>
          <w:bCs/>
          <w:color w:val="0D0D0D" w:themeColor="text1" w:themeTint="F2"/>
          <w:sz w:val="24"/>
        </w:rPr>
        <w:t xml:space="preserve">elationship with </w:t>
      </w:r>
      <w:r w:rsidR="00C02DF3">
        <w:rPr>
          <w:rFonts w:ascii="Times New Roman" w:hAnsi="Times New Roman" w:cs="Times New Roman"/>
          <w:b/>
          <w:bCs/>
          <w:color w:val="0D0D0D" w:themeColor="text1" w:themeTint="F2"/>
          <w:sz w:val="24"/>
        </w:rPr>
        <w:t>abiotic factors</w:t>
      </w:r>
      <w:r w:rsidRPr="00281318">
        <w:rPr>
          <w:rFonts w:ascii="Times New Roman" w:hAnsi="Times New Roman" w:cs="Times New Roman"/>
          <w:b/>
          <w:bCs/>
          <w:color w:val="0D0D0D" w:themeColor="text1" w:themeTint="F2"/>
          <w:sz w:val="24"/>
        </w:rPr>
        <w:t xml:space="preserve"> </w:t>
      </w:r>
      <w:r w:rsidR="00F50D44">
        <w:rPr>
          <w:rFonts w:ascii="Times New Roman" w:hAnsi="Times New Roman" w:cs="Times New Roman"/>
          <w:b/>
          <w:bCs/>
          <w:color w:val="0D0D0D" w:themeColor="text1" w:themeTint="F2"/>
          <w:sz w:val="24"/>
        </w:rPr>
        <w:t>in</w:t>
      </w:r>
      <w:r w:rsidRPr="00281318">
        <w:rPr>
          <w:rFonts w:ascii="Times New Roman" w:hAnsi="Times New Roman" w:cs="Times New Roman"/>
          <w:b/>
          <w:bCs/>
          <w:color w:val="0D0D0D" w:themeColor="text1" w:themeTint="F2"/>
          <w:sz w:val="24"/>
        </w:rPr>
        <w:t xml:space="preserve"> Bundelkhand Region</w:t>
      </w:r>
      <w:r>
        <w:rPr>
          <w:rFonts w:ascii="Times New Roman" w:hAnsi="Times New Roman" w:cs="Times New Roman"/>
          <w:b/>
          <w:bCs/>
          <w:color w:val="0D0D0D" w:themeColor="text1" w:themeTint="F2"/>
          <w:sz w:val="24"/>
        </w:rPr>
        <w:t xml:space="preserve"> of Uttar Pradesh</w:t>
      </w:r>
    </w:p>
    <w:p w14:paraId="36B45EB7" w14:textId="77777777" w:rsidR="001B0D3A" w:rsidRDefault="001B0D3A" w:rsidP="00F452F0">
      <w:pPr>
        <w:pStyle w:val="Default"/>
        <w:jc w:val="center"/>
        <w:rPr>
          <w:b/>
          <w:bCs/>
        </w:rPr>
      </w:pPr>
    </w:p>
    <w:p w14:paraId="2F39D8F5" w14:textId="77777777" w:rsidR="001B0D3A" w:rsidRDefault="001B0D3A" w:rsidP="00F452F0">
      <w:pPr>
        <w:pStyle w:val="Default"/>
        <w:jc w:val="center"/>
        <w:rPr>
          <w:b/>
          <w:bCs/>
        </w:rPr>
      </w:pPr>
    </w:p>
    <w:p w14:paraId="11D3AD0D" w14:textId="40A258EA" w:rsidR="00B96F26" w:rsidRPr="00917EA0" w:rsidRDefault="00F914DE" w:rsidP="00F452F0">
      <w:pPr>
        <w:pStyle w:val="Default"/>
        <w:jc w:val="center"/>
        <w:rPr>
          <w:b/>
          <w:bCs/>
        </w:rPr>
      </w:pPr>
      <w:r w:rsidRPr="00F914DE">
        <w:rPr>
          <w:b/>
          <w:bCs/>
        </w:rPr>
        <w:t>A</w:t>
      </w:r>
      <w:r w:rsidR="007C1533">
        <w:rPr>
          <w:b/>
          <w:bCs/>
        </w:rPr>
        <w:t>BSTRACT</w:t>
      </w:r>
    </w:p>
    <w:p w14:paraId="7B449F55" w14:textId="71E9EBCF" w:rsidR="00634347" w:rsidRDefault="009F746A" w:rsidP="000122BF">
      <w:pPr>
        <w:spacing w:line="360" w:lineRule="auto"/>
        <w:jc w:val="both"/>
        <w:rPr>
          <w:rFonts w:ascii="Times New Roman" w:hAnsi="Times New Roman" w:cs="Times New Roman"/>
          <w:color w:val="000000"/>
          <w:sz w:val="24"/>
          <w:szCs w:val="24"/>
        </w:rPr>
      </w:pPr>
      <w:r>
        <w:t xml:space="preserve"> </w:t>
      </w:r>
      <w:r w:rsidRPr="006C7822">
        <w:rPr>
          <w:rFonts w:ascii="Times New Roman" w:hAnsi="Times New Roman" w:cs="Times New Roman"/>
          <w:color w:val="000000"/>
          <w:sz w:val="24"/>
          <w:szCs w:val="24"/>
        </w:rPr>
        <w:t xml:space="preserve">The present </w:t>
      </w:r>
      <w:r w:rsidR="00457490">
        <w:rPr>
          <w:rFonts w:ascii="Times New Roman" w:hAnsi="Times New Roman" w:cs="Times New Roman"/>
          <w:color w:val="000000"/>
          <w:sz w:val="24"/>
          <w:szCs w:val="24"/>
        </w:rPr>
        <w:t xml:space="preserve">experiment </w:t>
      </w:r>
      <w:r w:rsidRPr="006C7822">
        <w:rPr>
          <w:rFonts w:ascii="Times New Roman" w:hAnsi="Times New Roman" w:cs="Times New Roman"/>
          <w:color w:val="000000"/>
          <w:sz w:val="24"/>
          <w:szCs w:val="24"/>
        </w:rPr>
        <w:t xml:space="preserve">was conducted on “Seasonal </w:t>
      </w:r>
      <w:r w:rsidR="00EB58BD">
        <w:rPr>
          <w:rFonts w:ascii="Times New Roman" w:hAnsi="Times New Roman" w:cs="Times New Roman"/>
          <w:color w:val="000000"/>
          <w:sz w:val="24"/>
          <w:szCs w:val="24"/>
        </w:rPr>
        <w:t>incidence</w:t>
      </w:r>
      <w:r w:rsidRPr="006C7822">
        <w:rPr>
          <w:rFonts w:ascii="Times New Roman" w:hAnsi="Times New Roman" w:cs="Times New Roman"/>
          <w:color w:val="000000"/>
          <w:sz w:val="24"/>
          <w:szCs w:val="24"/>
        </w:rPr>
        <w:t xml:space="preserve"> of Citrus psylla, </w:t>
      </w:r>
      <w:proofErr w:type="spellStart"/>
      <w:r w:rsidRPr="006C7822">
        <w:rPr>
          <w:rFonts w:ascii="Times New Roman" w:hAnsi="Times New Roman" w:cs="Times New Roman"/>
          <w:i/>
          <w:iCs/>
          <w:color w:val="000000"/>
          <w:sz w:val="24"/>
          <w:szCs w:val="24"/>
        </w:rPr>
        <w:t>Diaphorina</w:t>
      </w:r>
      <w:proofErr w:type="spellEnd"/>
      <w:r w:rsidRPr="006C7822">
        <w:rPr>
          <w:rFonts w:ascii="Times New Roman" w:hAnsi="Times New Roman" w:cs="Times New Roman"/>
          <w:i/>
          <w:iCs/>
          <w:color w:val="000000"/>
          <w:sz w:val="24"/>
          <w:szCs w:val="24"/>
        </w:rPr>
        <w:t xml:space="preserve"> citri </w:t>
      </w:r>
      <w:r w:rsidRPr="006C7822">
        <w:rPr>
          <w:rFonts w:ascii="Times New Roman" w:hAnsi="Times New Roman" w:cs="Times New Roman"/>
          <w:color w:val="000000"/>
          <w:sz w:val="24"/>
          <w:szCs w:val="24"/>
        </w:rPr>
        <w:t xml:space="preserve">on </w:t>
      </w:r>
      <w:proofErr w:type="spellStart"/>
      <w:r w:rsidRPr="006C7822">
        <w:rPr>
          <w:rFonts w:ascii="Times New Roman" w:hAnsi="Times New Roman" w:cs="Times New Roman"/>
          <w:color w:val="000000"/>
          <w:sz w:val="24"/>
          <w:szCs w:val="24"/>
        </w:rPr>
        <w:t>Kinnow</w:t>
      </w:r>
      <w:proofErr w:type="spellEnd"/>
      <w:r w:rsidR="00EB58BD">
        <w:rPr>
          <w:rFonts w:ascii="Times New Roman" w:hAnsi="Times New Roman" w:cs="Times New Roman"/>
          <w:color w:val="000000"/>
          <w:sz w:val="24"/>
          <w:szCs w:val="24"/>
        </w:rPr>
        <w:t xml:space="preserve"> mandarin</w:t>
      </w:r>
      <w:r w:rsidRPr="006C7822">
        <w:rPr>
          <w:rFonts w:ascii="Times New Roman" w:hAnsi="Times New Roman" w:cs="Times New Roman"/>
          <w:color w:val="000000"/>
          <w:sz w:val="24"/>
          <w:szCs w:val="24"/>
        </w:rPr>
        <w:t xml:space="preserve">” </w:t>
      </w:r>
      <w:r w:rsidR="00C500B4" w:rsidRPr="006C7822">
        <w:rPr>
          <w:rFonts w:ascii="Times New Roman" w:hAnsi="Times New Roman" w:cs="Times New Roman"/>
          <w:color w:val="000000"/>
          <w:sz w:val="24"/>
          <w:szCs w:val="24"/>
        </w:rPr>
        <w:t xml:space="preserve">at </w:t>
      </w:r>
      <w:r w:rsidR="00EB58BD">
        <w:rPr>
          <w:rFonts w:ascii="Times New Roman" w:hAnsi="Times New Roman" w:cs="Times New Roman"/>
          <w:color w:val="000000"/>
          <w:sz w:val="24"/>
          <w:szCs w:val="24"/>
        </w:rPr>
        <w:t xml:space="preserve">College of Horticulture, </w:t>
      </w:r>
      <w:r w:rsidR="00C500B4" w:rsidRPr="006C7822">
        <w:rPr>
          <w:rFonts w:ascii="Times New Roman" w:hAnsi="Times New Roman" w:cs="Times New Roman"/>
          <w:color w:val="000000"/>
          <w:sz w:val="24"/>
          <w:szCs w:val="24"/>
        </w:rPr>
        <w:t xml:space="preserve">Banda University of Agriculture and Technology Banda </w:t>
      </w:r>
      <w:r w:rsidRPr="006C7822">
        <w:rPr>
          <w:rFonts w:ascii="Times New Roman" w:hAnsi="Times New Roman" w:cs="Times New Roman"/>
          <w:color w:val="000000"/>
          <w:sz w:val="24"/>
          <w:szCs w:val="24"/>
        </w:rPr>
        <w:t xml:space="preserve">during </w:t>
      </w:r>
      <w:r w:rsidR="00AF2F02" w:rsidRPr="006C7822">
        <w:rPr>
          <w:rFonts w:ascii="Times New Roman" w:hAnsi="Times New Roman" w:cs="Times New Roman"/>
          <w:color w:val="000000"/>
          <w:sz w:val="24"/>
          <w:szCs w:val="24"/>
        </w:rPr>
        <w:t xml:space="preserve">two consecutive year </w:t>
      </w:r>
      <w:r w:rsidRPr="006C7822">
        <w:rPr>
          <w:rFonts w:ascii="Times New Roman" w:hAnsi="Times New Roman" w:cs="Times New Roman"/>
          <w:color w:val="000000"/>
          <w:sz w:val="24"/>
          <w:szCs w:val="24"/>
        </w:rPr>
        <w:t>202</w:t>
      </w:r>
      <w:r w:rsidR="00C500B4" w:rsidRPr="006C7822">
        <w:rPr>
          <w:rFonts w:ascii="Times New Roman" w:hAnsi="Times New Roman" w:cs="Times New Roman"/>
          <w:color w:val="000000"/>
          <w:sz w:val="24"/>
          <w:szCs w:val="24"/>
        </w:rPr>
        <w:t>4-25 and 2025-26</w:t>
      </w:r>
      <w:r w:rsidRPr="006C7822">
        <w:rPr>
          <w:rFonts w:ascii="Times New Roman" w:hAnsi="Times New Roman" w:cs="Times New Roman"/>
          <w:color w:val="000000"/>
          <w:sz w:val="24"/>
          <w:szCs w:val="24"/>
        </w:rPr>
        <w:t xml:space="preserve">. </w:t>
      </w:r>
      <w:r w:rsidR="006C7822" w:rsidRPr="006C7822">
        <w:rPr>
          <w:rFonts w:ascii="Times New Roman" w:hAnsi="Times New Roman" w:cs="Times New Roman"/>
          <w:sz w:val="24"/>
          <w:szCs w:val="24"/>
        </w:rPr>
        <w:t xml:space="preserve">The nymphal population </w:t>
      </w:r>
      <w:r w:rsidR="00EA504B">
        <w:rPr>
          <w:rFonts w:ascii="Times New Roman" w:hAnsi="Times New Roman" w:cs="Times New Roman"/>
          <w:sz w:val="24"/>
          <w:szCs w:val="24"/>
        </w:rPr>
        <w:t xml:space="preserve">of </w:t>
      </w:r>
      <w:r w:rsidR="00EA504B" w:rsidRPr="00EA504B">
        <w:rPr>
          <w:rFonts w:ascii="Times New Roman" w:hAnsi="Times New Roman" w:cs="Times New Roman"/>
          <w:i/>
          <w:iCs/>
          <w:sz w:val="24"/>
          <w:szCs w:val="24"/>
        </w:rPr>
        <w:t>D</w:t>
      </w:r>
      <w:r w:rsidR="00893A9B">
        <w:rPr>
          <w:rFonts w:ascii="Times New Roman" w:hAnsi="Times New Roman" w:cs="Times New Roman"/>
          <w:i/>
          <w:iCs/>
          <w:sz w:val="24"/>
          <w:szCs w:val="24"/>
        </w:rPr>
        <w:t>.</w:t>
      </w:r>
      <w:r w:rsidR="00EA504B" w:rsidRPr="00EA504B">
        <w:rPr>
          <w:rFonts w:ascii="Times New Roman" w:hAnsi="Times New Roman" w:cs="Times New Roman"/>
          <w:i/>
          <w:iCs/>
          <w:sz w:val="24"/>
          <w:szCs w:val="24"/>
        </w:rPr>
        <w:t xml:space="preserve"> citri </w:t>
      </w:r>
      <w:r w:rsidR="006C7822" w:rsidRPr="006C7822">
        <w:rPr>
          <w:rFonts w:ascii="Times New Roman" w:hAnsi="Times New Roman" w:cs="Times New Roman"/>
          <w:sz w:val="24"/>
          <w:szCs w:val="24"/>
        </w:rPr>
        <w:t xml:space="preserve">varied from 0.00-37.10 </w:t>
      </w:r>
      <w:r w:rsidR="00EB58BD" w:rsidRPr="006C7822">
        <w:rPr>
          <w:rFonts w:ascii="Times New Roman" w:hAnsi="Times New Roman" w:cs="Times New Roman"/>
          <w:sz w:val="24"/>
          <w:szCs w:val="24"/>
        </w:rPr>
        <w:t>nymphs’</w:t>
      </w:r>
      <w:r w:rsidR="006C7822" w:rsidRPr="006C7822">
        <w:rPr>
          <w:rFonts w:ascii="Times New Roman" w:hAnsi="Times New Roman" w:cs="Times New Roman"/>
          <w:sz w:val="24"/>
          <w:szCs w:val="24"/>
        </w:rPr>
        <w:t xml:space="preserve"> twig⁻¹ in 2024 and 0.00-39.50 </w:t>
      </w:r>
      <w:r w:rsidR="00EB58BD" w:rsidRPr="006C7822">
        <w:rPr>
          <w:rFonts w:ascii="Times New Roman" w:hAnsi="Times New Roman" w:cs="Times New Roman"/>
          <w:sz w:val="24"/>
          <w:szCs w:val="24"/>
        </w:rPr>
        <w:t>nymphs’</w:t>
      </w:r>
      <w:r w:rsidR="006C7822" w:rsidRPr="006C7822">
        <w:rPr>
          <w:rFonts w:ascii="Times New Roman" w:hAnsi="Times New Roman" w:cs="Times New Roman"/>
          <w:sz w:val="24"/>
          <w:szCs w:val="24"/>
        </w:rPr>
        <w:t xml:space="preserve"> twig⁻¹ in 2025,</w:t>
      </w:r>
      <w:r w:rsidR="006C7822" w:rsidRPr="006C7822">
        <w:rPr>
          <w:rFonts w:ascii="Times New Roman" w:hAnsi="Times New Roman" w:cs="Times New Roman"/>
          <w:color w:val="000000"/>
          <w:sz w:val="24"/>
          <w:szCs w:val="24"/>
        </w:rPr>
        <w:t xml:space="preserve"> the nymphal incidence </w:t>
      </w:r>
      <w:r w:rsidR="00EB58BD" w:rsidRPr="006C7822">
        <w:rPr>
          <w:rFonts w:ascii="Times New Roman" w:hAnsi="Times New Roman" w:cs="Times New Roman"/>
          <w:color w:val="000000"/>
          <w:sz w:val="24"/>
          <w:szCs w:val="24"/>
        </w:rPr>
        <w:t>was</w:t>
      </w:r>
      <w:r w:rsidR="006C7822" w:rsidRPr="006C7822">
        <w:rPr>
          <w:rFonts w:ascii="Times New Roman" w:hAnsi="Times New Roman" w:cs="Times New Roman"/>
          <w:color w:val="000000"/>
          <w:sz w:val="24"/>
          <w:szCs w:val="24"/>
        </w:rPr>
        <w:t xml:space="preserve"> first </w:t>
      </w:r>
      <w:r w:rsidR="00AE7B51">
        <w:rPr>
          <w:rFonts w:ascii="Times New Roman" w:hAnsi="Times New Roman" w:cs="Times New Roman"/>
          <w:color w:val="000000"/>
          <w:sz w:val="24"/>
          <w:szCs w:val="24"/>
        </w:rPr>
        <w:t>appeared</w:t>
      </w:r>
      <w:r w:rsidR="006C7822" w:rsidRPr="006C7822">
        <w:rPr>
          <w:rFonts w:ascii="Times New Roman" w:hAnsi="Times New Roman" w:cs="Times New Roman"/>
          <w:color w:val="000000"/>
          <w:sz w:val="24"/>
          <w:szCs w:val="24"/>
        </w:rPr>
        <w:t xml:space="preserve"> in both year during </w:t>
      </w:r>
      <w:r w:rsidR="00AE7B51">
        <w:rPr>
          <w:rFonts w:ascii="Times New Roman" w:hAnsi="Times New Roman" w:cs="Times New Roman"/>
          <w:color w:val="000000"/>
          <w:sz w:val="24"/>
          <w:szCs w:val="24"/>
        </w:rPr>
        <w:t xml:space="preserve">the </w:t>
      </w:r>
      <w:r w:rsidR="006C7822" w:rsidRPr="006C7822">
        <w:rPr>
          <w:rFonts w:ascii="Times New Roman" w:hAnsi="Times New Roman" w:cs="Times New Roman"/>
          <w:color w:val="000000"/>
          <w:sz w:val="24"/>
          <w:szCs w:val="24"/>
        </w:rPr>
        <w:t>8</w:t>
      </w:r>
      <w:r w:rsidR="006C7822" w:rsidRPr="006C7822">
        <w:rPr>
          <w:rFonts w:ascii="Times New Roman" w:hAnsi="Times New Roman" w:cs="Times New Roman"/>
          <w:color w:val="000000"/>
          <w:sz w:val="24"/>
          <w:szCs w:val="24"/>
          <w:vertAlign w:val="superscript"/>
        </w:rPr>
        <w:t>th</w:t>
      </w:r>
      <w:r w:rsidR="006C7822" w:rsidRPr="006C7822">
        <w:rPr>
          <w:rFonts w:ascii="Times New Roman" w:hAnsi="Times New Roman" w:cs="Times New Roman"/>
          <w:color w:val="000000"/>
          <w:sz w:val="24"/>
          <w:szCs w:val="24"/>
        </w:rPr>
        <w:t xml:space="preserve"> and 9</w:t>
      </w:r>
      <w:r w:rsidR="006C7822" w:rsidRPr="006C7822">
        <w:rPr>
          <w:rFonts w:ascii="Times New Roman" w:hAnsi="Times New Roman" w:cs="Times New Roman"/>
          <w:color w:val="000000"/>
          <w:sz w:val="24"/>
          <w:szCs w:val="24"/>
          <w:vertAlign w:val="superscript"/>
        </w:rPr>
        <w:t>th</w:t>
      </w:r>
      <w:r w:rsidR="006C7822" w:rsidRPr="006C7822">
        <w:rPr>
          <w:rFonts w:ascii="Times New Roman" w:hAnsi="Times New Roman" w:cs="Times New Roman"/>
          <w:color w:val="000000"/>
          <w:sz w:val="24"/>
          <w:szCs w:val="24"/>
        </w:rPr>
        <w:t xml:space="preserve"> SMW of February with 0.90</w:t>
      </w:r>
      <w:r w:rsidR="006C7822" w:rsidRPr="006C7822">
        <w:rPr>
          <w:rFonts w:ascii="Times New Roman" w:eastAsiaTheme="minorEastAsia" w:hAnsi="Times New Roman" w:cs="Times New Roman"/>
          <w:iCs/>
          <w:sz w:val="24"/>
          <w:szCs w:val="24"/>
        </w:rPr>
        <w:t xml:space="preserve"> and 1.25 nymph twig</w:t>
      </w:r>
      <w:r w:rsidR="006C7822" w:rsidRPr="006C7822">
        <w:rPr>
          <w:rFonts w:ascii="Times New Roman" w:eastAsiaTheme="minorEastAsia" w:hAnsi="Times New Roman" w:cs="Times New Roman"/>
          <w:iCs/>
          <w:sz w:val="24"/>
          <w:szCs w:val="24"/>
          <w:vertAlign w:val="superscript"/>
        </w:rPr>
        <w:t xml:space="preserve">-1 </w:t>
      </w:r>
      <w:r w:rsidR="006C7822" w:rsidRPr="006C7822">
        <w:rPr>
          <w:rFonts w:ascii="Times New Roman" w:hAnsi="Times New Roman" w:cs="Times New Roman"/>
          <w:sz w:val="24"/>
          <w:szCs w:val="24"/>
        </w:rPr>
        <w:t xml:space="preserve">and the peak incidence </w:t>
      </w:r>
      <w:r w:rsidR="00AE7B51">
        <w:rPr>
          <w:rFonts w:ascii="Times New Roman" w:hAnsi="Times New Roman" w:cs="Times New Roman"/>
          <w:sz w:val="24"/>
          <w:szCs w:val="24"/>
        </w:rPr>
        <w:t xml:space="preserve">were recorded in </w:t>
      </w:r>
      <w:r w:rsidR="00AE7B51" w:rsidRPr="006C7822">
        <w:rPr>
          <w:rFonts w:ascii="Times New Roman" w:hAnsi="Times New Roman" w:cs="Times New Roman"/>
          <w:sz w:val="24"/>
          <w:szCs w:val="24"/>
        </w:rPr>
        <w:t>42</w:t>
      </w:r>
      <w:r w:rsidR="00AE7B51" w:rsidRPr="006C7822">
        <w:rPr>
          <w:rFonts w:ascii="Times New Roman" w:hAnsi="Times New Roman" w:cs="Times New Roman"/>
          <w:sz w:val="24"/>
          <w:szCs w:val="24"/>
          <w:vertAlign w:val="superscript"/>
        </w:rPr>
        <w:t>nd</w:t>
      </w:r>
      <w:r w:rsidR="00AE7B51" w:rsidRPr="006C7822">
        <w:rPr>
          <w:rFonts w:ascii="Times New Roman" w:hAnsi="Times New Roman" w:cs="Times New Roman"/>
          <w:sz w:val="24"/>
          <w:szCs w:val="24"/>
        </w:rPr>
        <w:t xml:space="preserve"> SMW</w:t>
      </w:r>
      <w:r w:rsidR="00AE7B51">
        <w:rPr>
          <w:rFonts w:ascii="Times New Roman" w:hAnsi="Times New Roman" w:cs="Times New Roman"/>
          <w:sz w:val="24"/>
          <w:szCs w:val="24"/>
        </w:rPr>
        <w:t xml:space="preserve">, </w:t>
      </w:r>
      <w:r w:rsidR="006C7822" w:rsidRPr="006C7822">
        <w:rPr>
          <w:rFonts w:ascii="Times New Roman" w:hAnsi="Times New Roman" w:cs="Times New Roman"/>
          <w:sz w:val="24"/>
          <w:szCs w:val="24"/>
        </w:rPr>
        <w:t xml:space="preserve">37.10 and 39.50 </w:t>
      </w:r>
      <w:r w:rsidR="00EB58BD" w:rsidRPr="006C7822">
        <w:rPr>
          <w:rFonts w:ascii="Times New Roman" w:hAnsi="Times New Roman" w:cs="Times New Roman"/>
          <w:sz w:val="24"/>
          <w:szCs w:val="24"/>
        </w:rPr>
        <w:t>nymphs’</w:t>
      </w:r>
      <w:r w:rsidR="006C7822" w:rsidRPr="006C7822">
        <w:rPr>
          <w:rFonts w:ascii="Times New Roman" w:hAnsi="Times New Roman" w:cs="Times New Roman"/>
          <w:sz w:val="24"/>
          <w:szCs w:val="24"/>
        </w:rPr>
        <w:t xml:space="preserve"> twig⁻¹, respectively, during</w:t>
      </w:r>
      <w:r w:rsidR="00AE7B51">
        <w:rPr>
          <w:rFonts w:ascii="Times New Roman" w:hAnsi="Times New Roman" w:cs="Times New Roman"/>
          <w:sz w:val="24"/>
          <w:szCs w:val="24"/>
        </w:rPr>
        <w:t xml:space="preserve"> 2024-25 and 2025-26</w:t>
      </w:r>
      <w:r w:rsidR="006C7822" w:rsidRPr="006C7822">
        <w:rPr>
          <w:rFonts w:ascii="Times New Roman" w:hAnsi="Times New Roman" w:cs="Times New Roman"/>
          <w:sz w:val="24"/>
          <w:szCs w:val="24"/>
        </w:rPr>
        <w:t xml:space="preserve">. Correlation analysis indicated significant positive associations of nymphal population with maximum temperature (r = 0.435*) and minimum temperature (r = 0.469*) in 2024, while relative humidity also exhibited a significant positive association (r = 0.425*). In 2025, significant positive correlations were </w:t>
      </w:r>
      <w:r w:rsidR="00F50D44">
        <w:rPr>
          <w:rFonts w:ascii="Times New Roman" w:hAnsi="Times New Roman" w:cs="Times New Roman"/>
          <w:sz w:val="24"/>
          <w:szCs w:val="24"/>
        </w:rPr>
        <w:t>seen</w:t>
      </w:r>
      <w:r w:rsidR="006C7822" w:rsidRPr="006C7822">
        <w:rPr>
          <w:rFonts w:ascii="Times New Roman" w:hAnsi="Times New Roman" w:cs="Times New Roman"/>
          <w:sz w:val="24"/>
          <w:szCs w:val="24"/>
        </w:rPr>
        <w:t xml:space="preserve"> with maximum temperature (r = 0.457*), minimum temperature (r = 0.453*) and relative humidity (r = 0.420*). Rainfall exhibited a negative but non-significant association with psyllid population in both </w:t>
      </w:r>
      <w:r w:rsidR="00EB58BD">
        <w:rPr>
          <w:rFonts w:ascii="Times New Roman" w:hAnsi="Times New Roman" w:cs="Times New Roman"/>
          <w:sz w:val="24"/>
          <w:szCs w:val="24"/>
        </w:rPr>
        <w:t xml:space="preserve">the year </w:t>
      </w:r>
      <w:r w:rsidR="006C7822" w:rsidRPr="006C7822">
        <w:rPr>
          <w:rFonts w:ascii="Times New Roman" w:hAnsi="Times New Roman" w:cs="Times New Roman"/>
          <w:sz w:val="24"/>
          <w:szCs w:val="24"/>
        </w:rPr>
        <w:t xml:space="preserve">2024 (r = </w:t>
      </w:r>
      <w:r w:rsidR="006C7822">
        <w:rPr>
          <w:rFonts w:ascii="Times New Roman" w:hAnsi="Times New Roman" w:cs="Times New Roman"/>
          <w:sz w:val="24"/>
          <w:szCs w:val="24"/>
        </w:rPr>
        <w:t>-</w:t>
      </w:r>
      <w:r w:rsidR="006C7822" w:rsidRPr="006C7822">
        <w:rPr>
          <w:rFonts w:ascii="Times New Roman" w:hAnsi="Times New Roman" w:cs="Times New Roman"/>
          <w:sz w:val="24"/>
          <w:szCs w:val="24"/>
        </w:rPr>
        <w:t>0.253</w:t>
      </w:r>
      <w:r w:rsidR="006C7822" w:rsidRPr="00EB58BD">
        <w:rPr>
          <w:rFonts w:ascii="Times New Roman" w:hAnsi="Times New Roman" w:cs="Times New Roman"/>
          <w:sz w:val="24"/>
          <w:szCs w:val="24"/>
          <w:vertAlign w:val="superscript"/>
        </w:rPr>
        <w:t>NS</w:t>
      </w:r>
      <w:r w:rsidR="006C7822" w:rsidRPr="006C7822">
        <w:rPr>
          <w:rFonts w:ascii="Times New Roman" w:hAnsi="Times New Roman" w:cs="Times New Roman"/>
          <w:sz w:val="24"/>
          <w:szCs w:val="24"/>
        </w:rPr>
        <w:t xml:space="preserve">) and 2025 (r = </w:t>
      </w:r>
      <w:r w:rsidR="006C7822">
        <w:rPr>
          <w:rFonts w:ascii="Times New Roman" w:hAnsi="Times New Roman" w:cs="Times New Roman"/>
          <w:sz w:val="24"/>
          <w:szCs w:val="24"/>
        </w:rPr>
        <w:t>-</w:t>
      </w:r>
      <w:r w:rsidR="006C7822" w:rsidRPr="006C7822">
        <w:rPr>
          <w:rFonts w:ascii="Times New Roman" w:hAnsi="Times New Roman" w:cs="Times New Roman"/>
          <w:sz w:val="24"/>
          <w:szCs w:val="24"/>
        </w:rPr>
        <w:t>0.038</w:t>
      </w:r>
      <w:r w:rsidR="006C7822" w:rsidRPr="00EB58BD">
        <w:rPr>
          <w:rFonts w:ascii="Times New Roman" w:hAnsi="Times New Roman" w:cs="Times New Roman"/>
          <w:sz w:val="24"/>
          <w:szCs w:val="24"/>
          <w:vertAlign w:val="superscript"/>
        </w:rPr>
        <w:t>NS</w:t>
      </w:r>
      <w:r w:rsidR="006C7822" w:rsidRPr="006C7822">
        <w:rPr>
          <w:rFonts w:ascii="Times New Roman" w:hAnsi="Times New Roman" w:cs="Times New Roman"/>
          <w:sz w:val="24"/>
          <w:szCs w:val="24"/>
        </w:rPr>
        <w:t>).</w:t>
      </w:r>
      <w:r w:rsidRPr="006C7822">
        <w:rPr>
          <w:rFonts w:ascii="Times New Roman" w:hAnsi="Times New Roman" w:cs="Times New Roman"/>
          <w:color w:val="000000"/>
          <w:sz w:val="24"/>
          <w:szCs w:val="24"/>
        </w:rPr>
        <w:t xml:space="preserve"> </w:t>
      </w:r>
    </w:p>
    <w:p w14:paraId="1C4EB4F5" w14:textId="1258293E" w:rsidR="005F53F2" w:rsidRPr="005F53F2" w:rsidRDefault="005F53F2" w:rsidP="000122BF">
      <w:pPr>
        <w:spacing w:line="360" w:lineRule="auto"/>
        <w:jc w:val="both"/>
        <w:rPr>
          <w:rFonts w:ascii="Times New Roman" w:hAnsi="Times New Roman" w:cs="Times New Roman"/>
          <w:b/>
          <w:bCs/>
          <w:color w:val="000000"/>
          <w:sz w:val="24"/>
          <w:szCs w:val="24"/>
        </w:rPr>
      </w:pPr>
      <w:r w:rsidRPr="005F53F2">
        <w:rPr>
          <w:rFonts w:ascii="Times New Roman" w:hAnsi="Times New Roman" w:cs="Times New Roman"/>
          <w:b/>
          <w:bCs/>
          <w:color w:val="000000"/>
          <w:sz w:val="24"/>
          <w:szCs w:val="24"/>
        </w:rPr>
        <w:t>Keywords</w:t>
      </w:r>
      <w:r>
        <w:rPr>
          <w:rFonts w:ascii="Times New Roman" w:hAnsi="Times New Roman" w:cs="Times New Roman"/>
          <w:b/>
          <w:bCs/>
          <w:color w:val="000000"/>
          <w:sz w:val="24"/>
          <w:szCs w:val="24"/>
        </w:rPr>
        <w:t xml:space="preserve">- </w:t>
      </w:r>
      <w:r w:rsidRPr="005F53F2">
        <w:rPr>
          <w:rFonts w:ascii="Times New Roman" w:hAnsi="Times New Roman" w:cs="Times New Roman"/>
          <w:color w:val="000000"/>
          <w:sz w:val="24"/>
          <w:szCs w:val="24"/>
        </w:rPr>
        <w:t>A</w:t>
      </w:r>
      <w:r w:rsidRPr="005F53F2">
        <w:rPr>
          <w:rFonts w:ascii="Times New Roman" w:hAnsi="Times New Roman" w:cs="Times New Roman"/>
          <w:sz w:val="24"/>
          <w:szCs w:val="24"/>
        </w:rPr>
        <w:t>sian citrus psyllid</w:t>
      </w:r>
      <w:r>
        <w:rPr>
          <w:rFonts w:ascii="Times New Roman" w:hAnsi="Times New Roman" w:cs="Times New Roman"/>
          <w:sz w:val="24"/>
          <w:szCs w:val="24"/>
        </w:rPr>
        <w:t xml:space="preserve">, </w:t>
      </w:r>
      <w:r w:rsidRPr="005F53F2">
        <w:rPr>
          <w:rStyle w:val="Emphasis"/>
          <w:rFonts w:ascii="Times New Roman" w:hAnsi="Times New Roman" w:cs="Times New Roman"/>
          <w:sz w:val="24"/>
          <w:szCs w:val="24"/>
        </w:rPr>
        <w:t>Citrus reticulata</w:t>
      </w:r>
      <w:r>
        <w:rPr>
          <w:rFonts w:ascii="Times New Roman" w:hAnsi="Times New Roman" w:cs="Times New Roman"/>
          <w:sz w:val="24"/>
          <w:szCs w:val="24"/>
        </w:rPr>
        <w:t>,</w:t>
      </w:r>
      <w:r w:rsidRPr="005F53F2">
        <w:rPr>
          <w:rFonts w:ascii="Times New Roman" w:hAnsi="Times New Roman" w:cs="Times New Roman"/>
          <w:sz w:val="24"/>
          <w:szCs w:val="24"/>
        </w:rPr>
        <w:t xml:space="preserve"> </w:t>
      </w:r>
      <w:r w:rsidR="0072486E">
        <w:rPr>
          <w:rFonts w:ascii="Times New Roman" w:hAnsi="Times New Roman" w:cs="Times New Roman"/>
          <w:sz w:val="24"/>
          <w:szCs w:val="24"/>
        </w:rPr>
        <w:t>C</w:t>
      </w:r>
      <w:r w:rsidRPr="005F53F2">
        <w:rPr>
          <w:rFonts w:ascii="Times New Roman" w:hAnsi="Times New Roman" w:cs="Times New Roman"/>
          <w:sz w:val="24"/>
          <w:szCs w:val="24"/>
        </w:rPr>
        <w:t>orrelation</w:t>
      </w:r>
      <w:r>
        <w:rPr>
          <w:rFonts w:ascii="Times New Roman" w:hAnsi="Times New Roman" w:cs="Times New Roman"/>
          <w:sz w:val="24"/>
          <w:szCs w:val="24"/>
        </w:rPr>
        <w:t>,</w:t>
      </w:r>
      <w:r w:rsidRPr="005F53F2">
        <w:rPr>
          <w:rFonts w:ascii="Times New Roman" w:hAnsi="Times New Roman" w:cs="Times New Roman"/>
          <w:sz w:val="24"/>
          <w:szCs w:val="24"/>
        </w:rPr>
        <w:t xml:space="preserve"> </w:t>
      </w:r>
      <w:proofErr w:type="spellStart"/>
      <w:r w:rsidRPr="005F53F2">
        <w:rPr>
          <w:rStyle w:val="Emphasis"/>
          <w:rFonts w:ascii="Times New Roman" w:hAnsi="Times New Roman" w:cs="Times New Roman"/>
          <w:sz w:val="24"/>
          <w:szCs w:val="24"/>
        </w:rPr>
        <w:t>Diaphorina</w:t>
      </w:r>
      <w:proofErr w:type="spellEnd"/>
      <w:r w:rsidRPr="005F53F2">
        <w:rPr>
          <w:rStyle w:val="Emphasis"/>
          <w:rFonts w:ascii="Times New Roman" w:hAnsi="Times New Roman" w:cs="Times New Roman"/>
          <w:sz w:val="24"/>
          <w:szCs w:val="24"/>
        </w:rPr>
        <w:t xml:space="preserve"> citri</w:t>
      </w:r>
      <w:r>
        <w:rPr>
          <w:rFonts w:ascii="Times New Roman" w:hAnsi="Times New Roman" w:cs="Times New Roman"/>
          <w:sz w:val="24"/>
          <w:szCs w:val="24"/>
        </w:rPr>
        <w:t xml:space="preserve">, </w:t>
      </w:r>
      <w:r w:rsidR="0072486E">
        <w:rPr>
          <w:rFonts w:ascii="Times New Roman" w:hAnsi="Times New Roman" w:cs="Times New Roman"/>
          <w:sz w:val="24"/>
          <w:szCs w:val="24"/>
        </w:rPr>
        <w:t>S</w:t>
      </w:r>
      <w:r w:rsidRPr="005F53F2">
        <w:rPr>
          <w:rFonts w:ascii="Times New Roman" w:hAnsi="Times New Roman" w:cs="Times New Roman"/>
          <w:sz w:val="24"/>
          <w:szCs w:val="24"/>
        </w:rPr>
        <w:t>easonal incidence.</w:t>
      </w:r>
    </w:p>
    <w:p w14:paraId="50714EC1" w14:textId="16699FFF" w:rsidR="00C26E3A" w:rsidRPr="00C26E3A" w:rsidRDefault="00C26E3A" w:rsidP="00106AB2">
      <w:pPr>
        <w:spacing w:line="360" w:lineRule="auto"/>
        <w:jc w:val="both"/>
        <w:rPr>
          <w:rFonts w:ascii="Times New Roman" w:hAnsi="Times New Roman" w:cs="Times New Roman"/>
          <w:b/>
          <w:bCs/>
          <w:color w:val="000000"/>
          <w:sz w:val="24"/>
          <w:szCs w:val="24"/>
        </w:rPr>
      </w:pPr>
      <w:r w:rsidRPr="00C26E3A">
        <w:rPr>
          <w:rFonts w:ascii="Times New Roman" w:hAnsi="Times New Roman" w:cs="Times New Roman"/>
          <w:b/>
          <w:bCs/>
          <w:color w:val="000000"/>
          <w:sz w:val="24"/>
          <w:szCs w:val="24"/>
        </w:rPr>
        <w:t>INTRODUCTION</w:t>
      </w:r>
      <w:r>
        <w:rPr>
          <w:rFonts w:ascii="Times New Roman" w:hAnsi="Times New Roman" w:cs="Times New Roman"/>
          <w:b/>
          <w:bCs/>
          <w:color w:val="000000"/>
          <w:sz w:val="24"/>
          <w:szCs w:val="24"/>
        </w:rPr>
        <w:t>-</w:t>
      </w:r>
    </w:p>
    <w:p w14:paraId="30F6FF6C" w14:textId="28700F4B" w:rsidR="00463430" w:rsidRPr="00BA0CCD" w:rsidRDefault="00463430" w:rsidP="00F50D44">
      <w:pPr>
        <w:spacing w:after="0" w:line="360" w:lineRule="auto"/>
        <w:ind w:firstLine="720"/>
        <w:jc w:val="both"/>
        <w:rPr>
          <w:rFonts w:ascii="Times New Roman" w:eastAsia="Times New Roman" w:hAnsi="Times New Roman" w:cs="Times New Roman"/>
          <w:sz w:val="24"/>
          <w:szCs w:val="24"/>
          <w:lang w:eastAsia="en-IN" w:bidi="hi-IN"/>
        </w:rPr>
      </w:pPr>
      <w:r w:rsidRPr="00BA0CCD">
        <w:rPr>
          <w:rFonts w:ascii="Times New Roman" w:eastAsia="Times New Roman" w:hAnsi="Times New Roman" w:cs="Times New Roman"/>
          <w:sz w:val="24"/>
          <w:szCs w:val="24"/>
          <w:lang w:eastAsia="en-IN" w:bidi="hi-IN"/>
        </w:rPr>
        <w:t xml:space="preserve">Citrus ranks among the most significant groups of fruits grown globally and is part of the </w:t>
      </w:r>
      <w:proofErr w:type="spellStart"/>
      <w:r w:rsidRPr="00BA0CCD">
        <w:rPr>
          <w:rFonts w:ascii="Times New Roman" w:eastAsia="Times New Roman" w:hAnsi="Times New Roman" w:cs="Times New Roman"/>
          <w:sz w:val="24"/>
          <w:szCs w:val="24"/>
          <w:lang w:eastAsia="en-IN" w:bidi="hi-IN"/>
        </w:rPr>
        <w:t>Rutaceae</w:t>
      </w:r>
      <w:proofErr w:type="spellEnd"/>
      <w:r w:rsidRPr="00BA0CCD">
        <w:rPr>
          <w:rFonts w:ascii="Times New Roman" w:eastAsia="Times New Roman" w:hAnsi="Times New Roman" w:cs="Times New Roman"/>
          <w:sz w:val="24"/>
          <w:szCs w:val="24"/>
          <w:lang w:eastAsia="en-IN" w:bidi="hi-IN"/>
        </w:rPr>
        <w:t xml:space="preserve"> family within the Sapindales order. The Citrus genus encompasses various commercially important fruits like sweet orange, mandarin, </w:t>
      </w:r>
      <w:proofErr w:type="spellStart"/>
      <w:r w:rsidRPr="00BA0CCD">
        <w:rPr>
          <w:rFonts w:ascii="Times New Roman" w:eastAsia="Times New Roman" w:hAnsi="Times New Roman" w:cs="Times New Roman"/>
          <w:sz w:val="24"/>
          <w:szCs w:val="24"/>
          <w:lang w:eastAsia="en-IN" w:bidi="hi-IN"/>
        </w:rPr>
        <w:t>Kinnow</w:t>
      </w:r>
      <w:proofErr w:type="spellEnd"/>
      <w:r w:rsidRPr="00BA0CCD">
        <w:rPr>
          <w:rFonts w:ascii="Times New Roman" w:eastAsia="Times New Roman" w:hAnsi="Times New Roman" w:cs="Times New Roman"/>
          <w:sz w:val="24"/>
          <w:szCs w:val="24"/>
          <w:lang w:eastAsia="en-IN" w:bidi="hi-IN"/>
        </w:rPr>
        <w:t>, lemon, lime, and grapefruit. Citrus is thought to have begun in Southeast Asia, specifically areas such as southern China, north</w:t>
      </w:r>
      <w:r>
        <w:rPr>
          <w:rFonts w:ascii="Times New Roman" w:eastAsia="Times New Roman" w:hAnsi="Times New Roman" w:cs="Times New Roman"/>
          <w:sz w:val="24"/>
          <w:szCs w:val="24"/>
          <w:lang w:eastAsia="en-IN" w:bidi="hi-IN"/>
        </w:rPr>
        <w:t>-</w:t>
      </w:r>
      <w:r w:rsidRPr="00BA0CCD">
        <w:rPr>
          <w:rFonts w:ascii="Times New Roman" w:eastAsia="Times New Roman" w:hAnsi="Times New Roman" w:cs="Times New Roman"/>
          <w:sz w:val="24"/>
          <w:szCs w:val="24"/>
          <w:lang w:eastAsia="en-IN" w:bidi="hi-IN"/>
        </w:rPr>
        <w:t xml:space="preserve">eastern India, and nearby regions, and has gained significant nutritional, medicinal, and economic relevance in global fruit agriculture </w:t>
      </w:r>
      <w:r w:rsidRPr="00603013">
        <w:rPr>
          <w:rFonts w:ascii="Times New Roman" w:eastAsia="Times New Roman" w:hAnsi="Times New Roman" w:cs="Times New Roman"/>
          <w:sz w:val="24"/>
          <w:szCs w:val="24"/>
          <w:lang w:eastAsia="en-IN" w:bidi="hi-IN"/>
        </w:rPr>
        <w:t xml:space="preserve">Wu </w:t>
      </w:r>
      <w:r w:rsidRPr="00603013">
        <w:rPr>
          <w:rFonts w:ascii="Times New Roman" w:eastAsia="Times New Roman" w:hAnsi="Times New Roman" w:cs="Times New Roman"/>
          <w:i/>
          <w:iCs/>
          <w:sz w:val="24"/>
          <w:szCs w:val="24"/>
          <w:lang w:eastAsia="en-IN" w:bidi="hi-IN"/>
        </w:rPr>
        <w:t>et al.,</w:t>
      </w:r>
      <w:r w:rsidRPr="00603013">
        <w:rPr>
          <w:rFonts w:ascii="Times New Roman" w:eastAsia="Times New Roman" w:hAnsi="Times New Roman" w:cs="Times New Roman"/>
          <w:sz w:val="24"/>
          <w:szCs w:val="24"/>
          <w:lang w:eastAsia="en-IN" w:bidi="hi-IN"/>
        </w:rPr>
        <w:t xml:space="preserve"> </w:t>
      </w:r>
      <w:r w:rsidR="00D45B67" w:rsidRPr="00603013">
        <w:rPr>
          <w:rFonts w:ascii="Times New Roman" w:eastAsia="Times New Roman" w:hAnsi="Times New Roman" w:cs="Times New Roman"/>
          <w:sz w:val="24"/>
          <w:szCs w:val="24"/>
          <w:lang w:eastAsia="en-IN" w:bidi="hi-IN"/>
        </w:rPr>
        <w:t>(</w:t>
      </w:r>
      <w:r w:rsidRPr="00603013">
        <w:rPr>
          <w:rFonts w:ascii="Times New Roman" w:eastAsia="Times New Roman" w:hAnsi="Times New Roman" w:cs="Times New Roman"/>
          <w:sz w:val="24"/>
          <w:szCs w:val="24"/>
          <w:lang w:eastAsia="en-IN" w:bidi="hi-IN"/>
        </w:rPr>
        <w:t>2018).</w:t>
      </w:r>
      <w:r w:rsidRPr="00BA0CCD">
        <w:rPr>
          <w:rFonts w:ascii="Times New Roman" w:eastAsia="Times New Roman" w:hAnsi="Times New Roman" w:cs="Times New Roman"/>
          <w:sz w:val="24"/>
          <w:szCs w:val="24"/>
          <w:lang w:eastAsia="en-IN" w:bidi="hi-IN"/>
        </w:rPr>
        <w:t xml:space="preserve"> </w:t>
      </w:r>
      <w:proofErr w:type="spellStart"/>
      <w:r w:rsidRPr="00BA0CCD">
        <w:rPr>
          <w:rFonts w:ascii="Times New Roman" w:eastAsia="Times New Roman" w:hAnsi="Times New Roman" w:cs="Times New Roman"/>
          <w:sz w:val="24"/>
          <w:szCs w:val="24"/>
          <w:lang w:eastAsia="en-IN" w:bidi="hi-IN"/>
        </w:rPr>
        <w:t>Kinnow</w:t>
      </w:r>
      <w:proofErr w:type="spellEnd"/>
      <w:r w:rsidR="00DF6EA9">
        <w:rPr>
          <w:rFonts w:ascii="Times New Roman" w:eastAsia="Times New Roman" w:hAnsi="Times New Roman" w:cs="Times New Roman"/>
          <w:sz w:val="24"/>
          <w:szCs w:val="24"/>
          <w:lang w:eastAsia="en-IN" w:bidi="hi-IN"/>
        </w:rPr>
        <w:t>,</w:t>
      </w:r>
      <w:r w:rsidRPr="00BA0CCD">
        <w:rPr>
          <w:rFonts w:ascii="Times New Roman" w:eastAsia="Times New Roman" w:hAnsi="Times New Roman" w:cs="Times New Roman"/>
          <w:sz w:val="24"/>
          <w:szCs w:val="24"/>
          <w:lang w:eastAsia="en-IN" w:bidi="hi-IN"/>
        </w:rPr>
        <w:t xml:space="preserve"> mandarin holds a significant role among commercially grown citrus varieties, especially in the semi-arid and arid areas of India. </w:t>
      </w:r>
      <w:proofErr w:type="spellStart"/>
      <w:r w:rsidRPr="00BA0CCD">
        <w:rPr>
          <w:rFonts w:ascii="Times New Roman" w:eastAsia="Times New Roman" w:hAnsi="Times New Roman" w:cs="Times New Roman"/>
          <w:sz w:val="24"/>
          <w:szCs w:val="24"/>
          <w:lang w:eastAsia="en-IN" w:bidi="hi-IN"/>
        </w:rPr>
        <w:t>Kinnow</w:t>
      </w:r>
      <w:proofErr w:type="spellEnd"/>
      <w:r w:rsidRPr="00BA0CCD">
        <w:rPr>
          <w:rFonts w:ascii="Times New Roman" w:eastAsia="Times New Roman" w:hAnsi="Times New Roman" w:cs="Times New Roman"/>
          <w:sz w:val="24"/>
          <w:szCs w:val="24"/>
          <w:lang w:eastAsia="en-IN" w:bidi="hi-IN"/>
        </w:rPr>
        <w:t xml:space="preserve"> is a natural crossbreed of King mandarin (</w:t>
      </w:r>
      <w:r w:rsidRPr="00BA0CCD">
        <w:rPr>
          <w:rFonts w:ascii="Times New Roman" w:eastAsia="Times New Roman" w:hAnsi="Times New Roman" w:cs="Times New Roman"/>
          <w:i/>
          <w:iCs/>
          <w:sz w:val="24"/>
          <w:szCs w:val="24"/>
          <w:lang w:eastAsia="en-IN" w:bidi="hi-IN"/>
        </w:rPr>
        <w:t>Citrus nobilis</w:t>
      </w:r>
      <w:r w:rsidRPr="00BA0CCD">
        <w:rPr>
          <w:rFonts w:ascii="Times New Roman" w:eastAsia="Times New Roman" w:hAnsi="Times New Roman" w:cs="Times New Roman"/>
          <w:sz w:val="24"/>
          <w:szCs w:val="24"/>
          <w:lang w:eastAsia="en-IN" w:bidi="hi-IN"/>
        </w:rPr>
        <w:t xml:space="preserve">) and </w:t>
      </w:r>
      <w:proofErr w:type="spellStart"/>
      <w:r w:rsidRPr="00BA0CCD">
        <w:rPr>
          <w:rFonts w:ascii="Times New Roman" w:eastAsia="Times New Roman" w:hAnsi="Times New Roman" w:cs="Times New Roman"/>
          <w:sz w:val="24"/>
          <w:szCs w:val="24"/>
          <w:lang w:eastAsia="en-IN" w:bidi="hi-IN"/>
        </w:rPr>
        <w:t>willowleaf</w:t>
      </w:r>
      <w:proofErr w:type="spellEnd"/>
      <w:r w:rsidRPr="00BA0CCD">
        <w:rPr>
          <w:rFonts w:ascii="Times New Roman" w:eastAsia="Times New Roman" w:hAnsi="Times New Roman" w:cs="Times New Roman"/>
          <w:sz w:val="24"/>
          <w:szCs w:val="24"/>
          <w:lang w:eastAsia="en-IN" w:bidi="hi-IN"/>
        </w:rPr>
        <w:t xml:space="preserve"> mandarin (</w:t>
      </w:r>
      <w:r w:rsidRPr="00BA0CCD">
        <w:rPr>
          <w:rFonts w:ascii="Times New Roman" w:eastAsia="Times New Roman" w:hAnsi="Times New Roman" w:cs="Times New Roman"/>
          <w:i/>
          <w:iCs/>
          <w:sz w:val="24"/>
          <w:szCs w:val="24"/>
          <w:lang w:eastAsia="en-IN" w:bidi="hi-IN"/>
        </w:rPr>
        <w:t>Citrus deliciosa)</w:t>
      </w:r>
      <w:r w:rsidRPr="00BA0CCD">
        <w:rPr>
          <w:rFonts w:ascii="Times New Roman" w:eastAsia="Times New Roman" w:hAnsi="Times New Roman" w:cs="Times New Roman"/>
          <w:sz w:val="24"/>
          <w:szCs w:val="24"/>
          <w:lang w:eastAsia="en-IN" w:bidi="hi-IN"/>
        </w:rPr>
        <w:t xml:space="preserve"> and is noted for its high yield, rendering it economically significant for local use and processing </w:t>
      </w:r>
      <w:r w:rsidRPr="00603013">
        <w:rPr>
          <w:rFonts w:ascii="Times New Roman" w:eastAsia="Times New Roman" w:hAnsi="Times New Roman" w:cs="Times New Roman"/>
          <w:sz w:val="24"/>
          <w:szCs w:val="24"/>
          <w:lang w:eastAsia="en-IN" w:bidi="hi-IN"/>
        </w:rPr>
        <w:t xml:space="preserve">Kumar </w:t>
      </w:r>
      <w:r w:rsidRPr="00603013">
        <w:rPr>
          <w:rFonts w:ascii="Times New Roman" w:eastAsia="Times New Roman" w:hAnsi="Times New Roman" w:cs="Times New Roman"/>
          <w:i/>
          <w:iCs/>
          <w:sz w:val="24"/>
          <w:szCs w:val="24"/>
          <w:lang w:eastAsia="en-IN" w:bidi="hi-IN"/>
        </w:rPr>
        <w:t>et al.,</w:t>
      </w:r>
      <w:r w:rsidRPr="00603013">
        <w:rPr>
          <w:rFonts w:ascii="Times New Roman" w:eastAsia="Times New Roman" w:hAnsi="Times New Roman" w:cs="Times New Roman"/>
          <w:sz w:val="24"/>
          <w:szCs w:val="24"/>
          <w:lang w:eastAsia="en-IN" w:bidi="hi-IN"/>
        </w:rPr>
        <w:t xml:space="preserve"> </w:t>
      </w:r>
      <w:r w:rsidR="00D45B67" w:rsidRPr="00603013">
        <w:rPr>
          <w:rFonts w:ascii="Times New Roman" w:eastAsia="Times New Roman" w:hAnsi="Times New Roman" w:cs="Times New Roman"/>
          <w:sz w:val="24"/>
          <w:szCs w:val="24"/>
          <w:lang w:eastAsia="en-IN" w:bidi="hi-IN"/>
        </w:rPr>
        <w:t>(</w:t>
      </w:r>
      <w:r w:rsidRPr="00603013">
        <w:rPr>
          <w:rFonts w:ascii="Times New Roman" w:eastAsia="Times New Roman" w:hAnsi="Times New Roman" w:cs="Times New Roman"/>
          <w:sz w:val="24"/>
          <w:szCs w:val="24"/>
          <w:lang w:eastAsia="en-IN" w:bidi="hi-IN"/>
        </w:rPr>
        <w:t>2019).</w:t>
      </w:r>
      <w:r w:rsidRPr="00BA0CCD">
        <w:rPr>
          <w:rFonts w:ascii="Times New Roman" w:eastAsia="Times New Roman" w:hAnsi="Times New Roman" w:cs="Times New Roman"/>
          <w:sz w:val="24"/>
          <w:szCs w:val="24"/>
          <w:lang w:eastAsia="en-IN" w:bidi="hi-IN"/>
        </w:rPr>
        <w:t xml:space="preserve"> Its farming primarily occurs in Punjab, Haryana, Rajasthan, Madhya Pradesh, and nearby regions of Uttar </w:t>
      </w:r>
      <w:r w:rsidRPr="00BA0CCD">
        <w:rPr>
          <w:rFonts w:ascii="Times New Roman" w:eastAsia="Times New Roman" w:hAnsi="Times New Roman" w:cs="Times New Roman"/>
          <w:sz w:val="24"/>
          <w:szCs w:val="24"/>
          <w:lang w:eastAsia="en-IN" w:bidi="hi-IN"/>
        </w:rPr>
        <w:lastRenderedPageBreak/>
        <w:t>Pradesh.</w:t>
      </w:r>
      <w:r>
        <w:rPr>
          <w:rFonts w:ascii="Times New Roman" w:eastAsia="Times New Roman" w:hAnsi="Times New Roman" w:cs="Times New Roman"/>
          <w:sz w:val="24"/>
          <w:szCs w:val="24"/>
          <w:lang w:eastAsia="en-IN" w:bidi="hi-IN"/>
        </w:rPr>
        <w:t xml:space="preserve"> </w:t>
      </w:r>
      <w:r w:rsidRPr="00BA0CCD">
        <w:rPr>
          <w:rFonts w:ascii="Times New Roman" w:eastAsia="Times New Roman" w:hAnsi="Times New Roman" w:cs="Times New Roman"/>
          <w:sz w:val="24"/>
          <w:szCs w:val="24"/>
          <w:lang w:eastAsia="en-IN" w:bidi="hi-IN"/>
        </w:rPr>
        <w:t>Recent horticultural statistics highlight the significance of mandarin cultivation in India. In 2024</w:t>
      </w:r>
      <w:r>
        <w:rPr>
          <w:rFonts w:ascii="Times New Roman" w:eastAsia="Times New Roman" w:hAnsi="Times New Roman" w:cs="Times New Roman"/>
          <w:sz w:val="24"/>
          <w:szCs w:val="24"/>
          <w:lang w:eastAsia="en-IN" w:bidi="hi-IN"/>
        </w:rPr>
        <w:t>-</w:t>
      </w:r>
      <w:r w:rsidRPr="00BA0CCD">
        <w:rPr>
          <w:rFonts w:ascii="Times New Roman" w:eastAsia="Times New Roman" w:hAnsi="Times New Roman" w:cs="Times New Roman"/>
          <w:sz w:val="24"/>
          <w:szCs w:val="24"/>
          <w:lang w:eastAsia="en-IN" w:bidi="hi-IN"/>
        </w:rPr>
        <w:t xml:space="preserve">25, the </w:t>
      </w:r>
      <w:r>
        <w:rPr>
          <w:rFonts w:ascii="Times New Roman" w:eastAsia="Times New Roman" w:hAnsi="Times New Roman" w:cs="Times New Roman"/>
          <w:sz w:val="24"/>
          <w:szCs w:val="24"/>
          <w:lang w:eastAsia="en-IN" w:bidi="hi-IN"/>
        </w:rPr>
        <w:t>estimated</w:t>
      </w:r>
      <w:r w:rsidRPr="00BA0CCD">
        <w:rPr>
          <w:rFonts w:ascii="Times New Roman" w:eastAsia="Times New Roman" w:hAnsi="Times New Roman" w:cs="Times New Roman"/>
          <w:sz w:val="24"/>
          <w:szCs w:val="24"/>
          <w:lang w:eastAsia="en-IN" w:bidi="hi-IN"/>
        </w:rPr>
        <w:t xml:space="preserve"> area for mandarin farming was 466.05 thousand hectares, with a production estimate of 6,146.66 thousand metric tonnes. In that timeframe, the overall area dedicated to citrus was estimated at 1,114.45 thousand hectares, yielding around 14,583.85 thousand metric tonnes </w:t>
      </w:r>
      <w:r w:rsidRPr="00603013">
        <w:rPr>
          <w:rFonts w:ascii="Times New Roman" w:eastAsia="Times New Roman" w:hAnsi="Times New Roman" w:cs="Times New Roman"/>
          <w:sz w:val="24"/>
          <w:szCs w:val="24"/>
          <w:lang w:eastAsia="en-IN" w:bidi="hi-IN"/>
        </w:rPr>
        <w:t>(Department of Agriculture &amp; Farmers Welfare, 2025).</w:t>
      </w:r>
      <w:r w:rsidRPr="00BA0CCD">
        <w:rPr>
          <w:rFonts w:ascii="Times New Roman" w:eastAsia="Times New Roman" w:hAnsi="Times New Roman" w:cs="Times New Roman"/>
          <w:sz w:val="24"/>
          <w:szCs w:val="24"/>
          <w:lang w:eastAsia="en-IN" w:bidi="hi-IN"/>
        </w:rPr>
        <w:t xml:space="preserve"> Uttar Pradesh possesses significant prospects for citrus farming, with an estimated 5.67 thousand hectares dedicated to mandarin and a production of 25.78 thousand metric tonnes in 2024-25 </w:t>
      </w:r>
      <w:r w:rsidRPr="00603013">
        <w:rPr>
          <w:rFonts w:ascii="Times New Roman" w:eastAsia="Times New Roman" w:hAnsi="Times New Roman" w:cs="Times New Roman"/>
          <w:sz w:val="24"/>
          <w:szCs w:val="24"/>
          <w:lang w:eastAsia="en-IN" w:bidi="hi-IN"/>
        </w:rPr>
        <w:t>(Department of Agriculture &amp; Farmers Welfare, 2025).</w:t>
      </w:r>
      <w:r w:rsidRPr="00BA0CCD">
        <w:rPr>
          <w:rFonts w:ascii="Times New Roman" w:eastAsia="Times New Roman" w:hAnsi="Times New Roman" w:cs="Times New Roman"/>
          <w:sz w:val="24"/>
          <w:szCs w:val="24"/>
          <w:lang w:eastAsia="en-IN" w:bidi="hi-IN"/>
        </w:rPr>
        <w:t xml:space="preserve"> Cultivation of </w:t>
      </w:r>
      <w:proofErr w:type="spellStart"/>
      <w:r w:rsidRPr="00BA0CCD">
        <w:rPr>
          <w:rFonts w:ascii="Times New Roman" w:eastAsia="Times New Roman" w:hAnsi="Times New Roman" w:cs="Times New Roman"/>
          <w:sz w:val="24"/>
          <w:szCs w:val="24"/>
          <w:lang w:eastAsia="en-IN" w:bidi="hi-IN"/>
        </w:rPr>
        <w:t>Kinnow</w:t>
      </w:r>
      <w:proofErr w:type="spellEnd"/>
      <w:r w:rsidRPr="00BA0CCD">
        <w:rPr>
          <w:rFonts w:ascii="Times New Roman" w:eastAsia="Times New Roman" w:hAnsi="Times New Roman" w:cs="Times New Roman"/>
          <w:sz w:val="24"/>
          <w:szCs w:val="24"/>
          <w:lang w:eastAsia="en-IN" w:bidi="hi-IN"/>
        </w:rPr>
        <w:t xml:space="preserve"> has been recorded in western Uttar Pradesh and nearby </w:t>
      </w:r>
      <w:proofErr w:type="spellStart"/>
      <w:r w:rsidRPr="00BA0CCD">
        <w:rPr>
          <w:rFonts w:ascii="Times New Roman" w:eastAsia="Times New Roman" w:hAnsi="Times New Roman" w:cs="Times New Roman"/>
          <w:sz w:val="24"/>
          <w:szCs w:val="24"/>
          <w:lang w:eastAsia="en-IN" w:bidi="hi-IN"/>
        </w:rPr>
        <w:t>favorable</w:t>
      </w:r>
      <w:proofErr w:type="spellEnd"/>
      <w:r w:rsidRPr="00BA0CCD">
        <w:rPr>
          <w:rFonts w:ascii="Times New Roman" w:eastAsia="Times New Roman" w:hAnsi="Times New Roman" w:cs="Times New Roman"/>
          <w:sz w:val="24"/>
          <w:szCs w:val="24"/>
          <w:lang w:eastAsia="en-IN" w:bidi="hi-IN"/>
        </w:rPr>
        <w:t xml:space="preserve"> regions, encompassing areas of Bundelkhand.</w:t>
      </w:r>
    </w:p>
    <w:p w14:paraId="1B3C0795" w14:textId="7589BC3C" w:rsidR="00106AB2" w:rsidRPr="00603013" w:rsidRDefault="00463430" w:rsidP="00106AB2">
      <w:pPr>
        <w:spacing w:after="0" w:line="360" w:lineRule="auto"/>
        <w:ind w:firstLine="720"/>
        <w:jc w:val="both"/>
        <w:rPr>
          <w:rFonts w:ascii="Times New Roman" w:eastAsia="Times New Roman" w:hAnsi="Times New Roman" w:cs="Times New Roman"/>
          <w:sz w:val="24"/>
          <w:szCs w:val="24"/>
          <w:lang w:eastAsia="en-IN" w:bidi="hi-IN"/>
        </w:rPr>
      </w:pPr>
      <w:r w:rsidRPr="00D408EA">
        <w:rPr>
          <w:rFonts w:ascii="Times New Roman" w:eastAsia="Times New Roman" w:hAnsi="Times New Roman" w:cs="Times New Roman"/>
          <w:sz w:val="24"/>
          <w:szCs w:val="24"/>
          <w:lang w:eastAsia="en-IN" w:bidi="hi-IN"/>
        </w:rPr>
        <w:t xml:space="preserve">Citrus production is limited by various biotic and abiotic factors, despite its economic significance. Over 823 species of insects and mites infest citrus plants globally </w:t>
      </w:r>
      <w:r w:rsidRPr="00603013">
        <w:rPr>
          <w:rFonts w:ascii="Times New Roman" w:eastAsia="Times New Roman" w:hAnsi="Times New Roman" w:cs="Times New Roman"/>
          <w:sz w:val="24"/>
          <w:szCs w:val="24"/>
          <w:lang w:eastAsia="en-IN" w:bidi="hi-IN"/>
        </w:rPr>
        <w:t>(Khan &amp; Molla, 2021),</w:t>
      </w:r>
      <w:r w:rsidRPr="00D408EA">
        <w:rPr>
          <w:rFonts w:ascii="Times New Roman" w:eastAsia="Times New Roman" w:hAnsi="Times New Roman" w:cs="Times New Roman"/>
          <w:sz w:val="24"/>
          <w:szCs w:val="24"/>
          <w:lang w:eastAsia="en-IN" w:bidi="hi-IN"/>
        </w:rPr>
        <w:t xml:space="preserve"> whereas over 250 species have been documented in India </w:t>
      </w:r>
      <w:r w:rsidRPr="00603013">
        <w:rPr>
          <w:rFonts w:ascii="Times New Roman" w:eastAsia="Times New Roman" w:hAnsi="Times New Roman" w:cs="Times New Roman"/>
          <w:sz w:val="24"/>
          <w:szCs w:val="24"/>
          <w:lang w:eastAsia="en-IN" w:bidi="hi-IN"/>
        </w:rPr>
        <w:t xml:space="preserve">Kaur </w:t>
      </w:r>
      <w:r w:rsidRPr="00603013">
        <w:rPr>
          <w:rFonts w:ascii="Times New Roman" w:eastAsia="Times New Roman" w:hAnsi="Times New Roman" w:cs="Times New Roman"/>
          <w:i/>
          <w:iCs/>
          <w:sz w:val="24"/>
          <w:szCs w:val="24"/>
          <w:lang w:eastAsia="en-IN" w:bidi="hi-IN"/>
        </w:rPr>
        <w:t>et al.,</w:t>
      </w:r>
      <w:r w:rsidRPr="00603013">
        <w:rPr>
          <w:rFonts w:ascii="Times New Roman" w:eastAsia="Times New Roman" w:hAnsi="Times New Roman" w:cs="Times New Roman"/>
          <w:sz w:val="24"/>
          <w:szCs w:val="24"/>
          <w:lang w:eastAsia="en-IN" w:bidi="hi-IN"/>
        </w:rPr>
        <w:t xml:space="preserve"> </w:t>
      </w:r>
      <w:r w:rsidR="00D45B67" w:rsidRPr="00603013">
        <w:rPr>
          <w:rFonts w:ascii="Times New Roman" w:eastAsia="Times New Roman" w:hAnsi="Times New Roman" w:cs="Times New Roman"/>
          <w:sz w:val="24"/>
          <w:szCs w:val="24"/>
          <w:lang w:eastAsia="en-IN" w:bidi="hi-IN"/>
        </w:rPr>
        <w:t>(</w:t>
      </w:r>
      <w:r w:rsidRPr="00603013">
        <w:rPr>
          <w:rFonts w:ascii="Times New Roman" w:eastAsia="Times New Roman" w:hAnsi="Times New Roman" w:cs="Times New Roman"/>
          <w:sz w:val="24"/>
          <w:szCs w:val="24"/>
          <w:lang w:eastAsia="en-IN" w:bidi="hi-IN"/>
        </w:rPr>
        <w:t>2020).</w:t>
      </w:r>
      <w:r w:rsidRPr="00D408EA">
        <w:rPr>
          <w:rFonts w:ascii="Times New Roman" w:eastAsia="Times New Roman" w:hAnsi="Times New Roman" w:cs="Times New Roman"/>
          <w:sz w:val="24"/>
          <w:szCs w:val="24"/>
          <w:lang w:eastAsia="en-IN" w:bidi="hi-IN"/>
        </w:rPr>
        <w:t xml:space="preserve"> Among these pests, the Asian citrus psyllid,</w:t>
      </w:r>
      <w:r w:rsidRPr="00D408EA">
        <w:rPr>
          <w:rFonts w:ascii="Times New Roman" w:eastAsia="Times New Roman" w:hAnsi="Times New Roman" w:cs="Times New Roman"/>
          <w:i/>
          <w:iCs/>
          <w:sz w:val="24"/>
          <w:szCs w:val="24"/>
          <w:lang w:eastAsia="en-IN" w:bidi="hi-IN"/>
        </w:rPr>
        <w:t xml:space="preserve"> </w:t>
      </w:r>
      <w:proofErr w:type="spellStart"/>
      <w:r w:rsidRPr="00D408EA">
        <w:rPr>
          <w:rFonts w:ascii="Times New Roman" w:eastAsia="Times New Roman" w:hAnsi="Times New Roman" w:cs="Times New Roman"/>
          <w:i/>
          <w:iCs/>
          <w:sz w:val="24"/>
          <w:szCs w:val="24"/>
          <w:lang w:eastAsia="en-IN" w:bidi="hi-IN"/>
        </w:rPr>
        <w:t>Diaphorina</w:t>
      </w:r>
      <w:proofErr w:type="spellEnd"/>
      <w:r w:rsidRPr="00D408EA">
        <w:rPr>
          <w:rFonts w:ascii="Times New Roman" w:eastAsia="Times New Roman" w:hAnsi="Times New Roman" w:cs="Times New Roman"/>
          <w:i/>
          <w:iCs/>
          <w:sz w:val="24"/>
          <w:szCs w:val="24"/>
          <w:lang w:eastAsia="en-IN" w:bidi="hi-IN"/>
        </w:rPr>
        <w:t xml:space="preserve"> citri</w:t>
      </w:r>
      <w:r w:rsidRPr="00D408EA">
        <w:rPr>
          <w:rFonts w:ascii="Times New Roman" w:eastAsia="Times New Roman" w:hAnsi="Times New Roman" w:cs="Times New Roman"/>
          <w:sz w:val="24"/>
          <w:szCs w:val="24"/>
          <w:lang w:eastAsia="en-IN" w:bidi="hi-IN"/>
        </w:rPr>
        <w:t xml:space="preserve"> </w:t>
      </w:r>
      <w:proofErr w:type="spellStart"/>
      <w:r w:rsidRPr="00D408EA">
        <w:rPr>
          <w:rFonts w:ascii="Times New Roman" w:eastAsia="Times New Roman" w:hAnsi="Times New Roman" w:cs="Times New Roman"/>
          <w:sz w:val="24"/>
          <w:szCs w:val="24"/>
          <w:lang w:eastAsia="en-IN" w:bidi="hi-IN"/>
        </w:rPr>
        <w:t>Kuwayama</w:t>
      </w:r>
      <w:proofErr w:type="spellEnd"/>
      <w:r w:rsidRPr="00D408EA">
        <w:rPr>
          <w:rFonts w:ascii="Times New Roman" w:eastAsia="Times New Roman" w:hAnsi="Times New Roman" w:cs="Times New Roman"/>
          <w:sz w:val="24"/>
          <w:szCs w:val="24"/>
          <w:lang w:eastAsia="en-IN" w:bidi="hi-IN"/>
        </w:rPr>
        <w:t xml:space="preserve">, is a significant pest affecting citrus and </w:t>
      </w:r>
      <w:proofErr w:type="spellStart"/>
      <w:r w:rsidRPr="00D408EA">
        <w:rPr>
          <w:rFonts w:ascii="Times New Roman" w:eastAsia="Times New Roman" w:hAnsi="Times New Roman" w:cs="Times New Roman"/>
          <w:sz w:val="24"/>
          <w:szCs w:val="24"/>
          <w:lang w:eastAsia="en-IN" w:bidi="hi-IN"/>
        </w:rPr>
        <w:t>Kinnow</w:t>
      </w:r>
      <w:proofErr w:type="spellEnd"/>
      <w:r w:rsidRPr="00D408EA">
        <w:rPr>
          <w:rFonts w:ascii="Times New Roman" w:eastAsia="Times New Roman" w:hAnsi="Times New Roman" w:cs="Times New Roman"/>
          <w:sz w:val="24"/>
          <w:szCs w:val="24"/>
          <w:lang w:eastAsia="en-IN" w:bidi="hi-IN"/>
        </w:rPr>
        <w:t xml:space="preserve">. It is the main carrier of </w:t>
      </w:r>
      <w:r w:rsidR="00847B7E">
        <w:rPr>
          <w:rFonts w:ascii="Times New Roman" w:eastAsia="Times New Roman" w:hAnsi="Times New Roman" w:cs="Times New Roman"/>
          <w:sz w:val="24"/>
          <w:szCs w:val="24"/>
          <w:lang w:eastAsia="en-IN" w:bidi="hi-IN"/>
        </w:rPr>
        <w:t xml:space="preserve">bacteria </w:t>
      </w:r>
      <w:r w:rsidRPr="00D408EA">
        <w:rPr>
          <w:rFonts w:ascii="Times New Roman" w:eastAsia="Times New Roman" w:hAnsi="Times New Roman" w:cs="Times New Roman"/>
          <w:i/>
          <w:iCs/>
          <w:sz w:val="24"/>
          <w:szCs w:val="24"/>
          <w:lang w:eastAsia="en-IN" w:bidi="hi-IN"/>
        </w:rPr>
        <w:t xml:space="preserve">Candidatus </w:t>
      </w:r>
      <w:proofErr w:type="spellStart"/>
      <w:r w:rsidRPr="00D408EA">
        <w:rPr>
          <w:rFonts w:ascii="Times New Roman" w:eastAsia="Times New Roman" w:hAnsi="Times New Roman" w:cs="Times New Roman"/>
          <w:i/>
          <w:iCs/>
          <w:sz w:val="24"/>
          <w:szCs w:val="24"/>
          <w:lang w:eastAsia="en-IN" w:bidi="hi-IN"/>
        </w:rPr>
        <w:t>Liberibacter</w:t>
      </w:r>
      <w:proofErr w:type="spellEnd"/>
      <w:r w:rsidRPr="00D408EA">
        <w:rPr>
          <w:rFonts w:ascii="Times New Roman" w:eastAsia="Times New Roman" w:hAnsi="Times New Roman" w:cs="Times New Roman"/>
          <w:sz w:val="24"/>
          <w:szCs w:val="24"/>
          <w:lang w:eastAsia="en-IN" w:bidi="hi-IN"/>
        </w:rPr>
        <w:t xml:space="preserve"> </w:t>
      </w:r>
      <w:r>
        <w:rPr>
          <w:rFonts w:ascii="Times New Roman" w:eastAsia="Times New Roman" w:hAnsi="Times New Roman" w:cs="Times New Roman"/>
          <w:sz w:val="24"/>
          <w:szCs w:val="24"/>
          <w:lang w:eastAsia="en-IN" w:bidi="hi-IN"/>
        </w:rPr>
        <w:t>A</w:t>
      </w:r>
      <w:r w:rsidRPr="00D408EA">
        <w:rPr>
          <w:rFonts w:ascii="Times New Roman" w:eastAsia="Times New Roman" w:hAnsi="Times New Roman" w:cs="Times New Roman"/>
          <w:sz w:val="24"/>
          <w:szCs w:val="24"/>
          <w:lang w:eastAsia="en-IN" w:bidi="hi-IN"/>
        </w:rPr>
        <w:t xml:space="preserve">siaticus, </w:t>
      </w:r>
      <w:r w:rsidR="00847B7E">
        <w:rPr>
          <w:rFonts w:ascii="Times New Roman" w:eastAsia="Times New Roman" w:hAnsi="Times New Roman" w:cs="Times New Roman"/>
          <w:sz w:val="24"/>
          <w:szCs w:val="24"/>
          <w:lang w:eastAsia="en-IN" w:bidi="hi-IN"/>
        </w:rPr>
        <w:t xml:space="preserve">and </w:t>
      </w:r>
      <w:r w:rsidRPr="00D408EA">
        <w:rPr>
          <w:rFonts w:ascii="Times New Roman" w:eastAsia="Times New Roman" w:hAnsi="Times New Roman" w:cs="Times New Roman"/>
          <w:sz w:val="24"/>
          <w:szCs w:val="24"/>
          <w:lang w:eastAsia="en-IN" w:bidi="hi-IN"/>
        </w:rPr>
        <w:t>th</w:t>
      </w:r>
      <w:r w:rsidR="00847B7E">
        <w:rPr>
          <w:rFonts w:ascii="Times New Roman" w:eastAsia="Times New Roman" w:hAnsi="Times New Roman" w:cs="Times New Roman"/>
          <w:sz w:val="24"/>
          <w:szCs w:val="24"/>
          <w:lang w:eastAsia="en-IN" w:bidi="hi-IN"/>
        </w:rPr>
        <w:t>is</w:t>
      </w:r>
      <w:r w:rsidRPr="00D408EA">
        <w:rPr>
          <w:rFonts w:ascii="Times New Roman" w:eastAsia="Times New Roman" w:hAnsi="Times New Roman" w:cs="Times New Roman"/>
          <w:sz w:val="24"/>
          <w:szCs w:val="24"/>
          <w:lang w:eastAsia="en-IN" w:bidi="hi-IN"/>
        </w:rPr>
        <w:t xml:space="preserve"> bacterium linked to Huanglongbing (HLB) or citrus greening disease, which is among the most devastating citrus diseases globally </w:t>
      </w:r>
      <w:r w:rsidRPr="00603013">
        <w:rPr>
          <w:rFonts w:ascii="Times New Roman" w:eastAsia="Times New Roman" w:hAnsi="Times New Roman" w:cs="Times New Roman"/>
          <w:sz w:val="24"/>
          <w:szCs w:val="24"/>
          <w:lang w:eastAsia="en-IN" w:bidi="hi-IN"/>
        </w:rPr>
        <w:t xml:space="preserve">Younas </w:t>
      </w:r>
      <w:r w:rsidRPr="00603013">
        <w:rPr>
          <w:rFonts w:ascii="Times New Roman" w:eastAsia="Times New Roman" w:hAnsi="Times New Roman" w:cs="Times New Roman"/>
          <w:i/>
          <w:iCs/>
          <w:sz w:val="24"/>
          <w:szCs w:val="24"/>
          <w:lang w:eastAsia="en-IN" w:bidi="hi-IN"/>
        </w:rPr>
        <w:t>et al.,</w:t>
      </w:r>
      <w:r w:rsidRPr="00603013">
        <w:rPr>
          <w:rFonts w:ascii="Times New Roman" w:eastAsia="Times New Roman" w:hAnsi="Times New Roman" w:cs="Times New Roman"/>
          <w:sz w:val="24"/>
          <w:szCs w:val="24"/>
          <w:lang w:eastAsia="en-IN" w:bidi="hi-IN"/>
        </w:rPr>
        <w:t xml:space="preserve"> </w:t>
      </w:r>
      <w:r w:rsidR="00D45B67" w:rsidRPr="00603013">
        <w:rPr>
          <w:rFonts w:ascii="Times New Roman" w:eastAsia="Times New Roman" w:hAnsi="Times New Roman" w:cs="Times New Roman"/>
          <w:sz w:val="24"/>
          <w:szCs w:val="24"/>
          <w:lang w:eastAsia="en-IN" w:bidi="hi-IN"/>
        </w:rPr>
        <w:t>(</w:t>
      </w:r>
      <w:r w:rsidRPr="00603013">
        <w:rPr>
          <w:rFonts w:ascii="Times New Roman" w:eastAsia="Times New Roman" w:hAnsi="Times New Roman" w:cs="Times New Roman"/>
          <w:sz w:val="24"/>
          <w:szCs w:val="24"/>
          <w:lang w:eastAsia="en-IN" w:bidi="hi-IN"/>
        </w:rPr>
        <w:t xml:space="preserve">2025). </w:t>
      </w:r>
    </w:p>
    <w:p w14:paraId="0EB190CE" w14:textId="2CA9B441" w:rsidR="00463430" w:rsidRPr="00603013" w:rsidRDefault="00463430" w:rsidP="00106AB2">
      <w:pPr>
        <w:spacing w:after="0" w:line="360" w:lineRule="auto"/>
        <w:ind w:firstLine="720"/>
        <w:jc w:val="both"/>
        <w:rPr>
          <w:rFonts w:ascii="Times New Roman" w:eastAsia="Times New Roman" w:hAnsi="Times New Roman" w:cs="Times New Roman"/>
          <w:sz w:val="24"/>
          <w:szCs w:val="24"/>
          <w:lang w:eastAsia="en-IN" w:bidi="hi-IN"/>
        </w:rPr>
      </w:pPr>
      <w:r w:rsidRPr="00D408EA">
        <w:rPr>
          <w:rFonts w:ascii="Times New Roman" w:eastAsia="Times New Roman" w:hAnsi="Times New Roman" w:cs="Times New Roman"/>
          <w:sz w:val="24"/>
          <w:szCs w:val="24"/>
          <w:lang w:eastAsia="en-IN" w:bidi="hi-IN"/>
        </w:rPr>
        <w:t xml:space="preserve">The bacterium that causes the disease is spread by </w:t>
      </w:r>
      <w:r w:rsidRPr="00D408EA">
        <w:rPr>
          <w:rFonts w:ascii="Times New Roman" w:eastAsia="Times New Roman" w:hAnsi="Times New Roman" w:cs="Times New Roman"/>
          <w:i/>
          <w:iCs/>
          <w:sz w:val="24"/>
          <w:szCs w:val="24"/>
          <w:lang w:eastAsia="en-IN" w:bidi="hi-IN"/>
        </w:rPr>
        <w:t>D. citri</w:t>
      </w:r>
      <w:r w:rsidRPr="00D408EA">
        <w:rPr>
          <w:rFonts w:ascii="Times New Roman" w:eastAsia="Times New Roman" w:hAnsi="Times New Roman" w:cs="Times New Roman"/>
          <w:sz w:val="24"/>
          <w:szCs w:val="24"/>
          <w:lang w:eastAsia="en-IN" w:bidi="hi-IN"/>
        </w:rPr>
        <w:t xml:space="preserve">, </w:t>
      </w:r>
      <w:r w:rsidR="00847B7E">
        <w:rPr>
          <w:rFonts w:ascii="Times New Roman" w:eastAsia="Times New Roman" w:hAnsi="Times New Roman" w:cs="Times New Roman"/>
          <w:sz w:val="24"/>
          <w:szCs w:val="24"/>
          <w:lang w:eastAsia="en-IN" w:bidi="hi-IN"/>
        </w:rPr>
        <w:t>thus</w:t>
      </w:r>
      <w:r w:rsidRPr="00D408EA">
        <w:rPr>
          <w:rFonts w:ascii="Times New Roman" w:eastAsia="Times New Roman" w:hAnsi="Times New Roman" w:cs="Times New Roman"/>
          <w:sz w:val="24"/>
          <w:szCs w:val="24"/>
          <w:lang w:eastAsia="en-IN" w:bidi="hi-IN"/>
        </w:rPr>
        <w:t xml:space="preserve"> controlling</w:t>
      </w:r>
      <w:r w:rsidR="00847B7E">
        <w:rPr>
          <w:rFonts w:ascii="Times New Roman" w:eastAsia="Times New Roman" w:hAnsi="Times New Roman" w:cs="Times New Roman"/>
          <w:sz w:val="24"/>
          <w:szCs w:val="24"/>
          <w:lang w:eastAsia="en-IN" w:bidi="hi-IN"/>
        </w:rPr>
        <w:t xml:space="preserve"> of</w:t>
      </w:r>
      <w:r w:rsidRPr="00D408EA">
        <w:rPr>
          <w:rFonts w:ascii="Times New Roman" w:eastAsia="Times New Roman" w:hAnsi="Times New Roman" w:cs="Times New Roman"/>
          <w:sz w:val="24"/>
          <w:szCs w:val="24"/>
          <w:lang w:eastAsia="en-IN" w:bidi="hi-IN"/>
        </w:rPr>
        <w:t xml:space="preserve"> th</w:t>
      </w:r>
      <w:r w:rsidR="00847B7E">
        <w:rPr>
          <w:rFonts w:ascii="Times New Roman" w:eastAsia="Times New Roman" w:hAnsi="Times New Roman" w:cs="Times New Roman"/>
          <w:sz w:val="24"/>
          <w:szCs w:val="24"/>
          <w:lang w:eastAsia="en-IN" w:bidi="hi-IN"/>
        </w:rPr>
        <w:t>is</w:t>
      </w:r>
      <w:r w:rsidRPr="00D408EA">
        <w:rPr>
          <w:rFonts w:ascii="Times New Roman" w:eastAsia="Times New Roman" w:hAnsi="Times New Roman" w:cs="Times New Roman"/>
          <w:sz w:val="24"/>
          <w:szCs w:val="24"/>
          <w:lang w:eastAsia="en-IN" w:bidi="hi-IN"/>
        </w:rPr>
        <w:t xml:space="preserve"> vector is </w:t>
      </w:r>
      <w:r w:rsidR="00847B7E">
        <w:rPr>
          <w:rFonts w:ascii="Times New Roman" w:eastAsia="Times New Roman" w:hAnsi="Times New Roman" w:cs="Times New Roman"/>
          <w:sz w:val="24"/>
          <w:szCs w:val="24"/>
          <w:lang w:eastAsia="en-IN" w:bidi="hi-IN"/>
        </w:rPr>
        <w:t>important</w:t>
      </w:r>
      <w:r w:rsidRPr="00D408EA">
        <w:rPr>
          <w:rFonts w:ascii="Times New Roman" w:eastAsia="Times New Roman" w:hAnsi="Times New Roman" w:cs="Times New Roman"/>
          <w:sz w:val="24"/>
          <w:szCs w:val="24"/>
          <w:lang w:eastAsia="en-IN" w:bidi="hi-IN"/>
        </w:rPr>
        <w:t xml:space="preserve">. Nymphs and adults inflict direct feeding damage via their piercing-sucking mouthparts, leading to leaf curling, distortion, and early leaf drop </w:t>
      </w:r>
      <w:r w:rsidRPr="00603013">
        <w:rPr>
          <w:rFonts w:ascii="Times New Roman" w:eastAsia="Times New Roman" w:hAnsi="Times New Roman" w:cs="Times New Roman"/>
          <w:sz w:val="24"/>
          <w:szCs w:val="24"/>
          <w:lang w:eastAsia="en-IN" w:bidi="hi-IN"/>
        </w:rPr>
        <w:t>(</w:t>
      </w:r>
      <w:proofErr w:type="spellStart"/>
      <w:r w:rsidRPr="00603013">
        <w:rPr>
          <w:rFonts w:ascii="Times New Roman" w:eastAsia="Times New Roman" w:hAnsi="Times New Roman" w:cs="Times New Roman"/>
          <w:sz w:val="24"/>
          <w:szCs w:val="24"/>
          <w:lang w:eastAsia="en-IN" w:bidi="hi-IN"/>
        </w:rPr>
        <w:t>Killiny</w:t>
      </w:r>
      <w:proofErr w:type="spellEnd"/>
      <w:r w:rsidRPr="00603013">
        <w:rPr>
          <w:rFonts w:ascii="Times New Roman" w:eastAsia="Times New Roman" w:hAnsi="Times New Roman" w:cs="Times New Roman"/>
          <w:sz w:val="24"/>
          <w:szCs w:val="24"/>
          <w:lang w:eastAsia="en-IN" w:bidi="hi-IN"/>
        </w:rPr>
        <w:t xml:space="preserve"> &amp; Jones, 2024).</w:t>
      </w:r>
      <w:r w:rsidRPr="00D408EA">
        <w:rPr>
          <w:rFonts w:ascii="Times New Roman" w:eastAsia="Times New Roman" w:hAnsi="Times New Roman" w:cs="Times New Roman"/>
          <w:sz w:val="24"/>
          <w:szCs w:val="24"/>
          <w:lang w:eastAsia="en-IN" w:bidi="hi-IN"/>
        </w:rPr>
        <w:t xml:space="preserve"> Nymphs also excrete honeydew, promoting the growth of sooty mould and consequently disrupting photosynthetic processes </w:t>
      </w:r>
      <w:r w:rsidRPr="00603013">
        <w:rPr>
          <w:rFonts w:ascii="Times New Roman" w:eastAsia="Times New Roman" w:hAnsi="Times New Roman" w:cs="Times New Roman"/>
          <w:sz w:val="24"/>
          <w:szCs w:val="24"/>
          <w:lang w:eastAsia="en-IN" w:bidi="hi-IN"/>
        </w:rPr>
        <w:t xml:space="preserve">Khan </w:t>
      </w:r>
      <w:r w:rsidRPr="00603013">
        <w:rPr>
          <w:rFonts w:ascii="Times New Roman" w:eastAsia="Times New Roman" w:hAnsi="Times New Roman" w:cs="Times New Roman"/>
          <w:i/>
          <w:iCs/>
          <w:sz w:val="24"/>
          <w:szCs w:val="24"/>
          <w:lang w:eastAsia="en-IN" w:bidi="hi-IN"/>
        </w:rPr>
        <w:t>et al.,</w:t>
      </w:r>
      <w:r w:rsidRPr="00603013">
        <w:rPr>
          <w:rFonts w:ascii="Times New Roman" w:eastAsia="Times New Roman" w:hAnsi="Times New Roman" w:cs="Times New Roman"/>
          <w:sz w:val="24"/>
          <w:szCs w:val="24"/>
          <w:lang w:eastAsia="en-IN" w:bidi="hi-IN"/>
        </w:rPr>
        <w:t xml:space="preserve"> </w:t>
      </w:r>
      <w:r w:rsidR="00D45B67" w:rsidRPr="00603013">
        <w:rPr>
          <w:rFonts w:ascii="Times New Roman" w:eastAsia="Times New Roman" w:hAnsi="Times New Roman" w:cs="Times New Roman"/>
          <w:sz w:val="24"/>
          <w:szCs w:val="24"/>
          <w:lang w:eastAsia="en-IN" w:bidi="hi-IN"/>
        </w:rPr>
        <w:t>(</w:t>
      </w:r>
      <w:r w:rsidRPr="00603013">
        <w:rPr>
          <w:rFonts w:ascii="Times New Roman" w:eastAsia="Times New Roman" w:hAnsi="Times New Roman" w:cs="Times New Roman"/>
          <w:sz w:val="24"/>
          <w:szCs w:val="24"/>
          <w:lang w:eastAsia="en-IN" w:bidi="hi-IN"/>
        </w:rPr>
        <w:t>2020).</w:t>
      </w:r>
      <w:r w:rsidRPr="00D408EA">
        <w:rPr>
          <w:rFonts w:ascii="Times New Roman" w:eastAsia="Times New Roman" w:hAnsi="Times New Roman" w:cs="Times New Roman"/>
          <w:sz w:val="24"/>
          <w:szCs w:val="24"/>
          <w:lang w:eastAsia="en-IN" w:bidi="hi-IN"/>
        </w:rPr>
        <w:t xml:space="preserve"> Psyllid infestations can negatively impact fruit size, juice quality, and </w:t>
      </w:r>
      <w:r w:rsidR="00DF6EA9" w:rsidRPr="00D408EA">
        <w:rPr>
          <w:rFonts w:ascii="Times New Roman" w:eastAsia="Times New Roman" w:hAnsi="Times New Roman" w:cs="Times New Roman"/>
          <w:sz w:val="24"/>
          <w:szCs w:val="24"/>
          <w:lang w:eastAsia="en-IN" w:bidi="hi-IN"/>
        </w:rPr>
        <w:t>flavour</w:t>
      </w:r>
      <w:r w:rsidRPr="00D408EA">
        <w:rPr>
          <w:rFonts w:ascii="Times New Roman" w:eastAsia="Times New Roman" w:hAnsi="Times New Roman" w:cs="Times New Roman"/>
          <w:sz w:val="24"/>
          <w:szCs w:val="24"/>
          <w:lang w:eastAsia="en-IN" w:bidi="hi-IN"/>
        </w:rPr>
        <w:t>, with losses from such infestations reported to be as high as 83</w:t>
      </w:r>
      <w:r>
        <w:rPr>
          <w:rFonts w:ascii="Times New Roman" w:eastAsia="Times New Roman" w:hAnsi="Times New Roman" w:cs="Times New Roman"/>
          <w:sz w:val="24"/>
          <w:szCs w:val="24"/>
          <w:lang w:eastAsia="en-IN" w:bidi="hi-IN"/>
        </w:rPr>
        <w:t>-</w:t>
      </w:r>
      <w:r w:rsidRPr="00D408EA">
        <w:rPr>
          <w:rFonts w:ascii="Times New Roman" w:eastAsia="Times New Roman" w:hAnsi="Times New Roman" w:cs="Times New Roman"/>
          <w:sz w:val="24"/>
          <w:szCs w:val="24"/>
          <w:lang w:eastAsia="en-IN" w:bidi="hi-IN"/>
        </w:rPr>
        <w:t xml:space="preserve">95% </w:t>
      </w:r>
      <w:r w:rsidRPr="00603013">
        <w:rPr>
          <w:rFonts w:ascii="Times New Roman" w:eastAsia="Times New Roman" w:hAnsi="Times New Roman" w:cs="Times New Roman"/>
          <w:sz w:val="24"/>
          <w:szCs w:val="24"/>
          <w:lang w:eastAsia="en-IN" w:bidi="hi-IN"/>
        </w:rPr>
        <w:t xml:space="preserve">Singh </w:t>
      </w:r>
      <w:r w:rsidRPr="00603013">
        <w:rPr>
          <w:rFonts w:ascii="Times New Roman" w:eastAsia="Times New Roman" w:hAnsi="Times New Roman" w:cs="Times New Roman"/>
          <w:i/>
          <w:iCs/>
          <w:sz w:val="24"/>
          <w:szCs w:val="24"/>
          <w:lang w:eastAsia="en-IN" w:bidi="hi-IN"/>
        </w:rPr>
        <w:t>et al.,</w:t>
      </w:r>
      <w:r w:rsidRPr="00603013">
        <w:rPr>
          <w:rFonts w:ascii="Times New Roman" w:eastAsia="Times New Roman" w:hAnsi="Times New Roman" w:cs="Times New Roman"/>
          <w:sz w:val="24"/>
          <w:szCs w:val="24"/>
          <w:lang w:eastAsia="en-IN" w:bidi="hi-IN"/>
        </w:rPr>
        <w:t xml:space="preserve"> </w:t>
      </w:r>
      <w:r w:rsidR="00D45B67" w:rsidRPr="00603013">
        <w:rPr>
          <w:rFonts w:ascii="Times New Roman" w:eastAsia="Times New Roman" w:hAnsi="Times New Roman" w:cs="Times New Roman"/>
          <w:sz w:val="24"/>
          <w:szCs w:val="24"/>
          <w:lang w:eastAsia="en-IN" w:bidi="hi-IN"/>
        </w:rPr>
        <w:t>(</w:t>
      </w:r>
      <w:r w:rsidRPr="00603013">
        <w:rPr>
          <w:rFonts w:ascii="Times New Roman" w:eastAsia="Times New Roman" w:hAnsi="Times New Roman" w:cs="Times New Roman"/>
          <w:sz w:val="24"/>
          <w:szCs w:val="24"/>
          <w:lang w:eastAsia="en-IN" w:bidi="hi-IN"/>
        </w:rPr>
        <w:t>2024).</w:t>
      </w:r>
      <w:r w:rsidRPr="00D408EA">
        <w:rPr>
          <w:rFonts w:ascii="Times New Roman" w:eastAsia="Times New Roman" w:hAnsi="Times New Roman" w:cs="Times New Roman"/>
          <w:sz w:val="24"/>
          <w:szCs w:val="24"/>
          <w:lang w:eastAsia="en-IN" w:bidi="hi-IN"/>
        </w:rPr>
        <w:t xml:space="preserve"> </w:t>
      </w:r>
      <w:r w:rsidRPr="00D408EA">
        <w:rPr>
          <w:rFonts w:ascii="Times New Roman" w:eastAsia="Times New Roman" w:hAnsi="Times New Roman" w:cs="Times New Roman"/>
          <w:i/>
          <w:iCs/>
          <w:sz w:val="24"/>
          <w:szCs w:val="24"/>
          <w:lang w:eastAsia="en-IN" w:bidi="hi-IN"/>
        </w:rPr>
        <w:t>D. citri</w:t>
      </w:r>
      <w:r w:rsidRPr="00D408EA">
        <w:rPr>
          <w:rFonts w:ascii="Times New Roman" w:eastAsia="Times New Roman" w:hAnsi="Times New Roman" w:cs="Times New Roman"/>
          <w:sz w:val="24"/>
          <w:szCs w:val="24"/>
          <w:lang w:eastAsia="en-IN" w:bidi="hi-IN"/>
        </w:rPr>
        <w:t xml:space="preserve"> is present all year round, with population surges typically linked to times of strong vegetative growth. Spring and post-monsoon periods enhance its activity, while winter conditions and temperatures nearing 40°C can negatively impact population growth </w:t>
      </w:r>
      <w:proofErr w:type="spellStart"/>
      <w:r w:rsidRPr="00603013">
        <w:rPr>
          <w:rFonts w:ascii="Times New Roman" w:eastAsia="Times New Roman" w:hAnsi="Times New Roman" w:cs="Times New Roman"/>
          <w:sz w:val="24"/>
          <w:szCs w:val="24"/>
          <w:lang w:eastAsia="en-IN" w:bidi="hi-IN"/>
        </w:rPr>
        <w:t>Antolinez</w:t>
      </w:r>
      <w:proofErr w:type="spellEnd"/>
      <w:r w:rsidRPr="00603013">
        <w:rPr>
          <w:rFonts w:ascii="Times New Roman" w:eastAsia="Times New Roman" w:hAnsi="Times New Roman" w:cs="Times New Roman"/>
          <w:sz w:val="24"/>
          <w:szCs w:val="24"/>
          <w:lang w:eastAsia="en-IN" w:bidi="hi-IN"/>
        </w:rPr>
        <w:t xml:space="preserve"> </w:t>
      </w:r>
      <w:r w:rsidRPr="00603013">
        <w:rPr>
          <w:rFonts w:ascii="Times New Roman" w:eastAsia="Times New Roman" w:hAnsi="Times New Roman" w:cs="Times New Roman"/>
          <w:i/>
          <w:iCs/>
          <w:sz w:val="24"/>
          <w:szCs w:val="24"/>
          <w:lang w:eastAsia="en-IN" w:bidi="hi-IN"/>
        </w:rPr>
        <w:t>et al</w:t>
      </w:r>
      <w:r w:rsidRPr="00603013">
        <w:rPr>
          <w:rFonts w:ascii="Times New Roman" w:eastAsia="Times New Roman" w:hAnsi="Times New Roman" w:cs="Times New Roman"/>
          <w:sz w:val="24"/>
          <w:szCs w:val="24"/>
          <w:lang w:eastAsia="en-IN" w:bidi="hi-IN"/>
        </w:rPr>
        <w:t xml:space="preserve">., </w:t>
      </w:r>
      <w:r w:rsidR="00D45B67" w:rsidRPr="00603013">
        <w:rPr>
          <w:rFonts w:ascii="Times New Roman" w:eastAsia="Times New Roman" w:hAnsi="Times New Roman" w:cs="Times New Roman"/>
          <w:sz w:val="24"/>
          <w:szCs w:val="24"/>
          <w:lang w:eastAsia="en-IN" w:bidi="hi-IN"/>
        </w:rPr>
        <w:t>(</w:t>
      </w:r>
      <w:r w:rsidRPr="00603013">
        <w:rPr>
          <w:rFonts w:ascii="Times New Roman" w:eastAsia="Times New Roman" w:hAnsi="Times New Roman" w:cs="Times New Roman"/>
          <w:sz w:val="24"/>
          <w:szCs w:val="24"/>
          <w:lang w:eastAsia="en-IN" w:bidi="hi-IN"/>
        </w:rPr>
        <w:t>2021).</w:t>
      </w:r>
      <w:r w:rsidRPr="00D408EA">
        <w:rPr>
          <w:rFonts w:ascii="Times New Roman" w:eastAsia="Times New Roman" w:hAnsi="Times New Roman" w:cs="Times New Roman"/>
          <w:sz w:val="24"/>
          <w:szCs w:val="24"/>
          <w:lang w:eastAsia="en-IN" w:bidi="hi-IN"/>
        </w:rPr>
        <w:t xml:space="preserve"> Two significant peaks in nymphal populations, typically occurring in April</w:t>
      </w:r>
      <w:r w:rsidR="00847B7E">
        <w:rPr>
          <w:rFonts w:ascii="Times New Roman" w:eastAsia="Times New Roman" w:hAnsi="Times New Roman" w:cs="Times New Roman"/>
          <w:sz w:val="24"/>
          <w:szCs w:val="24"/>
          <w:lang w:eastAsia="en-IN" w:bidi="hi-IN"/>
        </w:rPr>
        <w:t>-</w:t>
      </w:r>
      <w:r w:rsidRPr="00D408EA">
        <w:rPr>
          <w:rFonts w:ascii="Times New Roman" w:eastAsia="Times New Roman" w:hAnsi="Times New Roman" w:cs="Times New Roman"/>
          <w:sz w:val="24"/>
          <w:szCs w:val="24"/>
          <w:lang w:eastAsia="en-IN" w:bidi="hi-IN"/>
        </w:rPr>
        <w:t>May and August</w:t>
      </w:r>
      <w:r>
        <w:rPr>
          <w:rFonts w:ascii="Times New Roman" w:eastAsia="Times New Roman" w:hAnsi="Times New Roman" w:cs="Times New Roman"/>
          <w:sz w:val="24"/>
          <w:szCs w:val="24"/>
          <w:lang w:eastAsia="en-IN" w:bidi="hi-IN"/>
        </w:rPr>
        <w:t>-</w:t>
      </w:r>
      <w:r w:rsidRPr="00D408EA">
        <w:rPr>
          <w:rFonts w:ascii="Times New Roman" w:eastAsia="Times New Roman" w:hAnsi="Times New Roman" w:cs="Times New Roman"/>
          <w:sz w:val="24"/>
          <w:szCs w:val="24"/>
          <w:lang w:eastAsia="en-IN" w:bidi="hi-IN"/>
        </w:rPr>
        <w:t xml:space="preserve">September, have also been noted </w:t>
      </w:r>
      <w:r w:rsidRPr="00603013">
        <w:rPr>
          <w:rFonts w:ascii="Times New Roman" w:eastAsia="Times New Roman" w:hAnsi="Times New Roman" w:cs="Times New Roman"/>
          <w:sz w:val="24"/>
          <w:szCs w:val="24"/>
          <w:lang w:eastAsia="en-IN" w:bidi="hi-IN"/>
        </w:rPr>
        <w:t>(Singh &amp; Yadav, 2018).</w:t>
      </w:r>
    </w:p>
    <w:p w14:paraId="4D0CD5A6" w14:textId="38C0688D" w:rsidR="00463430" w:rsidRPr="00D408EA" w:rsidRDefault="00463430" w:rsidP="00463430">
      <w:pPr>
        <w:spacing w:after="0" w:line="360" w:lineRule="auto"/>
        <w:ind w:firstLine="720"/>
        <w:jc w:val="both"/>
        <w:rPr>
          <w:rFonts w:ascii="Times New Roman" w:eastAsia="Times New Roman" w:hAnsi="Times New Roman" w:cs="Times New Roman"/>
          <w:sz w:val="24"/>
          <w:szCs w:val="24"/>
          <w:lang w:eastAsia="en-IN" w:bidi="hi-IN"/>
        </w:rPr>
      </w:pPr>
      <w:r w:rsidRPr="00D408EA">
        <w:rPr>
          <w:rFonts w:ascii="Times New Roman" w:eastAsia="Times New Roman" w:hAnsi="Times New Roman" w:cs="Times New Roman"/>
          <w:sz w:val="24"/>
          <w:szCs w:val="24"/>
          <w:lang w:eastAsia="en-IN" w:bidi="hi-IN"/>
        </w:rPr>
        <w:t xml:space="preserve">Consequently, temperature and new vegetative growth are crucial elements influencing the growth and reproduction of psyllid populations. The development of nymphs and the oviposition of females are tightly linked to new growth, whereas temperature affects the abundance of populations in the field </w:t>
      </w:r>
      <w:r w:rsidRPr="00603013">
        <w:rPr>
          <w:rFonts w:ascii="Times New Roman" w:eastAsia="Times New Roman" w:hAnsi="Times New Roman" w:cs="Times New Roman"/>
          <w:sz w:val="24"/>
          <w:szCs w:val="24"/>
          <w:lang w:eastAsia="en-IN" w:bidi="hi-IN"/>
        </w:rPr>
        <w:t xml:space="preserve">Javed </w:t>
      </w:r>
      <w:r w:rsidRPr="00603013">
        <w:rPr>
          <w:rFonts w:ascii="Times New Roman" w:eastAsia="Times New Roman" w:hAnsi="Times New Roman" w:cs="Times New Roman"/>
          <w:i/>
          <w:iCs/>
          <w:sz w:val="24"/>
          <w:szCs w:val="24"/>
          <w:lang w:eastAsia="en-IN" w:bidi="hi-IN"/>
        </w:rPr>
        <w:t>et al.,</w:t>
      </w:r>
      <w:r w:rsidRPr="00603013">
        <w:rPr>
          <w:rFonts w:ascii="Times New Roman" w:eastAsia="Times New Roman" w:hAnsi="Times New Roman" w:cs="Times New Roman"/>
          <w:sz w:val="24"/>
          <w:szCs w:val="24"/>
          <w:lang w:eastAsia="en-IN" w:bidi="hi-IN"/>
        </w:rPr>
        <w:t xml:space="preserve"> </w:t>
      </w:r>
      <w:r w:rsidR="00D45B67" w:rsidRPr="00603013">
        <w:rPr>
          <w:rFonts w:ascii="Times New Roman" w:eastAsia="Times New Roman" w:hAnsi="Times New Roman" w:cs="Times New Roman"/>
          <w:sz w:val="24"/>
          <w:szCs w:val="24"/>
          <w:lang w:eastAsia="en-IN" w:bidi="hi-IN"/>
        </w:rPr>
        <w:t>(</w:t>
      </w:r>
      <w:r w:rsidRPr="00603013">
        <w:rPr>
          <w:rFonts w:ascii="Times New Roman" w:eastAsia="Times New Roman" w:hAnsi="Times New Roman" w:cs="Times New Roman"/>
          <w:sz w:val="24"/>
          <w:szCs w:val="24"/>
          <w:lang w:eastAsia="en-IN" w:bidi="hi-IN"/>
        </w:rPr>
        <w:t>2025).</w:t>
      </w:r>
      <w:r w:rsidRPr="00D408EA">
        <w:rPr>
          <w:rFonts w:ascii="Times New Roman" w:eastAsia="Times New Roman" w:hAnsi="Times New Roman" w:cs="Times New Roman"/>
          <w:sz w:val="24"/>
          <w:szCs w:val="24"/>
          <w:lang w:eastAsia="en-IN" w:bidi="hi-IN"/>
        </w:rPr>
        <w:t xml:space="preserve"> Therefore, it is crucial to comprehend </w:t>
      </w:r>
      <w:r w:rsidRPr="00D408EA">
        <w:rPr>
          <w:rFonts w:ascii="Times New Roman" w:eastAsia="Times New Roman" w:hAnsi="Times New Roman" w:cs="Times New Roman"/>
          <w:sz w:val="24"/>
          <w:szCs w:val="24"/>
          <w:lang w:eastAsia="en-IN" w:bidi="hi-IN"/>
        </w:rPr>
        <w:lastRenderedPageBreak/>
        <w:t xml:space="preserve">the seasonal population of </w:t>
      </w:r>
      <w:r w:rsidRPr="00D408EA">
        <w:rPr>
          <w:rFonts w:ascii="Times New Roman" w:eastAsia="Times New Roman" w:hAnsi="Times New Roman" w:cs="Times New Roman"/>
          <w:i/>
          <w:iCs/>
          <w:sz w:val="24"/>
          <w:szCs w:val="24"/>
          <w:lang w:eastAsia="en-IN" w:bidi="hi-IN"/>
        </w:rPr>
        <w:t>D. citri</w:t>
      </w:r>
      <w:r w:rsidRPr="00D408EA">
        <w:rPr>
          <w:rFonts w:ascii="Times New Roman" w:eastAsia="Times New Roman" w:hAnsi="Times New Roman" w:cs="Times New Roman"/>
          <w:sz w:val="24"/>
          <w:szCs w:val="24"/>
          <w:lang w:eastAsia="en-IN" w:bidi="hi-IN"/>
        </w:rPr>
        <w:t xml:space="preserve"> and its connection with varying weather factors in the </w:t>
      </w:r>
      <w:proofErr w:type="spellStart"/>
      <w:r w:rsidRPr="00D408EA">
        <w:rPr>
          <w:rFonts w:ascii="Times New Roman" w:eastAsia="Times New Roman" w:hAnsi="Times New Roman" w:cs="Times New Roman"/>
          <w:sz w:val="24"/>
          <w:szCs w:val="24"/>
          <w:lang w:eastAsia="en-IN" w:bidi="hi-IN"/>
        </w:rPr>
        <w:t>agro</w:t>
      </w:r>
      <w:proofErr w:type="spellEnd"/>
      <w:r w:rsidRPr="00D408EA">
        <w:rPr>
          <w:rFonts w:ascii="Times New Roman" w:eastAsia="Times New Roman" w:hAnsi="Times New Roman" w:cs="Times New Roman"/>
          <w:sz w:val="24"/>
          <w:szCs w:val="24"/>
          <w:lang w:eastAsia="en-IN" w:bidi="hi-IN"/>
        </w:rPr>
        <w:t>-climatic context of Banda, Uttar Pradesh.</w:t>
      </w:r>
    </w:p>
    <w:p w14:paraId="090D93C2" w14:textId="3367CF14" w:rsidR="00E40D56" w:rsidRPr="006A6CE7" w:rsidRDefault="00467E62" w:rsidP="00E40D56">
      <w:pPr>
        <w:spacing w:line="360" w:lineRule="auto"/>
        <w:jc w:val="both"/>
        <w:rPr>
          <w:rFonts w:ascii="Times New Roman" w:hAnsi="Times New Roman" w:cs="Times New Roman"/>
          <w:b/>
          <w:bCs/>
          <w:color w:val="000000"/>
          <w:sz w:val="24"/>
          <w:szCs w:val="24"/>
        </w:rPr>
      </w:pPr>
      <w:r w:rsidRPr="006A6CE7">
        <w:rPr>
          <w:rFonts w:ascii="Times New Roman" w:hAnsi="Times New Roman" w:cs="Times New Roman"/>
          <w:b/>
          <w:bCs/>
          <w:color w:val="000000"/>
          <w:sz w:val="24"/>
          <w:szCs w:val="24"/>
        </w:rPr>
        <w:t>MATERIAL</w:t>
      </w:r>
      <w:r>
        <w:rPr>
          <w:rFonts w:ascii="Times New Roman" w:hAnsi="Times New Roman" w:cs="Times New Roman"/>
          <w:b/>
          <w:bCs/>
          <w:color w:val="000000"/>
          <w:sz w:val="24"/>
          <w:szCs w:val="24"/>
        </w:rPr>
        <w:t>S</w:t>
      </w:r>
      <w:r w:rsidRPr="006A6CE7">
        <w:rPr>
          <w:rFonts w:ascii="Times New Roman" w:hAnsi="Times New Roman" w:cs="Times New Roman"/>
          <w:b/>
          <w:bCs/>
          <w:color w:val="000000"/>
          <w:sz w:val="24"/>
          <w:szCs w:val="24"/>
        </w:rPr>
        <w:t xml:space="preserve"> AND METHODS</w:t>
      </w:r>
      <w:r w:rsidR="00E40D56" w:rsidRPr="006A6CE7">
        <w:rPr>
          <w:rFonts w:ascii="Times New Roman" w:hAnsi="Times New Roman" w:cs="Times New Roman"/>
          <w:b/>
          <w:bCs/>
          <w:color w:val="000000"/>
          <w:sz w:val="24"/>
          <w:szCs w:val="24"/>
        </w:rPr>
        <w:t xml:space="preserve"> </w:t>
      </w:r>
    </w:p>
    <w:p w14:paraId="58385E26" w14:textId="537F980E" w:rsidR="00980B47" w:rsidRPr="00B474CC" w:rsidRDefault="006A6CE7" w:rsidP="00893A9B">
      <w:pPr>
        <w:spacing w:line="360" w:lineRule="auto"/>
        <w:ind w:firstLine="720"/>
        <w:jc w:val="both"/>
        <w:rPr>
          <w:rFonts w:ascii="Times New Roman" w:hAnsi="Times New Roman" w:cs="Times New Roman"/>
          <w:color w:val="000000"/>
          <w:sz w:val="24"/>
          <w:szCs w:val="24"/>
        </w:rPr>
      </w:pPr>
      <w:r w:rsidRPr="00B474CC">
        <w:rPr>
          <w:rFonts w:ascii="Times New Roman" w:hAnsi="Times New Roman" w:cs="Times New Roman"/>
          <w:color w:val="000000"/>
          <w:sz w:val="24"/>
          <w:szCs w:val="24"/>
        </w:rPr>
        <w:t xml:space="preserve">The present study was conducted at the Citrus orchard of </w:t>
      </w:r>
      <w:r w:rsidR="00847B7E">
        <w:rPr>
          <w:rFonts w:ascii="Times New Roman" w:hAnsi="Times New Roman" w:cs="Times New Roman"/>
          <w:color w:val="000000"/>
          <w:sz w:val="24"/>
          <w:szCs w:val="24"/>
        </w:rPr>
        <w:t>C</w:t>
      </w:r>
      <w:r w:rsidRPr="00B474CC">
        <w:rPr>
          <w:rFonts w:ascii="Times New Roman" w:hAnsi="Times New Roman" w:cs="Times New Roman"/>
          <w:color w:val="000000"/>
          <w:sz w:val="24"/>
          <w:szCs w:val="24"/>
        </w:rPr>
        <w:t xml:space="preserve">ollege of Horticulture, at Banda University of Agriculture and Technology Banda during </w:t>
      </w:r>
      <w:r w:rsidRPr="00B474CC">
        <w:rPr>
          <w:rFonts w:ascii="Times New Roman" w:hAnsi="Times New Roman" w:cs="Times New Roman"/>
          <w:i/>
          <w:iCs/>
          <w:color w:val="000000"/>
          <w:sz w:val="24"/>
          <w:szCs w:val="24"/>
        </w:rPr>
        <w:t>Ambe bahar</w:t>
      </w:r>
      <w:r w:rsidRPr="00B474CC">
        <w:rPr>
          <w:rFonts w:ascii="Times New Roman" w:hAnsi="Times New Roman" w:cs="Times New Roman"/>
          <w:color w:val="000000"/>
          <w:sz w:val="24"/>
          <w:szCs w:val="24"/>
        </w:rPr>
        <w:t xml:space="preserve"> 2024-25 and 2025-26. Geographically, the experimental field is located in Uttar Pradesh state at an </w:t>
      </w:r>
      <w:r w:rsidRPr="00B474CC">
        <w:rPr>
          <w:rFonts w:ascii="Times New Roman" w:hAnsi="Times New Roman" w:cs="Times New Roman"/>
          <w:sz w:val="24"/>
          <w:szCs w:val="24"/>
        </w:rPr>
        <w:t>elevation of about 124 meters above mean sea level, with 24°53′ to 25°55′ North latitude and 80°07′ to 81°34′ East longitude.</w:t>
      </w:r>
      <w:r w:rsidR="00D448DB" w:rsidRPr="00B474CC">
        <w:rPr>
          <w:rFonts w:ascii="Times New Roman" w:hAnsi="Times New Roman" w:cs="Times New Roman"/>
          <w:color w:val="000000"/>
          <w:sz w:val="24"/>
          <w:szCs w:val="24"/>
        </w:rPr>
        <w:t xml:space="preserve"> The region’s climate is typically semi-</w:t>
      </w:r>
      <w:r w:rsidR="00DF6EA9">
        <w:rPr>
          <w:rFonts w:ascii="Times New Roman" w:hAnsi="Times New Roman" w:cs="Times New Roman"/>
          <w:color w:val="000000"/>
          <w:sz w:val="24"/>
          <w:szCs w:val="24"/>
        </w:rPr>
        <w:t>h</w:t>
      </w:r>
      <w:r w:rsidR="00D448DB" w:rsidRPr="00B474CC">
        <w:rPr>
          <w:rFonts w:ascii="Times New Roman" w:hAnsi="Times New Roman" w:cs="Times New Roman"/>
          <w:color w:val="000000"/>
          <w:sz w:val="24"/>
          <w:szCs w:val="24"/>
        </w:rPr>
        <w:t xml:space="preserve">umid climate, characterised by extremes of temperature both during summers and winters. The meteorological observations during the study period </w:t>
      </w:r>
      <w:r w:rsidR="00AF2F02">
        <w:rPr>
          <w:rFonts w:ascii="Times New Roman" w:hAnsi="Times New Roman" w:cs="Times New Roman"/>
          <w:color w:val="000000"/>
          <w:sz w:val="24"/>
          <w:szCs w:val="24"/>
        </w:rPr>
        <w:t xml:space="preserve">were presented in (Table-1) viz. </w:t>
      </w:r>
      <w:r w:rsidR="00980B47" w:rsidRPr="00B474CC">
        <w:rPr>
          <w:rFonts w:ascii="Times New Roman" w:hAnsi="Times New Roman" w:cs="Times New Roman"/>
          <w:color w:val="000000"/>
          <w:sz w:val="24"/>
          <w:szCs w:val="24"/>
        </w:rPr>
        <w:t xml:space="preserve">temperature (maximum and minimum), relative humidity, rainfall was collected from the </w:t>
      </w:r>
      <w:r w:rsidR="00847B7E">
        <w:rPr>
          <w:rFonts w:ascii="Times New Roman" w:hAnsi="Times New Roman" w:cs="Times New Roman"/>
          <w:color w:val="000000"/>
          <w:sz w:val="24"/>
          <w:szCs w:val="24"/>
        </w:rPr>
        <w:t>Meteorological observatory</w:t>
      </w:r>
      <w:r w:rsidR="00980B47" w:rsidRPr="00B474CC">
        <w:rPr>
          <w:rFonts w:ascii="Times New Roman" w:hAnsi="Times New Roman" w:cs="Times New Roman"/>
          <w:color w:val="000000"/>
          <w:sz w:val="24"/>
          <w:szCs w:val="24"/>
        </w:rPr>
        <w:t>, BUA&amp;T, Banda to calculate the correlation of psyllids population in relation to abiotic factors.</w:t>
      </w:r>
      <w:r w:rsidR="00F914DE">
        <w:rPr>
          <w:rFonts w:ascii="Times New Roman" w:hAnsi="Times New Roman" w:cs="Times New Roman"/>
          <w:color w:val="000000"/>
          <w:sz w:val="24"/>
          <w:szCs w:val="24"/>
        </w:rPr>
        <w:t xml:space="preserve"> </w:t>
      </w:r>
      <w:r w:rsidR="00D448DB" w:rsidRPr="00F914DE">
        <w:rPr>
          <w:rFonts w:ascii="Times New Roman" w:hAnsi="Times New Roman" w:cs="Times New Roman"/>
          <w:color w:val="000000"/>
          <w:sz w:val="24"/>
          <w:szCs w:val="24"/>
        </w:rPr>
        <w:t xml:space="preserve">For studies on the seasonal abundance, five-year-old </w:t>
      </w:r>
      <w:proofErr w:type="spellStart"/>
      <w:r w:rsidR="00D448DB" w:rsidRPr="00F914DE">
        <w:rPr>
          <w:rFonts w:ascii="Times New Roman" w:hAnsi="Times New Roman" w:cs="Times New Roman"/>
          <w:color w:val="000000"/>
          <w:sz w:val="24"/>
          <w:szCs w:val="24"/>
        </w:rPr>
        <w:t>kinnow</w:t>
      </w:r>
      <w:proofErr w:type="spellEnd"/>
      <w:r w:rsidR="00D448DB" w:rsidRPr="00F914DE">
        <w:rPr>
          <w:rFonts w:ascii="Times New Roman" w:hAnsi="Times New Roman" w:cs="Times New Roman"/>
          <w:color w:val="000000"/>
          <w:sz w:val="24"/>
          <w:szCs w:val="24"/>
        </w:rPr>
        <w:t xml:space="preserve"> plants having a spacing of 6m x 6m were selected in the citrus orchard. </w:t>
      </w:r>
      <w:r w:rsidR="00F914DE" w:rsidRPr="00F914DE">
        <w:rPr>
          <w:sz w:val="24"/>
          <w:szCs w:val="24"/>
        </w:rPr>
        <w:t xml:space="preserve"> </w:t>
      </w:r>
      <w:r w:rsidR="00F914DE" w:rsidRPr="00F914DE">
        <w:rPr>
          <w:rFonts w:ascii="Times New Roman" w:hAnsi="Times New Roman" w:cs="Times New Roman"/>
          <w:color w:val="000000"/>
          <w:sz w:val="24"/>
          <w:szCs w:val="24"/>
          <w:lang w:bidi="hi-IN"/>
        </w:rPr>
        <w:t>To record the population</w:t>
      </w:r>
      <w:r w:rsidR="00922BB7" w:rsidRPr="00F914DE">
        <w:rPr>
          <w:rFonts w:ascii="Times New Roman" w:hAnsi="Times New Roman" w:cs="Times New Roman"/>
          <w:color w:val="000000"/>
          <w:sz w:val="24"/>
          <w:szCs w:val="24"/>
          <w:lang w:bidi="hi-IN"/>
        </w:rPr>
        <w:t xml:space="preserve"> </w:t>
      </w:r>
      <w:r w:rsidR="00F914DE">
        <w:rPr>
          <w:rFonts w:ascii="Times New Roman" w:hAnsi="Times New Roman" w:cs="Times New Roman"/>
          <w:color w:val="000000"/>
          <w:sz w:val="24"/>
          <w:szCs w:val="24"/>
          <w:lang w:bidi="hi-IN"/>
        </w:rPr>
        <w:t xml:space="preserve">of </w:t>
      </w:r>
      <w:r w:rsidR="00F914DE" w:rsidRPr="00F914DE">
        <w:rPr>
          <w:rFonts w:ascii="Times New Roman" w:hAnsi="Times New Roman" w:cs="Times New Roman"/>
          <w:i/>
          <w:iCs/>
          <w:color w:val="000000"/>
          <w:sz w:val="24"/>
          <w:szCs w:val="24"/>
          <w:lang w:bidi="hi-IN"/>
        </w:rPr>
        <w:t>D. citri</w:t>
      </w:r>
      <w:r w:rsidR="00F914DE">
        <w:rPr>
          <w:rFonts w:ascii="Times New Roman" w:hAnsi="Times New Roman" w:cs="Times New Roman"/>
          <w:color w:val="000000"/>
          <w:sz w:val="24"/>
          <w:szCs w:val="24"/>
          <w:lang w:bidi="hi-IN"/>
        </w:rPr>
        <w:t xml:space="preserve"> </w:t>
      </w:r>
      <w:r w:rsidR="00922BB7" w:rsidRPr="00F914DE">
        <w:rPr>
          <w:rFonts w:ascii="Times New Roman" w:hAnsi="Times New Roman" w:cs="Times New Roman"/>
          <w:color w:val="000000"/>
          <w:sz w:val="24"/>
          <w:szCs w:val="24"/>
          <w:lang w:bidi="hi-IN"/>
        </w:rPr>
        <w:t>five plants of citrus (</w:t>
      </w:r>
      <w:proofErr w:type="spellStart"/>
      <w:r w:rsidR="00922BB7" w:rsidRPr="00F914DE">
        <w:rPr>
          <w:rFonts w:ascii="Times New Roman" w:hAnsi="Times New Roman" w:cs="Times New Roman"/>
          <w:color w:val="000000"/>
          <w:sz w:val="24"/>
          <w:szCs w:val="24"/>
          <w:lang w:bidi="hi-IN"/>
        </w:rPr>
        <w:t>Kinnow</w:t>
      </w:r>
      <w:proofErr w:type="spellEnd"/>
      <w:r w:rsidR="00922BB7" w:rsidRPr="00F914DE">
        <w:rPr>
          <w:rFonts w:ascii="Times New Roman" w:hAnsi="Times New Roman" w:cs="Times New Roman"/>
          <w:color w:val="000000"/>
          <w:sz w:val="24"/>
          <w:szCs w:val="24"/>
          <w:lang w:bidi="hi-IN"/>
        </w:rPr>
        <w:t xml:space="preserve"> mandarin) were selected randomly. Five twigs were selected in each of the four directions on each plant for counting nymph</w:t>
      </w:r>
      <w:r w:rsidR="00F914DE" w:rsidRPr="00F914DE">
        <w:rPr>
          <w:rFonts w:ascii="Times New Roman" w:hAnsi="Times New Roman" w:cs="Times New Roman"/>
          <w:color w:val="000000"/>
          <w:sz w:val="24"/>
          <w:szCs w:val="24"/>
          <w:lang w:bidi="hi-IN"/>
        </w:rPr>
        <w:t>al</w:t>
      </w:r>
      <w:r w:rsidR="00922BB7" w:rsidRPr="00F914DE">
        <w:rPr>
          <w:rFonts w:ascii="Times New Roman" w:hAnsi="Times New Roman" w:cs="Times New Roman"/>
          <w:color w:val="000000"/>
          <w:sz w:val="24"/>
          <w:szCs w:val="24"/>
          <w:lang w:bidi="hi-IN"/>
        </w:rPr>
        <w:t xml:space="preserve"> population of citrus psylla</w:t>
      </w:r>
      <w:r w:rsidR="00F914DE" w:rsidRPr="00F914DE">
        <w:rPr>
          <w:rFonts w:ascii="Times New Roman" w:hAnsi="Times New Roman" w:cs="Times New Roman"/>
          <w:color w:val="000000"/>
          <w:sz w:val="24"/>
          <w:szCs w:val="24"/>
          <w:lang w:bidi="hi-IN"/>
        </w:rPr>
        <w:t xml:space="preserve"> </w:t>
      </w:r>
      <w:r w:rsidR="00F914DE">
        <w:rPr>
          <w:rFonts w:ascii="Times New Roman" w:hAnsi="Times New Roman" w:cs="Times New Roman"/>
          <w:color w:val="000000"/>
          <w:sz w:val="24"/>
          <w:szCs w:val="24"/>
          <w:lang w:bidi="hi-IN"/>
        </w:rPr>
        <w:t>at weekly interval</w:t>
      </w:r>
      <w:r w:rsidR="00922BB7" w:rsidRPr="00F914DE">
        <w:rPr>
          <w:rFonts w:ascii="Times New Roman" w:hAnsi="Times New Roman" w:cs="Times New Roman"/>
          <w:color w:val="000000"/>
          <w:sz w:val="24"/>
          <w:szCs w:val="24"/>
          <w:lang w:bidi="hi-IN"/>
        </w:rPr>
        <w:t xml:space="preserve"> </w:t>
      </w:r>
      <w:r w:rsidR="00D448DB" w:rsidRPr="00F914DE">
        <w:rPr>
          <w:rFonts w:ascii="Times New Roman" w:hAnsi="Times New Roman" w:cs="Times New Roman"/>
          <w:color w:val="000000"/>
          <w:sz w:val="24"/>
          <w:szCs w:val="24"/>
        </w:rPr>
        <w:t>and then mean population was calculated</w:t>
      </w:r>
      <w:r w:rsidR="00B474CC" w:rsidRPr="00F914DE">
        <w:rPr>
          <w:rFonts w:ascii="Times New Roman" w:hAnsi="Times New Roman" w:cs="Times New Roman"/>
          <w:color w:val="000000"/>
          <w:sz w:val="24"/>
          <w:szCs w:val="24"/>
        </w:rPr>
        <w:t xml:space="preserve">, which was correlated with different weather parameters </w:t>
      </w:r>
      <w:r w:rsidR="00B474CC" w:rsidRPr="00603013">
        <w:rPr>
          <w:rFonts w:ascii="Times New Roman" w:hAnsi="Times New Roman" w:cs="Times New Roman"/>
          <w:color w:val="000000"/>
          <w:sz w:val="24"/>
          <w:szCs w:val="24"/>
        </w:rPr>
        <w:t xml:space="preserve">Roma </w:t>
      </w:r>
      <w:r w:rsidR="00B474CC" w:rsidRPr="00603013">
        <w:rPr>
          <w:rFonts w:ascii="Times New Roman" w:hAnsi="Times New Roman" w:cs="Times New Roman"/>
          <w:i/>
          <w:iCs/>
          <w:color w:val="000000"/>
          <w:sz w:val="24"/>
          <w:szCs w:val="24"/>
        </w:rPr>
        <w:t>et</w:t>
      </w:r>
      <w:r w:rsidR="00D45B67" w:rsidRPr="00603013">
        <w:rPr>
          <w:rFonts w:ascii="Times New Roman" w:hAnsi="Times New Roman" w:cs="Times New Roman"/>
          <w:i/>
          <w:iCs/>
          <w:color w:val="000000"/>
          <w:sz w:val="24"/>
          <w:szCs w:val="24"/>
        </w:rPr>
        <w:t xml:space="preserve"> </w:t>
      </w:r>
      <w:r w:rsidR="00B474CC" w:rsidRPr="00603013">
        <w:rPr>
          <w:rFonts w:ascii="Times New Roman" w:hAnsi="Times New Roman" w:cs="Times New Roman"/>
          <w:i/>
          <w:iCs/>
          <w:color w:val="000000"/>
          <w:sz w:val="24"/>
          <w:szCs w:val="24"/>
        </w:rPr>
        <w:t>al.,</w:t>
      </w:r>
      <w:r w:rsidR="00B474CC" w:rsidRPr="00603013">
        <w:rPr>
          <w:rFonts w:ascii="Times New Roman" w:hAnsi="Times New Roman" w:cs="Times New Roman"/>
          <w:color w:val="000000"/>
          <w:sz w:val="24"/>
          <w:szCs w:val="24"/>
        </w:rPr>
        <w:t xml:space="preserve"> </w:t>
      </w:r>
      <w:r w:rsidR="00D45B67" w:rsidRPr="00603013">
        <w:rPr>
          <w:rFonts w:ascii="Times New Roman" w:hAnsi="Times New Roman" w:cs="Times New Roman"/>
          <w:color w:val="000000"/>
          <w:sz w:val="24"/>
          <w:szCs w:val="24"/>
        </w:rPr>
        <w:t>(</w:t>
      </w:r>
      <w:r w:rsidR="00B474CC" w:rsidRPr="00603013">
        <w:rPr>
          <w:rFonts w:ascii="Times New Roman" w:hAnsi="Times New Roman" w:cs="Times New Roman"/>
          <w:color w:val="000000"/>
          <w:sz w:val="24"/>
          <w:szCs w:val="24"/>
        </w:rPr>
        <w:t>2020).</w:t>
      </w:r>
      <w:r w:rsidR="00B474CC" w:rsidRPr="00F914DE">
        <w:rPr>
          <w:rFonts w:ascii="Times New Roman" w:hAnsi="Times New Roman" w:cs="Times New Roman"/>
          <w:color w:val="000000"/>
          <w:sz w:val="24"/>
          <w:szCs w:val="24"/>
        </w:rPr>
        <w:t xml:space="preserve"> The correlation of population fluctuation with different weather parameters was worked out using</w:t>
      </w:r>
      <w:r w:rsidR="00980B47" w:rsidRPr="00F914DE">
        <w:rPr>
          <w:rFonts w:ascii="Times New Roman" w:hAnsi="Times New Roman" w:cs="Times New Roman"/>
          <w:color w:val="000000"/>
          <w:sz w:val="24"/>
          <w:szCs w:val="24"/>
        </w:rPr>
        <w:t xml:space="preserve"> the formula mentioned herewith</w:t>
      </w:r>
      <w:r w:rsidR="00B474CC" w:rsidRPr="00F914DE">
        <w:rPr>
          <w:rFonts w:ascii="Times New Roman" w:hAnsi="Times New Roman" w:cs="Times New Roman"/>
          <w:color w:val="000000"/>
          <w:sz w:val="24"/>
          <w:szCs w:val="24"/>
        </w:rPr>
        <w:t xml:space="preserve">. </w:t>
      </w:r>
      <w:r w:rsidR="00893A9B">
        <w:rPr>
          <w:rFonts w:ascii="Times New Roman" w:hAnsi="Times New Roman" w:cs="Times New Roman"/>
          <w:color w:val="000000"/>
          <w:sz w:val="24"/>
          <w:szCs w:val="24"/>
        </w:rPr>
        <w:t xml:space="preserve">    </w:t>
      </w:r>
      <m:oMath>
        <m:r>
          <m:rPr>
            <m:sty m:val="p"/>
          </m:rPr>
          <w:rPr>
            <w:rFonts w:ascii="Cambria Math" w:hAnsi="Cambria Math" w:cs="Times New Roman"/>
            <w:sz w:val="24"/>
          </w:rPr>
          <m:t xml:space="preserve">Correlation coefficient (r) </m:t>
        </m:r>
        <m:r>
          <m:rPr>
            <m:sty m:val="b"/>
          </m:rPr>
          <w:rPr>
            <w:rFonts w:ascii="Cambria Math" w:hAnsi="Cambria Math" w:cs="Times New Roman"/>
            <w:sz w:val="24"/>
          </w:rPr>
          <m:t>=</m:t>
        </m:r>
        <m:f>
          <m:fPr>
            <m:ctrlPr>
              <w:rPr>
                <w:rFonts w:ascii="Cambria Math" w:hAnsi="Cambria Math" w:cs="Times New Roman"/>
                <w:iCs/>
                <w:sz w:val="24"/>
              </w:rPr>
            </m:ctrlPr>
          </m:fPr>
          <m:num>
            <m:r>
              <m:rPr>
                <m:sty m:val="p"/>
              </m:rPr>
              <w:rPr>
                <w:rFonts w:ascii="Cambria Math" w:hAnsi="Cambria Math" w:cs="Times New Roman"/>
                <w:sz w:val="24"/>
              </w:rPr>
              <m:t>Σ(X-</m:t>
            </m:r>
            <m:acc>
              <m:accPr>
                <m:chr m:val="̅"/>
                <m:ctrlPr>
                  <w:rPr>
                    <w:rFonts w:ascii="Cambria Math" w:hAnsi="Cambria Math" w:cs="Times New Roman"/>
                    <w:sz w:val="24"/>
                  </w:rPr>
                </m:ctrlPr>
              </m:accPr>
              <m:e>
                <m:r>
                  <m:rPr>
                    <m:sty m:val="p"/>
                  </m:rPr>
                  <w:rPr>
                    <w:rFonts w:ascii="Cambria Math" w:hAnsi="Cambria Math" w:cs="Times New Roman"/>
                    <w:sz w:val="24"/>
                  </w:rPr>
                  <m:t>X</m:t>
                </m:r>
              </m:e>
            </m:acc>
            <m:r>
              <m:rPr>
                <m:sty m:val="p"/>
              </m:rPr>
              <w:rPr>
                <w:rFonts w:ascii="Cambria Math" w:hAnsi="Cambria Math" w:cs="Times New Roman"/>
                <w:sz w:val="24"/>
              </w:rPr>
              <m:t>)(Y-</m:t>
            </m:r>
            <m:acc>
              <m:accPr>
                <m:chr m:val="̅"/>
                <m:ctrlPr>
                  <w:rPr>
                    <w:rFonts w:ascii="Cambria Math" w:hAnsi="Cambria Math" w:cs="Times New Roman"/>
                    <w:sz w:val="24"/>
                  </w:rPr>
                </m:ctrlPr>
              </m:accPr>
              <m:e>
                <m:r>
                  <m:rPr>
                    <m:sty m:val="p"/>
                  </m:rPr>
                  <w:rPr>
                    <w:rFonts w:ascii="Cambria Math" w:hAnsi="Cambria Math" w:cs="Times New Roman"/>
                    <w:sz w:val="24"/>
                  </w:rPr>
                  <m:t>Y</m:t>
                </m:r>
              </m:e>
            </m:acc>
            <m:r>
              <m:rPr>
                <m:sty m:val="p"/>
              </m:rPr>
              <w:rPr>
                <w:rFonts w:ascii="Cambria Math" w:hAnsi="Cambria Math" w:cs="Times New Roman"/>
                <w:sz w:val="24"/>
              </w:rPr>
              <m:t>)</m:t>
            </m:r>
          </m:num>
          <m:den>
            <m:rad>
              <m:radPr>
                <m:degHide m:val="1"/>
                <m:ctrlPr>
                  <w:rPr>
                    <w:rFonts w:ascii="Cambria Math" w:hAnsi="Cambria Math" w:cs="Times New Roman"/>
                    <w:iCs/>
                    <w:sz w:val="24"/>
                  </w:rPr>
                </m:ctrlPr>
              </m:radPr>
              <m:deg/>
              <m:e>
                <m:nary>
                  <m:naryPr>
                    <m:chr m:val="∑"/>
                    <m:limLoc m:val="undOvr"/>
                    <m:subHide m:val="1"/>
                    <m:supHide m:val="1"/>
                    <m:ctrlPr>
                      <w:rPr>
                        <w:rFonts w:ascii="Cambria Math" w:hAnsi="Cambria Math" w:cs="Times New Roman"/>
                        <w:iCs/>
                        <w:sz w:val="24"/>
                      </w:rPr>
                    </m:ctrlPr>
                  </m:naryPr>
                  <m:sub/>
                  <m:sup/>
                  <m:e>
                    <m:sSup>
                      <m:sSupPr>
                        <m:ctrlPr>
                          <w:rPr>
                            <w:rFonts w:ascii="Cambria Math" w:hAnsi="Cambria Math" w:cs="Times New Roman"/>
                            <w:iCs/>
                            <w:sz w:val="24"/>
                          </w:rPr>
                        </m:ctrlPr>
                      </m:sSupPr>
                      <m:e>
                        <m:r>
                          <m:rPr>
                            <m:sty m:val="p"/>
                          </m:rPr>
                          <w:rPr>
                            <w:rFonts w:ascii="Cambria Math" w:hAnsi="Cambria Math" w:cs="Times New Roman"/>
                            <w:sz w:val="24"/>
                          </w:rPr>
                          <m:t>(X-</m:t>
                        </m:r>
                        <m:acc>
                          <m:accPr>
                            <m:chr m:val="̅"/>
                            <m:ctrlPr>
                              <w:rPr>
                                <w:rFonts w:ascii="Cambria Math" w:hAnsi="Cambria Math" w:cs="Times New Roman"/>
                                <w:iCs/>
                                <w:sz w:val="24"/>
                              </w:rPr>
                            </m:ctrlPr>
                          </m:accPr>
                          <m:e>
                            <m:r>
                              <m:rPr>
                                <m:sty m:val="p"/>
                              </m:rPr>
                              <w:rPr>
                                <w:rFonts w:ascii="Cambria Math" w:hAnsi="Cambria Math" w:cs="Times New Roman"/>
                                <w:sz w:val="24"/>
                              </w:rPr>
                              <m:t>X</m:t>
                            </m:r>
                          </m:e>
                        </m:acc>
                        <m:r>
                          <m:rPr>
                            <m:sty m:val="p"/>
                          </m:rPr>
                          <w:rPr>
                            <w:rFonts w:ascii="Cambria Math" w:hAnsi="Cambria Math" w:cs="Times New Roman"/>
                            <w:sz w:val="24"/>
                          </w:rPr>
                          <m:t>)</m:t>
                        </m:r>
                      </m:e>
                      <m:sup>
                        <m:r>
                          <m:rPr>
                            <m:sty m:val="p"/>
                          </m:rPr>
                          <w:rPr>
                            <w:rFonts w:ascii="Cambria Math" w:hAnsi="Cambria Math" w:cs="Times New Roman"/>
                            <w:sz w:val="24"/>
                          </w:rPr>
                          <m:t>2</m:t>
                        </m:r>
                      </m:sup>
                    </m:sSup>
                  </m:e>
                </m:nary>
              </m:e>
            </m:rad>
            <m:r>
              <m:rPr>
                <m:sty m:val="p"/>
              </m:rPr>
              <w:rPr>
                <w:rFonts w:ascii="Cambria Math" w:hAnsi="Cambria Math" w:cs="Times New Roman"/>
                <w:sz w:val="24"/>
              </w:rPr>
              <m:t xml:space="preserve"> </m:t>
            </m:r>
            <m:nary>
              <m:naryPr>
                <m:chr m:val="∑"/>
                <m:limLoc m:val="undOvr"/>
                <m:subHide m:val="1"/>
                <m:supHide m:val="1"/>
                <m:ctrlPr>
                  <w:rPr>
                    <w:rFonts w:ascii="Cambria Math" w:hAnsi="Cambria Math" w:cs="Times New Roman"/>
                    <w:iCs/>
                    <w:sz w:val="24"/>
                  </w:rPr>
                </m:ctrlPr>
              </m:naryPr>
              <m:sub/>
              <m:sup/>
              <m:e>
                <m:sSup>
                  <m:sSupPr>
                    <m:ctrlPr>
                      <w:rPr>
                        <w:rFonts w:ascii="Cambria Math" w:hAnsi="Cambria Math" w:cs="Times New Roman"/>
                        <w:iCs/>
                        <w:sz w:val="24"/>
                      </w:rPr>
                    </m:ctrlPr>
                  </m:sSupPr>
                  <m:e>
                    <m:r>
                      <m:rPr>
                        <m:sty m:val="p"/>
                      </m:rPr>
                      <w:rPr>
                        <w:rFonts w:ascii="Cambria Math" w:hAnsi="Cambria Math" w:cs="Times New Roman"/>
                        <w:sz w:val="24"/>
                      </w:rPr>
                      <m:t>(Y-</m:t>
                    </m:r>
                    <m:acc>
                      <m:accPr>
                        <m:chr m:val="̅"/>
                        <m:ctrlPr>
                          <w:rPr>
                            <w:rFonts w:ascii="Cambria Math" w:hAnsi="Cambria Math" w:cs="Times New Roman"/>
                            <w:iCs/>
                            <w:sz w:val="24"/>
                          </w:rPr>
                        </m:ctrlPr>
                      </m:accPr>
                      <m:e>
                        <m:r>
                          <m:rPr>
                            <m:sty m:val="p"/>
                          </m:rPr>
                          <w:rPr>
                            <w:rFonts w:ascii="Cambria Math" w:hAnsi="Cambria Math" w:cs="Times New Roman"/>
                            <w:sz w:val="24"/>
                          </w:rPr>
                          <m:t>Y</m:t>
                        </m:r>
                      </m:e>
                    </m:acc>
                    <m:r>
                      <m:rPr>
                        <m:sty m:val="p"/>
                      </m:rPr>
                      <w:rPr>
                        <w:rFonts w:ascii="Cambria Math" w:hAnsi="Cambria Math" w:cs="Times New Roman"/>
                        <w:sz w:val="24"/>
                      </w:rPr>
                      <m:t>)</m:t>
                    </m:r>
                  </m:e>
                  <m:sup>
                    <m:r>
                      <m:rPr>
                        <m:sty m:val="p"/>
                      </m:rPr>
                      <w:rPr>
                        <w:rFonts w:ascii="Cambria Math" w:hAnsi="Cambria Math" w:cs="Times New Roman"/>
                        <w:sz w:val="24"/>
                      </w:rPr>
                      <m:t>2</m:t>
                    </m:r>
                  </m:sup>
                </m:sSup>
              </m:e>
            </m:nary>
          </m:den>
        </m:f>
      </m:oMath>
    </w:p>
    <w:p w14:paraId="4B276A53" w14:textId="77777777" w:rsidR="00980B47" w:rsidRDefault="00980B47" w:rsidP="00980B47">
      <w:pPr>
        <w:spacing w:after="0" w:line="360" w:lineRule="auto"/>
        <w:jc w:val="both"/>
        <w:rPr>
          <w:rFonts w:ascii="Times New Roman" w:hAnsi="Times New Roman" w:cs="Times New Roman"/>
          <w:sz w:val="24"/>
        </w:rPr>
      </w:pPr>
      <w:r>
        <w:rPr>
          <w:rFonts w:ascii="Times New Roman" w:hAnsi="Times New Roman" w:cs="Times New Roman"/>
          <w:sz w:val="24"/>
        </w:rPr>
        <w:t>Where:</w:t>
      </w:r>
    </w:p>
    <w:p w14:paraId="4226CBC4" w14:textId="77777777" w:rsidR="00980B47" w:rsidRDefault="00980B47" w:rsidP="00980B47">
      <w:pPr>
        <w:spacing w:after="0" w:line="360" w:lineRule="auto"/>
        <w:jc w:val="both"/>
        <w:rPr>
          <w:rFonts w:ascii="Times New Roman" w:hAnsi="Times New Roman" w:cs="Times New Roman"/>
          <w:sz w:val="24"/>
        </w:rPr>
      </w:pPr>
      <w:r>
        <w:rPr>
          <w:rFonts w:ascii="Times New Roman" w:hAnsi="Times New Roman" w:cs="Times New Roman"/>
          <w:sz w:val="24"/>
        </w:rPr>
        <w:tab/>
        <w:t>X = Independent variables (weather variables),</w:t>
      </w:r>
    </w:p>
    <w:p w14:paraId="65640155" w14:textId="77777777" w:rsidR="00980B47" w:rsidRDefault="00980B47" w:rsidP="00980B47">
      <w:pPr>
        <w:spacing w:after="0" w:line="360" w:lineRule="auto"/>
        <w:jc w:val="both"/>
        <w:rPr>
          <w:rFonts w:ascii="Times New Roman" w:eastAsiaTheme="minorEastAsia" w:hAnsi="Times New Roman" w:cs="Times New Roman"/>
          <w:iCs/>
          <w:sz w:val="24"/>
        </w:rPr>
      </w:pPr>
      <w:r>
        <w:rPr>
          <w:rFonts w:ascii="Times New Roman" w:hAnsi="Times New Roman" w:cs="Times New Roman"/>
          <w:sz w:val="24"/>
        </w:rPr>
        <w:tab/>
      </w:r>
      <m:oMath>
        <m:acc>
          <m:accPr>
            <m:chr m:val="̅"/>
            <m:ctrlPr>
              <w:rPr>
                <w:rFonts w:ascii="Cambria Math" w:hAnsi="Cambria Math" w:cs="Times New Roman"/>
                <w:iCs/>
                <w:sz w:val="24"/>
              </w:rPr>
            </m:ctrlPr>
          </m:accPr>
          <m:e>
            <m:r>
              <m:rPr>
                <m:sty m:val="p"/>
              </m:rPr>
              <w:rPr>
                <w:rFonts w:ascii="Cambria Math" w:hAnsi="Cambria Math" w:cs="Times New Roman"/>
                <w:sz w:val="24"/>
              </w:rPr>
              <m:t>X</m:t>
            </m:r>
          </m:e>
        </m:acc>
      </m:oMath>
      <w:r>
        <w:rPr>
          <w:rFonts w:ascii="Times New Roman" w:eastAsiaTheme="minorEastAsia" w:hAnsi="Times New Roman" w:cs="Times New Roman"/>
          <w:iCs/>
          <w:sz w:val="24"/>
        </w:rPr>
        <w:t xml:space="preserve">  = Mean of independent variables,</w:t>
      </w:r>
    </w:p>
    <w:p w14:paraId="4893FFA2" w14:textId="77777777" w:rsidR="00980B47" w:rsidRDefault="00980B47" w:rsidP="00980B47">
      <w:pPr>
        <w:spacing w:after="0" w:line="360" w:lineRule="auto"/>
        <w:jc w:val="both"/>
        <w:rPr>
          <w:rFonts w:ascii="Times New Roman" w:eastAsiaTheme="minorEastAsia" w:hAnsi="Times New Roman" w:cs="Times New Roman"/>
          <w:iCs/>
          <w:sz w:val="24"/>
        </w:rPr>
      </w:pPr>
      <w:r>
        <w:rPr>
          <w:rFonts w:ascii="Times New Roman" w:eastAsiaTheme="minorEastAsia" w:hAnsi="Times New Roman" w:cs="Times New Roman"/>
          <w:iCs/>
          <w:sz w:val="24"/>
        </w:rPr>
        <w:tab/>
        <w:t>Y= Dependent variables (insect populations),</w:t>
      </w:r>
    </w:p>
    <w:p w14:paraId="70C2B6F3" w14:textId="1C7A7797" w:rsidR="00980B47" w:rsidRDefault="00980B47" w:rsidP="00980B47">
      <w:pPr>
        <w:spacing w:after="0" w:line="360" w:lineRule="auto"/>
        <w:jc w:val="both"/>
        <w:rPr>
          <w:rFonts w:ascii="Times New Roman" w:eastAsiaTheme="minorEastAsia" w:hAnsi="Times New Roman" w:cs="Times New Roman"/>
          <w:iCs/>
          <w:sz w:val="24"/>
        </w:rPr>
      </w:pPr>
      <w:r>
        <w:rPr>
          <w:rFonts w:ascii="Times New Roman" w:eastAsiaTheme="minorEastAsia" w:hAnsi="Times New Roman" w:cs="Times New Roman"/>
          <w:iCs/>
          <w:sz w:val="24"/>
        </w:rPr>
        <w:tab/>
      </w:r>
      <m:oMath>
        <m:acc>
          <m:accPr>
            <m:chr m:val="̅"/>
            <m:ctrlPr>
              <w:rPr>
                <w:rFonts w:ascii="Cambria Math" w:hAnsi="Cambria Math" w:cs="Times New Roman"/>
                <w:iCs/>
                <w:sz w:val="24"/>
              </w:rPr>
            </m:ctrlPr>
          </m:accPr>
          <m:e>
            <m:r>
              <m:rPr>
                <m:sty m:val="p"/>
              </m:rPr>
              <w:rPr>
                <w:rFonts w:ascii="Cambria Math" w:hAnsi="Cambria Math" w:cs="Times New Roman"/>
                <w:sz w:val="24"/>
              </w:rPr>
              <m:t>Y</m:t>
            </m:r>
          </m:e>
        </m:acc>
      </m:oMath>
      <w:r>
        <w:rPr>
          <w:rFonts w:ascii="Times New Roman" w:eastAsiaTheme="minorEastAsia" w:hAnsi="Times New Roman" w:cs="Times New Roman"/>
          <w:iCs/>
          <w:sz w:val="24"/>
        </w:rPr>
        <w:t xml:space="preserve"> = Mean of dependent variables</w:t>
      </w:r>
    </w:p>
    <w:p w14:paraId="03D7815F" w14:textId="77777777" w:rsidR="00C02DF3" w:rsidRDefault="00C02DF3" w:rsidP="00171001">
      <w:pPr>
        <w:spacing w:after="0" w:line="360" w:lineRule="auto"/>
        <w:jc w:val="both"/>
        <w:rPr>
          <w:rFonts w:ascii="Times New Roman" w:eastAsiaTheme="minorEastAsia" w:hAnsi="Times New Roman" w:cs="Times New Roman"/>
          <w:b/>
          <w:bCs/>
          <w:iCs/>
          <w:sz w:val="24"/>
        </w:rPr>
      </w:pPr>
    </w:p>
    <w:p w14:paraId="4F85477D" w14:textId="77777777" w:rsidR="00C02DF3" w:rsidRDefault="00C02DF3" w:rsidP="00171001">
      <w:pPr>
        <w:spacing w:after="0" w:line="360" w:lineRule="auto"/>
        <w:jc w:val="both"/>
        <w:rPr>
          <w:rFonts w:ascii="Times New Roman" w:eastAsiaTheme="minorEastAsia" w:hAnsi="Times New Roman" w:cs="Times New Roman"/>
          <w:b/>
          <w:bCs/>
          <w:iCs/>
          <w:sz w:val="24"/>
        </w:rPr>
      </w:pPr>
    </w:p>
    <w:p w14:paraId="1C16AED4" w14:textId="7D8AC3C5" w:rsidR="009F287F" w:rsidRDefault="009F287F" w:rsidP="00171001">
      <w:pPr>
        <w:spacing w:after="0" w:line="360" w:lineRule="auto"/>
        <w:jc w:val="both"/>
        <w:rPr>
          <w:rFonts w:ascii="Times New Roman" w:eastAsiaTheme="minorEastAsia" w:hAnsi="Times New Roman" w:cs="Times New Roman"/>
          <w:b/>
          <w:bCs/>
          <w:iCs/>
          <w:sz w:val="24"/>
        </w:rPr>
      </w:pPr>
      <w:r>
        <w:rPr>
          <w:rFonts w:ascii="Times New Roman" w:eastAsiaTheme="minorEastAsia" w:hAnsi="Times New Roman" w:cs="Times New Roman"/>
          <w:b/>
          <w:bCs/>
          <w:iCs/>
          <w:sz w:val="24"/>
        </w:rPr>
        <w:t xml:space="preserve"> </w:t>
      </w:r>
      <w:r w:rsidR="00467E62" w:rsidRPr="00CB595B">
        <w:rPr>
          <w:rFonts w:ascii="Times New Roman" w:eastAsiaTheme="minorEastAsia" w:hAnsi="Times New Roman" w:cs="Times New Roman"/>
          <w:b/>
          <w:bCs/>
          <w:iCs/>
          <w:sz w:val="24"/>
        </w:rPr>
        <w:t>RESULT</w:t>
      </w:r>
      <w:r w:rsidR="00467E62">
        <w:rPr>
          <w:rFonts w:ascii="Times New Roman" w:eastAsiaTheme="minorEastAsia" w:hAnsi="Times New Roman" w:cs="Times New Roman"/>
          <w:b/>
          <w:bCs/>
          <w:iCs/>
          <w:sz w:val="24"/>
        </w:rPr>
        <w:t>S</w:t>
      </w:r>
      <w:r w:rsidR="00467E62" w:rsidRPr="00CB595B">
        <w:rPr>
          <w:rFonts w:ascii="Times New Roman" w:eastAsiaTheme="minorEastAsia" w:hAnsi="Times New Roman" w:cs="Times New Roman"/>
          <w:b/>
          <w:bCs/>
          <w:iCs/>
          <w:sz w:val="24"/>
        </w:rPr>
        <w:t xml:space="preserve"> </w:t>
      </w:r>
      <w:r w:rsidR="00467E62">
        <w:rPr>
          <w:rFonts w:ascii="Times New Roman" w:eastAsiaTheme="minorEastAsia" w:hAnsi="Times New Roman" w:cs="Times New Roman"/>
          <w:b/>
          <w:bCs/>
          <w:iCs/>
          <w:sz w:val="24"/>
        </w:rPr>
        <w:t>AND</w:t>
      </w:r>
      <w:r w:rsidR="00467E62" w:rsidRPr="00CB595B">
        <w:rPr>
          <w:rFonts w:ascii="Times New Roman" w:eastAsiaTheme="minorEastAsia" w:hAnsi="Times New Roman" w:cs="Times New Roman"/>
          <w:b/>
          <w:bCs/>
          <w:iCs/>
          <w:sz w:val="24"/>
        </w:rPr>
        <w:t xml:space="preserve"> DISCUSSION</w:t>
      </w:r>
      <w:r w:rsidR="00CB595B">
        <w:rPr>
          <w:rFonts w:ascii="Times New Roman" w:eastAsiaTheme="minorEastAsia" w:hAnsi="Times New Roman" w:cs="Times New Roman"/>
          <w:b/>
          <w:bCs/>
          <w:iCs/>
          <w:sz w:val="24"/>
        </w:rPr>
        <w:t>-</w:t>
      </w:r>
    </w:p>
    <w:p w14:paraId="436B2761" w14:textId="1EECE5D6" w:rsidR="00C36410" w:rsidRDefault="003524B9" w:rsidP="00106AB2">
      <w:pPr>
        <w:spacing w:after="0" w:line="360" w:lineRule="auto"/>
        <w:ind w:firstLine="720"/>
        <w:jc w:val="both"/>
        <w:rPr>
          <w:rFonts w:ascii="Times New Roman" w:eastAsiaTheme="minorEastAsia" w:hAnsi="Times New Roman" w:cs="Times New Roman"/>
          <w:iCs/>
          <w:sz w:val="24"/>
        </w:rPr>
      </w:pPr>
      <w:r>
        <w:rPr>
          <w:rFonts w:ascii="Times New Roman" w:eastAsiaTheme="minorEastAsia" w:hAnsi="Times New Roman" w:cs="Times New Roman"/>
          <w:iCs/>
          <w:sz w:val="24"/>
        </w:rPr>
        <w:t xml:space="preserve">The seasonal abundance of </w:t>
      </w:r>
      <w:proofErr w:type="spellStart"/>
      <w:r w:rsidRPr="003524B9">
        <w:rPr>
          <w:rFonts w:ascii="Times New Roman" w:eastAsiaTheme="minorEastAsia" w:hAnsi="Times New Roman" w:cs="Times New Roman"/>
          <w:i/>
          <w:sz w:val="24"/>
        </w:rPr>
        <w:t>Diaphorina</w:t>
      </w:r>
      <w:proofErr w:type="spellEnd"/>
      <w:r w:rsidRPr="003524B9">
        <w:rPr>
          <w:rFonts w:ascii="Times New Roman" w:eastAsiaTheme="minorEastAsia" w:hAnsi="Times New Roman" w:cs="Times New Roman"/>
          <w:i/>
          <w:sz w:val="24"/>
        </w:rPr>
        <w:t xml:space="preserve"> citri</w:t>
      </w:r>
      <w:r>
        <w:rPr>
          <w:rFonts w:ascii="Times New Roman" w:eastAsiaTheme="minorEastAsia" w:hAnsi="Times New Roman" w:cs="Times New Roman"/>
          <w:iCs/>
          <w:sz w:val="24"/>
        </w:rPr>
        <w:t xml:space="preserve"> was monitored</w:t>
      </w:r>
      <w:r w:rsidR="00531F87">
        <w:rPr>
          <w:rFonts w:ascii="Times New Roman" w:eastAsiaTheme="minorEastAsia" w:hAnsi="Times New Roman" w:cs="Times New Roman"/>
          <w:iCs/>
          <w:sz w:val="24"/>
        </w:rPr>
        <w:t xml:space="preserve"> at weekly intervals from the 8</w:t>
      </w:r>
      <w:r w:rsidR="00531F87" w:rsidRPr="00531F87">
        <w:rPr>
          <w:rFonts w:ascii="Times New Roman" w:eastAsiaTheme="minorEastAsia" w:hAnsi="Times New Roman" w:cs="Times New Roman"/>
          <w:iCs/>
          <w:sz w:val="24"/>
          <w:vertAlign w:val="superscript"/>
        </w:rPr>
        <w:t>th</w:t>
      </w:r>
      <w:r w:rsidR="00531F87">
        <w:rPr>
          <w:rFonts w:ascii="Times New Roman" w:eastAsiaTheme="minorEastAsia" w:hAnsi="Times New Roman" w:cs="Times New Roman"/>
          <w:iCs/>
          <w:sz w:val="24"/>
        </w:rPr>
        <w:t xml:space="preserve"> SMW to 45</w:t>
      </w:r>
      <w:r w:rsidR="00531F87" w:rsidRPr="00531F87">
        <w:rPr>
          <w:rFonts w:ascii="Times New Roman" w:eastAsiaTheme="minorEastAsia" w:hAnsi="Times New Roman" w:cs="Times New Roman"/>
          <w:iCs/>
          <w:sz w:val="24"/>
          <w:vertAlign w:val="superscript"/>
        </w:rPr>
        <w:t>th</w:t>
      </w:r>
      <w:r>
        <w:rPr>
          <w:rFonts w:ascii="Times New Roman" w:eastAsiaTheme="minorEastAsia" w:hAnsi="Times New Roman" w:cs="Times New Roman"/>
          <w:iCs/>
          <w:sz w:val="24"/>
        </w:rPr>
        <w:t xml:space="preserve"> </w:t>
      </w:r>
      <w:r w:rsidR="00531F87">
        <w:rPr>
          <w:rFonts w:ascii="Times New Roman" w:eastAsiaTheme="minorEastAsia" w:hAnsi="Times New Roman" w:cs="Times New Roman"/>
          <w:iCs/>
          <w:sz w:val="24"/>
        </w:rPr>
        <w:t>SMW during 2024</w:t>
      </w:r>
      <w:r w:rsidR="00171001">
        <w:rPr>
          <w:rFonts w:ascii="Times New Roman" w:eastAsiaTheme="minorEastAsia" w:hAnsi="Times New Roman" w:cs="Times New Roman"/>
          <w:iCs/>
          <w:sz w:val="24"/>
        </w:rPr>
        <w:t>-25</w:t>
      </w:r>
      <w:r w:rsidR="00531F87">
        <w:rPr>
          <w:rFonts w:ascii="Times New Roman" w:eastAsiaTheme="minorEastAsia" w:hAnsi="Times New Roman" w:cs="Times New Roman"/>
          <w:iCs/>
          <w:sz w:val="24"/>
        </w:rPr>
        <w:t xml:space="preserve"> and 2025</w:t>
      </w:r>
      <w:r w:rsidR="00171001">
        <w:rPr>
          <w:rFonts w:ascii="Times New Roman" w:eastAsiaTheme="minorEastAsia" w:hAnsi="Times New Roman" w:cs="Times New Roman"/>
          <w:iCs/>
          <w:sz w:val="24"/>
        </w:rPr>
        <w:t>-26</w:t>
      </w:r>
      <w:r w:rsidR="00531F87">
        <w:rPr>
          <w:rFonts w:ascii="Times New Roman" w:eastAsiaTheme="minorEastAsia" w:hAnsi="Times New Roman" w:cs="Times New Roman"/>
          <w:iCs/>
          <w:sz w:val="24"/>
        </w:rPr>
        <w:t xml:space="preserve"> on </w:t>
      </w:r>
      <w:proofErr w:type="spellStart"/>
      <w:r w:rsidR="00531F87">
        <w:rPr>
          <w:rFonts w:ascii="Times New Roman" w:eastAsiaTheme="minorEastAsia" w:hAnsi="Times New Roman" w:cs="Times New Roman"/>
          <w:iCs/>
          <w:sz w:val="24"/>
        </w:rPr>
        <w:t>Kinnow</w:t>
      </w:r>
      <w:proofErr w:type="spellEnd"/>
      <w:r w:rsidR="00531F87">
        <w:rPr>
          <w:rFonts w:ascii="Times New Roman" w:eastAsiaTheme="minorEastAsia" w:hAnsi="Times New Roman" w:cs="Times New Roman"/>
          <w:iCs/>
          <w:sz w:val="24"/>
        </w:rPr>
        <w:t xml:space="preserve"> mandarin. </w:t>
      </w:r>
      <w:r>
        <w:rPr>
          <w:rFonts w:ascii="Times New Roman" w:eastAsiaTheme="minorEastAsia" w:hAnsi="Times New Roman" w:cs="Times New Roman"/>
          <w:iCs/>
          <w:sz w:val="24"/>
        </w:rPr>
        <w:t xml:space="preserve">The psyllid population exhibited </w:t>
      </w:r>
      <w:r w:rsidR="00531F87">
        <w:rPr>
          <w:rFonts w:ascii="Times New Roman" w:eastAsiaTheme="minorEastAsia" w:hAnsi="Times New Roman" w:cs="Times New Roman"/>
          <w:iCs/>
          <w:sz w:val="24"/>
        </w:rPr>
        <w:t>week to week fluctuations and showed two distinct periods of occurrence during both years</w:t>
      </w:r>
      <w:r w:rsidR="001709B0">
        <w:rPr>
          <w:rFonts w:ascii="Times New Roman" w:eastAsiaTheme="minorEastAsia" w:hAnsi="Times New Roman" w:cs="Times New Roman"/>
          <w:iCs/>
          <w:sz w:val="24"/>
        </w:rPr>
        <w:t xml:space="preserve"> were presented in (Table-1)</w:t>
      </w:r>
      <w:r w:rsidR="00531F87">
        <w:rPr>
          <w:rFonts w:ascii="Times New Roman" w:eastAsiaTheme="minorEastAsia" w:hAnsi="Times New Roman" w:cs="Times New Roman"/>
          <w:iCs/>
          <w:sz w:val="24"/>
        </w:rPr>
        <w:t>. The seasonal variation in psyllid</w:t>
      </w:r>
      <w:r w:rsidR="00171001">
        <w:rPr>
          <w:rFonts w:ascii="Times New Roman" w:eastAsiaTheme="minorEastAsia" w:hAnsi="Times New Roman" w:cs="Times New Roman"/>
          <w:iCs/>
          <w:sz w:val="24"/>
        </w:rPr>
        <w:t xml:space="preserve"> nymphal</w:t>
      </w:r>
      <w:r w:rsidR="00531F87">
        <w:rPr>
          <w:rFonts w:ascii="Times New Roman" w:eastAsiaTheme="minorEastAsia" w:hAnsi="Times New Roman" w:cs="Times New Roman"/>
          <w:iCs/>
          <w:sz w:val="24"/>
        </w:rPr>
        <w:t xml:space="preserve"> </w:t>
      </w:r>
      <w:r w:rsidR="00531F87">
        <w:rPr>
          <w:rFonts w:ascii="Times New Roman" w:eastAsiaTheme="minorEastAsia" w:hAnsi="Times New Roman" w:cs="Times New Roman"/>
          <w:iCs/>
          <w:sz w:val="24"/>
        </w:rPr>
        <w:lastRenderedPageBreak/>
        <w:t>abundance was associated with</w:t>
      </w:r>
      <w:r>
        <w:rPr>
          <w:rFonts w:ascii="Times New Roman" w:eastAsiaTheme="minorEastAsia" w:hAnsi="Times New Roman" w:cs="Times New Roman"/>
          <w:iCs/>
          <w:sz w:val="24"/>
        </w:rPr>
        <w:t xml:space="preserve"> </w:t>
      </w:r>
      <w:r w:rsidR="00531F87">
        <w:rPr>
          <w:rFonts w:ascii="Times New Roman" w:eastAsiaTheme="minorEastAsia" w:hAnsi="Times New Roman" w:cs="Times New Roman"/>
          <w:iCs/>
          <w:sz w:val="24"/>
        </w:rPr>
        <w:t>changes in temperature, relative humidity and rainfall, as well as the availability of suitable tender flush on the host plant</w:t>
      </w:r>
      <w:r w:rsidR="00171001">
        <w:rPr>
          <w:rFonts w:ascii="Times New Roman" w:eastAsiaTheme="minorEastAsia" w:hAnsi="Times New Roman" w:cs="Times New Roman"/>
          <w:iCs/>
          <w:sz w:val="24"/>
        </w:rPr>
        <w:t>. During 2024,</w:t>
      </w:r>
      <w:r w:rsidR="001709B0">
        <w:rPr>
          <w:rFonts w:ascii="Times New Roman" w:eastAsiaTheme="minorEastAsia" w:hAnsi="Times New Roman" w:cs="Times New Roman"/>
          <w:iCs/>
          <w:sz w:val="24"/>
        </w:rPr>
        <w:t xml:space="preserve"> (Table-1) showed</w:t>
      </w:r>
      <w:r w:rsidR="00171001">
        <w:rPr>
          <w:rFonts w:ascii="Times New Roman" w:eastAsiaTheme="minorEastAsia" w:hAnsi="Times New Roman" w:cs="Times New Roman"/>
          <w:iCs/>
          <w:sz w:val="24"/>
        </w:rPr>
        <w:t xml:space="preserve"> the </w:t>
      </w:r>
      <w:r w:rsidR="001709B0">
        <w:rPr>
          <w:rFonts w:ascii="Times New Roman" w:eastAsiaTheme="minorEastAsia" w:hAnsi="Times New Roman" w:cs="Times New Roman"/>
          <w:iCs/>
          <w:sz w:val="24"/>
        </w:rPr>
        <w:t xml:space="preserve">first appearance of </w:t>
      </w:r>
      <w:r w:rsidR="00171001">
        <w:rPr>
          <w:rFonts w:ascii="Times New Roman" w:eastAsiaTheme="minorEastAsia" w:hAnsi="Times New Roman" w:cs="Times New Roman"/>
          <w:iCs/>
          <w:sz w:val="24"/>
        </w:rPr>
        <w:t xml:space="preserve">nymphal population of </w:t>
      </w:r>
      <w:r w:rsidR="00171001" w:rsidRPr="00171001">
        <w:rPr>
          <w:rFonts w:ascii="Times New Roman" w:eastAsiaTheme="minorEastAsia" w:hAnsi="Times New Roman" w:cs="Times New Roman"/>
          <w:i/>
          <w:sz w:val="24"/>
        </w:rPr>
        <w:t>D</w:t>
      </w:r>
      <w:r w:rsidR="004A460F">
        <w:rPr>
          <w:rFonts w:ascii="Times New Roman" w:eastAsiaTheme="minorEastAsia" w:hAnsi="Times New Roman" w:cs="Times New Roman"/>
          <w:i/>
          <w:sz w:val="24"/>
        </w:rPr>
        <w:t xml:space="preserve">. </w:t>
      </w:r>
      <w:r w:rsidR="00171001" w:rsidRPr="00171001">
        <w:rPr>
          <w:rFonts w:ascii="Times New Roman" w:eastAsiaTheme="minorEastAsia" w:hAnsi="Times New Roman" w:cs="Times New Roman"/>
          <w:i/>
          <w:sz w:val="24"/>
        </w:rPr>
        <w:t>citri</w:t>
      </w:r>
      <w:r w:rsidR="00171001">
        <w:rPr>
          <w:rFonts w:ascii="Times New Roman" w:eastAsiaTheme="minorEastAsia" w:hAnsi="Times New Roman" w:cs="Times New Roman"/>
          <w:iCs/>
          <w:sz w:val="24"/>
        </w:rPr>
        <w:t xml:space="preserve"> </w:t>
      </w:r>
      <w:r w:rsidR="001709B0">
        <w:rPr>
          <w:rFonts w:ascii="Times New Roman" w:eastAsiaTheme="minorEastAsia" w:hAnsi="Times New Roman" w:cs="Times New Roman"/>
          <w:iCs/>
          <w:sz w:val="24"/>
        </w:rPr>
        <w:t xml:space="preserve">were recorded in </w:t>
      </w:r>
      <w:r w:rsidR="00171001">
        <w:rPr>
          <w:rFonts w:ascii="Times New Roman" w:eastAsiaTheme="minorEastAsia" w:hAnsi="Times New Roman" w:cs="Times New Roman"/>
          <w:iCs/>
          <w:sz w:val="24"/>
        </w:rPr>
        <w:t>the 8</w:t>
      </w:r>
      <w:r w:rsidR="00171001" w:rsidRPr="00171001">
        <w:rPr>
          <w:rFonts w:ascii="Times New Roman" w:eastAsiaTheme="minorEastAsia" w:hAnsi="Times New Roman" w:cs="Times New Roman"/>
          <w:iCs/>
          <w:sz w:val="24"/>
          <w:vertAlign w:val="superscript"/>
        </w:rPr>
        <w:t>th</w:t>
      </w:r>
      <w:r w:rsidR="00171001">
        <w:rPr>
          <w:rFonts w:ascii="Times New Roman" w:eastAsiaTheme="minorEastAsia" w:hAnsi="Times New Roman" w:cs="Times New Roman"/>
          <w:iCs/>
          <w:sz w:val="24"/>
        </w:rPr>
        <w:t xml:space="preserve"> standard meteorological week with a population of 0.90 nymph twig</w:t>
      </w:r>
      <w:r w:rsidR="00171001">
        <w:rPr>
          <w:rFonts w:ascii="Times New Roman" w:eastAsiaTheme="minorEastAsia" w:hAnsi="Times New Roman" w:cs="Times New Roman"/>
          <w:iCs/>
          <w:sz w:val="24"/>
          <w:vertAlign w:val="superscript"/>
        </w:rPr>
        <w:t>-1</w:t>
      </w:r>
      <w:r w:rsidR="00171001">
        <w:rPr>
          <w:rFonts w:ascii="Times New Roman" w:eastAsiaTheme="minorEastAsia" w:hAnsi="Times New Roman" w:cs="Times New Roman"/>
          <w:iCs/>
          <w:sz w:val="24"/>
        </w:rPr>
        <w:t>. The population increased progressively during the following weeks and reached 21.60 nymph twig</w:t>
      </w:r>
      <w:r w:rsidR="00171001">
        <w:rPr>
          <w:rFonts w:ascii="Times New Roman" w:eastAsiaTheme="minorEastAsia" w:hAnsi="Times New Roman" w:cs="Times New Roman"/>
          <w:iCs/>
          <w:sz w:val="24"/>
          <w:vertAlign w:val="superscript"/>
        </w:rPr>
        <w:t xml:space="preserve">-1 </w:t>
      </w:r>
      <w:r w:rsidR="00171001">
        <w:rPr>
          <w:rFonts w:ascii="Times New Roman" w:eastAsiaTheme="minorEastAsia" w:hAnsi="Times New Roman" w:cs="Times New Roman"/>
          <w:iCs/>
          <w:sz w:val="24"/>
        </w:rPr>
        <w:t xml:space="preserve">in the </w:t>
      </w:r>
      <w:r w:rsidR="00171001" w:rsidRPr="00171001">
        <w:rPr>
          <w:rFonts w:ascii="Times New Roman" w:eastAsiaTheme="minorEastAsia" w:hAnsi="Times New Roman" w:cs="Times New Roman"/>
          <w:iCs/>
          <w:sz w:val="24"/>
        </w:rPr>
        <w:t>12</w:t>
      </w:r>
      <w:r w:rsidR="00171001" w:rsidRPr="00171001">
        <w:rPr>
          <w:rFonts w:ascii="Times New Roman" w:eastAsiaTheme="minorEastAsia" w:hAnsi="Times New Roman" w:cs="Times New Roman"/>
          <w:iCs/>
          <w:sz w:val="24"/>
          <w:vertAlign w:val="superscript"/>
        </w:rPr>
        <w:t>th</w:t>
      </w:r>
      <w:r w:rsidR="00171001">
        <w:rPr>
          <w:rFonts w:ascii="Times New Roman" w:eastAsiaTheme="minorEastAsia" w:hAnsi="Times New Roman" w:cs="Times New Roman"/>
          <w:iCs/>
          <w:sz w:val="24"/>
        </w:rPr>
        <w:t xml:space="preserve"> </w:t>
      </w:r>
      <w:r w:rsidR="00171001" w:rsidRPr="00171001">
        <w:rPr>
          <w:rFonts w:ascii="Times New Roman" w:eastAsiaTheme="minorEastAsia" w:hAnsi="Times New Roman" w:cs="Times New Roman"/>
          <w:iCs/>
          <w:sz w:val="24"/>
        </w:rPr>
        <w:t>SMW</w:t>
      </w:r>
      <w:r w:rsidR="00171001">
        <w:rPr>
          <w:rFonts w:ascii="Times New Roman" w:eastAsiaTheme="minorEastAsia" w:hAnsi="Times New Roman" w:cs="Times New Roman"/>
          <w:iCs/>
          <w:sz w:val="24"/>
        </w:rPr>
        <w:t xml:space="preserve"> followed by a gradual decline.</w:t>
      </w:r>
      <w:r w:rsidR="00C36410">
        <w:rPr>
          <w:rFonts w:ascii="Times New Roman" w:eastAsiaTheme="minorEastAsia" w:hAnsi="Times New Roman" w:cs="Times New Roman"/>
          <w:iCs/>
          <w:sz w:val="24"/>
        </w:rPr>
        <w:t xml:space="preserve"> </w:t>
      </w:r>
      <w:r w:rsidR="00171001" w:rsidRPr="00C36410">
        <w:rPr>
          <w:rFonts w:ascii="Times New Roman" w:eastAsiaTheme="minorEastAsia" w:hAnsi="Times New Roman" w:cs="Times New Roman"/>
          <w:iCs/>
          <w:sz w:val="24"/>
        </w:rPr>
        <w:t>The</w:t>
      </w:r>
      <w:r w:rsidR="00171001">
        <w:rPr>
          <w:rFonts w:ascii="Times New Roman" w:eastAsiaTheme="minorEastAsia" w:hAnsi="Times New Roman" w:cs="Times New Roman"/>
          <w:iCs/>
          <w:sz w:val="24"/>
        </w:rPr>
        <w:t xml:space="preserve"> population decreased to 1.40 nymph twig</w:t>
      </w:r>
      <w:r w:rsidR="00171001">
        <w:rPr>
          <w:rFonts w:ascii="Times New Roman" w:eastAsiaTheme="minorEastAsia" w:hAnsi="Times New Roman" w:cs="Times New Roman"/>
          <w:iCs/>
          <w:sz w:val="24"/>
          <w:vertAlign w:val="superscript"/>
        </w:rPr>
        <w:t>-1</w:t>
      </w:r>
      <w:r w:rsidR="00171001">
        <w:rPr>
          <w:rFonts w:ascii="Times New Roman" w:eastAsiaTheme="minorEastAsia" w:hAnsi="Times New Roman" w:cs="Times New Roman"/>
          <w:iCs/>
          <w:sz w:val="24"/>
        </w:rPr>
        <w:t xml:space="preserve"> in</w:t>
      </w:r>
      <w:r w:rsidR="00782AE9">
        <w:rPr>
          <w:rFonts w:ascii="Times New Roman" w:eastAsiaTheme="minorEastAsia" w:hAnsi="Times New Roman" w:cs="Times New Roman"/>
          <w:iCs/>
          <w:sz w:val="24"/>
        </w:rPr>
        <w:t xml:space="preserve"> the 17</w:t>
      </w:r>
      <w:r w:rsidR="00782AE9">
        <w:rPr>
          <w:rFonts w:ascii="Times New Roman" w:eastAsiaTheme="minorEastAsia" w:hAnsi="Times New Roman" w:cs="Times New Roman"/>
          <w:iCs/>
          <w:sz w:val="24"/>
          <w:vertAlign w:val="superscript"/>
        </w:rPr>
        <w:t>th</w:t>
      </w:r>
      <w:r w:rsidR="00782AE9">
        <w:rPr>
          <w:rFonts w:ascii="Times New Roman" w:eastAsiaTheme="minorEastAsia" w:hAnsi="Times New Roman" w:cs="Times New Roman"/>
          <w:iCs/>
          <w:sz w:val="24"/>
        </w:rPr>
        <w:t xml:space="preserve"> SMW and became nil from the 18</w:t>
      </w:r>
      <w:r w:rsidR="00782AE9">
        <w:rPr>
          <w:rFonts w:ascii="Times New Roman" w:eastAsiaTheme="minorEastAsia" w:hAnsi="Times New Roman" w:cs="Times New Roman"/>
          <w:iCs/>
          <w:sz w:val="24"/>
          <w:vertAlign w:val="superscript"/>
        </w:rPr>
        <w:t>th</w:t>
      </w:r>
      <w:r w:rsidR="00782AE9">
        <w:rPr>
          <w:rFonts w:ascii="Times New Roman" w:eastAsiaTheme="minorEastAsia" w:hAnsi="Times New Roman" w:cs="Times New Roman"/>
          <w:iCs/>
          <w:sz w:val="24"/>
        </w:rPr>
        <w:t xml:space="preserve"> to 34</w:t>
      </w:r>
      <w:r w:rsidR="00782AE9" w:rsidRPr="00782AE9">
        <w:rPr>
          <w:rFonts w:ascii="Times New Roman" w:eastAsiaTheme="minorEastAsia" w:hAnsi="Times New Roman" w:cs="Times New Roman"/>
          <w:iCs/>
          <w:sz w:val="24"/>
          <w:vertAlign w:val="superscript"/>
        </w:rPr>
        <w:t>th</w:t>
      </w:r>
      <w:r w:rsidR="00782AE9">
        <w:rPr>
          <w:rFonts w:ascii="Times New Roman" w:eastAsiaTheme="minorEastAsia" w:hAnsi="Times New Roman" w:cs="Times New Roman"/>
          <w:iCs/>
          <w:sz w:val="24"/>
        </w:rPr>
        <w:t xml:space="preserve"> SMW.</w:t>
      </w:r>
      <w:r w:rsidR="00C36410" w:rsidRPr="00C36410">
        <w:rPr>
          <w:rFonts w:ascii="Times New Roman" w:eastAsiaTheme="minorEastAsia" w:hAnsi="Times New Roman" w:cs="Times New Roman"/>
          <w:iCs/>
          <w:sz w:val="24"/>
        </w:rPr>
        <w:t xml:space="preserve"> </w:t>
      </w:r>
    </w:p>
    <w:p w14:paraId="6C7B6D90" w14:textId="4F4804EC" w:rsidR="00C708B6" w:rsidRDefault="00782AE9" w:rsidP="00106AB2">
      <w:pPr>
        <w:spacing w:after="0" w:line="360" w:lineRule="auto"/>
        <w:ind w:firstLine="720"/>
        <w:jc w:val="both"/>
        <w:rPr>
          <w:rFonts w:ascii="Times New Roman" w:eastAsiaTheme="minorEastAsia" w:hAnsi="Times New Roman" w:cs="Times New Roman"/>
          <w:iCs/>
          <w:sz w:val="24"/>
        </w:rPr>
      </w:pPr>
      <w:r>
        <w:rPr>
          <w:rFonts w:ascii="Times New Roman" w:eastAsiaTheme="minorEastAsia" w:hAnsi="Times New Roman" w:cs="Times New Roman"/>
          <w:iCs/>
          <w:sz w:val="24"/>
        </w:rPr>
        <w:t xml:space="preserve"> A second period of population occurrence commenced in the 35</w:t>
      </w:r>
      <w:r>
        <w:rPr>
          <w:rFonts w:ascii="Times New Roman" w:eastAsiaTheme="minorEastAsia" w:hAnsi="Times New Roman" w:cs="Times New Roman"/>
          <w:iCs/>
          <w:sz w:val="24"/>
          <w:vertAlign w:val="superscript"/>
        </w:rPr>
        <w:t>th</w:t>
      </w:r>
      <w:r>
        <w:rPr>
          <w:rFonts w:ascii="Times New Roman" w:eastAsiaTheme="minorEastAsia" w:hAnsi="Times New Roman" w:cs="Times New Roman"/>
          <w:iCs/>
          <w:sz w:val="24"/>
        </w:rPr>
        <w:t xml:space="preserve"> SMW 1.85 nymph twig</w:t>
      </w:r>
      <w:r>
        <w:rPr>
          <w:rFonts w:ascii="Times New Roman" w:eastAsiaTheme="minorEastAsia" w:hAnsi="Times New Roman" w:cs="Times New Roman"/>
          <w:iCs/>
          <w:sz w:val="24"/>
          <w:vertAlign w:val="superscript"/>
        </w:rPr>
        <w:t xml:space="preserve">-1 </w:t>
      </w:r>
      <w:r>
        <w:rPr>
          <w:rFonts w:ascii="Times New Roman" w:eastAsiaTheme="minorEastAsia" w:hAnsi="Times New Roman" w:cs="Times New Roman"/>
          <w:iCs/>
          <w:sz w:val="24"/>
        </w:rPr>
        <w:t>were recorded. Thereafter the population increased sharply and reached 16.20 nymph twig</w:t>
      </w:r>
      <w:r>
        <w:rPr>
          <w:rFonts w:ascii="Times New Roman" w:eastAsiaTheme="minorEastAsia" w:hAnsi="Times New Roman" w:cs="Times New Roman"/>
          <w:iCs/>
          <w:sz w:val="24"/>
          <w:vertAlign w:val="superscript"/>
        </w:rPr>
        <w:t xml:space="preserve">-1 </w:t>
      </w:r>
      <w:r>
        <w:rPr>
          <w:rFonts w:ascii="Times New Roman" w:eastAsiaTheme="minorEastAsia" w:hAnsi="Times New Roman" w:cs="Times New Roman"/>
          <w:iCs/>
          <w:sz w:val="24"/>
        </w:rPr>
        <w:t>in the 36</w:t>
      </w:r>
      <w:r w:rsidRPr="00782AE9">
        <w:rPr>
          <w:rFonts w:ascii="Times New Roman" w:eastAsiaTheme="minorEastAsia" w:hAnsi="Times New Roman" w:cs="Times New Roman"/>
          <w:iCs/>
          <w:sz w:val="24"/>
          <w:vertAlign w:val="superscript"/>
        </w:rPr>
        <w:t>th</w:t>
      </w:r>
      <w:r>
        <w:rPr>
          <w:rFonts w:ascii="Times New Roman" w:eastAsiaTheme="minorEastAsia" w:hAnsi="Times New Roman" w:cs="Times New Roman"/>
          <w:iCs/>
          <w:sz w:val="24"/>
        </w:rPr>
        <w:t xml:space="preserve"> SMW and 18.50</w:t>
      </w:r>
      <w:r w:rsidRPr="00782AE9">
        <w:rPr>
          <w:rFonts w:ascii="Times New Roman" w:eastAsiaTheme="minorEastAsia" w:hAnsi="Times New Roman" w:cs="Times New Roman"/>
          <w:iCs/>
          <w:sz w:val="24"/>
        </w:rPr>
        <w:t xml:space="preserve"> </w:t>
      </w:r>
      <w:r>
        <w:rPr>
          <w:rFonts w:ascii="Times New Roman" w:eastAsiaTheme="minorEastAsia" w:hAnsi="Times New Roman" w:cs="Times New Roman"/>
          <w:iCs/>
          <w:sz w:val="24"/>
        </w:rPr>
        <w:t>nymph twig</w:t>
      </w:r>
      <w:r>
        <w:rPr>
          <w:rFonts w:ascii="Times New Roman" w:eastAsiaTheme="minorEastAsia" w:hAnsi="Times New Roman" w:cs="Times New Roman"/>
          <w:iCs/>
          <w:sz w:val="24"/>
          <w:vertAlign w:val="superscript"/>
        </w:rPr>
        <w:t>-1</w:t>
      </w:r>
      <w:r>
        <w:rPr>
          <w:rFonts w:ascii="Times New Roman" w:eastAsiaTheme="minorEastAsia" w:hAnsi="Times New Roman" w:cs="Times New Roman"/>
          <w:iCs/>
          <w:sz w:val="24"/>
        </w:rPr>
        <w:t xml:space="preserve"> in the 37</w:t>
      </w:r>
      <w:r w:rsidRPr="00782AE9">
        <w:rPr>
          <w:rFonts w:ascii="Times New Roman" w:eastAsiaTheme="minorEastAsia" w:hAnsi="Times New Roman" w:cs="Times New Roman"/>
          <w:iCs/>
          <w:sz w:val="24"/>
          <w:vertAlign w:val="superscript"/>
        </w:rPr>
        <w:t>th</w:t>
      </w:r>
      <w:r>
        <w:rPr>
          <w:rFonts w:ascii="Times New Roman" w:eastAsiaTheme="minorEastAsia" w:hAnsi="Times New Roman" w:cs="Times New Roman"/>
          <w:iCs/>
          <w:sz w:val="24"/>
        </w:rPr>
        <w:t xml:space="preserve"> SMW. The population subsequently fluctuated and increased again attaining the maximum population of 37.10</w:t>
      </w:r>
      <w:r w:rsidRPr="00782AE9">
        <w:rPr>
          <w:rFonts w:ascii="Times New Roman" w:eastAsiaTheme="minorEastAsia" w:hAnsi="Times New Roman" w:cs="Times New Roman"/>
          <w:iCs/>
          <w:sz w:val="24"/>
        </w:rPr>
        <w:t xml:space="preserve"> </w:t>
      </w:r>
      <w:r>
        <w:rPr>
          <w:rFonts w:ascii="Times New Roman" w:eastAsiaTheme="minorEastAsia" w:hAnsi="Times New Roman" w:cs="Times New Roman"/>
          <w:iCs/>
          <w:sz w:val="24"/>
        </w:rPr>
        <w:t>nymph twig</w:t>
      </w:r>
      <w:r>
        <w:rPr>
          <w:rFonts w:ascii="Times New Roman" w:eastAsiaTheme="minorEastAsia" w:hAnsi="Times New Roman" w:cs="Times New Roman"/>
          <w:iCs/>
          <w:sz w:val="24"/>
          <w:vertAlign w:val="superscript"/>
        </w:rPr>
        <w:t>-1</w:t>
      </w:r>
      <w:r>
        <w:rPr>
          <w:rFonts w:ascii="Times New Roman" w:eastAsiaTheme="minorEastAsia" w:hAnsi="Times New Roman" w:cs="Times New Roman"/>
          <w:iCs/>
          <w:sz w:val="24"/>
        </w:rPr>
        <w:t xml:space="preserve"> during 42</w:t>
      </w:r>
      <w:r w:rsidRPr="00782AE9">
        <w:rPr>
          <w:rFonts w:ascii="Times New Roman" w:eastAsiaTheme="minorEastAsia" w:hAnsi="Times New Roman" w:cs="Times New Roman"/>
          <w:iCs/>
          <w:sz w:val="24"/>
          <w:vertAlign w:val="superscript"/>
        </w:rPr>
        <w:t>nd</w:t>
      </w:r>
      <w:r>
        <w:rPr>
          <w:rFonts w:ascii="Times New Roman" w:eastAsiaTheme="minorEastAsia" w:hAnsi="Times New Roman" w:cs="Times New Roman"/>
          <w:iCs/>
          <w:sz w:val="24"/>
        </w:rPr>
        <w:t xml:space="preserve"> SMW. Thereafter the population</w:t>
      </w:r>
      <w:r w:rsidR="00590636">
        <w:rPr>
          <w:rFonts w:ascii="Times New Roman" w:eastAsiaTheme="minorEastAsia" w:hAnsi="Times New Roman" w:cs="Times New Roman"/>
          <w:iCs/>
          <w:sz w:val="24"/>
        </w:rPr>
        <w:t xml:space="preserve"> declined to 28.40 and 15.30 nymph twig</w:t>
      </w:r>
      <w:r w:rsidR="00590636">
        <w:rPr>
          <w:rFonts w:ascii="Times New Roman" w:eastAsiaTheme="minorEastAsia" w:hAnsi="Times New Roman" w:cs="Times New Roman"/>
          <w:iCs/>
          <w:sz w:val="24"/>
          <w:vertAlign w:val="superscript"/>
        </w:rPr>
        <w:t xml:space="preserve">-1 </w:t>
      </w:r>
      <w:r w:rsidR="00590636">
        <w:rPr>
          <w:rFonts w:ascii="Times New Roman" w:eastAsiaTheme="minorEastAsia" w:hAnsi="Times New Roman" w:cs="Times New Roman"/>
          <w:iCs/>
          <w:sz w:val="24"/>
        </w:rPr>
        <w:t>during 43</w:t>
      </w:r>
      <w:r w:rsidR="00590636" w:rsidRPr="00590636">
        <w:rPr>
          <w:rFonts w:ascii="Times New Roman" w:eastAsiaTheme="minorEastAsia" w:hAnsi="Times New Roman" w:cs="Times New Roman"/>
          <w:iCs/>
          <w:sz w:val="24"/>
          <w:vertAlign w:val="superscript"/>
        </w:rPr>
        <w:t>rd</w:t>
      </w:r>
      <w:r w:rsidR="00590636">
        <w:rPr>
          <w:rFonts w:ascii="Times New Roman" w:eastAsiaTheme="minorEastAsia" w:hAnsi="Times New Roman" w:cs="Times New Roman"/>
          <w:iCs/>
          <w:sz w:val="24"/>
        </w:rPr>
        <w:t xml:space="preserve"> and 44</w:t>
      </w:r>
      <w:r w:rsidR="00590636" w:rsidRPr="00590636">
        <w:rPr>
          <w:rFonts w:ascii="Times New Roman" w:eastAsiaTheme="minorEastAsia" w:hAnsi="Times New Roman" w:cs="Times New Roman"/>
          <w:iCs/>
          <w:sz w:val="24"/>
          <w:vertAlign w:val="superscript"/>
        </w:rPr>
        <w:t>th</w:t>
      </w:r>
      <w:r w:rsidR="00590636">
        <w:rPr>
          <w:rFonts w:ascii="Times New Roman" w:eastAsiaTheme="minorEastAsia" w:hAnsi="Times New Roman" w:cs="Times New Roman"/>
          <w:iCs/>
          <w:sz w:val="24"/>
        </w:rPr>
        <w:t xml:space="preserve"> SMWs respectively and became nil by the 45</w:t>
      </w:r>
      <w:r w:rsidR="00590636" w:rsidRPr="00590636">
        <w:rPr>
          <w:rFonts w:ascii="Times New Roman" w:eastAsiaTheme="minorEastAsia" w:hAnsi="Times New Roman" w:cs="Times New Roman"/>
          <w:iCs/>
          <w:sz w:val="24"/>
          <w:vertAlign w:val="superscript"/>
        </w:rPr>
        <w:t>th</w:t>
      </w:r>
      <w:r w:rsidR="00590636">
        <w:rPr>
          <w:rFonts w:ascii="Times New Roman" w:eastAsiaTheme="minorEastAsia" w:hAnsi="Times New Roman" w:cs="Times New Roman"/>
          <w:iCs/>
          <w:sz w:val="24"/>
        </w:rPr>
        <w:t xml:space="preserve"> SMW.</w:t>
      </w:r>
      <w:r w:rsidR="00C708B6" w:rsidRPr="00C708B6">
        <w:rPr>
          <w:rFonts w:ascii="Times New Roman" w:eastAsiaTheme="minorEastAsia" w:hAnsi="Times New Roman" w:cs="Times New Roman"/>
          <w:iCs/>
          <w:sz w:val="24"/>
        </w:rPr>
        <w:t xml:space="preserve"> </w:t>
      </w:r>
      <w:r w:rsidR="00C708B6">
        <w:rPr>
          <w:rFonts w:ascii="Times New Roman" w:eastAsiaTheme="minorEastAsia" w:hAnsi="Times New Roman" w:cs="Times New Roman"/>
          <w:iCs/>
          <w:sz w:val="24"/>
        </w:rPr>
        <w:t xml:space="preserve">The similar finding of early season increase population was also observed in the present study is comparable with the spring population build-up reported by </w:t>
      </w:r>
      <w:r w:rsidR="00407E7A" w:rsidRPr="00603013">
        <w:rPr>
          <w:rFonts w:ascii="Times New Roman" w:hAnsi="Times New Roman" w:cs="Times New Roman"/>
          <w:sz w:val="24"/>
          <w:szCs w:val="24"/>
        </w:rPr>
        <w:t xml:space="preserve">Sharma </w:t>
      </w:r>
      <w:r w:rsidR="00407E7A" w:rsidRPr="00603013">
        <w:rPr>
          <w:rFonts w:ascii="Times New Roman" w:hAnsi="Times New Roman" w:cs="Times New Roman"/>
          <w:i/>
          <w:iCs/>
          <w:sz w:val="24"/>
          <w:szCs w:val="24"/>
        </w:rPr>
        <w:t xml:space="preserve">et al., </w:t>
      </w:r>
      <w:r w:rsidR="00D45B67" w:rsidRPr="00603013">
        <w:rPr>
          <w:rFonts w:ascii="Times New Roman" w:hAnsi="Times New Roman" w:cs="Times New Roman"/>
          <w:sz w:val="24"/>
          <w:szCs w:val="24"/>
        </w:rPr>
        <w:t>(</w:t>
      </w:r>
      <w:r w:rsidR="00407E7A" w:rsidRPr="00603013">
        <w:rPr>
          <w:rFonts w:ascii="Times New Roman" w:hAnsi="Times New Roman" w:cs="Times New Roman"/>
          <w:sz w:val="24"/>
          <w:szCs w:val="24"/>
        </w:rPr>
        <w:t>2023)</w:t>
      </w:r>
      <w:r w:rsidR="00C708B6" w:rsidRPr="00C36410">
        <w:rPr>
          <w:rFonts w:ascii="Times New Roman" w:eastAsiaTheme="minorEastAsia" w:hAnsi="Times New Roman" w:cs="Times New Roman"/>
          <w:b/>
          <w:bCs/>
          <w:iCs/>
          <w:sz w:val="24"/>
        </w:rPr>
        <w:t xml:space="preserve"> </w:t>
      </w:r>
      <w:r w:rsidR="00C708B6" w:rsidRPr="00C36410">
        <w:rPr>
          <w:rFonts w:ascii="Times New Roman" w:eastAsiaTheme="minorEastAsia" w:hAnsi="Times New Roman" w:cs="Times New Roman"/>
          <w:iCs/>
          <w:sz w:val="24"/>
        </w:rPr>
        <w:t>who also</w:t>
      </w:r>
      <w:r w:rsidR="00C708B6">
        <w:rPr>
          <w:rFonts w:ascii="Times New Roman" w:eastAsiaTheme="minorEastAsia" w:hAnsi="Times New Roman" w:cs="Times New Roman"/>
          <w:iCs/>
          <w:sz w:val="24"/>
        </w:rPr>
        <w:t xml:space="preserve"> recorded a gradual increase in nymphal population on </w:t>
      </w:r>
      <w:proofErr w:type="spellStart"/>
      <w:r w:rsidR="00C708B6">
        <w:rPr>
          <w:rFonts w:ascii="Times New Roman" w:eastAsiaTheme="minorEastAsia" w:hAnsi="Times New Roman" w:cs="Times New Roman"/>
          <w:iCs/>
          <w:sz w:val="24"/>
        </w:rPr>
        <w:t>Kinnow</w:t>
      </w:r>
      <w:proofErr w:type="spellEnd"/>
      <w:r w:rsidR="00C708B6">
        <w:rPr>
          <w:rFonts w:ascii="Times New Roman" w:eastAsiaTheme="minorEastAsia" w:hAnsi="Times New Roman" w:cs="Times New Roman"/>
          <w:iCs/>
          <w:sz w:val="24"/>
        </w:rPr>
        <w:t xml:space="preserve"> and observed the first major peak in during April. Similarly </w:t>
      </w:r>
      <w:r w:rsidR="00C708B6" w:rsidRPr="00603013">
        <w:rPr>
          <w:rFonts w:ascii="Times New Roman" w:eastAsiaTheme="minorEastAsia" w:hAnsi="Times New Roman" w:cs="Times New Roman"/>
          <w:iCs/>
          <w:sz w:val="24"/>
        </w:rPr>
        <w:t>(Devi and Sharma 2014)</w:t>
      </w:r>
      <w:r w:rsidR="00C708B6">
        <w:rPr>
          <w:rFonts w:ascii="Times New Roman" w:eastAsiaTheme="minorEastAsia" w:hAnsi="Times New Roman" w:cs="Times New Roman"/>
          <w:b/>
          <w:bCs/>
          <w:iCs/>
          <w:sz w:val="24"/>
        </w:rPr>
        <w:t xml:space="preserve"> </w:t>
      </w:r>
      <w:r w:rsidR="00C708B6">
        <w:rPr>
          <w:rFonts w:ascii="Times New Roman" w:eastAsiaTheme="minorEastAsia" w:hAnsi="Times New Roman" w:cs="Times New Roman"/>
          <w:iCs/>
          <w:sz w:val="24"/>
        </w:rPr>
        <w:t>reported two major nymphal peaks during April- May and August- September with an abrupt decline during June- July.</w:t>
      </w:r>
    </w:p>
    <w:p w14:paraId="68CEBD79" w14:textId="32CBCB29" w:rsidR="00AB61E3" w:rsidRDefault="00590636" w:rsidP="00B96F26">
      <w:pPr>
        <w:spacing w:after="0" w:line="360" w:lineRule="auto"/>
        <w:ind w:firstLine="720"/>
        <w:jc w:val="both"/>
        <w:rPr>
          <w:rFonts w:ascii="Times New Roman" w:eastAsiaTheme="minorEastAsia" w:hAnsi="Times New Roman" w:cs="Times New Roman"/>
          <w:iCs/>
          <w:sz w:val="24"/>
        </w:rPr>
      </w:pPr>
      <w:r>
        <w:rPr>
          <w:rFonts w:ascii="Times New Roman" w:eastAsiaTheme="minorEastAsia" w:hAnsi="Times New Roman" w:cs="Times New Roman"/>
          <w:iCs/>
          <w:sz w:val="24"/>
        </w:rPr>
        <w:t>During 2025-26 a broadly similar seasonal pattern was observed. The population was first recorded during the 9</w:t>
      </w:r>
      <w:r w:rsidRPr="00590636">
        <w:rPr>
          <w:rFonts w:ascii="Times New Roman" w:eastAsiaTheme="minorEastAsia" w:hAnsi="Times New Roman" w:cs="Times New Roman"/>
          <w:iCs/>
          <w:sz w:val="24"/>
          <w:vertAlign w:val="superscript"/>
        </w:rPr>
        <w:t>th</w:t>
      </w:r>
      <w:r>
        <w:rPr>
          <w:rFonts w:ascii="Times New Roman" w:eastAsiaTheme="minorEastAsia" w:hAnsi="Times New Roman" w:cs="Times New Roman"/>
          <w:iCs/>
          <w:sz w:val="24"/>
        </w:rPr>
        <w:t xml:space="preserve"> SMW with 1.25 nymph twig</w:t>
      </w:r>
      <w:r>
        <w:rPr>
          <w:rFonts w:ascii="Times New Roman" w:eastAsiaTheme="minorEastAsia" w:hAnsi="Times New Roman" w:cs="Times New Roman"/>
          <w:iCs/>
          <w:sz w:val="24"/>
          <w:vertAlign w:val="superscript"/>
        </w:rPr>
        <w:t xml:space="preserve">-1 </w:t>
      </w:r>
      <w:r>
        <w:rPr>
          <w:rFonts w:ascii="Times New Roman" w:eastAsiaTheme="minorEastAsia" w:hAnsi="Times New Roman" w:cs="Times New Roman"/>
          <w:iCs/>
          <w:sz w:val="24"/>
        </w:rPr>
        <w:t>and increased to 18.60 nymph twig</w:t>
      </w:r>
      <w:r>
        <w:rPr>
          <w:rFonts w:ascii="Times New Roman" w:eastAsiaTheme="minorEastAsia" w:hAnsi="Times New Roman" w:cs="Times New Roman"/>
          <w:iCs/>
          <w:sz w:val="24"/>
          <w:vertAlign w:val="superscript"/>
        </w:rPr>
        <w:t xml:space="preserve">-1 </w:t>
      </w:r>
      <w:r>
        <w:rPr>
          <w:rFonts w:ascii="Times New Roman" w:eastAsiaTheme="minorEastAsia" w:hAnsi="Times New Roman" w:cs="Times New Roman"/>
          <w:iCs/>
          <w:sz w:val="24"/>
        </w:rPr>
        <w:t>in the 12</w:t>
      </w:r>
      <w:r w:rsidRPr="00590636">
        <w:rPr>
          <w:rFonts w:ascii="Times New Roman" w:eastAsiaTheme="minorEastAsia" w:hAnsi="Times New Roman" w:cs="Times New Roman"/>
          <w:iCs/>
          <w:sz w:val="24"/>
          <w:vertAlign w:val="superscript"/>
        </w:rPr>
        <w:t>th</w:t>
      </w:r>
      <w:r>
        <w:rPr>
          <w:rFonts w:ascii="Times New Roman" w:eastAsiaTheme="minorEastAsia" w:hAnsi="Times New Roman" w:cs="Times New Roman"/>
          <w:iCs/>
          <w:sz w:val="24"/>
        </w:rPr>
        <w:t xml:space="preserve"> SMW. The population subsequently declined </w:t>
      </w:r>
      <w:r>
        <w:rPr>
          <w:rFonts w:ascii="Times New Roman" w:hAnsi="Times New Roman" w:cs="Times New Roman"/>
          <w:color w:val="000000"/>
          <w:sz w:val="24"/>
          <w:szCs w:val="24"/>
        </w:rPr>
        <w:t xml:space="preserve">reaching 1.20 </w:t>
      </w:r>
      <w:r>
        <w:rPr>
          <w:rFonts w:ascii="Times New Roman" w:eastAsiaTheme="minorEastAsia" w:hAnsi="Times New Roman" w:cs="Times New Roman"/>
          <w:iCs/>
          <w:sz w:val="24"/>
        </w:rPr>
        <w:t>nymph twig</w:t>
      </w:r>
      <w:r>
        <w:rPr>
          <w:rFonts w:ascii="Times New Roman" w:eastAsiaTheme="minorEastAsia" w:hAnsi="Times New Roman" w:cs="Times New Roman"/>
          <w:iCs/>
          <w:sz w:val="24"/>
          <w:vertAlign w:val="superscript"/>
        </w:rPr>
        <w:t xml:space="preserve">-1 </w:t>
      </w:r>
      <w:r>
        <w:rPr>
          <w:rFonts w:ascii="Times New Roman" w:eastAsiaTheme="minorEastAsia" w:hAnsi="Times New Roman" w:cs="Times New Roman"/>
          <w:iCs/>
          <w:sz w:val="24"/>
        </w:rPr>
        <w:t>in the 17</w:t>
      </w:r>
      <w:r w:rsidRPr="00590636">
        <w:rPr>
          <w:rFonts w:ascii="Times New Roman" w:eastAsiaTheme="minorEastAsia" w:hAnsi="Times New Roman" w:cs="Times New Roman"/>
          <w:iCs/>
          <w:sz w:val="24"/>
          <w:vertAlign w:val="superscript"/>
        </w:rPr>
        <w:t>th</w:t>
      </w:r>
      <w:r>
        <w:rPr>
          <w:rFonts w:ascii="Times New Roman" w:eastAsiaTheme="minorEastAsia" w:hAnsi="Times New Roman" w:cs="Times New Roman"/>
          <w:iCs/>
          <w:sz w:val="24"/>
        </w:rPr>
        <w:t xml:space="preserve"> SMW and remained absent from the 18</w:t>
      </w:r>
      <w:r w:rsidRPr="00590636">
        <w:rPr>
          <w:rFonts w:ascii="Times New Roman" w:eastAsiaTheme="minorEastAsia" w:hAnsi="Times New Roman" w:cs="Times New Roman"/>
          <w:iCs/>
          <w:sz w:val="24"/>
          <w:vertAlign w:val="superscript"/>
        </w:rPr>
        <w:t>th</w:t>
      </w:r>
      <w:r>
        <w:rPr>
          <w:rFonts w:ascii="Times New Roman" w:eastAsiaTheme="minorEastAsia" w:hAnsi="Times New Roman" w:cs="Times New Roman"/>
          <w:iCs/>
          <w:sz w:val="24"/>
        </w:rPr>
        <w:t xml:space="preserve"> to 34</w:t>
      </w:r>
      <w:r w:rsidRPr="00590636">
        <w:rPr>
          <w:rFonts w:ascii="Times New Roman" w:eastAsiaTheme="minorEastAsia" w:hAnsi="Times New Roman" w:cs="Times New Roman"/>
          <w:iCs/>
          <w:sz w:val="24"/>
          <w:vertAlign w:val="superscript"/>
        </w:rPr>
        <w:t>th</w:t>
      </w:r>
      <w:r>
        <w:rPr>
          <w:rFonts w:ascii="Times New Roman" w:eastAsiaTheme="minorEastAsia" w:hAnsi="Times New Roman" w:cs="Times New Roman"/>
          <w:iCs/>
          <w:sz w:val="24"/>
        </w:rPr>
        <w:t xml:space="preserve"> SMW.</w:t>
      </w:r>
      <w:r w:rsidR="005A08D8">
        <w:rPr>
          <w:rFonts w:ascii="Times New Roman" w:eastAsiaTheme="minorEastAsia" w:hAnsi="Times New Roman" w:cs="Times New Roman"/>
          <w:iCs/>
          <w:sz w:val="24"/>
        </w:rPr>
        <w:t xml:space="preserve"> </w:t>
      </w:r>
      <w:r>
        <w:rPr>
          <w:rFonts w:ascii="Times New Roman" w:eastAsiaTheme="minorEastAsia" w:hAnsi="Times New Roman" w:cs="Times New Roman"/>
          <w:iCs/>
          <w:sz w:val="24"/>
        </w:rPr>
        <w:t>The population reappeared in the</w:t>
      </w:r>
      <w:r w:rsidR="00922BB7">
        <w:rPr>
          <w:rFonts w:ascii="Times New Roman" w:eastAsiaTheme="minorEastAsia" w:hAnsi="Times New Roman" w:cs="Times New Roman"/>
          <w:iCs/>
          <w:sz w:val="24"/>
        </w:rPr>
        <w:t xml:space="preserve"> </w:t>
      </w:r>
      <w:r>
        <w:rPr>
          <w:rFonts w:ascii="Times New Roman" w:eastAsiaTheme="minorEastAsia" w:hAnsi="Times New Roman" w:cs="Times New Roman"/>
          <w:iCs/>
          <w:sz w:val="24"/>
        </w:rPr>
        <w:t>35</w:t>
      </w:r>
      <w:r w:rsidRPr="00590636">
        <w:rPr>
          <w:rFonts w:ascii="Times New Roman" w:eastAsiaTheme="minorEastAsia" w:hAnsi="Times New Roman" w:cs="Times New Roman"/>
          <w:iCs/>
          <w:sz w:val="24"/>
          <w:vertAlign w:val="superscript"/>
        </w:rPr>
        <w:t>th</w:t>
      </w:r>
      <w:r>
        <w:rPr>
          <w:rFonts w:ascii="Times New Roman" w:eastAsiaTheme="minorEastAsia" w:hAnsi="Times New Roman" w:cs="Times New Roman"/>
          <w:iCs/>
          <w:sz w:val="24"/>
        </w:rPr>
        <w:t xml:space="preserve"> SMW with 3.0 nymph twig</w:t>
      </w:r>
      <w:r>
        <w:rPr>
          <w:rFonts w:ascii="Times New Roman" w:eastAsiaTheme="minorEastAsia" w:hAnsi="Times New Roman" w:cs="Times New Roman"/>
          <w:iCs/>
          <w:sz w:val="24"/>
          <w:vertAlign w:val="superscript"/>
        </w:rPr>
        <w:t xml:space="preserve">-1 </w:t>
      </w:r>
      <w:r>
        <w:rPr>
          <w:rFonts w:ascii="Times New Roman" w:eastAsiaTheme="minorEastAsia" w:hAnsi="Times New Roman" w:cs="Times New Roman"/>
          <w:iCs/>
          <w:sz w:val="24"/>
        </w:rPr>
        <w:t>and subsequently increased to 9.50, 17.25 and 14.00 nymph twig</w:t>
      </w:r>
      <w:r>
        <w:rPr>
          <w:rFonts w:ascii="Times New Roman" w:eastAsiaTheme="minorEastAsia" w:hAnsi="Times New Roman" w:cs="Times New Roman"/>
          <w:iCs/>
          <w:sz w:val="24"/>
          <w:vertAlign w:val="superscript"/>
        </w:rPr>
        <w:t>-1</w:t>
      </w:r>
      <w:r w:rsidR="00D85A74">
        <w:rPr>
          <w:rFonts w:ascii="Times New Roman" w:eastAsiaTheme="minorEastAsia" w:hAnsi="Times New Roman" w:cs="Times New Roman"/>
          <w:iCs/>
          <w:sz w:val="24"/>
          <w:vertAlign w:val="superscript"/>
        </w:rPr>
        <w:t xml:space="preserve"> </w:t>
      </w:r>
      <w:r w:rsidR="00D85A74">
        <w:rPr>
          <w:rFonts w:ascii="Times New Roman" w:eastAsiaTheme="minorEastAsia" w:hAnsi="Times New Roman" w:cs="Times New Roman"/>
          <w:iCs/>
          <w:sz w:val="24"/>
        </w:rPr>
        <w:t>during 36</w:t>
      </w:r>
      <w:r w:rsidR="00D85A74" w:rsidRPr="00D85A74">
        <w:rPr>
          <w:rFonts w:ascii="Times New Roman" w:eastAsiaTheme="minorEastAsia" w:hAnsi="Times New Roman" w:cs="Times New Roman"/>
          <w:iCs/>
          <w:sz w:val="24"/>
          <w:vertAlign w:val="superscript"/>
        </w:rPr>
        <w:t>th</w:t>
      </w:r>
      <w:r w:rsidR="00D85A74">
        <w:rPr>
          <w:rFonts w:ascii="Times New Roman" w:eastAsiaTheme="minorEastAsia" w:hAnsi="Times New Roman" w:cs="Times New Roman"/>
          <w:iCs/>
          <w:sz w:val="24"/>
        </w:rPr>
        <w:t>,</w:t>
      </w:r>
      <w:r w:rsidR="005A08D8">
        <w:rPr>
          <w:rFonts w:ascii="Times New Roman" w:eastAsiaTheme="minorEastAsia" w:hAnsi="Times New Roman" w:cs="Times New Roman"/>
          <w:iCs/>
          <w:sz w:val="24"/>
        </w:rPr>
        <w:t xml:space="preserve"> </w:t>
      </w:r>
      <w:r w:rsidR="00D85A74">
        <w:rPr>
          <w:rFonts w:ascii="Times New Roman" w:eastAsiaTheme="minorEastAsia" w:hAnsi="Times New Roman" w:cs="Times New Roman"/>
          <w:iCs/>
          <w:sz w:val="24"/>
        </w:rPr>
        <w:t>37</w:t>
      </w:r>
      <w:r w:rsidR="00D85A74" w:rsidRPr="00D85A74">
        <w:rPr>
          <w:rFonts w:ascii="Times New Roman" w:eastAsiaTheme="minorEastAsia" w:hAnsi="Times New Roman" w:cs="Times New Roman"/>
          <w:iCs/>
          <w:sz w:val="24"/>
          <w:vertAlign w:val="superscript"/>
        </w:rPr>
        <w:t>th</w:t>
      </w:r>
      <w:r w:rsidR="00D85A74">
        <w:rPr>
          <w:rFonts w:ascii="Times New Roman" w:eastAsiaTheme="minorEastAsia" w:hAnsi="Times New Roman" w:cs="Times New Roman"/>
          <w:iCs/>
          <w:sz w:val="24"/>
        </w:rPr>
        <w:t>, and 38</w:t>
      </w:r>
      <w:r w:rsidR="00D85A74" w:rsidRPr="00D85A74">
        <w:rPr>
          <w:rFonts w:ascii="Times New Roman" w:eastAsiaTheme="minorEastAsia" w:hAnsi="Times New Roman" w:cs="Times New Roman"/>
          <w:iCs/>
          <w:sz w:val="24"/>
          <w:vertAlign w:val="superscript"/>
        </w:rPr>
        <w:t>th</w:t>
      </w:r>
      <w:r w:rsidR="00D85A74">
        <w:rPr>
          <w:rFonts w:ascii="Times New Roman" w:eastAsiaTheme="minorEastAsia" w:hAnsi="Times New Roman" w:cs="Times New Roman"/>
          <w:iCs/>
          <w:sz w:val="24"/>
        </w:rPr>
        <w:t xml:space="preserve"> SMWs respectively. The population further increase</w:t>
      </w:r>
      <w:r w:rsidR="00AB61E3">
        <w:rPr>
          <w:rFonts w:ascii="Times New Roman" w:eastAsiaTheme="minorEastAsia" w:hAnsi="Times New Roman" w:cs="Times New Roman"/>
          <w:iCs/>
          <w:sz w:val="24"/>
        </w:rPr>
        <w:t>d and its maximum density of 39.50</w:t>
      </w:r>
      <w:r w:rsidR="00AB61E3" w:rsidRPr="00AB61E3">
        <w:rPr>
          <w:rFonts w:ascii="Times New Roman" w:eastAsiaTheme="minorEastAsia" w:hAnsi="Times New Roman" w:cs="Times New Roman"/>
          <w:iCs/>
          <w:sz w:val="24"/>
        </w:rPr>
        <w:t xml:space="preserve"> </w:t>
      </w:r>
      <w:r w:rsidR="00AB61E3">
        <w:rPr>
          <w:rFonts w:ascii="Times New Roman" w:eastAsiaTheme="minorEastAsia" w:hAnsi="Times New Roman" w:cs="Times New Roman"/>
          <w:iCs/>
          <w:sz w:val="24"/>
        </w:rPr>
        <w:t>nymph twig</w:t>
      </w:r>
      <w:r w:rsidR="00AB61E3">
        <w:rPr>
          <w:rFonts w:ascii="Times New Roman" w:eastAsiaTheme="minorEastAsia" w:hAnsi="Times New Roman" w:cs="Times New Roman"/>
          <w:iCs/>
          <w:sz w:val="24"/>
          <w:vertAlign w:val="superscript"/>
        </w:rPr>
        <w:t xml:space="preserve">-1 </w:t>
      </w:r>
      <w:r w:rsidR="00AB61E3">
        <w:rPr>
          <w:rFonts w:ascii="Times New Roman" w:eastAsiaTheme="minorEastAsia" w:hAnsi="Times New Roman" w:cs="Times New Roman"/>
          <w:iCs/>
          <w:sz w:val="24"/>
        </w:rPr>
        <w:t>during 42</w:t>
      </w:r>
      <w:r w:rsidR="00AB61E3" w:rsidRPr="00AB61E3">
        <w:rPr>
          <w:rFonts w:ascii="Times New Roman" w:eastAsiaTheme="minorEastAsia" w:hAnsi="Times New Roman" w:cs="Times New Roman"/>
          <w:iCs/>
          <w:sz w:val="24"/>
          <w:vertAlign w:val="superscript"/>
        </w:rPr>
        <w:t>nd</w:t>
      </w:r>
      <w:r w:rsidR="00AB61E3">
        <w:rPr>
          <w:rFonts w:ascii="Times New Roman" w:eastAsiaTheme="minorEastAsia" w:hAnsi="Times New Roman" w:cs="Times New Roman"/>
          <w:iCs/>
          <w:sz w:val="24"/>
        </w:rPr>
        <w:t xml:space="preserve"> SMW. Thereafter the population declined to 30.25</w:t>
      </w:r>
      <w:r w:rsidR="00AB61E3" w:rsidRPr="00AB61E3">
        <w:rPr>
          <w:rFonts w:ascii="Times New Roman" w:eastAsiaTheme="minorEastAsia" w:hAnsi="Times New Roman" w:cs="Times New Roman"/>
          <w:iCs/>
          <w:sz w:val="24"/>
        </w:rPr>
        <w:t xml:space="preserve"> </w:t>
      </w:r>
      <w:r w:rsidR="00AB61E3">
        <w:rPr>
          <w:rFonts w:ascii="Times New Roman" w:eastAsiaTheme="minorEastAsia" w:hAnsi="Times New Roman" w:cs="Times New Roman"/>
          <w:iCs/>
          <w:sz w:val="24"/>
        </w:rPr>
        <w:t>nymph twig</w:t>
      </w:r>
      <w:r w:rsidR="00AB61E3">
        <w:rPr>
          <w:rFonts w:ascii="Times New Roman" w:eastAsiaTheme="minorEastAsia" w:hAnsi="Times New Roman" w:cs="Times New Roman"/>
          <w:iCs/>
          <w:sz w:val="24"/>
          <w:vertAlign w:val="superscript"/>
        </w:rPr>
        <w:t xml:space="preserve">-1 </w:t>
      </w:r>
      <w:r w:rsidR="00AB61E3">
        <w:rPr>
          <w:rFonts w:ascii="Times New Roman" w:eastAsiaTheme="minorEastAsia" w:hAnsi="Times New Roman" w:cs="Times New Roman"/>
          <w:iCs/>
          <w:sz w:val="24"/>
        </w:rPr>
        <w:t>in the 43</w:t>
      </w:r>
      <w:r w:rsidR="00AB61E3" w:rsidRPr="00AB61E3">
        <w:rPr>
          <w:rFonts w:ascii="Times New Roman" w:eastAsiaTheme="minorEastAsia" w:hAnsi="Times New Roman" w:cs="Times New Roman"/>
          <w:iCs/>
          <w:sz w:val="24"/>
          <w:vertAlign w:val="superscript"/>
        </w:rPr>
        <w:t>rd</w:t>
      </w:r>
      <w:r w:rsidR="00AB61E3">
        <w:rPr>
          <w:rFonts w:ascii="Times New Roman" w:eastAsiaTheme="minorEastAsia" w:hAnsi="Times New Roman" w:cs="Times New Roman"/>
          <w:iCs/>
          <w:sz w:val="24"/>
        </w:rPr>
        <w:t xml:space="preserve"> SMW and 6.50</w:t>
      </w:r>
      <w:r w:rsidR="00AB61E3" w:rsidRPr="00AB61E3">
        <w:rPr>
          <w:rFonts w:ascii="Times New Roman" w:eastAsiaTheme="minorEastAsia" w:hAnsi="Times New Roman" w:cs="Times New Roman"/>
          <w:iCs/>
          <w:sz w:val="24"/>
        </w:rPr>
        <w:t xml:space="preserve"> </w:t>
      </w:r>
      <w:r w:rsidR="00AB61E3">
        <w:rPr>
          <w:rFonts w:ascii="Times New Roman" w:eastAsiaTheme="minorEastAsia" w:hAnsi="Times New Roman" w:cs="Times New Roman"/>
          <w:iCs/>
          <w:sz w:val="24"/>
        </w:rPr>
        <w:t>nymph twig</w:t>
      </w:r>
      <w:r w:rsidR="00AB61E3">
        <w:rPr>
          <w:rFonts w:ascii="Times New Roman" w:eastAsiaTheme="minorEastAsia" w:hAnsi="Times New Roman" w:cs="Times New Roman"/>
          <w:iCs/>
          <w:sz w:val="24"/>
          <w:vertAlign w:val="superscript"/>
        </w:rPr>
        <w:t>-1</w:t>
      </w:r>
      <w:r w:rsidR="00AB61E3">
        <w:rPr>
          <w:rFonts w:ascii="Times New Roman" w:eastAsiaTheme="minorEastAsia" w:hAnsi="Times New Roman" w:cs="Times New Roman"/>
          <w:iCs/>
          <w:sz w:val="24"/>
        </w:rPr>
        <w:t xml:space="preserve"> in the 44</w:t>
      </w:r>
      <w:r w:rsidR="00AB61E3" w:rsidRPr="00AB61E3">
        <w:rPr>
          <w:rFonts w:ascii="Times New Roman" w:eastAsiaTheme="minorEastAsia" w:hAnsi="Times New Roman" w:cs="Times New Roman"/>
          <w:iCs/>
          <w:sz w:val="24"/>
          <w:vertAlign w:val="superscript"/>
        </w:rPr>
        <w:t>th</w:t>
      </w:r>
      <w:r w:rsidR="00AB61E3">
        <w:rPr>
          <w:rFonts w:ascii="Times New Roman" w:eastAsiaTheme="minorEastAsia" w:hAnsi="Times New Roman" w:cs="Times New Roman"/>
          <w:iCs/>
          <w:sz w:val="24"/>
        </w:rPr>
        <w:t xml:space="preserve"> SMW becoming nil du</w:t>
      </w:r>
      <w:r w:rsidR="009F287F">
        <w:rPr>
          <w:rFonts w:ascii="Times New Roman" w:eastAsiaTheme="minorEastAsia" w:hAnsi="Times New Roman" w:cs="Times New Roman"/>
          <w:iCs/>
          <w:sz w:val="24"/>
        </w:rPr>
        <w:t>ring the 45</w:t>
      </w:r>
      <w:r w:rsidR="009F287F" w:rsidRPr="009F287F">
        <w:rPr>
          <w:rFonts w:ascii="Times New Roman" w:eastAsiaTheme="minorEastAsia" w:hAnsi="Times New Roman" w:cs="Times New Roman"/>
          <w:iCs/>
          <w:sz w:val="24"/>
          <w:vertAlign w:val="superscript"/>
        </w:rPr>
        <w:t>th</w:t>
      </w:r>
      <w:r w:rsidR="009F287F">
        <w:rPr>
          <w:rFonts w:ascii="Times New Roman" w:eastAsiaTheme="minorEastAsia" w:hAnsi="Times New Roman" w:cs="Times New Roman"/>
          <w:iCs/>
          <w:sz w:val="24"/>
        </w:rPr>
        <w:t xml:space="preserve"> SMW.</w:t>
      </w:r>
      <w:r w:rsidR="00922BB7">
        <w:rPr>
          <w:rFonts w:ascii="Times New Roman" w:eastAsiaTheme="minorEastAsia" w:hAnsi="Times New Roman" w:cs="Times New Roman"/>
          <w:iCs/>
          <w:sz w:val="24"/>
        </w:rPr>
        <w:t xml:space="preserve"> Similar occurrence of two distinct periods of population activity was observed in the present investigation is supported by </w:t>
      </w:r>
      <w:r w:rsidR="00922BB7" w:rsidRPr="00603013">
        <w:rPr>
          <w:rFonts w:ascii="Times New Roman" w:eastAsiaTheme="minorEastAsia" w:hAnsi="Times New Roman" w:cs="Times New Roman"/>
          <w:iCs/>
          <w:sz w:val="24"/>
        </w:rPr>
        <w:t xml:space="preserve">Wankhede </w:t>
      </w:r>
      <w:r w:rsidR="00922BB7" w:rsidRPr="00603013">
        <w:rPr>
          <w:rFonts w:ascii="Times New Roman" w:eastAsiaTheme="minorEastAsia" w:hAnsi="Times New Roman" w:cs="Times New Roman"/>
          <w:i/>
          <w:sz w:val="24"/>
        </w:rPr>
        <w:t>et</w:t>
      </w:r>
      <w:r w:rsidR="00EA504B" w:rsidRPr="00603013">
        <w:rPr>
          <w:rFonts w:ascii="Times New Roman" w:eastAsiaTheme="minorEastAsia" w:hAnsi="Times New Roman" w:cs="Times New Roman"/>
          <w:i/>
          <w:sz w:val="24"/>
        </w:rPr>
        <w:t xml:space="preserve"> </w:t>
      </w:r>
      <w:r w:rsidR="00922BB7" w:rsidRPr="00603013">
        <w:rPr>
          <w:rFonts w:ascii="Times New Roman" w:eastAsiaTheme="minorEastAsia" w:hAnsi="Times New Roman" w:cs="Times New Roman"/>
          <w:i/>
          <w:sz w:val="24"/>
        </w:rPr>
        <w:t>al.,</w:t>
      </w:r>
      <w:r w:rsidR="00922BB7" w:rsidRPr="00603013">
        <w:rPr>
          <w:rFonts w:ascii="Times New Roman" w:eastAsiaTheme="minorEastAsia" w:hAnsi="Times New Roman" w:cs="Times New Roman"/>
          <w:iCs/>
          <w:sz w:val="24"/>
        </w:rPr>
        <w:t xml:space="preserve"> (2015),</w:t>
      </w:r>
      <w:r w:rsidR="00922BB7">
        <w:rPr>
          <w:rFonts w:ascii="Times New Roman" w:eastAsiaTheme="minorEastAsia" w:hAnsi="Times New Roman" w:cs="Times New Roman"/>
          <w:b/>
          <w:bCs/>
          <w:iCs/>
          <w:sz w:val="24"/>
        </w:rPr>
        <w:t xml:space="preserve"> </w:t>
      </w:r>
      <w:r w:rsidR="00922BB7" w:rsidRPr="00C708B6">
        <w:rPr>
          <w:rFonts w:ascii="Times New Roman" w:eastAsiaTheme="minorEastAsia" w:hAnsi="Times New Roman" w:cs="Times New Roman"/>
          <w:iCs/>
          <w:sz w:val="24"/>
        </w:rPr>
        <w:t xml:space="preserve">who </w:t>
      </w:r>
      <w:r w:rsidR="00922BB7">
        <w:rPr>
          <w:rFonts w:ascii="Times New Roman" w:eastAsiaTheme="minorEastAsia" w:hAnsi="Times New Roman" w:cs="Times New Roman"/>
          <w:iCs/>
          <w:sz w:val="24"/>
        </w:rPr>
        <w:t xml:space="preserve">also </w:t>
      </w:r>
      <w:r w:rsidR="00922BB7" w:rsidRPr="00C708B6">
        <w:rPr>
          <w:rFonts w:ascii="Times New Roman" w:eastAsiaTheme="minorEastAsia" w:hAnsi="Times New Roman" w:cs="Times New Roman"/>
          <w:iCs/>
          <w:sz w:val="24"/>
        </w:rPr>
        <w:t>recorded two</w:t>
      </w:r>
      <w:r w:rsidR="00922BB7">
        <w:rPr>
          <w:rFonts w:ascii="Times New Roman" w:eastAsiaTheme="minorEastAsia" w:hAnsi="Times New Roman" w:cs="Times New Roman"/>
          <w:iCs/>
          <w:sz w:val="24"/>
        </w:rPr>
        <w:t xml:space="preserve"> major periods of seasonal abundance of </w:t>
      </w:r>
      <w:r w:rsidR="00922BB7" w:rsidRPr="00C708B6">
        <w:rPr>
          <w:rFonts w:ascii="Times New Roman" w:eastAsiaTheme="minorEastAsia" w:hAnsi="Times New Roman" w:cs="Times New Roman"/>
          <w:i/>
          <w:sz w:val="24"/>
        </w:rPr>
        <w:t>D.</w:t>
      </w:r>
      <w:r w:rsidR="00922BB7">
        <w:rPr>
          <w:rFonts w:ascii="Times New Roman" w:eastAsiaTheme="minorEastAsia" w:hAnsi="Times New Roman" w:cs="Times New Roman"/>
          <w:i/>
          <w:sz w:val="24"/>
        </w:rPr>
        <w:t xml:space="preserve"> </w:t>
      </w:r>
      <w:r w:rsidR="00922BB7" w:rsidRPr="00C708B6">
        <w:rPr>
          <w:rFonts w:ascii="Times New Roman" w:eastAsiaTheme="minorEastAsia" w:hAnsi="Times New Roman" w:cs="Times New Roman"/>
          <w:i/>
          <w:sz w:val="24"/>
        </w:rPr>
        <w:t>citri.</w:t>
      </w:r>
      <w:r w:rsidR="00922BB7">
        <w:rPr>
          <w:rFonts w:ascii="Times New Roman" w:eastAsiaTheme="minorEastAsia" w:hAnsi="Times New Roman" w:cs="Times New Roman"/>
          <w:iCs/>
          <w:sz w:val="24"/>
        </w:rPr>
        <w:t xml:space="preserve"> on sweet orange with higher nymphal populations during February-March and August- September. The present finding </w:t>
      </w:r>
      <w:r w:rsidR="00DF6EA9">
        <w:rPr>
          <w:rFonts w:ascii="Times New Roman" w:eastAsiaTheme="minorEastAsia" w:hAnsi="Times New Roman" w:cs="Times New Roman"/>
          <w:iCs/>
          <w:sz w:val="24"/>
        </w:rPr>
        <w:t>is</w:t>
      </w:r>
      <w:r w:rsidR="00922BB7">
        <w:rPr>
          <w:rFonts w:ascii="Times New Roman" w:eastAsiaTheme="minorEastAsia" w:hAnsi="Times New Roman" w:cs="Times New Roman"/>
          <w:iCs/>
          <w:sz w:val="24"/>
        </w:rPr>
        <w:t xml:space="preserve"> also consistent with the observations of </w:t>
      </w:r>
      <w:r w:rsidR="00922BB7" w:rsidRPr="00603013">
        <w:rPr>
          <w:rFonts w:ascii="Times New Roman" w:eastAsiaTheme="minorEastAsia" w:hAnsi="Times New Roman" w:cs="Times New Roman"/>
          <w:iCs/>
          <w:sz w:val="24"/>
        </w:rPr>
        <w:t xml:space="preserve">Arora </w:t>
      </w:r>
      <w:r w:rsidR="00922BB7" w:rsidRPr="00603013">
        <w:rPr>
          <w:rFonts w:ascii="Times New Roman" w:eastAsiaTheme="minorEastAsia" w:hAnsi="Times New Roman" w:cs="Times New Roman"/>
          <w:i/>
          <w:sz w:val="24"/>
        </w:rPr>
        <w:t>et</w:t>
      </w:r>
      <w:r w:rsidR="00EA504B" w:rsidRPr="00603013">
        <w:rPr>
          <w:rFonts w:ascii="Times New Roman" w:eastAsiaTheme="minorEastAsia" w:hAnsi="Times New Roman" w:cs="Times New Roman"/>
          <w:i/>
          <w:sz w:val="24"/>
        </w:rPr>
        <w:t xml:space="preserve"> </w:t>
      </w:r>
      <w:r w:rsidR="00922BB7" w:rsidRPr="00603013">
        <w:rPr>
          <w:rFonts w:ascii="Times New Roman" w:eastAsiaTheme="minorEastAsia" w:hAnsi="Times New Roman" w:cs="Times New Roman"/>
          <w:i/>
          <w:sz w:val="24"/>
        </w:rPr>
        <w:t>al.,</w:t>
      </w:r>
      <w:r w:rsidR="00A95AEB" w:rsidRPr="00603013">
        <w:rPr>
          <w:rFonts w:ascii="Times New Roman" w:eastAsiaTheme="minorEastAsia" w:hAnsi="Times New Roman" w:cs="Times New Roman"/>
          <w:i/>
          <w:sz w:val="24"/>
        </w:rPr>
        <w:t xml:space="preserve"> </w:t>
      </w:r>
      <w:r w:rsidR="00922BB7" w:rsidRPr="00603013">
        <w:rPr>
          <w:rFonts w:ascii="Times New Roman" w:eastAsiaTheme="minorEastAsia" w:hAnsi="Times New Roman" w:cs="Times New Roman"/>
          <w:iCs/>
          <w:sz w:val="24"/>
        </w:rPr>
        <w:t>(1997)</w:t>
      </w:r>
      <w:r w:rsidR="00922BB7">
        <w:rPr>
          <w:rFonts w:ascii="Times New Roman" w:eastAsiaTheme="minorEastAsia" w:hAnsi="Times New Roman" w:cs="Times New Roman"/>
          <w:iCs/>
          <w:sz w:val="24"/>
        </w:rPr>
        <w:t xml:space="preserve"> on </w:t>
      </w:r>
      <w:proofErr w:type="spellStart"/>
      <w:r w:rsidR="00922BB7">
        <w:rPr>
          <w:rFonts w:ascii="Times New Roman" w:eastAsiaTheme="minorEastAsia" w:hAnsi="Times New Roman" w:cs="Times New Roman"/>
          <w:iCs/>
          <w:sz w:val="24"/>
        </w:rPr>
        <w:t>Kinnow</w:t>
      </w:r>
      <w:proofErr w:type="spellEnd"/>
      <w:r w:rsidR="00922BB7">
        <w:rPr>
          <w:rFonts w:ascii="Times New Roman" w:eastAsiaTheme="minorEastAsia" w:hAnsi="Times New Roman" w:cs="Times New Roman"/>
          <w:iCs/>
          <w:sz w:val="24"/>
        </w:rPr>
        <w:t xml:space="preserve"> mandarin who also reported that the major population peaks of </w:t>
      </w:r>
      <w:r w:rsidR="00922BB7" w:rsidRPr="00A95AEB">
        <w:rPr>
          <w:rFonts w:ascii="Times New Roman" w:eastAsiaTheme="minorEastAsia" w:hAnsi="Times New Roman" w:cs="Times New Roman"/>
          <w:i/>
          <w:sz w:val="24"/>
        </w:rPr>
        <w:t>D. citri</w:t>
      </w:r>
      <w:r w:rsidR="00922BB7">
        <w:rPr>
          <w:rFonts w:ascii="Times New Roman" w:eastAsiaTheme="minorEastAsia" w:hAnsi="Times New Roman" w:cs="Times New Roman"/>
          <w:iCs/>
          <w:sz w:val="24"/>
        </w:rPr>
        <w:t xml:space="preserve"> were associated with the development of fresh vegetative flushes.</w:t>
      </w:r>
    </w:p>
    <w:p w14:paraId="2E5CBFBD" w14:textId="0698CB9D" w:rsidR="007D01E7" w:rsidRDefault="00FE33CC" w:rsidP="00106AB2">
      <w:pPr>
        <w:spacing w:after="0" w:line="360" w:lineRule="auto"/>
        <w:ind w:firstLine="720"/>
        <w:jc w:val="both"/>
        <w:rPr>
          <w:rFonts w:ascii="Times New Roman" w:eastAsiaTheme="minorEastAsia" w:hAnsi="Times New Roman" w:cs="Times New Roman"/>
          <w:iCs/>
          <w:sz w:val="24"/>
        </w:rPr>
      </w:pPr>
      <w:r>
        <w:rPr>
          <w:rFonts w:ascii="Times New Roman" w:eastAsiaTheme="minorEastAsia" w:hAnsi="Times New Roman" w:cs="Times New Roman"/>
          <w:iCs/>
          <w:sz w:val="24"/>
        </w:rPr>
        <w:lastRenderedPageBreak/>
        <w:t xml:space="preserve">Correlation studies </w:t>
      </w:r>
      <w:r w:rsidR="007D01E7">
        <w:rPr>
          <w:rFonts w:ascii="Times New Roman" w:eastAsiaTheme="minorEastAsia" w:hAnsi="Times New Roman" w:cs="Times New Roman"/>
          <w:iCs/>
          <w:sz w:val="24"/>
        </w:rPr>
        <w:t>values were also calculated</w:t>
      </w:r>
      <w:r>
        <w:rPr>
          <w:rFonts w:ascii="Times New Roman" w:eastAsiaTheme="minorEastAsia" w:hAnsi="Times New Roman" w:cs="Times New Roman"/>
          <w:iCs/>
          <w:sz w:val="24"/>
        </w:rPr>
        <w:t xml:space="preserve"> </w:t>
      </w:r>
      <w:r w:rsidR="007D01E7">
        <w:rPr>
          <w:rFonts w:ascii="Times New Roman" w:eastAsiaTheme="minorEastAsia" w:hAnsi="Times New Roman" w:cs="Times New Roman"/>
          <w:iCs/>
          <w:sz w:val="24"/>
        </w:rPr>
        <w:t xml:space="preserve">to determine the relationship between the population of citrus psylla and prevailing weather parameters viz., maximum temperature, minimum temperature, relative humidity and rainfall </w:t>
      </w:r>
      <w:r>
        <w:rPr>
          <w:rFonts w:ascii="Times New Roman" w:eastAsiaTheme="minorEastAsia" w:hAnsi="Times New Roman" w:cs="Times New Roman"/>
          <w:iCs/>
          <w:sz w:val="24"/>
        </w:rPr>
        <w:t>during 2024-25 and 2025-26</w:t>
      </w:r>
      <w:r w:rsidR="007D01E7">
        <w:rPr>
          <w:rFonts w:ascii="Times New Roman" w:eastAsiaTheme="minorEastAsia" w:hAnsi="Times New Roman" w:cs="Times New Roman"/>
          <w:iCs/>
          <w:sz w:val="24"/>
        </w:rPr>
        <w:t xml:space="preserve">. The value of correlation coefficients showed both positive and negative interaction between seasonal incidence of </w:t>
      </w:r>
      <w:r w:rsidR="007D01E7" w:rsidRPr="007D01E7">
        <w:rPr>
          <w:rFonts w:ascii="Times New Roman" w:eastAsiaTheme="minorEastAsia" w:hAnsi="Times New Roman" w:cs="Times New Roman"/>
          <w:i/>
          <w:sz w:val="24"/>
        </w:rPr>
        <w:t>D</w:t>
      </w:r>
      <w:r w:rsidR="004A460F">
        <w:rPr>
          <w:rFonts w:ascii="Times New Roman" w:eastAsiaTheme="minorEastAsia" w:hAnsi="Times New Roman" w:cs="Times New Roman"/>
          <w:i/>
          <w:sz w:val="24"/>
        </w:rPr>
        <w:t>.</w:t>
      </w:r>
      <w:r w:rsidR="007D01E7">
        <w:rPr>
          <w:rFonts w:ascii="Times New Roman" w:eastAsiaTheme="minorEastAsia" w:hAnsi="Times New Roman" w:cs="Times New Roman"/>
          <w:i/>
          <w:sz w:val="24"/>
        </w:rPr>
        <w:t xml:space="preserve"> citri </w:t>
      </w:r>
      <w:r w:rsidR="007D01E7">
        <w:rPr>
          <w:rFonts w:ascii="Times New Roman" w:eastAsiaTheme="minorEastAsia" w:hAnsi="Times New Roman" w:cs="Times New Roman"/>
          <w:iCs/>
          <w:sz w:val="24"/>
        </w:rPr>
        <w:t xml:space="preserve">with existing weather variables </w:t>
      </w:r>
      <w:r w:rsidR="00EA504B">
        <w:rPr>
          <w:rFonts w:ascii="Times New Roman" w:eastAsiaTheme="minorEastAsia" w:hAnsi="Times New Roman" w:cs="Times New Roman"/>
          <w:iCs/>
          <w:sz w:val="24"/>
        </w:rPr>
        <w:t xml:space="preserve">which are presented </w:t>
      </w:r>
      <w:r w:rsidR="007D01E7">
        <w:rPr>
          <w:rFonts w:ascii="Times New Roman" w:eastAsiaTheme="minorEastAsia" w:hAnsi="Times New Roman" w:cs="Times New Roman"/>
          <w:iCs/>
          <w:sz w:val="24"/>
        </w:rPr>
        <w:t>in (Table- 2 and Figure 1&amp;2).</w:t>
      </w:r>
    </w:p>
    <w:p w14:paraId="72BF47AB" w14:textId="2EC809EC" w:rsidR="004E5381" w:rsidRDefault="00FE33CC" w:rsidP="00106AB2">
      <w:pPr>
        <w:spacing w:after="0" w:line="360" w:lineRule="auto"/>
        <w:ind w:firstLine="720"/>
        <w:jc w:val="both"/>
        <w:rPr>
          <w:rFonts w:ascii="Times New Roman" w:hAnsi="Times New Roman" w:cs="Times New Roman"/>
          <w:sz w:val="24"/>
          <w:szCs w:val="24"/>
        </w:rPr>
      </w:pPr>
      <w:r>
        <w:rPr>
          <w:rFonts w:ascii="Times New Roman" w:eastAsiaTheme="minorEastAsia" w:hAnsi="Times New Roman" w:cs="Times New Roman"/>
          <w:iCs/>
          <w:sz w:val="24"/>
        </w:rPr>
        <w:t>During 2024-25 the</w:t>
      </w:r>
      <w:r w:rsidR="00AF2F02">
        <w:rPr>
          <w:rFonts w:ascii="Times New Roman" w:eastAsiaTheme="minorEastAsia" w:hAnsi="Times New Roman" w:cs="Times New Roman"/>
          <w:iCs/>
          <w:sz w:val="24"/>
        </w:rPr>
        <w:t xml:space="preserve"> (Table- 2 and Figure 1&amp;2) </w:t>
      </w:r>
      <w:r w:rsidR="00EA504B">
        <w:rPr>
          <w:rFonts w:ascii="Times New Roman" w:eastAsiaTheme="minorEastAsia" w:hAnsi="Times New Roman" w:cs="Times New Roman"/>
          <w:iCs/>
          <w:sz w:val="24"/>
        </w:rPr>
        <w:t xml:space="preserve">psyllid nymphal </w:t>
      </w:r>
      <w:r>
        <w:rPr>
          <w:rFonts w:ascii="Times New Roman" w:eastAsiaTheme="minorEastAsia" w:hAnsi="Times New Roman" w:cs="Times New Roman"/>
          <w:iCs/>
          <w:sz w:val="24"/>
        </w:rPr>
        <w:t>population showed a positive and significant correlation with maximum temperature (r =</w:t>
      </w:r>
      <w:r w:rsidR="004E5381">
        <w:rPr>
          <w:rFonts w:ascii="Times New Roman" w:eastAsiaTheme="minorEastAsia" w:hAnsi="Times New Roman" w:cs="Times New Roman"/>
          <w:iCs/>
          <w:sz w:val="24"/>
        </w:rPr>
        <w:t xml:space="preserve"> </w:t>
      </w:r>
      <w:r w:rsidRPr="00017F1D">
        <w:rPr>
          <w:rFonts w:ascii="Times New Roman" w:eastAsia="Times New Roman" w:hAnsi="Times New Roman" w:cs="Times New Roman"/>
          <w:color w:val="000000"/>
          <w:sz w:val="24"/>
          <w:szCs w:val="24"/>
          <w:lang w:eastAsia="en-IN" w:bidi="hi-IN"/>
        </w:rPr>
        <w:t>0.435*</w:t>
      </w:r>
      <w:r>
        <w:rPr>
          <w:rFonts w:ascii="Times New Roman" w:eastAsia="Times New Roman" w:hAnsi="Times New Roman" w:cs="Times New Roman"/>
          <w:color w:val="000000"/>
          <w:sz w:val="24"/>
          <w:szCs w:val="24"/>
          <w:lang w:eastAsia="en-IN" w:bidi="hi-IN"/>
        </w:rPr>
        <w:t xml:space="preserve">), minimum </w:t>
      </w:r>
      <w:r w:rsidR="004E5381">
        <w:rPr>
          <w:rFonts w:ascii="Times New Roman" w:eastAsia="Times New Roman" w:hAnsi="Times New Roman" w:cs="Times New Roman"/>
          <w:color w:val="000000"/>
          <w:sz w:val="24"/>
          <w:szCs w:val="24"/>
          <w:lang w:eastAsia="en-IN" w:bidi="hi-IN"/>
        </w:rPr>
        <w:t xml:space="preserve">temperature (r = </w:t>
      </w:r>
      <w:r w:rsidR="004E5381" w:rsidRPr="00017F1D">
        <w:rPr>
          <w:rFonts w:ascii="Times New Roman" w:eastAsia="Times New Roman" w:hAnsi="Times New Roman" w:cs="Times New Roman"/>
          <w:color w:val="000000"/>
          <w:sz w:val="24"/>
          <w:szCs w:val="24"/>
          <w:lang w:eastAsia="en-IN" w:bidi="hi-IN"/>
        </w:rPr>
        <w:t>0.469*</w:t>
      </w:r>
      <w:r w:rsidR="004E5381">
        <w:rPr>
          <w:rFonts w:ascii="Times New Roman" w:eastAsia="Times New Roman" w:hAnsi="Times New Roman" w:cs="Times New Roman"/>
          <w:color w:val="000000"/>
          <w:sz w:val="24"/>
          <w:szCs w:val="24"/>
          <w:lang w:eastAsia="en-IN" w:bidi="hi-IN"/>
        </w:rPr>
        <w:t xml:space="preserve">), relative humidity (r = </w:t>
      </w:r>
      <w:r w:rsidR="004E5381" w:rsidRPr="00017F1D">
        <w:rPr>
          <w:rFonts w:ascii="Times New Roman" w:eastAsia="Times New Roman" w:hAnsi="Times New Roman" w:cs="Times New Roman"/>
          <w:color w:val="000000"/>
          <w:sz w:val="24"/>
          <w:szCs w:val="24"/>
          <w:lang w:eastAsia="en-IN" w:bidi="hi-IN"/>
        </w:rPr>
        <w:t>0.425*</w:t>
      </w:r>
      <w:r w:rsidR="004E5381">
        <w:rPr>
          <w:rFonts w:ascii="Times New Roman" w:eastAsia="Times New Roman" w:hAnsi="Times New Roman" w:cs="Times New Roman"/>
          <w:color w:val="000000"/>
          <w:sz w:val="24"/>
          <w:szCs w:val="24"/>
          <w:lang w:eastAsia="en-IN" w:bidi="hi-IN"/>
        </w:rPr>
        <w:t>) and rainfall showed negative non-significant correlation (</w:t>
      </w:r>
      <w:r w:rsidR="00704094">
        <w:rPr>
          <w:rFonts w:ascii="Times New Roman" w:eastAsia="Times New Roman" w:hAnsi="Times New Roman" w:cs="Times New Roman"/>
          <w:color w:val="000000"/>
          <w:sz w:val="24"/>
          <w:szCs w:val="24"/>
          <w:lang w:eastAsia="en-IN" w:bidi="hi-IN"/>
        </w:rPr>
        <w:t xml:space="preserve">r = </w:t>
      </w:r>
      <w:r w:rsidR="004E5381" w:rsidRPr="00017F1D">
        <w:rPr>
          <w:rFonts w:ascii="Times New Roman" w:eastAsia="Times New Roman" w:hAnsi="Times New Roman" w:cs="Times New Roman"/>
          <w:color w:val="000000"/>
          <w:sz w:val="24"/>
          <w:szCs w:val="24"/>
          <w:lang w:eastAsia="en-IN" w:bidi="hi-IN"/>
        </w:rPr>
        <w:t>-0.253</w:t>
      </w:r>
      <w:r w:rsidR="004E5381" w:rsidRPr="00017F1D">
        <w:rPr>
          <w:rFonts w:ascii="Times New Roman" w:eastAsia="Times New Roman" w:hAnsi="Times New Roman" w:cs="Times New Roman"/>
          <w:color w:val="000000"/>
          <w:sz w:val="24"/>
          <w:szCs w:val="24"/>
          <w:vertAlign w:val="superscript"/>
          <w:lang w:eastAsia="en-IN" w:bidi="hi-IN"/>
        </w:rPr>
        <w:t>NS</w:t>
      </w:r>
      <w:r w:rsidR="004E5381">
        <w:rPr>
          <w:rFonts w:ascii="Times New Roman" w:eastAsia="Times New Roman" w:hAnsi="Times New Roman" w:cs="Times New Roman"/>
          <w:color w:val="000000"/>
          <w:sz w:val="24"/>
          <w:szCs w:val="24"/>
          <w:lang w:eastAsia="en-IN" w:bidi="hi-IN"/>
        </w:rPr>
        <w:t>).</w:t>
      </w:r>
      <w:r w:rsidR="00862E9D" w:rsidRPr="00862E9D">
        <w:rPr>
          <w:rFonts w:ascii="Times New Roman" w:eastAsia="Times New Roman" w:hAnsi="Times New Roman" w:cs="Times New Roman"/>
          <w:color w:val="000000"/>
          <w:sz w:val="24"/>
          <w:szCs w:val="24"/>
          <w:lang w:eastAsia="en-IN" w:bidi="hi-IN"/>
        </w:rPr>
        <w:t xml:space="preserve"> </w:t>
      </w:r>
      <w:r w:rsidR="00862E9D">
        <w:rPr>
          <w:rFonts w:ascii="Times New Roman" w:eastAsia="Times New Roman" w:hAnsi="Times New Roman" w:cs="Times New Roman"/>
          <w:color w:val="000000"/>
          <w:sz w:val="24"/>
          <w:szCs w:val="24"/>
          <w:lang w:eastAsia="en-IN" w:bidi="hi-IN"/>
        </w:rPr>
        <w:t xml:space="preserve">Similar trend was observed during 2025-26 when the citrus psylla </w:t>
      </w:r>
      <w:r w:rsidR="00EA504B">
        <w:rPr>
          <w:rFonts w:ascii="Times New Roman" w:eastAsia="Times New Roman" w:hAnsi="Times New Roman" w:cs="Times New Roman"/>
          <w:color w:val="000000"/>
          <w:sz w:val="24"/>
          <w:szCs w:val="24"/>
          <w:lang w:eastAsia="en-IN" w:bidi="hi-IN"/>
        </w:rPr>
        <w:t xml:space="preserve">population </w:t>
      </w:r>
      <w:r w:rsidR="00862E9D">
        <w:rPr>
          <w:rFonts w:ascii="Times New Roman" w:eastAsia="Times New Roman" w:hAnsi="Times New Roman" w:cs="Times New Roman"/>
          <w:color w:val="000000"/>
          <w:sz w:val="24"/>
          <w:szCs w:val="24"/>
          <w:lang w:eastAsia="en-IN" w:bidi="hi-IN"/>
        </w:rPr>
        <w:t xml:space="preserve">exhibited a positive significant correlation with maximum temperature (r = </w:t>
      </w:r>
      <w:r w:rsidR="00862E9D" w:rsidRPr="00017F1D">
        <w:rPr>
          <w:rFonts w:ascii="Times New Roman" w:eastAsia="Times New Roman" w:hAnsi="Times New Roman" w:cs="Times New Roman"/>
          <w:color w:val="000000"/>
          <w:sz w:val="24"/>
          <w:szCs w:val="24"/>
          <w:lang w:eastAsia="en-IN" w:bidi="hi-IN"/>
        </w:rPr>
        <w:t>0.457*</w:t>
      </w:r>
      <w:r w:rsidR="00862E9D">
        <w:rPr>
          <w:rFonts w:ascii="Times New Roman" w:eastAsia="Times New Roman" w:hAnsi="Times New Roman" w:cs="Times New Roman"/>
          <w:color w:val="000000"/>
          <w:sz w:val="24"/>
          <w:szCs w:val="24"/>
          <w:lang w:eastAsia="en-IN" w:bidi="hi-IN"/>
        </w:rPr>
        <w:t xml:space="preserve">), minimum temperature (r = </w:t>
      </w:r>
      <w:r w:rsidR="00862E9D" w:rsidRPr="00017F1D">
        <w:rPr>
          <w:rFonts w:ascii="Times New Roman" w:eastAsia="Times New Roman" w:hAnsi="Times New Roman" w:cs="Times New Roman"/>
          <w:color w:val="000000"/>
          <w:sz w:val="24"/>
          <w:szCs w:val="24"/>
          <w:lang w:eastAsia="en-IN" w:bidi="hi-IN"/>
        </w:rPr>
        <w:t>0.453*</w:t>
      </w:r>
      <w:r w:rsidR="00862E9D">
        <w:rPr>
          <w:rFonts w:ascii="Times New Roman" w:eastAsia="Times New Roman" w:hAnsi="Times New Roman" w:cs="Times New Roman"/>
          <w:color w:val="000000"/>
          <w:sz w:val="24"/>
          <w:szCs w:val="24"/>
          <w:lang w:eastAsia="en-IN" w:bidi="hi-IN"/>
        </w:rPr>
        <w:t xml:space="preserve">), relative humidity (r = </w:t>
      </w:r>
      <w:r w:rsidR="00862E9D" w:rsidRPr="00017F1D">
        <w:rPr>
          <w:rFonts w:ascii="Times New Roman" w:eastAsia="Times New Roman" w:hAnsi="Times New Roman" w:cs="Times New Roman"/>
          <w:color w:val="000000"/>
          <w:sz w:val="24"/>
          <w:szCs w:val="24"/>
          <w:lang w:eastAsia="en-IN" w:bidi="hi-IN"/>
        </w:rPr>
        <w:t>0.420*</w:t>
      </w:r>
      <w:r w:rsidR="00862E9D">
        <w:rPr>
          <w:rFonts w:ascii="Times New Roman" w:eastAsia="Times New Roman" w:hAnsi="Times New Roman" w:cs="Times New Roman"/>
          <w:color w:val="000000"/>
          <w:sz w:val="24"/>
          <w:szCs w:val="24"/>
          <w:lang w:eastAsia="en-IN" w:bidi="hi-IN"/>
        </w:rPr>
        <w:t xml:space="preserve">) and rainfall showed negative non-significant correlation (r = </w:t>
      </w:r>
      <w:r w:rsidR="00862E9D" w:rsidRPr="00017F1D">
        <w:rPr>
          <w:rFonts w:ascii="Times New Roman" w:eastAsia="Times New Roman" w:hAnsi="Times New Roman" w:cs="Times New Roman"/>
          <w:color w:val="000000"/>
          <w:sz w:val="24"/>
          <w:szCs w:val="24"/>
          <w:lang w:eastAsia="en-IN" w:bidi="hi-IN"/>
        </w:rPr>
        <w:t>-0.038</w:t>
      </w:r>
      <w:r w:rsidR="00862E9D" w:rsidRPr="00017F1D">
        <w:rPr>
          <w:rFonts w:ascii="Times New Roman" w:eastAsia="Times New Roman" w:hAnsi="Times New Roman" w:cs="Times New Roman"/>
          <w:color w:val="000000"/>
          <w:sz w:val="24"/>
          <w:szCs w:val="24"/>
          <w:vertAlign w:val="superscript"/>
          <w:lang w:eastAsia="en-IN" w:bidi="hi-IN"/>
        </w:rPr>
        <w:t>NS</w:t>
      </w:r>
      <w:r w:rsidR="00862E9D">
        <w:rPr>
          <w:rFonts w:ascii="Times New Roman" w:eastAsia="Times New Roman" w:hAnsi="Times New Roman" w:cs="Times New Roman"/>
          <w:color w:val="000000"/>
          <w:sz w:val="24"/>
          <w:szCs w:val="24"/>
          <w:lang w:eastAsia="en-IN" w:bidi="hi-IN"/>
        </w:rPr>
        <w:t>).</w:t>
      </w:r>
      <w:r w:rsidR="00EE62EA">
        <w:rPr>
          <w:rFonts w:ascii="Times New Roman" w:eastAsia="Times New Roman" w:hAnsi="Times New Roman" w:cs="Times New Roman"/>
          <w:color w:val="000000"/>
          <w:sz w:val="24"/>
          <w:szCs w:val="24"/>
          <w:lang w:eastAsia="en-IN" w:bidi="hi-IN"/>
        </w:rPr>
        <w:t xml:space="preserve">The positive and significant relationship between maximum temperature and citrus psylla population observed in the present investigation is in agreement with the finding of </w:t>
      </w:r>
      <w:r w:rsidR="00EE62EA" w:rsidRPr="00603013">
        <w:rPr>
          <w:rFonts w:ascii="Times New Roman" w:eastAsia="Times New Roman" w:hAnsi="Times New Roman" w:cs="Times New Roman"/>
          <w:color w:val="000000"/>
          <w:sz w:val="24"/>
          <w:szCs w:val="24"/>
          <w:lang w:eastAsia="en-IN" w:bidi="hi-IN"/>
        </w:rPr>
        <w:t xml:space="preserve">Nehru </w:t>
      </w:r>
      <w:r w:rsidR="00EE62EA" w:rsidRPr="00603013">
        <w:rPr>
          <w:rFonts w:ascii="Times New Roman" w:eastAsia="Times New Roman" w:hAnsi="Times New Roman" w:cs="Times New Roman"/>
          <w:i/>
          <w:iCs/>
          <w:color w:val="000000"/>
          <w:sz w:val="24"/>
          <w:szCs w:val="24"/>
          <w:lang w:eastAsia="en-IN" w:bidi="hi-IN"/>
        </w:rPr>
        <w:t>et</w:t>
      </w:r>
      <w:r w:rsidR="00EA504B" w:rsidRPr="00603013">
        <w:rPr>
          <w:rFonts w:ascii="Times New Roman" w:eastAsia="Times New Roman" w:hAnsi="Times New Roman" w:cs="Times New Roman"/>
          <w:i/>
          <w:iCs/>
          <w:color w:val="000000"/>
          <w:sz w:val="24"/>
          <w:szCs w:val="24"/>
          <w:lang w:eastAsia="en-IN" w:bidi="hi-IN"/>
        </w:rPr>
        <w:t xml:space="preserve"> </w:t>
      </w:r>
      <w:r w:rsidR="00EE62EA" w:rsidRPr="00603013">
        <w:rPr>
          <w:rFonts w:ascii="Times New Roman" w:eastAsia="Times New Roman" w:hAnsi="Times New Roman" w:cs="Times New Roman"/>
          <w:i/>
          <w:iCs/>
          <w:color w:val="000000"/>
          <w:sz w:val="24"/>
          <w:szCs w:val="24"/>
          <w:lang w:eastAsia="en-IN" w:bidi="hi-IN"/>
        </w:rPr>
        <w:t>al</w:t>
      </w:r>
      <w:r w:rsidR="00EE62EA" w:rsidRPr="00603013">
        <w:rPr>
          <w:rFonts w:ascii="Times New Roman" w:eastAsia="Times New Roman" w:hAnsi="Times New Roman" w:cs="Times New Roman"/>
          <w:color w:val="000000"/>
          <w:sz w:val="24"/>
          <w:szCs w:val="24"/>
          <w:lang w:eastAsia="en-IN" w:bidi="hi-IN"/>
        </w:rPr>
        <w:t>., (2006)</w:t>
      </w:r>
      <w:r w:rsidR="00EE62EA">
        <w:rPr>
          <w:rFonts w:ascii="Times New Roman" w:eastAsia="Times New Roman" w:hAnsi="Times New Roman" w:cs="Times New Roman"/>
          <w:b/>
          <w:bCs/>
          <w:color w:val="000000"/>
          <w:sz w:val="24"/>
          <w:szCs w:val="24"/>
          <w:lang w:eastAsia="en-IN" w:bidi="hi-IN"/>
        </w:rPr>
        <w:t xml:space="preserve"> </w:t>
      </w:r>
      <w:r w:rsidR="00EE62EA">
        <w:rPr>
          <w:rFonts w:ascii="Times New Roman" w:eastAsia="Times New Roman" w:hAnsi="Times New Roman" w:cs="Times New Roman"/>
          <w:color w:val="000000"/>
          <w:sz w:val="24"/>
          <w:szCs w:val="24"/>
          <w:lang w:eastAsia="en-IN" w:bidi="hi-IN"/>
        </w:rPr>
        <w:t>who reported a positive and significant</w:t>
      </w:r>
      <w:r w:rsidR="00EE62EA" w:rsidRPr="00EE62EA">
        <w:rPr>
          <w:rFonts w:ascii="Times New Roman" w:eastAsia="Times New Roman" w:hAnsi="Times New Roman" w:cs="Times New Roman"/>
          <w:b/>
          <w:bCs/>
          <w:color w:val="000000"/>
          <w:sz w:val="24"/>
          <w:szCs w:val="24"/>
          <w:lang w:eastAsia="en-IN" w:bidi="hi-IN"/>
        </w:rPr>
        <w:t xml:space="preserve"> </w:t>
      </w:r>
      <w:r w:rsidR="00EE62EA">
        <w:rPr>
          <w:rFonts w:ascii="Times New Roman" w:eastAsia="Times New Roman" w:hAnsi="Times New Roman" w:cs="Times New Roman"/>
          <w:color w:val="000000"/>
          <w:sz w:val="24"/>
          <w:szCs w:val="24"/>
          <w:lang w:eastAsia="en-IN" w:bidi="hi-IN"/>
        </w:rPr>
        <w:t>correlation between psyllid population and temperature (r = 0.876)</w:t>
      </w:r>
      <w:r w:rsidR="00862E9D">
        <w:rPr>
          <w:rFonts w:ascii="Times New Roman" w:eastAsia="Times New Roman" w:hAnsi="Times New Roman" w:cs="Times New Roman"/>
          <w:color w:val="000000"/>
          <w:sz w:val="24"/>
          <w:szCs w:val="24"/>
          <w:lang w:eastAsia="en-IN" w:bidi="hi-IN"/>
        </w:rPr>
        <w:t>.</w:t>
      </w:r>
      <w:r w:rsidR="00862E9D" w:rsidRPr="00862E9D">
        <w:t xml:space="preserve"> </w:t>
      </w:r>
      <w:r w:rsidR="00862E9D" w:rsidRPr="00862E9D">
        <w:rPr>
          <w:rFonts w:ascii="Times New Roman" w:hAnsi="Times New Roman" w:cs="Times New Roman"/>
          <w:sz w:val="24"/>
          <w:szCs w:val="24"/>
        </w:rPr>
        <w:t xml:space="preserve">Similar finding also reported by </w:t>
      </w:r>
      <w:r w:rsidR="00862E9D" w:rsidRPr="00603013">
        <w:rPr>
          <w:rFonts w:ascii="Times New Roman" w:hAnsi="Times New Roman" w:cs="Times New Roman"/>
          <w:b/>
          <w:bCs/>
          <w:sz w:val="24"/>
          <w:szCs w:val="24"/>
        </w:rPr>
        <w:t>S</w:t>
      </w:r>
      <w:r w:rsidR="00862E9D" w:rsidRPr="00603013">
        <w:rPr>
          <w:rStyle w:val="Strong"/>
          <w:rFonts w:ascii="Times New Roman" w:hAnsi="Times New Roman" w:cs="Times New Roman"/>
          <w:b w:val="0"/>
          <w:bCs w:val="0"/>
          <w:sz w:val="24"/>
          <w:szCs w:val="24"/>
        </w:rPr>
        <w:t xml:space="preserve">ingh </w:t>
      </w:r>
      <w:r w:rsidR="00862E9D" w:rsidRPr="00603013">
        <w:rPr>
          <w:rStyle w:val="Strong"/>
          <w:rFonts w:ascii="Times New Roman" w:hAnsi="Times New Roman" w:cs="Times New Roman"/>
          <w:b w:val="0"/>
          <w:bCs w:val="0"/>
          <w:i/>
          <w:iCs/>
          <w:sz w:val="24"/>
          <w:szCs w:val="24"/>
        </w:rPr>
        <w:t>et al.,</w:t>
      </w:r>
      <w:r w:rsidR="00862E9D" w:rsidRPr="00603013">
        <w:rPr>
          <w:rStyle w:val="Strong"/>
          <w:rFonts w:ascii="Times New Roman" w:hAnsi="Times New Roman" w:cs="Times New Roman"/>
          <w:b w:val="0"/>
          <w:bCs w:val="0"/>
          <w:sz w:val="24"/>
          <w:szCs w:val="24"/>
        </w:rPr>
        <w:t xml:space="preserve"> (2024)</w:t>
      </w:r>
      <w:r w:rsidR="00862E9D" w:rsidRPr="00862E9D">
        <w:rPr>
          <w:rFonts w:ascii="Times New Roman" w:hAnsi="Times New Roman" w:cs="Times New Roman"/>
          <w:sz w:val="24"/>
          <w:szCs w:val="24"/>
        </w:rPr>
        <w:t xml:space="preserve"> significant positive correlations of citrus psylla population with maximum and minimum temperatures, with correlation coefficients of </w:t>
      </w:r>
      <w:r w:rsidR="00A053AC">
        <w:rPr>
          <w:rFonts w:ascii="Times New Roman" w:hAnsi="Times New Roman" w:cs="Times New Roman"/>
          <w:sz w:val="24"/>
          <w:szCs w:val="24"/>
        </w:rPr>
        <w:t>(r =</w:t>
      </w:r>
      <w:r w:rsidR="00862E9D" w:rsidRPr="00862E9D">
        <w:rPr>
          <w:rFonts w:ascii="Times New Roman" w:hAnsi="Times New Roman" w:cs="Times New Roman"/>
          <w:sz w:val="24"/>
          <w:szCs w:val="24"/>
        </w:rPr>
        <w:t>0.52</w:t>
      </w:r>
      <w:r w:rsidR="00A053AC">
        <w:rPr>
          <w:rFonts w:ascii="Times New Roman" w:hAnsi="Times New Roman" w:cs="Times New Roman"/>
          <w:sz w:val="24"/>
          <w:szCs w:val="24"/>
        </w:rPr>
        <w:t>)</w:t>
      </w:r>
      <w:r w:rsidR="00862E9D" w:rsidRPr="00862E9D">
        <w:rPr>
          <w:rFonts w:ascii="Times New Roman" w:hAnsi="Times New Roman" w:cs="Times New Roman"/>
          <w:sz w:val="24"/>
          <w:szCs w:val="24"/>
        </w:rPr>
        <w:t xml:space="preserve"> and </w:t>
      </w:r>
      <w:r w:rsidR="00A053AC">
        <w:rPr>
          <w:rFonts w:ascii="Times New Roman" w:hAnsi="Times New Roman" w:cs="Times New Roman"/>
          <w:sz w:val="24"/>
          <w:szCs w:val="24"/>
        </w:rPr>
        <w:t xml:space="preserve">(r = </w:t>
      </w:r>
      <w:r w:rsidR="00862E9D" w:rsidRPr="00862E9D">
        <w:rPr>
          <w:rFonts w:ascii="Times New Roman" w:hAnsi="Times New Roman" w:cs="Times New Roman"/>
          <w:sz w:val="24"/>
          <w:szCs w:val="24"/>
        </w:rPr>
        <w:t>0.62</w:t>
      </w:r>
      <w:r w:rsidR="00A053AC">
        <w:rPr>
          <w:rFonts w:ascii="Times New Roman" w:hAnsi="Times New Roman" w:cs="Times New Roman"/>
          <w:sz w:val="24"/>
          <w:szCs w:val="24"/>
        </w:rPr>
        <w:t>)</w:t>
      </w:r>
      <w:r w:rsidR="00862E9D" w:rsidRPr="00862E9D">
        <w:rPr>
          <w:rFonts w:ascii="Times New Roman" w:hAnsi="Times New Roman" w:cs="Times New Roman"/>
          <w:sz w:val="24"/>
          <w:szCs w:val="24"/>
        </w:rPr>
        <w:t>, respectively.</w:t>
      </w:r>
      <w:r w:rsidR="00EE62EA" w:rsidRPr="00862E9D">
        <w:rPr>
          <w:rFonts w:ascii="Times New Roman" w:eastAsia="Times New Roman" w:hAnsi="Times New Roman" w:cs="Times New Roman"/>
          <w:color w:val="000000"/>
          <w:sz w:val="24"/>
          <w:szCs w:val="24"/>
          <w:lang w:eastAsia="en-IN" w:bidi="hi-IN"/>
        </w:rPr>
        <w:t xml:space="preserve"> </w:t>
      </w:r>
      <w:r w:rsidR="00862E9D" w:rsidRPr="00862E9D">
        <w:rPr>
          <w:rFonts w:ascii="Times New Roman" w:hAnsi="Times New Roman" w:cs="Times New Roman"/>
          <w:sz w:val="24"/>
          <w:szCs w:val="24"/>
        </w:rPr>
        <w:t xml:space="preserve">The </w:t>
      </w:r>
      <w:r w:rsidR="00862E9D" w:rsidRPr="00862E9D">
        <w:rPr>
          <w:rStyle w:val="Strong"/>
          <w:rFonts w:ascii="Times New Roman" w:hAnsi="Times New Roman" w:cs="Times New Roman"/>
          <w:b w:val="0"/>
          <w:bCs w:val="0"/>
          <w:sz w:val="24"/>
          <w:szCs w:val="24"/>
        </w:rPr>
        <w:t>positive and significant correlation with relative humidity</w:t>
      </w:r>
      <w:r w:rsidR="00862E9D" w:rsidRPr="00862E9D">
        <w:rPr>
          <w:rFonts w:ascii="Times New Roman" w:hAnsi="Times New Roman" w:cs="Times New Roman"/>
          <w:sz w:val="24"/>
          <w:szCs w:val="24"/>
        </w:rPr>
        <w:t xml:space="preserve"> observed in the present study was also reported by </w:t>
      </w:r>
      <w:r w:rsidR="00862E9D" w:rsidRPr="0061398A">
        <w:rPr>
          <w:rStyle w:val="Strong"/>
          <w:rFonts w:ascii="Times New Roman" w:hAnsi="Times New Roman" w:cs="Times New Roman"/>
          <w:b w:val="0"/>
          <w:bCs w:val="0"/>
          <w:sz w:val="24"/>
          <w:szCs w:val="24"/>
        </w:rPr>
        <w:t>Sharma (2008)</w:t>
      </w:r>
      <w:r w:rsidR="00862E9D" w:rsidRPr="0061398A">
        <w:rPr>
          <w:rFonts w:ascii="Times New Roman" w:hAnsi="Times New Roman" w:cs="Times New Roman"/>
          <w:b/>
          <w:bCs/>
          <w:sz w:val="24"/>
          <w:szCs w:val="24"/>
        </w:rPr>
        <w:t>,</w:t>
      </w:r>
      <w:r w:rsidR="00862E9D" w:rsidRPr="00862E9D">
        <w:rPr>
          <w:rFonts w:ascii="Times New Roman" w:hAnsi="Times New Roman" w:cs="Times New Roman"/>
          <w:sz w:val="24"/>
          <w:szCs w:val="24"/>
        </w:rPr>
        <w:t xml:space="preserve"> who found a positive relationship of minimum, maximum and mean temperatures as well as relative humidity with nymphal and adult populations of citrus psylla.</w:t>
      </w:r>
      <w:r w:rsidR="00862E9D" w:rsidRPr="00862E9D">
        <w:t xml:space="preserve"> </w:t>
      </w:r>
      <w:r w:rsidR="00862E9D" w:rsidRPr="001E18F0">
        <w:rPr>
          <w:rFonts w:ascii="Times New Roman" w:hAnsi="Times New Roman" w:cs="Times New Roman"/>
          <w:sz w:val="24"/>
          <w:szCs w:val="24"/>
        </w:rPr>
        <w:t>The negative and non-significant correlation between rainfall and citrus psylla population observed during both 2024</w:t>
      </w:r>
      <w:r w:rsidR="001E18F0" w:rsidRPr="001E18F0">
        <w:rPr>
          <w:rFonts w:ascii="Times New Roman" w:hAnsi="Times New Roman" w:cs="Times New Roman"/>
          <w:sz w:val="24"/>
          <w:szCs w:val="24"/>
        </w:rPr>
        <w:t>-</w:t>
      </w:r>
      <w:r w:rsidR="00862E9D" w:rsidRPr="001E18F0">
        <w:rPr>
          <w:rFonts w:ascii="Times New Roman" w:hAnsi="Times New Roman" w:cs="Times New Roman"/>
          <w:sz w:val="24"/>
          <w:szCs w:val="24"/>
        </w:rPr>
        <w:t>25 and 2025</w:t>
      </w:r>
      <w:r w:rsidR="001E18F0" w:rsidRPr="001E18F0">
        <w:rPr>
          <w:rFonts w:ascii="Times New Roman" w:hAnsi="Times New Roman" w:cs="Times New Roman"/>
          <w:sz w:val="24"/>
          <w:szCs w:val="24"/>
        </w:rPr>
        <w:t>-</w:t>
      </w:r>
      <w:r w:rsidR="00862E9D" w:rsidRPr="001E18F0">
        <w:rPr>
          <w:rFonts w:ascii="Times New Roman" w:hAnsi="Times New Roman" w:cs="Times New Roman"/>
          <w:sz w:val="24"/>
          <w:szCs w:val="24"/>
        </w:rPr>
        <w:t xml:space="preserve">26 was </w:t>
      </w:r>
      <w:r w:rsidR="001E18F0" w:rsidRPr="001E18F0">
        <w:rPr>
          <w:rFonts w:ascii="Times New Roman" w:hAnsi="Times New Roman" w:cs="Times New Roman"/>
          <w:sz w:val="24"/>
          <w:szCs w:val="24"/>
        </w:rPr>
        <w:t xml:space="preserve">also </w:t>
      </w:r>
      <w:r w:rsidR="00862E9D" w:rsidRPr="001E18F0">
        <w:rPr>
          <w:rFonts w:ascii="Times New Roman" w:hAnsi="Times New Roman" w:cs="Times New Roman"/>
          <w:sz w:val="24"/>
          <w:szCs w:val="24"/>
        </w:rPr>
        <w:t xml:space="preserve">in agreement with the findings of </w:t>
      </w:r>
      <w:r w:rsidR="00862E9D" w:rsidRPr="0061398A">
        <w:rPr>
          <w:rFonts w:ascii="Times New Roman" w:hAnsi="Times New Roman" w:cs="Times New Roman"/>
          <w:sz w:val="24"/>
          <w:szCs w:val="24"/>
        </w:rPr>
        <w:t xml:space="preserve">Debbarma </w:t>
      </w:r>
      <w:r w:rsidR="00862E9D" w:rsidRPr="0061398A">
        <w:rPr>
          <w:rFonts w:ascii="Times New Roman" w:hAnsi="Times New Roman" w:cs="Times New Roman"/>
          <w:i/>
          <w:iCs/>
          <w:sz w:val="24"/>
          <w:szCs w:val="24"/>
        </w:rPr>
        <w:t>et al.</w:t>
      </w:r>
      <w:r w:rsidR="001709B0" w:rsidRPr="0061398A">
        <w:rPr>
          <w:rFonts w:ascii="Times New Roman" w:hAnsi="Times New Roman" w:cs="Times New Roman"/>
          <w:i/>
          <w:iCs/>
          <w:sz w:val="24"/>
          <w:szCs w:val="24"/>
        </w:rPr>
        <w:t>,</w:t>
      </w:r>
      <w:r w:rsidR="00862E9D" w:rsidRPr="0061398A">
        <w:rPr>
          <w:rFonts w:ascii="Times New Roman" w:hAnsi="Times New Roman" w:cs="Times New Roman"/>
          <w:sz w:val="24"/>
          <w:szCs w:val="24"/>
        </w:rPr>
        <w:t xml:space="preserve"> (2024),</w:t>
      </w:r>
      <w:r w:rsidR="00862E9D" w:rsidRPr="001E18F0">
        <w:rPr>
          <w:rFonts w:ascii="Times New Roman" w:hAnsi="Times New Roman" w:cs="Times New Roman"/>
          <w:sz w:val="24"/>
          <w:szCs w:val="24"/>
        </w:rPr>
        <w:t xml:space="preserve"> who reported a negative and non-significant correlation between rainfall and </w:t>
      </w:r>
      <w:r w:rsidR="00862E9D" w:rsidRPr="001E18F0">
        <w:rPr>
          <w:rStyle w:val="Emphasis"/>
          <w:rFonts w:ascii="Times New Roman" w:hAnsi="Times New Roman" w:cs="Times New Roman"/>
          <w:sz w:val="24"/>
          <w:szCs w:val="24"/>
        </w:rPr>
        <w:t>D. citri</w:t>
      </w:r>
      <w:r w:rsidR="00862E9D" w:rsidRPr="001E18F0">
        <w:rPr>
          <w:rFonts w:ascii="Times New Roman" w:hAnsi="Times New Roman" w:cs="Times New Roman"/>
          <w:sz w:val="24"/>
          <w:szCs w:val="24"/>
        </w:rPr>
        <w:t xml:space="preserve"> population (r = </w:t>
      </w:r>
      <w:r w:rsidR="00EA504B">
        <w:rPr>
          <w:rFonts w:ascii="Times New Roman" w:hAnsi="Times New Roman" w:cs="Times New Roman"/>
          <w:sz w:val="24"/>
          <w:szCs w:val="24"/>
        </w:rPr>
        <w:t>-</w:t>
      </w:r>
      <w:r w:rsidR="00862E9D" w:rsidRPr="001E18F0">
        <w:rPr>
          <w:rFonts w:ascii="Times New Roman" w:hAnsi="Times New Roman" w:cs="Times New Roman"/>
          <w:sz w:val="24"/>
          <w:szCs w:val="24"/>
        </w:rPr>
        <w:t xml:space="preserve">0.069) during the </w:t>
      </w:r>
      <w:r w:rsidR="001E18F0" w:rsidRPr="001E18F0">
        <w:rPr>
          <w:rFonts w:ascii="Times New Roman" w:hAnsi="Times New Roman" w:cs="Times New Roman"/>
          <w:sz w:val="24"/>
          <w:szCs w:val="24"/>
        </w:rPr>
        <w:t>study</w:t>
      </w:r>
      <w:r w:rsidR="00862E9D" w:rsidRPr="001E18F0">
        <w:rPr>
          <w:rFonts w:ascii="Times New Roman" w:hAnsi="Times New Roman" w:cs="Times New Roman"/>
          <w:sz w:val="24"/>
          <w:szCs w:val="24"/>
        </w:rPr>
        <w:t>.</w:t>
      </w:r>
    </w:p>
    <w:p w14:paraId="0B93F15D" w14:textId="77777777" w:rsidR="001E18F0" w:rsidRDefault="001E18F0" w:rsidP="00FE33CC">
      <w:pPr>
        <w:spacing w:after="0" w:line="360" w:lineRule="auto"/>
        <w:jc w:val="both"/>
      </w:pPr>
    </w:p>
    <w:p w14:paraId="7D8359AB" w14:textId="359244BF" w:rsidR="00F914DE" w:rsidRDefault="00F914DE" w:rsidP="00F914DE">
      <w:pPr>
        <w:spacing w:after="0" w:line="360" w:lineRule="auto"/>
        <w:jc w:val="both"/>
        <w:rPr>
          <w:rFonts w:ascii="Times New Roman" w:eastAsiaTheme="minorEastAsia" w:hAnsi="Times New Roman" w:cs="Times New Roman"/>
          <w:iCs/>
          <w:sz w:val="24"/>
        </w:rPr>
      </w:pPr>
    </w:p>
    <w:p w14:paraId="400F4A24" w14:textId="789A7519" w:rsidR="00853027" w:rsidRDefault="00853027" w:rsidP="00F914DE">
      <w:pPr>
        <w:spacing w:after="0" w:line="360" w:lineRule="auto"/>
        <w:jc w:val="both"/>
        <w:rPr>
          <w:rFonts w:ascii="Times New Roman" w:eastAsiaTheme="minorEastAsia" w:hAnsi="Times New Roman" w:cs="Times New Roman"/>
          <w:iCs/>
          <w:sz w:val="24"/>
        </w:rPr>
        <w:sectPr w:rsidR="0085302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pPr>
    </w:p>
    <w:p w14:paraId="79967F6F" w14:textId="38642CFE" w:rsidR="00017F1D" w:rsidRPr="00017F1D" w:rsidRDefault="00017F1D" w:rsidP="00DF1D30">
      <w:pPr>
        <w:spacing w:after="0" w:line="360" w:lineRule="auto"/>
        <w:jc w:val="center"/>
        <w:rPr>
          <w:rFonts w:ascii="Times New Roman" w:eastAsiaTheme="minorEastAsia" w:hAnsi="Times New Roman" w:cs="Times New Roman"/>
          <w:b/>
          <w:bCs/>
          <w:iCs/>
          <w:sz w:val="32"/>
          <w:szCs w:val="28"/>
        </w:rPr>
      </w:pPr>
      <w:r w:rsidRPr="00017F1D">
        <w:rPr>
          <w:rFonts w:ascii="Times New Roman" w:hAnsi="Times New Roman" w:cs="Times New Roman"/>
          <w:b/>
          <w:bCs/>
          <w:color w:val="000000"/>
          <w:sz w:val="24"/>
          <w:szCs w:val="24"/>
        </w:rPr>
        <w:lastRenderedPageBreak/>
        <w:t>Table 1. Seasonal abundance of nymph</w:t>
      </w:r>
      <w:r>
        <w:rPr>
          <w:rFonts w:ascii="Times New Roman" w:hAnsi="Times New Roman" w:cs="Times New Roman"/>
          <w:b/>
          <w:bCs/>
          <w:color w:val="000000"/>
          <w:sz w:val="24"/>
          <w:szCs w:val="24"/>
        </w:rPr>
        <w:t xml:space="preserve">al population </w:t>
      </w:r>
      <w:r w:rsidRPr="00017F1D">
        <w:rPr>
          <w:rFonts w:ascii="Times New Roman" w:hAnsi="Times New Roman" w:cs="Times New Roman"/>
          <w:b/>
          <w:bCs/>
          <w:color w:val="000000"/>
          <w:sz w:val="24"/>
          <w:szCs w:val="24"/>
        </w:rPr>
        <w:t xml:space="preserve">of </w:t>
      </w:r>
      <w:r w:rsidR="00847B7E">
        <w:rPr>
          <w:rFonts w:ascii="Times New Roman" w:hAnsi="Times New Roman" w:cs="Times New Roman"/>
          <w:b/>
          <w:bCs/>
          <w:color w:val="000000"/>
          <w:sz w:val="24"/>
          <w:szCs w:val="24"/>
        </w:rPr>
        <w:t xml:space="preserve">Asian </w:t>
      </w:r>
      <w:r w:rsidRPr="00017F1D">
        <w:rPr>
          <w:rFonts w:ascii="Times New Roman" w:hAnsi="Times New Roman" w:cs="Times New Roman"/>
          <w:b/>
          <w:bCs/>
          <w:color w:val="000000"/>
          <w:sz w:val="24"/>
          <w:szCs w:val="24"/>
        </w:rPr>
        <w:t xml:space="preserve">citrus </w:t>
      </w:r>
      <w:r w:rsidR="00847B7E">
        <w:rPr>
          <w:rFonts w:ascii="Times New Roman" w:hAnsi="Times New Roman" w:cs="Times New Roman"/>
          <w:b/>
          <w:bCs/>
          <w:color w:val="000000"/>
          <w:sz w:val="24"/>
          <w:szCs w:val="24"/>
        </w:rPr>
        <w:t>psyllids’</w:t>
      </w:r>
      <w:r w:rsidRPr="00017F1D">
        <w:rPr>
          <w:rFonts w:ascii="Times New Roman" w:hAnsi="Times New Roman" w:cs="Times New Roman"/>
          <w:b/>
          <w:bCs/>
          <w:color w:val="000000"/>
          <w:sz w:val="24"/>
          <w:szCs w:val="24"/>
        </w:rPr>
        <w:t xml:space="preserve">, </w:t>
      </w:r>
      <w:r w:rsidRPr="00017F1D">
        <w:rPr>
          <w:rFonts w:ascii="Times New Roman" w:hAnsi="Times New Roman" w:cs="Times New Roman"/>
          <w:b/>
          <w:bCs/>
          <w:i/>
          <w:iCs/>
          <w:color w:val="000000"/>
          <w:sz w:val="24"/>
          <w:szCs w:val="24"/>
        </w:rPr>
        <w:t xml:space="preserve">D. citri </w:t>
      </w:r>
      <w:r w:rsidRPr="00017F1D">
        <w:rPr>
          <w:rFonts w:ascii="Times New Roman" w:hAnsi="Times New Roman" w:cs="Times New Roman"/>
          <w:b/>
          <w:bCs/>
          <w:color w:val="000000"/>
          <w:sz w:val="24"/>
          <w:szCs w:val="24"/>
        </w:rPr>
        <w:t xml:space="preserve">on </w:t>
      </w:r>
      <w:proofErr w:type="spellStart"/>
      <w:r w:rsidRPr="00017F1D">
        <w:rPr>
          <w:rFonts w:ascii="Times New Roman" w:hAnsi="Times New Roman" w:cs="Times New Roman"/>
          <w:b/>
          <w:bCs/>
          <w:color w:val="000000"/>
          <w:sz w:val="24"/>
          <w:szCs w:val="24"/>
        </w:rPr>
        <w:t>Kinnow</w:t>
      </w:r>
      <w:proofErr w:type="spellEnd"/>
      <w:r>
        <w:rPr>
          <w:rFonts w:ascii="Times New Roman" w:hAnsi="Times New Roman" w:cs="Times New Roman"/>
          <w:b/>
          <w:bCs/>
          <w:color w:val="000000"/>
          <w:sz w:val="24"/>
          <w:szCs w:val="24"/>
        </w:rPr>
        <w:t xml:space="preserve"> during 2024</w:t>
      </w:r>
      <w:r w:rsidR="00DC1828">
        <w:rPr>
          <w:rFonts w:ascii="Times New Roman" w:hAnsi="Times New Roman" w:cs="Times New Roman"/>
          <w:b/>
          <w:bCs/>
          <w:color w:val="000000"/>
          <w:sz w:val="24"/>
          <w:szCs w:val="24"/>
        </w:rPr>
        <w:t>-</w:t>
      </w:r>
      <w:r>
        <w:rPr>
          <w:rFonts w:ascii="Times New Roman" w:hAnsi="Times New Roman" w:cs="Times New Roman"/>
          <w:b/>
          <w:bCs/>
          <w:color w:val="000000"/>
          <w:sz w:val="24"/>
          <w:szCs w:val="24"/>
        </w:rPr>
        <w:t>25 and 2025-26</w:t>
      </w:r>
      <w:r w:rsidRPr="00017F1D">
        <w:rPr>
          <w:rFonts w:ascii="Times New Roman" w:hAnsi="Times New Roman" w:cs="Times New Roman"/>
          <w:b/>
          <w:bCs/>
          <w:color w:val="000000"/>
          <w:sz w:val="24"/>
          <w:szCs w:val="24"/>
        </w:rPr>
        <w:t>.</w:t>
      </w:r>
    </w:p>
    <w:tbl>
      <w:tblPr>
        <w:tblW w:w="9229" w:type="dxa"/>
        <w:tblInd w:w="-5" w:type="dxa"/>
        <w:tblLook w:val="04A0" w:firstRow="1" w:lastRow="0" w:firstColumn="1" w:lastColumn="0" w:noHBand="0" w:noVBand="1"/>
      </w:tblPr>
      <w:tblGrid>
        <w:gridCol w:w="1815"/>
        <w:gridCol w:w="667"/>
        <w:gridCol w:w="667"/>
        <w:gridCol w:w="667"/>
        <w:gridCol w:w="667"/>
        <w:gridCol w:w="667"/>
        <w:gridCol w:w="667"/>
        <w:gridCol w:w="667"/>
        <w:gridCol w:w="667"/>
        <w:gridCol w:w="1052"/>
        <w:gridCol w:w="1026"/>
      </w:tblGrid>
      <w:tr w:rsidR="001709B0" w:rsidRPr="008E09AB" w14:paraId="779052EB" w14:textId="77777777" w:rsidTr="001709B0">
        <w:trPr>
          <w:trHeight w:val="116"/>
        </w:trPr>
        <w:tc>
          <w:tcPr>
            <w:tcW w:w="1815" w:type="dxa"/>
            <w:vMerge w:val="restart"/>
            <w:tcBorders>
              <w:top w:val="single" w:sz="4" w:space="0" w:color="auto"/>
              <w:left w:val="single" w:sz="4" w:space="0" w:color="auto"/>
              <w:bottom w:val="single" w:sz="4" w:space="0" w:color="auto"/>
              <w:right w:val="single" w:sz="4" w:space="0" w:color="auto"/>
            </w:tcBorders>
            <w:noWrap/>
            <w:vAlign w:val="center"/>
            <w:hideMark/>
          </w:tcPr>
          <w:p w14:paraId="7357D4B2" w14:textId="77777777" w:rsidR="00017F1D" w:rsidRPr="008E09AB" w:rsidRDefault="00017F1D" w:rsidP="002F4325">
            <w:pPr>
              <w:spacing w:after="0" w:line="240" w:lineRule="auto"/>
              <w:jc w:val="center"/>
              <w:rPr>
                <w:rFonts w:ascii="Times New Roman" w:eastAsia="Times New Roman" w:hAnsi="Times New Roman" w:cs="Times New Roman"/>
                <w:b/>
                <w:bCs/>
                <w:color w:val="000000"/>
                <w:sz w:val="19"/>
                <w:szCs w:val="19"/>
                <w:lang w:eastAsia="en-IN" w:bidi="hi-IN"/>
              </w:rPr>
            </w:pPr>
            <w:r w:rsidRPr="008E09AB">
              <w:rPr>
                <w:rFonts w:ascii="Times New Roman" w:eastAsia="Times New Roman" w:hAnsi="Times New Roman" w:cs="Times New Roman"/>
                <w:b/>
                <w:bCs/>
                <w:color w:val="000000"/>
                <w:sz w:val="19"/>
                <w:szCs w:val="19"/>
                <w:lang w:eastAsia="en-IN" w:bidi="hi-IN"/>
              </w:rPr>
              <w:t xml:space="preserve">SMW 2024 &amp; 2025 </w:t>
            </w:r>
          </w:p>
        </w:tc>
        <w:tc>
          <w:tcPr>
            <w:tcW w:w="1334" w:type="dxa"/>
            <w:gridSpan w:val="2"/>
            <w:tcBorders>
              <w:top w:val="single" w:sz="4" w:space="0" w:color="auto"/>
              <w:left w:val="nil"/>
              <w:bottom w:val="single" w:sz="4" w:space="0" w:color="auto"/>
              <w:right w:val="single" w:sz="4" w:space="0" w:color="auto"/>
            </w:tcBorders>
            <w:noWrap/>
            <w:vAlign w:val="center"/>
            <w:hideMark/>
          </w:tcPr>
          <w:p w14:paraId="0B879825" w14:textId="77777777" w:rsidR="00017F1D" w:rsidRPr="008E09AB" w:rsidRDefault="00017F1D" w:rsidP="002F4325">
            <w:pPr>
              <w:spacing w:after="0" w:line="240" w:lineRule="auto"/>
              <w:jc w:val="center"/>
              <w:rPr>
                <w:rFonts w:ascii="Times New Roman" w:eastAsia="Times New Roman" w:hAnsi="Times New Roman" w:cs="Times New Roman"/>
                <w:b/>
                <w:bCs/>
                <w:color w:val="000000"/>
                <w:sz w:val="19"/>
                <w:szCs w:val="19"/>
                <w:lang w:eastAsia="en-IN" w:bidi="hi-IN"/>
              </w:rPr>
            </w:pPr>
            <w:r w:rsidRPr="008E09AB">
              <w:rPr>
                <w:rFonts w:ascii="Times New Roman" w:eastAsia="Times New Roman" w:hAnsi="Times New Roman" w:cs="Times New Roman"/>
                <w:b/>
                <w:bCs/>
                <w:color w:val="000000"/>
                <w:sz w:val="19"/>
                <w:szCs w:val="19"/>
                <w:lang w:eastAsia="en-IN" w:bidi="hi-IN"/>
              </w:rPr>
              <w:t>Max. T. ℃</w:t>
            </w:r>
          </w:p>
        </w:tc>
        <w:tc>
          <w:tcPr>
            <w:tcW w:w="0" w:type="auto"/>
            <w:gridSpan w:val="2"/>
            <w:tcBorders>
              <w:top w:val="single" w:sz="4" w:space="0" w:color="auto"/>
              <w:left w:val="nil"/>
              <w:bottom w:val="single" w:sz="4" w:space="0" w:color="auto"/>
              <w:right w:val="single" w:sz="4" w:space="0" w:color="auto"/>
            </w:tcBorders>
            <w:noWrap/>
            <w:vAlign w:val="center"/>
            <w:hideMark/>
          </w:tcPr>
          <w:p w14:paraId="6BE47112" w14:textId="56AFE1B5" w:rsidR="00017F1D" w:rsidRPr="008E09AB" w:rsidRDefault="00017F1D" w:rsidP="002F4325">
            <w:pPr>
              <w:spacing w:after="0" w:line="240" w:lineRule="auto"/>
              <w:jc w:val="center"/>
              <w:rPr>
                <w:rFonts w:ascii="Times New Roman" w:eastAsia="Times New Roman" w:hAnsi="Times New Roman" w:cs="Times New Roman"/>
                <w:b/>
                <w:bCs/>
                <w:color w:val="000000"/>
                <w:sz w:val="19"/>
                <w:szCs w:val="19"/>
                <w:lang w:eastAsia="en-IN" w:bidi="hi-IN"/>
              </w:rPr>
            </w:pPr>
            <w:r w:rsidRPr="008E09AB">
              <w:rPr>
                <w:rFonts w:ascii="Times New Roman" w:eastAsia="Times New Roman" w:hAnsi="Times New Roman" w:cs="Times New Roman"/>
                <w:b/>
                <w:bCs/>
                <w:color w:val="000000"/>
                <w:sz w:val="19"/>
                <w:szCs w:val="19"/>
                <w:lang w:eastAsia="en-IN" w:bidi="hi-IN"/>
              </w:rPr>
              <w:t>Min.</w:t>
            </w:r>
            <w:r w:rsidR="008E09AB">
              <w:rPr>
                <w:rFonts w:ascii="Times New Roman" w:eastAsia="Times New Roman" w:hAnsi="Times New Roman" w:cs="Times New Roman"/>
                <w:b/>
                <w:bCs/>
                <w:color w:val="000000"/>
                <w:sz w:val="19"/>
                <w:szCs w:val="19"/>
                <w:lang w:eastAsia="en-IN" w:bidi="hi-IN"/>
              </w:rPr>
              <w:t xml:space="preserve"> </w:t>
            </w:r>
            <w:r w:rsidRPr="008E09AB">
              <w:rPr>
                <w:rFonts w:ascii="Times New Roman" w:eastAsia="Times New Roman" w:hAnsi="Times New Roman" w:cs="Times New Roman"/>
                <w:b/>
                <w:bCs/>
                <w:color w:val="000000"/>
                <w:sz w:val="19"/>
                <w:szCs w:val="19"/>
                <w:lang w:eastAsia="en-IN" w:bidi="hi-IN"/>
              </w:rPr>
              <w:t>T. ℃</w:t>
            </w:r>
          </w:p>
        </w:tc>
        <w:tc>
          <w:tcPr>
            <w:tcW w:w="0" w:type="auto"/>
            <w:gridSpan w:val="2"/>
            <w:tcBorders>
              <w:top w:val="single" w:sz="4" w:space="0" w:color="auto"/>
              <w:left w:val="nil"/>
              <w:bottom w:val="single" w:sz="4" w:space="0" w:color="auto"/>
              <w:right w:val="single" w:sz="4" w:space="0" w:color="auto"/>
            </w:tcBorders>
            <w:noWrap/>
            <w:vAlign w:val="center"/>
            <w:hideMark/>
          </w:tcPr>
          <w:p w14:paraId="35D2B122" w14:textId="77777777" w:rsidR="00017F1D" w:rsidRPr="008E09AB" w:rsidRDefault="00017F1D" w:rsidP="002F4325">
            <w:pPr>
              <w:spacing w:after="0" w:line="240" w:lineRule="auto"/>
              <w:jc w:val="center"/>
              <w:rPr>
                <w:rFonts w:ascii="Times New Roman" w:eastAsia="Times New Roman" w:hAnsi="Times New Roman" w:cs="Times New Roman"/>
                <w:b/>
                <w:bCs/>
                <w:color w:val="000000"/>
                <w:sz w:val="19"/>
                <w:szCs w:val="19"/>
                <w:lang w:eastAsia="en-IN" w:bidi="hi-IN"/>
              </w:rPr>
            </w:pPr>
            <w:r w:rsidRPr="008E09AB">
              <w:rPr>
                <w:rFonts w:ascii="Times New Roman" w:eastAsia="Times New Roman" w:hAnsi="Times New Roman" w:cs="Times New Roman"/>
                <w:b/>
                <w:bCs/>
                <w:color w:val="000000"/>
                <w:sz w:val="19"/>
                <w:szCs w:val="19"/>
                <w:lang w:eastAsia="en-IN" w:bidi="hi-IN"/>
              </w:rPr>
              <w:t>R.H. (%)</w:t>
            </w:r>
          </w:p>
        </w:tc>
        <w:tc>
          <w:tcPr>
            <w:tcW w:w="0" w:type="auto"/>
            <w:gridSpan w:val="2"/>
            <w:tcBorders>
              <w:top w:val="single" w:sz="4" w:space="0" w:color="auto"/>
              <w:left w:val="nil"/>
              <w:bottom w:val="single" w:sz="4" w:space="0" w:color="auto"/>
              <w:right w:val="single" w:sz="4" w:space="0" w:color="auto"/>
            </w:tcBorders>
            <w:noWrap/>
            <w:vAlign w:val="center"/>
            <w:hideMark/>
          </w:tcPr>
          <w:p w14:paraId="6EE226E9" w14:textId="77777777" w:rsidR="00017F1D" w:rsidRPr="008E09AB" w:rsidRDefault="00017F1D" w:rsidP="002F4325">
            <w:pPr>
              <w:spacing w:after="0" w:line="240" w:lineRule="auto"/>
              <w:jc w:val="center"/>
              <w:rPr>
                <w:rFonts w:ascii="Times New Roman" w:eastAsia="Times New Roman" w:hAnsi="Times New Roman" w:cs="Times New Roman"/>
                <w:b/>
                <w:bCs/>
                <w:color w:val="000000"/>
                <w:sz w:val="19"/>
                <w:szCs w:val="19"/>
                <w:lang w:eastAsia="en-IN" w:bidi="hi-IN"/>
              </w:rPr>
            </w:pPr>
            <w:r w:rsidRPr="008E09AB">
              <w:rPr>
                <w:rFonts w:ascii="Times New Roman" w:eastAsia="Times New Roman" w:hAnsi="Times New Roman" w:cs="Times New Roman"/>
                <w:b/>
                <w:bCs/>
                <w:color w:val="000000"/>
                <w:sz w:val="19"/>
                <w:szCs w:val="19"/>
                <w:lang w:eastAsia="en-IN" w:bidi="hi-IN"/>
              </w:rPr>
              <w:t>R.F. (mm)</w:t>
            </w:r>
          </w:p>
        </w:tc>
        <w:tc>
          <w:tcPr>
            <w:tcW w:w="2078" w:type="dxa"/>
            <w:gridSpan w:val="2"/>
            <w:tcBorders>
              <w:top w:val="single" w:sz="4" w:space="0" w:color="auto"/>
              <w:left w:val="nil"/>
              <w:bottom w:val="single" w:sz="4" w:space="0" w:color="auto"/>
              <w:right w:val="single" w:sz="4" w:space="0" w:color="auto"/>
            </w:tcBorders>
            <w:noWrap/>
            <w:vAlign w:val="center"/>
            <w:hideMark/>
          </w:tcPr>
          <w:p w14:paraId="74FBB65F" w14:textId="77777777" w:rsidR="00017F1D" w:rsidRPr="008E09AB" w:rsidRDefault="00017F1D" w:rsidP="002F4325">
            <w:pPr>
              <w:spacing w:after="0" w:line="240" w:lineRule="auto"/>
              <w:jc w:val="center"/>
              <w:rPr>
                <w:rFonts w:ascii="Times New Roman" w:eastAsia="Times New Roman" w:hAnsi="Times New Roman" w:cs="Times New Roman"/>
                <w:b/>
                <w:bCs/>
                <w:color w:val="000000"/>
                <w:sz w:val="19"/>
                <w:szCs w:val="19"/>
                <w:lang w:eastAsia="en-IN" w:bidi="hi-IN"/>
              </w:rPr>
            </w:pPr>
            <w:r w:rsidRPr="008E09AB">
              <w:rPr>
                <w:rFonts w:ascii="Times New Roman" w:eastAsia="Times New Roman" w:hAnsi="Times New Roman" w:cs="Times New Roman"/>
                <w:b/>
                <w:bCs/>
                <w:color w:val="000000"/>
                <w:sz w:val="19"/>
                <w:szCs w:val="19"/>
                <w:lang w:eastAsia="en-IN" w:bidi="hi-IN"/>
              </w:rPr>
              <w:t>Psyllid nymphal population/twig</w:t>
            </w:r>
          </w:p>
        </w:tc>
      </w:tr>
      <w:tr w:rsidR="001709B0" w:rsidRPr="008E09AB" w14:paraId="1C0A27BD" w14:textId="77777777" w:rsidTr="001709B0">
        <w:trPr>
          <w:trHeight w:val="98"/>
        </w:trPr>
        <w:tc>
          <w:tcPr>
            <w:tcW w:w="1815" w:type="dxa"/>
            <w:vMerge/>
            <w:tcBorders>
              <w:top w:val="single" w:sz="4" w:space="0" w:color="auto"/>
              <w:left w:val="single" w:sz="4" w:space="0" w:color="auto"/>
              <w:bottom w:val="single" w:sz="4" w:space="0" w:color="auto"/>
              <w:right w:val="single" w:sz="4" w:space="0" w:color="auto"/>
            </w:tcBorders>
            <w:vAlign w:val="center"/>
            <w:hideMark/>
          </w:tcPr>
          <w:p w14:paraId="76C9FDAD" w14:textId="77777777" w:rsidR="00017F1D" w:rsidRPr="008E09AB" w:rsidRDefault="00017F1D" w:rsidP="002F4325">
            <w:pPr>
              <w:spacing w:after="0" w:line="240" w:lineRule="auto"/>
              <w:rPr>
                <w:rFonts w:ascii="Times New Roman" w:eastAsia="Times New Roman" w:hAnsi="Times New Roman" w:cs="Times New Roman"/>
                <w:b/>
                <w:bCs/>
                <w:color w:val="000000"/>
                <w:sz w:val="19"/>
                <w:szCs w:val="19"/>
                <w:lang w:eastAsia="en-IN" w:bidi="hi-IN"/>
              </w:rPr>
            </w:pPr>
          </w:p>
        </w:tc>
        <w:tc>
          <w:tcPr>
            <w:tcW w:w="667" w:type="dxa"/>
            <w:tcBorders>
              <w:top w:val="nil"/>
              <w:left w:val="nil"/>
              <w:bottom w:val="single" w:sz="4" w:space="0" w:color="auto"/>
              <w:right w:val="single" w:sz="4" w:space="0" w:color="auto"/>
            </w:tcBorders>
            <w:noWrap/>
            <w:vAlign w:val="bottom"/>
            <w:hideMark/>
          </w:tcPr>
          <w:p w14:paraId="3E15BCE0" w14:textId="77777777" w:rsidR="00017F1D" w:rsidRPr="008E09AB" w:rsidRDefault="00017F1D" w:rsidP="002F4325">
            <w:pPr>
              <w:spacing w:after="0" w:line="240" w:lineRule="auto"/>
              <w:jc w:val="center"/>
              <w:rPr>
                <w:rFonts w:ascii="Times New Roman" w:eastAsia="Times New Roman" w:hAnsi="Times New Roman" w:cs="Times New Roman"/>
                <w:b/>
                <w:bCs/>
                <w:color w:val="000000"/>
                <w:sz w:val="19"/>
                <w:szCs w:val="19"/>
                <w:lang w:eastAsia="en-IN" w:bidi="hi-IN"/>
              </w:rPr>
            </w:pPr>
            <w:r w:rsidRPr="008E09AB">
              <w:rPr>
                <w:rFonts w:ascii="Times New Roman" w:eastAsia="Times New Roman" w:hAnsi="Times New Roman" w:cs="Times New Roman"/>
                <w:b/>
                <w:bCs/>
                <w:color w:val="000000"/>
                <w:sz w:val="19"/>
                <w:szCs w:val="19"/>
                <w:lang w:eastAsia="en-IN" w:bidi="hi-IN"/>
              </w:rPr>
              <w:t>2024</w:t>
            </w:r>
          </w:p>
        </w:tc>
        <w:tc>
          <w:tcPr>
            <w:tcW w:w="0" w:type="auto"/>
            <w:tcBorders>
              <w:top w:val="nil"/>
              <w:left w:val="nil"/>
              <w:bottom w:val="single" w:sz="4" w:space="0" w:color="auto"/>
              <w:right w:val="single" w:sz="4" w:space="0" w:color="auto"/>
            </w:tcBorders>
            <w:noWrap/>
            <w:vAlign w:val="bottom"/>
            <w:hideMark/>
          </w:tcPr>
          <w:p w14:paraId="62FBADEC" w14:textId="77777777" w:rsidR="00017F1D" w:rsidRPr="008E09AB" w:rsidRDefault="00017F1D" w:rsidP="002F4325">
            <w:pPr>
              <w:spacing w:after="0" w:line="240" w:lineRule="auto"/>
              <w:jc w:val="center"/>
              <w:rPr>
                <w:rFonts w:ascii="Times New Roman" w:eastAsia="Times New Roman" w:hAnsi="Times New Roman" w:cs="Times New Roman"/>
                <w:b/>
                <w:bCs/>
                <w:color w:val="000000"/>
                <w:sz w:val="19"/>
                <w:szCs w:val="19"/>
                <w:lang w:eastAsia="en-IN" w:bidi="hi-IN"/>
              </w:rPr>
            </w:pPr>
            <w:r w:rsidRPr="008E09AB">
              <w:rPr>
                <w:rFonts w:ascii="Times New Roman" w:eastAsia="Times New Roman" w:hAnsi="Times New Roman" w:cs="Times New Roman"/>
                <w:b/>
                <w:bCs/>
                <w:color w:val="000000"/>
                <w:sz w:val="19"/>
                <w:szCs w:val="19"/>
                <w:lang w:eastAsia="en-IN" w:bidi="hi-IN"/>
              </w:rPr>
              <w:t>2025</w:t>
            </w:r>
          </w:p>
        </w:tc>
        <w:tc>
          <w:tcPr>
            <w:tcW w:w="0" w:type="auto"/>
            <w:tcBorders>
              <w:top w:val="nil"/>
              <w:left w:val="nil"/>
              <w:bottom w:val="single" w:sz="4" w:space="0" w:color="auto"/>
              <w:right w:val="single" w:sz="4" w:space="0" w:color="auto"/>
            </w:tcBorders>
            <w:noWrap/>
            <w:vAlign w:val="bottom"/>
            <w:hideMark/>
          </w:tcPr>
          <w:p w14:paraId="6C4C1AB0" w14:textId="77777777" w:rsidR="00017F1D" w:rsidRPr="008E09AB" w:rsidRDefault="00017F1D" w:rsidP="002F4325">
            <w:pPr>
              <w:spacing w:after="0" w:line="240" w:lineRule="auto"/>
              <w:jc w:val="center"/>
              <w:rPr>
                <w:rFonts w:ascii="Times New Roman" w:eastAsia="Times New Roman" w:hAnsi="Times New Roman" w:cs="Times New Roman"/>
                <w:b/>
                <w:bCs/>
                <w:color w:val="000000"/>
                <w:sz w:val="19"/>
                <w:szCs w:val="19"/>
                <w:lang w:eastAsia="en-IN" w:bidi="hi-IN"/>
              </w:rPr>
            </w:pPr>
            <w:r w:rsidRPr="008E09AB">
              <w:rPr>
                <w:rFonts w:ascii="Times New Roman" w:eastAsia="Times New Roman" w:hAnsi="Times New Roman" w:cs="Times New Roman"/>
                <w:b/>
                <w:bCs/>
                <w:color w:val="000000"/>
                <w:sz w:val="19"/>
                <w:szCs w:val="19"/>
                <w:lang w:eastAsia="en-IN" w:bidi="hi-IN"/>
              </w:rPr>
              <w:t>2024</w:t>
            </w:r>
          </w:p>
        </w:tc>
        <w:tc>
          <w:tcPr>
            <w:tcW w:w="0" w:type="auto"/>
            <w:tcBorders>
              <w:top w:val="nil"/>
              <w:left w:val="nil"/>
              <w:bottom w:val="single" w:sz="4" w:space="0" w:color="auto"/>
              <w:right w:val="single" w:sz="4" w:space="0" w:color="auto"/>
            </w:tcBorders>
            <w:noWrap/>
            <w:vAlign w:val="bottom"/>
            <w:hideMark/>
          </w:tcPr>
          <w:p w14:paraId="3EA8B79E" w14:textId="77777777" w:rsidR="00017F1D" w:rsidRPr="008E09AB" w:rsidRDefault="00017F1D" w:rsidP="002F4325">
            <w:pPr>
              <w:spacing w:after="0" w:line="240" w:lineRule="auto"/>
              <w:jc w:val="center"/>
              <w:rPr>
                <w:rFonts w:ascii="Times New Roman" w:eastAsia="Times New Roman" w:hAnsi="Times New Roman" w:cs="Times New Roman"/>
                <w:b/>
                <w:bCs/>
                <w:color w:val="000000"/>
                <w:sz w:val="19"/>
                <w:szCs w:val="19"/>
                <w:lang w:eastAsia="en-IN" w:bidi="hi-IN"/>
              </w:rPr>
            </w:pPr>
            <w:r w:rsidRPr="008E09AB">
              <w:rPr>
                <w:rFonts w:ascii="Times New Roman" w:eastAsia="Times New Roman" w:hAnsi="Times New Roman" w:cs="Times New Roman"/>
                <w:b/>
                <w:bCs/>
                <w:color w:val="000000"/>
                <w:sz w:val="19"/>
                <w:szCs w:val="19"/>
                <w:lang w:eastAsia="en-IN" w:bidi="hi-IN"/>
              </w:rPr>
              <w:t>2025</w:t>
            </w:r>
          </w:p>
        </w:tc>
        <w:tc>
          <w:tcPr>
            <w:tcW w:w="0" w:type="auto"/>
            <w:tcBorders>
              <w:top w:val="nil"/>
              <w:left w:val="nil"/>
              <w:bottom w:val="single" w:sz="4" w:space="0" w:color="auto"/>
              <w:right w:val="single" w:sz="4" w:space="0" w:color="auto"/>
            </w:tcBorders>
            <w:noWrap/>
            <w:vAlign w:val="bottom"/>
            <w:hideMark/>
          </w:tcPr>
          <w:p w14:paraId="6998EE9B" w14:textId="77777777" w:rsidR="00017F1D" w:rsidRPr="008E09AB" w:rsidRDefault="00017F1D" w:rsidP="002F4325">
            <w:pPr>
              <w:spacing w:after="0" w:line="240" w:lineRule="auto"/>
              <w:jc w:val="center"/>
              <w:rPr>
                <w:rFonts w:ascii="Times New Roman" w:eastAsia="Times New Roman" w:hAnsi="Times New Roman" w:cs="Times New Roman"/>
                <w:b/>
                <w:bCs/>
                <w:color w:val="000000"/>
                <w:sz w:val="19"/>
                <w:szCs w:val="19"/>
                <w:lang w:eastAsia="en-IN" w:bidi="hi-IN"/>
              </w:rPr>
            </w:pPr>
            <w:r w:rsidRPr="008E09AB">
              <w:rPr>
                <w:rFonts w:ascii="Times New Roman" w:eastAsia="Times New Roman" w:hAnsi="Times New Roman" w:cs="Times New Roman"/>
                <w:b/>
                <w:bCs/>
                <w:color w:val="000000"/>
                <w:sz w:val="19"/>
                <w:szCs w:val="19"/>
                <w:lang w:eastAsia="en-IN" w:bidi="hi-IN"/>
              </w:rPr>
              <w:t>2024</w:t>
            </w:r>
          </w:p>
        </w:tc>
        <w:tc>
          <w:tcPr>
            <w:tcW w:w="0" w:type="auto"/>
            <w:tcBorders>
              <w:top w:val="nil"/>
              <w:left w:val="nil"/>
              <w:bottom w:val="single" w:sz="4" w:space="0" w:color="auto"/>
              <w:right w:val="single" w:sz="4" w:space="0" w:color="auto"/>
            </w:tcBorders>
            <w:noWrap/>
            <w:vAlign w:val="bottom"/>
            <w:hideMark/>
          </w:tcPr>
          <w:p w14:paraId="2B0691B8" w14:textId="77777777" w:rsidR="00017F1D" w:rsidRPr="008E09AB" w:rsidRDefault="00017F1D" w:rsidP="002F4325">
            <w:pPr>
              <w:spacing w:after="0" w:line="240" w:lineRule="auto"/>
              <w:jc w:val="center"/>
              <w:rPr>
                <w:rFonts w:ascii="Times New Roman" w:eastAsia="Times New Roman" w:hAnsi="Times New Roman" w:cs="Times New Roman"/>
                <w:b/>
                <w:bCs/>
                <w:color w:val="000000"/>
                <w:sz w:val="19"/>
                <w:szCs w:val="19"/>
                <w:lang w:eastAsia="en-IN" w:bidi="hi-IN"/>
              </w:rPr>
            </w:pPr>
            <w:r w:rsidRPr="008E09AB">
              <w:rPr>
                <w:rFonts w:ascii="Times New Roman" w:eastAsia="Times New Roman" w:hAnsi="Times New Roman" w:cs="Times New Roman"/>
                <w:b/>
                <w:bCs/>
                <w:color w:val="000000"/>
                <w:sz w:val="19"/>
                <w:szCs w:val="19"/>
                <w:lang w:eastAsia="en-IN" w:bidi="hi-IN"/>
              </w:rPr>
              <w:t>2025</w:t>
            </w:r>
          </w:p>
        </w:tc>
        <w:tc>
          <w:tcPr>
            <w:tcW w:w="0" w:type="auto"/>
            <w:tcBorders>
              <w:top w:val="nil"/>
              <w:left w:val="nil"/>
              <w:bottom w:val="single" w:sz="4" w:space="0" w:color="auto"/>
              <w:right w:val="single" w:sz="4" w:space="0" w:color="auto"/>
            </w:tcBorders>
            <w:noWrap/>
            <w:vAlign w:val="bottom"/>
            <w:hideMark/>
          </w:tcPr>
          <w:p w14:paraId="3610F86A" w14:textId="77777777" w:rsidR="00017F1D" w:rsidRPr="008E09AB" w:rsidRDefault="00017F1D" w:rsidP="002F4325">
            <w:pPr>
              <w:spacing w:after="0" w:line="240" w:lineRule="auto"/>
              <w:jc w:val="center"/>
              <w:rPr>
                <w:rFonts w:ascii="Times New Roman" w:eastAsia="Times New Roman" w:hAnsi="Times New Roman" w:cs="Times New Roman"/>
                <w:b/>
                <w:bCs/>
                <w:color w:val="000000"/>
                <w:sz w:val="19"/>
                <w:szCs w:val="19"/>
                <w:lang w:eastAsia="en-IN" w:bidi="hi-IN"/>
              </w:rPr>
            </w:pPr>
            <w:r w:rsidRPr="008E09AB">
              <w:rPr>
                <w:rFonts w:ascii="Times New Roman" w:eastAsia="Times New Roman" w:hAnsi="Times New Roman" w:cs="Times New Roman"/>
                <w:b/>
                <w:bCs/>
                <w:color w:val="000000"/>
                <w:sz w:val="19"/>
                <w:szCs w:val="19"/>
                <w:lang w:eastAsia="en-IN" w:bidi="hi-IN"/>
              </w:rPr>
              <w:t>2024</w:t>
            </w:r>
          </w:p>
        </w:tc>
        <w:tc>
          <w:tcPr>
            <w:tcW w:w="0" w:type="auto"/>
            <w:tcBorders>
              <w:top w:val="nil"/>
              <w:left w:val="nil"/>
              <w:bottom w:val="single" w:sz="4" w:space="0" w:color="auto"/>
              <w:right w:val="single" w:sz="4" w:space="0" w:color="auto"/>
            </w:tcBorders>
            <w:noWrap/>
            <w:vAlign w:val="bottom"/>
            <w:hideMark/>
          </w:tcPr>
          <w:p w14:paraId="4416D9AB" w14:textId="77777777" w:rsidR="00017F1D" w:rsidRPr="008E09AB" w:rsidRDefault="00017F1D" w:rsidP="002F4325">
            <w:pPr>
              <w:spacing w:after="0" w:line="240" w:lineRule="auto"/>
              <w:jc w:val="center"/>
              <w:rPr>
                <w:rFonts w:ascii="Times New Roman" w:eastAsia="Times New Roman" w:hAnsi="Times New Roman" w:cs="Times New Roman"/>
                <w:b/>
                <w:bCs/>
                <w:color w:val="000000"/>
                <w:sz w:val="19"/>
                <w:szCs w:val="19"/>
                <w:lang w:eastAsia="en-IN" w:bidi="hi-IN"/>
              </w:rPr>
            </w:pPr>
            <w:r w:rsidRPr="008E09AB">
              <w:rPr>
                <w:rFonts w:ascii="Times New Roman" w:eastAsia="Times New Roman" w:hAnsi="Times New Roman" w:cs="Times New Roman"/>
                <w:b/>
                <w:bCs/>
                <w:color w:val="000000"/>
                <w:sz w:val="19"/>
                <w:szCs w:val="19"/>
                <w:lang w:eastAsia="en-IN" w:bidi="hi-IN"/>
              </w:rPr>
              <w:t>2025</w:t>
            </w:r>
          </w:p>
        </w:tc>
        <w:tc>
          <w:tcPr>
            <w:tcW w:w="1052" w:type="dxa"/>
            <w:tcBorders>
              <w:top w:val="nil"/>
              <w:left w:val="nil"/>
              <w:bottom w:val="single" w:sz="4" w:space="0" w:color="auto"/>
              <w:right w:val="single" w:sz="4" w:space="0" w:color="auto"/>
            </w:tcBorders>
            <w:noWrap/>
            <w:vAlign w:val="bottom"/>
            <w:hideMark/>
          </w:tcPr>
          <w:p w14:paraId="3BA942D3" w14:textId="77777777" w:rsidR="00017F1D" w:rsidRPr="008E09AB" w:rsidRDefault="00017F1D" w:rsidP="002F4325">
            <w:pPr>
              <w:spacing w:after="0" w:line="240" w:lineRule="auto"/>
              <w:jc w:val="center"/>
              <w:rPr>
                <w:rFonts w:ascii="Times New Roman" w:eastAsia="Times New Roman" w:hAnsi="Times New Roman" w:cs="Times New Roman"/>
                <w:b/>
                <w:bCs/>
                <w:color w:val="000000"/>
                <w:sz w:val="19"/>
                <w:szCs w:val="19"/>
                <w:lang w:eastAsia="en-IN" w:bidi="hi-IN"/>
              </w:rPr>
            </w:pPr>
            <w:r w:rsidRPr="008E09AB">
              <w:rPr>
                <w:rFonts w:ascii="Times New Roman" w:eastAsia="Times New Roman" w:hAnsi="Times New Roman" w:cs="Times New Roman"/>
                <w:b/>
                <w:bCs/>
                <w:color w:val="000000"/>
                <w:sz w:val="19"/>
                <w:szCs w:val="19"/>
                <w:lang w:eastAsia="en-IN" w:bidi="hi-IN"/>
              </w:rPr>
              <w:t>2024</w:t>
            </w:r>
          </w:p>
        </w:tc>
        <w:tc>
          <w:tcPr>
            <w:tcW w:w="1025" w:type="dxa"/>
            <w:tcBorders>
              <w:top w:val="nil"/>
              <w:left w:val="nil"/>
              <w:bottom w:val="single" w:sz="4" w:space="0" w:color="auto"/>
              <w:right w:val="single" w:sz="4" w:space="0" w:color="auto"/>
            </w:tcBorders>
            <w:noWrap/>
            <w:vAlign w:val="bottom"/>
            <w:hideMark/>
          </w:tcPr>
          <w:p w14:paraId="677559FD" w14:textId="77777777" w:rsidR="00017F1D" w:rsidRPr="008E09AB" w:rsidRDefault="00017F1D" w:rsidP="002F4325">
            <w:pPr>
              <w:spacing w:after="0" w:line="240" w:lineRule="auto"/>
              <w:jc w:val="center"/>
              <w:rPr>
                <w:rFonts w:ascii="Times New Roman" w:eastAsia="Times New Roman" w:hAnsi="Times New Roman" w:cs="Times New Roman"/>
                <w:b/>
                <w:bCs/>
                <w:color w:val="000000"/>
                <w:sz w:val="19"/>
                <w:szCs w:val="19"/>
                <w:lang w:eastAsia="en-IN" w:bidi="hi-IN"/>
              </w:rPr>
            </w:pPr>
            <w:r w:rsidRPr="008E09AB">
              <w:rPr>
                <w:rFonts w:ascii="Times New Roman" w:eastAsia="Times New Roman" w:hAnsi="Times New Roman" w:cs="Times New Roman"/>
                <w:b/>
                <w:bCs/>
                <w:color w:val="000000"/>
                <w:sz w:val="19"/>
                <w:szCs w:val="19"/>
                <w:lang w:eastAsia="en-IN" w:bidi="hi-IN"/>
              </w:rPr>
              <w:t>2025</w:t>
            </w:r>
          </w:p>
        </w:tc>
      </w:tr>
      <w:tr w:rsidR="001709B0" w:rsidRPr="008E09AB" w14:paraId="5C97A7E8"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4CA3358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w:t>
            </w:r>
          </w:p>
        </w:tc>
        <w:tc>
          <w:tcPr>
            <w:tcW w:w="667" w:type="dxa"/>
            <w:tcBorders>
              <w:top w:val="nil"/>
              <w:left w:val="nil"/>
              <w:bottom w:val="single" w:sz="4" w:space="0" w:color="auto"/>
              <w:right w:val="single" w:sz="4" w:space="0" w:color="auto"/>
            </w:tcBorders>
            <w:noWrap/>
            <w:vAlign w:val="bottom"/>
            <w:hideMark/>
          </w:tcPr>
          <w:p w14:paraId="2C4A75C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28.89</w:t>
            </w:r>
          </w:p>
        </w:tc>
        <w:tc>
          <w:tcPr>
            <w:tcW w:w="0" w:type="auto"/>
            <w:tcBorders>
              <w:top w:val="nil"/>
              <w:left w:val="nil"/>
              <w:bottom w:val="single" w:sz="4" w:space="0" w:color="auto"/>
              <w:right w:val="single" w:sz="4" w:space="0" w:color="auto"/>
            </w:tcBorders>
            <w:noWrap/>
            <w:vAlign w:val="bottom"/>
            <w:hideMark/>
          </w:tcPr>
          <w:p w14:paraId="3F945FE7"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26.64</w:t>
            </w:r>
          </w:p>
        </w:tc>
        <w:tc>
          <w:tcPr>
            <w:tcW w:w="0" w:type="auto"/>
            <w:tcBorders>
              <w:top w:val="nil"/>
              <w:left w:val="nil"/>
              <w:bottom w:val="single" w:sz="4" w:space="0" w:color="auto"/>
              <w:right w:val="single" w:sz="4" w:space="0" w:color="auto"/>
            </w:tcBorders>
            <w:noWrap/>
            <w:vAlign w:val="bottom"/>
            <w:hideMark/>
          </w:tcPr>
          <w:p w14:paraId="3A30053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18.64</w:t>
            </w:r>
          </w:p>
        </w:tc>
        <w:tc>
          <w:tcPr>
            <w:tcW w:w="0" w:type="auto"/>
            <w:tcBorders>
              <w:top w:val="nil"/>
              <w:left w:val="nil"/>
              <w:bottom w:val="single" w:sz="4" w:space="0" w:color="auto"/>
              <w:right w:val="single" w:sz="4" w:space="0" w:color="auto"/>
            </w:tcBorders>
            <w:noWrap/>
            <w:vAlign w:val="bottom"/>
            <w:hideMark/>
          </w:tcPr>
          <w:p w14:paraId="5F46240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17.53</w:t>
            </w:r>
          </w:p>
        </w:tc>
        <w:tc>
          <w:tcPr>
            <w:tcW w:w="0" w:type="auto"/>
            <w:tcBorders>
              <w:top w:val="nil"/>
              <w:left w:val="nil"/>
              <w:bottom w:val="single" w:sz="4" w:space="0" w:color="auto"/>
              <w:right w:val="single" w:sz="4" w:space="0" w:color="auto"/>
            </w:tcBorders>
            <w:noWrap/>
            <w:vAlign w:val="bottom"/>
            <w:hideMark/>
          </w:tcPr>
          <w:p w14:paraId="20E191E4"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72.78</w:t>
            </w:r>
          </w:p>
        </w:tc>
        <w:tc>
          <w:tcPr>
            <w:tcW w:w="0" w:type="auto"/>
            <w:tcBorders>
              <w:top w:val="nil"/>
              <w:left w:val="nil"/>
              <w:bottom w:val="single" w:sz="4" w:space="0" w:color="auto"/>
              <w:right w:val="single" w:sz="4" w:space="0" w:color="auto"/>
            </w:tcBorders>
            <w:noWrap/>
            <w:vAlign w:val="bottom"/>
            <w:hideMark/>
          </w:tcPr>
          <w:p w14:paraId="08A68DC8"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73.78</w:t>
            </w:r>
          </w:p>
        </w:tc>
        <w:tc>
          <w:tcPr>
            <w:tcW w:w="0" w:type="auto"/>
            <w:tcBorders>
              <w:top w:val="nil"/>
              <w:left w:val="nil"/>
              <w:bottom w:val="single" w:sz="4" w:space="0" w:color="auto"/>
              <w:right w:val="single" w:sz="4" w:space="0" w:color="auto"/>
            </w:tcBorders>
            <w:noWrap/>
            <w:vAlign w:val="bottom"/>
            <w:hideMark/>
          </w:tcPr>
          <w:p w14:paraId="7899DCBD"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41B6298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52" w:type="dxa"/>
            <w:tcBorders>
              <w:top w:val="nil"/>
              <w:left w:val="nil"/>
              <w:bottom w:val="single" w:sz="4" w:space="0" w:color="auto"/>
              <w:right w:val="single" w:sz="4" w:space="0" w:color="auto"/>
            </w:tcBorders>
            <w:noWrap/>
            <w:vAlign w:val="bottom"/>
            <w:hideMark/>
          </w:tcPr>
          <w:p w14:paraId="04633AF8"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0.90</w:t>
            </w:r>
          </w:p>
        </w:tc>
        <w:tc>
          <w:tcPr>
            <w:tcW w:w="1025" w:type="dxa"/>
            <w:tcBorders>
              <w:top w:val="nil"/>
              <w:left w:val="nil"/>
              <w:bottom w:val="single" w:sz="4" w:space="0" w:color="auto"/>
              <w:right w:val="single" w:sz="4" w:space="0" w:color="auto"/>
            </w:tcBorders>
            <w:noWrap/>
            <w:vAlign w:val="bottom"/>
            <w:hideMark/>
          </w:tcPr>
          <w:p w14:paraId="6DD9EE4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r>
      <w:tr w:rsidR="001709B0" w:rsidRPr="008E09AB" w14:paraId="6E2B0872"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41116871"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9</w:t>
            </w:r>
          </w:p>
        </w:tc>
        <w:tc>
          <w:tcPr>
            <w:tcW w:w="667" w:type="dxa"/>
            <w:tcBorders>
              <w:top w:val="nil"/>
              <w:left w:val="nil"/>
              <w:bottom w:val="single" w:sz="4" w:space="0" w:color="auto"/>
              <w:right w:val="single" w:sz="4" w:space="0" w:color="auto"/>
            </w:tcBorders>
            <w:noWrap/>
            <w:vAlign w:val="bottom"/>
            <w:hideMark/>
          </w:tcPr>
          <w:p w14:paraId="53E085E0"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29.28</w:t>
            </w:r>
          </w:p>
        </w:tc>
        <w:tc>
          <w:tcPr>
            <w:tcW w:w="0" w:type="auto"/>
            <w:tcBorders>
              <w:top w:val="nil"/>
              <w:left w:val="nil"/>
              <w:bottom w:val="single" w:sz="4" w:space="0" w:color="auto"/>
              <w:right w:val="single" w:sz="4" w:space="0" w:color="auto"/>
            </w:tcBorders>
            <w:noWrap/>
            <w:vAlign w:val="bottom"/>
            <w:hideMark/>
          </w:tcPr>
          <w:p w14:paraId="677CBF8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28.85</w:t>
            </w:r>
          </w:p>
        </w:tc>
        <w:tc>
          <w:tcPr>
            <w:tcW w:w="0" w:type="auto"/>
            <w:tcBorders>
              <w:top w:val="nil"/>
              <w:left w:val="nil"/>
              <w:bottom w:val="single" w:sz="4" w:space="0" w:color="auto"/>
              <w:right w:val="single" w:sz="4" w:space="0" w:color="auto"/>
            </w:tcBorders>
            <w:noWrap/>
            <w:vAlign w:val="bottom"/>
            <w:hideMark/>
          </w:tcPr>
          <w:p w14:paraId="37CBD5F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18.32</w:t>
            </w:r>
          </w:p>
        </w:tc>
        <w:tc>
          <w:tcPr>
            <w:tcW w:w="0" w:type="auto"/>
            <w:tcBorders>
              <w:top w:val="nil"/>
              <w:left w:val="nil"/>
              <w:bottom w:val="single" w:sz="4" w:space="0" w:color="auto"/>
              <w:right w:val="single" w:sz="4" w:space="0" w:color="auto"/>
            </w:tcBorders>
            <w:noWrap/>
            <w:vAlign w:val="bottom"/>
            <w:hideMark/>
          </w:tcPr>
          <w:p w14:paraId="21DC2240"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19.35</w:t>
            </w:r>
          </w:p>
        </w:tc>
        <w:tc>
          <w:tcPr>
            <w:tcW w:w="0" w:type="auto"/>
            <w:tcBorders>
              <w:top w:val="nil"/>
              <w:left w:val="nil"/>
              <w:bottom w:val="single" w:sz="4" w:space="0" w:color="auto"/>
              <w:right w:val="single" w:sz="4" w:space="0" w:color="auto"/>
            </w:tcBorders>
            <w:noWrap/>
            <w:vAlign w:val="bottom"/>
            <w:hideMark/>
          </w:tcPr>
          <w:p w14:paraId="151AA999"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74.57</w:t>
            </w:r>
          </w:p>
        </w:tc>
        <w:tc>
          <w:tcPr>
            <w:tcW w:w="0" w:type="auto"/>
            <w:tcBorders>
              <w:top w:val="nil"/>
              <w:left w:val="nil"/>
              <w:bottom w:val="single" w:sz="4" w:space="0" w:color="auto"/>
              <w:right w:val="single" w:sz="4" w:space="0" w:color="auto"/>
            </w:tcBorders>
            <w:noWrap/>
            <w:vAlign w:val="bottom"/>
            <w:hideMark/>
          </w:tcPr>
          <w:p w14:paraId="3AE91CD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70.57</w:t>
            </w:r>
          </w:p>
        </w:tc>
        <w:tc>
          <w:tcPr>
            <w:tcW w:w="0" w:type="auto"/>
            <w:tcBorders>
              <w:top w:val="nil"/>
              <w:left w:val="nil"/>
              <w:bottom w:val="single" w:sz="4" w:space="0" w:color="auto"/>
              <w:right w:val="single" w:sz="4" w:space="0" w:color="auto"/>
            </w:tcBorders>
            <w:noWrap/>
            <w:vAlign w:val="bottom"/>
            <w:hideMark/>
          </w:tcPr>
          <w:p w14:paraId="1C0417C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2.77</w:t>
            </w:r>
          </w:p>
        </w:tc>
        <w:tc>
          <w:tcPr>
            <w:tcW w:w="0" w:type="auto"/>
            <w:tcBorders>
              <w:top w:val="nil"/>
              <w:left w:val="nil"/>
              <w:bottom w:val="single" w:sz="4" w:space="0" w:color="auto"/>
              <w:right w:val="single" w:sz="4" w:space="0" w:color="auto"/>
            </w:tcBorders>
            <w:noWrap/>
            <w:vAlign w:val="bottom"/>
            <w:hideMark/>
          </w:tcPr>
          <w:p w14:paraId="64122069"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52" w:type="dxa"/>
            <w:tcBorders>
              <w:top w:val="nil"/>
              <w:left w:val="nil"/>
              <w:bottom w:val="single" w:sz="4" w:space="0" w:color="auto"/>
              <w:right w:val="single" w:sz="4" w:space="0" w:color="auto"/>
            </w:tcBorders>
            <w:noWrap/>
            <w:vAlign w:val="bottom"/>
            <w:hideMark/>
          </w:tcPr>
          <w:p w14:paraId="26724F89"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1.50</w:t>
            </w:r>
          </w:p>
        </w:tc>
        <w:tc>
          <w:tcPr>
            <w:tcW w:w="1025" w:type="dxa"/>
            <w:tcBorders>
              <w:top w:val="nil"/>
              <w:left w:val="nil"/>
              <w:bottom w:val="single" w:sz="4" w:space="0" w:color="auto"/>
              <w:right w:val="single" w:sz="4" w:space="0" w:color="auto"/>
            </w:tcBorders>
            <w:noWrap/>
            <w:vAlign w:val="bottom"/>
            <w:hideMark/>
          </w:tcPr>
          <w:p w14:paraId="0A620A1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1.25</w:t>
            </w:r>
          </w:p>
        </w:tc>
      </w:tr>
      <w:tr w:rsidR="001709B0" w:rsidRPr="008E09AB" w14:paraId="2E750DB7"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03EFFEA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10</w:t>
            </w:r>
          </w:p>
        </w:tc>
        <w:tc>
          <w:tcPr>
            <w:tcW w:w="667" w:type="dxa"/>
            <w:tcBorders>
              <w:top w:val="nil"/>
              <w:left w:val="nil"/>
              <w:bottom w:val="single" w:sz="4" w:space="0" w:color="auto"/>
              <w:right w:val="single" w:sz="4" w:space="0" w:color="auto"/>
            </w:tcBorders>
            <w:noWrap/>
            <w:vAlign w:val="bottom"/>
            <w:hideMark/>
          </w:tcPr>
          <w:p w14:paraId="2909A65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25.21</w:t>
            </w:r>
          </w:p>
        </w:tc>
        <w:tc>
          <w:tcPr>
            <w:tcW w:w="0" w:type="auto"/>
            <w:tcBorders>
              <w:top w:val="nil"/>
              <w:left w:val="nil"/>
              <w:bottom w:val="single" w:sz="4" w:space="0" w:color="auto"/>
              <w:right w:val="single" w:sz="4" w:space="0" w:color="auto"/>
            </w:tcBorders>
            <w:noWrap/>
            <w:vAlign w:val="bottom"/>
            <w:hideMark/>
          </w:tcPr>
          <w:p w14:paraId="723EFE44"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29.67</w:t>
            </w:r>
          </w:p>
        </w:tc>
        <w:tc>
          <w:tcPr>
            <w:tcW w:w="0" w:type="auto"/>
            <w:tcBorders>
              <w:top w:val="nil"/>
              <w:left w:val="nil"/>
              <w:bottom w:val="single" w:sz="4" w:space="0" w:color="auto"/>
              <w:right w:val="single" w:sz="4" w:space="0" w:color="auto"/>
            </w:tcBorders>
            <w:noWrap/>
            <w:vAlign w:val="bottom"/>
            <w:hideMark/>
          </w:tcPr>
          <w:p w14:paraId="75AD6C6A"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18.57</w:t>
            </w:r>
          </w:p>
        </w:tc>
        <w:tc>
          <w:tcPr>
            <w:tcW w:w="0" w:type="auto"/>
            <w:tcBorders>
              <w:top w:val="nil"/>
              <w:left w:val="nil"/>
              <w:bottom w:val="single" w:sz="4" w:space="0" w:color="auto"/>
              <w:right w:val="single" w:sz="4" w:space="0" w:color="auto"/>
            </w:tcBorders>
            <w:noWrap/>
            <w:vAlign w:val="bottom"/>
            <w:hideMark/>
          </w:tcPr>
          <w:p w14:paraId="1925062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20.00</w:t>
            </w:r>
          </w:p>
        </w:tc>
        <w:tc>
          <w:tcPr>
            <w:tcW w:w="0" w:type="auto"/>
            <w:tcBorders>
              <w:top w:val="nil"/>
              <w:left w:val="nil"/>
              <w:bottom w:val="single" w:sz="4" w:space="0" w:color="auto"/>
              <w:right w:val="single" w:sz="4" w:space="0" w:color="auto"/>
            </w:tcBorders>
            <w:noWrap/>
            <w:vAlign w:val="bottom"/>
            <w:hideMark/>
          </w:tcPr>
          <w:p w14:paraId="3C692849"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75.36</w:t>
            </w:r>
          </w:p>
        </w:tc>
        <w:tc>
          <w:tcPr>
            <w:tcW w:w="0" w:type="auto"/>
            <w:tcBorders>
              <w:top w:val="nil"/>
              <w:left w:val="nil"/>
              <w:bottom w:val="single" w:sz="4" w:space="0" w:color="auto"/>
              <w:right w:val="single" w:sz="4" w:space="0" w:color="auto"/>
            </w:tcBorders>
            <w:noWrap/>
            <w:vAlign w:val="bottom"/>
            <w:hideMark/>
          </w:tcPr>
          <w:p w14:paraId="293B3B8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64.92</w:t>
            </w:r>
          </w:p>
        </w:tc>
        <w:tc>
          <w:tcPr>
            <w:tcW w:w="0" w:type="auto"/>
            <w:tcBorders>
              <w:top w:val="nil"/>
              <w:left w:val="nil"/>
              <w:bottom w:val="single" w:sz="4" w:space="0" w:color="auto"/>
              <w:right w:val="single" w:sz="4" w:space="0" w:color="auto"/>
            </w:tcBorders>
            <w:noWrap/>
            <w:vAlign w:val="bottom"/>
            <w:hideMark/>
          </w:tcPr>
          <w:p w14:paraId="6066AC89"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5DF5FA74"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52" w:type="dxa"/>
            <w:tcBorders>
              <w:top w:val="nil"/>
              <w:left w:val="nil"/>
              <w:bottom w:val="single" w:sz="4" w:space="0" w:color="auto"/>
              <w:right w:val="single" w:sz="4" w:space="0" w:color="auto"/>
            </w:tcBorders>
            <w:noWrap/>
            <w:vAlign w:val="bottom"/>
            <w:hideMark/>
          </w:tcPr>
          <w:p w14:paraId="4096298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11.75</w:t>
            </w:r>
          </w:p>
        </w:tc>
        <w:tc>
          <w:tcPr>
            <w:tcW w:w="1025" w:type="dxa"/>
            <w:tcBorders>
              <w:top w:val="nil"/>
              <w:left w:val="nil"/>
              <w:bottom w:val="single" w:sz="4" w:space="0" w:color="auto"/>
              <w:right w:val="single" w:sz="4" w:space="0" w:color="auto"/>
            </w:tcBorders>
            <w:noWrap/>
            <w:vAlign w:val="bottom"/>
            <w:hideMark/>
          </w:tcPr>
          <w:p w14:paraId="5BC4F84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12.50</w:t>
            </w:r>
          </w:p>
        </w:tc>
      </w:tr>
      <w:tr w:rsidR="001709B0" w:rsidRPr="008E09AB" w14:paraId="231D50C6"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5B9BE41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11</w:t>
            </w:r>
          </w:p>
        </w:tc>
        <w:tc>
          <w:tcPr>
            <w:tcW w:w="667" w:type="dxa"/>
            <w:tcBorders>
              <w:top w:val="nil"/>
              <w:left w:val="nil"/>
              <w:bottom w:val="single" w:sz="4" w:space="0" w:color="auto"/>
              <w:right w:val="single" w:sz="4" w:space="0" w:color="auto"/>
            </w:tcBorders>
            <w:noWrap/>
            <w:vAlign w:val="bottom"/>
            <w:hideMark/>
          </w:tcPr>
          <w:p w14:paraId="068B4D69"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30.35</w:t>
            </w:r>
          </w:p>
        </w:tc>
        <w:tc>
          <w:tcPr>
            <w:tcW w:w="0" w:type="auto"/>
            <w:tcBorders>
              <w:top w:val="nil"/>
              <w:left w:val="nil"/>
              <w:bottom w:val="single" w:sz="4" w:space="0" w:color="auto"/>
              <w:right w:val="single" w:sz="4" w:space="0" w:color="auto"/>
            </w:tcBorders>
            <w:noWrap/>
            <w:vAlign w:val="bottom"/>
            <w:hideMark/>
          </w:tcPr>
          <w:p w14:paraId="292567F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33.53</w:t>
            </w:r>
          </w:p>
        </w:tc>
        <w:tc>
          <w:tcPr>
            <w:tcW w:w="0" w:type="auto"/>
            <w:tcBorders>
              <w:top w:val="nil"/>
              <w:left w:val="nil"/>
              <w:bottom w:val="single" w:sz="4" w:space="0" w:color="auto"/>
              <w:right w:val="single" w:sz="4" w:space="0" w:color="auto"/>
            </w:tcBorders>
            <w:noWrap/>
            <w:vAlign w:val="bottom"/>
            <w:hideMark/>
          </w:tcPr>
          <w:p w14:paraId="1B118E9A"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20.64</w:t>
            </w:r>
          </w:p>
        </w:tc>
        <w:tc>
          <w:tcPr>
            <w:tcW w:w="0" w:type="auto"/>
            <w:tcBorders>
              <w:top w:val="nil"/>
              <w:left w:val="nil"/>
              <w:bottom w:val="single" w:sz="4" w:space="0" w:color="auto"/>
              <w:right w:val="single" w:sz="4" w:space="0" w:color="auto"/>
            </w:tcBorders>
            <w:noWrap/>
            <w:vAlign w:val="bottom"/>
            <w:hideMark/>
          </w:tcPr>
          <w:p w14:paraId="0B985BB4"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23.17</w:t>
            </w:r>
          </w:p>
        </w:tc>
        <w:tc>
          <w:tcPr>
            <w:tcW w:w="0" w:type="auto"/>
            <w:tcBorders>
              <w:top w:val="nil"/>
              <w:left w:val="nil"/>
              <w:bottom w:val="single" w:sz="4" w:space="0" w:color="auto"/>
              <w:right w:val="single" w:sz="4" w:space="0" w:color="auto"/>
            </w:tcBorders>
            <w:noWrap/>
            <w:vAlign w:val="bottom"/>
            <w:hideMark/>
          </w:tcPr>
          <w:p w14:paraId="6F02ACE1"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72.07</w:t>
            </w:r>
          </w:p>
        </w:tc>
        <w:tc>
          <w:tcPr>
            <w:tcW w:w="0" w:type="auto"/>
            <w:tcBorders>
              <w:top w:val="nil"/>
              <w:left w:val="nil"/>
              <w:bottom w:val="single" w:sz="4" w:space="0" w:color="auto"/>
              <w:right w:val="single" w:sz="4" w:space="0" w:color="auto"/>
            </w:tcBorders>
            <w:noWrap/>
            <w:vAlign w:val="bottom"/>
            <w:hideMark/>
          </w:tcPr>
          <w:p w14:paraId="54AF1F2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72.57</w:t>
            </w:r>
          </w:p>
        </w:tc>
        <w:tc>
          <w:tcPr>
            <w:tcW w:w="0" w:type="auto"/>
            <w:tcBorders>
              <w:top w:val="nil"/>
              <w:left w:val="nil"/>
              <w:bottom w:val="single" w:sz="4" w:space="0" w:color="auto"/>
              <w:right w:val="single" w:sz="4" w:space="0" w:color="auto"/>
            </w:tcBorders>
            <w:noWrap/>
            <w:vAlign w:val="bottom"/>
            <w:hideMark/>
          </w:tcPr>
          <w:p w14:paraId="5D4C3A3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50616E20"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52" w:type="dxa"/>
            <w:tcBorders>
              <w:top w:val="nil"/>
              <w:left w:val="nil"/>
              <w:bottom w:val="single" w:sz="4" w:space="0" w:color="auto"/>
              <w:right w:val="single" w:sz="4" w:space="0" w:color="auto"/>
            </w:tcBorders>
            <w:noWrap/>
            <w:vAlign w:val="bottom"/>
            <w:hideMark/>
          </w:tcPr>
          <w:p w14:paraId="44CA92EC"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13.10</w:t>
            </w:r>
          </w:p>
        </w:tc>
        <w:tc>
          <w:tcPr>
            <w:tcW w:w="1025" w:type="dxa"/>
            <w:tcBorders>
              <w:top w:val="nil"/>
              <w:left w:val="nil"/>
              <w:bottom w:val="single" w:sz="4" w:space="0" w:color="auto"/>
              <w:right w:val="single" w:sz="4" w:space="0" w:color="auto"/>
            </w:tcBorders>
            <w:noWrap/>
            <w:vAlign w:val="bottom"/>
            <w:hideMark/>
          </w:tcPr>
          <w:p w14:paraId="2A7344A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14.00</w:t>
            </w:r>
          </w:p>
        </w:tc>
      </w:tr>
      <w:tr w:rsidR="001709B0" w:rsidRPr="008E09AB" w14:paraId="20774BE9"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36B085C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12</w:t>
            </w:r>
          </w:p>
        </w:tc>
        <w:tc>
          <w:tcPr>
            <w:tcW w:w="667" w:type="dxa"/>
            <w:tcBorders>
              <w:top w:val="nil"/>
              <w:left w:val="nil"/>
              <w:bottom w:val="single" w:sz="4" w:space="0" w:color="auto"/>
              <w:right w:val="single" w:sz="4" w:space="0" w:color="auto"/>
            </w:tcBorders>
            <w:noWrap/>
            <w:vAlign w:val="bottom"/>
            <w:hideMark/>
          </w:tcPr>
          <w:p w14:paraId="2D0A33C9"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31.21</w:t>
            </w:r>
          </w:p>
        </w:tc>
        <w:tc>
          <w:tcPr>
            <w:tcW w:w="0" w:type="auto"/>
            <w:tcBorders>
              <w:top w:val="nil"/>
              <w:left w:val="nil"/>
              <w:bottom w:val="single" w:sz="4" w:space="0" w:color="auto"/>
              <w:right w:val="single" w:sz="4" w:space="0" w:color="auto"/>
            </w:tcBorders>
            <w:noWrap/>
            <w:vAlign w:val="bottom"/>
            <w:hideMark/>
          </w:tcPr>
          <w:p w14:paraId="7B717AD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33.10</w:t>
            </w:r>
          </w:p>
        </w:tc>
        <w:tc>
          <w:tcPr>
            <w:tcW w:w="0" w:type="auto"/>
            <w:tcBorders>
              <w:top w:val="nil"/>
              <w:left w:val="nil"/>
              <w:bottom w:val="single" w:sz="4" w:space="0" w:color="auto"/>
              <w:right w:val="single" w:sz="4" w:space="0" w:color="auto"/>
            </w:tcBorders>
            <w:noWrap/>
            <w:vAlign w:val="bottom"/>
            <w:hideMark/>
          </w:tcPr>
          <w:p w14:paraId="4B82554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22.14</w:t>
            </w:r>
          </w:p>
        </w:tc>
        <w:tc>
          <w:tcPr>
            <w:tcW w:w="0" w:type="auto"/>
            <w:tcBorders>
              <w:top w:val="nil"/>
              <w:left w:val="nil"/>
              <w:bottom w:val="single" w:sz="4" w:space="0" w:color="auto"/>
              <w:right w:val="single" w:sz="4" w:space="0" w:color="auto"/>
            </w:tcBorders>
            <w:noWrap/>
            <w:vAlign w:val="bottom"/>
            <w:hideMark/>
          </w:tcPr>
          <w:p w14:paraId="620DA60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22.67</w:t>
            </w:r>
          </w:p>
        </w:tc>
        <w:tc>
          <w:tcPr>
            <w:tcW w:w="0" w:type="auto"/>
            <w:tcBorders>
              <w:top w:val="nil"/>
              <w:left w:val="nil"/>
              <w:bottom w:val="single" w:sz="4" w:space="0" w:color="auto"/>
              <w:right w:val="single" w:sz="4" w:space="0" w:color="auto"/>
            </w:tcBorders>
            <w:noWrap/>
            <w:vAlign w:val="bottom"/>
            <w:hideMark/>
          </w:tcPr>
          <w:p w14:paraId="40A67D2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71.07</w:t>
            </w:r>
          </w:p>
        </w:tc>
        <w:tc>
          <w:tcPr>
            <w:tcW w:w="0" w:type="auto"/>
            <w:tcBorders>
              <w:top w:val="nil"/>
              <w:left w:val="nil"/>
              <w:bottom w:val="single" w:sz="4" w:space="0" w:color="auto"/>
              <w:right w:val="single" w:sz="4" w:space="0" w:color="auto"/>
            </w:tcBorders>
            <w:noWrap/>
            <w:vAlign w:val="bottom"/>
            <w:hideMark/>
          </w:tcPr>
          <w:p w14:paraId="4E1D417A"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68.64</w:t>
            </w:r>
          </w:p>
        </w:tc>
        <w:tc>
          <w:tcPr>
            <w:tcW w:w="0" w:type="auto"/>
            <w:tcBorders>
              <w:top w:val="nil"/>
              <w:left w:val="nil"/>
              <w:bottom w:val="single" w:sz="4" w:space="0" w:color="auto"/>
              <w:right w:val="single" w:sz="4" w:space="0" w:color="auto"/>
            </w:tcBorders>
            <w:noWrap/>
            <w:vAlign w:val="bottom"/>
            <w:hideMark/>
          </w:tcPr>
          <w:p w14:paraId="5365B12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7F49D1B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52" w:type="dxa"/>
            <w:tcBorders>
              <w:top w:val="nil"/>
              <w:left w:val="nil"/>
              <w:bottom w:val="single" w:sz="4" w:space="0" w:color="auto"/>
              <w:right w:val="single" w:sz="4" w:space="0" w:color="auto"/>
            </w:tcBorders>
            <w:noWrap/>
            <w:vAlign w:val="bottom"/>
            <w:hideMark/>
          </w:tcPr>
          <w:p w14:paraId="4E008F8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21.60</w:t>
            </w:r>
          </w:p>
        </w:tc>
        <w:tc>
          <w:tcPr>
            <w:tcW w:w="1025" w:type="dxa"/>
            <w:tcBorders>
              <w:top w:val="nil"/>
              <w:left w:val="nil"/>
              <w:bottom w:val="single" w:sz="4" w:space="0" w:color="auto"/>
              <w:right w:val="single" w:sz="4" w:space="0" w:color="auto"/>
            </w:tcBorders>
            <w:noWrap/>
            <w:vAlign w:val="bottom"/>
            <w:hideMark/>
          </w:tcPr>
          <w:p w14:paraId="068E69A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18.60</w:t>
            </w:r>
          </w:p>
        </w:tc>
      </w:tr>
      <w:tr w:rsidR="001709B0" w:rsidRPr="008E09AB" w14:paraId="79CC0D3B"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1BA7FE3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13</w:t>
            </w:r>
          </w:p>
        </w:tc>
        <w:tc>
          <w:tcPr>
            <w:tcW w:w="667" w:type="dxa"/>
            <w:tcBorders>
              <w:top w:val="nil"/>
              <w:left w:val="nil"/>
              <w:bottom w:val="single" w:sz="4" w:space="0" w:color="auto"/>
              <w:right w:val="single" w:sz="4" w:space="0" w:color="auto"/>
            </w:tcBorders>
            <w:noWrap/>
            <w:vAlign w:val="bottom"/>
            <w:hideMark/>
          </w:tcPr>
          <w:p w14:paraId="16D146C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36.21</w:t>
            </w:r>
          </w:p>
        </w:tc>
        <w:tc>
          <w:tcPr>
            <w:tcW w:w="0" w:type="auto"/>
            <w:tcBorders>
              <w:top w:val="nil"/>
              <w:left w:val="nil"/>
              <w:bottom w:val="single" w:sz="4" w:space="0" w:color="auto"/>
              <w:right w:val="single" w:sz="4" w:space="0" w:color="auto"/>
            </w:tcBorders>
            <w:noWrap/>
            <w:vAlign w:val="bottom"/>
            <w:hideMark/>
          </w:tcPr>
          <w:p w14:paraId="7594E0E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32.21</w:t>
            </w:r>
          </w:p>
        </w:tc>
        <w:tc>
          <w:tcPr>
            <w:tcW w:w="0" w:type="auto"/>
            <w:tcBorders>
              <w:top w:val="nil"/>
              <w:left w:val="nil"/>
              <w:bottom w:val="single" w:sz="4" w:space="0" w:color="auto"/>
              <w:right w:val="single" w:sz="4" w:space="0" w:color="auto"/>
            </w:tcBorders>
            <w:noWrap/>
            <w:vAlign w:val="bottom"/>
            <w:hideMark/>
          </w:tcPr>
          <w:p w14:paraId="6B843ED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27.00</w:t>
            </w:r>
          </w:p>
        </w:tc>
        <w:tc>
          <w:tcPr>
            <w:tcW w:w="0" w:type="auto"/>
            <w:tcBorders>
              <w:top w:val="nil"/>
              <w:left w:val="nil"/>
              <w:bottom w:val="single" w:sz="4" w:space="0" w:color="auto"/>
              <w:right w:val="single" w:sz="4" w:space="0" w:color="auto"/>
            </w:tcBorders>
            <w:noWrap/>
            <w:vAlign w:val="bottom"/>
            <w:hideMark/>
          </w:tcPr>
          <w:p w14:paraId="4B6B2741"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25.65</w:t>
            </w:r>
          </w:p>
        </w:tc>
        <w:tc>
          <w:tcPr>
            <w:tcW w:w="0" w:type="auto"/>
            <w:tcBorders>
              <w:top w:val="nil"/>
              <w:left w:val="nil"/>
              <w:bottom w:val="single" w:sz="4" w:space="0" w:color="auto"/>
              <w:right w:val="single" w:sz="4" w:space="0" w:color="auto"/>
            </w:tcBorders>
            <w:noWrap/>
            <w:vAlign w:val="bottom"/>
            <w:hideMark/>
          </w:tcPr>
          <w:p w14:paraId="68CDB32A"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69.50</w:t>
            </w:r>
          </w:p>
        </w:tc>
        <w:tc>
          <w:tcPr>
            <w:tcW w:w="0" w:type="auto"/>
            <w:tcBorders>
              <w:top w:val="nil"/>
              <w:left w:val="nil"/>
              <w:bottom w:val="single" w:sz="4" w:space="0" w:color="auto"/>
              <w:right w:val="single" w:sz="4" w:space="0" w:color="auto"/>
            </w:tcBorders>
            <w:noWrap/>
            <w:vAlign w:val="bottom"/>
            <w:hideMark/>
          </w:tcPr>
          <w:p w14:paraId="365F483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76.57</w:t>
            </w:r>
          </w:p>
        </w:tc>
        <w:tc>
          <w:tcPr>
            <w:tcW w:w="0" w:type="auto"/>
            <w:tcBorders>
              <w:top w:val="nil"/>
              <w:left w:val="nil"/>
              <w:bottom w:val="single" w:sz="4" w:space="0" w:color="auto"/>
              <w:right w:val="single" w:sz="4" w:space="0" w:color="auto"/>
            </w:tcBorders>
            <w:noWrap/>
            <w:vAlign w:val="bottom"/>
            <w:hideMark/>
          </w:tcPr>
          <w:p w14:paraId="00617C4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36E8BE81"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52" w:type="dxa"/>
            <w:tcBorders>
              <w:top w:val="nil"/>
              <w:left w:val="nil"/>
              <w:bottom w:val="single" w:sz="4" w:space="0" w:color="auto"/>
              <w:right w:val="single" w:sz="4" w:space="0" w:color="auto"/>
            </w:tcBorders>
            <w:noWrap/>
            <w:vAlign w:val="bottom"/>
            <w:hideMark/>
          </w:tcPr>
          <w:p w14:paraId="19E11C21"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15.95</w:t>
            </w:r>
          </w:p>
        </w:tc>
        <w:tc>
          <w:tcPr>
            <w:tcW w:w="1025" w:type="dxa"/>
            <w:tcBorders>
              <w:top w:val="nil"/>
              <w:left w:val="nil"/>
              <w:bottom w:val="single" w:sz="4" w:space="0" w:color="auto"/>
              <w:right w:val="single" w:sz="4" w:space="0" w:color="auto"/>
            </w:tcBorders>
            <w:noWrap/>
            <w:vAlign w:val="bottom"/>
            <w:hideMark/>
          </w:tcPr>
          <w:p w14:paraId="6C00E7DD"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23.25</w:t>
            </w:r>
          </w:p>
        </w:tc>
      </w:tr>
      <w:tr w:rsidR="001709B0" w:rsidRPr="008E09AB" w14:paraId="632BD62D"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24248BB1"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14</w:t>
            </w:r>
          </w:p>
        </w:tc>
        <w:tc>
          <w:tcPr>
            <w:tcW w:w="667" w:type="dxa"/>
            <w:tcBorders>
              <w:top w:val="nil"/>
              <w:left w:val="nil"/>
              <w:bottom w:val="single" w:sz="4" w:space="0" w:color="auto"/>
              <w:right w:val="single" w:sz="4" w:space="0" w:color="auto"/>
            </w:tcBorders>
            <w:noWrap/>
            <w:vAlign w:val="bottom"/>
            <w:hideMark/>
          </w:tcPr>
          <w:p w14:paraId="290FD780"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37.39</w:t>
            </w:r>
          </w:p>
        </w:tc>
        <w:tc>
          <w:tcPr>
            <w:tcW w:w="0" w:type="auto"/>
            <w:tcBorders>
              <w:top w:val="nil"/>
              <w:left w:val="nil"/>
              <w:bottom w:val="single" w:sz="4" w:space="0" w:color="auto"/>
              <w:right w:val="single" w:sz="4" w:space="0" w:color="auto"/>
            </w:tcBorders>
            <w:noWrap/>
            <w:vAlign w:val="bottom"/>
            <w:hideMark/>
          </w:tcPr>
          <w:p w14:paraId="5FCB06F1"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37.35</w:t>
            </w:r>
          </w:p>
        </w:tc>
        <w:tc>
          <w:tcPr>
            <w:tcW w:w="0" w:type="auto"/>
            <w:tcBorders>
              <w:top w:val="nil"/>
              <w:left w:val="nil"/>
              <w:bottom w:val="single" w:sz="4" w:space="0" w:color="auto"/>
              <w:right w:val="single" w:sz="4" w:space="0" w:color="auto"/>
            </w:tcBorders>
            <w:noWrap/>
            <w:vAlign w:val="bottom"/>
            <w:hideMark/>
          </w:tcPr>
          <w:p w14:paraId="0AD6234C"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28.35</w:t>
            </w:r>
          </w:p>
        </w:tc>
        <w:tc>
          <w:tcPr>
            <w:tcW w:w="0" w:type="auto"/>
            <w:tcBorders>
              <w:top w:val="nil"/>
              <w:left w:val="nil"/>
              <w:bottom w:val="single" w:sz="4" w:space="0" w:color="auto"/>
              <w:right w:val="single" w:sz="4" w:space="0" w:color="auto"/>
            </w:tcBorders>
            <w:noWrap/>
            <w:vAlign w:val="bottom"/>
            <w:hideMark/>
          </w:tcPr>
          <w:p w14:paraId="5414C29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28.00</w:t>
            </w:r>
          </w:p>
        </w:tc>
        <w:tc>
          <w:tcPr>
            <w:tcW w:w="0" w:type="auto"/>
            <w:tcBorders>
              <w:top w:val="nil"/>
              <w:left w:val="nil"/>
              <w:bottom w:val="single" w:sz="4" w:space="0" w:color="auto"/>
              <w:right w:val="single" w:sz="4" w:space="0" w:color="auto"/>
            </w:tcBorders>
            <w:noWrap/>
            <w:vAlign w:val="bottom"/>
            <w:hideMark/>
          </w:tcPr>
          <w:p w14:paraId="3B7B2774"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67.83</w:t>
            </w:r>
          </w:p>
        </w:tc>
        <w:tc>
          <w:tcPr>
            <w:tcW w:w="0" w:type="auto"/>
            <w:tcBorders>
              <w:top w:val="nil"/>
              <w:left w:val="nil"/>
              <w:bottom w:val="single" w:sz="4" w:space="0" w:color="auto"/>
              <w:right w:val="single" w:sz="4" w:space="0" w:color="auto"/>
            </w:tcBorders>
            <w:noWrap/>
            <w:vAlign w:val="bottom"/>
            <w:hideMark/>
          </w:tcPr>
          <w:p w14:paraId="7EA550D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59.00</w:t>
            </w:r>
          </w:p>
        </w:tc>
        <w:tc>
          <w:tcPr>
            <w:tcW w:w="0" w:type="auto"/>
            <w:tcBorders>
              <w:top w:val="nil"/>
              <w:left w:val="nil"/>
              <w:bottom w:val="single" w:sz="4" w:space="0" w:color="auto"/>
              <w:right w:val="single" w:sz="4" w:space="0" w:color="auto"/>
            </w:tcBorders>
            <w:noWrap/>
            <w:vAlign w:val="bottom"/>
            <w:hideMark/>
          </w:tcPr>
          <w:p w14:paraId="271C830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0BDAB148"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52" w:type="dxa"/>
            <w:tcBorders>
              <w:top w:val="nil"/>
              <w:left w:val="nil"/>
              <w:bottom w:val="single" w:sz="4" w:space="0" w:color="auto"/>
              <w:right w:val="single" w:sz="4" w:space="0" w:color="auto"/>
            </w:tcBorders>
            <w:noWrap/>
            <w:vAlign w:val="bottom"/>
            <w:hideMark/>
          </w:tcPr>
          <w:p w14:paraId="5FCFCA8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12.50</w:t>
            </w:r>
          </w:p>
        </w:tc>
        <w:tc>
          <w:tcPr>
            <w:tcW w:w="1025" w:type="dxa"/>
            <w:tcBorders>
              <w:top w:val="nil"/>
              <w:left w:val="nil"/>
              <w:bottom w:val="single" w:sz="4" w:space="0" w:color="auto"/>
              <w:right w:val="single" w:sz="4" w:space="0" w:color="auto"/>
            </w:tcBorders>
            <w:noWrap/>
            <w:vAlign w:val="bottom"/>
            <w:hideMark/>
          </w:tcPr>
          <w:p w14:paraId="419A9AA7"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28.75</w:t>
            </w:r>
          </w:p>
        </w:tc>
      </w:tr>
      <w:tr w:rsidR="001709B0" w:rsidRPr="008E09AB" w14:paraId="3FD2CF9D"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23C47090"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15</w:t>
            </w:r>
          </w:p>
        </w:tc>
        <w:tc>
          <w:tcPr>
            <w:tcW w:w="667" w:type="dxa"/>
            <w:tcBorders>
              <w:top w:val="nil"/>
              <w:left w:val="nil"/>
              <w:bottom w:val="single" w:sz="4" w:space="0" w:color="auto"/>
              <w:right w:val="single" w:sz="4" w:space="0" w:color="auto"/>
            </w:tcBorders>
            <w:noWrap/>
            <w:vAlign w:val="bottom"/>
            <w:hideMark/>
          </w:tcPr>
          <w:p w14:paraId="421F139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38.50</w:t>
            </w:r>
          </w:p>
        </w:tc>
        <w:tc>
          <w:tcPr>
            <w:tcW w:w="0" w:type="auto"/>
            <w:tcBorders>
              <w:top w:val="nil"/>
              <w:left w:val="nil"/>
              <w:bottom w:val="single" w:sz="4" w:space="0" w:color="auto"/>
              <w:right w:val="single" w:sz="4" w:space="0" w:color="auto"/>
            </w:tcBorders>
            <w:noWrap/>
            <w:vAlign w:val="bottom"/>
            <w:hideMark/>
          </w:tcPr>
          <w:p w14:paraId="3D3F421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37.78</w:t>
            </w:r>
          </w:p>
        </w:tc>
        <w:tc>
          <w:tcPr>
            <w:tcW w:w="0" w:type="auto"/>
            <w:tcBorders>
              <w:top w:val="nil"/>
              <w:left w:val="nil"/>
              <w:bottom w:val="single" w:sz="4" w:space="0" w:color="auto"/>
              <w:right w:val="single" w:sz="4" w:space="0" w:color="auto"/>
            </w:tcBorders>
            <w:noWrap/>
            <w:vAlign w:val="bottom"/>
            <w:hideMark/>
          </w:tcPr>
          <w:p w14:paraId="3ED6B1E9"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28.35</w:t>
            </w:r>
          </w:p>
        </w:tc>
        <w:tc>
          <w:tcPr>
            <w:tcW w:w="0" w:type="auto"/>
            <w:tcBorders>
              <w:top w:val="nil"/>
              <w:left w:val="nil"/>
              <w:bottom w:val="single" w:sz="4" w:space="0" w:color="auto"/>
              <w:right w:val="single" w:sz="4" w:space="0" w:color="auto"/>
            </w:tcBorders>
            <w:noWrap/>
            <w:vAlign w:val="bottom"/>
            <w:hideMark/>
          </w:tcPr>
          <w:p w14:paraId="4D741DC5"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28.00</w:t>
            </w:r>
          </w:p>
        </w:tc>
        <w:tc>
          <w:tcPr>
            <w:tcW w:w="0" w:type="auto"/>
            <w:tcBorders>
              <w:top w:val="nil"/>
              <w:left w:val="nil"/>
              <w:bottom w:val="single" w:sz="4" w:space="0" w:color="auto"/>
              <w:right w:val="single" w:sz="4" w:space="0" w:color="auto"/>
            </w:tcBorders>
            <w:noWrap/>
            <w:vAlign w:val="bottom"/>
            <w:hideMark/>
          </w:tcPr>
          <w:p w14:paraId="7AA6FE8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72.14</w:t>
            </w:r>
          </w:p>
        </w:tc>
        <w:tc>
          <w:tcPr>
            <w:tcW w:w="0" w:type="auto"/>
            <w:tcBorders>
              <w:top w:val="nil"/>
              <w:left w:val="nil"/>
              <w:bottom w:val="single" w:sz="4" w:space="0" w:color="auto"/>
              <w:right w:val="single" w:sz="4" w:space="0" w:color="auto"/>
            </w:tcBorders>
            <w:noWrap/>
            <w:vAlign w:val="bottom"/>
            <w:hideMark/>
          </w:tcPr>
          <w:p w14:paraId="737EA94D"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63.00</w:t>
            </w:r>
          </w:p>
        </w:tc>
        <w:tc>
          <w:tcPr>
            <w:tcW w:w="0" w:type="auto"/>
            <w:tcBorders>
              <w:top w:val="nil"/>
              <w:left w:val="nil"/>
              <w:bottom w:val="single" w:sz="4" w:space="0" w:color="auto"/>
              <w:right w:val="single" w:sz="4" w:space="0" w:color="auto"/>
            </w:tcBorders>
            <w:noWrap/>
            <w:vAlign w:val="bottom"/>
            <w:hideMark/>
          </w:tcPr>
          <w:p w14:paraId="5D31D459"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5BAC5164"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4.28</w:t>
            </w:r>
          </w:p>
        </w:tc>
        <w:tc>
          <w:tcPr>
            <w:tcW w:w="1052" w:type="dxa"/>
            <w:tcBorders>
              <w:top w:val="nil"/>
              <w:left w:val="nil"/>
              <w:bottom w:val="single" w:sz="4" w:space="0" w:color="auto"/>
              <w:right w:val="single" w:sz="4" w:space="0" w:color="auto"/>
            </w:tcBorders>
            <w:noWrap/>
            <w:vAlign w:val="bottom"/>
            <w:hideMark/>
          </w:tcPr>
          <w:p w14:paraId="7CBB5B37"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11.95</w:t>
            </w:r>
          </w:p>
        </w:tc>
        <w:tc>
          <w:tcPr>
            <w:tcW w:w="1025" w:type="dxa"/>
            <w:tcBorders>
              <w:top w:val="nil"/>
              <w:left w:val="nil"/>
              <w:bottom w:val="single" w:sz="4" w:space="0" w:color="auto"/>
              <w:right w:val="single" w:sz="4" w:space="0" w:color="auto"/>
            </w:tcBorders>
            <w:noWrap/>
            <w:vAlign w:val="bottom"/>
            <w:hideMark/>
          </w:tcPr>
          <w:p w14:paraId="3AA750C8"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12.50</w:t>
            </w:r>
          </w:p>
        </w:tc>
      </w:tr>
      <w:tr w:rsidR="001709B0" w:rsidRPr="008E09AB" w14:paraId="0FB9CBF3"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15739467"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16</w:t>
            </w:r>
          </w:p>
        </w:tc>
        <w:tc>
          <w:tcPr>
            <w:tcW w:w="667" w:type="dxa"/>
            <w:tcBorders>
              <w:top w:val="nil"/>
              <w:left w:val="nil"/>
              <w:bottom w:val="single" w:sz="4" w:space="0" w:color="auto"/>
              <w:right w:val="single" w:sz="4" w:space="0" w:color="auto"/>
            </w:tcBorders>
            <w:noWrap/>
            <w:vAlign w:val="bottom"/>
            <w:hideMark/>
          </w:tcPr>
          <w:p w14:paraId="0E10E925"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39.50</w:t>
            </w:r>
          </w:p>
        </w:tc>
        <w:tc>
          <w:tcPr>
            <w:tcW w:w="0" w:type="auto"/>
            <w:tcBorders>
              <w:top w:val="nil"/>
              <w:left w:val="nil"/>
              <w:bottom w:val="single" w:sz="4" w:space="0" w:color="auto"/>
              <w:right w:val="single" w:sz="4" w:space="0" w:color="auto"/>
            </w:tcBorders>
            <w:noWrap/>
            <w:vAlign w:val="bottom"/>
            <w:hideMark/>
          </w:tcPr>
          <w:p w14:paraId="39CCECFC"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38.78</w:t>
            </w:r>
          </w:p>
        </w:tc>
        <w:tc>
          <w:tcPr>
            <w:tcW w:w="0" w:type="auto"/>
            <w:tcBorders>
              <w:top w:val="nil"/>
              <w:left w:val="nil"/>
              <w:bottom w:val="single" w:sz="4" w:space="0" w:color="auto"/>
              <w:right w:val="single" w:sz="4" w:space="0" w:color="auto"/>
            </w:tcBorders>
            <w:noWrap/>
            <w:vAlign w:val="bottom"/>
            <w:hideMark/>
          </w:tcPr>
          <w:p w14:paraId="05AC506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30.42</w:t>
            </w:r>
          </w:p>
        </w:tc>
        <w:tc>
          <w:tcPr>
            <w:tcW w:w="0" w:type="auto"/>
            <w:tcBorders>
              <w:top w:val="nil"/>
              <w:left w:val="nil"/>
              <w:bottom w:val="single" w:sz="4" w:space="0" w:color="auto"/>
              <w:right w:val="single" w:sz="4" w:space="0" w:color="auto"/>
            </w:tcBorders>
            <w:noWrap/>
            <w:vAlign w:val="bottom"/>
            <w:hideMark/>
          </w:tcPr>
          <w:p w14:paraId="3E950C28"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29.82</w:t>
            </w:r>
          </w:p>
        </w:tc>
        <w:tc>
          <w:tcPr>
            <w:tcW w:w="0" w:type="auto"/>
            <w:tcBorders>
              <w:top w:val="nil"/>
              <w:left w:val="nil"/>
              <w:bottom w:val="single" w:sz="4" w:space="0" w:color="auto"/>
              <w:right w:val="single" w:sz="4" w:space="0" w:color="auto"/>
            </w:tcBorders>
            <w:noWrap/>
            <w:vAlign w:val="bottom"/>
            <w:hideMark/>
          </w:tcPr>
          <w:p w14:paraId="77002FB9"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77.14</w:t>
            </w:r>
          </w:p>
        </w:tc>
        <w:tc>
          <w:tcPr>
            <w:tcW w:w="0" w:type="auto"/>
            <w:tcBorders>
              <w:top w:val="nil"/>
              <w:left w:val="nil"/>
              <w:bottom w:val="single" w:sz="4" w:space="0" w:color="auto"/>
              <w:right w:val="single" w:sz="4" w:space="0" w:color="auto"/>
            </w:tcBorders>
            <w:noWrap/>
            <w:vAlign w:val="bottom"/>
            <w:hideMark/>
          </w:tcPr>
          <w:p w14:paraId="5D33BA3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59.14</w:t>
            </w:r>
          </w:p>
        </w:tc>
        <w:tc>
          <w:tcPr>
            <w:tcW w:w="0" w:type="auto"/>
            <w:tcBorders>
              <w:top w:val="nil"/>
              <w:left w:val="nil"/>
              <w:bottom w:val="single" w:sz="4" w:space="0" w:color="auto"/>
              <w:right w:val="single" w:sz="4" w:space="0" w:color="auto"/>
            </w:tcBorders>
            <w:noWrap/>
            <w:vAlign w:val="bottom"/>
            <w:hideMark/>
          </w:tcPr>
          <w:p w14:paraId="247B293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1.25</w:t>
            </w:r>
          </w:p>
        </w:tc>
        <w:tc>
          <w:tcPr>
            <w:tcW w:w="0" w:type="auto"/>
            <w:tcBorders>
              <w:top w:val="nil"/>
              <w:left w:val="nil"/>
              <w:bottom w:val="single" w:sz="4" w:space="0" w:color="auto"/>
              <w:right w:val="single" w:sz="4" w:space="0" w:color="auto"/>
            </w:tcBorders>
            <w:noWrap/>
            <w:vAlign w:val="bottom"/>
            <w:hideMark/>
          </w:tcPr>
          <w:p w14:paraId="23EA0CE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52" w:type="dxa"/>
            <w:tcBorders>
              <w:top w:val="nil"/>
              <w:left w:val="nil"/>
              <w:bottom w:val="single" w:sz="4" w:space="0" w:color="auto"/>
              <w:right w:val="single" w:sz="4" w:space="0" w:color="auto"/>
            </w:tcBorders>
            <w:noWrap/>
            <w:vAlign w:val="bottom"/>
            <w:hideMark/>
          </w:tcPr>
          <w:p w14:paraId="64FD2060"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5.10</w:t>
            </w:r>
          </w:p>
        </w:tc>
        <w:tc>
          <w:tcPr>
            <w:tcW w:w="1025" w:type="dxa"/>
            <w:tcBorders>
              <w:top w:val="nil"/>
              <w:left w:val="nil"/>
              <w:bottom w:val="single" w:sz="4" w:space="0" w:color="auto"/>
              <w:right w:val="single" w:sz="4" w:space="0" w:color="auto"/>
            </w:tcBorders>
            <w:noWrap/>
            <w:vAlign w:val="bottom"/>
            <w:hideMark/>
          </w:tcPr>
          <w:p w14:paraId="5DD000C1"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6.75</w:t>
            </w:r>
          </w:p>
        </w:tc>
      </w:tr>
      <w:tr w:rsidR="001709B0" w:rsidRPr="008E09AB" w14:paraId="7A11C7DD"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65D1E8F7"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17</w:t>
            </w:r>
          </w:p>
        </w:tc>
        <w:tc>
          <w:tcPr>
            <w:tcW w:w="667" w:type="dxa"/>
            <w:tcBorders>
              <w:top w:val="nil"/>
              <w:left w:val="nil"/>
              <w:bottom w:val="single" w:sz="4" w:space="0" w:color="auto"/>
              <w:right w:val="single" w:sz="4" w:space="0" w:color="auto"/>
            </w:tcBorders>
            <w:noWrap/>
            <w:vAlign w:val="bottom"/>
            <w:hideMark/>
          </w:tcPr>
          <w:p w14:paraId="40E334B5"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40.85</w:t>
            </w:r>
          </w:p>
        </w:tc>
        <w:tc>
          <w:tcPr>
            <w:tcW w:w="0" w:type="auto"/>
            <w:tcBorders>
              <w:top w:val="nil"/>
              <w:left w:val="nil"/>
              <w:bottom w:val="single" w:sz="4" w:space="0" w:color="auto"/>
              <w:right w:val="single" w:sz="4" w:space="0" w:color="auto"/>
            </w:tcBorders>
            <w:noWrap/>
            <w:vAlign w:val="bottom"/>
            <w:hideMark/>
          </w:tcPr>
          <w:p w14:paraId="6769C99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40.53</w:t>
            </w:r>
          </w:p>
        </w:tc>
        <w:tc>
          <w:tcPr>
            <w:tcW w:w="0" w:type="auto"/>
            <w:tcBorders>
              <w:top w:val="nil"/>
              <w:left w:val="nil"/>
              <w:bottom w:val="single" w:sz="4" w:space="0" w:color="auto"/>
              <w:right w:val="single" w:sz="4" w:space="0" w:color="auto"/>
            </w:tcBorders>
            <w:noWrap/>
            <w:vAlign w:val="bottom"/>
            <w:hideMark/>
          </w:tcPr>
          <w:p w14:paraId="6067646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32.07</w:t>
            </w:r>
          </w:p>
        </w:tc>
        <w:tc>
          <w:tcPr>
            <w:tcW w:w="0" w:type="auto"/>
            <w:tcBorders>
              <w:top w:val="nil"/>
              <w:left w:val="nil"/>
              <w:bottom w:val="single" w:sz="4" w:space="0" w:color="auto"/>
              <w:right w:val="single" w:sz="4" w:space="0" w:color="auto"/>
            </w:tcBorders>
            <w:noWrap/>
            <w:vAlign w:val="bottom"/>
            <w:hideMark/>
          </w:tcPr>
          <w:p w14:paraId="79845068"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31.39</w:t>
            </w:r>
          </w:p>
        </w:tc>
        <w:tc>
          <w:tcPr>
            <w:tcW w:w="0" w:type="auto"/>
            <w:tcBorders>
              <w:top w:val="nil"/>
              <w:left w:val="nil"/>
              <w:bottom w:val="single" w:sz="4" w:space="0" w:color="auto"/>
              <w:right w:val="single" w:sz="4" w:space="0" w:color="auto"/>
            </w:tcBorders>
            <w:noWrap/>
            <w:vAlign w:val="bottom"/>
            <w:hideMark/>
          </w:tcPr>
          <w:p w14:paraId="640DA96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67.50</w:t>
            </w:r>
          </w:p>
        </w:tc>
        <w:tc>
          <w:tcPr>
            <w:tcW w:w="0" w:type="auto"/>
            <w:tcBorders>
              <w:top w:val="nil"/>
              <w:left w:val="nil"/>
              <w:bottom w:val="single" w:sz="4" w:space="0" w:color="auto"/>
              <w:right w:val="single" w:sz="4" w:space="0" w:color="auto"/>
            </w:tcBorders>
            <w:noWrap/>
            <w:vAlign w:val="bottom"/>
            <w:hideMark/>
          </w:tcPr>
          <w:p w14:paraId="7B29C057"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63.35</w:t>
            </w:r>
          </w:p>
        </w:tc>
        <w:tc>
          <w:tcPr>
            <w:tcW w:w="0" w:type="auto"/>
            <w:tcBorders>
              <w:top w:val="nil"/>
              <w:left w:val="nil"/>
              <w:bottom w:val="single" w:sz="4" w:space="0" w:color="auto"/>
              <w:right w:val="single" w:sz="4" w:space="0" w:color="auto"/>
            </w:tcBorders>
            <w:noWrap/>
            <w:vAlign w:val="bottom"/>
            <w:hideMark/>
          </w:tcPr>
          <w:p w14:paraId="0BC4D294"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18CF2CB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52" w:type="dxa"/>
            <w:tcBorders>
              <w:top w:val="nil"/>
              <w:left w:val="nil"/>
              <w:bottom w:val="single" w:sz="4" w:space="0" w:color="auto"/>
              <w:right w:val="single" w:sz="4" w:space="0" w:color="auto"/>
            </w:tcBorders>
            <w:noWrap/>
            <w:vAlign w:val="bottom"/>
            <w:hideMark/>
          </w:tcPr>
          <w:p w14:paraId="5EF4389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1.40</w:t>
            </w:r>
          </w:p>
        </w:tc>
        <w:tc>
          <w:tcPr>
            <w:tcW w:w="1025" w:type="dxa"/>
            <w:tcBorders>
              <w:top w:val="nil"/>
              <w:left w:val="nil"/>
              <w:bottom w:val="single" w:sz="4" w:space="0" w:color="auto"/>
              <w:right w:val="single" w:sz="4" w:space="0" w:color="auto"/>
            </w:tcBorders>
            <w:noWrap/>
            <w:vAlign w:val="bottom"/>
            <w:hideMark/>
          </w:tcPr>
          <w:p w14:paraId="5A2C8C5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1.25</w:t>
            </w:r>
          </w:p>
        </w:tc>
      </w:tr>
      <w:tr w:rsidR="001709B0" w:rsidRPr="008E09AB" w14:paraId="7561D993"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172D61B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18</w:t>
            </w:r>
          </w:p>
        </w:tc>
        <w:tc>
          <w:tcPr>
            <w:tcW w:w="667" w:type="dxa"/>
            <w:tcBorders>
              <w:top w:val="nil"/>
              <w:left w:val="nil"/>
              <w:bottom w:val="single" w:sz="4" w:space="0" w:color="auto"/>
              <w:right w:val="single" w:sz="4" w:space="0" w:color="auto"/>
            </w:tcBorders>
            <w:noWrap/>
            <w:vAlign w:val="bottom"/>
            <w:hideMark/>
          </w:tcPr>
          <w:p w14:paraId="4309BF9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39.82</w:t>
            </w:r>
          </w:p>
        </w:tc>
        <w:tc>
          <w:tcPr>
            <w:tcW w:w="0" w:type="auto"/>
            <w:tcBorders>
              <w:top w:val="nil"/>
              <w:left w:val="nil"/>
              <w:bottom w:val="single" w:sz="4" w:space="0" w:color="auto"/>
              <w:right w:val="single" w:sz="4" w:space="0" w:color="auto"/>
            </w:tcBorders>
            <w:noWrap/>
            <w:vAlign w:val="bottom"/>
            <w:hideMark/>
          </w:tcPr>
          <w:p w14:paraId="6808844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36.78</w:t>
            </w:r>
          </w:p>
        </w:tc>
        <w:tc>
          <w:tcPr>
            <w:tcW w:w="0" w:type="auto"/>
            <w:tcBorders>
              <w:top w:val="nil"/>
              <w:left w:val="nil"/>
              <w:bottom w:val="single" w:sz="4" w:space="0" w:color="auto"/>
              <w:right w:val="single" w:sz="4" w:space="0" w:color="auto"/>
            </w:tcBorders>
            <w:noWrap/>
            <w:vAlign w:val="bottom"/>
            <w:hideMark/>
          </w:tcPr>
          <w:p w14:paraId="29C6C7D9"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30.50</w:t>
            </w:r>
          </w:p>
        </w:tc>
        <w:tc>
          <w:tcPr>
            <w:tcW w:w="0" w:type="auto"/>
            <w:tcBorders>
              <w:top w:val="nil"/>
              <w:left w:val="nil"/>
              <w:bottom w:val="single" w:sz="4" w:space="0" w:color="auto"/>
              <w:right w:val="single" w:sz="4" w:space="0" w:color="auto"/>
            </w:tcBorders>
            <w:noWrap/>
            <w:vAlign w:val="bottom"/>
            <w:hideMark/>
          </w:tcPr>
          <w:p w14:paraId="49ED8A9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29.25</w:t>
            </w:r>
          </w:p>
        </w:tc>
        <w:tc>
          <w:tcPr>
            <w:tcW w:w="0" w:type="auto"/>
            <w:tcBorders>
              <w:top w:val="nil"/>
              <w:left w:val="nil"/>
              <w:bottom w:val="single" w:sz="4" w:space="0" w:color="auto"/>
              <w:right w:val="single" w:sz="4" w:space="0" w:color="auto"/>
            </w:tcBorders>
            <w:noWrap/>
            <w:vAlign w:val="bottom"/>
            <w:hideMark/>
          </w:tcPr>
          <w:p w14:paraId="38EA12D4"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60.14</w:t>
            </w:r>
          </w:p>
        </w:tc>
        <w:tc>
          <w:tcPr>
            <w:tcW w:w="0" w:type="auto"/>
            <w:tcBorders>
              <w:top w:val="nil"/>
              <w:left w:val="nil"/>
              <w:bottom w:val="single" w:sz="4" w:space="0" w:color="auto"/>
              <w:right w:val="single" w:sz="4" w:space="0" w:color="auto"/>
            </w:tcBorders>
            <w:noWrap/>
            <w:vAlign w:val="bottom"/>
            <w:hideMark/>
          </w:tcPr>
          <w:p w14:paraId="06E1184D"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70.35</w:t>
            </w:r>
          </w:p>
        </w:tc>
        <w:tc>
          <w:tcPr>
            <w:tcW w:w="0" w:type="auto"/>
            <w:tcBorders>
              <w:top w:val="nil"/>
              <w:left w:val="nil"/>
              <w:bottom w:val="single" w:sz="4" w:space="0" w:color="auto"/>
              <w:right w:val="single" w:sz="4" w:space="0" w:color="auto"/>
            </w:tcBorders>
            <w:noWrap/>
            <w:vAlign w:val="bottom"/>
            <w:hideMark/>
          </w:tcPr>
          <w:p w14:paraId="046DE7D1"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0762E5F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52" w:type="dxa"/>
            <w:tcBorders>
              <w:top w:val="nil"/>
              <w:left w:val="nil"/>
              <w:bottom w:val="single" w:sz="4" w:space="0" w:color="auto"/>
              <w:right w:val="single" w:sz="4" w:space="0" w:color="auto"/>
            </w:tcBorders>
            <w:noWrap/>
            <w:vAlign w:val="bottom"/>
            <w:hideMark/>
          </w:tcPr>
          <w:p w14:paraId="781DE310"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25" w:type="dxa"/>
            <w:tcBorders>
              <w:top w:val="nil"/>
              <w:left w:val="nil"/>
              <w:bottom w:val="single" w:sz="4" w:space="0" w:color="auto"/>
              <w:right w:val="single" w:sz="4" w:space="0" w:color="auto"/>
            </w:tcBorders>
            <w:noWrap/>
            <w:vAlign w:val="bottom"/>
            <w:hideMark/>
          </w:tcPr>
          <w:p w14:paraId="2D9CD9F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r>
      <w:tr w:rsidR="001709B0" w:rsidRPr="008E09AB" w14:paraId="6C9F81A9"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45E4D33D"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19</w:t>
            </w:r>
          </w:p>
        </w:tc>
        <w:tc>
          <w:tcPr>
            <w:tcW w:w="667" w:type="dxa"/>
            <w:tcBorders>
              <w:top w:val="nil"/>
              <w:left w:val="nil"/>
              <w:bottom w:val="single" w:sz="4" w:space="0" w:color="auto"/>
              <w:right w:val="single" w:sz="4" w:space="0" w:color="auto"/>
            </w:tcBorders>
            <w:noWrap/>
            <w:vAlign w:val="bottom"/>
            <w:hideMark/>
          </w:tcPr>
          <w:p w14:paraId="7688A84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38.71</w:t>
            </w:r>
          </w:p>
        </w:tc>
        <w:tc>
          <w:tcPr>
            <w:tcW w:w="0" w:type="auto"/>
            <w:tcBorders>
              <w:top w:val="nil"/>
              <w:left w:val="nil"/>
              <w:bottom w:val="single" w:sz="4" w:space="0" w:color="auto"/>
              <w:right w:val="single" w:sz="4" w:space="0" w:color="auto"/>
            </w:tcBorders>
            <w:noWrap/>
            <w:vAlign w:val="bottom"/>
            <w:hideMark/>
          </w:tcPr>
          <w:p w14:paraId="73AD3CF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37.14</w:t>
            </w:r>
          </w:p>
        </w:tc>
        <w:tc>
          <w:tcPr>
            <w:tcW w:w="0" w:type="auto"/>
            <w:tcBorders>
              <w:top w:val="nil"/>
              <w:left w:val="nil"/>
              <w:bottom w:val="single" w:sz="4" w:space="0" w:color="auto"/>
              <w:right w:val="single" w:sz="4" w:space="0" w:color="auto"/>
            </w:tcBorders>
            <w:noWrap/>
            <w:vAlign w:val="bottom"/>
            <w:hideMark/>
          </w:tcPr>
          <w:p w14:paraId="58094D3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30.25</w:t>
            </w:r>
          </w:p>
        </w:tc>
        <w:tc>
          <w:tcPr>
            <w:tcW w:w="0" w:type="auto"/>
            <w:tcBorders>
              <w:top w:val="nil"/>
              <w:left w:val="nil"/>
              <w:bottom w:val="single" w:sz="4" w:space="0" w:color="auto"/>
              <w:right w:val="single" w:sz="4" w:space="0" w:color="auto"/>
            </w:tcBorders>
            <w:noWrap/>
            <w:vAlign w:val="bottom"/>
            <w:hideMark/>
          </w:tcPr>
          <w:p w14:paraId="77E3FD5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29.96</w:t>
            </w:r>
          </w:p>
        </w:tc>
        <w:tc>
          <w:tcPr>
            <w:tcW w:w="0" w:type="auto"/>
            <w:tcBorders>
              <w:top w:val="nil"/>
              <w:left w:val="nil"/>
              <w:bottom w:val="single" w:sz="4" w:space="0" w:color="auto"/>
              <w:right w:val="single" w:sz="4" w:space="0" w:color="auto"/>
            </w:tcBorders>
            <w:noWrap/>
            <w:vAlign w:val="bottom"/>
            <w:hideMark/>
          </w:tcPr>
          <w:p w14:paraId="007ABB97"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68.85</w:t>
            </w:r>
          </w:p>
        </w:tc>
        <w:tc>
          <w:tcPr>
            <w:tcW w:w="0" w:type="auto"/>
            <w:tcBorders>
              <w:top w:val="nil"/>
              <w:left w:val="nil"/>
              <w:bottom w:val="single" w:sz="4" w:space="0" w:color="auto"/>
              <w:right w:val="single" w:sz="4" w:space="0" w:color="auto"/>
            </w:tcBorders>
            <w:noWrap/>
            <w:vAlign w:val="bottom"/>
            <w:hideMark/>
          </w:tcPr>
          <w:p w14:paraId="7F7B4055"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72.64</w:t>
            </w:r>
          </w:p>
        </w:tc>
        <w:tc>
          <w:tcPr>
            <w:tcW w:w="0" w:type="auto"/>
            <w:tcBorders>
              <w:top w:val="nil"/>
              <w:left w:val="nil"/>
              <w:bottom w:val="single" w:sz="4" w:space="0" w:color="auto"/>
              <w:right w:val="single" w:sz="4" w:space="0" w:color="auto"/>
            </w:tcBorders>
            <w:noWrap/>
            <w:vAlign w:val="bottom"/>
            <w:hideMark/>
          </w:tcPr>
          <w:p w14:paraId="365FEABA"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18BCAB87"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0.28</w:t>
            </w:r>
          </w:p>
        </w:tc>
        <w:tc>
          <w:tcPr>
            <w:tcW w:w="1052" w:type="dxa"/>
            <w:tcBorders>
              <w:top w:val="nil"/>
              <w:left w:val="nil"/>
              <w:bottom w:val="single" w:sz="4" w:space="0" w:color="auto"/>
              <w:right w:val="single" w:sz="4" w:space="0" w:color="auto"/>
            </w:tcBorders>
            <w:noWrap/>
            <w:vAlign w:val="bottom"/>
            <w:hideMark/>
          </w:tcPr>
          <w:p w14:paraId="190D183C"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25" w:type="dxa"/>
            <w:tcBorders>
              <w:top w:val="nil"/>
              <w:left w:val="nil"/>
              <w:bottom w:val="single" w:sz="4" w:space="0" w:color="auto"/>
              <w:right w:val="single" w:sz="4" w:space="0" w:color="auto"/>
            </w:tcBorders>
            <w:noWrap/>
            <w:vAlign w:val="bottom"/>
            <w:hideMark/>
          </w:tcPr>
          <w:p w14:paraId="2667867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r>
      <w:tr w:rsidR="001709B0" w:rsidRPr="008E09AB" w14:paraId="09EB2293"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3E3E343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20</w:t>
            </w:r>
          </w:p>
        </w:tc>
        <w:tc>
          <w:tcPr>
            <w:tcW w:w="667" w:type="dxa"/>
            <w:tcBorders>
              <w:top w:val="nil"/>
              <w:left w:val="nil"/>
              <w:bottom w:val="single" w:sz="4" w:space="0" w:color="auto"/>
              <w:right w:val="single" w:sz="4" w:space="0" w:color="auto"/>
            </w:tcBorders>
            <w:noWrap/>
            <w:vAlign w:val="bottom"/>
            <w:hideMark/>
          </w:tcPr>
          <w:p w14:paraId="7365291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41.07</w:t>
            </w:r>
          </w:p>
        </w:tc>
        <w:tc>
          <w:tcPr>
            <w:tcW w:w="0" w:type="auto"/>
            <w:tcBorders>
              <w:top w:val="nil"/>
              <w:left w:val="nil"/>
              <w:bottom w:val="single" w:sz="4" w:space="0" w:color="auto"/>
              <w:right w:val="single" w:sz="4" w:space="0" w:color="auto"/>
            </w:tcBorders>
            <w:noWrap/>
            <w:vAlign w:val="bottom"/>
            <w:hideMark/>
          </w:tcPr>
          <w:p w14:paraId="0AE764A1"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41.78</w:t>
            </w:r>
          </w:p>
        </w:tc>
        <w:tc>
          <w:tcPr>
            <w:tcW w:w="0" w:type="auto"/>
            <w:tcBorders>
              <w:top w:val="nil"/>
              <w:left w:val="nil"/>
              <w:bottom w:val="single" w:sz="4" w:space="0" w:color="auto"/>
              <w:right w:val="single" w:sz="4" w:space="0" w:color="auto"/>
            </w:tcBorders>
            <w:noWrap/>
            <w:vAlign w:val="bottom"/>
            <w:hideMark/>
          </w:tcPr>
          <w:p w14:paraId="6A0C2A5C"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30.96</w:t>
            </w:r>
          </w:p>
        </w:tc>
        <w:tc>
          <w:tcPr>
            <w:tcW w:w="0" w:type="auto"/>
            <w:tcBorders>
              <w:top w:val="nil"/>
              <w:left w:val="nil"/>
              <w:bottom w:val="single" w:sz="4" w:space="0" w:color="auto"/>
              <w:right w:val="single" w:sz="4" w:space="0" w:color="auto"/>
            </w:tcBorders>
            <w:noWrap/>
            <w:vAlign w:val="bottom"/>
            <w:hideMark/>
          </w:tcPr>
          <w:p w14:paraId="6FC1FC4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33.57</w:t>
            </w:r>
          </w:p>
        </w:tc>
        <w:tc>
          <w:tcPr>
            <w:tcW w:w="0" w:type="auto"/>
            <w:tcBorders>
              <w:top w:val="nil"/>
              <w:left w:val="nil"/>
              <w:bottom w:val="single" w:sz="4" w:space="0" w:color="auto"/>
              <w:right w:val="single" w:sz="4" w:space="0" w:color="auto"/>
            </w:tcBorders>
            <w:noWrap/>
            <w:vAlign w:val="bottom"/>
            <w:hideMark/>
          </w:tcPr>
          <w:p w14:paraId="7FF7854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59.42</w:t>
            </w:r>
          </w:p>
        </w:tc>
        <w:tc>
          <w:tcPr>
            <w:tcW w:w="0" w:type="auto"/>
            <w:tcBorders>
              <w:top w:val="nil"/>
              <w:left w:val="nil"/>
              <w:bottom w:val="single" w:sz="4" w:space="0" w:color="auto"/>
              <w:right w:val="single" w:sz="4" w:space="0" w:color="auto"/>
            </w:tcBorders>
            <w:noWrap/>
            <w:vAlign w:val="bottom"/>
            <w:hideMark/>
          </w:tcPr>
          <w:p w14:paraId="55C201FD"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68.92</w:t>
            </w:r>
          </w:p>
        </w:tc>
        <w:tc>
          <w:tcPr>
            <w:tcW w:w="0" w:type="auto"/>
            <w:tcBorders>
              <w:top w:val="nil"/>
              <w:left w:val="nil"/>
              <w:bottom w:val="single" w:sz="4" w:space="0" w:color="auto"/>
              <w:right w:val="single" w:sz="4" w:space="0" w:color="auto"/>
            </w:tcBorders>
            <w:noWrap/>
            <w:vAlign w:val="bottom"/>
            <w:hideMark/>
          </w:tcPr>
          <w:p w14:paraId="0ED31C1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53E9FF70"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52" w:type="dxa"/>
            <w:tcBorders>
              <w:top w:val="single" w:sz="4" w:space="0" w:color="auto"/>
              <w:left w:val="nil"/>
              <w:bottom w:val="single" w:sz="4" w:space="0" w:color="auto"/>
              <w:right w:val="single" w:sz="4" w:space="0" w:color="auto"/>
            </w:tcBorders>
            <w:noWrap/>
            <w:vAlign w:val="bottom"/>
            <w:hideMark/>
          </w:tcPr>
          <w:p w14:paraId="52F95E67"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25" w:type="dxa"/>
            <w:tcBorders>
              <w:top w:val="nil"/>
              <w:left w:val="nil"/>
              <w:bottom w:val="single" w:sz="4" w:space="0" w:color="auto"/>
              <w:right w:val="single" w:sz="4" w:space="0" w:color="auto"/>
            </w:tcBorders>
            <w:noWrap/>
            <w:vAlign w:val="bottom"/>
            <w:hideMark/>
          </w:tcPr>
          <w:p w14:paraId="43A772C7"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r>
      <w:tr w:rsidR="001709B0" w:rsidRPr="008E09AB" w14:paraId="5B9EC1FB"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1C9A128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21</w:t>
            </w:r>
          </w:p>
        </w:tc>
        <w:tc>
          <w:tcPr>
            <w:tcW w:w="667" w:type="dxa"/>
            <w:tcBorders>
              <w:top w:val="nil"/>
              <w:left w:val="nil"/>
              <w:bottom w:val="single" w:sz="4" w:space="0" w:color="auto"/>
              <w:right w:val="single" w:sz="4" w:space="0" w:color="auto"/>
            </w:tcBorders>
            <w:noWrap/>
            <w:vAlign w:val="bottom"/>
            <w:hideMark/>
          </w:tcPr>
          <w:p w14:paraId="5DC6B16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41.69</w:t>
            </w:r>
          </w:p>
        </w:tc>
        <w:tc>
          <w:tcPr>
            <w:tcW w:w="0" w:type="auto"/>
            <w:tcBorders>
              <w:top w:val="nil"/>
              <w:left w:val="nil"/>
              <w:bottom w:val="single" w:sz="4" w:space="0" w:color="auto"/>
              <w:right w:val="single" w:sz="4" w:space="0" w:color="auto"/>
            </w:tcBorders>
            <w:noWrap/>
            <w:vAlign w:val="bottom"/>
            <w:hideMark/>
          </w:tcPr>
          <w:p w14:paraId="2A913BED"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39.17</w:t>
            </w:r>
          </w:p>
        </w:tc>
        <w:tc>
          <w:tcPr>
            <w:tcW w:w="0" w:type="auto"/>
            <w:tcBorders>
              <w:top w:val="nil"/>
              <w:left w:val="nil"/>
              <w:bottom w:val="single" w:sz="4" w:space="0" w:color="auto"/>
              <w:right w:val="single" w:sz="4" w:space="0" w:color="auto"/>
            </w:tcBorders>
            <w:noWrap/>
            <w:vAlign w:val="bottom"/>
            <w:hideMark/>
          </w:tcPr>
          <w:p w14:paraId="20B4B5B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31.42</w:t>
            </w:r>
          </w:p>
        </w:tc>
        <w:tc>
          <w:tcPr>
            <w:tcW w:w="0" w:type="auto"/>
            <w:tcBorders>
              <w:top w:val="nil"/>
              <w:left w:val="nil"/>
              <w:bottom w:val="single" w:sz="4" w:space="0" w:color="auto"/>
              <w:right w:val="single" w:sz="4" w:space="0" w:color="auto"/>
            </w:tcBorders>
            <w:noWrap/>
            <w:vAlign w:val="bottom"/>
            <w:hideMark/>
          </w:tcPr>
          <w:p w14:paraId="4FABCCF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31.89</w:t>
            </w:r>
          </w:p>
        </w:tc>
        <w:tc>
          <w:tcPr>
            <w:tcW w:w="0" w:type="auto"/>
            <w:tcBorders>
              <w:top w:val="nil"/>
              <w:left w:val="nil"/>
              <w:bottom w:val="single" w:sz="4" w:space="0" w:color="auto"/>
              <w:right w:val="single" w:sz="4" w:space="0" w:color="auto"/>
            </w:tcBorders>
            <w:noWrap/>
            <w:vAlign w:val="bottom"/>
            <w:hideMark/>
          </w:tcPr>
          <w:p w14:paraId="0CE26B3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63.71</w:t>
            </w:r>
          </w:p>
        </w:tc>
        <w:tc>
          <w:tcPr>
            <w:tcW w:w="0" w:type="auto"/>
            <w:tcBorders>
              <w:top w:val="nil"/>
              <w:left w:val="nil"/>
              <w:bottom w:val="single" w:sz="4" w:space="0" w:color="auto"/>
              <w:right w:val="single" w:sz="4" w:space="0" w:color="auto"/>
            </w:tcBorders>
            <w:noWrap/>
            <w:vAlign w:val="bottom"/>
            <w:hideMark/>
          </w:tcPr>
          <w:p w14:paraId="65379D6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66.53</w:t>
            </w:r>
          </w:p>
        </w:tc>
        <w:tc>
          <w:tcPr>
            <w:tcW w:w="0" w:type="auto"/>
            <w:tcBorders>
              <w:top w:val="nil"/>
              <w:left w:val="nil"/>
              <w:bottom w:val="single" w:sz="4" w:space="0" w:color="auto"/>
              <w:right w:val="single" w:sz="4" w:space="0" w:color="auto"/>
            </w:tcBorders>
            <w:noWrap/>
            <w:vAlign w:val="bottom"/>
            <w:hideMark/>
          </w:tcPr>
          <w:p w14:paraId="219F6240"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7A88EA31"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52" w:type="dxa"/>
            <w:tcBorders>
              <w:top w:val="single" w:sz="4" w:space="0" w:color="auto"/>
              <w:left w:val="nil"/>
              <w:bottom w:val="nil"/>
              <w:right w:val="single" w:sz="4" w:space="0" w:color="auto"/>
            </w:tcBorders>
            <w:noWrap/>
            <w:vAlign w:val="bottom"/>
            <w:hideMark/>
          </w:tcPr>
          <w:p w14:paraId="718D5BCC"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25" w:type="dxa"/>
            <w:tcBorders>
              <w:top w:val="nil"/>
              <w:left w:val="nil"/>
              <w:bottom w:val="single" w:sz="4" w:space="0" w:color="auto"/>
              <w:right w:val="single" w:sz="4" w:space="0" w:color="auto"/>
            </w:tcBorders>
            <w:noWrap/>
            <w:vAlign w:val="bottom"/>
            <w:hideMark/>
          </w:tcPr>
          <w:p w14:paraId="5707A701"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r>
      <w:tr w:rsidR="001709B0" w:rsidRPr="008E09AB" w14:paraId="3335C104"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7484943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22</w:t>
            </w:r>
          </w:p>
        </w:tc>
        <w:tc>
          <w:tcPr>
            <w:tcW w:w="667" w:type="dxa"/>
            <w:tcBorders>
              <w:top w:val="nil"/>
              <w:left w:val="nil"/>
              <w:bottom w:val="single" w:sz="4" w:space="0" w:color="auto"/>
              <w:right w:val="single" w:sz="4" w:space="0" w:color="auto"/>
            </w:tcBorders>
            <w:noWrap/>
            <w:vAlign w:val="bottom"/>
            <w:hideMark/>
          </w:tcPr>
          <w:p w14:paraId="1D381B77"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45.25</w:t>
            </w:r>
          </w:p>
        </w:tc>
        <w:tc>
          <w:tcPr>
            <w:tcW w:w="0" w:type="auto"/>
            <w:tcBorders>
              <w:top w:val="nil"/>
              <w:left w:val="nil"/>
              <w:bottom w:val="single" w:sz="4" w:space="0" w:color="auto"/>
              <w:right w:val="single" w:sz="4" w:space="0" w:color="auto"/>
            </w:tcBorders>
            <w:noWrap/>
            <w:vAlign w:val="bottom"/>
            <w:hideMark/>
          </w:tcPr>
          <w:p w14:paraId="0C82715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37.57</w:t>
            </w:r>
          </w:p>
        </w:tc>
        <w:tc>
          <w:tcPr>
            <w:tcW w:w="0" w:type="auto"/>
            <w:tcBorders>
              <w:top w:val="nil"/>
              <w:left w:val="nil"/>
              <w:bottom w:val="single" w:sz="4" w:space="0" w:color="auto"/>
              <w:right w:val="single" w:sz="4" w:space="0" w:color="auto"/>
            </w:tcBorders>
            <w:noWrap/>
            <w:vAlign w:val="bottom"/>
            <w:hideMark/>
          </w:tcPr>
          <w:p w14:paraId="0342A03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31.57</w:t>
            </w:r>
          </w:p>
        </w:tc>
        <w:tc>
          <w:tcPr>
            <w:tcW w:w="0" w:type="auto"/>
            <w:tcBorders>
              <w:top w:val="nil"/>
              <w:left w:val="nil"/>
              <w:bottom w:val="single" w:sz="4" w:space="0" w:color="auto"/>
              <w:right w:val="single" w:sz="4" w:space="0" w:color="auto"/>
            </w:tcBorders>
            <w:noWrap/>
            <w:vAlign w:val="bottom"/>
            <w:hideMark/>
          </w:tcPr>
          <w:p w14:paraId="2E088198"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32.10</w:t>
            </w:r>
          </w:p>
        </w:tc>
        <w:tc>
          <w:tcPr>
            <w:tcW w:w="0" w:type="auto"/>
            <w:tcBorders>
              <w:top w:val="nil"/>
              <w:left w:val="nil"/>
              <w:bottom w:val="single" w:sz="4" w:space="0" w:color="auto"/>
              <w:right w:val="single" w:sz="4" w:space="0" w:color="auto"/>
            </w:tcBorders>
            <w:noWrap/>
            <w:vAlign w:val="bottom"/>
            <w:hideMark/>
          </w:tcPr>
          <w:p w14:paraId="17607F7D"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64.50</w:t>
            </w:r>
          </w:p>
        </w:tc>
        <w:tc>
          <w:tcPr>
            <w:tcW w:w="0" w:type="auto"/>
            <w:tcBorders>
              <w:top w:val="nil"/>
              <w:left w:val="nil"/>
              <w:bottom w:val="single" w:sz="4" w:space="0" w:color="auto"/>
              <w:right w:val="single" w:sz="4" w:space="0" w:color="auto"/>
            </w:tcBorders>
            <w:noWrap/>
            <w:vAlign w:val="bottom"/>
            <w:hideMark/>
          </w:tcPr>
          <w:p w14:paraId="6C078BAA"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77.64</w:t>
            </w:r>
          </w:p>
        </w:tc>
        <w:tc>
          <w:tcPr>
            <w:tcW w:w="0" w:type="auto"/>
            <w:tcBorders>
              <w:top w:val="nil"/>
              <w:left w:val="nil"/>
              <w:bottom w:val="single" w:sz="4" w:space="0" w:color="auto"/>
              <w:right w:val="single" w:sz="4" w:space="0" w:color="auto"/>
            </w:tcBorders>
            <w:noWrap/>
            <w:vAlign w:val="bottom"/>
            <w:hideMark/>
          </w:tcPr>
          <w:p w14:paraId="7885EDD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45035A41"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4.00</w:t>
            </w:r>
          </w:p>
        </w:tc>
        <w:tc>
          <w:tcPr>
            <w:tcW w:w="1052" w:type="dxa"/>
            <w:tcBorders>
              <w:top w:val="single" w:sz="4" w:space="0" w:color="auto"/>
              <w:left w:val="nil"/>
              <w:bottom w:val="single" w:sz="4" w:space="0" w:color="auto"/>
              <w:right w:val="single" w:sz="4" w:space="0" w:color="auto"/>
            </w:tcBorders>
            <w:noWrap/>
            <w:vAlign w:val="bottom"/>
            <w:hideMark/>
          </w:tcPr>
          <w:p w14:paraId="2CAA4C27"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25" w:type="dxa"/>
            <w:tcBorders>
              <w:top w:val="nil"/>
              <w:left w:val="nil"/>
              <w:bottom w:val="single" w:sz="4" w:space="0" w:color="auto"/>
              <w:right w:val="single" w:sz="4" w:space="0" w:color="auto"/>
            </w:tcBorders>
            <w:noWrap/>
            <w:vAlign w:val="bottom"/>
            <w:hideMark/>
          </w:tcPr>
          <w:p w14:paraId="1C383429"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r>
      <w:tr w:rsidR="001709B0" w:rsidRPr="008E09AB" w14:paraId="37D20308"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303A922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23</w:t>
            </w:r>
          </w:p>
        </w:tc>
        <w:tc>
          <w:tcPr>
            <w:tcW w:w="667" w:type="dxa"/>
            <w:tcBorders>
              <w:top w:val="nil"/>
              <w:left w:val="nil"/>
              <w:bottom w:val="single" w:sz="4" w:space="0" w:color="auto"/>
              <w:right w:val="single" w:sz="4" w:space="0" w:color="auto"/>
            </w:tcBorders>
            <w:noWrap/>
            <w:vAlign w:val="bottom"/>
            <w:hideMark/>
          </w:tcPr>
          <w:p w14:paraId="52063BA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44.32</w:t>
            </w:r>
          </w:p>
        </w:tc>
        <w:tc>
          <w:tcPr>
            <w:tcW w:w="0" w:type="auto"/>
            <w:tcBorders>
              <w:top w:val="nil"/>
              <w:left w:val="nil"/>
              <w:bottom w:val="single" w:sz="4" w:space="0" w:color="auto"/>
              <w:right w:val="single" w:sz="4" w:space="0" w:color="auto"/>
            </w:tcBorders>
            <w:noWrap/>
            <w:vAlign w:val="bottom"/>
            <w:hideMark/>
          </w:tcPr>
          <w:p w14:paraId="542C8E07"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37.67</w:t>
            </w:r>
          </w:p>
        </w:tc>
        <w:tc>
          <w:tcPr>
            <w:tcW w:w="0" w:type="auto"/>
            <w:tcBorders>
              <w:top w:val="nil"/>
              <w:left w:val="nil"/>
              <w:bottom w:val="single" w:sz="4" w:space="0" w:color="auto"/>
              <w:right w:val="single" w:sz="4" w:space="0" w:color="auto"/>
            </w:tcBorders>
            <w:noWrap/>
            <w:vAlign w:val="bottom"/>
            <w:hideMark/>
          </w:tcPr>
          <w:p w14:paraId="4C517A2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29.42</w:t>
            </w:r>
          </w:p>
        </w:tc>
        <w:tc>
          <w:tcPr>
            <w:tcW w:w="0" w:type="auto"/>
            <w:tcBorders>
              <w:top w:val="nil"/>
              <w:left w:val="nil"/>
              <w:bottom w:val="single" w:sz="4" w:space="0" w:color="auto"/>
              <w:right w:val="single" w:sz="4" w:space="0" w:color="auto"/>
            </w:tcBorders>
            <w:noWrap/>
            <w:vAlign w:val="bottom"/>
            <w:hideMark/>
          </w:tcPr>
          <w:p w14:paraId="6CC75127"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31.82</w:t>
            </w:r>
          </w:p>
        </w:tc>
        <w:tc>
          <w:tcPr>
            <w:tcW w:w="0" w:type="auto"/>
            <w:tcBorders>
              <w:top w:val="nil"/>
              <w:left w:val="nil"/>
              <w:bottom w:val="single" w:sz="4" w:space="0" w:color="auto"/>
              <w:right w:val="single" w:sz="4" w:space="0" w:color="auto"/>
            </w:tcBorders>
            <w:noWrap/>
            <w:vAlign w:val="bottom"/>
            <w:hideMark/>
          </w:tcPr>
          <w:p w14:paraId="3581271A"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55.71</w:t>
            </w:r>
          </w:p>
        </w:tc>
        <w:tc>
          <w:tcPr>
            <w:tcW w:w="0" w:type="auto"/>
            <w:tcBorders>
              <w:top w:val="nil"/>
              <w:left w:val="nil"/>
              <w:bottom w:val="single" w:sz="4" w:space="0" w:color="auto"/>
              <w:right w:val="single" w:sz="4" w:space="0" w:color="auto"/>
            </w:tcBorders>
            <w:noWrap/>
            <w:vAlign w:val="bottom"/>
            <w:hideMark/>
          </w:tcPr>
          <w:p w14:paraId="36C5D38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64.14</w:t>
            </w:r>
          </w:p>
        </w:tc>
        <w:tc>
          <w:tcPr>
            <w:tcW w:w="0" w:type="auto"/>
            <w:tcBorders>
              <w:top w:val="nil"/>
              <w:left w:val="nil"/>
              <w:bottom w:val="single" w:sz="4" w:space="0" w:color="auto"/>
              <w:right w:val="single" w:sz="4" w:space="0" w:color="auto"/>
            </w:tcBorders>
            <w:noWrap/>
            <w:vAlign w:val="bottom"/>
            <w:hideMark/>
          </w:tcPr>
          <w:p w14:paraId="5E4FEB81"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3B0AA66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0.50</w:t>
            </w:r>
          </w:p>
        </w:tc>
        <w:tc>
          <w:tcPr>
            <w:tcW w:w="1052" w:type="dxa"/>
            <w:tcBorders>
              <w:top w:val="nil"/>
              <w:left w:val="nil"/>
              <w:bottom w:val="single" w:sz="4" w:space="0" w:color="auto"/>
              <w:right w:val="single" w:sz="4" w:space="0" w:color="auto"/>
            </w:tcBorders>
            <w:noWrap/>
            <w:vAlign w:val="bottom"/>
            <w:hideMark/>
          </w:tcPr>
          <w:p w14:paraId="229F996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25" w:type="dxa"/>
            <w:tcBorders>
              <w:top w:val="nil"/>
              <w:left w:val="nil"/>
              <w:bottom w:val="single" w:sz="4" w:space="0" w:color="auto"/>
              <w:right w:val="single" w:sz="4" w:space="0" w:color="auto"/>
            </w:tcBorders>
            <w:noWrap/>
            <w:vAlign w:val="bottom"/>
            <w:hideMark/>
          </w:tcPr>
          <w:p w14:paraId="5FCC331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r>
      <w:tr w:rsidR="001709B0" w:rsidRPr="008E09AB" w14:paraId="6673855D"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0ECB0A6C"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24</w:t>
            </w:r>
          </w:p>
        </w:tc>
        <w:tc>
          <w:tcPr>
            <w:tcW w:w="667" w:type="dxa"/>
            <w:tcBorders>
              <w:top w:val="nil"/>
              <w:left w:val="nil"/>
              <w:bottom w:val="single" w:sz="4" w:space="0" w:color="auto"/>
              <w:right w:val="single" w:sz="4" w:space="0" w:color="auto"/>
            </w:tcBorders>
            <w:noWrap/>
            <w:vAlign w:val="bottom"/>
            <w:hideMark/>
          </w:tcPr>
          <w:p w14:paraId="1E5B93C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44.89</w:t>
            </w:r>
          </w:p>
        </w:tc>
        <w:tc>
          <w:tcPr>
            <w:tcW w:w="0" w:type="auto"/>
            <w:tcBorders>
              <w:top w:val="nil"/>
              <w:left w:val="nil"/>
              <w:bottom w:val="single" w:sz="4" w:space="0" w:color="auto"/>
              <w:right w:val="single" w:sz="4" w:space="0" w:color="auto"/>
            </w:tcBorders>
            <w:noWrap/>
            <w:vAlign w:val="bottom"/>
            <w:hideMark/>
          </w:tcPr>
          <w:p w14:paraId="3A40D1CC"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40.78</w:t>
            </w:r>
          </w:p>
        </w:tc>
        <w:tc>
          <w:tcPr>
            <w:tcW w:w="0" w:type="auto"/>
            <w:tcBorders>
              <w:top w:val="nil"/>
              <w:left w:val="nil"/>
              <w:bottom w:val="single" w:sz="4" w:space="0" w:color="auto"/>
              <w:right w:val="single" w:sz="4" w:space="0" w:color="auto"/>
            </w:tcBorders>
            <w:noWrap/>
            <w:vAlign w:val="bottom"/>
            <w:hideMark/>
          </w:tcPr>
          <w:p w14:paraId="63BD41C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29.39</w:t>
            </w:r>
          </w:p>
        </w:tc>
        <w:tc>
          <w:tcPr>
            <w:tcW w:w="0" w:type="auto"/>
            <w:tcBorders>
              <w:top w:val="nil"/>
              <w:left w:val="nil"/>
              <w:bottom w:val="single" w:sz="4" w:space="0" w:color="auto"/>
              <w:right w:val="single" w:sz="4" w:space="0" w:color="auto"/>
            </w:tcBorders>
            <w:noWrap/>
            <w:vAlign w:val="bottom"/>
            <w:hideMark/>
          </w:tcPr>
          <w:p w14:paraId="6E91FBE9"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33.46</w:t>
            </w:r>
          </w:p>
        </w:tc>
        <w:tc>
          <w:tcPr>
            <w:tcW w:w="0" w:type="auto"/>
            <w:tcBorders>
              <w:top w:val="nil"/>
              <w:left w:val="nil"/>
              <w:bottom w:val="single" w:sz="4" w:space="0" w:color="auto"/>
              <w:right w:val="single" w:sz="4" w:space="0" w:color="auto"/>
            </w:tcBorders>
            <w:noWrap/>
            <w:vAlign w:val="bottom"/>
            <w:hideMark/>
          </w:tcPr>
          <w:p w14:paraId="7179FA7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45.57</w:t>
            </w:r>
          </w:p>
        </w:tc>
        <w:tc>
          <w:tcPr>
            <w:tcW w:w="0" w:type="auto"/>
            <w:tcBorders>
              <w:top w:val="nil"/>
              <w:left w:val="nil"/>
              <w:bottom w:val="single" w:sz="4" w:space="0" w:color="auto"/>
              <w:right w:val="single" w:sz="4" w:space="0" w:color="auto"/>
            </w:tcBorders>
            <w:noWrap/>
            <w:vAlign w:val="bottom"/>
            <w:hideMark/>
          </w:tcPr>
          <w:p w14:paraId="6F8A01B0"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76.78</w:t>
            </w:r>
          </w:p>
        </w:tc>
        <w:tc>
          <w:tcPr>
            <w:tcW w:w="0" w:type="auto"/>
            <w:tcBorders>
              <w:top w:val="nil"/>
              <w:left w:val="nil"/>
              <w:bottom w:val="single" w:sz="4" w:space="0" w:color="auto"/>
              <w:right w:val="single" w:sz="4" w:space="0" w:color="auto"/>
            </w:tcBorders>
            <w:noWrap/>
            <w:vAlign w:val="bottom"/>
            <w:hideMark/>
          </w:tcPr>
          <w:p w14:paraId="1C6FBD24"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05B7DFD4"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6.14</w:t>
            </w:r>
          </w:p>
        </w:tc>
        <w:tc>
          <w:tcPr>
            <w:tcW w:w="1052" w:type="dxa"/>
            <w:tcBorders>
              <w:top w:val="nil"/>
              <w:left w:val="nil"/>
              <w:bottom w:val="single" w:sz="4" w:space="0" w:color="auto"/>
              <w:right w:val="single" w:sz="4" w:space="0" w:color="auto"/>
            </w:tcBorders>
            <w:noWrap/>
            <w:vAlign w:val="bottom"/>
            <w:hideMark/>
          </w:tcPr>
          <w:p w14:paraId="7A12820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25" w:type="dxa"/>
            <w:tcBorders>
              <w:top w:val="nil"/>
              <w:left w:val="nil"/>
              <w:bottom w:val="single" w:sz="4" w:space="0" w:color="auto"/>
              <w:right w:val="single" w:sz="4" w:space="0" w:color="auto"/>
            </w:tcBorders>
            <w:noWrap/>
            <w:vAlign w:val="bottom"/>
            <w:hideMark/>
          </w:tcPr>
          <w:p w14:paraId="3312773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r>
      <w:tr w:rsidR="001709B0" w:rsidRPr="008E09AB" w14:paraId="31EE6E24"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78D0369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25</w:t>
            </w:r>
          </w:p>
        </w:tc>
        <w:tc>
          <w:tcPr>
            <w:tcW w:w="667" w:type="dxa"/>
            <w:tcBorders>
              <w:top w:val="nil"/>
              <w:left w:val="nil"/>
              <w:bottom w:val="single" w:sz="4" w:space="0" w:color="auto"/>
              <w:right w:val="single" w:sz="4" w:space="0" w:color="auto"/>
            </w:tcBorders>
            <w:noWrap/>
            <w:vAlign w:val="bottom"/>
            <w:hideMark/>
          </w:tcPr>
          <w:p w14:paraId="66CA6D8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42.03</w:t>
            </w:r>
          </w:p>
        </w:tc>
        <w:tc>
          <w:tcPr>
            <w:tcW w:w="0" w:type="auto"/>
            <w:tcBorders>
              <w:top w:val="nil"/>
              <w:left w:val="nil"/>
              <w:bottom w:val="single" w:sz="4" w:space="0" w:color="auto"/>
              <w:right w:val="single" w:sz="4" w:space="0" w:color="auto"/>
            </w:tcBorders>
            <w:noWrap/>
            <w:vAlign w:val="bottom"/>
            <w:hideMark/>
          </w:tcPr>
          <w:p w14:paraId="7ED9DDCA"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33.67</w:t>
            </w:r>
          </w:p>
        </w:tc>
        <w:tc>
          <w:tcPr>
            <w:tcW w:w="0" w:type="auto"/>
            <w:tcBorders>
              <w:top w:val="nil"/>
              <w:left w:val="nil"/>
              <w:bottom w:val="single" w:sz="4" w:space="0" w:color="auto"/>
              <w:right w:val="single" w:sz="4" w:space="0" w:color="auto"/>
            </w:tcBorders>
            <w:noWrap/>
            <w:vAlign w:val="bottom"/>
            <w:hideMark/>
          </w:tcPr>
          <w:p w14:paraId="071E7C3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28.78</w:t>
            </w:r>
          </w:p>
        </w:tc>
        <w:tc>
          <w:tcPr>
            <w:tcW w:w="0" w:type="auto"/>
            <w:tcBorders>
              <w:top w:val="nil"/>
              <w:left w:val="nil"/>
              <w:bottom w:val="single" w:sz="4" w:space="0" w:color="auto"/>
              <w:right w:val="single" w:sz="4" w:space="0" w:color="auto"/>
            </w:tcBorders>
            <w:noWrap/>
            <w:vAlign w:val="bottom"/>
            <w:hideMark/>
          </w:tcPr>
          <w:p w14:paraId="3790A200"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28.71</w:t>
            </w:r>
          </w:p>
        </w:tc>
        <w:tc>
          <w:tcPr>
            <w:tcW w:w="0" w:type="auto"/>
            <w:tcBorders>
              <w:top w:val="nil"/>
              <w:left w:val="nil"/>
              <w:bottom w:val="single" w:sz="4" w:space="0" w:color="auto"/>
              <w:right w:val="single" w:sz="4" w:space="0" w:color="auto"/>
            </w:tcBorders>
            <w:noWrap/>
            <w:vAlign w:val="bottom"/>
            <w:hideMark/>
          </w:tcPr>
          <w:p w14:paraId="42A3A72D"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65.50</w:t>
            </w:r>
          </w:p>
        </w:tc>
        <w:tc>
          <w:tcPr>
            <w:tcW w:w="0" w:type="auto"/>
            <w:tcBorders>
              <w:top w:val="nil"/>
              <w:left w:val="nil"/>
              <w:bottom w:val="single" w:sz="4" w:space="0" w:color="auto"/>
              <w:right w:val="single" w:sz="4" w:space="0" w:color="auto"/>
            </w:tcBorders>
            <w:noWrap/>
            <w:vAlign w:val="bottom"/>
            <w:hideMark/>
          </w:tcPr>
          <w:p w14:paraId="1B5146A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81.57</w:t>
            </w:r>
          </w:p>
        </w:tc>
        <w:tc>
          <w:tcPr>
            <w:tcW w:w="0" w:type="auto"/>
            <w:tcBorders>
              <w:top w:val="nil"/>
              <w:left w:val="nil"/>
              <w:bottom w:val="single" w:sz="4" w:space="0" w:color="auto"/>
              <w:right w:val="single" w:sz="4" w:space="0" w:color="auto"/>
            </w:tcBorders>
            <w:noWrap/>
            <w:vAlign w:val="bottom"/>
            <w:hideMark/>
          </w:tcPr>
          <w:p w14:paraId="180F942A"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4.57</w:t>
            </w:r>
          </w:p>
        </w:tc>
        <w:tc>
          <w:tcPr>
            <w:tcW w:w="0" w:type="auto"/>
            <w:tcBorders>
              <w:top w:val="nil"/>
              <w:left w:val="nil"/>
              <w:bottom w:val="single" w:sz="4" w:space="0" w:color="auto"/>
              <w:right w:val="single" w:sz="4" w:space="0" w:color="auto"/>
            </w:tcBorders>
            <w:noWrap/>
            <w:vAlign w:val="bottom"/>
            <w:hideMark/>
          </w:tcPr>
          <w:p w14:paraId="28B3C489"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5.85</w:t>
            </w:r>
          </w:p>
        </w:tc>
        <w:tc>
          <w:tcPr>
            <w:tcW w:w="1052" w:type="dxa"/>
            <w:tcBorders>
              <w:top w:val="nil"/>
              <w:left w:val="nil"/>
              <w:bottom w:val="single" w:sz="4" w:space="0" w:color="auto"/>
              <w:right w:val="single" w:sz="4" w:space="0" w:color="auto"/>
            </w:tcBorders>
            <w:noWrap/>
            <w:vAlign w:val="bottom"/>
            <w:hideMark/>
          </w:tcPr>
          <w:p w14:paraId="138774D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25" w:type="dxa"/>
            <w:tcBorders>
              <w:top w:val="nil"/>
              <w:left w:val="nil"/>
              <w:bottom w:val="single" w:sz="4" w:space="0" w:color="auto"/>
              <w:right w:val="single" w:sz="4" w:space="0" w:color="auto"/>
            </w:tcBorders>
            <w:noWrap/>
            <w:vAlign w:val="bottom"/>
            <w:hideMark/>
          </w:tcPr>
          <w:p w14:paraId="4E9B2BDC"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r>
      <w:tr w:rsidR="001709B0" w:rsidRPr="008E09AB" w14:paraId="7D24A260"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23041F0A"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26</w:t>
            </w:r>
          </w:p>
        </w:tc>
        <w:tc>
          <w:tcPr>
            <w:tcW w:w="667" w:type="dxa"/>
            <w:tcBorders>
              <w:top w:val="nil"/>
              <w:left w:val="nil"/>
              <w:bottom w:val="single" w:sz="4" w:space="0" w:color="auto"/>
              <w:right w:val="single" w:sz="4" w:space="0" w:color="auto"/>
            </w:tcBorders>
            <w:noWrap/>
            <w:vAlign w:val="bottom"/>
            <w:hideMark/>
          </w:tcPr>
          <w:p w14:paraId="702792C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38.64</w:t>
            </w:r>
          </w:p>
        </w:tc>
        <w:tc>
          <w:tcPr>
            <w:tcW w:w="0" w:type="auto"/>
            <w:tcBorders>
              <w:top w:val="nil"/>
              <w:left w:val="nil"/>
              <w:bottom w:val="single" w:sz="4" w:space="0" w:color="auto"/>
              <w:right w:val="single" w:sz="4" w:space="0" w:color="auto"/>
            </w:tcBorders>
            <w:noWrap/>
            <w:vAlign w:val="bottom"/>
            <w:hideMark/>
          </w:tcPr>
          <w:p w14:paraId="3937D050"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33.39</w:t>
            </w:r>
          </w:p>
        </w:tc>
        <w:tc>
          <w:tcPr>
            <w:tcW w:w="0" w:type="auto"/>
            <w:tcBorders>
              <w:top w:val="nil"/>
              <w:left w:val="nil"/>
              <w:bottom w:val="single" w:sz="4" w:space="0" w:color="auto"/>
              <w:right w:val="single" w:sz="4" w:space="0" w:color="auto"/>
            </w:tcBorders>
            <w:noWrap/>
            <w:vAlign w:val="bottom"/>
            <w:hideMark/>
          </w:tcPr>
          <w:p w14:paraId="2D3F610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29.07</w:t>
            </w:r>
          </w:p>
        </w:tc>
        <w:tc>
          <w:tcPr>
            <w:tcW w:w="0" w:type="auto"/>
            <w:tcBorders>
              <w:top w:val="nil"/>
              <w:left w:val="nil"/>
              <w:bottom w:val="single" w:sz="4" w:space="0" w:color="auto"/>
              <w:right w:val="single" w:sz="4" w:space="0" w:color="auto"/>
            </w:tcBorders>
            <w:noWrap/>
            <w:vAlign w:val="bottom"/>
            <w:hideMark/>
          </w:tcPr>
          <w:p w14:paraId="737B47AD"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28.85</w:t>
            </w:r>
          </w:p>
        </w:tc>
        <w:tc>
          <w:tcPr>
            <w:tcW w:w="0" w:type="auto"/>
            <w:tcBorders>
              <w:top w:val="nil"/>
              <w:left w:val="nil"/>
              <w:bottom w:val="single" w:sz="4" w:space="0" w:color="auto"/>
              <w:right w:val="single" w:sz="4" w:space="0" w:color="auto"/>
            </w:tcBorders>
            <w:noWrap/>
            <w:vAlign w:val="bottom"/>
            <w:hideMark/>
          </w:tcPr>
          <w:p w14:paraId="5B799FC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69.64</w:t>
            </w:r>
          </w:p>
        </w:tc>
        <w:tc>
          <w:tcPr>
            <w:tcW w:w="0" w:type="auto"/>
            <w:tcBorders>
              <w:top w:val="nil"/>
              <w:left w:val="nil"/>
              <w:bottom w:val="single" w:sz="4" w:space="0" w:color="auto"/>
              <w:right w:val="single" w:sz="4" w:space="0" w:color="auto"/>
            </w:tcBorders>
            <w:noWrap/>
            <w:vAlign w:val="bottom"/>
            <w:hideMark/>
          </w:tcPr>
          <w:p w14:paraId="63F3465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85.50</w:t>
            </w:r>
          </w:p>
        </w:tc>
        <w:tc>
          <w:tcPr>
            <w:tcW w:w="0" w:type="auto"/>
            <w:tcBorders>
              <w:top w:val="nil"/>
              <w:left w:val="nil"/>
              <w:bottom w:val="single" w:sz="4" w:space="0" w:color="auto"/>
              <w:right w:val="single" w:sz="4" w:space="0" w:color="auto"/>
            </w:tcBorders>
            <w:noWrap/>
            <w:vAlign w:val="bottom"/>
            <w:hideMark/>
          </w:tcPr>
          <w:p w14:paraId="06DF8361"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9.87</w:t>
            </w:r>
          </w:p>
        </w:tc>
        <w:tc>
          <w:tcPr>
            <w:tcW w:w="0" w:type="auto"/>
            <w:tcBorders>
              <w:top w:val="nil"/>
              <w:left w:val="nil"/>
              <w:bottom w:val="single" w:sz="4" w:space="0" w:color="auto"/>
              <w:right w:val="single" w:sz="4" w:space="0" w:color="auto"/>
            </w:tcBorders>
            <w:noWrap/>
            <w:vAlign w:val="bottom"/>
            <w:hideMark/>
          </w:tcPr>
          <w:p w14:paraId="47BFE40C"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6.92</w:t>
            </w:r>
          </w:p>
        </w:tc>
        <w:tc>
          <w:tcPr>
            <w:tcW w:w="1052" w:type="dxa"/>
            <w:tcBorders>
              <w:top w:val="nil"/>
              <w:left w:val="nil"/>
              <w:bottom w:val="single" w:sz="4" w:space="0" w:color="auto"/>
              <w:right w:val="single" w:sz="4" w:space="0" w:color="auto"/>
            </w:tcBorders>
            <w:noWrap/>
            <w:vAlign w:val="bottom"/>
            <w:hideMark/>
          </w:tcPr>
          <w:p w14:paraId="279C88F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25" w:type="dxa"/>
            <w:tcBorders>
              <w:top w:val="nil"/>
              <w:left w:val="nil"/>
              <w:bottom w:val="single" w:sz="4" w:space="0" w:color="auto"/>
              <w:right w:val="single" w:sz="4" w:space="0" w:color="auto"/>
            </w:tcBorders>
            <w:noWrap/>
            <w:vAlign w:val="bottom"/>
            <w:hideMark/>
          </w:tcPr>
          <w:p w14:paraId="3B3F0EB9"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r>
      <w:tr w:rsidR="001709B0" w:rsidRPr="008E09AB" w14:paraId="544E34CC"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01762E8C"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27</w:t>
            </w:r>
          </w:p>
        </w:tc>
        <w:tc>
          <w:tcPr>
            <w:tcW w:w="667" w:type="dxa"/>
            <w:tcBorders>
              <w:top w:val="nil"/>
              <w:left w:val="nil"/>
              <w:bottom w:val="single" w:sz="4" w:space="0" w:color="auto"/>
              <w:right w:val="single" w:sz="4" w:space="0" w:color="auto"/>
            </w:tcBorders>
            <w:noWrap/>
            <w:vAlign w:val="bottom"/>
            <w:hideMark/>
          </w:tcPr>
          <w:p w14:paraId="2DE4531A"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34.67</w:t>
            </w:r>
          </w:p>
        </w:tc>
        <w:tc>
          <w:tcPr>
            <w:tcW w:w="0" w:type="auto"/>
            <w:tcBorders>
              <w:top w:val="nil"/>
              <w:left w:val="nil"/>
              <w:bottom w:val="single" w:sz="4" w:space="0" w:color="auto"/>
              <w:right w:val="single" w:sz="4" w:space="0" w:color="auto"/>
            </w:tcBorders>
            <w:noWrap/>
            <w:vAlign w:val="bottom"/>
            <w:hideMark/>
          </w:tcPr>
          <w:p w14:paraId="2B54E6A9"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34.39</w:t>
            </w:r>
          </w:p>
        </w:tc>
        <w:tc>
          <w:tcPr>
            <w:tcW w:w="0" w:type="auto"/>
            <w:tcBorders>
              <w:top w:val="nil"/>
              <w:left w:val="nil"/>
              <w:bottom w:val="single" w:sz="4" w:space="0" w:color="auto"/>
              <w:right w:val="single" w:sz="4" w:space="0" w:color="auto"/>
            </w:tcBorders>
            <w:noWrap/>
            <w:vAlign w:val="bottom"/>
            <w:hideMark/>
          </w:tcPr>
          <w:p w14:paraId="7321BB0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28.00</w:t>
            </w:r>
          </w:p>
        </w:tc>
        <w:tc>
          <w:tcPr>
            <w:tcW w:w="0" w:type="auto"/>
            <w:tcBorders>
              <w:top w:val="nil"/>
              <w:left w:val="nil"/>
              <w:bottom w:val="single" w:sz="4" w:space="0" w:color="auto"/>
              <w:right w:val="single" w:sz="4" w:space="0" w:color="auto"/>
            </w:tcBorders>
            <w:noWrap/>
            <w:vAlign w:val="bottom"/>
            <w:hideMark/>
          </w:tcPr>
          <w:p w14:paraId="70118ECA"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28.89</w:t>
            </w:r>
          </w:p>
        </w:tc>
        <w:tc>
          <w:tcPr>
            <w:tcW w:w="0" w:type="auto"/>
            <w:tcBorders>
              <w:top w:val="nil"/>
              <w:left w:val="nil"/>
              <w:bottom w:val="single" w:sz="4" w:space="0" w:color="auto"/>
              <w:right w:val="single" w:sz="4" w:space="0" w:color="auto"/>
            </w:tcBorders>
            <w:noWrap/>
            <w:vAlign w:val="bottom"/>
            <w:hideMark/>
          </w:tcPr>
          <w:p w14:paraId="6C9FD24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80.14</w:t>
            </w:r>
          </w:p>
        </w:tc>
        <w:tc>
          <w:tcPr>
            <w:tcW w:w="0" w:type="auto"/>
            <w:tcBorders>
              <w:top w:val="nil"/>
              <w:left w:val="nil"/>
              <w:bottom w:val="single" w:sz="4" w:space="0" w:color="auto"/>
              <w:right w:val="single" w:sz="4" w:space="0" w:color="auto"/>
            </w:tcBorders>
            <w:noWrap/>
            <w:vAlign w:val="bottom"/>
            <w:hideMark/>
          </w:tcPr>
          <w:p w14:paraId="4A536B4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88.71</w:t>
            </w:r>
          </w:p>
        </w:tc>
        <w:tc>
          <w:tcPr>
            <w:tcW w:w="0" w:type="auto"/>
            <w:tcBorders>
              <w:top w:val="nil"/>
              <w:left w:val="nil"/>
              <w:bottom w:val="single" w:sz="4" w:space="0" w:color="auto"/>
              <w:right w:val="single" w:sz="4" w:space="0" w:color="auto"/>
            </w:tcBorders>
            <w:noWrap/>
            <w:vAlign w:val="bottom"/>
            <w:hideMark/>
          </w:tcPr>
          <w:p w14:paraId="7D47492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7.21</w:t>
            </w:r>
          </w:p>
        </w:tc>
        <w:tc>
          <w:tcPr>
            <w:tcW w:w="0" w:type="auto"/>
            <w:tcBorders>
              <w:top w:val="nil"/>
              <w:left w:val="nil"/>
              <w:bottom w:val="single" w:sz="4" w:space="0" w:color="auto"/>
              <w:right w:val="single" w:sz="4" w:space="0" w:color="auto"/>
            </w:tcBorders>
            <w:noWrap/>
            <w:vAlign w:val="bottom"/>
            <w:hideMark/>
          </w:tcPr>
          <w:p w14:paraId="32CE262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2.01</w:t>
            </w:r>
          </w:p>
        </w:tc>
        <w:tc>
          <w:tcPr>
            <w:tcW w:w="1052" w:type="dxa"/>
            <w:tcBorders>
              <w:top w:val="nil"/>
              <w:left w:val="nil"/>
              <w:bottom w:val="single" w:sz="4" w:space="0" w:color="auto"/>
              <w:right w:val="single" w:sz="4" w:space="0" w:color="auto"/>
            </w:tcBorders>
            <w:noWrap/>
            <w:vAlign w:val="bottom"/>
            <w:hideMark/>
          </w:tcPr>
          <w:p w14:paraId="299A56A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25" w:type="dxa"/>
            <w:tcBorders>
              <w:top w:val="nil"/>
              <w:left w:val="nil"/>
              <w:bottom w:val="single" w:sz="4" w:space="0" w:color="auto"/>
              <w:right w:val="single" w:sz="4" w:space="0" w:color="auto"/>
            </w:tcBorders>
            <w:noWrap/>
            <w:vAlign w:val="bottom"/>
            <w:hideMark/>
          </w:tcPr>
          <w:p w14:paraId="20FAE5CA"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r>
      <w:tr w:rsidR="001709B0" w:rsidRPr="008E09AB" w14:paraId="5F4A5948"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574C5BB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w:t>
            </w:r>
          </w:p>
        </w:tc>
        <w:tc>
          <w:tcPr>
            <w:tcW w:w="667" w:type="dxa"/>
            <w:tcBorders>
              <w:top w:val="nil"/>
              <w:left w:val="nil"/>
              <w:bottom w:val="single" w:sz="4" w:space="0" w:color="auto"/>
              <w:right w:val="single" w:sz="4" w:space="0" w:color="auto"/>
            </w:tcBorders>
            <w:noWrap/>
            <w:vAlign w:val="bottom"/>
            <w:hideMark/>
          </w:tcPr>
          <w:p w14:paraId="27673AA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36.26</w:t>
            </w:r>
          </w:p>
        </w:tc>
        <w:tc>
          <w:tcPr>
            <w:tcW w:w="0" w:type="auto"/>
            <w:tcBorders>
              <w:top w:val="nil"/>
              <w:left w:val="nil"/>
              <w:bottom w:val="single" w:sz="4" w:space="0" w:color="auto"/>
              <w:right w:val="single" w:sz="4" w:space="0" w:color="auto"/>
            </w:tcBorders>
            <w:noWrap/>
            <w:vAlign w:val="bottom"/>
            <w:hideMark/>
          </w:tcPr>
          <w:p w14:paraId="3E41AA80"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32.14</w:t>
            </w:r>
          </w:p>
        </w:tc>
        <w:tc>
          <w:tcPr>
            <w:tcW w:w="0" w:type="auto"/>
            <w:tcBorders>
              <w:top w:val="nil"/>
              <w:left w:val="nil"/>
              <w:bottom w:val="single" w:sz="4" w:space="0" w:color="auto"/>
              <w:right w:val="single" w:sz="4" w:space="0" w:color="auto"/>
            </w:tcBorders>
            <w:noWrap/>
            <w:vAlign w:val="bottom"/>
            <w:hideMark/>
          </w:tcPr>
          <w:p w14:paraId="7836D32D"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28.71</w:t>
            </w:r>
          </w:p>
        </w:tc>
        <w:tc>
          <w:tcPr>
            <w:tcW w:w="0" w:type="auto"/>
            <w:tcBorders>
              <w:top w:val="nil"/>
              <w:left w:val="nil"/>
              <w:bottom w:val="single" w:sz="4" w:space="0" w:color="auto"/>
              <w:right w:val="single" w:sz="4" w:space="0" w:color="auto"/>
            </w:tcBorders>
            <w:noWrap/>
            <w:vAlign w:val="bottom"/>
            <w:hideMark/>
          </w:tcPr>
          <w:p w14:paraId="6A506E04"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28.46</w:t>
            </w:r>
          </w:p>
        </w:tc>
        <w:tc>
          <w:tcPr>
            <w:tcW w:w="0" w:type="auto"/>
            <w:tcBorders>
              <w:top w:val="nil"/>
              <w:left w:val="nil"/>
              <w:bottom w:val="single" w:sz="4" w:space="0" w:color="auto"/>
              <w:right w:val="single" w:sz="4" w:space="0" w:color="auto"/>
            </w:tcBorders>
            <w:noWrap/>
            <w:vAlign w:val="bottom"/>
            <w:hideMark/>
          </w:tcPr>
          <w:p w14:paraId="2A997548"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80.21</w:t>
            </w:r>
          </w:p>
        </w:tc>
        <w:tc>
          <w:tcPr>
            <w:tcW w:w="0" w:type="auto"/>
            <w:tcBorders>
              <w:top w:val="nil"/>
              <w:left w:val="nil"/>
              <w:bottom w:val="single" w:sz="4" w:space="0" w:color="auto"/>
              <w:right w:val="single" w:sz="4" w:space="0" w:color="auto"/>
            </w:tcBorders>
            <w:noWrap/>
            <w:vAlign w:val="bottom"/>
            <w:hideMark/>
          </w:tcPr>
          <w:p w14:paraId="5C351F39"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88.28</w:t>
            </w:r>
          </w:p>
        </w:tc>
        <w:tc>
          <w:tcPr>
            <w:tcW w:w="0" w:type="auto"/>
            <w:tcBorders>
              <w:top w:val="nil"/>
              <w:left w:val="nil"/>
              <w:bottom w:val="single" w:sz="4" w:space="0" w:color="auto"/>
              <w:right w:val="single" w:sz="4" w:space="0" w:color="auto"/>
            </w:tcBorders>
            <w:noWrap/>
            <w:vAlign w:val="bottom"/>
            <w:hideMark/>
          </w:tcPr>
          <w:p w14:paraId="7CFBC64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1.42</w:t>
            </w:r>
          </w:p>
        </w:tc>
        <w:tc>
          <w:tcPr>
            <w:tcW w:w="0" w:type="auto"/>
            <w:tcBorders>
              <w:top w:val="nil"/>
              <w:left w:val="nil"/>
              <w:bottom w:val="single" w:sz="4" w:space="0" w:color="auto"/>
              <w:right w:val="single" w:sz="4" w:space="0" w:color="auto"/>
            </w:tcBorders>
            <w:noWrap/>
            <w:vAlign w:val="bottom"/>
            <w:hideMark/>
          </w:tcPr>
          <w:p w14:paraId="61F2028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23.15</w:t>
            </w:r>
          </w:p>
        </w:tc>
        <w:tc>
          <w:tcPr>
            <w:tcW w:w="1052" w:type="dxa"/>
            <w:tcBorders>
              <w:top w:val="nil"/>
              <w:left w:val="nil"/>
              <w:bottom w:val="single" w:sz="4" w:space="0" w:color="auto"/>
              <w:right w:val="single" w:sz="4" w:space="0" w:color="auto"/>
            </w:tcBorders>
            <w:noWrap/>
            <w:vAlign w:val="bottom"/>
            <w:hideMark/>
          </w:tcPr>
          <w:p w14:paraId="1C570CF8"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25" w:type="dxa"/>
            <w:tcBorders>
              <w:top w:val="nil"/>
              <w:left w:val="nil"/>
              <w:bottom w:val="single" w:sz="4" w:space="0" w:color="auto"/>
              <w:right w:val="single" w:sz="4" w:space="0" w:color="auto"/>
            </w:tcBorders>
            <w:noWrap/>
            <w:vAlign w:val="bottom"/>
            <w:hideMark/>
          </w:tcPr>
          <w:p w14:paraId="52995478"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r>
      <w:tr w:rsidR="001709B0" w:rsidRPr="008E09AB" w14:paraId="7812FB0D"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42500941"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29</w:t>
            </w:r>
          </w:p>
        </w:tc>
        <w:tc>
          <w:tcPr>
            <w:tcW w:w="667" w:type="dxa"/>
            <w:tcBorders>
              <w:top w:val="nil"/>
              <w:left w:val="nil"/>
              <w:bottom w:val="single" w:sz="4" w:space="0" w:color="auto"/>
              <w:right w:val="single" w:sz="4" w:space="0" w:color="auto"/>
            </w:tcBorders>
            <w:noWrap/>
            <w:vAlign w:val="bottom"/>
            <w:hideMark/>
          </w:tcPr>
          <w:p w14:paraId="137FE43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35.89</w:t>
            </w:r>
          </w:p>
        </w:tc>
        <w:tc>
          <w:tcPr>
            <w:tcW w:w="0" w:type="auto"/>
            <w:tcBorders>
              <w:top w:val="nil"/>
              <w:left w:val="nil"/>
              <w:bottom w:val="single" w:sz="4" w:space="0" w:color="auto"/>
              <w:right w:val="single" w:sz="4" w:space="0" w:color="auto"/>
            </w:tcBorders>
            <w:noWrap/>
            <w:vAlign w:val="bottom"/>
            <w:hideMark/>
          </w:tcPr>
          <w:p w14:paraId="2C64125D"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33.14</w:t>
            </w:r>
          </w:p>
        </w:tc>
        <w:tc>
          <w:tcPr>
            <w:tcW w:w="0" w:type="auto"/>
            <w:tcBorders>
              <w:top w:val="nil"/>
              <w:left w:val="nil"/>
              <w:bottom w:val="single" w:sz="4" w:space="0" w:color="auto"/>
              <w:right w:val="single" w:sz="4" w:space="0" w:color="auto"/>
            </w:tcBorders>
            <w:noWrap/>
            <w:vAlign w:val="bottom"/>
            <w:hideMark/>
          </w:tcPr>
          <w:p w14:paraId="16214C95"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29.42</w:t>
            </w:r>
          </w:p>
        </w:tc>
        <w:tc>
          <w:tcPr>
            <w:tcW w:w="0" w:type="auto"/>
            <w:tcBorders>
              <w:top w:val="nil"/>
              <w:left w:val="nil"/>
              <w:bottom w:val="single" w:sz="4" w:space="0" w:color="auto"/>
              <w:right w:val="single" w:sz="4" w:space="0" w:color="auto"/>
            </w:tcBorders>
            <w:noWrap/>
            <w:vAlign w:val="bottom"/>
            <w:hideMark/>
          </w:tcPr>
          <w:p w14:paraId="1683BEF5"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29.07</w:t>
            </w:r>
          </w:p>
        </w:tc>
        <w:tc>
          <w:tcPr>
            <w:tcW w:w="0" w:type="auto"/>
            <w:tcBorders>
              <w:top w:val="nil"/>
              <w:left w:val="nil"/>
              <w:bottom w:val="single" w:sz="4" w:space="0" w:color="auto"/>
              <w:right w:val="single" w:sz="4" w:space="0" w:color="auto"/>
            </w:tcBorders>
            <w:noWrap/>
            <w:vAlign w:val="bottom"/>
            <w:hideMark/>
          </w:tcPr>
          <w:p w14:paraId="574173C7"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79.07</w:t>
            </w:r>
          </w:p>
        </w:tc>
        <w:tc>
          <w:tcPr>
            <w:tcW w:w="0" w:type="auto"/>
            <w:tcBorders>
              <w:top w:val="nil"/>
              <w:left w:val="nil"/>
              <w:bottom w:val="single" w:sz="4" w:space="0" w:color="auto"/>
              <w:right w:val="single" w:sz="4" w:space="0" w:color="auto"/>
            </w:tcBorders>
            <w:noWrap/>
            <w:vAlign w:val="bottom"/>
            <w:hideMark/>
          </w:tcPr>
          <w:p w14:paraId="05036AA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78.00</w:t>
            </w:r>
          </w:p>
        </w:tc>
        <w:tc>
          <w:tcPr>
            <w:tcW w:w="0" w:type="auto"/>
            <w:tcBorders>
              <w:top w:val="nil"/>
              <w:left w:val="nil"/>
              <w:bottom w:val="single" w:sz="4" w:space="0" w:color="auto"/>
              <w:right w:val="single" w:sz="4" w:space="0" w:color="auto"/>
            </w:tcBorders>
            <w:noWrap/>
            <w:vAlign w:val="bottom"/>
            <w:hideMark/>
          </w:tcPr>
          <w:p w14:paraId="6F1FDFA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1.51</w:t>
            </w:r>
          </w:p>
        </w:tc>
        <w:tc>
          <w:tcPr>
            <w:tcW w:w="0" w:type="auto"/>
            <w:tcBorders>
              <w:top w:val="nil"/>
              <w:left w:val="nil"/>
              <w:bottom w:val="single" w:sz="4" w:space="0" w:color="auto"/>
              <w:right w:val="single" w:sz="4" w:space="0" w:color="auto"/>
            </w:tcBorders>
            <w:noWrap/>
            <w:vAlign w:val="bottom"/>
            <w:hideMark/>
          </w:tcPr>
          <w:p w14:paraId="34D34EED"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19.80</w:t>
            </w:r>
          </w:p>
        </w:tc>
        <w:tc>
          <w:tcPr>
            <w:tcW w:w="1052" w:type="dxa"/>
            <w:tcBorders>
              <w:top w:val="nil"/>
              <w:left w:val="nil"/>
              <w:bottom w:val="single" w:sz="4" w:space="0" w:color="auto"/>
              <w:right w:val="single" w:sz="4" w:space="0" w:color="auto"/>
            </w:tcBorders>
            <w:noWrap/>
            <w:vAlign w:val="bottom"/>
            <w:hideMark/>
          </w:tcPr>
          <w:p w14:paraId="2987A45A"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25" w:type="dxa"/>
            <w:tcBorders>
              <w:top w:val="nil"/>
              <w:left w:val="nil"/>
              <w:bottom w:val="single" w:sz="4" w:space="0" w:color="auto"/>
              <w:right w:val="single" w:sz="4" w:space="0" w:color="auto"/>
            </w:tcBorders>
            <w:noWrap/>
            <w:vAlign w:val="bottom"/>
            <w:hideMark/>
          </w:tcPr>
          <w:p w14:paraId="53B8EAC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r>
      <w:tr w:rsidR="001709B0" w:rsidRPr="008E09AB" w14:paraId="3D7D705A"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0B36151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30</w:t>
            </w:r>
          </w:p>
        </w:tc>
        <w:tc>
          <w:tcPr>
            <w:tcW w:w="667" w:type="dxa"/>
            <w:tcBorders>
              <w:top w:val="nil"/>
              <w:left w:val="nil"/>
              <w:bottom w:val="single" w:sz="4" w:space="0" w:color="auto"/>
              <w:right w:val="single" w:sz="4" w:space="0" w:color="auto"/>
            </w:tcBorders>
            <w:noWrap/>
            <w:vAlign w:val="bottom"/>
            <w:hideMark/>
          </w:tcPr>
          <w:p w14:paraId="34D4C8E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33.71</w:t>
            </w:r>
          </w:p>
        </w:tc>
        <w:tc>
          <w:tcPr>
            <w:tcW w:w="0" w:type="auto"/>
            <w:tcBorders>
              <w:top w:val="nil"/>
              <w:left w:val="nil"/>
              <w:bottom w:val="single" w:sz="4" w:space="0" w:color="auto"/>
              <w:right w:val="single" w:sz="4" w:space="0" w:color="auto"/>
            </w:tcBorders>
            <w:noWrap/>
            <w:vAlign w:val="bottom"/>
            <w:hideMark/>
          </w:tcPr>
          <w:p w14:paraId="622B6DA7"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32.35</w:t>
            </w:r>
          </w:p>
        </w:tc>
        <w:tc>
          <w:tcPr>
            <w:tcW w:w="0" w:type="auto"/>
            <w:tcBorders>
              <w:top w:val="nil"/>
              <w:left w:val="nil"/>
              <w:bottom w:val="single" w:sz="4" w:space="0" w:color="auto"/>
              <w:right w:val="single" w:sz="4" w:space="0" w:color="auto"/>
            </w:tcBorders>
            <w:noWrap/>
            <w:vAlign w:val="bottom"/>
            <w:hideMark/>
          </w:tcPr>
          <w:p w14:paraId="371A7A8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27.82</w:t>
            </w:r>
          </w:p>
        </w:tc>
        <w:tc>
          <w:tcPr>
            <w:tcW w:w="0" w:type="auto"/>
            <w:tcBorders>
              <w:top w:val="nil"/>
              <w:left w:val="nil"/>
              <w:bottom w:val="single" w:sz="4" w:space="0" w:color="auto"/>
              <w:right w:val="single" w:sz="4" w:space="0" w:color="auto"/>
            </w:tcBorders>
            <w:noWrap/>
            <w:vAlign w:val="bottom"/>
            <w:hideMark/>
          </w:tcPr>
          <w:p w14:paraId="0DDC8017"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29.10</w:t>
            </w:r>
          </w:p>
        </w:tc>
        <w:tc>
          <w:tcPr>
            <w:tcW w:w="0" w:type="auto"/>
            <w:tcBorders>
              <w:top w:val="nil"/>
              <w:left w:val="nil"/>
              <w:bottom w:val="single" w:sz="4" w:space="0" w:color="auto"/>
              <w:right w:val="single" w:sz="4" w:space="0" w:color="auto"/>
            </w:tcBorders>
            <w:noWrap/>
            <w:vAlign w:val="bottom"/>
            <w:hideMark/>
          </w:tcPr>
          <w:p w14:paraId="5F2AB869"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89.14</w:t>
            </w:r>
          </w:p>
        </w:tc>
        <w:tc>
          <w:tcPr>
            <w:tcW w:w="0" w:type="auto"/>
            <w:tcBorders>
              <w:top w:val="nil"/>
              <w:left w:val="nil"/>
              <w:bottom w:val="single" w:sz="4" w:space="0" w:color="auto"/>
              <w:right w:val="single" w:sz="4" w:space="0" w:color="auto"/>
            </w:tcBorders>
            <w:noWrap/>
            <w:vAlign w:val="bottom"/>
            <w:hideMark/>
          </w:tcPr>
          <w:p w14:paraId="04F18DF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88.42</w:t>
            </w:r>
          </w:p>
        </w:tc>
        <w:tc>
          <w:tcPr>
            <w:tcW w:w="0" w:type="auto"/>
            <w:tcBorders>
              <w:top w:val="nil"/>
              <w:left w:val="nil"/>
              <w:bottom w:val="single" w:sz="4" w:space="0" w:color="auto"/>
              <w:right w:val="single" w:sz="4" w:space="0" w:color="auto"/>
            </w:tcBorders>
            <w:noWrap/>
            <w:vAlign w:val="bottom"/>
            <w:hideMark/>
          </w:tcPr>
          <w:p w14:paraId="41E096F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6.14</w:t>
            </w:r>
          </w:p>
        </w:tc>
        <w:tc>
          <w:tcPr>
            <w:tcW w:w="0" w:type="auto"/>
            <w:tcBorders>
              <w:top w:val="nil"/>
              <w:left w:val="nil"/>
              <w:bottom w:val="single" w:sz="4" w:space="0" w:color="auto"/>
              <w:right w:val="single" w:sz="4" w:space="0" w:color="auto"/>
            </w:tcBorders>
            <w:noWrap/>
            <w:vAlign w:val="bottom"/>
            <w:hideMark/>
          </w:tcPr>
          <w:p w14:paraId="600D930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11.34</w:t>
            </w:r>
          </w:p>
        </w:tc>
        <w:tc>
          <w:tcPr>
            <w:tcW w:w="1052" w:type="dxa"/>
            <w:tcBorders>
              <w:top w:val="nil"/>
              <w:left w:val="nil"/>
              <w:bottom w:val="single" w:sz="4" w:space="0" w:color="auto"/>
              <w:right w:val="single" w:sz="4" w:space="0" w:color="auto"/>
            </w:tcBorders>
            <w:noWrap/>
            <w:vAlign w:val="bottom"/>
            <w:hideMark/>
          </w:tcPr>
          <w:p w14:paraId="03CF081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25" w:type="dxa"/>
            <w:tcBorders>
              <w:top w:val="nil"/>
              <w:left w:val="nil"/>
              <w:bottom w:val="single" w:sz="4" w:space="0" w:color="auto"/>
              <w:right w:val="single" w:sz="4" w:space="0" w:color="auto"/>
            </w:tcBorders>
            <w:noWrap/>
            <w:vAlign w:val="bottom"/>
            <w:hideMark/>
          </w:tcPr>
          <w:p w14:paraId="3876B7F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r>
      <w:tr w:rsidR="001709B0" w:rsidRPr="008E09AB" w14:paraId="0A84068C"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104C07D0"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31</w:t>
            </w:r>
          </w:p>
        </w:tc>
        <w:tc>
          <w:tcPr>
            <w:tcW w:w="667" w:type="dxa"/>
            <w:tcBorders>
              <w:top w:val="nil"/>
              <w:left w:val="nil"/>
              <w:bottom w:val="single" w:sz="4" w:space="0" w:color="auto"/>
              <w:right w:val="single" w:sz="4" w:space="0" w:color="auto"/>
            </w:tcBorders>
            <w:noWrap/>
            <w:vAlign w:val="bottom"/>
            <w:hideMark/>
          </w:tcPr>
          <w:p w14:paraId="4FD4653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33.82</w:t>
            </w:r>
          </w:p>
        </w:tc>
        <w:tc>
          <w:tcPr>
            <w:tcW w:w="0" w:type="auto"/>
            <w:tcBorders>
              <w:top w:val="nil"/>
              <w:left w:val="nil"/>
              <w:bottom w:val="single" w:sz="4" w:space="0" w:color="auto"/>
              <w:right w:val="single" w:sz="4" w:space="0" w:color="auto"/>
            </w:tcBorders>
            <w:noWrap/>
            <w:vAlign w:val="bottom"/>
            <w:hideMark/>
          </w:tcPr>
          <w:p w14:paraId="223CDB95"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29.46</w:t>
            </w:r>
          </w:p>
        </w:tc>
        <w:tc>
          <w:tcPr>
            <w:tcW w:w="0" w:type="auto"/>
            <w:tcBorders>
              <w:top w:val="nil"/>
              <w:left w:val="nil"/>
              <w:bottom w:val="single" w:sz="4" w:space="0" w:color="auto"/>
              <w:right w:val="single" w:sz="4" w:space="0" w:color="auto"/>
            </w:tcBorders>
            <w:noWrap/>
            <w:vAlign w:val="bottom"/>
            <w:hideMark/>
          </w:tcPr>
          <w:p w14:paraId="13C0B7BA"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29.28</w:t>
            </w:r>
          </w:p>
        </w:tc>
        <w:tc>
          <w:tcPr>
            <w:tcW w:w="0" w:type="auto"/>
            <w:tcBorders>
              <w:top w:val="nil"/>
              <w:left w:val="nil"/>
              <w:bottom w:val="single" w:sz="4" w:space="0" w:color="auto"/>
              <w:right w:val="single" w:sz="4" w:space="0" w:color="auto"/>
            </w:tcBorders>
            <w:noWrap/>
            <w:vAlign w:val="bottom"/>
            <w:hideMark/>
          </w:tcPr>
          <w:p w14:paraId="635510D1"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27.10</w:t>
            </w:r>
          </w:p>
        </w:tc>
        <w:tc>
          <w:tcPr>
            <w:tcW w:w="0" w:type="auto"/>
            <w:tcBorders>
              <w:top w:val="nil"/>
              <w:left w:val="nil"/>
              <w:bottom w:val="single" w:sz="4" w:space="0" w:color="auto"/>
              <w:right w:val="single" w:sz="4" w:space="0" w:color="auto"/>
            </w:tcBorders>
            <w:noWrap/>
            <w:vAlign w:val="bottom"/>
            <w:hideMark/>
          </w:tcPr>
          <w:p w14:paraId="51730F3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90.07</w:t>
            </w:r>
          </w:p>
        </w:tc>
        <w:tc>
          <w:tcPr>
            <w:tcW w:w="0" w:type="auto"/>
            <w:tcBorders>
              <w:top w:val="nil"/>
              <w:left w:val="nil"/>
              <w:bottom w:val="single" w:sz="4" w:space="0" w:color="auto"/>
              <w:right w:val="single" w:sz="4" w:space="0" w:color="auto"/>
            </w:tcBorders>
            <w:noWrap/>
            <w:vAlign w:val="bottom"/>
            <w:hideMark/>
          </w:tcPr>
          <w:p w14:paraId="461CBE40"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94.07</w:t>
            </w:r>
          </w:p>
        </w:tc>
        <w:tc>
          <w:tcPr>
            <w:tcW w:w="0" w:type="auto"/>
            <w:tcBorders>
              <w:top w:val="nil"/>
              <w:left w:val="nil"/>
              <w:bottom w:val="single" w:sz="4" w:space="0" w:color="auto"/>
              <w:right w:val="single" w:sz="4" w:space="0" w:color="auto"/>
            </w:tcBorders>
            <w:noWrap/>
            <w:vAlign w:val="bottom"/>
            <w:hideMark/>
          </w:tcPr>
          <w:p w14:paraId="57BB795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7.35</w:t>
            </w:r>
          </w:p>
        </w:tc>
        <w:tc>
          <w:tcPr>
            <w:tcW w:w="0" w:type="auto"/>
            <w:tcBorders>
              <w:top w:val="nil"/>
              <w:left w:val="nil"/>
              <w:bottom w:val="single" w:sz="4" w:space="0" w:color="auto"/>
              <w:right w:val="single" w:sz="4" w:space="0" w:color="auto"/>
            </w:tcBorders>
            <w:noWrap/>
            <w:vAlign w:val="bottom"/>
            <w:hideMark/>
          </w:tcPr>
          <w:p w14:paraId="4E2ABB2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10.14</w:t>
            </w:r>
          </w:p>
        </w:tc>
        <w:tc>
          <w:tcPr>
            <w:tcW w:w="1052" w:type="dxa"/>
            <w:tcBorders>
              <w:top w:val="nil"/>
              <w:left w:val="nil"/>
              <w:bottom w:val="single" w:sz="4" w:space="0" w:color="auto"/>
              <w:right w:val="single" w:sz="4" w:space="0" w:color="auto"/>
            </w:tcBorders>
            <w:noWrap/>
            <w:vAlign w:val="bottom"/>
            <w:hideMark/>
          </w:tcPr>
          <w:p w14:paraId="585A71A7"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25" w:type="dxa"/>
            <w:tcBorders>
              <w:top w:val="nil"/>
              <w:left w:val="nil"/>
              <w:bottom w:val="single" w:sz="4" w:space="0" w:color="auto"/>
              <w:right w:val="single" w:sz="4" w:space="0" w:color="auto"/>
            </w:tcBorders>
            <w:noWrap/>
            <w:vAlign w:val="bottom"/>
            <w:hideMark/>
          </w:tcPr>
          <w:p w14:paraId="20C6ED2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r>
      <w:tr w:rsidR="001709B0" w:rsidRPr="008E09AB" w14:paraId="28240D20"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05FBF07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32</w:t>
            </w:r>
          </w:p>
        </w:tc>
        <w:tc>
          <w:tcPr>
            <w:tcW w:w="667" w:type="dxa"/>
            <w:tcBorders>
              <w:top w:val="nil"/>
              <w:left w:val="nil"/>
              <w:bottom w:val="single" w:sz="4" w:space="0" w:color="auto"/>
              <w:right w:val="single" w:sz="4" w:space="0" w:color="auto"/>
            </w:tcBorders>
            <w:noWrap/>
            <w:vAlign w:val="bottom"/>
            <w:hideMark/>
          </w:tcPr>
          <w:p w14:paraId="2D45DE20"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32.42</w:t>
            </w:r>
          </w:p>
        </w:tc>
        <w:tc>
          <w:tcPr>
            <w:tcW w:w="0" w:type="auto"/>
            <w:tcBorders>
              <w:top w:val="nil"/>
              <w:left w:val="nil"/>
              <w:bottom w:val="single" w:sz="4" w:space="0" w:color="auto"/>
              <w:right w:val="single" w:sz="4" w:space="0" w:color="auto"/>
            </w:tcBorders>
            <w:noWrap/>
            <w:vAlign w:val="bottom"/>
            <w:hideMark/>
          </w:tcPr>
          <w:p w14:paraId="6C674EFC"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32.71</w:t>
            </w:r>
          </w:p>
        </w:tc>
        <w:tc>
          <w:tcPr>
            <w:tcW w:w="0" w:type="auto"/>
            <w:tcBorders>
              <w:top w:val="nil"/>
              <w:left w:val="nil"/>
              <w:bottom w:val="single" w:sz="4" w:space="0" w:color="auto"/>
              <w:right w:val="single" w:sz="4" w:space="0" w:color="auto"/>
            </w:tcBorders>
            <w:noWrap/>
            <w:vAlign w:val="bottom"/>
            <w:hideMark/>
          </w:tcPr>
          <w:p w14:paraId="524DFFD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28.71</w:t>
            </w:r>
          </w:p>
        </w:tc>
        <w:tc>
          <w:tcPr>
            <w:tcW w:w="0" w:type="auto"/>
            <w:tcBorders>
              <w:top w:val="nil"/>
              <w:left w:val="nil"/>
              <w:bottom w:val="single" w:sz="4" w:space="0" w:color="auto"/>
              <w:right w:val="single" w:sz="4" w:space="0" w:color="auto"/>
            </w:tcBorders>
            <w:noWrap/>
            <w:vAlign w:val="bottom"/>
            <w:hideMark/>
          </w:tcPr>
          <w:p w14:paraId="155C193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28.00</w:t>
            </w:r>
          </w:p>
        </w:tc>
        <w:tc>
          <w:tcPr>
            <w:tcW w:w="0" w:type="auto"/>
            <w:tcBorders>
              <w:top w:val="nil"/>
              <w:left w:val="nil"/>
              <w:bottom w:val="single" w:sz="4" w:space="0" w:color="auto"/>
              <w:right w:val="single" w:sz="4" w:space="0" w:color="auto"/>
            </w:tcBorders>
            <w:noWrap/>
            <w:vAlign w:val="bottom"/>
            <w:hideMark/>
          </w:tcPr>
          <w:p w14:paraId="09414654"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89.93</w:t>
            </w:r>
          </w:p>
        </w:tc>
        <w:tc>
          <w:tcPr>
            <w:tcW w:w="0" w:type="auto"/>
            <w:tcBorders>
              <w:top w:val="nil"/>
              <w:left w:val="nil"/>
              <w:bottom w:val="single" w:sz="4" w:space="0" w:color="auto"/>
              <w:right w:val="single" w:sz="4" w:space="0" w:color="auto"/>
            </w:tcBorders>
            <w:noWrap/>
            <w:vAlign w:val="bottom"/>
            <w:hideMark/>
          </w:tcPr>
          <w:p w14:paraId="2833C01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88.64</w:t>
            </w:r>
          </w:p>
        </w:tc>
        <w:tc>
          <w:tcPr>
            <w:tcW w:w="0" w:type="auto"/>
            <w:tcBorders>
              <w:top w:val="nil"/>
              <w:left w:val="nil"/>
              <w:bottom w:val="single" w:sz="4" w:space="0" w:color="auto"/>
              <w:right w:val="single" w:sz="4" w:space="0" w:color="auto"/>
            </w:tcBorders>
            <w:noWrap/>
            <w:vAlign w:val="bottom"/>
            <w:hideMark/>
          </w:tcPr>
          <w:p w14:paraId="645CCEFA"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5.02</w:t>
            </w:r>
          </w:p>
        </w:tc>
        <w:tc>
          <w:tcPr>
            <w:tcW w:w="0" w:type="auto"/>
            <w:tcBorders>
              <w:top w:val="nil"/>
              <w:left w:val="nil"/>
              <w:bottom w:val="single" w:sz="4" w:space="0" w:color="auto"/>
              <w:right w:val="single" w:sz="4" w:space="0" w:color="auto"/>
            </w:tcBorders>
            <w:noWrap/>
            <w:vAlign w:val="bottom"/>
            <w:hideMark/>
          </w:tcPr>
          <w:p w14:paraId="577D357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9.92</w:t>
            </w:r>
          </w:p>
        </w:tc>
        <w:tc>
          <w:tcPr>
            <w:tcW w:w="1052" w:type="dxa"/>
            <w:tcBorders>
              <w:top w:val="nil"/>
              <w:left w:val="nil"/>
              <w:bottom w:val="single" w:sz="4" w:space="0" w:color="auto"/>
              <w:right w:val="single" w:sz="4" w:space="0" w:color="auto"/>
            </w:tcBorders>
            <w:noWrap/>
            <w:vAlign w:val="bottom"/>
            <w:hideMark/>
          </w:tcPr>
          <w:p w14:paraId="797A1975"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25" w:type="dxa"/>
            <w:tcBorders>
              <w:top w:val="nil"/>
              <w:left w:val="nil"/>
              <w:bottom w:val="single" w:sz="4" w:space="0" w:color="auto"/>
              <w:right w:val="single" w:sz="4" w:space="0" w:color="auto"/>
            </w:tcBorders>
            <w:noWrap/>
            <w:vAlign w:val="bottom"/>
            <w:hideMark/>
          </w:tcPr>
          <w:p w14:paraId="5C2F92EA"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r>
      <w:tr w:rsidR="001709B0" w:rsidRPr="008E09AB" w14:paraId="3E0DEBCD"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0A18509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33</w:t>
            </w:r>
          </w:p>
        </w:tc>
        <w:tc>
          <w:tcPr>
            <w:tcW w:w="667" w:type="dxa"/>
            <w:tcBorders>
              <w:top w:val="nil"/>
              <w:left w:val="nil"/>
              <w:bottom w:val="single" w:sz="4" w:space="0" w:color="auto"/>
              <w:right w:val="single" w:sz="4" w:space="0" w:color="auto"/>
            </w:tcBorders>
            <w:noWrap/>
            <w:vAlign w:val="bottom"/>
            <w:hideMark/>
          </w:tcPr>
          <w:p w14:paraId="61D904D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33.67</w:t>
            </w:r>
          </w:p>
        </w:tc>
        <w:tc>
          <w:tcPr>
            <w:tcW w:w="0" w:type="auto"/>
            <w:tcBorders>
              <w:top w:val="nil"/>
              <w:left w:val="nil"/>
              <w:bottom w:val="single" w:sz="4" w:space="0" w:color="auto"/>
              <w:right w:val="single" w:sz="4" w:space="0" w:color="auto"/>
            </w:tcBorders>
            <w:noWrap/>
            <w:vAlign w:val="bottom"/>
            <w:hideMark/>
          </w:tcPr>
          <w:p w14:paraId="5D9B0D89"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33.03</w:t>
            </w:r>
          </w:p>
        </w:tc>
        <w:tc>
          <w:tcPr>
            <w:tcW w:w="0" w:type="auto"/>
            <w:tcBorders>
              <w:top w:val="nil"/>
              <w:left w:val="nil"/>
              <w:bottom w:val="single" w:sz="4" w:space="0" w:color="auto"/>
              <w:right w:val="single" w:sz="4" w:space="0" w:color="auto"/>
            </w:tcBorders>
            <w:noWrap/>
            <w:vAlign w:val="bottom"/>
            <w:hideMark/>
          </w:tcPr>
          <w:p w14:paraId="2063166A"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28.89</w:t>
            </w:r>
          </w:p>
        </w:tc>
        <w:tc>
          <w:tcPr>
            <w:tcW w:w="0" w:type="auto"/>
            <w:tcBorders>
              <w:top w:val="nil"/>
              <w:left w:val="nil"/>
              <w:bottom w:val="single" w:sz="4" w:space="0" w:color="auto"/>
              <w:right w:val="single" w:sz="4" w:space="0" w:color="auto"/>
            </w:tcBorders>
            <w:noWrap/>
            <w:vAlign w:val="bottom"/>
            <w:hideMark/>
          </w:tcPr>
          <w:p w14:paraId="145FAB97"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29.57</w:t>
            </w:r>
          </w:p>
        </w:tc>
        <w:tc>
          <w:tcPr>
            <w:tcW w:w="0" w:type="auto"/>
            <w:tcBorders>
              <w:top w:val="nil"/>
              <w:left w:val="nil"/>
              <w:bottom w:val="single" w:sz="4" w:space="0" w:color="auto"/>
              <w:right w:val="single" w:sz="4" w:space="0" w:color="auto"/>
            </w:tcBorders>
            <w:noWrap/>
            <w:vAlign w:val="bottom"/>
            <w:hideMark/>
          </w:tcPr>
          <w:p w14:paraId="3546737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87.43</w:t>
            </w:r>
          </w:p>
        </w:tc>
        <w:tc>
          <w:tcPr>
            <w:tcW w:w="0" w:type="auto"/>
            <w:tcBorders>
              <w:top w:val="nil"/>
              <w:left w:val="nil"/>
              <w:bottom w:val="single" w:sz="4" w:space="0" w:color="auto"/>
              <w:right w:val="single" w:sz="4" w:space="0" w:color="auto"/>
            </w:tcBorders>
            <w:noWrap/>
            <w:vAlign w:val="bottom"/>
            <w:hideMark/>
          </w:tcPr>
          <w:p w14:paraId="6AC9154A"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86.28</w:t>
            </w:r>
          </w:p>
        </w:tc>
        <w:tc>
          <w:tcPr>
            <w:tcW w:w="0" w:type="auto"/>
            <w:tcBorders>
              <w:top w:val="nil"/>
              <w:left w:val="nil"/>
              <w:bottom w:val="single" w:sz="4" w:space="0" w:color="auto"/>
              <w:right w:val="single" w:sz="4" w:space="0" w:color="auto"/>
            </w:tcBorders>
            <w:noWrap/>
            <w:vAlign w:val="bottom"/>
            <w:hideMark/>
          </w:tcPr>
          <w:p w14:paraId="3F42AF65"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4.97</w:t>
            </w:r>
          </w:p>
        </w:tc>
        <w:tc>
          <w:tcPr>
            <w:tcW w:w="0" w:type="auto"/>
            <w:tcBorders>
              <w:top w:val="nil"/>
              <w:left w:val="nil"/>
              <w:bottom w:val="single" w:sz="4" w:space="0" w:color="auto"/>
              <w:right w:val="single" w:sz="4" w:space="0" w:color="auto"/>
            </w:tcBorders>
            <w:noWrap/>
            <w:vAlign w:val="bottom"/>
            <w:hideMark/>
          </w:tcPr>
          <w:p w14:paraId="7C4F84BD"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0.14</w:t>
            </w:r>
          </w:p>
        </w:tc>
        <w:tc>
          <w:tcPr>
            <w:tcW w:w="1052" w:type="dxa"/>
            <w:tcBorders>
              <w:top w:val="nil"/>
              <w:left w:val="nil"/>
              <w:bottom w:val="single" w:sz="4" w:space="0" w:color="auto"/>
              <w:right w:val="single" w:sz="4" w:space="0" w:color="auto"/>
            </w:tcBorders>
            <w:noWrap/>
            <w:vAlign w:val="bottom"/>
            <w:hideMark/>
          </w:tcPr>
          <w:p w14:paraId="11A438B4"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25" w:type="dxa"/>
            <w:tcBorders>
              <w:top w:val="nil"/>
              <w:left w:val="nil"/>
              <w:bottom w:val="single" w:sz="4" w:space="0" w:color="auto"/>
              <w:right w:val="single" w:sz="4" w:space="0" w:color="auto"/>
            </w:tcBorders>
            <w:noWrap/>
            <w:vAlign w:val="bottom"/>
            <w:hideMark/>
          </w:tcPr>
          <w:p w14:paraId="6420168C"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r>
      <w:tr w:rsidR="001709B0" w:rsidRPr="008E09AB" w14:paraId="795E1F41"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371BE360"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34</w:t>
            </w:r>
          </w:p>
        </w:tc>
        <w:tc>
          <w:tcPr>
            <w:tcW w:w="667" w:type="dxa"/>
            <w:tcBorders>
              <w:top w:val="nil"/>
              <w:left w:val="nil"/>
              <w:bottom w:val="single" w:sz="4" w:space="0" w:color="auto"/>
              <w:right w:val="single" w:sz="4" w:space="0" w:color="auto"/>
            </w:tcBorders>
            <w:noWrap/>
            <w:vAlign w:val="bottom"/>
            <w:hideMark/>
          </w:tcPr>
          <w:p w14:paraId="43EEB3CA"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32.60</w:t>
            </w:r>
          </w:p>
        </w:tc>
        <w:tc>
          <w:tcPr>
            <w:tcW w:w="0" w:type="auto"/>
            <w:tcBorders>
              <w:top w:val="nil"/>
              <w:left w:val="nil"/>
              <w:bottom w:val="single" w:sz="4" w:space="0" w:color="auto"/>
              <w:right w:val="single" w:sz="4" w:space="0" w:color="auto"/>
            </w:tcBorders>
            <w:noWrap/>
            <w:vAlign w:val="bottom"/>
            <w:hideMark/>
          </w:tcPr>
          <w:p w14:paraId="3774250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32.42</w:t>
            </w:r>
          </w:p>
        </w:tc>
        <w:tc>
          <w:tcPr>
            <w:tcW w:w="0" w:type="auto"/>
            <w:tcBorders>
              <w:top w:val="nil"/>
              <w:left w:val="nil"/>
              <w:bottom w:val="single" w:sz="4" w:space="0" w:color="auto"/>
              <w:right w:val="single" w:sz="4" w:space="0" w:color="auto"/>
            </w:tcBorders>
            <w:noWrap/>
            <w:vAlign w:val="bottom"/>
            <w:hideMark/>
          </w:tcPr>
          <w:p w14:paraId="7DBD2C7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28.57</w:t>
            </w:r>
          </w:p>
        </w:tc>
        <w:tc>
          <w:tcPr>
            <w:tcW w:w="0" w:type="auto"/>
            <w:tcBorders>
              <w:top w:val="nil"/>
              <w:left w:val="nil"/>
              <w:bottom w:val="single" w:sz="4" w:space="0" w:color="auto"/>
              <w:right w:val="single" w:sz="4" w:space="0" w:color="auto"/>
            </w:tcBorders>
            <w:noWrap/>
            <w:vAlign w:val="bottom"/>
            <w:hideMark/>
          </w:tcPr>
          <w:p w14:paraId="5D5F0660"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31.32</w:t>
            </w:r>
          </w:p>
        </w:tc>
        <w:tc>
          <w:tcPr>
            <w:tcW w:w="0" w:type="auto"/>
            <w:tcBorders>
              <w:top w:val="nil"/>
              <w:left w:val="nil"/>
              <w:bottom w:val="single" w:sz="4" w:space="0" w:color="auto"/>
              <w:right w:val="single" w:sz="4" w:space="0" w:color="auto"/>
            </w:tcBorders>
            <w:noWrap/>
            <w:vAlign w:val="bottom"/>
            <w:hideMark/>
          </w:tcPr>
          <w:p w14:paraId="21847F8C"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88.71</w:t>
            </w:r>
          </w:p>
        </w:tc>
        <w:tc>
          <w:tcPr>
            <w:tcW w:w="0" w:type="auto"/>
            <w:tcBorders>
              <w:top w:val="nil"/>
              <w:left w:val="nil"/>
              <w:bottom w:val="single" w:sz="4" w:space="0" w:color="auto"/>
              <w:right w:val="single" w:sz="4" w:space="0" w:color="auto"/>
            </w:tcBorders>
            <w:noWrap/>
            <w:vAlign w:val="bottom"/>
            <w:hideMark/>
          </w:tcPr>
          <w:p w14:paraId="731DDC3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85.78</w:t>
            </w:r>
          </w:p>
        </w:tc>
        <w:tc>
          <w:tcPr>
            <w:tcW w:w="0" w:type="auto"/>
            <w:tcBorders>
              <w:top w:val="nil"/>
              <w:left w:val="nil"/>
              <w:bottom w:val="single" w:sz="4" w:space="0" w:color="auto"/>
              <w:right w:val="single" w:sz="4" w:space="0" w:color="auto"/>
            </w:tcBorders>
            <w:noWrap/>
            <w:vAlign w:val="bottom"/>
            <w:hideMark/>
          </w:tcPr>
          <w:p w14:paraId="5B956F29"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19.00</w:t>
            </w:r>
          </w:p>
        </w:tc>
        <w:tc>
          <w:tcPr>
            <w:tcW w:w="0" w:type="auto"/>
            <w:tcBorders>
              <w:top w:val="nil"/>
              <w:left w:val="nil"/>
              <w:bottom w:val="single" w:sz="4" w:space="0" w:color="auto"/>
              <w:right w:val="single" w:sz="4" w:space="0" w:color="auto"/>
            </w:tcBorders>
            <w:noWrap/>
            <w:vAlign w:val="bottom"/>
            <w:hideMark/>
          </w:tcPr>
          <w:p w14:paraId="0ED6619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5.24</w:t>
            </w:r>
          </w:p>
        </w:tc>
        <w:tc>
          <w:tcPr>
            <w:tcW w:w="1052" w:type="dxa"/>
            <w:tcBorders>
              <w:top w:val="nil"/>
              <w:left w:val="nil"/>
              <w:bottom w:val="nil"/>
              <w:right w:val="single" w:sz="4" w:space="0" w:color="auto"/>
            </w:tcBorders>
            <w:noWrap/>
            <w:vAlign w:val="bottom"/>
            <w:hideMark/>
          </w:tcPr>
          <w:p w14:paraId="516BCF8D"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25" w:type="dxa"/>
            <w:tcBorders>
              <w:top w:val="nil"/>
              <w:left w:val="nil"/>
              <w:bottom w:val="single" w:sz="4" w:space="0" w:color="auto"/>
              <w:right w:val="single" w:sz="4" w:space="0" w:color="auto"/>
            </w:tcBorders>
            <w:noWrap/>
            <w:vAlign w:val="bottom"/>
            <w:hideMark/>
          </w:tcPr>
          <w:p w14:paraId="3006364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r>
      <w:tr w:rsidR="001709B0" w:rsidRPr="008E09AB" w14:paraId="147EFED1"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2AE20769"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35</w:t>
            </w:r>
          </w:p>
        </w:tc>
        <w:tc>
          <w:tcPr>
            <w:tcW w:w="667" w:type="dxa"/>
            <w:tcBorders>
              <w:top w:val="nil"/>
              <w:left w:val="nil"/>
              <w:bottom w:val="single" w:sz="4" w:space="0" w:color="auto"/>
              <w:right w:val="single" w:sz="4" w:space="0" w:color="auto"/>
            </w:tcBorders>
            <w:noWrap/>
            <w:vAlign w:val="bottom"/>
            <w:hideMark/>
          </w:tcPr>
          <w:p w14:paraId="3C43184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32.71</w:t>
            </w:r>
          </w:p>
        </w:tc>
        <w:tc>
          <w:tcPr>
            <w:tcW w:w="0" w:type="auto"/>
            <w:tcBorders>
              <w:top w:val="nil"/>
              <w:left w:val="nil"/>
              <w:bottom w:val="single" w:sz="4" w:space="0" w:color="auto"/>
              <w:right w:val="single" w:sz="4" w:space="0" w:color="auto"/>
            </w:tcBorders>
            <w:noWrap/>
            <w:vAlign w:val="bottom"/>
            <w:hideMark/>
          </w:tcPr>
          <w:p w14:paraId="7507C438"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32.82</w:t>
            </w:r>
          </w:p>
        </w:tc>
        <w:tc>
          <w:tcPr>
            <w:tcW w:w="0" w:type="auto"/>
            <w:tcBorders>
              <w:top w:val="nil"/>
              <w:left w:val="nil"/>
              <w:bottom w:val="single" w:sz="4" w:space="0" w:color="auto"/>
              <w:right w:val="single" w:sz="4" w:space="0" w:color="auto"/>
            </w:tcBorders>
            <w:noWrap/>
            <w:vAlign w:val="bottom"/>
            <w:hideMark/>
          </w:tcPr>
          <w:p w14:paraId="45FF836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28.42</w:t>
            </w:r>
          </w:p>
        </w:tc>
        <w:tc>
          <w:tcPr>
            <w:tcW w:w="0" w:type="auto"/>
            <w:tcBorders>
              <w:top w:val="nil"/>
              <w:left w:val="nil"/>
              <w:bottom w:val="single" w:sz="4" w:space="0" w:color="auto"/>
              <w:right w:val="single" w:sz="4" w:space="0" w:color="auto"/>
            </w:tcBorders>
            <w:noWrap/>
            <w:vAlign w:val="bottom"/>
            <w:hideMark/>
          </w:tcPr>
          <w:p w14:paraId="7661691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30.53</w:t>
            </w:r>
          </w:p>
        </w:tc>
        <w:tc>
          <w:tcPr>
            <w:tcW w:w="0" w:type="auto"/>
            <w:tcBorders>
              <w:top w:val="nil"/>
              <w:left w:val="nil"/>
              <w:bottom w:val="single" w:sz="4" w:space="0" w:color="auto"/>
              <w:right w:val="single" w:sz="4" w:space="0" w:color="auto"/>
            </w:tcBorders>
            <w:noWrap/>
            <w:vAlign w:val="bottom"/>
            <w:hideMark/>
          </w:tcPr>
          <w:p w14:paraId="1208E981"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79.93</w:t>
            </w:r>
          </w:p>
        </w:tc>
        <w:tc>
          <w:tcPr>
            <w:tcW w:w="0" w:type="auto"/>
            <w:tcBorders>
              <w:top w:val="nil"/>
              <w:left w:val="nil"/>
              <w:bottom w:val="single" w:sz="4" w:space="0" w:color="auto"/>
              <w:right w:val="single" w:sz="4" w:space="0" w:color="auto"/>
            </w:tcBorders>
            <w:noWrap/>
            <w:vAlign w:val="bottom"/>
            <w:hideMark/>
          </w:tcPr>
          <w:p w14:paraId="7AF2A70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86.35</w:t>
            </w:r>
          </w:p>
        </w:tc>
        <w:tc>
          <w:tcPr>
            <w:tcW w:w="0" w:type="auto"/>
            <w:tcBorders>
              <w:top w:val="nil"/>
              <w:left w:val="nil"/>
              <w:bottom w:val="single" w:sz="4" w:space="0" w:color="auto"/>
              <w:right w:val="single" w:sz="4" w:space="0" w:color="auto"/>
            </w:tcBorders>
            <w:noWrap/>
            <w:vAlign w:val="bottom"/>
            <w:hideMark/>
          </w:tcPr>
          <w:p w14:paraId="49FF3F24"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6.75</w:t>
            </w:r>
          </w:p>
        </w:tc>
        <w:tc>
          <w:tcPr>
            <w:tcW w:w="0" w:type="auto"/>
            <w:tcBorders>
              <w:top w:val="nil"/>
              <w:left w:val="nil"/>
              <w:bottom w:val="single" w:sz="4" w:space="0" w:color="auto"/>
              <w:right w:val="single" w:sz="4" w:space="0" w:color="auto"/>
            </w:tcBorders>
            <w:noWrap/>
            <w:vAlign w:val="bottom"/>
            <w:hideMark/>
          </w:tcPr>
          <w:p w14:paraId="60262284"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1.35</w:t>
            </w:r>
          </w:p>
        </w:tc>
        <w:tc>
          <w:tcPr>
            <w:tcW w:w="1052" w:type="dxa"/>
            <w:tcBorders>
              <w:top w:val="single" w:sz="4" w:space="0" w:color="auto"/>
              <w:left w:val="nil"/>
              <w:bottom w:val="single" w:sz="4" w:space="0" w:color="auto"/>
              <w:right w:val="single" w:sz="4" w:space="0" w:color="auto"/>
            </w:tcBorders>
            <w:noWrap/>
            <w:vAlign w:val="bottom"/>
            <w:hideMark/>
          </w:tcPr>
          <w:p w14:paraId="3207050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1.85</w:t>
            </w:r>
          </w:p>
        </w:tc>
        <w:tc>
          <w:tcPr>
            <w:tcW w:w="1025" w:type="dxa"/>
            <w:tcBorders>
              <w:top w:val="nil"/>
              <w:left w:val="nil"/>
              <w:bottom w:val="single" w:sz="4" w:space="0" w:color="auto"/>
              <w:right w:val="single" w:sz="4" w:space="0" w:color="auto"/>
            </w:tcBorders>
            <w:noWrap/>
            <w:vAlign w:val="bottom"/>
            <w:hideMark/>
          </w:tcPr>
          <w:p w14:paraId="5257FC8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3.00</w:t>
            </w:r>
          </w:p>
        </w:tc>
      </w:tr>
      <w:tr w:rsidR="001709B0" w:rsidRPr="008E09AB" w14:paraId="7F6329E4"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67024781"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36</w:t>
            </w:r>
          </w:p>
        </w:tc>
        <w:tc>
          <w:tcPr>
            <w:tcW w:w="667" w:type="dxa"/>
            <w:tcBorders>
              <w:top w:val="nil"/>
              <w:left w:val="nil"/>
              <w:bottom w:val="single" w:sz="4" w:space="0" w:color="auto"/>
              <w:right w:val="single" w:sz="4" w:space="0" w:color="auto"/>
            </w:tcBorders>
            <w:noWrap/>
            <w:vAlign w:val="bottom"/>
            <w:hideMark/>
          </w:tcPr>
          <w:p w14:paraId="5D7E06D0"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34.57</w:t>
            </w:r>
          </w:p>
        </w:tc>
        <w:tc>
          <w:tcPr>
            <w:tcW w:w="0" w:type="auto"/>
            <w:tcBorders>
              <w:top w:val="nil"/>
              <w:left w:val="nil"/>
              <w:bottom w:val="single" w:sz="4" w:space="0" w:color="auto"/>
              <w:right w:val="single" w:sz="4" w:space="0" w:color="auto"/>
            </w:tcBorders>
            <w:noWrap/>
            <w:vAlign w:val="bottom"/>
            <w:hideMark/>
          </w:tcPr>
          <w:p w14:paraId="46D8496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33.10</w:t>
            </w:r>
          </w:p>
        </w:tc>
        <w:tc>
          <w:tcPr>
            <w:tcW w:w="0" w:type="auto"/>
            <w:tcBorders>
              <w:top w:val="nil"/>
              <w:left w:val="nil"/>
              <w:bottom w:val="single" w:sz="4" w:space="0" w:color="auto"/>
              <w:right w:val="single" w:sz="4" w:space="0" w:color="auto"/>
            </w:tcBorders>
            <w:noWrap/>
            <w:vAlign w:val="bottom"/>
            <w:hideMark/>
          </w:tcPr>
          <w:p w14:paraId="7285E211"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29.71</w:t>
            </w:r>
          </w:p>
        </w:tc>
        <w:tc>
          <w:tcPr>
            <w:tcW w:w="0" w:type="auto"/>
            <w:tcBorders>
              <w:top w:val="nil"/>
              <w:left w:val="nil"/>
              <w:bottom w:val="single" w:sz="4" w:space="0" w:color="auto"/>
              <w:right w:val="single" w:sz="4" w:space="0" w:color="auto"/>
            </w:tcBorders>
            <w:noWrap/>
            <w:vAlign w:val="bottom"/>
            <w:hideMark/>
          </w:tcPr>
          <w:p w14:paraId="153E8F9A"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29.42</w:t>
            </w:r>
          </w:p>
        </w:tc>
        <w:tc>
          <w:tcPr>
            <w:tcW w:w="0" w:type="auto"/>
            <w:tcBorders>
              <w:top w:val="nil"/>
              <w:left w:val="nil"/>
              <w:bottom w:val="single" w:sz="4" w:space="0" w:color="auto"/>
              <w:right w:val="single" w:sz="4" w:space="0" w:color="auto"/>
            </w:tcBorders>
            <w:noWrap/>
            <w:vAlign w:val="bottom"/>
            <w:hideMark/>
          </w:tcPr>
          <w:p w14:paraId="1C17D04D"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81.92</w:t>
            </w:r>
          </w:p>
        </w:tc>
        <w:tc>
          <w:tcPr>
            <w:tcW w:w="0" w:type="auto"/>
            <w:tcBorders>
              <w:top w:val="nil"/>
              <w:left w:val="nil"/>
              <w:bottom w:val="single" w:sz="4" w:space="0" w:color="auto"/>
              <w:right w:val="single" w:sz="4" w:space="0" w:color="auto"/>
            </w:tcBorders>
            <w:noWrap/>
            <w:vAlign w:val="bottom"/>
            <w:hideMark/>
          </w:tcPr>
          <w:p w14:paraId="589EED24"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84.21</w:t>
            </w:r>
          </w:p>
        </w:tc>
        <w:tc>
          <w:tcPr>
            <w:tcW w:w="0" w:type="auto"/>
            <w:tcBorders>
              <w:top w:val="nil"/>
              <w:left w:val="nil"/>
              <w:bottom w:val="single" w:sz="4" w:space="0" w:color="auto"/>
              <w:right w:val="single" w:sz="4" w:space="0" w:color="auto"/>
            </w:tcBorders>
            <w:noWrap/>
            <w:vAlign w:val="bottom"/>
            <w:hideMark/>
          </w:tcPr>
          <w:p w14:paraId="63FC6FB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1.78</w:t>
            </w:r>
          </w:p>
        </w:tc>
        <w:tc>
          <w:tcPr>
            <w:tcW w:w="0" w:type="auto"/>
            <w:tcBorders>
              <w:top w:val="nil"/>
              <w:left w:val="nil"/>
              <w:bottom w:val="single" w:sz="4" w:space="0" w:color="auto"/>
              <w:right w:val="single" w:sz="4" w:space="0" w:color="auto"/>
            </w:tcBorders>
            <w:noWrap/>
            <w:vAlign w:val="bottom"/>
            <w:hideMark/>
          </w:tcPr>
          <w:p w14:paraId="6657BAEA"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2.57</w:t>
            </w:r>
          </w:p>
        </w:tc>
        <w:tc>
          <w:tcPr>
            <w:tcW w:w="1052" w:type="dxa"/>
            <w:tcBorders>
              <w:top w:val="nil"/>
              <w:left w:val="nil"/>
              <w:bottom w:val="single" w:sz="4" w:space="0" w:color="auto"/>
              <w:right w:val="single" w:sz="4" w:space="0" w:color="auto"/>
            </w:tcBorders>
            <w:noWrap/>
            <w:vAlign w:val="bottom"/>
            <w:hideMark/>
          </w:tcPr>
          <w:p w14:paraId="4EAA9C9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16.20</w:t>
            </w:r>
          </w:p>
        </w:tc>
        <w:tc>
          <w:tcPr>
            <w:tcW w:w="1025" w:type="dxa"/>
            <w:tcBorders>
              <w:top w:val="nil"/>
              <w:left w:val="nil"/>
              <w:bottom w:val="single" w:sz="4" w:space="0" w:color="auto"/>
              <w:right w:val="single" w:sz="4" w:space="0" w:color="auto"/>
            </w:tcBorders>
            <w:noWrap/>
            <w:vAlign w:val="bottom"/>
            <w:hideMark/>
          </w:tcPr>
          <w:p w14:paraId="02472BAC"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9.50</w:t>
            </w:r>
          </w:p>
        </w:tc>
      </w:tr>
      <w:tr w:rsidR="001709B0" w:rsidRPr="008E09AB" w14:paraId="11053512"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1A4B09D1"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37</w:t>
            </w:r>
          </w:p>
        </w:tc>
        <w:tc>
          <w:tcPr>
            <w:tcW w:w="667" w:type="dxa"/>
            <w:tcBorders>
              <w:top w:val="nil"/>
              <w:left w:val="nil"/>
              <w:bottom w:val="single" w:sz="4" w:space="0" w:color="auto"/>
              <w:right w:val="single" w:sz="4" w:space="0" w:color="auto"/>
            </w:tcBorders>
            <w:noWrap/>
            <w:vAlign w:val="bottom"/>
            <w:hideMark/>
          </w:tcPr>
          <w:p w14:paraId="4BC45664"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32.60</w:t>
            </w:r>
          </w:p>
        </w:tc>
        <w:tc>
          <w:tcPr>
            <w:tcW w:w="0" w:type="auto"/>
            <w:tcBorders>
              <w:top w:val="nil"/>
              <w:left w:val="nil"/>
              <w:bottom w:val="single" w:sz="4" w:space="0" w:color="auto"/>
              <w:right w:val="single" w:sz="4" w:space="0" w:color="auto"/>
            </w:tcBorders>
            <w:noWrap/>
            <w:vAlign w:val="bottom"/>
            <w:hideMark/>
          </w:tcPr>
          <w:p w14:paraId="46330E6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33.03</w:t>
            </w:r>
          </w:p>
        </w:tc>
        <w:tc>
          <w:tcPr>
            <w:tcW w:w="0" w:type="auto"/>
            <w:tcBorders>
              <w:top w:val="nil"/>
              <w:left w:val="nil"/>
              <w:bottom w:val="single" w:sz="4" w:space="0" w:color="auto"/>
              <w:right w:val="single" w:sz="4" w:space="0" w:color="auto"/>
            </w:tcBorders>
            <w:noWrap/>
            <w:vAlign w:val="bottom"/>
            <w:hideMark/>
          </w:tcPr>
          <w:p w14:paraId="2FBC3141"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28.64</w:t>
            </w:r>
          </w:p>
        </w:tc>
        <w:tc>
          <w:tcPr>
            <w:tcW w:w="0" w:type="auto"/>
            <w:tcBorders>
              <w:top w:val="nil"/>
              <w:left w:val="nil"/>
              <w:bottom w:val="single" w:sz="4" w:space="0" w:color="auto"/>
              <w:right w:val="single" w:sz="4" w:space="0" w:color="auto"/>
            </w:tcBorders>
            <w:noWrap/>
            <w:vAlign w:val="bottom"/>
            <w:hideMark/>
          </w:tcPr>
          <w:p w14:paraId="61BA480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29.32</w:t>
            </w:r>
          </w:p>
        </w:tc>
        <w:tc>
          <w:tcPr>
            <w:tcW w:w="0" w:type="auto"/>
            <w:tcBorders>
              <w:top w:val="nil"/>
              <w:left w:val="nil"/>
              <w:bottom w:val="single" w:sz="4" w:space="0" w:color="auto"/>
              <w:right w:val="single" w:sz="4" w:space="0" w:color="auto"/>
            </w:tcBorders>
            <w:noWrap/>
            <w:vAlign w:val="bottom"/>
            <w:hideMark/>
          </w:tcPr>
          <w:p w14:paraId="426B18D4"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85.64</w:t>
            </w:r>
          </w:p>
        </w:tc>
        <w:tc>
          <w:tcPr>
            <w:tcW w:w="0" w:type="auto"/>
            <w:tcBorders>
              <w:top w:val="nil"/>
              <w:left w:val="nil"/>
              <w:bottom w:val="single" w:sz="4" w:space="0" w:color="auto"/>
              <w:right w:val="single" w:sz="4" w:space="0" w:color="auto"/>
            </w:tcBorders>
            <w:noWrap/>
            <w:vAlign w:val="bottom"/>
            <w:hideMark/>
          </w:tcPr>
          <w:p w14:paraId="21A44B65"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85.80</w:t>
            </w:r>
          </w:p>
        </w:tc>
        <w:tc>
          <w:tcPr>
            <w:tcW w:w="0" w:type="auto"/>
            <w:tcBorders>
              <w:top w:val="nil"/>
              <w:left w:val="nil"/>
              <w:bottom w:val="single" w:sz="4" w:space="0" w:color="auto"/>
              <w:right w:val="single" w:sz="4" w:space="0" w:color="auto"/>
            </w:tcBorders>
            <w:noWrap/>
            <w:vAlign w:val="bottom"/>
            <w:hideMark/>
          </w:tcPr>
          <w:p w14:paraId="36ED1505"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2.17</w:t>
            </w:r>
          </w:p>
        </w:tc>
        <w:tc>
          <w:tcPr>
            <w:tcW w:w="0" w:type="auto"/>
            <w:tcBorders>
              <w:top w:val="nil"/>
              <w:left w:val="nil"/>
              <w:bottom w:val="single" w:sz="4" w:space="0" w:color="auto"/>
              <w:right w:val="single" w:sz="4" w:space="0" w:color="auto"/>
            </w:tcBorders>
            <w:noWrap/>
            <w:vAlign w:val="bottom"/>
            <w:hideMark/>
          </w:tcPr>
          <w:p w14:paraId="404C248D"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52" w:type="dxa"/>
            <w:tcBorders>
              <w:top w:val="nil"/>
              <w:left w:val="nil"/>
              <w:bottom w:val="single" w:sz="4" w:space="0" w:color="auto"/>
              <w:right w:val="single" w:sz="4" w:space="0" w:color="auto"/>
            </w:tcBorders>
            <w:noWrap/>
            <w:vAlign w:val="bottom"/>
            <w:hideMark/>
          </w:tcPr>
          <w:p w14:paraId="442316D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18.50</w:t>
            </w:r>
          </w:p>
        </w:tc>
        <w:tc>
          <w:tcPr>
            <w:tcW w:w="1025" w:type="dxa"/>
            <w:tcBorders>
              <w:top w:val="nil"/>
              <w:left w:val="nil"/>
              <w:bottom w:val="single" w:sz="4" w:space="0" w:color="auto"/>
              <w:right w:val="single" w:sz="4" w:space="0" w:color="auto"/>
            </w:tcBorders>
            <w:noWrap/>
            <w:vAlign w:val="bottom"/>
            <w:hideMark/>
          </w:tcPr>
          <w:p w14:paraId="11309D0A"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17.25</w:t>
            </w:r>
          </w:p>
        </w:tc>
      </w:tr>
      <w:tr w:rsidR="001709B0" w:rsidRPr="008E09AB" w14:paraId="309130AB"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0FD19C01"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38</w:t>
            </w:r>
          </w:p>
        </w:tc>
        <w:tc>
          <w:tcPr>
            <w:tcW w:w="667" w:type="dxa"/>
            <w:tcBorders>
              <w:top w:val="nil"/>
              <w:left w:val="nil"/>
              <w:bottom w:val="single" w:sz="4" w:space="0" w:color="auto"/>
              <w:right w:val="single" w:sz="4" w:space="0" w:color="auto"/>
            </w:tcBorders>
            <w:noWrap/>
            <w:vAlign w:val="bottom"/>
            <w:hideMark/>
          </w:tcPr>
          <w:p w14:paraId="775A892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32.82</w:t>
            </w:r>
          </w:p>
        </w:tc>
        <w:tc>
          <w:tcPr>
            <w:tcW w:w="0" w:type="auto"/>
            <w:tcBorders>
              <w:top w:val="nil"/>
              <w:left w:val="nil"/>
              <w:bottom w:val="single" w:sz="4" w:space="0" w:color="auto"/>
              <w:right w:val="single" w:sz="4" w:space="0" w:color="auto"/>
            </w:tcBorders>
            <w:noWrap/>
            <w:vAlign w:val="bottom"/>
            <w:hideMark/>
          </w:tcPr>
          <w:p w14:paraId="674BD51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32.71</w:t>
            </w:r>
          </w:p>
        </w:tc>
        <w:tc>
          <w:tcPr>
            <w:tcW w:w="0" w:type="auto"/>
            <w:tcBorders>
              <w:top w:val="nil"/>
              <w:left w:val="nil"/>
              <w:bottom w:val="single" w:sz="4" w:space="0" w:color="auto"/>
              <w:right w:val="single" w:sz="4" w:space="0" w:color="auto"/>
            </w:tcBorders>
            <w:noWrap/>
            <w:vAlign w:val="bottom"/>
            <w:hideMark/>
          </w:tcPr>
          <w:p w14:paraId="633A9105"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28.85</w:t>
            </w:r>
          </w:p>
        </w:tc>
        <w:tc>
          <w:tcPr>
            <w:tcW w:w="0" w:type="auto"/>
            <w:tcBorders>
              <w:top w:val="nil"/>
              <w:left w:val="nil"/>
              <w:bottom w:val="single" w:sz="4" w:space="0" w:color="auto"/>
              <w:right w:val="single" w:sz="4" w:space="0" w:color="auto"/>
            </w:tcBorders>
            <w:noWrap/>
            <w:vAlign w:val="bottom"/>
            <w:hideMark/>
          </w:tcPr>
          <w:p w14:paraId="58DA597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29.35</w:t>
            </w:r>
          </w:p>
        </w:tc>
        <w:tc>
          <w:tcPr>
            <w:tcW w:w="0" w:type="auto"/>
            <w:tcBorders>
              <w:top w:val="nil"/>
              <w:left w:val="nil"/>
              <w:bottom w:val="single" w:sz="4" w:space="0" w:color="auto"/>
              <w:right w:val="single" w:sz="4" w:space="0" w:color="auto"/>
            </w:tcBorders>
            <w:noWrap/>
            <w:vAlign w:val="bottom"/>
            <w:hideMark/>
          </w:tcPr>
          <w:p w14:paraId="4BA6EC3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86.36</w:t>
            </w:r>
          </w:p>
        </w:tc>
        <w:tc>
          <w:tcPr>
            <w:tcW w:w="0" w:type="auto"/>
            <w:tcBorders>
              <w:top w:val="nil"/>
              <w:left w:val="nil"/>
              <w:bottom w:val="single" w:sz="4" w:space="0" w:color="auto"/>
              <w:right w:val="single" w:sz="4" w:space="0" w:color="auto"/>
            </w:tcBorders>
            <w:noWrap/>
            <w:vAlign w:val="bottom"/>
            <w:hideMark/>
          </w:tcPr>
          <w:p w14:paraId="5DC1E15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84.71</w:t>
            </w:r>
          </w:p>
        </w:tc>
        <w:tc>
          <w:tcPr>
            <w:tcW w:w="0" w:type="auto"/>
            <w:tcBorders>
              <w:top w:val="nil"/>
              <w:left w:val="nil"/>
              <w:bottom w:val="single" w:sz="4" w:space="0" w:color="auto"/>
              <w:right w:val="single" w:sz="4" w:space="0" w:color="auto"/>
            </w:tcBorders>
            <w:noWrap/>
            <w:vAlign w:val="bottom"/>
            <w:hideMark/>
          </w:tcPr>
          <w:p w14:paraId="71EE7FC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10.35</w:t>
            </w:r>
          </w:p>
        </w:tc>
        <w:tc>
          <w:tcPr>
            <w:tcW w:w="0" w:type="auto"/>
            <w:tcBorders>
              <w:top w:val="nil"/>
              <w:left w:val="nil"/>
              <w:bottom w:val="single" w:sz="4" w:space="0" w:color="auto"/>
              <w:right w:val="single" w:sz="4" w:space="0" w:color="auto"/>
            </w:tcBorders>
            <w:noWrap/>
            <w:vAlign w:val="bottom"/>
            <w:hideMark/>
          </w:tcPr>
          <w:p w14:paraId="65A8BF78"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2.57</w:t>
            </w:r>
          </w:p>
        </w:tc>
        <w:tc>
          <w:tcPr>
            <w:tcW w:w="1052" w:type="dxa"/>
            <w:tcBorders>
              <w:top w:val="nil"/>
              <w:left w:val="nil"/>
              <w:bottom w:val="single" w:sz="4" w:space="0" w:color="auto"/>
              <w:right w:val="single" w:sz="4" w:space="0" w:color="auto"/>
            </w:tcBorders>
            <w:noWrap/>
            <w:vAlign w:val="bottom"/>
            <w:hideMark/>
          </w:tcPr>
          <w:p w14:paraId="15C65835"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6.10</w:t>
            </w:r>
          </w:p>
        </w:tc>
        <w:tc>
          <w:tcPr>
            <w:tcW w:w="1025" w:type="dxa"/>
            <w:tcBorders>
              <w:top w:val="nil"/>
              <w:left w:val="nil"/>
              <w:bottom w:val="single" w:sz="4" w:space="0" w:color="auto"/>
              <w:right w:val="single" w:sz="4" w:space="0" w:color="auto"/>
            </w:tcBorders>
            <w:noWrap/>
            <w:vAlign w:val="bottom"/>
            <w:hideMark/>
          </w:tcPr>
          <w:p w14:paraId="75329529"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14.00</w:t>
            </w:r>
          </w:p>
        </w:tc>
      </w:tr>
      <w:tr w:rsidR="001709B0" w:rsidRPr="008E09AB" w14:paraId="333613E4"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4D04E3D1"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39</w:t>
            </w:r>
          </w:p>
        </w:tc>
        <w:tc>
          <w:tcPr>
            <w:tcW w:w="667" w:type="dxa"/>
            <w:tcBorders>
              <w:top w:val="nil"/>
              <w:left w:val="nil"/>
              <w:bottom w:val="single" w:sz="4" w:space="0" w:color="auto"/>
              <w:right w:val="single" w:sz="4" w:space="0" w:color="auto"/>
            </w:tcBorders>
            <w:noWrap/>
            <w:vAlign w:val="bottom"/>
            <w:hideMark/>
          </w:tcPr>
          <w:p w14:paraId="4FA49EA5"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33.46</w:t>
            </w:r>
          </w:p>
        </w:tc>
        <w:tc>
          <w:tcPr>
            <w:tcW w:w="0" w:type="auto"/>
            <w:tcBorders>
              <w:top w:val="nil"/>
              <w:left w:val="nil"/>
              <w:bottom w:val="single" w:sz="4" w:space="0" w:color="auto"/>
              <w:right w:val="single" w:sz="4" w:space="0" w:color="auto"/>
            </w:tcBorders>
            <w:noWrap/>
            <w:vAlign w:val="bottom"/>
            <w:hideMark/>
          </w:tcPr>
          <w:p w14:paraId="7966F1FC"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33.89</w:t>
            </w:r>
          </w:p>
        </w:tc>
        <w:tc>
          <w:tcPr>
            <w:tcW w:w="0" w:type="auto"/>
            <w:tcBorders>
              <w:top w:val="nil"/>
              <w:left w:val="nil"/>
              <w:bottom w:val="single" w:sz="4" w:space="0" w:color="auto"/>
              <w:right w:val="single" w:sz="4" w:space="0" w:color="auto"/>
            </w:tcBorders>
            <w:noWrap/>
            <w:vAlign w:val="bottom"/>
            <w:hideMark/>
          </w:tcPr>
          <w:p w14:paraId="7D5E4CC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28.50</w:t>
            </w:r>
          </w:p>
        </w:tc>
        <w:tc>
          <w:tcPr>
            <w:tcW w:w="0" w:type="auto"/>
            <w:tcBorders>
              <w:top w:val="nil"/>
              <w:left w:val="nil"/>
              <w:bottom w:val="single" w:sz="4" w:space="0" w:color="auto"/>
              <w:right w:val="single" w:sz="4" w:space="0" w:color="auto"/>
            </w:tcBorders>
            <w:noWrap/>
            <w:vAlign w:val="bottom"/>
            <w:hideMark/>
          </w:tcPr>
          <w:p w14:paraId="25B44E6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29.46</w:t>
            </w:r>
          </w:p>
        </w:tc>
        <w:tc>
          <w:tcPr>
            <w:tcW w:w="0" w:type="auto"/>
            <w:tcBorders>
              <w:top w:val="nil"/>
              <w:left w:val="nil"/>
              <w:bottom w:val="single" w:sz="4" w:space="0" w:color="auto"/>
              <w:right w:val="single" w:sz="4" w:space="0" w:color="auto"/>
            </w:tcBorders>
            <w:noWrap/>
            <w:vAlign w:val="bottom"/>
            <w:hideMark/>
          </w:tcPr>
          <w:p w14:paraId="1131873D"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88.14</w:t>
            </w:r>
          </w:p>
        </w:tc>
        <w:tc>
          <w:tcPr>
            <w:tcW w:w="0" w:type="auto"/>
            <w:tcBorders>
              <w:top w:val="nil"/>
              <w:left w:val="nil"/>
              <w:bottom w:val="single" w:sz="4" w:space="0" w:color="auto"/>
              <w:right w:val="single" w:sz="4" w:space="0" w:color="auto"/>
            </w:tcBorders>
            <w:noWrap/>
            <w:vAlign w:val="bottom"/>
            <w:hideMark/>
          </w:tcPr>
          <w:p w14:paraId="341DE84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84.10</w:t>
            </w:r>
          </w:p>
        </w:tc>
        <w:tc>
          <w:tcPr>
            <w:tcW w:w="0" w:type="auto"/>
            <w:tcBorders>
              <w:top w:val="nil"/>
              <w:left w:val="nil"/>
              <w:bottom w:val="single" w:sz="4" w:space="0" w:color="auto"/>
              <w:right w:val="single" w:sz="4" w:space="0" w:color="auto"/>
            </w:tcBorders>
            <w:noWrap/>
            <w:vAlign w:val="bottom"/>
            <w:hideMark/>
          </w:tcPr>
          <w:p w14:paraId="7A63EF2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28.78</w:t>
            </w:r>
          </w:p>
        </w:tc>
        <w:tc>
          <w:tcPr>
            <w:tcW w:w="0" w:type="auto"/>
            <w:tcBorders>
              <w:top w:val="nil"/>
              <w:left w:val="nil"/>
              <w:bottom w:val="single" w:sz="4" w:space="0" w:color="auto"/>
              <w:right w:val="single" w:sz="4" w:space="0" w:color="auto"/>
            </w:tcBorders>
            <w:noWrap/>
            <w:vAlign w:val="bottom"/>
            <w:hideMark/>
          </w:tcPr>
          <w:p w14:paraId="66DBDBA7"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6.00</w:t>
            </w:r>
          </w:p>
        </w:tc>
        <w:tc>
          <w:tcPr>
            <w:tcW w:w="1052" w:type="dxa"/>
            <w:tcBorders>
              <w:top w:val="nil"/>
              <w:left w:val="nil"/>
              <w:bottom w:val="single" w:sz="4" w:space="0" w:color="auto"/>
              <w:right w:val="single" w:sz="4" w:space="0" w:color="auto"/>
            </w:tcBorders>
            <w:noWrap/>
            <w:vAlign w:val="bottom"/>
            <w:hideMark/>
          </w:tcPr>
          <w:p w14:paraId="1B867FF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2.80</w:t>
            </w:r>
          </w:p>
        </w:tc>
        <w:tc>
          <w:tcPr>
            <w:tcW w:w="1025" w:type="dxa"/>
            <w:tcBorders>
              <w:top w:val="nil"/>
              <w:left w:val="nil"/>
              <w:bottom w:val="single" w:sz="4" w:space="0" w:color="auto"/>
              <w:right w:val="single" w:sz="4" w:space="0" w:color="auto"/>
            </w:tcBorders>
            <w:noWrap/>
            <w:vAlign w:val="bottom"/>
            <w:hideMark/>
          </w:tcPr>
          <w:p w14:paraId="11E9037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10.25</w:t>
            </w:r>
          </w:p>
        </w:tc>
      </w:tr>
      <w:tr w:rsidR="001709B0" w:rsidRPr="008E09AB" w14:paraId="0BBF0C01"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3CA5E5C0"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40</w:t>
            </w:r>
          </w:p>
        </w:tc>
        <w:tc>
          <w:tcPr>
            <w:tcW w:w="667" w:type="dxa"/>
            <w:tcBorders>
              <w:top w:val="nil"/>
              <w:left w:val="nil"/>
              <w:bottom w:val="single" w:sz="4" w:space="0" w:color="auto"/>
              <w:right w:val="single" w:sz="4" w:space="0" w:color="auto"/>
            </w:tcBorders>
            <w:noWrap/>
            <w:vAlign w:val="bottom"/>
            <w:hideMark/>
          </w:tcPr>
          <w:p w14:paraId="436BBB0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33.39</w:t>
            </w:r>
          </w:p>
        </w:tc>
        <w:tc>
          <w:tcPr>
            <w:tcW w:w="0" w:type="auto"/>
            <w:tcBorders>
              <w:top w:val="nil"/>
              <w:left w:val="nil"/>
              <w:bottom w:val="single" w:sz="4" w:space="0" w:color="auto"/>
              <w:right w:val="single" w:sz="4" w:space="0" w:color="auto"/>
            </w:tcBorders>
            <w:noWrap/>
            <w:vAlign w:val="bottom"/>
            <w:hideMark/>
          </w:tcPr>
          <w:p w14:paraId="16F227C7"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30.82</w:t>
            </w:r>
          </w:p>
        </w:tc>
        <w:tc>
          <w:tcPr>
            <w:tcW w:w="0" w:type="auto"/>
            <w:tcBorders>
              <w:top w:val="nil"/>
              <w:left w:val="nil"/>
              <w:bottom w:val="single" w:sz="4" w:space="0" w:color="auto"/>
              <w:right w:val="single" w:sz="4" w:space="0" w:color="auto"/>
            </w:tcBorders>
            <w:noWrap/>
            <w:vAlign w:val="bottom"/>
            <w:hideMark/>
          </w:tcPr>
          <w:p w14:paraId="62ECADE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28.71</w:t>
            </w:r>
          </w:p>
        </w:tc>
        <w:tc>
          <w:tcPr>
            <w:tcW w:w="0" w:type="auto"/>
            <w:tcBorders>
              <w:top w:val="nil"/>
              <w:left w:val="nil"/>
              <w:bottom w:val="single" w:sz="4" w:space="0" w:color="auto"/>
              <w:right w:val="single" w:sz="4" w:space="0" w:color="auto"/>
            </w:tcBorders>
            <w:noWrap/>
            <w:vAlign w:val="bottom"/>
            <w:hideMark/>
          </w:tcPr>
          <w:p w14:paraId="2CD90C27"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26.57</w:t>
            </w:r>
          </w:p>
        </w:tc>
        <w:tc>
          <w:tcPr>
            <w:tcW w:w="0" w:type="auto"/>
            <w:tcBorders>
              <w:top w:val="nil"/>
              <w:left w:val="nil"/>
              <w:bottom w:val="single" w:sz="4" w:space="0" w:color="auto"/>
              <w:right w:val="single" w:sz="4" w:space="0" w:color="auto"/>
            </w:tcBorders>
            <w:noWrap/>
            <w:vAlign w:val="bottom"/>
            <w:hideMark/>
          </w:tcPr>
          <w:p w14:paraId="1DB410B5"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81.28</w:t>
            </w:r>
          </w:p>
        </w:tc>
        <w:tc>
          <w:tcPr>
            <w:tcW w:w="0" w:type="auto"/>
            <w:tcBorders>
              <w:top w:val="nil"/>
              <w:left w:val="nil"/>
              <w:bottom w:val="single" w:sz="4" w:space="0" w:color="auto"/>
              <w:right w:val="single" w:sz="4" w:space="0" w:color="auto"/>
            </w:tcBorders>
            <w:noWrap/>
            <w:vAlign w:val="bottom"/>
            <w:hideMark/>
          </w:tcPr>
          <w:p w14:paraId="1FF1AFB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87.73</w:t>
            </w:r>
          </w:p>
        </w:tc>
        <w:tc>
          <w:tcPr>
            <w:tcW w:w="0" w:type="auto"/>
            <w:tcBorders>
              <w:top w:val="nil"/>
              <w:left w:val="nil"/>
              <w:bottom w:val="single" w:sz="4" w:space="0" w:color="auto"/>
              <w:right w:val="single" w:sz="4" w:space="0" w:color="auto"/>
            </w:tcBorders>
            <w:noWrap/>
            <w:vAlign w:val="bottom"/>
            <w:hideMark/>
          </w:tcPr>
          <w:p w14:paraId="15EFEA8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300458F1"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2.42</w:t>
            </w:r>
          </w:p>
        </w:tc>
        <w:tc>
          <w:tcPr>
            <w:tcW w:w="1052" w:type="dxa"/>
            <w:tcBorders>
              <w:top w:val="nil"/>
              <w:left w:val="nil"/>
              <w:bottom w:val="single" w:sz="4" w:space="0" w:color="auto"/>
              <w:right w:val="single" w:sz="4" w:space="0" w:color="auto"/>
            </w:tcBorders>
            <w:noWrap/>
            <w:vAlign w:val="bottom"/>
            <w:hideMark/>
          </w:tcPr>
          <w:p w14:paraId="31D4D59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11.50</w:t>
            </w:r>
          </w:p>
        </w:tc>
        <w:tc>
          <w:tcPr>
            <w:tcW w:w="1025" w:type="dxa"/>
            <w:tcBorders>
              <w:top w:val="nil"/>
              <w:left w:val="nil"/>
              <w:bottom w:val="single" w:sz="4" w:space="0" w:color="auto"/>
              <w:right w:val="single" w:sz="4" w:space="0" w:color="auto"/>
            </w:tcBorders>
            <w:noWrap/>
            <w:vAlign w:val="bottom"/>
            <w:hideMark/>
          </w:tcPr>
          <w:p w14:paraId="4D13CD7D"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19.75</w:t>
            </w:r>
          </w:p>
        </w:tc>
      </w:tr>
      <w:tr w:rsidR="001709B0" w:rsidRPr="008E09AB" w14:paraId="676F9737"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3B3C42CD"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41</w:t>
            </w:r>
          </w:p>
        </w:tc>
        <w:tc>
          <w:tcPr>
            <w:tcW w:w="667" w:type="dxa"/>
            <w:tcBorders>
              <w:top w:val="nil"/>
              <w:left w:val="nil"/>
              <w:bottom w:val="single" w:sz="4" w:space="0" w:color="auto"/>
              <w:right w:val="single" w:sz="4" w:space="0" w:color="auto"/>
            </w:tcBorders>
            <w:noWrap/>
            <w:vAlign w:val="bottom"/>
            <w:hideMark/>
          </w:tcPr>
          <w:p w14:paraId="11DB9468"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33.82</w:t>
            </w:r>
          </w:p>
        </w:tc>
        <w:tc>
          <w:tcPr>
            <w:tcW w:w="0" w:type="auto"/>
            <w:tcBorders>
              <w:top w:val="nil"/>
              <w:left w:val="nil"/>
              <w:bottom w:val="single" w:sz="4" w:space="0" w:color="auto"/>
              <w:right w:val="single" w:sz="4" w:space="0" w:color="auto"/>
            </w:tcBorders>
            <w:noWrap/>
            <w:vAlign w:val="bottom"/>
            <w:hideMark/>
          </w:tcPr>
          <w:p w14:paraId="2FD91CC5"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30.60</w:t>
            </w:r>
          </w:p>
        </w:tc>
        <w:tc>
          <w:tcPr>
            <w:tcW w:w="0" w:type="auto"/>
            <w:tcBorders>
              <w:top w:val="nil"/>
              <w:left w:val="nil"/>
              <w:bottom w:val="single" w:sz="4" w:space="0" w:color="auto"/>
              <w:right w:val="single" w:sz="4" w:space="0" w:color="auto"/>
            </w:tcBorders>
            <w:noWrap/>
            <w:vAlign w:val="bottom"/>
            <w:hideMark/>
          </w:tcPr>
          <w:p w14:paraId="373173E1"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28.85</w:t>
            </w:r>
          </w:p>
        </w:tc>
        <w:tc>
          <w:tcPr>
            <w:tcW w:w="0" w:type="auto"/>
            <w:tcBorders>
              <w:top w:val="nil"/>
              <w:left w:val="nil"/>
              <w:bottom w:val="single" w:sz="4" w:space="0" w:color="auto"/>
              <w:right w:val="single" w:sz="4" w:space="0" w:color="auto"/>
            </w:tcBorders>
            <w:noWrap/>
            <w:vAlign w:val="bottom"/>
            <w:hideMark/>
          </w:tcPr>
          <w:p w14:paraId="7F374F0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25.75</w:t>
            </w:r>
          </w:p>
        </w:tc>
        <w:tc>
          <w:tcPr>
            <w:tcW w:w="0" w:type="auto"/>
            <w:tcBorders>
              <w:top w:val="nil"/>
              <w:left w:val="nil"/>
              <w:bottom w:val="single" w:sz="4" w:space="0" w:color="auto"/>
              <w:right w:val="single" w:sz="4" w:space="0" w:color="auto"/>
            </w:tcBorders>
            <w:noWrap/>
            <w:vAlign w:val="bottom"/>
            <w:hideMark/>
          </w:tcPr>
          <w:p w14:paraId="07E0E7D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78.85</w:t>
            </w:r>
          </w:p>
        </w:tc>
        <w:tc>
          <w:tcPr>
            <w:tcW w:w="0" w:type="auto"/>
            <w:tcBorders>
              <w:top w:val="nil"/>
              <w:left w:val="nil"/>
              <w:bottom w:val="single" w:sz="4" w:space="0" w:color="auto"/>
              <w:right w:val="single" w:sz="4" w:space="0" w:color="auto"/>
            </w:tcBorders>
            <w:noWrap/>
            <w:vAlign w:val="bottom"/>
            <w:hideMark/>
          </w:tcPr>
          <w:p w14:paraId="5A2BD509"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76.78</w:t>
            </w:r>
          </w:p>
        </w:tc>
        <w:tc>
          <w:tcPr>
            <w:tcW w:w="0" w:type="auto"/>
            <w:tcBorders>
              <w:top w:val="nil"/>
              <w:left w:val="nil"/>
              <w:bottom w:val="single" w:sz="4" w:space="0" w:color="auto"/>
              <w:right w:val="single" w:sz="4" w:space="0" w:color="auto"/>
            </w:tcBorders>
            <w:noWrap/>
            <w:vAlign w:val="bottom"/>
            <w:hideMark/>
          </w:tcPr>
          <w:p w14:paraId="5E98AC9C"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2222BD8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22.40</w:t>
            </w:r>
          </w:p>
        </w:tc>
        <w:tc>
          <w:tcPr>
            <w:tcW w:w="1052" w:type="dxa"/>
            <w:tcBorders>
              <w:top w:val="nil"/>
              <w:left w:val="nil"/>
              <w:bottom w:val="single" w:sz="4" w:space="0" w:color="auto"/>
              <w:right w:val="single" w:sz="4" w:space="0" w:color="auto"/>
            </w:tcBorders>
            <w:noWrap/>
            <w:vAlign w:val="bottom"/>
            <w:hideMark/>
          </w:tcPr>
          <w:p w14:paraId="29CEC51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13.10</w:t>
            </w:r>
          </w:p>
        </w:tc>
        <w:tc>
          <w:tcPr>
            <w:tcW w:w="1025" w:type="dxa"/>
            <w:tcBorders>
              <w:top w:val="nil"/>
              <w:left w:val="nil"/>
              <w:bottom w:val="single" w:sz="4" w:space="0" w:color="auto"/>
              <w:right w:val="single" w:sz="4" w:space="0" w:color="auto"/>
            </w:tcBorders>
            <w:noWrap/>
            <w:vAlign w:val="bottom"/>
            <w:hideMark/>
          </w:tcPr>
          <w:p w14:paraId="7C6C727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8.50</w:t>
            </w:r>
          </w:p>
        </w:tc>
      </w:tr>
      <w:tr w:rsidR="001709B0" w:rsidRPr="008E09AB" w14:paraId="7807CF39"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3F09197C"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42</w:t>
            </w:r>
          </w:p>
        </w:tc>
        <w:tc>
          <w:tcPr>
            <w:tcW w:w="667" w:type="dxa"/>
            <w:tcBorders>
              <w:top w:val="nil"/>
              <w:left w:val="nil"/>
              <w:bottom w:val="single" w:sz="4" w:space="0" w:color="auto"/>
              <w:right w:val="single" w:sz="4" w:space="0" w:color="auto"/>
            </w:tcBorders>
            <w:noWrap/>
            <w:vAlign w:val="bottom"/>
            <w:hideMark/>
          </w:tcPr>
          <w:p w14:paraId="5B23713A"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33.85</w:t>
            </w:r>
          </w:p>
        </w:tc>
        <w:tc>
          <w:tcPr>
            <w:tcW w:w="0" w:type="auto"/>
            <w:tcBorders>
              <w:top w:val="nil"/>
              <w:left w:val="nil"/>
              <w:bottom w:val="single" w:sz="4" w:space="0" w:color="auto"/>
              <w:right w:val="single" w:sz="4" w:space="0" w:color="auto"/>
            </w:tcBorders>
            <w:noWrap/>
            <w:vAlign w:val="bottom"/>
            <w:hideMark/>
          </w:tcPr>
          <w:p w14:paraId="79BBAD5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31.85</w:t>
            </w:r>
          </w:p>
        </w:tc>
        <w:tc>
          <w:tcPr>
            <w:tcW w:w="0" w:type="auto"/>
            <w:tcBorders>
              <w:top w:val="nil"/>
              <w:left w:val="nil"/>
              <w:bottom w:val="single" w:sz="4" w:space="0" w:color="auto"/>
              <w:right w:val="single" w:sz="4" w:space="0" w:color="auto"/>
            </w:tcBorders>
            <w:noWrap/>
            <w:vAlign w:val="bottom"/>
            <w:hideMark/>
          </w:tcPr>
          <w:p w14:paraId="2FF5B255"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29.78</w:t>
            </w:r>
          </w:p>
        </w:tc>
        <w:tc>
          <w:tcPr>
            <w:tcW w:w="0" w:type="auto"/>
            <w:tcBorders>
              <w:top w:val="nil"/>
              <w:left w:val="nil"/>
              <w:bottom w:val="single" w:sz="4" w:space="0" w:color="auto"/>
              <w:right w:val="single" w:sz="4" w:space="0" w:color="auto"/>
            </w:tcBorders>
            <w:noWrap/>
            <w:vAlign w:val="bottom"/>
            <w:hideMark/>
          </w:tcPr>
          <w:p w14:paraId="7FC7248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25.92</w:t>
            </w:r>
          </w:p>
        </w:tc>
        <w:tc>
          <w:tcPr>
            <w:tcW w:w="0" w:type="auto"/>
            <w:tcBorders>
              <w:top w:val="nil"/>
              <w:left w:val="nil"/>
              <w:bottom w:val="single" w:sz="4" w:space="0" w:color="auto"/>
              <w:right w:val="single" w:sz="4" w:space="0" w:color="auto"/>
            </w:tcBorders>
            <w:noWrap/>
            <w:vAlign w:val="bottom"/>
            <w:hideMark/>
          </w:tcPr>
          <w:p w14:paraId="15D1D525"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75.36</w:t>
            </w:r>
          </w:p>
        </w:tc>
        <w:tc>
          <w:tcPr>
            <w:tcW w:w="0" w:type="auto"/>
            <w:tcBorders>
              <w:top w:val="nil"/>
              <w:left w:val="nil"/>
              <w:bottom w:val="single" w:sz="4" w:space="0" w:color="auto"/>
              <w:right w:val="single" w:sz="4" w:space="0" w:color="auto"/>
            </w:tcBorders>
            <w:noWrap/>
            <w:vAlign w:val="bottom"/>
            <w:hideMark/>
          </w:tcPr>
          <w:p w14:paraId="2DEAAE9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70.85</w:t>
            </w:r>
          </w:p>
        </w:tc>
        <w:tc>
          <w:tcPr>
            <w:tcW w:w="0" w:type="auto"/>
            <w:tcBorders>
              <w:top w:val="nil"/>
              <w:left w:val="nil"/>
              <w:bottom w:val="single" w:sz="4" w:space="0" w:color="auto"/>
              <w:right w:val="single" w:sz="4" w:space="0" w:color="auto"/>
            </w:tcBorders>
            <w:noWrap/>
            <w:vAlign w:val="bottom"/>
            <w:hideMark/>
          </w:tcPr>
          <w:p w14:paraId="1F3932B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705AADF4"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52" w:type="dxa"/>
            <w:tcBorders>
              <w:top w:val="nil"/>
              <w:left w:val="nil"/>
              <w:bottom w:val="single" w:sz="4" w:space="0" w:color="auto"/>
              <w:right w:val="single" w:sz="4" w:space="0" w:color="auto"/>
            </w:tcBorders>
            <w:noWrap/>
            <w:vAlign w:val="bottom"/>
            <w:hideMark/>
          </w:tcPr>
          <w:p w14:paraId="61D05AEE" w14:textId="77777777" w:rsidR="00017F1D" w:rsidRPr="00847B7E"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47B7E">
              <w:rPr>
                <w:rFonts w:ascii="Times New Roman" w:eastAsia="Times New Roman" w:hAnsi="Times New Roman" w:cs="Times New Roman"/>
                <w:color w:val="000000"/>
                <w:sz w:val="19"/>
                <w:szCs w:val="19"/>
                <w:lang w:eastAsia="en-IN" w:bidi="hi-IN"/>
              </w:rPr>
              <w:t>37.10</w:t>
            </w:r>
          </w:p>
        </w:tc>
        <w:tc>
          <w:tcPr>
            <w:tcW w:w="1025" w:type="dxa"/>
            <w:tcBorders>
              <w:top w:val="nil"/>
              <w:left w:val="nil"/>
              <w:bottom w:val="single" w:sz="4" w:space="0" w:color="auto"/>
              <w:right w:val="single" w:sz="4" w:space="0" w:color="auto"/>
            </w:tcBorders>
            <w:noWrap/>
            <w:vAlign w:val="bottom"/>
            <w:hideMark/>
          </w:tcPr>
          <w:p w14:paraId="113D4EE1" w14:textId="77777777" w:rsidR="00017F1D" w:rsidRPr="00847B7E"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47B7E">
              <w:rPr>
                <w:rFonts w:ascii="Times New Roman" w:eastAsia="Times New Roman" w:hAnsi="Times New Roman" w:cs="Times New Roman"/>
                <w:color w:val="000000"/>
                <w:sz w:val="19"/>
                <w:szCs w:val="19"/>
                <w:lang w:eastAsia="en-IN" w:bidi="hi-IN"/>
              </w:rPr>
              <w:t>39.50</w:t>
            </w:r>
          </w:p>
        </w:tc>
      </w:tr>
      <w:tr w:rsidR="001709B0" w:rsidRPr="008E09AB" w14:paraId="38F54123"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5EA5B478"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43</w:t>
            </w:r>
          </w:p>
        </w:tc>
        <w:tc>
          <w:tcPr>
            <w:tcW w:w="667" w:type="dxa"/>
            <w:tcBorders>
              <w:top w:val="nil"/>
              <w:left w:val="nil"/>
              <w:bottom w:val="single" w:sz="4" w:space="0" w:color="auto"/>
              <w:right w:val="single" w:sz="4" w:space="0" w:color="auto"/>
            </w:tcBorders>
            <w:noWrap/>
            <w:vAlign w:val="bottom"/>
            <w:hideMark/>
          </w:tcPr>
          <w:p w14:paraId="160935B0"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33.28</w:t>
            </w:r>
          </w:p>
        </w:tc>
        <w:tc>
          <w:tcPr>
            <w:tcW w:w="0" w:type="auto"/>
            <w:tcBorders>
              <w:top w:val="nil"/>
              <w:left w:val="nil"/>
              <w:bottom w:val="single" w:sz="4" w:space="0" w:color="auto"/>
              <w:right w:val="single" w:sz="4" w:space="0" w:color="auto"/>
            </w:tcBorders>
            <w:noWrap/>
            <w:vAlign w:val="bottom"/>
            <w:hideMark/>
          </w:tcPr>
          <w:p w14:paraId="7A5D6F7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28.50</w:t>
            </w:r>
          </w:p>
        </w:tc>
        <w:tc>
          <w:tcPr>
            <w:tcW w:w="0" w:type="auto"/>
            <w:tcBorders>
              <w:top w:val="nil"/>
              <w:left w:val="nil"/>
              <w:bottom w:val="single" w:sz="4" w:space="0" w:color="auto"/>
              <w:right w:val="single" w:sz="4" w:space="0" w:color="auto"/>
            </w:tcBorders>
            <w:noWrap/>
            <w:vAlign w:val="bottom"/>
            <w:hideMark/>
          </w:tcPr>
          <w:p w14:paraId="6D89E97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29.39</w:t>
            </w:r>
          </w:p>
        </w:tc>
        <w:tc>
          <w:tcPr>
            <w:tcW w:w="0" w:type="auto"/>
            <w:tcBorders>
              <w:top w:val="nil"/>
              <w:left w:val="nil"/>
              <w:bottom w:val="single" w:sz="4" w:space="0" w:color="auto"/>
              <w:right w:val="single" w:sz="4" w:space="0" w:color="auto"/>
            </w:tcBorders>
            <w:noWrap/>
            <w:vAlign w:val="bottom"/>
            <w:hideMark/>
          </w:tcPr>
          <w:p w14:paraId="5ECF68B4"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24.32</w:t>
            </w:r>
          </w:p>
        </w:tc>
        <w:tc>
          <w:tcPr>
            <w:tcW w:w="0" w:type="auto"/>
            <w:tcBorders>
              <w:top w:val="nil"/>
              <w:left w:val="nil"/>
              <w:bottom w:val="single" w:sz="4" w:space="0" w:color="auto"/>
              <w:right w:val="single" w:sz="4" w:space="0" w:color="auto"/>
            </w:tcBorders>
            <w:noWrap/>
            <w:vAlign w:val="bottom"/>
            <w:hideMark/>
          </w:tcPr>
          <w:p w14:paraId="55F0AAD0"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76.07</w:t>
            </w:r>
          </w:p>
        </w:tc>
        <w:tc>
          <w:tcPr>
            <w:tcW w:w="0" w:type="auto"/>
            <w:tcBorders>
              <w:top w:val="nil"/>
              <w:left w:val="nil"/>
              <w:bottom w:val="single" w:sz="4" w:space="0" w:color="auto"/>
              <w:right w:val="single" w:sz="4" w:space="0" w:color="auto"/>
            </w:tcBorders>
            <w:noWrap/>
            <w:vAlign w:val="bottom"/>
            <w:hideMark/>
          </w:tcPr>
          <w:p w14:paraId="0CD5DD3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83.80</w:t>
            </w:r>
          </w:p>
        </w:tc>
        <w:tc>
          <w:tcPr>
            <w:tcW w:w="0" w:type="auto"/>
            <w:tcBorders>
              <w:top w:val="nil"/>
              <w:left w:val="nil"/>
              <w:bottom w:val="single" w:sz="4" w:space="0" w:color="auto"/>
              <w:right w:val="single" w:sz="4" w:space="0" w:color="auto"/>
            </w:tcBorders>
            <w:noWrap/>
            <w:vAlign w:val="bottom"/>
            <w:hideMark/>
          </w:tcPr>
          <w:p w14:paraId="0394067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60C885ED"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1.57</w:t>
            </w:r>
          </w:p>
        </w:tc>
        <w:tc>
          <w:tcPr>
            <w:tcW w:w="1052" w:type="dxa"/>
            <w:tcBorders>
              <w:top w:val="nil"/>
              <w:left w:val="nil"/>
              <w:bottom w:val="single" w:sz="4" w:space="0" w:color="auto"/>
              <w:right w:val="single" w:sz="4" w:space="0" w:color="auto"/>
            </w:tcBorders>
            <w:noWrap/>
            <w:vAlign w:val="bottom"/>
            <w:hideMark/>
          </w:tcPr>
          <w:p w14:paraId="07C6C39F"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28.40</w:t>
            </w:r>
          </w:p>
        </w:tc>
        <w:tc>
          <w:tcPr>
            <w:tcW w:w="1025" w:type="dxa"/>
            <w:tcBorders>
              <w:top w:val="nil"/>
              <w:left w:val="nil"/>
              <w:bottom w:val="single" w:sz="4" w:space="0" w:color="auto"/>
              <w:right w:val="single" w:sz="4" w:space="0" w:color="auto"/>
            </w:tcBorders>
            <w:noWrap/>
            <w:vAlign w:val="bottom"/>
            <w:hideMark/>
          </w:tcPr>
          <w:p w14:paraId="6F4B5B2A"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30.25</w:t>
            </w:r>
          </w:p>
        </w:tc>
      </w:tr>
      <w:tr w:rsidR="001709B0" w:rsidRPr="008E09AB" w14:paraId="4B33C285" w14:textId="77777777" w:rsidTr="001709B0">
        <w:trPr>
          <w:trHeight w:val="165"/>
        </w:trPr>
        <w:tc>
          <w:tcPr>
            <w:tcW w:w="1815" w:type="dxa"/>
            <w:tcBorders>
              <w:top w:val="nil"/>
              <w:left w:val="single" w:sz="4" w:space="0" w:color="auto"/>
              <w:bottom w:val="single" w:sz="4" w:space="0" w:color="auto"/>
              <w:right w:val="single" w:sz="4" w:space="0" w:color="auto"/>
            </w:tcBorders>
            <w:noWrap/>
            <w:vAlign w:val="bottom"/>
            <w:hideMark/>
          </w:tcPr>
          <w:p w14:paraId="33D09E54"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44</w:t>
            </w:r>
          </w:p>
        </w:tc>
        <w:tc>
          <w:tcPr>
            <w:tcW w:w="667" w:type="dxa"/>
            <w:tcBorders>
              <w:top w:val="nil"/>
              <w:left w:val="nil"/>
              <w:bottom w:val="single" w:sz="4" w:space="0" w:color="auto"/>
              <w:right w:val="single" w:sz="4" w:space="0" w:color="auto"/>
            </w:tcBorders>
            <w:noWrap/>
            <w:vAlign w:val="bottom"/>
            <w:hideMark/>
          </w:tcPr>
          <w:p w14:paraId="6556C259"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33.64</w:t>
            </w:r>
          </w:p>
        </w:tc>
        <w:tc>
          <w:tcPr>
            <w:tcW w:w="0" w:type="auto"/>
            <w:tcBorders>
              <w:top w:val="nil"/>
              <w:left w:val="nil"/>
              <w:bottom w:val="single" w:sz="4" w:space="0" w:color="auto"/>
              <w:right w:val="single" w:sz="4" w:space="0" w:color="auto"/>
            </w:tcBorders>
            <w:noWrap/>
            <w:vAlign w:val="bottom"/>
            <w:hideMark/>
          </w:tcPr>
          <w:p w14:paraId="4C6AB54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26.64</w:t>
            </w:r>
          </w:p>
        </w:tc>
        <w:tc>
          <w:tcPr>
            <w:tcW w:w="0" w:type="auto"/>
            <w:tcBorders>
              <w:top w:val="nil"/>
              <w:left w:val="nil"/>
              <w:bottom w:val="single" w:sz="4" w:space="0" w:color="auto"/>
              <w:right w:val="single" w:sz="4" w:space="0" w:color="auto"/>
            </w:tcBorders>
            <w:noWrap/>
            <w:vAlign w:val="bottom"/>
            <w:hideMark/>
          </w:tcPr>
          <w:p w14:paraId="34B89884"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29.67</w:t>
            </w:r>
          </w:p>
        </w:tc>
        <w:tc>
          <w:tcPr>
            <w:tcW w:w="0" w:type="auto"/>
            <w:tcBorders>
              <w:top w:val="nil"/>
              <w:left w:val="nil"/>
              <w:bottom w:val="single" w:sz="4" w:space="0" w:color="auto"/>
              <w:right w:val="single" w:sz="4" w:space="0" w:color="auto"/>
            </w:tcBorders>
            <w:noWrap/>
            <w:vAlign w:val="bottom"/>
            <w:hideMark/>
          </w:tcPr>
          <w:p w14:paraId="28BFDD3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21.86</w:t>
            </w:r>
          </w:p>
        </w:tc>
        <w:tc>
          <w:tcPr>
            <w:tcW w:w="0" w:type="auto"/>
            <w:tcBorders>
              <w:top w:val="nil"/>
              <w:left w:val="nil"/>
              <w:bottom w:val="single" w:sz="4" w:space="0" w:color="auto"/>
              <w:right w:val="single" w:sz="4" w:space="0" w:color="auto"/>
            </w:tcBorders>
            <w:noWrap/>
            <w:vAlign w:val="bottom"/>
            <w:hideMark/>
          </w:tcPr>
          <w:p w14:paraId="63974C78"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84.93</w:t>
            </w:r>
          </w:p>
        </w:tc>
        <w:tc>
          <w:tcPr>
            <w:tcW w:w="0" w:type="auto"/>
            <w:tcBorders>
              <w:top w:val="nil"/>
              <w:left w:val="nil"/>
              <w:bottom w:val="single" w:sz="4" w:space="0" w:color="auto"/>
              <w:right w:val="single" w:sz="4" w:space="0" w:color="auto"/>
            </w:tcBorders>
            <w:noWrap/>
            <w:vAlign w:val="bottom"/>
            <w:hideMark/>
          </w:tcPr>
          <w:p w14:paraId="3E5D733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85.00</w:t>
            </w:r>
          </w:p>
        </w:tc>
        <w:tc>
          <w:tcPr>
            <w:tcW w:w="0" w:type="auto"/>
            <w:tcBorders>
              <w:top w:val="nil"/>
              <w:left w:val="nil"/>
              <w:bottom w:val="single" w:sz="4" w:space="0" w:color="auto"/>
              <w:right w:val="single" w:sz="4" w:space="0" w:color="auto"/>
            </w:tcBorders>
            <w:noWrap/>
            <w:vAlign w:val="bottom"/>
            <w:hideMark/>
          </w:tcPr>
          <w:p w14:paraId="221A7DE5"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6D5C7D66"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4.50</w:t>
            </w:r>
          </w:p>
        </w:tc>
        <w:tc>
          <w:tcPr>
            <w:tcW w:w="1052" w:type="dxa"/>
            <w:tcBorders>
              <w:top w:val="nil"/>
              <w:left w:val="nil"/>
              <w:bottom w:val="single" w:sz="4" w:space="0" w:color="auto"/>
              <w:right w:val="single" w:sz="4" w:space="0" w:color="auto"/>
            </w:tcBorders>
            <w:noWrap/>
            <w:vAlign w:val="bottom"/>
            <w:hideMark/>
          </w:tcPr>
          <w:p w14:paraId="1043AFA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15.30</w:t>
            </w:r>
          </w:p>
        </w:tc>
        <w:tc>
          <w:tcPr>
            <w:tcW w:w="1025" w:type="dxa"/>
            <w:tcBorders>
              <w:top w:val="nil"/>
              <w:left w:val="nil"/>
              <w:bottom w:val="single" w:sz="4" w:space="0" w:color="auto"/>
              <w:right w:val="single" w:sz="4" w:space="0" w:color="auto"/>
            </w:tcBorders>
            <w:noWrap/>
            <w:vAlign w:val="bottom"/>
            <w:hideMark/>
          </w:tcPr>
          <w:p w14:paraId="0FB5C42E"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6.50</w:t>
            </w:r>
          </w:p>
        </w:tc>
      </w:tr>
      <w:tr w:rsidR="001709B0" w:rsidRPr="008E09AB" w14:paraId="1A61352C" w14:textId="77777777" w:rsidTr="001709B0">
        <w:trPr>
          <w:trHeight w:val="53"/>
        </w:trPr>
        <w:tc>
          <w:tcPr>
            <w:tcW w:w="1815" w:type="dxa"/>
            <w:tcBorders>
              <w:top w:val="nil"/>
              <w:left w:val="single" w:sz="4" w:space="0" w:color="auto"/>
              <w:bottom w:val="single" w:sz="4" w:space="0" w:color="auto"/>
              <w:right w:val="single" w:sz="4" w:space="0" w:color="auto"/>
            </w:tcBorders>
            <w:noWrap/>
            <w:vAlign w:val="bottom"/>
            <w:hideMark/>
          </w:tcPr>
          <w:p w14:paraId="1BBA4FCB"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45</w:t>
            </w:r>
          </w:p>
        </w:tc>
        <w:tc>
          <w:tcPr>
            <w:tcW w:w="667" w:type="dxa"/>
            <w:tcBorders>
              <w:top w:val="nil"/>
              <w:left w:val="nil"/>
              <w:bottom w:val="single" w:sz="4" w:space="0" w:color="auto"/>
              <w:right w:val="single" w:sz="4" w:space="0" w:color="auto"/>
            </w:tcBorders>
            <w:noWrap/>
            <w:vAlign w:val="bottom"/>
            <w:hideMark/>
          </w:tcPr>
          <w:p w14:paraId="5593F2AA"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31.00</w:t>
            </w:r>
          </w:p>
        </w:tc>
        <w:tc>
          <w:tcPr>
            <w:tcW w:w="0" w:type="auto"/>
            <w:tcBorders>
              <w:top w:val="nil"/>
              <w:left w:val="nil"/>
              <w:bottom w:val="single" w:sz="4" w:space="0" w:color="auto"/>
              <w:right w:val="single" w:sz="4" w:space="0" w:color="auto"/>
            </w:tcBorders>
            <w:noWrap/>
            <w:vAlign w:val="bottom"/>
            <w:hideMark/>
          </w:tcPr>
          <w:p w14:paraId="27D14E6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28.64</w:t>
            </w:r>
          </w:p>
        </w:tc>
        <w:tc>
          <w:tcPr>
            <w:tcW w:w="0" w:type="auto"/>
            <w:tcBorders>
              <w:top w:val="nil"/>
              <w:left w:val="nil"/>
              <w:bottom w:val="single" w:sz="4" w:space="0" w:color="auto"/>
              <w:right w:val="single" w:sz="4" w:space="0" w:color="auto"/>
            </w:tcBorders>
            <w:noWrap/>
            <w:vAlign w:val="bottom"/>
            <w:hideMark/>
          </w:tcPr>
          <w:p w14:paraId="23B8CB49"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27.14</w:t>
            </w:r>
          </w:p>
        </w:tc>
        <w:tc>
          <w:tcPr>
            <w:tcW w:w="0" w:type="auto"/>
            <w:tcBorders>
              <w:top w:val="nil"/>
              <w:left w:val="nil"/>
              <w:bottom w:val="single" w:sz="4" w:space="0" w:color="auto"/>
              <w:right w:val="single" w:sz="4" w:space="0" w:color="auto"/>
            </w:tcBorders>
            <w:noWrap/>
            <w:vAlign w:val="bottom"/>
            <w:hideMark/>
          </w:tcPr>
          <w:p w14:paraId="035B8684"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19.29</w:t>
            </w:r>
          </w:p>
        </w:tc>
        <w:tc>
          <w:tcPr>
            <w:tcW w:w="0" w:type="auto"/>
            <w:tcBorders>
              <w:top w:val="nil"/>
              <w:left w:val="nil"/>
              <w:bottom w:val="single" w:sz="4" w:space="0" w:color="auto"/>
              <w:right w:val="single" w:sz="4" w:space="0" w:color="auto"/>
            </w:tcBorders>
            <w:noWrap/>
            <w:vAlign w:val="bottom"/>
            <w:hideMark/>
          </w:tcPr>
          <w:p w14:paraId="69442502"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72.78</w:t>
            </w:r>
          </w:p>
        </w:tc>
        <w:tc>
          <w:tcPr>
            <w:tcW w:w="0" w:type="auto"/>
            <w:tcBorders>
              <w:top w:val="nil"/>
              <w:left w:val="nil"/>
              <w:bottom w:val="single" w:sz="4" w:space="0" w:color="auto"/>
              <w:right w:val="single" w:sz="4" w:space="0" w:color="auto"/>
            </w:tcBorders>
            <w:noWrap/>
            <w:vAlign w:val="bottom"/>
            <w:hideMark/>
          </w:tcPr>
          <w:p w14:paraId="764C9A43"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76.25</w:t>
            </w:r>
          </w:p>
        </w:tc>
        <w:tc>
          <w:tcPr>
            <w:tcW w:w="0" w:type="auto"/>
            <w:tcBorders>
              <w:top w:val="nil"/>
              <w:left w:val="nil"/>
              <w:bottom w:val="single" w:sz="4" w:space="0" w:color="auto"/>
              <w:right w:val="single" w:sz="4" w:space="0" w:color="auto"/>
            </w:tcBorders>
            <w:noWrap/>
            <w:vAlign w:val="bottom"/>
            <w:hideMark/>
          </w:tcPr>
          <w:p w14:paraId="73C6E2B0"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0" w:type="auto"/>
            <w:tcBorders>
              <w:top w:val="nil"/>
              <w:left w:val="nil"/>
              <w:bottom w:val="single" w:sz="4" w:space="0" w:color="auto"/>
              <w:right w:val="single" w:sz="4" w:space="0" w:color="auto"/>
            </w:tcBorders>
            <w:noWrap/>
            <w:vAlign w:val="bottom"/>
            <w:hideMark/>
          </w:tcPr>
          <w:p w14:paraId="2FF37EF0"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52" w:type="dxa"/>
            <w:tcBorders>
              <w:top w:val="nil"/>
              <w:left w:val="nil"/>
              <w:bottom w:val="single" w:sz="4" w:space="0" w:color="auto"/>
              <w:right w:val="single" w:sz="4" w:space="0" w:color="auto"/>
            </w:tcBorders>
            <w:noWrap/>
            <w:vAlign w:val="bottom"/>
            <w:hideMark/>
          </w:tcPr>
          <w:p w14:paraId="2B59808D"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c>
          <w:tcPr>
            <w:tcW w:w="1025" w:type="dxa"/>
            <w:tcBorders>
              <w:top w:val="nil"/>
              <w:left w:val="nil"/>
              <w:bottom w:val="single" w:sz="4" w:space="0" w:color="auto"/>
              <w:right w:val="single" w:sz="4" w:space="0" w:color="auto"/>
            </w:tcBorders>
            <w:noWrap/>
            <w:vAlign w:val="bottom"/>
            <w:hideMark/>
          </w:tcPr>
          <w:p w14:paraId="23A56004" w14:textId="77777777" w:rsidR="00017F1D" w:rsidRPr="008E09AB" w:rsidRDefault="00017F1D" w:rsidP="002F4325">
            <w:pPr>
              <w:spacing w:after="0" w:line="240" w:lineRule="auto"/>
              <w:jc w:val="center"/>
              <w:rPr>
                <w:rFonts w:ascii="Times New Roman" w:eastAsia="Times New Roman" w:hAnsi="Times New Roman" w:cs="Times New Roman"/>
                <w:color w:val="000000"/>
                <w:sz w:val="19"/>
                <w:szCs w:val="19"/>
                <w:lang w:eastAsia="en-IN" w:bidi="hi-IN"/>
              </w:rPr>
            </w:pPr>
            <w:r w:rsidRPr="008E09AB">
              <w:rPr>
                <w:rFonts w:ascii="Times New Roman" w:eastAsia="Times New Roman" w:hAnsi="Times New Roman" w:cs="Times New Roman"/>
                <w:color w:val="000000"/>
                <w:sz w:val="19"/>
                <w:szCs w:val="19"/>
                <w:lang w:eastAsia="en-IN" w:bidi="hi-IN"/>
              </w:rPr>
              <w:t>0.00</w:t>
            </w:r>
          </w:p>
        </w:tc>
      </w:tr>
    </w:tbl>
    <w:p w14:paraId="5D7CE081" w14:textId="77777777" w:rsidR="00F914DE" w:rsidRDefault="00F914DE" w:rsidP="00F914DE">
      <w:pPr>
        <w:spacing w:after="0" w:line="360" w:lineRule="auto"/>
        <w:jc w:val="both"/>
        <w:rPr>
          <w:rFonts w:ascii="Times New Roman" w:eastAsiaTheme="minorEastAsia" w:hAnsi="Times New Roman" w:cs="Times New Roman"/>
          <w:iCs/>
          <w:sz w:val="24"/>
        </w:rPr>
      </w:pPr>
    </w:p>
    <w:tbl>
      <w:tblPr>
        <w:tblpPr w:leftFromText="180" w:rightFromText="180" w:vertAnchor="text" w:horzAnchor="margin" w:tblpY="842"/>
        <w:tblW w:w="9700" w:type="dxa"/>
        <w:tblLook w:val="04A0" w:firstRow="1" w:lastRow="0" w:firstColumn="1" w:lastColumn="0" w:noHBand="0" w:noVBand="1"/>
      </w:tblPr>
      <w:tblGrid>
        <w:gridCol w:w="985"/>
        <w:gridCol w:w="2630"/>
        <w:gridCol w:w="2931"/>
        <w:gridCol w:w="3154"/>
      </w:tblGrid>
      <w:tr w:rsidR="008E09AB" w:rsidRPr="00017F1D" w14:paraId="5017A412" w14:textId="77777777" w:rsidTr="00DC1828">
        <w:trPr>
          <w:trHeight w:val="255"/>
        </w:trPr>
        <w:tc>
          <w:tcPr>
            <w:tcW w:w="985" w:type="dxa"/>
            <w:vMerge w:val="restart"/>
            <w:tcBorders>
              <w:top w:val="single" w:sz="4" w:space="0" w:color="auto"/>
              <w:left w:val="single" w:sz="4" w:space="0" w:color="auto"/>
              <w:right w:val="single" w:sz="4" w:space="0" w:color="auto"/>
            </w:tcBorders>
            <w:noWrap/>
            <w:vAlign w:val="center"/>
            <w:hideMark/>
          </w:tcPr>
          <w:p w14:paraId="50672CEC" w14:textId="77777777" w:rsidR="008E09AB" w:rsidRPr="00017F1D" w:rsidRDefault="008E09AB" w:rsidP="00DC1828">
            <w:pPr>
              <w:spacing w:after="0" w:line="240" w:lineRule="auto"/>
              <w:jc w:val="center"/>
              <w:rPr>
                <w:rFonts w:ascii="Times New Roman" w:eastAsia="Times New Roman" w:hAnsi="Times New Roman" w:cs="Times New Roman"/>
                <w:b/>
                <w:bCs/>
                <w:color w:val="000000"/>
                <w:sz w:val="24"/>
                <w:szCs w:val="24"/>
                <w:lang w:eastAsia="en-IN" w:bidi="hi-IN"/>
              </w:rPr>
            </w:pPr>
            <w:r w:rsidRPr="00017F1D">
              <w:rPr>
                <w:rFonts w:ascii="Times New Roman" w:eastAsia="Times New Roman" w:hAnsi="Times New Roman" w:cs="Times New Roman"/>
                <w:b/>
                <w:bCs/>
                <w:color w:val="000000"/>
                <w:sz w:val="24"/>
                <w:szCs w:val="24"/>
                <w:lang w:eastAsia="en-IN" w:bidi="hi-IN"/>
              </w:rPr>
              <w:t>Sr</w:t>
            </w:r>
            <w:r>
              <w:rPr>
                <w:rFonts w:ascii="Times New Roman" w:eastAsia="Times New Roman" w:hAnsi="Times New Roman" w:cs="Times New Roman"/>
                <w:b/>
                <w:bCs/>
                <w:color w:val="000000"/>
                <w:sz w:val="24"/>
                <w:szCs w:val="24"/>
                <w:lang w:eastAsia="en-IN" w:bidi="hi-IN"/>
              </w:rPr>
              <w:t>.</w:t>
            </w:r>
            <w:r w:rsidRPr="00017F1D">
              <w:rPr>
                <w:rFonts w:ascii="Times New Roman" w:eastAsia="Times New Roman" w:hAnsi="Times New Roman" w:cs="Times New Roman"/>
                <w:b/>
                <w:bCs/>
                <w:color w:val="000000"/>
                <w:sz w:val="24"/>
                <w:szCs w:val="24"/>
                <w:lang w:eastAsia="en-IN" w:bidi="hi-IN"/>
              </w:rPr>
              <w:t xml:space="preserve"> No.</w:t>
            </w:r>
          </w:p>
        </w:tc>
        <w:tc>
          <w:tcPr>
            <w:tcW w:w="2630" w:type="dxa"/>
            <w:vMerge w:val="restart"/>
            <w:tcBorders>
              <w:top w:val="single" w:sz="4" w:space="0" w:color="auto"/>
              <w:left w:val="nil"/>
              <w:right w:val="single" w:sz="4" w:space="0" w:color="auto"/>
            </w:tcBorders>
            <w:noWrap/>
            <w:vAlign w:val="center"/>
            <w:hideMark/>
          </w:tcPr>
          <w:p w14:paraId="213338F8" w14:textId="77777777" w:rsidR="008E09AB" w:rsidRPr="00017F1D" w:rsidRDefault="008E09AB" w:rsidP="00DC1828">
            <w:pPr>
              <w:spacing w:after="0" w:line="240" w:lineRule="auto"/>
              <w:jc w:val="center"/>
              <w:rPr>
                <w:rFonts w:ascii="Times New Roman" w:eastAsia="Times New Roman" w:hAnsi="Times New Roman" w:cs="Times New Roman"/>
                <w:b/>
                <w:bCs/>
                <w:color w:val="000000"/>
                <w:sz w:val="24"/>
                <w:szCs w:val="24"/>
                <w:lang w:eastAsia="en-IN" w:bidi="hi-IN"/>
              </w:rPr>
            </w:pPr>
            <w:r w:rsidRPr="00017F1D">
              <w:rPr>
                <w:rFonts w:ascii="Times New Roman" w:eastAsia="Times New Roman" w:hAnsi="Times New Roman" w:cs="Times New Roman"/>
                <w:b/>
                <w:bCs/>
                <w:color w:val="000000"/>
                <w:sz w:val="24"/>
                <w:szCs w:val="24"/>
                <w:lang w:eastAsia="en-IN" w:bidi="hi-IN"/>
              </w:rPr>
              <w:t>Weather Parameters</w:t>
            </w:r>
          </w:p>
        </w:tc>
        <w:tc>
          <w:tcPr>
            <w:tcW w:w="2931" w:type="dxa"/>
            <w:tcBorders>
              <w:top w:val="single" w:sz="4" w:space="0" w:color="auto"/>
              <w:left w:val="nil"/>
              <w:bottom w:val="single" w:sz="4" w:space="0" w:color="auto"/>
              <w:right w:val="single" w:sz="4" w:space="0" w:color="auto"/>
            </w:tcBorders>
            <w:noWrap/>
            <w:vAlign w:val="center"/>
            <w:hideMark/>
          </w:tcPr>
          <w:p w14:paraId="451D56C3" w14:textId="77777777" w:rsidR="008E09AB" w:rsidRPr="00017F1D" w:rsidRDefault="008E09AB" w:rsidP="008E09AB">
            <w:pPr>
              <w:spacing w:after="0" w:line="240" w:lineRule="auto"/>
              <w:jc w:val="center"/>
              <w:rPr>
                <w:rFonts w:ascii="Times New Roman" w:eastAsia="Times New Roman" w:hAnsi="Times New Roman" w:cs="Times New Roman"/>
                <w:b/>
                <w:bCs/>
                <w:color w:val="000000"/>
                <w:sz w:val="24"/>
                <w:szCs w:val="24"/>
                <w:lang w:eastAsia="en-IN" w:bidi="hi-IN"/>
              </w:rPr>
            </w:pPr>
            <w:r w:rsidRPr="00017F1D">
              <w:rPr>
                <w:rFonts w:ascii="Times New Roman" w:eastAsia="Times New Roman" w:hAnsi="Times New Roman" w:cs="Times New Roman"/>
                <w:b/>
                <w:bCs/>
                <w:color w:val="000000"/>
                <w:sz w:val="24"/>
                <w:szCs w:val="24"/>
                <w:lang w:eastAsia="en-IN" w:bidi="hi-IN"/>
              </w:rPr>
              <w:t>Correlation Coefficient (r)</w:t>
            </w:r>
          </w:p>
        </w:tc>
        <w:tc>
          <w:tcPr>
            <w:tcW w:w="3154" w:type="dxa"/>
            <w:tcBorders>
              <w:top w:val="single" w:sz="4" w:space="0" w:color="auto"/>
              <w:left w:val="nil"/>
              <w:bottom w:val="single" w:sz="4" w:space="0" w:color="auto"/>
              <w:right w:val="single" w:sz="4" w:space="0" w:color="auto"/>
            </w:tcBorders>
            <w:noWrap/>
            <w:vAlign w:val="center"/>
            <w:hideMark/>
          </w:tcPr>
          <w:p w14:paraId="11965A6C" w14:textId="77777777" w:rsidR="008E09AB" w:rsidRPr="00017F1D" w:rsidRDefault="008E09AB" w:rsidP="008E09AB">
            <w:pPr>
              <w:spacing w:after="0" w:line="240" w:lineRule="auto"/>
              <w:jc w:val="center"/>
              <w:rPr>
                <w:rFonts w:ascii="Calibri" w:eastAsia="Times New Roman" w:hAnsi="Calibri" w:cs="Calibri"/>
                <w:b/>
                <w:bCs/>
                <w:color w:val="000000"/>
                <w:lang w:eastAsia="en-IN" w:bidi="hi-IN"/>
              </w:rPr>
            </w:pPr>
            <w:r w:rsidRPr="00017F1D">
              <w:rPr>
                <w:rFonts w:ascii="Times New Roman" w:eastAsia="Times New Roman" w:hAnsi="Times New Roman" w:cs="Times New Roman"/>
                <w:b/>
                <w:bCs/>
                <w:color w:val="000000"/>
                <w:sz w:val="24"/>
                <w:szCs w:val="24"/>
                <w:lang w:eastAsia="en-IN" w:bidi="hi-IN"/>
              </w:rPr>
              <w:t>Correlation Coefficient (r)</w:t>
            </w:r>
          </w:p>
        </w:tc>
      </w:tr>
      <w:tr w:rsidR="008E09AB" w:rsidRPr="00017F1D" w14:paraId="1800BD31" w14:textId="77777777" w:rsidTr="008E09AB">
        <w:trPr>
          <w:trHeight w:val="332"/>
        </w:trPr>
        <w:tc>
          <w:tcPr>
            <w:tcW w:w="985" w:type="dxa"/>
            <w:vMerge/>
            <w:tcBorders>
              <w:left w:val="single" w:sz="4" w:space="0" w:color="auto"/>
              <w:bottom w:val="single" w:sz="4" w:space="0" w:color="auto"/>
              <w:right w:val="single" w:sz="4" w:space="0" w:color="auto"/>
            </w:tcBorders>
            <w:noWrap/>
            <w:vAlign w:val="center"/>
            <w:hideMark/>
          </w:tcPr>
          <w:p w14:paraId="35FE2147" w14:textId="77777777" w:rsidR="008E09AB" w:rsidRPr="00017F1D" w:rsidRDefault="008E09AB" w:rsidP="008E09AB">
            <w:pPr>
              <w:spacing w:after="0" w:line="240" w:lineRule="auto"/>
              <w:jc w:val="center"/>
              <w:rPr>
                <w:rFonts w:ascii="Times New Roman" w:eastAsia="Times New Roman" w:hAnsi="Times New Roman" w:cs="Times New Roman"/>
                <w:color w:val="000000"/>
                <w:sz w:val="24"/>
                <w:szCs w:val="24"/>
                <w:lang w:eastAsia="en-IN" w:bidi="hi-IN"/>
              </w:rPr>
            </w:pPr>
          </w:p>
        </w:tc>
        <w:tc>
          <w:tcPr>
            <w:tcW w:w="2630" w:type="dxa"/>
            <w:vMerge/>
            <w:tcBorders>
              <w:left w:val="nil"/>
              <w:bottom w:val="single" w:sz="4" w:space="0" w:color="auto"/>
              <w:right w:val="single" w:sz="4" w:space="0" w:color="auto"/>
            </w:tcBorders>
            <w:noWrap/>
            <w:vAlign w:val="center"/>
            <w:hideMark/>
          </w:tcPr>
          <w:p w14:paraId="714F795B" w14:textId="77777777" w:rsidR="008E09AB" w:rsidRPr="00017F1D" w:rsidRDefault="008E09AB" w:rsidP="008E09AB">
            <w:pPr>
              <w:spacing w:after="0" w:line="240" w:lineRule="auto"/>
              <w:jc w:val="center"/>
              <w:rPr>
                <w:rFonts w:ascii="Times New Roman" w:eastAsia="Times New Roman" w:hAnsi="Times New Roman" w:cs="Times New Roman"/>
                <w:color w:val="000000"/>
                <w:sz w:val="24"/>
                <w:szCs w:val="24"/>
                <w:lang w:eastAsia="en-IN" w:bidi="hi-IN"/>
              </w:rPr>
            </w:pPr>
          </w:p>
        </w:tc>
        <w:tc>
          <w:tcPr>
            <w:tcW w:w="2931" w:type="dxa"/>
            <w:tcBorders>
              <w:top w:val="nil"/>
              <w:left w:val="nil"/>
              <w:bottom w:val="single" w:sz="4" w:space="0" w:color="auto"/>
              <w:right w:val="single" w:sz="4" w:space="0" w:color="auto"/>
            </w:tcBorders>
            <w:noWrap/>
            <w:vAlign w:val="center"/>
            <w:hideMark/>
          </w:tcPr>
          <w:p w14:paraId="10EF8CBA" w14:textId="77777777" w:rsidR="008E09AB" w:rsidRPr="00DC1828" w:rsidRDefault="008E09AB" w:rsidP="008E09AB">
            <w:pPr>
              <w:spacing w:after="0" w:line="240" w:lineRule="auto"/>
              <w:jc w:val="center"/>
              <w:rPr>
                <w:rFonts w:ascii="Times New Roman" w:eastAsia="Times New Roman" w:hAnsi="Times New Roman" w:cs="Times New Roman"/>
                <w:b/>
                <w:bCs/>
                <w:color w:val="000000"/>
                <w:sz w:val="24"/>
                <w:szCs w:val="24"/>
                <w:lang w:eastAsia="en-IN" w:bidi="hi-IN"/>
              </w:rPr>
            </w:pPr>
            <w:r w:rsidRPr="00DC1828">
              <w:rPr>
                <w:rFonts w:ascii="Times New Roman" w:eastAsia="Times New Roman" w:hAnsi="Times New Roman" w:cs="Times New Roman"/>
                <w:b/>
                <w:bCs/>
                <w:color w:val="000000"/>
                <w:sz w:val="24"/>
                <w:szCs w:val="24"/>
                <w:lang w:eastAsia="en-IN" w:bidi="hi-IN"/>
              </w:rPr>
              <w:t>2024</w:t>
            </w:r>
          </w:p>
        </w:tc>
        <w:tc>
          <w:tcPr>
            <w:tcW w:w="3154" w:type="dxa"/>
            <w:tcBorders>
              <w:top w:val="nil"/>
              <w:left w:val="nil"/>
              <w:bottom w:val="single" w:sz="4" w:space="0" w:color="auto"/>
              <w:right w:val="single" w:sz="4" w:space="0" w:color="auto"/>
            </w:tcBorders>
            <w:noWrap/>
            <w:vAlign w:val="center"/>
            <w:hideMark/>
          </w:tcPr>
          <w:p w14:paraId="50F66801" w14:textId="77777777" w:rsidR="008E09AB" w:rsidRPr="00DC1828" w:rsidRDefault="008E09AB" w:rsidP="008E09AB">
            <w:pPr>
              <w:spacing w:after="0" w:line="240" w:lineRule="auto"/>
              <w:jc w:val="center"/>
              <w:rPr>
                <w:rFonts w:ascii="Times New Roman" w:eastAsia="Times New Roman" w:hAnsi="Times New Roman" w:cs="Times New Roman"/>
                <w:b/>
                <w:bCs/>
                <w:color w:val="000000"/>
                <w:sz w:val="24"/>
                <w:szCs w:val="24"/>
                <w:lang w:eastAsia="en-IN" w:bidi="hi-IN"/>
              </w:rPr>
            </w:pPr>
            <w:r w:rsidRPr="00DC1828">
              <w:rPr>
                <w:rFonts w:ascii="Times New Roman" w:eastAsia="Times New Roman" w:hAnsi="Times New Roman" w:cs="Times New Roman"/>
                <w:b/>
                <w:bCs/>
                <w:color w:val="000000"/>
                <w:sz w:val="24"/>
                <w:szCs w:val="24"/>
                <w:lang w:eastAsia="en-IN" w:bidi="hi-IN"/>
              </w:rPr>
              <w:t>2025</w:t>
            </w:r>
          </w:p>
        </w:tc>
      </w:tr>
      <w:tr w:rsidR="008E09AB" w:rsidRPr="00017F1D" w14:paraId="3A47E5D5" w14:textId="77777777" w:rsidTr="008E09AB">
        <w:trPr>
          <w:trHeight w:val="255"/>
        </w:trPr>
        <w:tc>
          <w:tcPr>
            <w:tcW w:w="985" w:type="dxa"/>
            <w:tcBorders>
              <w:top w:val="nil"/>
              <w:left w:val="single" w:sz="4" w:space="0" w:color="auto"/>
              <w:bottom w:val="single" w:sz="4" w:space="0" w:color="auto"/>
              <w:right w:val="single" w:sz="4" w:space="0" w:color="auto"/>
            </w:tcBorders>
            <w:noWrap/>
            <w:vAlign w:val="center"/>
            <w:hideMark/>
          </w:tcPr>
          <w:p w14:paraId="6F66B792" w14:textId="77777777" w:rsidR="008E09AB" w:rsidRPr="00017F1D" w:rsidRDefault="008E09AB" w:rsidP="008E09AB">
            <w:pPr>
              <w:spacing w:after="0" w:line="240" w:lineRule="auto"/>
              <w:jc w:val="center"/>
              <w:rPr>
                <w:rFonts w:ascii="Times New Roman" w:eastAsia="Times New Roman" w:hAnsi="Times New Roman" w:cs="Times New Roman"/>
                <w:color w:val="000000"/>
                <w:sz w:val="24"/>
                <w:szCs w:val="24"/>
                <w:lang w:eastAsia="en-IN" w:bidi="hi-IN"/>
              </w:rPr>
            </w:pPr>
            <w:r w:rsidRPr="00017F1D">
              <w:rPr>
                <w:rFonts w:ascii="Times New Roman" w:eastAsia="Times New Roman" w:hAnsi="Times New Roman" w:cs="Times New Roman"/>
                <w:color w:val="000000"/>
                <w:sz w:val="24"/>
                <w:szCs w:val="24"/>
                <w:lang w:eastAsia="en-IN" w:bidi="hi-IN"/>
              </w:rPr>
              <w:t>1</w:t>
            </w:r>
          </w:p>
        </w:tc>
        <w:tc>
          <w:tcPr>
            <w:tcW w:w="2630" w:type="dxa"/>
            <w:tcBorders>
              <w:top w:val="nil"/>
              <w:left w:val="nil"/>
              <w:bottom w:val="single" w:sz="4" w:space="0" w:color="auto"/>
              <w:right w:val="single" w:sz="4" w:space="0" w:color="auto"/>
            </w:tcBorders>
            <w:noWrap/>
            <w:vAlign w:val="center"/>
            <w:hideMark/>
          </w:tcPr>
          <w:p w14:paraId="529D53C6" w14:textId="77777777" w:rsidR="008E09AB" w:rsidRPr="00017F1D" w:rsidRDefault="008E09AB" w:rsidP="008E09AB">
            <w:pPr>
              <w:spacing w:after="0" w:line="240" w:lineRule="auto"/>
              <w:jc w:val="center"/>
              <w:rPr>
                <w:rFonts w:ascii="Times New Roman" w:eastAsia="Times New Roman" w:hAnsi="Times New Roman" w:cs="Times New Roman"/>
                <w:color w:val="000000"/>
                <w:sz w:val="24"/>
                <w:szCs w:val="24"/>
                <w:lang w:eastAsia="en-IN" w:bidi="hi-IN"/>
              </w:rPr>
            </w:pPr>
            <w:r w:rsidRPr="00017F1D">
              <w:rPr>
                <w:rFonts w:ascii="Times New Roman" w:eastAsia="Times New Roman" w:hAnsi="Times New Roman" w:cs="Times New Roman"/>
                <w:color w:val="000000"/>
                <w:sz w:val="24"/>
                <w:szCs w:val="24"/>
                <w:lang w:eastAsia="en-IN" w:bidi="hi-IN"/>
              </w:rPr>
              <w:t>Maximum Temperature</w:t>
            </w:r>
          </w:p>
        </w:tc>
        <w:tc>
          <w:tcPr>
            <w:tcW w:w="2931" w:type="dxa"/>
            <w:tcBorders>
              <w:top w:val="nil"/>
              <w:left w:val="nil"/>
              <w:bottom w:val="single" w:sz="4" w:space="0" w:color="auto"/>
              <w:right w:val="single" w:sz="4" w:space="0" w:color="auto"/>
            </w:tcBorders>
            <w:noWrap/>
            <w:vAlign w:val="center"/>
            <w:hideMark/>
          </w:tcPr>
          <w:p w14:paraId="78A3B6F5" w14:textId="77777777" w:rsidR="008E09AB" w:rsidRPr="00017F1D" w:rsidRDefault="008E09AB" w:rsidP="008E09AB">
            <w:pPr>
              <w:spacing w:after="0" w:line="240" w:lineRule="auto"/>
              <w:jc w:val="center"/>
              <w:rPr>
                <w:rFonts w:ascii="Times New Roman" w:eastAsia="Times New Roman" w:hAnsi="Times New Roman" w:cs="Times New Roman"/>
                <w:color w:val="000000"/>
                <w:sz w:val="24"/>
                <w:szCs w:val="24"/>
                <w:lang w:eastAsia="en-IN" w:bidi="hi-IN"/>
              </w:rPr>
            </w:pPr>
            <w:r w:rsidRPr="00017F1D">
              <w:rPr>
                <w:rFonts w:ascii="Times New Roman" w:eastAsia="Times New Roman" w:hAnsi="Times New Roman" w:cs="Times New Roman"/>
                <w:color w:val="000000"/>
                <w:sz w:val="24"/>
                <w:szCs w:val="24"/>
                <w:lang w:eastAsia="en-IN" w:bidi="hi-IN"/>
              </w:rPr>
              <w:t>0.435*</w:t>
            </w:r>
          </w:p>
        </w:tc>
        <w:tc>
          <w:tcPr>
            <w:tcW w:w="3154" w:type="dxa"/>
            <w:tcBorders>
              <w:top w:val="nil"/>
              <w:left w:val="nil"/>
              <w:bottom w:val="single" w:sz="4" w:space="0" w:color="auto"/>
              <w:right w:val="single" w:sz="4" w:space="0" w:color="auto"/>
            </w:tcBorders>
            <w:noWrap/>
            <w:vAlign w:val="center"/>
            <w:hideMark/>
          </w:tcPr>
          <w:p w14:paraId="3BAEC1A7" w14:textId="77777777" w:rsidR="008E09AB" w:rsidRPr="00017F1D" w:rsidRDefault="008E09AB" w:rsidP="008E09AB">
            <w:pPr>
              <w:spacing w:after="0" w:line="240" w:lineRule="auto"/>
              <w:jc w:val="center"/>
              <w:rPr>
                <w:rFonts w:ascii="Times New Roman" w:eastAsia="Times New Roman" w:hAnsi="Times New Roman" w:cs="Times New Roman"/>
                <w:color w:val="000000"/>
                <w:sz w:val="24"/>
                <w:szCs w:val="24"/>
                <w:lang w:eastAsia="en-IN" w:bidi="hi-IN"/>
              </w:rPr>
            </w:pPr>
            <w:r w:rsidRPr="00017F1D">
              <w:rPr>
                <w:rFonts w:ascii="Times New Roman" w:eastAsia="Times New Roman" w:hAnsi="Times New Roman" w:cs="Times New Roman"/>
                <w:color w:val="000000"/>
                <w:sz w:val="24"/>
                <w:szCs w:val="24"/>
                <w:lang w:eastAsia="en-IN" w:bidi="hi-IN"/>
              </w:rPr>
              <w:t>0.457*</w:t>
            </w:r>
          </w:p>
        </w:tc>
      </w:tr>
      <w:tr w:rsidR="008E09AB" w:rsidRPr="00017F1D" w14:paraId="1094F1D1" w14:textId="77777777" w:rsidTr="008E09AB">
        <w:trPr>
          <w:trHeight w:val="255"/>
        </w:trPr>
        <w:tc>
          <w:tcPr>
            <w:tcW w:w="985" w:type="dxa"/>
            <w:tcBorders>
              <w:top w:val="nil"/>
              <w:left w:val="single" w:sz="4" w:space="0" w:color="auto"/>
              <w:bottom w:val="single" w:sz="4" w:space="0" w:color="auto"/>
              <w:right w:val="single" w:sz="4" w:space="0" w:color="auto"/>
            </w:tcBorders>
            <w:noWrap/>
            <w:vAlign w:val="center"/>
            <w:hideMark/>
          </w:tcPr>
          <w:p w14:paraId="7348DEC3" w14:textId="77777777" w:rsidR="008E09AB" w:rsidRPr="00017F1D" w:rsidRDefault="008E09AB" w:rsidP="008E09AB">
            <w:pPr>
              <w:spacing w:after="0" w:line="240" w:lineRule="auto"/>
              <w:jc w:val="center"/>
              <w:rPr>
                <w:rFonts w:ascii="Times New Roman" w:eastAsia="Times New Roman" w:hAnsi="Times New Roman" w:cs="Times New Roman"/>
                <w:color w:val="000000"/>
                <w:sz w:val="24"/>
                <w:szCs w:val="24"/>
                <w:lang w:eastAsia="en-IN" w:bidi="hi-IN"/>
              </w:rPr>
            </w:pPr>
            <w:r w:rsidRPr="00017F1D">
              <w:rPr>
                <w:rFonts w:ascii="Times New Roman" w:eastAsia="Times New Roman" w:hAnsi="Times New Roman" w:cs="Times New Roman"/>
                <w:color w:val="000000"/>
                <w:sz w:val="24"/>
                <w:szCs w:val="24"/>
                <w:lang w:eastAsia="en-IN" w:bidi="hi-IN"/>
              </w:rPr>
              <w:t>2</w:t>
            </w:r>
          </w:p>
        </w:tc>
        <w:tc>
          <w:tcPr>
            <w:tcW w:w="2630" w:type="dxa"/>
            <w:tcBorders>
              <w:top w:val="nil"/>
              <w:left w:val="nil"/>
              <w:bottom w:val="single" w:sz="4" w:space="0" w:color="auto"/>
              <w:right w:val="single" w:sz="4" w:space="0" w:color="auto"/>
            </w:tcBorders>
            <w:noWrap/>
            <w:vAlign w:val="center"/>
            <w:hideMark/>
          </w:tcPr>
          <w:p w14:paraId="4D96DC7E" w14:textId="77777777" w:rsidR="008E09AB" w:rsidRPr="00017F1D" w:rsidRDefault="008E09AB" w:rsidP="008E09AB">
            <w:pPr>
              <w:spacing w:after="0" w:line="240" w:lineRule="auto"/>
              <w:jc w:val="center"/>
              <w:rPr>
                <w:rFonts w:ascii="Times New Roman" w:eastAsia="Times New Roman" w:hAnsi="Times New Roman" w:cs="Times New Roman"/>
                <w:color w:val="000000"/>
                <w:sz w:val="24"/>
                <w:szCs w:val="24"/>
                <w:lang w:eastAsia="en-IN" w:bidi="hi-IN"/>
              </w:rPr>
            </w:pPr>
            <w:r w:rsidRPr="00017F1D">
              <w:rPr>
                <w:rFonts w:ascii="Times New Roman" w:eastAsia="Times New Roman" w:hAnsi="Times New Roman" w:cs="Times New Roman"/>
                <w:color w:val="000000"/>
                <w:sz w:val="24"/>
                <w:szCs w:val="24"/>
                <w:lang w:eastAsia="en-IN" w:bidi="hi-IN"/>
              </w:rPr>
              <w:t>Minimum Temperature</w:t>
            </w:r>
          </w:p>
        </w:tc>
        <w:tc>
          <w:tcPr>
            <w:tcW w:w="2931" w:type="dxa"/>
            <w:tcBorders>
              <w:top w:val="nil"/>
              <w:left w:val="nil"/>
              <w:bottom w:val="single" w:sz="4" w:space="0" w:color="auto"/>
              <w:right w:val="single" w:sz="4" w:space="0" w:color="auto"/>
            </w:tcBorders>
            <w:noWrap/>
            <w:vAlign w:val="center"/>
            <w:hideMark/>
          </w:tcPr>
          <w:p w14:paraId="2F95BF24" w14:textId="77777777" w:rsidR="008E09AB" w:rsidRPr="00017F1D" w:rsidRDefault="008E09AB" w:rsidP="008E09AB">
            <w:pPr>
              <w:spacing w:after="0" w:line="240" w:lineRule="auto"/>
              <w:jc w:val="center"/>
              <w:rPr>
                <w:rFonts w:ascii="Times New Roman" w:eastAsia="Times New Roman" w:hAnsi="Times New Roman" w:cs="Times New Roman"/>
                <w:color w:val="000000"/>
                <w:sz w:val="24"/>
                <w:szCs w:val="24"/>
                <w:lang w:eastAsia="en-IN" w:bidi="hi-IN"/>
              </w:rPr>
            </w:pPr>
            <w:r w:rsidRPr="00017F1D">
              <w:rPr>
                <w:rFonts w:ascii="Times New Roman" w:eastAsia="Times New Roman" w:hAnsi="Times New Roman" w:cs="Times New Roman"/>
                <w:color w:val="000000"/>
                <w:sz w:val="24"/>
                <w:szCs w:val="24"/>
                <w:lang w:eastAsia="en-IN" w:bidi="hi-IN"/>
              </w:rPr>
              <w:t>0.469*</w:t>
            </w:r>
          </w:p>
        </w:tc>
        <w:tc>
          <w:tcPr>
            <w:tcW w:w="3154" w:type="dxa"/>
            <w:tcBorders>
              <w:top w:val="nil"/>
              <w:left w:val="nil"/>
              <w:bottom w:val="single" w:sz="4" w:space="0" w:color="auto"/>
              <w:right w:val="single" w:sz="4" w:space="0" w:color="auto"/>
            </w:tcBorders>
            <w:noWrap/>
            <w:vAlign w:val="center"/>
            <w:hideMark/>
          </w:tcPr>
          <w:p w14:paraId="1ED29B1A" w14:textId="77777777" w:rsidR="008E09AB" w:rsidRPr="00017F1D" w:rsidRDefault="008E09AB" w:rsidP="008E09AB">
            <w:pPr>
              <w:spacing w:after="0" w:line="240" w:lineRule="auto"/>
              <w:jc w:val="center"/>
              <w:rPr>
                <w:rFonts w:ascii="Times New Roman" w:eastAsia="Times New Roman" w:hAnsi="Times New Roman" w:cs="Times New Roman"/>
                <w:color w:val="000000"/>
                <w:sz w:val="24"/>
                <w:szCs w:val="24"/>
                <w:lang w:eastAsia="en-IN" w:bidi="hi-IN"/>
              </w:rPr>
            </w:pPr>
            <w:r w:rsidRPr="00017F1D">
              <w:rPr>
                <w:rFonts w:ascii="Times New Roman" w:eastAsia="Times New Roman" w:hAnsi="Times New Roman" w:cs="Times New Roman"/>
                <w:color w:val="000000"/>
                <w:sz w:val="24"/>
                <w:szCs w:val="24"/>
                <w:lang w:eastAsia="en-IN" w:bidi="hi-IN"/>
              </w:rPr>
              <w:t>0.453*</w:t>
            </w:r>
          </w:p>
        </w:tc>
      </w:tr>
      <w:tr w:rsidR="008E09AB" w:rsidRPr="00017F1D" w14:paraId="74AA7A23" w14:textId="77777777" w:rsidTr="008E09AB">
        <w:trPr>
          <w:trHeight w:val="255"/>
        </w:trPr>
        <w:tc>
          <w:tcPr>
            <w:tcW w:w="985" w:type="dxa"/>
            <w:tcBorders>
              <w:top w:val="nil"/>
              <w:left w:val="single" w:sz="4" w:space="0" w:color="auto"/>
              <w:bottom w:val="single" w:sz="4" w:space="0" w:color="auto"/>
              <w:right w:val="single" w:sz="4" w:space="0" w:color="auto"/>
            </w:tcBorders>
            <w:noWrap/>
            <w:vAlign w:val="center"/>
            <w:hideMark/>
          </w:tcPr>
          <w:p w14:paraId="3D0D8956" w14:textId="77777777" w:rsidR="008E09AB" w:rsidRPr="00017F1D" w:rsidRDefault="008E09AB" w:rsidP="008E09AB">
            <w:pPr>
              <w:spacing w:after="0" w:line="240" w:lineRule="auto"/>
              <w:jc w:val="center"/>
              <w:rPr>
                <w:rFonts w:ascii="Times New Roman" w:eastAsia="Times New Roman" w:hAnsi="Times New Roman" w:cs="Times New Roman"/>
                <w:color w:val="000000"/>
                <w:sz w:val="24"/>
                <w:szCs w:val="24"/>
                <w:lang w:eastAsia="en-IN" w:bidi="hi-IN"/>
              </w:rPr>
            </w:pPr>
            <w:r w:rsidRPr="00017F1D">
              <w:rPr>
                <w:rFonts w:ascii="Times New Roman" w:eastAsia="Times New Roman" w:hAnsi="Times New Roman" w:cs="Times New Roman"/>
                <w:color w:val="000000"/>
                <w:sz w:val="24"/>
                <w:szCs w:val="24"/>
                <w:lang w:eastAsia="en-IN" w:bidi="hi-IN"/>
              </w:rPr>
              <w:t>3</w:t>
            </w:r>
          </w:p>
        </w:tc>
        <w:tc>
          <w:tcPr>
            <w:tcW w:w="2630" w:type="dxa"/>
            <w:tcBorders>
              <w:top w:val="nil"/>
              <w:left w:val="nil"/>
              <w:bottom w:val="single" w:sz="4" w:space="0" w:color="auto"/>
              <w:right w:val="single" w:sz="4" w:space="0" w:color="auto"/>
            </w:tcBorders>
            <w:noWrap/>
            <w:vAlign w:val="center"/>
            <w:hideMark/>
          </w:tcPr>
          <w:p w14:paraId="4B5A7ABD" w14:textId="77777777" w:rsidR="008E09AB" w:rsidRPr="00017F1D" w:rsidRDefault="008E09AB" w:rsidP="008E09AB">
            <w:pPr>
              <w:spacing w:after="0" w:line="240" w:lineRule="auto"/>
              <w:jc w:val="center"/>
              <w:rPr>
                <w:rFonts w:ascii="Times New Roman" w:eastAsia="Times New Roman" w:hAnsi="Times New Roman" w:cs="Times New Roman"/>
                <w:color w:val="000000"/>
                <w:sz w:val="24"/>
                <w:szCs w:val="24"/>
                <w:lang w:eastAsia="en-IN" w:bidi="hi-IN"/>
              </w:rPr>
            </w:pPr>
            <w:r w:rsidRPr="00017F1D">
              <w:rPr>
                <w:rFonts w:ascii="Times New Roman" w:eastAsia="Times New Roman" w:hAnsi="Times New Roman" w:cs="Times New Roman"/>
                <w:color w:val="000000"/>
                <w:sz w:val="24"/>
                <w:szCs w:val="24"/>
                <w:lang w:eastAsia="en-IN" w:bidi="hi-IN"/>
              </w:rPr>
              <w:t>Relative Humidity</w:t>
            </w:r>
          </w:p>
        </w:tc>
        <w:tc>
          <w:tcPr>
            <w:tcW w:w="2931" w:type="dxa"/>
            <w:tcBorders>
              <w:top w:val="nil"/>
              <w:left w:val="nil"/>
              <w:bottom w:val="single" w:sz="4" w:space="0" w:color="auto"/>
              <w:right w:val="single" w:sz="4" w:space="0" w:color="auto"/>
            </w:tcBorders>
            <w:noWrap/>
            <w:vAlign w:val="center"/>
            <w:hideMark/>
          </w:tcPr>
          <w:p w14:paraId="69237DF9" w14:textId="77777777" w:rsidR="008E09AB" w:rsidRPr="00017F1D" w:rsidRDefault="008E09AB" w:rsidP="008E09AB">
            <w:pPr>
              <w:spacing w:after="0" w:line="240" w:lineRule="auto"/>
              <w:jc w:val="center"/>
              <w:rPr>
                <w:rFonts w:ascii="Times New Roman" w:eastAsia="Times New Roman" w:hAnsi="Times New Roman" w:cs="Times New Roman"/>
                <w:color w:val="000000"/>
                <w:sz w:val="24"/>
                <w:szCs w:val="24"/>
                <w:lang w:eastAsia="en-IN" w:bidi="hi-IN"/>
              </w:rPr>
            </w:pPr>
            <w:r w:rsidRPr="00017F1D">
              <w:rPr>
                <w:rFonts w:ascii="Times New Roman" w:eastAsia="Times New Roman" w:hAnsi="Times New Roman" w:cs="Times New Roman"/>
                <w:color w:val="000000"/>
                <w:sz w:val="24"/>
                <w:szCs w:val="24"/>
                <w:lang w:eastAsia="en-IN" w:bidi="hi-IN"/>
              </w:rPr>
              <w:t>0.425*</w:t>
            </w:r>
          </w:p>
        </w:tc>
        <w:tc>
          <w:tcPr>
            <w:tcW w:w="3154" w:type="dxa"/>
            <w:tcBorders>
              <w:top w:val="nil"/>
              <w:left w:val="nil"/>
              <w:bottom w:val="single" w:sz="4" w:space="0" w:color="auto"/>
              <w:right w:val="single" w:sz="4" w:space="0" w:color="auto"/>
            </w:tcBorders>
            <w:noWrap/>
            <w:vAlign w:val="center"/>
            <w:hideMark/>
          </w:tcPr>
          <w:p w14:paraId="11A4A715" w14:textId="77777777" w:rsidR="008E09AB" w:rsidRPr="00017F1D" w:rsidRDefault="008E09AB" w:rsidP="008E09AB">
            <w:pPr>
              <w:spacing w:after="0" w:line="240" w:lineRule="auto"/>
              <w:jc w:val="center"/>
              <w:rPr>
                <w:rFonts w:ascii="Times New Roman" w:eastAsia="Times New Roman" w:hAnsi="Times New Roman" w:cs="Times New Roman"/>
                <w:color w:val="000000"/>
                <w:sz w:val="24"/>
                <w:szCs w:val="24"/>
                <w:lang w:eastAsia="en-IN" w:bidi="hi-IN"/>
              </w:rPr>
            </w:pPr>
            <w:r w:rsidRPr="00017F1D">
              <w:rPr>
                <w:rFonts w:ascii="Times New Roman" w:eastAsia="Times New Roman" w:hAnsi="Times New Roman" w:cs="Times New Roman"/>
                <w:color w:val="000000"/>
                <w:sz w:val="24"/>
                <w:szCs w:val="24"/>
                <w:lang w:eastAsia="en-IN" w:bidi="hi-IN"/>
              </w:rPr>
              <w:t>0.420*</w:t>
            </w:r>
          </w:p>
        </w:tc>
      </w:tr>
      <w:tr w:rsidR="008E09AB" w:rsidRPr="00017F1D" w14:paraId="23C1A3A6" w14:textId="77777777" w:rsidTr="008E09AB">
        <w:trPr>
          <w:trHeight w:val="255"/>
        </w:trPr>
        <w:tc>
          <w:tcPr>
            <w:tcW w:w="985" w:type="dxa"/>
            <w:tcBorders>
              <w:top w:val="nil"/>
              <w:left w:val="single" w:sz="4" w:space="0" w:color="auto"/>
              <w:bottom w:val="single" w:sz="4" w:space="0" w:color="auto"/>
              <w:right w:val="single" w:sz="4" w:space="0" w:color="auto"/>
            </w:tcBorders>
            <w:noWrap/>
            <w:vAlign w:val="center"/>
            <w:hideMark/>
          </w:tcPr>
          <w:p w14:paraId="4B1C82AE" w14:textId="77777777" w:rsidR="008E09AB" w:rsidRPr="00017F1D" w:rsidRDefault="008E09AB" w:rsidP="008E09AB">
            <w:pPr>
              <w:spacing w:after="0" w:line="240" w:lineRule="auto"/>
              <w:jc w:val="center"/>
              <w:rPr>
                <w:rFonts w:ascii="Times New Roman" w:eastAsia="Times New Roman" w:hAnsi="Times New Roman" w:cs="Times New Roman"/>
                <w:color w:val="000000"/>
                <w:sz w:val="24"/>
                <w:szCs w:val="24"/>
                <w:lang w:eastAsia="en-IN" w:bidi="hi-IN"/>
              </w:rPr>
            </w:pPr>
            <w:r w:rsidRPr="00017F1D">
              <w:rPr>
                <w:rFonts w:ascii="Times New Roman" w:eastAsia="Times New Roman" w:hAnsi="Times New Roman" w:cs="Times New Roman"/>
                <w:color w:val="000000"/>
                <w:sz w:val="24"/>
                <w:szCs w:val="24"/>
                <w:lang w:eastAsia="en-IN" w:bidi="hi-IN"/>
              </w:rPr>
              <w:t>4</w:t>
            </w:r>
          </w:p>
        </w:tc>
        <w:tc>
          <w:tcPr>
            <w:tcW w:w="2630" w:type="dxa"/>
            <w:tcBorders>
              <w:top w:val="nil"/>
              <w:left w:val="nil"/>
              <w:bottom w:val="single" w:sz="4" w:space="0" w:color="auto"/>
              <w:right w:val="single" w:sz="4" w:space="0" w:color="auto"/>
            </w:tcBorders>
            <w:noWrap/>
            <w:vAlign w:val="center"/>
            <w:hideMark/>
          </w:tcPr>
          <w:p w14:paraId="1FCE31B1" w14:textId="77777777" w:rsidR="008E09AB" w:rsidRPr="00017F1D" w:rsidRDefault="008E09AB" w:rsidP="008E09AB">
            <w:pPr>
              <w:spacing w:after="0" w:line="240" w:lineRule="auto"/>
              <w:jc w:val="center"/>
              <w:rPr>
                <w:rFonts w:ascii="Times New Roman" w:eastAsia="Times New Roman" w:hAnsi="Times New Roman" w:cs="Times New Roman"/>
                <w:color w:val="000000"/>
                <w:sz w:val="24"/>
                <w:szCs w:val="24"/>
                <w:lang w:eastAsia="en-IN" w:bidi="hi-IN"/>
              </w:rPr>
            </w:pPr>
            <w:r w:rsidRPr="00017F1D">
              <w:rPr>
                <w:rFonts w:ascii="Times New Roman" w:eastAsia="Times New Roman" w:hAnsi="Times New Roman" w:cs="Times New Roman"/>
                <w:color w:val="000000"/>
                <w:sz w:val="24"/>
                <w:szCs w:val="24"/>
                <w:lang w:eastAsia="en-IN" w:bidi="hi-IN"/>
              </w:rPr>
              <w:t>Rainfall</w:t>
            </w:r>
          </w:p>
        </w:tc>
        <w:tc>
          <w:tcPr>
            <w:tcW w:w="2931" w:type="dxa"/>
            <w:tcBorders>
              <w:top w:val="nil"/>
              <w:left w:val="nil"/>
              <w:bottom w:val="single" w:sz="4" w:space="0" w:color="auto"/>
              <w:right w:val="single" w:sz="4" w:space="0" w:color="auto"/>
            </w:tcBorders>
            <w:noWrap/>
            <w:vAlign w:val="center"/>
            <w:hideMark/>
          </w:tcPr>
          <w:p w14:paraId="44551D08" w14:textId="77777777" w:rsidR="008E09AB" w:rsidRPr="00017F1D" w:rsidRDefault="008E09AB" w:rsidP="008E09AB">
            <w:pPr>
              <w:spacing w:after="0" w:line="240" w:lineRule="auto"/>
              <w:jc w:val="center"/>
              <w:rPr>
                <w:rFonts w:ascii="Times New Roman" w:eastAsia="Times New Roman" w:hAnsi="Times New Roman" w:cs="Times New Roman"/>
                <w:color w:val="000000"/>
                <w:sz w:val="24"/>
                <w:szCs w:val="24"/>
                <w:lang w:eastAsia="en-IN" w:bidi="hi-IN"/>
              </w:rPr>
            </w:pPr>
            <w:r w:rsidRPr="00017F1D">
              <w:rPr>
                <w:rFonts w:ascii="Times New Roman" w:eastAsia="Times New Roman" w:hAnsi="Times New Roman" w:cs="Times New Roman"/>
                <w:color w:val="000000"/>
                <w:sz w:val="24"/>
                <w:szCs w:val="24"/>
                <w:lang w:eastAsia="en-IN" w:bidi="hi-IN"/>
              </w:rPr>
              <w:t>-0.253</w:t>
            </w:r>
            <w:r w:rsidRPr="00017F1D">
              <w:rPr>
                <w:rFonts w:ascii="Times New Roman" w:eastAsia="Times New Roman" w:hAnsi="Times New Roman" w:cs="Times New Roman"/>
                <w:color w:val="000000"/>
                <w:sz w:val="24"/>
                <w:szCs w:val="24"/>
                <w:vertAlign w:val="superscript"/>
                <w:lang w:eastAsia="en-IN" w:bidi="hi-IN"/>
              </w:rPr>
              <w:t>NS</w:t>
            </w:r>
          </w:p>
        </w:tc>
        <w:tc>
          <w:tcPr>
            <w:tcW w:w="3154" w:type="dxa"/>
            <w:tcBorders>
              <w:top w:val="nil"/>
              <w:left w:val="nil"/>
              <w:bottom w:val="single" w:sz="4" w:space="0" w:color="auto"/>
              <w:right w:val="single" w:sz="4" w:space="0" w:color="auto"/>
            </w:tcBorders>
            <w:noWrap/>
            <w:vAlign w:val="center"/>
            <w:hideMark/>
          </w:tcPr>
          <w:p w14:paraId="10478B8F" w14:textId="77777777" w:rsidR="008E09AB" w:rsidRPr="00017F1D" w:rsidRDefault="008E09AB" w:rsidP="008E09AB">
            <w:pPr>
              <w:spacing w:after="0" w:line="240" w:lineRule="auto"/>
              <w:jc w:val="center"/>
              <w:rPr>
                <w:rFonts w:ascii="Times New Roman" w:eastAsia="Times New Roman" w:hAnsi="Times New Roman" w:cs="Times New Roman"/>
                <w:color w:val="000000"/>
                <w:sz w:val="24"/>
                <w:szCs w:val="24"/>
                <w:lang w:eastAsia="en-IN" w:bidi="hi-IN"/>
              </w:rPr>
            </w:pPr>
            <w:r w:rsidRPr="00017F1D">
              <w:rPr>
                <w:rFonts w:ascii="Times New Roman" w:eastAsia="Times New Roman" w:hAnsi="Times New Roman" w:cs="Times New Roman"/>
                <w:color w:val="000000"/>
                <w:sz w:val="24"/>
                <w:szCs w:val="24"/>
                <w:lang w:eastAsia="en-IN" w:bidi="hi-IN"/>
              </w:rPr>
              <w:t>-0.038</w:t>
            </w:r>
            <w:r w:rsidRPr="00017F1D">
              <w:rPr>
                <w:rFonts w:ascii="Times New Roman" w:eastAsia="Times New Roman" w:hAnsi="Times New Roman" w:cs="Times New Roman"/>
                <w:color w:val="000000"/>
                <w:sz w:val="24"/>
                <w:szCs w:val="24"/>
                <w:vertAlign w:val="superscript"/>
                <w:lang w:eastAsia="en-IN" w:bidi="hi-IN"/>
              </w:rPr>
              <w:t>NS</w:t>
            </w:r>
          </w:p>
        </w:tc>
      </w:tr>
    </w:tbl>
    <w:p w14:paraId="3FB9AB1F" w14:textId="5AABC6DB" w:rsidR="00017F1D" w:rsidRPr="00CD3EF4" w:rsidRDefault="00017F1D" w:rsidP="008E09AB">
      <w:pPr>
        <w:spacing w:after="0" w:line="360" w:lineRule="auto"/>
        <w:jc w:val="center"/>
        <w:rPr>
          <w:rFonts w:ascii="Times New Roman" w:eastAsiaTheme="minorEastAsia" w:hAnsi="Times New Roman" w:cs="Times New Roman"/>
          <w:b/>
          <w:bCs/>
          <w:iCs/>
          <w:sz w:val="32"/>
          <w:szCs w:val="28"/>
        </w:rPr>
        <w:sectPr w:rsidR="00017F1D" w:rsidRPr="00CD3EF4" w:rsidSect="00853027">
          <w:pgSz w:w="11906" w:h="16838"/>
          <w:pgMar w:top="1440" w:right="1440" w:bottom="1440" w:left="1440" w:header="708" w:footer="708" w:gutter="0"/>
          <w:cols w:space="708"/>
          <w:docGrid w:linePitch="360"/>
        </w:sectPr>
      </w:pPr>
      <w:r w:rsidRPr="00CD3EF4">
        <w:rPr>
          <w:rFonts w:ascii="Times New Roman" w:hAnsi="Times New Roman" w:cs="Times New Roman"/>
          <w:b/>
          <w:bCs/>
          <w:color w:val="000000"/>
          <w:sz w:val="24"/>
          <w:szCs w:val="24"/>
        </w:rPr>
        <w:t xml:space="preserve">Table 2. Correlation coefficient between population of </w:t>
      </w:r>
      <w:r w:rsidRPr="00CD3EF4">
        <w:rPr>
          <w:rFonts w:ascii="Times New Roman" w:hAnsi="Times New Roman" w:cs="Times New Roman"/>
          <w:b/>
          <w:bCs/>
          <w:i/>
          <w:iCs/>
          <w:color w:val="000000"/>
          <w:sz w:val="24"/>
          <w:szCs w:val="24"/>
        </w:rPr>
        <w:t xml:space="preserve">D. citri </w:t>
      </w:r>
      <w:r w:rsidRPr="00CD3EF4">
        <w:rPr>
          <w:rFonts w:ascii="Times New Roman" w:hAnsi="Times New Roman" w:cs="Times New Roman"/>
          <w:b/>
          <w:bCs/>
          <w:color w:val="000000"/>
          <w:sz w:val="24"/>
          <w:szCs w:val="24"/>
        </w:rPr>
        <w:t>and weather parameters</w:t>
      </w:r>
      <w:r w:rsidR="00CD3EF4">
        <w:rPr>
          <w:rFonts w:ascii="Times New Roman" w:hAnsi="Times New Roman" w:cs="Times New Roman"/>
          <w:b/>
          <w:bCs/>
          <w:color w:val="000000"/>
          <w:sz w:val="24"/>
          <w:szCs w:val="24"/>
        </w:rPr>
        <w:t xml:space="preserve"> during 2024-25 and 2025-26</w:t>
      </w:r>
    </w:p>
    <w:p w14:paraId="7C075FFA" w14:textId="1B792ECC" w:rsidR="00F0596D" w:rsidRDefault="00F0596D" w:rsidP="00F914DE">
      <w:pPr>
        <w:spacing w:after="0" w:line="360" w:lineRule="auto"/>
        <w:jc w:val="both"/>
        <w:rPr>
          <w:rFonts w:ascii="Times New Roman" w:eastAsiaTheme="minorEastAsia" w:hAnsi="Times New Roman" w:cs="Times New Roman"/>
          <w:iCs/>
          <w:noProof/>
          <w:sz w:val="24"/>
        </w:rPr>
      </w:pPr>
      <w:r>
        <w:rPr>
          <w:rFonts w:ascii="Times New Roman" w:eastAsiaTheme="minorEastAsia" w:hAnsi="Times New Roman" w:cs="Times New Roman"/>
          <w:iCs/>
          <w:sz w:val="24"/>
        </w:rPr>
        <w:lastRenderedPageBreak/>
        <w:t xml:space="preserve">           </w:t>
      </w:r>
      <w:r w:rsidR="00053146">
        <w:rPr>
          <w:noProof/>
        </w:rPr>
        <w:drawing>
          <wp:inline distT="0" distB="0" distL="0" distR="0" wp14:anchorId="60AB1BAD" wp14:editId="2569B90C">
            <wp:extent cx="8863330" cy="4884420"/>
            <wp:effectExtent l="0" t="0" r="13970" b="11430"/>
            <wp:docPr id="2" name="Chart 2">
              <a:extLst xmlns:a="http://schemas.openxmlformats.org/drawingml/2006/main">
                <a:ext uri="{FF2B5EF4-FFF2-40B4-BE49-F238E27FC236}">
                  <a16:creationId xmlns:a16="http://schemas.microsoft.com/office/drawing/2014/main" id="{86FE9B63-97AA-4C9F-A143-B5C7743C02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77F73DE" w14:textId="7A60AC6F" w:rsidR="00853027" w:rsidRPr="00F0596D" w:rsidRDefault="00853027" w:rsidP="00853027">
      <w:pPr>
        <w:spacing w:after="0" w:line="360" w:lineRule="auto"/>
        <w:jc w:val="both"/>
        <w:rPr>
          <w:rFonts w:ascii="Times New Roman" w:eastAsiaTheme="minorEastAsia" w:hAnsi="Times New Roman" w:cs="Times New Roman"/>
          <w:b/>
          <w:bCs/>
          <w:iCs/>
          <w:sz w:val="36"/>
          <w:szCs w:val="32"/>
        </w:rPr>
      </w:pPr>
      <w:r w:rsidRPr="00F0596D">
        <w:rPr>
          <w:rFonts w:ascii="Times New Roman" w:hAnsi="Times New Roman" w:cs="Times New Roman"/>
          <w:b/>
          <w:bCs/>
          <w:sz w:val="24"/>
          <w:szCs w:val="24"/>
        </w:rPr>
        <w:t xml:space="preserve">Fig 1. </w:t>
      </w:r>
      <w:r w:rsidR="008E09AB">
        <w:rPr>
          <w:rFonts w:ascii="Times New Roman" w:hAnsi="Times New Roman" w:cs="Times New Roman"/>
          <w:b/>
          <w:bCs/>
          <w:sz w:val="24"/>
          <w:szCs w:val="24"/>
        </w:rPr>
        <w:t>C</w:t>
      </w:r>
      <w:r w:rsidRPr="00F0596D">
        <w:rPr>
          <w:rFonts w:ascii="Times New Roman" w:hAnsi="Times New Roman" w:cs="Times New Roman"/>
          <w:b/>
          <w:bCs/>
          <w:sz w:val="24"/>
          <w:szCs w:val="24"/>
        </w:rPr>
        <w:t xml:space="preserve">orrelation coefficient between the population of </w:t>
      </w:r>
      <w:proofErr w:type="spellStart"/>
      <w:r w:rsidRPr="00F0596D">
        <w:rPr>
          <w:rFonts w:ascii="Times New Roman" w:hAnsi="Times New Roman" w:cs="Times New Roman"/>
          <w:b/>
          <w:bCs/>
          <w:i/>
          <w:iCs/>
          <w:sz w:val="24"/>
          <w:szCs w:val="24"/>
        </w:rPr>
        <w:t>Diaphorina</w:t>
      </w:r>
      <w:proofErr w:type="spellEnd"/>
      <w:r w:rsidRPr="00F0596D">
        <w:rPr>
          <w:rFonts w:ascii="Times New Roman" w:hAnsi="Times New Roman" w:cs="Times New Roman"/>
          <w:b/>
          <w:bCs/>
          <w:i/>
          <w:iCs/>
          <w:sz w:val="24"/>
          <w:szCs w:val="24"/>
        </w:rPr>
        <w:t xml:space="preserve"> citri </w:t>
      </w:r>
      <w:r w:rsidRPr="00F0596D">
        <w:rPr>
          <w:rFonts w:ascii="Times New Roman" w:hAnsi="Times New Roman" w:cs="Times New Roman"/>
          <w:b/>
          <w:bCs/>
          <w:sz w:val="24"/>
          <w:szCs w:val="24"/>
        </w:rPr>
        <w:t xml:space="preserve">on </w:t>
      </w:r>
      <w:proofErr w:type="spellStart"/>
      <w:r w:rsidRPr="00F0596D">
        <w:rPr>
          <w:rFonts w:ascii="Times New Roman" w:hAnsi="Times New Roman" w:cs="Times New Roman"/>
          <w:b/>
          <w:bCs/>
          <w:sz w:val="24"/>
          <w:szCs w:val="24"/>
        </w:rPr>
        <w:t>Kinnow</w:t>
      </w:r>
      <w:proofErr w:type="spellEnd"/>
      <w:r w:rsidRPr="00F0596D">
        <w:rPr>
          <w:rFonts w:ascii="Times New Roman" w:hAnsi="Times New Roman" w:cs="Times New Roman"/>
          <w:b/>
          <w:bCs/>
          <w:sz w:val="24"/>
          <w:szCs w:val="24"/>
        </w:rPr>
        <w:t xml:space="preserve"> with different weather parameters during 2024-</w:t>
      </w:r>
      <w:r>
        <w:rPr>
          <w:rFonts w:ascii="Times New Roman" w:hAnsi="Times New Roman" w:cs="Times New Roman"/>
          <w:b/>
          <w:bCs/>
          <w:sz w:val="24"/>
          <w:szCs w:val="24"/>
        </w:rPr>
        <w:t xml:space="preserve"> </w:t>
      </w:r>
      <w:r w:rsidRPr="00F0596D">
        <w:rPr>
          <w:rFonts w:ascii="Times New Roman" w:hAnsi="Times New Roman" w:cs="Times New Roman"/>
          <w:b/>
          <w:bCs/>
          <w:sz w:val="24"/>
          <w:szCs w:val="24"/>
        </w:rPr>
        <w:t>25.</w:t>
      </w:r>
      <w:r w:rsidRPr="00F0596D">
        <w:rPr>
          <w:rFonts w:ascii="Times New Roman" w:eastAsiaTheme="minorEastAsia" w:hAnsi="Times New Roman" w:cs="Times New Roman"/>
          <w:b/>
          <w:bCs/>
          <w:iCs/>
          <w:sz w:val="36"/>
          <w:szCs w:val="32"/>
        </w:rPr>
        <w:t xml:space="preserve">       </w:t>
      </w:r>
    </w:p>
    <w:p w14:paraId="665972E0" w14:textId="4F8CF8AB" w:rsidR="00853027" w:rsidRPr="00853027" w:rsidRDefault="00853027" w:rsidP="00853027">
      <w:pPr>
        <w:tabs>
          <w:tab w:val="left" w:pos="1320"/>
        </w:tabs>
        <w:rPr>
          <w:rFonts w:ascii="Times New Roman" w:eastAsiaTheme="minorEastAsia" w:hAnsi="Times New Roman" w:cs="Times New Roman"/>
          <w:sz w:val="24"/>
        </w:rPr>
      </w:pPr>
    </w:p>
    <w:p w14:paraId="6ABD7DEF" w14:textId="6F627C09" w:rsidR="00F914DE" w:rsidRDefault="008E09AB" w:rsidP="00F914DE">
      <w:pPr>
        <w:spacing w:after="0" w:line="360" w:lineRule="auto"/>
        <w:jc w:val="both"/>
        <w:rPr>
          <w:rFonts w:ascii="Times New Roman" w:eastAsiaTheme="minorEastAsia" w:hAnsi="Times New Roman" w:cs="Times New Roman"/>
          <w:iCs/>
          <w:sz w:val="24"/>
        </w:rPr>
      </w:pPr>
      <w:r>
        <w:rPr>
          <w:rFonts w:ascii="Times New Roman" w:eastAsiaTheme="minorEastAsia" w:hAnsi="Times New Roman" w:cs="Times New Roman"/>
          <w:iCs/>
          <w:sz w:val="24"/>
        </w:rPr>
        <w:lastRenderedPageBreak/>
        <w:t xml:space="preserve">                   </w:t>
      </w:r>
      <w:r w:rsidR="00DF1D30">
        <w:rPr>
          <w:rFonts w:ascii="Times New Roman" w:eastAsiaTheme="minorEastAsia" w:hAnsi="Times New Roman" w:cs="Times New Roman"/>
          <w:iCs/>
          <w:sz w:val="24"/>
        </w:rPr>
        <w:t xml:space="preserve">   </w:t>
      </w:r>
      <w:r w:rsidR="00053146">
        <w:rPr>
          <w:noProof/>
        </w:rPr>
        <w:drawing>
          <wp:inline distT="0" distB="0" distL="0" distR="0" wp14:anchorId="303D4C72" wp14:editId="6BD98233">
            <wp:extent cx="8863330" cy="4581525"/>
            <wp:effectExtent l="0" t="0" r="13970" b="9525"/>
            <wp:docPr id="1" name="Chart 1">
              <a:extLst xmlns:a="http://schemas.openxmlformats.org/drawingml/2006/main">
                <a:ext uri="{FF2B5EF4-FFF2-40B4-BE49-F238E27FC236}">
                  <a16:creationId xmlns:a16="http://schemas.microsoft.com/office/drawing/2014/main" id="{5D35CE20-B0C7-416C-A438-D64F203411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C620E4B" w14:textId="3326958E" w:rsidR="00CD3EF4" w:rsidRPr="0095088F" w:rsidRDefault="008E09AB" w:rsidP="0095088F">
      <w:pPr>
        <w:spacing w:after="0" w:line="360" w:lineRule="auto"/>
        <w:jc w:val="both"/>
        <w:rPr>
          <w:rFonts w:ascii="Times New Roman" w:eastAsiaTheme="minorEastAsia" w:hAnsi="Times New Roman" w:cs="Times New Roman"/>
          <w:iCs/>
          <w:sz w:val="24"/>
        </w:rPr>
        <w:sectPr w:rsidR="00CD3EF4" w:rsidRPr="0095088F" w:rsidSect="00CD3EF4">
          <w:pgSz w:w="16838" w:h="11906" w:orient="landscape"/>
          <w:pgMar w:top="1440" w:right="1440" w:bottom="1440" w:left="1440" w:header="708" w:footer="708" w:gutter="0"/>
          <w:cols w:space="708"/>
          <w:docGrid w:linePitch="360"/>
        </w:sectPr>
      </w:pPr>
      <w:r w:rsidRPr="00F0596D">
        <w:rPr>
          <w:rFonts w:ascii="Times New Roman" w:hAnsi="Times New Roman" w:cs="Times New Roman"/>
          <w:b/>
          <w:bCs/>
          <w:sz w:val="24"/>
          <w:szCs w:val="24"/>
        </w:rPr>
        <w:t>Fig</w:t>
      </w:r>
      <w:r>
        <w:rPr>
          <w:rFonts w:ascii="Times New Roman" w:hAnsi="Times New Roman" w:cs="Times New Roman"/>
          <w:b/>
          <w:bCs/>
          <w:sz w:val="24"/>
          <w:szCs w:val="24"/>
        </w:rPr>
        <w:t>.</w:t>
      </w:r>
      <w:r w:rsidRPr="00F0596D">
        <w:rPr>
          <w:rFonts w:ascii="Times New Roman" w:hAnsi="Times New Roman" w:cs="Times New Roman"/>
          <w:b/>
          <w:bCs/>
          <w:sz w:val="24"/>
          <w:szCs w:val="24"/>
        </w:rPr>
        <w:t xml:space="preserve"> </w:t>
      </w:r>
      <w:r>
        <w:rPr>
          <w:rFonts w:ascii="Times New Roman" w:hAnsi="Times New Roman" w:cs="Times New Roman"/>
          <w:b/>
          <w:bCs/>
          <w:sz w:val="24"/>
          <w:szCs w:val="24"/>
        </w:rPr>
        <w:t>2</w:t>
      </w:r>
      <w:r w:rsidRPr="00F0596D">
        <w:rPr>
          <w:rFonts w:ascii="Times New Roman" w:hAnsi="Times New Roman" w:cs="Times New Roman"/>
          <w:b/>
          <w:bCs/>
          <w:sz w:val="24"/>
          <w:szCs w:val="24"/>
        </w:rPr>
        <w:t xml:space="preserve">. </w:t>
      </w:r>
      <w:r>
        <w:rPr>
          <w:rFonts w:ascii="Times New Roman" w:hAnsi="Times New Roman" w:cs="Times New Roman"/>
          <w:b/>
          <w:bCs/>
          <w:sz w:val="24"/>
          <w:szCs w:val="24"/>
        </w:rPr>
        <w:t>C</w:t>
      </w:r>
      <w:r w:rsidRPr="00F0596D">
        <w:rPr>
          <w:rFonts w:ascii="Times New Roman" w:hAnsi="Times New Roman" w:cs="Times New Roman"/>
          <w:b/>
          <w:bCs/>
          <w:sz w:val="24"/>
          <w:szCs w:val="24"/>
        </w:rPr>
        <w:t xml:space="preserve">orrelation coefficient between the population of </w:t>
      </w:r>
      <w:proofErr w:type="spellStart"/>
      <w:r w:rsidRPr="00F0596D">
        <w:rPr>
          <w:rFonts w:ascii="Times New Roman" w:hAnsi="Times New Roman" w:cs="Times New Roman"/>
          <w:b/>
          <w:bCs/>
          <w:i/>
          <w:iCs/>
          <w:sz w:val="24"/>
          <w:szCs w:val="24"/>
        </w:rPr>
        <w:t>Diaphorina</w:t>
      </w:r>
      <w:proofErr w:type="spellEnd"/>
      <w:r w:rsidRPr="00F0596D">
        <w:rPr>
          <w:rFonts w:ascii="Times New Roman" w:hAnsi="Times New Roman" w:cs="Times New Roman"/>
          <w:b/>
          <w:bCs/>
          <w:i/>
          <w:iCs/>
          <w:sz w:val="24"/>
          <w:szCs w:val="24"/>
        </w:rPr>
        <w:t xml:space="preserve"> citri </w:t>
      </w:r>
      <w:r w:rsidRPr="00F0596D">
        <w:rPr>
          <w:rFonts w:ascii="Times New Roman" w:hAnsi="Times New Roman" w:cs="Times New Roman"/>
          <w:b/>
          <w:bCs/>
          <w:sz w:val="24"/>
          <w:szCs w:val="24"/>
        </w:rPr>
        <w:t xml:space="preserve">on </w:t>
      </w:r>
      <w:proofErr w:type="spellStart"/>
      <w:r w:rsidRPr="00F0596D">
        <w:rPr>
          <w:rFonts w:ascii="Times New Roman" w:hAnsi="Times New Roman" w:cs="Times New Roman"/>
          <w:b/>
          <w:bCs/>
          <w:sz w:val="24"/>
          <w:szCs w:val="24"/>
        </w:rPr>
        <w:t>Kinnow</w:t>
      </w:r>
      <w:proofErr w:type="spellEnd"/>
      <w:r w:rsidRPr="00F0596D">
        <w:rPr>
          <w:rFonts w:ascii="Times New Roman" w:hAnsi="Times New Roman" w:cs="Times New Roman"/>
          <w:b/>
          <w:bCs/>
          <w:sz w:val="24"/>
          <w:szCs w:val="24"/>
        </w:rPr>
        <w:t xml:space="preserve"> with different weather parameters during 202</w:t>
      </w:r>
      <w:r>
        <w:rPr>
          <w:rFonts w:ascii="Times New Roman" w:hAnsi="Times New Roman" w:cs="Times New Roman"/>
          <w:b/>
          <w:bCs/>
          <w:sz w:val="24"/>
          <w:szCs w:val="24"/>
        </w:rPr>
        <w:t>5</w:t>
      </w:r>
      <w:r w:rsidRPr="00F0596D">
        <w:rPr>
          <w:rFonts w:ascii="Times New Roman" w:hAnsi="Times New Roman" w:cs="Times New Roman"/>
          <w:b/>
          <w:bCs/>
          <w:sz w:val="24"/>
          <w:szCs w:val="24"/>
        </w:rPr>
        <w:t>-</w:t>
      </w:r>
      <w:r>
        <w:rPr>
          <w:rFonts w:ascii="Times New Roman" w:hAnsi="Times New Roman" w:cs="Times New Roman"/>
          <w:b/>
          <w:bCs/>
          <w:sz w:val="24"/>
          <w:szCs w:val="24"/>
        </w:rPr>
        <w:t xml:space="preserve"> </w:t>
      </w:r>
      <w:r w:rsidRPr="00F0596D">
        <w:rPr>
          <w:rFonts w:ascii="Times New Roman" w:hAnsi="Times New Roman" w:cs="Times New Roman"/>
          <w:b/>
          <w:bCs/>
          <w:sz w:val="24"/>
          <w:szCs w:val="24"/>
        </w:rPr>
        <w:t>2</w:t>
      </w:r>
      <w:r>
        <w:rPr>
          <w:rFonts w:ascii="Times New Roman" w:hAnsi="Times New Roman" w:cs="Times New Roman"/>
          <w:b/>
          <w:bCs/>
          <w:sz w:val="24"/>
          <w:szCs w:val="24"/>
        </w:rPr>
        <w:t>6</w:t>
      </w:r>
      <w:r w:rsidRPr="00F0596D">
        <w:rPr>
          <w:rFonts w:ascii="Times New Roman" w:hAnsi="Times New Roman" w:cs="Times New Roman"/>
          <w:b/>
          <w:bCs/>
          <w:sz w:val="24"/>
          <w:szCs w:val="24"/>
        </w:rPr>
        <w:t>.</w:t>
      </w:r>
      <w:r w:rsidRPr="00F0596D">
        <w:rPr>
          <w:rFonts w:ascii="Times New Roman" w:eastAsiaTheme="minorEastAsia" w:hAnsi="Times New Roman" w:cs="Times New Roman"/>
          <w:b/>
          <w:bCs/>
          <w:iCs/>
          <w:sz w:val="36"/>
          <w:szCs w:val="32"/>
        </w:rPr>
        <w:t xml:space="preserve"> </w:t>
      </w:r>
      <w:r>
        <w:rPr>
          <w:rFonts w:ascii="Times New Roman" w:eastAsiaTheme="minorEastAsia" w:hAnsi="Times New Roman" w:cs="Times New Roman"/>
          <w:iCs/>
          <w:sz w:val="24"/>
        </w:rPr>
        <w:t xml:space="preserve">                                      </w:t>
      </w:r>
    </w:p>
    <w:p w14:paraId="73B0ACCB" w14:textId="24CAB061" w:rsidR="006B1B29" w:rsidRPr="006B1B29" w:rsidRDefault="006B1B29" w:rsidP="006B1B29">
      <w:pPr>
        <w:spacing w:before="100" w:beforeAutospacing="1" w:after="100" w:afterAutospacing="1" w:line="240" w:lineRule="auto"/>
        <w:outlineLvl w:val="2"/>
        <w:rPr>
          <w:rFonts w:ascii="Times New Roman" w:eastAsia="Times New Roman" w:hAnsi="Times New Roman" w:cs="Times New Roman"/>
          <w:b/>
          <w:bCs/>
          <w:sz w:val="27"/>
          <w:szCs w:val="27"/>
          <w:lang w:val="en-GB" w:eastAsia="en-GB"/>
        </w:rPr>
      </w:pPr>
      <w:r w:rsidRPr="006B1B29">
        <w:rPr>
          <w:rFonts w:ascii="Times New Roman" w:eastAsia="Times New Roman" w:hAnsi="Times New Roman" w:cs="Times New Roman"/>
          <w:b/>
          <w:bCs/>
          <w:sz w:val="27"/>
          <w:szCs w:val="27"/>
          <w:lang w:val="en-GB" w:eastAsia="en-GB"/>
        </w:rPr>
        <w:lastRenderedPageBreak/>
        <w:t>Conclusion</w:t>
      </w:r>
    </w:p>
    <w:p w14:paraId="5BE1EAB8" w14:textId="77777777" w:rsidR="006B1B29" w:rsidRPr="006B1B29" w:rsidRDefault="006B1B29" w:rsidP="006B1B29">
      <w:pPr>
        <w:spacing w:before="100" w:beforeAutospacing="1" w:after="100" w:afterAutospacing="1" w:line="240" w:lineRule="auto"/>
        <w:rPr>
          <w:rFonts w:ascii="Times New Roman" w:eastAsia="Times New Roman" w:hAnsi="Times New Roman" w:cs="Times New Roman"/>
          <w:sz w:val="24"/>
          <w:szCs w:val="24"/>
          <w:lang w:val="en-GB" w:eastAsia="en-GB"/>
        </w:rPr>
      </w:pPr>
      <w:r w:rsidRPr="006B1B29">
        <w:rPr>
          <w:rFonts w:ascii="Times New Roman" w:eastAsia="Times New Roman" w:hAnsi="Times New Roman" w:cs="Times New Roman"/>
          <w:sz w:val="24"/>
          <w:szCs w:val="24"/>
          <w:lang w:val="en-GB" w:eastAsia="en-GB"/>
        </w:rPr>
        <w:t xml:space="preserve">The Asian citrus psyllid, </w:t>
      </w:r>
      <w:proofErr w:type="spellStart"/>
      <w:r w:rsidRPr="006B1B29">
        <w:rPr>
          <w:rFonts w:ascii="Times New Roman" w:eastAsia="Times New Roman" w:hAnsi="Times New Roman" w:cs="Times New Roman"/>
          <w:i/>
          <w:iCs/>
          <w:sz w:val="24"/>
          <w:szCs w:val="24"/>
          <w:lang w:val="en-GB" w:eastAsia="en-GB"/>
        </w:rPr>
        <w:t>Diaphorina</w:t>
      </w:r>
      <w:proofErr w:type="spellEnd"/>
      <w:r w:rsidRPr="006B1B29">
        <w:rPr>
          <w:rFonts w:ascii="Times New Roman" w:eastAsia="Times New Roman" w:hAnsi="Times New Roman" w:cs="Times New Roman"/>
          <w:i/>
          <w:iCs/>
          <w:sz w:val="24"/>
          <w:szCs w:val="24"/>
          <w:lang w:val="en-GB" w:eastAsia="en-GB"/>
        </w:rPr>
        <w:t xml:space="preserve"> citri</w:t>
      </w:r>
      <w:r w:rsidRPr="006B1B29">
        <w:rPr>
          <w:rFonts w:ascii="Times New Roman" w:eastAsia="Times New Roman" w:hAnsi="Times New Roman" w:cs="Times New Roman"/>
          <w:sz w:val="24"/>
          <w:szCs w:val="24"/>
          <w:lang w:val="en-GB" w:eastAsia="en-GB"/>
        </w:rPr>
        <w:t xml:space="preserve">, exhibited two distinct periods of seasonal activity on </w:t>
      </w:r>
      <w:proofErr w:type="spellStart"/>
      <w:r w:rsidRPr="006B1B29">
        <w:rPr>
          <w:rFonts w:ascii="Times New Roman" w:eastAsia="Times New Roman" w:hAnsi="Times New Roman" w:cs="Times New Roman"/>
          <w:sz w:val="24"/>
          <w:szCs w:val="24"/>
          <w:lang w:val="en-GB" w:eastAsia="en-GB"/>
        </w:rPr>
        <w:t>Kinnow</w:t>
      </w:r>
      <w:proofErr w:type="spellEnd"/>
      <w:r w:rsidRPr="006B1B29">
        <w:rPr>
          <w:rFonts w:ascii="Times New Roman" w:eastAsia="Times New Roman" w:hAnsi="Times New Roman" w:cs="Times New Roman"/>
          <w:sz w:val="24"/>
          <w:szCs w:val="24"/>
          <w:lang w:val="en-GB" w:eastAsia="en-GB"/>
        </w:rPr>
        <w:t xml:space="preserve"> mandarin during both 2024–25 and 2025–26 under Bundelkhand conditions. The population appeared during the early part of the observation period, declined to zero between the 18th and 34th standard meteorological weeks, and reappeared from the 35th SMW onwards. Maximum nymphal populations of 37.10 and 39.50 </w:t>
      </w:r>
      <w:proofErr w:type="gramStart"/>
      <w:r w:rsidRPr="006B1B29">
        <w:rPr>
          <w:rFonts w:ascii="Times New Roman" w:eastAsia="Times New Roman" w:hAnsi="Times New Roman" w:cs="Times New Roman"/>
          <w:sz w:val="24"/>
          <w:szCs w:val="24"/>
          <w:lang w:val="en-GB" w:eastAsia="en-GB"/>
        </w:rPr>
        <w:t>nymphs</w:t>
      </w:r>
      <w:proofErr w:type="gramEnd"/>
      <w:r w:rsidRPr="006B1B29">
        <w:rPr>
          <w:rFonts w:ascii="Times New Roman" w:eastAsia="Times New Roman" w:hAnsi="Times New Roman" w:cs="Times New Roman"/>
          <w:sz w:val="24"/>
          <w:szCs w:val="24"/>
          <w:lang w:val="en-GB" w:eastAsia="en-GB"/>
        </w:rPr>
        <w:t xml:space="preserve"> twig⁻¹ were recorded during the 42nd SMW in 2024–25 and 2025–26, respectively. These observations indicate that psyllid abundance varies considerably across the season and that regular surveillance during periods of population buildup may assist in the timely monitoring of this important citrus pest.</w:t>
      </w:r>
    </w:p>
    <w:p w14:paraId="2215714C" w14:textId="77777777" w:rsidR="0006323D" w:rsidRDefault="0006323D" w:rsidP="00DF79A5">
      <w:pPr>
        <w:spacing w:after="0" w:line="360" w:lineRule="auto"/>
        <w:jc w:val="both"/>
        <w:rPr>
          <w:rFonts w:ascii="Times New Roman" w:hAnsi="Times New Roman" w:cs="Times New Roman"/>
          <w:b/>
          <w:bCs/>
          <w:color w:val="222222"/>
          <w:sz w:val="24"/>
          <w:szCs w:val="24"/>
          <w:shd w:val="clear" w:color="auto" w:fill="FFFFFF"/>
        </w:rPr>
      </w:pPr>
    </w:p>
    <w:p w14:paraId="70E3FEF7" w14:textId="77777777" w:rsidR="0006323D" w:rsidRDefault="0006323D" w:rsidP="00DF79A5">
      <w:pPr>
        <w:spacing w:after="0" w:line="360" w:lineRule="auto"/>
        <w:jc w:val="both"/>
        <w:rPr>
          <w:rFonts w:ascii="Times New Roman" w:hAnsi="Times New Roman" w:cs="Times New Roman"/>
          <w:b/>
          <w:bCs/>
          <w:color w:val="222222"/>
          <w:sz w:val="24"/>
          <w:szCs w:val="24"/>
          <w:shd w:val="clear" w:color="auto" w:fill="FFFFFF"/>
        </w:rPr>
      </w:pPr>
    </w:p>
    <w:p w14:paraId="52258994" w14:textId="77777777" w:rsidR="0006323D" w:rsidRDefault="0006323D" w:rsidP="00DF79A5">
      <w:pPr>
        <w:spacing w:after="0" w:line="360" w:lineRule="auto"/>
        <w:ind w:firstLine="720"/>
        <w:jc w:val="both"/>
        <w:rPr>
          <w:rFonts w:ascii="Times New Roman" w:hAnsi="Times New Roman" w:cs="Times New Roman"/>
          <w:color w:val="222222"/>
          <w:sz w:val="24"/>
          <w:szCs w:val="24"/>
          <w:shd w:val="clear" w:color="auto" w:fill="FFFFFF"/>
        </w:rPr>
      </w:pPr>
    </w:p>
    <w:p w14:paraId="38A966CF" w14:textId="77777777" w:rsidR="0006323D" w:rsidRPr="0006323D" w:rsidRDefault="0006323D" w:rsidP="0006323D">
      <w:pPr>
        <w:spacing w:after="0" w:line="240" w:lineRule="auto"/>
        <w:rPr>
          <w:rFonts w:ascii="Arial" w:eastAsia="Calibri" w:hAnsi="Arial" w:cs="Arial"/>
          <w:b/>
          <w:sz w:val="20"/>
          <w:szCs w:val="20"/>
          <w:lang w:val="en-US"/>
        </w:rPr>
      </w:pPr>
      <w:r w:rsidRPr="0006323D">
        <w:rPr>
          <w:rFonts w:ascii="Arial" w:eastAsia="Calibri" w:hAnsi="Arial" w:cs="Arial"/>
          <w:b/>
          <w:sz w:val="20"/>
          <w:szCs w:val="20"/>
          <w:lang w:val="en-US"/>
        </w:rPr>
        <w:t>Declaration of AI Use</w:t>
      </w:r>
    </w:p>
    <w:p w14:paraId="55D9F761" w14:textId="77777777" w:rsidR="0006323D" w:rsidRPr="0006323D" w:rsidRDefault="0006323D" w:rsidP="0006323D">
      <w:pPr>
        <w:spacing w:after="0" w:line="240" w:lineRule="auto"/>
        <w:rPr>
          <w:rFonts w:ascii="Arial" w:eastAsia="Calibri" w:hAnsi="Arial" w:cs="Arial"/>
          <w:sz w:val="20"/>
          <w:szCs w:val="20"/>
          <w:lang w:val="en-US"/>
        </w:rPr>
      </w:pPr>
    </w:p>
    <w:p w14:paraId="25F41876" w14:textId="77777777" w:rsidR="0006323D" w:rsidRPr="0006323D" w:rsidRDefault="0006323D" w:rsidP="0006323D">
      <w:pPr>
        <w:spacing w:after="0" w:line="240" w:lineRule="auto"/>
        <w:rPr>
          <w:rFonts w:ascii="Arial" w:eastAsia="Calibri" w:hAnsi="Arial" w:cs="Arial"/>
          <w:sz w:val="20"/>
          <w:szCs w:val="20"/>
          <w:lang w:val="en-US"/>
        </w:rPr>
      </w:pPr>
      <w:r w:rsidRPr="0006323D">
        <w:rPr>
          <w:rFonts w:ascii="Arial" w:eastAsia="Calibri" w:hAnsi="Arial" w:cs="Arial"/>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05B20A4" w14:textId="77777777" w:rsidR="0006323D" w:rsidRPr="0006323D" w:rsidRDefault="0006323D" w:rsidP="0006323D">
      <w:pPr>
        <w:spacing w:after="0" w:line="240" w:lineRule="auto"/>
        <w:jc w:val="both"/>
        <w:rPr>
          <w:rFonts w:ascii="Times New Roman" w:eastAsia="Calibri" w:hAnsi="Times New Roman" w:cs="Times New Roman"/>
          <w:lang w:val="en-US"/>
        </w:rPr>
      </w:pPr>
    </w:p>
    <w:p w14:paraId="62FFE8C7" w14:textId="77777777" w:rsidR="0006323D" w:rsidRPr="0006323D" w:rsidRDefault="0006323D" w:rsidP="0006323D">
      <w:pPr>
        <w:spacing w:after="0" w:line="240" w:lineRule="auto"/>
        <w:jc w:val="both"/>
        <w:rPr>
          <w:rFonts w:ascii="Times New Roman" w:eastAsia="Calibri" w:hAnsi="Times New Roman" w:cs="Times New Roman"/>
          <w:lang w:val="en-US"/>
        </w:rPr>
      </w:pPr>
    </w:p>
    <w:p w14:paraId="0E91F2C9" w14:textId="77777777" w:rsidR="0006323D" w:rsidRPr="0006323D" w:rsidRDefault="0006323D" w:rsidP="0006323D">
      <w:pPr>
        <w:spacing w:after="200" w:line="276" w:lineRule="auto"/>
        <w:rPr>
          <w:rFonts w:ascii="Cambria" w:eastAsia="Times New Roman" w:hAnsi="Cambria" w:cs="Arial"/>
          <w:b/>
          <w:bCs/>
          <w:lang w:val="en-GB" w:eastAsia="en-GB"/>
        </w:rPr>
      </w:pPr>
      <w:r w:rsidRPr="0006323D">
        <w:rPr>
          <w:rFonts w:ascii="Cambria" w:eastAsia="Times New Roman" w:hAnsi="Cambria" w:cs="Arial"/>
          <w:b/>
          <w:bCs/>
          <w:lang w:val="en-GB" w:eastAsia="en-GB"/>
        </w:rPr>
        <w:t>COMPETING INTERESTS DISCLAIMER:</w:t>
      </w:r>
    </w:p>
    <w:p w14:paraId="101BD05B" w14:textId="77777777" w:rsidR="0006323D" w:rsidRPr="0006323D" w:rsidRDefault="0006323D" w:rsidP="0006323D">
      <w:pPr>
        <w:spacing w:after="200" w:line="276" w:lineRule="auto"/>
        <w:rPr>
          <w:rFonts w:ascii="Cambria" w:eastAsia="Times New Roman" w:hAnsi="Cambria" w:cs="Times New Roman"/>
          <w:lang w:val="en-GB" w:eastAsia="en-GB"/>
        </w:rPr>
      </w:pPr>
      <w:r w:rsidRPr="0006323D">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17DE1877" w14:textId="77777777" w:rsidR="0006323D" w:rsidRDefault="0006323D" w:rsidP="00407E7A">
      <w:pPr>
        <w:spacing w:line="360" w:lineRule="auto"/>
        <w:jc w:val="both"/>
        <w:rPr>
          <w:rFonts w:ascii="Times New Roman" w:hAnsi="Times New Roman" w:cs="Times New Roman"/>
          <w:b/>
          <w:bCs/>
          <w:color w:val="222222"/>
          <w:sz w:val="24"/>
          <w:szCs w:val="24"/>
          <w:shd w:val="clear" w:color="auto" w:fill="FFFFFF"/>
        </w:rPr>
      </w:pPr>
    </w:p>
    <w:p w14:paraId="551D2D82" w14:textId="051BD59A" w:rsidR="00407E7A" w:rsidRPr="00DF1D30" w:rsidRDefault="00467E62" w:rsidP="00407E7A">
      <w:pPr>
        <w:spacing w:line="360" w:lineRule="auto"/>
        <w:jc w:val="both"/>
        <w:rPr>
          <w:rFonts w:ascii="Times New Roman" w:hAnsi="Times New Roman" w:cs="Times New Roman"/>
          <w:b/>
          <w:bCs/>
          <w:color w:val="222222"/>
          <w:sz w:val="24"/>
          <w:szCs w:val="24"/>
          <w:shd w:val="clear" w:color="auto" w:fill="FFFFFF"/>
        </w:rPr>
      </w:pPr>
      <w:r w:rsidRPr="00DF1D30">
        <w:rPr>
          <w:rFonts w:ascii="Times New Roman" w:hAnsi="Times New Roman" w:cs="Times New Roman"/>
          <w:b/>
          <w:bCs/>
          <w:color w:val="222222"/>
          <w:sz w:val="24"/>
          <w:szCs w:val="24"/>
          <w:shd w:val="clear" w:color="auto" w:fill="FFFFFF"/>
        </w:rPr>
        <w:t xml:space="preserve">REFERENCES </w:t>
      </w:r>
      <w:r w:rsidR="00DF1D30">
        <w:rPr>
          <w:rFonts w:ascii="Times New Roman" w:hAnsi="Times New Roman" w:cs="Times New Roman"/>
          <w:b/>
          <w:bCs/>
          <w:color w:val="222222"/>
          <w:sz w:val="24"/>
          <w:szCs w:val="24"/>
          <w:shd w:val="clear" w:color="auto" w:fill="FFFFFF"/>
        </w:rPr>
        <w:t>-</w:t>
      </w:r>
    </w:p>
    <w:p w14:paraId="5B67BB67" w14:textId="4B316BF0" w:rsidR="00407E7A" w:rsidRPr="00407E7A" w:rsidRDefault="00407E7A" w:rsidP="00407E7A">
      <w:pPr>
        <w:spacing w:line="360" w:lineRule="auto"/>
        <w:ind w:left="720" w:hanging="720"/>
        <w:jc w:val="both"/>
        <w:rPr>
          <w:rFonts w:ascii="Times New Roman" w:hAnsi="Times New Roman" w:cs="Times New Roman"/>
          <w:color w:val="222222"/>
          <w:sz w:val="24"/>
          <w:szCs w:val="24"/>
          <w:shd w:val="clear" w:color="auto" w:fill="FFFFFF"/>
        </w:rPr>
      </w:pPr>
      <w:proofErr w:type="spellStart"/>
      <w:r w:rsidRPr="00407E7A">
        <w:rPr>
          <w:rFonts w:ascii="Times New Roman" w:hAnsi="Times New Roman" w:cs="Times New Roman"/>
          <w:color w:val="222222"/>
          <w:sz w:val="24"/>
          <w:szCs w:val="24"/>
          <w:shd w:val="clear" w:color="auto" w:fill="FFFFFF"/>
        </w:rPr>
        <w:t>Antolínez</w:t>
      </w:r>
      <w:proofErr w:type="spellEnd"/>
      <w:r w:rsidRPr="00407E7A">
        <w:rPr>
          <w:rFonts w:ascii="Times New Roman" w:hAnsi="Times New Roman" w:cs="Times New Roman"/>
          <w:color w:val="222222"/>
          <w:sz w:val="24"/>
          <w:szCs w:val="24"/>
          <w:shd w:val="clear" w:color="auto" w:fill="FFFFFF"/>
        </w:rPr>
        <w:t xml:space="preserve">, C. A., </w:t>
      </w:r>
      <w:proofErr w:type="spellStart"/>
      <w:r w:rsidRPr="00407E7A">
        <w:rPr>
          <w:rFonts w:ascii="Times New Roman" w:hAnsi="Times New Roman" w:cs="Times New Roman"/>
          <w:color w:val="222222"/>
          <w:sz w:val="24"/>
          <w:szCs w:val="24"/>
          <w:shd w:val="clear" w:color="auto" w:fill="FFFFFF"/>
        </w:rPr>
        <w:t>Szejbak</w:t>
      </w:r>
      <w:proofErr w:type="spellEnd"/>
      <w:r w:rsidRPr="00407E7A">
        <w:rPr>
          <w:rFonts w:ascii="Times New Roman" w:hAnsi="Times New Roman" w:cs="Times New Roman"/>
          <w:color w:val="222222"/>
          <w:sz w:val="24"/>
          <w:szCs w:val="24"/>
          <w:shd w:val="clear" w:color="auto" w:fill="FFFFFF"/>
        </w:rPr>
        <w:t xml:space="preserve">, K., Mauck, K. E., &amp; Rivera, M. J. 2021. Assessment of variation in feeding </w:t>
      </w:r>
      <w:proofErr w:type="spellStart"/>
      <w:r w:rsidRPr="00407E7A">
        <w:rPr>
          <w:rFonts w:ascii="Times New Roman" w:hAnsi="Times New Roman" w:cs="Times New Roman"/>
          <w:color w:val="222222"/>
          <w:sz w:val="24"/>
          <w:szCs w:val="24"/>
          <w:shd w:val="clear" w:color="auto" w:fill="FFFFFF"/>
        </w:rPr>
        <w:t>behavior</w:t>
      </w:r>
      <w:proofErr w:type="spellEnd"/>
      <w:r w:rsidRPr="00407E7A">
        <w:rPr>
          <w:rFonts w:ascii="Times New Roman" w:hAnsi="Times New Roman" w:cs="Times New Roman"/>
          <w:color w:val="222222"/>
          <w:sz w:val="24"/>
          <w:szCs w:val="24"/>
          <w:shd w:val="clear" w:color="auto" w:fill="FFFFFF"/>
        </w:rPr>
        <w:t xml:space="preserve"> by colo</w:t>
      </w:r>
      <w:r w:rsidR="004A460F">
        <w:rPr>
          <w:rFonts w:ascii="Times New Roman" w:hAnsi="Times New Roman" w:cs="Times New Roman"/>
          <w:color w:val="222222"/>
          <w:sz w:val="24"/>
          <w:szCs w:val="24"/>
          <w:shd w:val="clear" w:color="auto" w:fill="FFFFFF"/>
        </w:rPr>
        <w:t>u</w:t>
      </w:r>
      <w:r w:rsidRPr="00407E7A">
        <w:rPr>
          <w:rFonts w:ascii="Times New Roman" w:hAnsi="Times New Roman" w:cs="Times New Roman"/>
          <w:color w:val="222222"/>
          <w:sz w:val="24"/>
          <w:szCs w:val="24"/>
          <w:shd w:val="clear" w:color="auto" w:fill="FFFFFF"/>
        </w:rPr>
        <w:t>r morph in the Asian citrus psyllid (</w:t>
      </w:r>
      <w:proofErr w:type="spellStart"/>
      <w:r w:rsidRPr="00407E7A">
        <w:rPr>
          <w:rFonts w:ascii="Times New Roman" w:hAnsi="Times New Roman" w:cs="Times New Roman"/>
          <w:i/>
          <w:iCs/>
          <w:color w:val="222222"/>
          <w:sz w:val="24"/>
          <w:szCs w:val="24"/>
          <w:shd w:val="clear" w:color="auto" w:fill="FFFFFF"/>
        </w:rPr>
        <w:t>Diaphorina</w:t>
      </w:r>
      <w:proofErr w:type="spellEnd"/>
      <w:r w:rsidRPr="00407E7A">
        <w:rPr>
          <w:rFonts w:ascii="Times New Roman" w:hAnsi="Times New Roman" w:cs="Times New Roman"/>
          <w:color w:val="222222"/>
          <w:sz w:val="24"/>
          <w:szCs w:val="24"/>
          <w:shd w:val="clear" w:color="auto" w:fill="FFFFFF"/>
        </w:rPr>
        <w:t xml:space="preserve"> </w:t>
      </w:r>
      <w:r w:rsidRPr="00407E7A">
        <w:rPr>
          <w:rFonts w:ascii="Times New Roman" w:hAnsi="Times New Roman" w:cs="Times New Roman"/>
          <w:i/>
          <w:iCs/>
          <w:color w:val="222222"/>
          <w:sz w:val="24"/>
          <w:szCs w:val="24"/>
          <w:shd w:val="clear" w:color="auto" w:fill="FFFFFF"/>
        </w:rPr>
        <w:t>citri</w:t>
      </w:r>
      <w:r w:rsidRPr="00847B7E">
        <w:rPr>
          <w:rFonts w:ascii="Times New Roman" w:hAnsi="Times New Roman" w:cs="Times New Roman"/>
          <w:color w:val="222222"/>
          <w:sz w:val="24"/>
          <w:szCs w:val="24"/>
          <w:shd w:val="clear" w:color="auto" w:fill="FFFFFF"/>
        </w:rPr>
        <w:t>)</w:t>
      </w:r>
      <w:r w:rsidRPr="00407E7A">
        <w:rPr>
          <w:rFonts w:ascii="Times New Roman" w:hAnsi="Times New Roman" w:cs="Times New Roman"/>
          <w:color w:val="222222"/>
          <w:sz w:val="24"/>
          <w:szCs w:val="24"/>
          <w:shd w:val="clear" w:color="auto" w:fill="FFFFFF"/>
        </w:rPr>
        <w:t>. </w:t>
      </w:r>
      <w:r w:rsidRPr="00407E7A">
        <w:rPr>
          <w:rFonts w:ascii="Times New Roman" w:hAnsi="Times New Roman" w:cs="Times New Roman"/>
          <w:i/>
          <w:iCs/>
          <w:color w:val="222222"/>
          <w:sz w:val="24"/>
          <w:szCs w:val="24"/>
          <w:shd w:val="clear" w:color="auto" w:fill="FFFFFF"/>
        </w:rPr>
        <w:t xml:space="preserve">Journal of Insect </w:t>
      </w:r>
      <w:proofErr w:type="spellStart"/>
      <w:r w:rsidRPr="00407E7A">
        <w:rPr>
          <w:rFonts w:ascii="Times New Roman" w:hAnsi="Times New Roman" w:cs="Times New Roman"/>
          <w:i/>
          <w:iCs/>
          <w:color w:val="222222"/>
          <w:sz w:val="24"/>
          <w:szCs w:val="24"/>
          <w:shd w:val="clear" w:color="auto" w:fill="FFFFFF"/>
        </w:rPr>
        <w:t>Behavior</w:t>
      </w:r>
      <w:proofErr w:type="spellEnd"/>
      <w:r w:rsidRPr="00407E7A">
        <w:rPr>
          <w:rFonts w:ascii="Times New Roman" w:hAnsi="Times New Roman" w:cs="Times New Roman"/>
          <w:color w:val="222222"/>
          <w:sz w:val="24"/>
          <w:szCs w:val="24"/>
          <w:shd w:val="clear" w:color="auto" w:fill="FFFFFF"/>
        </w:rPr>
        <w:t>, 34(5), 312-318.</w:t>
      </w:r>
    </w:p>
    <w:p w14:paraId="358D3CD4" w14:textId="473444A0" w:rsidR="00407E7A" w:rsidRPr="00407E7A" w:rsidRDefault="00407E7A" w:rsidP="00407E7A">
      <w:pPr>
        <w:spacing w:after="0" w:line="360" w:lineRule="auto"/>
        <w:ind w:left="720" w:hanging="720"/>
        <w:jc w:val="both"/>
        <w:rPr>
          <w:rFonts w:ascii="Times New Roman" w:hAnsi="Times New Roman" w:cs="Times New Roman"/>
          <w:sz w:val="24"/>
          <w:szCs w:val="24"/>
        </w:rPr>
      </w:pPr>
      <w:r w:rsidRPr="00407E7A">
        <w:rPr>
          <w:rFonts w:ascii="Times New Roman" w:hAnsi="Times New Roman" w:cs="Times New Roman"/>
          <w:sz w:val="24"/>
          <w:szCs w:val="24"/>
        </w:rPr>
        <w:t xml:space="preserve">Arora, P. K., Thind, S. K., Kaur, N., &amp; Grewal, I. S. 1997. Population dynamics of citrus psylla, </w:t>
      </w:r>
      <w:proofErr w:type="spellStart"/>
      <w:r w:rsidRPr="00407E7A">
        <w:rPr>
          <w:rStyle w:val="Emphasis"/>
          <w:rFonts w:ascii="Times New Roman" w:hAnsi="Times New Roman" w:cs="Times New Roman"/>
          <w:sz w:val="24"/>
          <w:szCs w:val="24"/>
        </w:rPr>
        <w:t>Diaphorina</w:t>
      </w:r>
      <w:proofErr w:type="spellEnd"/>
      <w:r w:rsidRPr="00407E7A">
        <w:rPr>
          <w:rStyle w:val="Emphasis"/>
          <w:rFonts w:ascii="Times New Roman" w:hAnsi="Times New Roman" w:cs="Times New Roman"/>
          <w:sz w:val="24"/>
          <w:szCs w:val="24"/>
        </w:rPr>
        <w:t xml:space="preserve"> citri</w:t>
      </w:r>
      <w:r w:rsidRPr="00407E7A">
        <w:rPr>
          <w:rFonts w:ascii="Times New Roman" w:hAnsi="Times New Roman" w:cs="Times New Roman"/>
          <w:sz w:val="24"/>
          <w:szCs w:val="24"/>
        </w:rPr>
        <w:t xml:space="preserve"> </w:t>
      </w:r>
      <w:proofErr w:type="spellStart"/>
      <w:r w:rsidRPr="00407E7A">
        <w:rPr>
          <w:rFonts w:ascii="Times New Roman" w:hAnsi="Times New Roman" w:cs="Times New Roman"/>
          <w:sz w:val="24"/>
          <w:szCs w:val="24"/>
        </w:rPr>
        <w:t>Kuwayama</w:t>
      </w:r>
      <w:proofErr w:type="spellEnd"/>
      <w:r w:rsidRPr="00407E7A">
        <w:rPr>
          <w:rFonts w:ascii="Times New Roman" w:hAnsi="Times New Roman" w:cs="Times New Roman"/>
          <w:sz w:val="24"/>
          <w:szCs w:val="24"/>
        </w:rPr>
        <w:t xml:space="preserve"> on </w:t>
      </w:r>
      <w:proofErr w:type="spellStart"/>
      <w:r w:rsidRPr="00407E7A">
        <w:rPr>
          <w:rFonts w:ascii="Times New Roman" w:hAnsi="Times New Roman" w:cs="Times New Roman"/>
          <w:sz w:val="24"/>
          <w:szCs w:val="24"/>
        </w:rPr>
        <w:t>Kinnow</w:t>
      </w:r>
      <w:proofErr w:type="spellEnd"/>
      <w:r w:rsidRPr="00407E7A">
        <w:rPr>
          <w:rFonts w:ascii="Times New Roman" w:hAnsi="Times New Roman" w:cs="Times New Roman"/>
          <w:sz w:val="24"/>
          <w:szCs w:val="24"/>
        </w:rPr>
        <w:t xml:space="preserve"> mandarin in relation to temperature and relative humidity. </w:t>
      </w:r>
      <w:r w:rsidRPr="00407E7A">
        <w:rPr>
          <w:rStyle w:val="Emphasis"/>
          <w:rFonts w:ascii="Times New Roman" w:hAnsi="Times New Roman" w:cs="Times New Roman"/>
          <w:sz w:val="24"/>
          <w:szCs w:val="24"/>
        </w:rPr>
        <w:t xml:space="preserve">Indian Journal of Ecology, </w:t>
      </w:r>
      <w:r w:rsidRPr="00407E7A">
        <w:rPr>
          <w:rStyle w:val="Emphasis"/>
          <w:rFonts w:ascii="Times New Roman" w:hAnsi="Times New Roman" w:cs="Times New Roman"/>
          <w:i w:val="0"/>
          <w:iCs w:val="0"/>
          <w:sz w:val="24"/>
          <w:szCs w:val="24"/>
        </w:rPr>
        <w:t>24</w:t>
      </w:r>
      <w:r w:rsidRPr="00407E7A">
        <w:rPr>
          <w:rFonts w:ascii="Times New Roman" w:hAnsi="Times New Roman" w:cs="Times New Roman"/>
          <w:sz w:val="24"/>
          <w:szCs w:val="24"/>
        </w:rPr>
        <w:t>(2), 179183.</w:t>
      </w:r>
    </w:p>
    <w:p w14:paraId="066365C3" w14:textId="26B4FC57" w:rsidR="00407E7A" w:rsidRPr="00E61CBC" w:rsidRDefault="00407E7A" w:rsidP="00407E7A">
      <w:pPr>
        <w:spacing w:after="0" w:line="360" w:lineRule="auto"/>
        <w:ind w:left="720" w:hanging="720"/>
        <w:jc w:val="both"/>
        <w:rPr>
          <w:rFonts w:ascii="Times New Roman" w:eastAsiaTheme="minorEastAsia" w:hAnsi="Times New Roman" w:cs="Times New Roman"/>
          <w:iCs/>
          <w:sz w:val="24"/>
          <w:szCs w:val="24"/>
        </w:rPr>
      </w:pPr>
      <w:r w:rsidRPr="00E61CBC">
        <w:rPr>
          <w:rFonts w:ascii="Times New Roman" w:eastAsiaTheme="minorEastAsia" w:hAnsi="Times New Roman" w:cs="Times New Roman"/>
          <w:iCs/>
          <w:sz w:val="24"/>
          <w:szCs w:val="24"/>
        </w:rPr>
        <w:t xml:space="preserve">Debbarma, T., Hath, T. K., Gupta, D. S., &amp; Bhowmik, S. 2024. Seasonal incidence of </w:t>
      </w:r>
      <w:proofErr w:type="spellStart"/>
      <w:r w:rsidRPr="00E61CBC">
        <w:rPr>
          <w:rFonts w:ascii="Times New Roman" w:eastAsiaTheme="minorEastAsia" w:hAnsi="Times New Roman" w:cs="Times New Roman"/>
          <w:i/>
          <w:iCs/>
          <w:sz w:val="24"/>
          <w:szCs w:val="24"/>
        </w:rPr>
        <w:t>Diaphorina</w:t>
      </w:r>
      <w:proofErr w:type="spellEnd"/>
      <w:r w:rsidRPr="00E61CBC">
        <w:rPr>
          <w:rFonts w:ascii="Times New Roman" w:eastAsiaTheme="minorEastAsia" w:hAnsi="Times New Roman" w:cs="Times New Roman"/>
          <w:i/>
          <w:iCs/>
          <w:sz w:val="24"/>
          <w:szCs w:val="24"/>
        </w:rPr>
        <w:t xml:space="preserve"> citri</w:t>
      </w:r>
      <w:r w:rsidRPr="00E61CBC">
        <w:rPr>
          <w:rFonts w:ascii="Times New Roman" w:eastAsiaTheme="minorEastAsia" w:hAnsi="Times New Roman" w:cs="Times New Roman"/>
          <w:iCs/>
          <w:sz w:val="24"/>
          <w:szCs w:val="24"/>
        </w:rPr>
        <w:t xml:space="preserve"> </w:t>
      </w:r>
      <w:proofErr w:type="spellStart"/>
      <w:r w:rsidRPr="00E61CBC">
        <w:rPr>
          <w:rFonts w:ascii="Times New Roman" w:eastAsiaTheme="minorEastAsia" w:hAnsi="Times New Roman" w:cs="Times New Roman"/>
          <w:iCs/>
          <w:sz w:val="24"/>
          <w:szCs w:val="24"/>
        </w:rPr>
        <w:t>Kuwayama</w:t>
      </w:r>
      <w:proofErr w:type="spellEnd"/>
      <w:r w:rsidRPr="00E61CBC">
        <w:rPr>
          <w:rFonts w:ascii="Times New Roman" w:eastAsiaTheme="minorEastAsia" w:hAnsi="Times New Roman" w:cs="Times New Roman"/>
          <w:iCs/>
          <w:sz w:val="24"/>
          <w:szCs w:val="24"/>
        </w:rPr>
        <w:t xml:space="preserve"> in Assam lemon and its relationship with weather factors in sub-Himalayan plains of West Bengal. </w:t>
      </w:r>
      <w:r w:rsidRPr="00E61CBC">
        <w:rPr>
          <w:rFonts w:ascii="Times New Roman" w:eastAsiaTheme="minorEastAsia" w:hAnsi="Times New Roman" w:cs="Times New Roman"/>
          <w:i/>
          <w:iCs/>
          <w:sz w:val="24"/>
          <w:szCs w:val="24"/>
        </w:rPr>
        <w:t xml:space="preserve">American Journal of Plant Sciences, </w:t>
      </w:r>
      <w:r w:rsidRPr="00E61CBC">
        <w:rPr>
          <w:rFonts w:ascii="Times New Roman" w:eastAsiaTheme="minorEastAsia" w:hAnsi="Times New Roman" w:cs="Times New Roman"/>
          <w:sz w:val="24"/>
          <w:szCs w:val="24"/>
        </w:rPr>
        <w:t>15(</w:t>
      </w:r>
      <w:r w:rsidRPr="00E61CBC">
        <w:rPr>
          <w:rFonts w:ascii="Times New Roman" w:eastAsiaTheme="minorEastAsia" w:hAnsi="Times New Roman" w:cs="Times New Roman"/>
          <w:iCs/>
          <w:sz w:val="24"/>
          <w:szCs w:val="24"/>
        </w:rPr>
        <w:t>12), 1222</w:t>
      </w:r>
      <w:r w:rsidRPr="00407E7A">
        <w:rPr>
          <w:rFonts w:ascii="Times New Roman" w:eastAsiaTheme="minorEastAsia" w:hAnsi="Times New Roman" w:cs="Times New Roman"/>
          <w:iCs/>
          <w:sz w:val="24"/>
          <w:szCs w:val="24"/>
        </w:rPr>
        <w:t>-</w:t>
      </w:r>
      <w:r w:rsidRPr="00E61CBC">
        <w:rPr>
          <w:rFonts w:ascii="Times New Roman" w:eastAsiaTheme="minorEastAsia" w:hAnsi="Times New Roman" w:cs="Times New Roman"/>
          <w:iCs/>
          <w:sz w:val="24"/>
          <w:szCs w:val="24"/>
        </w:rPr>
        <w:t>1237.</w:t>
      </w:r>
    </w:p>
    <w:p w14:paraId="2E43AE07" w14:textId="50BADE01" w:rsidR="00407E7A" w:rsidRPr="00407E7A" w:rsidRDefault="00407E7A" w:rsidP="00407E7A">
      <w:pPr>
        <w:spacing w:after="0" w:line="360" w:lineRule="auto"/>
        <w:ind w:left="720" w:hanging="720"/>
        <w:jc w:val="both"/>
        <w:rPr>
          <w:rFonts w:ascii="Times New Roman" w:eastAsia="Times New Roman" w:hAnsi="Times New Roman" w:cs="Times New Roman"/>
          <w:sz w:val="24"/>
          <w:szCs w:val="24"/>
          <w:lang w:eastAsia="en-IN" w:bidi="hi-IN"/>
        </w:rPr>
      </w:pPr>
      <w:r w:rsidRPr="00407E7A">
        <w:rPr>
          <w:rFonts w:ascii="Times New Roman" w:eastAsia="Times New Roman" w:hAnsi="Times New Roman" w:cs="Times New Roman"/>
          <w:sz w:val="24"/>
          <w:szCs w:val="24"/>
          <w:lang w:eastAsia="en-IN" w:bidi="hi-IN"/>
        </w:rPr>
        <w:lastRenderedPageBreak/>
        <w:t>Department of Agriculture &amp; Farmers Welfare</w:t>
      </w:r>
      <w:r w:rsidR="00641416">
        <w:rPr>
          <w:rFonts w:ascii="Times New Roman" w:eastAsia="Times New Roman" w:hAnsi="Times New Roman" w:cs="Times New Roman"/>
          <w:sz w:val="24"/>
          <w:szCs w:val="24"/>
          <w:lang w:eastAsia="en-IN" w:bidi="hi-IN"/>
        </w:rPr>
        <w:t xml:space="preserve"> </w:t>
      </w:r>
      <w:r w:rsidRPr="00407E7A">
        <w:rPr>
          <w:rFonts w:ascii="Times New Roman" w:eastAsia="Times New Roman" w:hAnsi="Times New Roman" w:cs="Times New Roman"/>
          <w:sz w:val="24"/>
          <w:szCs w:val="24"/>
          <w:lang w:eastAsia="en-IN" w:bidi="hi-IN"/>
        </w:rPr>
        <w:t xml:space="preserve">2025. </w:t>
      </w:r>
      <w:r w:rsidRPr="0072486E">
        <w:rPr>
          <w:rFonts w:ascii="Times New Roman" w:eastAsia="Times New Roman" w:hAnsi="Times New Roman" w:cs="Times New Roman"/>
          <w:sz w:val="24"/>
          <w:szCs w:val="24"/>
          <w:lang w:eastAsia="en-IN" w:bidi="hi-IN"/>
        </w:rPr>
        <w:t>First Advance Estimates of Area and Production of Horticultural Crops for</w:t>
      </w:r>
      <w:r w:rsidRPr="00407E7A">
        <w:rPr>
          <w:rFonts w:ascii="Times New Roman" w:eastAsia="Times New Roman" w:hAnsi="Times New Roman" w:cs="Times New Roman"/>
          <w:i/>
          <w:iCs/>
          <w:sz w:val="24"/>
          <w:szCs w:val="24"/>
          <w:lang w:eastAsia="en-IN" w:bidi="hi-IN"/>
        </w:rPr>
        <w:t xml:space="preserve"> </w:t>
      </w:r>
      <w:r w:rsidRPr="00407E7A">
        <w:rPr>
          <w:rFonts w:ascii="Times New Roman" w:eastAsia="Times New Roman" w:hAnsi="Times New Roman" w:cs="Times New Roman"/>
          <w:sz w:val="24"/>
          <w:szCs w:val="24"/>
          <w:lang w:eastAsia="en-IN" w:bidi="hi-IN"/>
        </w:rPr>
        <w:t xml:space="preserve">2024-25. Government of India, Ministry of Agriculture &amp; Farmers Welfare. </w:t>
      </w:r>
    </w:p>
    <w:p w14:paraId="75780141" w14:textId="5771AA4D" w:rsidR="00407E7A" w:rsidRPr="00407E7A" w:rsidRDefault="00407E7A" w:rsidP="00407E7A">
      <w:pPr>
        <w:spacing w:after="0" w:line="360" w:lineRule="auto"/>
        <w:ind w:left="720" w:hanging="720"/>
        <w:jc w:val="both"/>
        <w:rPr>
          <w:rFonts w:ascii="Times New Roman" w:hAnsi="Times New Roman" w:cs="Times New Roman"/>
          <w:sz w:val="24"/>
          <w:szCs w:val="24"/>
        </w:rPr>
      </w:pPr>
      <w:r w:rsidRPr="00407E7A">
        <w:rPr>
          <w:rFonts w:ascii="Times New Roman" w:hAnsi="Times New Roman" w:cs="Times New Roman"/>
          <w:sz w:val="24"/>
          <w:szCs w:val="24"/>
        </w:rPr>
        <w:t xml:space="preserve">Devi, H. S., &amp; Sharma, D. R. 2014. Impact of abiotic factors on build-up of citrus psylla, </w:t>
      </w:r>
      <w:proofErr w:type="spellStart"/>
      <w:r w:rsidRPr="00407E7A">
        <w:rPr>
          <w:rStyle w:val="Emphasis"/>
          <w:rFonts w:ascii="Times New Roman" w:hAnsi="Times New Roman" w:cs="Times New Roman"/>
          <w:sz w:val="24"/>
          <w:szCs w:val="24"/>
        </w:rPr>
        <w:t>Diaphorina</w:t>
      </w:r>
      <w:proofErr w:type="spellEnd"/>
      <w:r w:rsidRPr="00407E7A">
        <w:rPr>
          <w:rStyle w:val="Emphasis"/>
          <w:rFonts w:ascii="Times New Roman" w:hAnsi="Times New Roman" w:cs="Times New Roman"/>
          <w:sz w:val="24"/>
          <w:szCs w:val="24"/>
        </w:rPr>
        <w:t xml:space="preserve"> citri</w:t>
      </w:r>
      <w:r w:rsidRPr="00407E7A">
        <w:rPr>
          <w:rFonts w:ascii="Times New Roman" w:hAnsi="Times New Roman" w:cs="Times New Roman"/>
          <w:sz w:val="24"/>
          <w:szCs w:val="24"/>
        </w:rPr>
        <w:t xml:space="preserve"> </w:t>
      </w:r>
      <w:proofErr w:type="spellStart"/>
      <w:r w:rsidRPr="00407E7A">
        <w:rPr>
          <w:rFonts w:ascii="Times New Roman" w:hAnsi="Times New Roman" w:cs="Times New Roman"/>
          <w:sz w:val="24"/>
          <w:szCs w:val="24"/>
        </w:rPr>
        <w:t>Kuwayama</w:t>
      </w:r>
      <w:proofErr w:type="spellEnd"/>
      <w:r w:rsidRPr="00407E7A">
        <w:rPr>
          <w:rFonts w:ascii="Times New Roman" w:hAnsi="Times New Roman" w:cs="Times New Roman"/>
          <w:sz w:val="24"/>
          <w:szCs w:val="24"/>
        </w:rPr>
        <w:t xml:space="preserve"> population in Punjab, India. </w:t>
      </w:r>
      <w:r w:rsidRPr="00407E7A">
        <w:rPr>
          <w:rStyle w:val="Emphasis"/>
          <w:rFonts w:ascii="Times New Roman" w:hAnsi="Times New Roman" w:cs="Times New Roman"/>
          <w:sz w:val="24"/>
          <w:szCs w:val="24"/>
        </w:rPr>
        <w:t xml:space="preserve">Journal of Applied and Natural Science, </w:t>
      </w:r>
      <w:r w:rsidRPr="0072486E">
        <w:rPr>
          <w:rStyle w:val="Emphasis"/>
          <w:rFonts w:ascii="Times New Roman" w:hAnsi="Times New Roman" w:cs="Times New Roman"/>
          <w:i w:val="0"/>
          <w:iCs w:val="0"/>
          <w:sz w:val="24"/>
          <w:szCs w:val="24"/>
        </w:rPr>
        <w:t>6</w:t>
      </w:r>
      <w:r w:rsidRPr="00407E7A">
        <w:rPr>
          <w:rFonts w:ascii="Times New Roman" w:hAnsi="Times New Roman" w:cs="Times New Roman"/>
          <w:sz w:val="24"/>
          <w:szCs w:val="24"/>
        </w:rPr>
        <w:t>(2), 371-376.</w:t>
      </w:r>
    </w:p>
    <w:p w14:paraId="17D51C18" w14:textId="7EECBB05" w:rsidR="00407E7A" w:rsidRPr="00407E7A" w:rsidRDefault="00407E7A" w:rsidP="00407E7A">
      <w:pPr>
        <w:spacing w:after="0" w:line="360" w:lineRule="auto"/>
        <w:ind w:left="720" w:hanging="720"/>
        <w:jc w:val="both"/>
        <w:rPr>
          <w:rFonts w:ascii="Times New Roman" w:hAnsi="Times New Roman" w:cs="Times New Roman"/>
          <w:sz w:val="24"/>
          <w:szCs w:val="24"/>
        </w:rPr>
      </w:pPr>
      <w:r w:rsidRPr="00407E7A">
        <w:rPr>
          <w:rFonts w:ascii="Times New Roman" w:hAnsi="Times New Roman" w:cs="Times New Roman"/>
          <w:sz w:val="24"/>
          <w:szCs w:val="24"/>
        </w:rPr>
        <w:t xml:space="preserve">Javed, Z., Asrar, M., Hussain, S. M., &amp; Rasul, A. 2025. Temporal patterns of </w:t>
      </w:r>
      <w:proofErr w:type="spellStart"/>
      <w:r w:rsidRPr="00407E7A">
        <w:rPr>
          <w:rStyle w:val="Emphasis"/>
          <w:rFonts w:ascii="Times New Roman" w:hAnsi="Times New Roman" w:cs="Times New Roman"/>
          <w:sz w:val="24"/>
          <w:szCs w:val="24"/>
        </w:rPr>
        <w:t>Diaphorina</w:t>
      </w:r>
      <w:proofErr w:type="spellEnd"/>
      <w:r w:rsidRPr="00407E7A">
        <w:rPr>
          <w:rStyle w:val="Emphasis"/>
          <w:rFonts w:ascii="Times New Roman" w:hAnsi="Times New Roman" w:cs="Times New Roman"/>
          <w:sz w:val="24"/>
          <w:szCs w:val="24"/>
        </w:rPr>
        <w:t xml:space="preserve"> citri</w:t>
      </w:r>
      <w:r w:rsidRPr="00407E7A">
        <w:rPr>
          <w:rFonts w:ascii="Times New Roman" w:hAnsi="Times New Roman" w:cs="Times New Roman"/>
          <w:sz w:val="24"/>
          <w:szCs w:val="24"/>
        </w:rPr>
        <w:t xml:space="preserve"> (Hemiptera: </w:t>
      </w:r>
      <w:proofErr w:type="spellStart"/>
      <w:r w:rsidRPr="00407E7A">
        <w:rPr>
          <w:rFonts w:ascii="Times New Roman" w:hAnsi="Times New Roman" w:cs="Times New Roman"/>
          <w:sz w:val="24"/>
          <w:szCs w:val="24"/>
        </w:rPr>
        <w:t>Liviidae</w:t>
      </w:r>
      <w:proofErr w:type="spellEnd"/>
      <w:r w:rsidRPr="00407E7A">
        <w:rPr>
          <w:rFonts w:ascii="Times New Roman" w:hAnsi="Times New Roman" w:cs="Times New Roman"/>
          <w:sz w:val="24"/>
          <w:szCs w:val="24"/>
        </w:rPr>
        <w:t xml:space="preserve">) population on selected citrus varieties in response to weather variables in Faisalabad, Pakistan. </w:t>
      </w:r>
      <w:r w:rsidRPr="00407E7A">
        <w:rPr>
          <w:rStyle w:val="Emphasis"/>
          <w:rFonts w:ascii="Times New Roman" w:hAnsi="Times New Roman" w:cs="Times New Roman"/>
          <w:sz w:val="24"/>
          <w:szCs w:val="24"/>
        </w:rPr>
        <w:t xml:space="preserve">Modern </w:t>
      </w:r>
      <w:proofErr w:type="spellStart"/>
      <w:r w:rsidRPr="00407E7A">
        <w:rPr>
          <w:rStyle w:val="Emphasis"/>
          <w:rFonts w:ascii="Times New Roman" w:hAnsi="Times New Roman" w:cs="Times New Roman"/>
          <w:sz w:val="24"/>
          <w:szCs w:val="24"/>
        </w:rPr>
        <w:t>Phytomorphology</w:t>
      </w:r>
      <w:proofErr w:type="spellEnd"/>
      <w:r w:rsidRPr="00407E7A">
        <w:rPr>
          <w:rStyle w:val="Emphasis"/>
          <w:rFonts w:ascii="Times New Roman" w:hAnsi="Times New Roman" w:cs="Times New Roman"/>
          <w:sz w:val="24"/>
          <w:szCs w:val="24"/>
        </w:rPr>
        <w:t xml:space="preserve">, </w:t>
      </w:r>
      <w:r w:rsidRPr="0072486E">
        <w:rPr>
          <w:rStyle w:val="Emphasis"/>
          <w:rFonts w:ascii="Times New Roman" w:hAnsi="Times New Roman" w:cs="Times New Roman"/>
          <w:i w:val="0"/>
          <w:iCs w:val="0"/>
          <w:sz w:val="24"/>
          <w:szCs w:val="24"/>
        </w:rPr>
        <w:t>19</w:t>
      </w:r>
      <w:r w:rsidRPr="00407E7A">
        <w:rPr>
          <w:rFonts w:ascii="Times New Roman" w:hAnsi="Times New Roman" w:cs="Times New Roman"/>
          <w:sz w:val="24"/>
          <w:szCs w:val="24"/>
        </w:rPr>
        <w:t>, 121-128.</w:t>
      </w:r>
    </w:p>
    <w:p w14:paraId="65A37366" w14:textId="694F8908" w:rsidR="00407E7A" w:rsidRPr="00407E7A" w:rsidRDefault="00407E7A" w:rsidP="00407E7A">
      <w:pPr>
        <w:spacing w:after="0" w:line="360" w:lineRule="auto"/>
        <w:ind w:left="720" w:hanging="720"/>
        <w:jc w:val="both"/>
        <w:rPr>
          <w:rFonts w:ascii="Times New Roman" w:hAnsi="Times New Roman" w:cs="Times New Roman"/>
          <w:sz w:val="24"/>
          <w:szCs w:val="24"/>
        </w:rPr>
      </w:pPr>
      <w:r w:rsidRPr="00407E7A">
        <w:rPr>
          <w:rFonts w:ascii="Times New Roman" w:hAnsi="Times New Roman" w:cs="Times New Roman"/>
          <w:sz w:val="24"/>
          <w:szCs w:val="24"/>
        </w:rPr>
        <w:t xml:space="preserve">Kaur, R., Bhullar, M. B., Arora, P. K., Mahajan, B. V. C., Sharma, D. R., &amp; Kaur, P. 2020. Seasonal abundance and effect of thrips and mites damage on fruit quality characteristics of </w:t>
      </w:r>
      <w:proofErr w:type="spellStart"/>
      <w:r w:rsidRPr="00407E7A">
        <w:rPr>
          <w:rFonts w:ascii="Times New Roman" w:hAnsi="Times New Roman" w:cs="Times New Roman"/>
          <w:sz w:val="24"/>
          <w:szCs w:val="24"/>
        </w:rPr>
        <w:t>Kinnow</w:t>
      </w:r>
      <w:proofErr w:type="spellEnd"/>
      <w:r w:rsidRPr="00407E7A">
        <w:rPr>
          <w:rFonts w:ascii="Times New Roman" w:hAnsi="Times New Roman" w:cs="Times New Roman"/>
          <w:sz w:val="24"/>
          <w:szCs w:val="24"/>
        </w:rPr>
        <w:t xml:space="preserve">. </w:t>
      </w:r>
      <w:r w:rsidRPr="00407E7A">
        <w:rPr>
          <w:rStyle w:val="Emphasis"/>
          <w:rFonts w:ascii="Times New Roman" w:hAnsi="Times New Roman" w:cs="Times New Roman"/>
          <w:sz w:val="24"/>
          <w:szCs w:val="24"/>
        </w:rPr>
        <w:t xml:space="preserve">Journal of Entomology and Zoology Studies, </w:t>
      </w:r>
      <w:r w:rsidRPr="0072486E">
        <w:rPr>
          <w:rStyle w:val="Emphasis"/>
          <w:rFonts w:ascii="Times New Roman" w:hAnsi="Times New Roman" w:cs="Times New Roman"/>
          <w:i w:val="0"/>
          <w:iCs w:val="0"/>
          <w:sz w:val="24"/>
          <w:szCs w:val="24"/>
        </w:rPr>
        <w:t>8</w:t>
      </w:r>
      <w:r w:rsidRPr="0072486E">
        <w:rPr>
          <w:rFonts w:ascii="Times New Roman" w:hAnsi="Times New Roman" w:cs="Times New Roman"/>
          <w:sz w:val="24"/>
          <w:szCs w:val="24"/>
        </w:rPr>
        <w:t>(3</w:t>
      </w:r>
      <w:r w:rsidRPr="00407E7A">
        <w:rPr>
          <w:rFonts w:ascii="Times New Roman" w:hAnsi="Times New Roman" w:cs="Times New Roman"/>
          <w:sz w:val="24"/>
          <w:szCs w:val="24"/>
        </w:rPr>
        <w:t>), 1327-1335.</w:t>
      </w:r>
    </w:p>
    <w:p w14:paraId="4A8EF01D" w14:textId="264C9F69" w:rsidR="00407E7A" w:rsidRPr="00407E7A" w:rsidRDefault="00407E7A" w:rsidP="00407E7A">
      <w:pPr>
        <w:spacing w:after="0" w:line="360" w:lineRule="auto"/>
        <w:ind w:left="720" w:hanging="720"/>
        <w:jc w:val="both"/>
        <w:rPr>
          <w:rFonts w:ascii="Times New Roman" w:hAnsi="Times New Roman" w:cs="Times New Roman"/>
          <w:sz w:val="24"/>
          <w:szCs w:val="24"/>
        </w:rPr>
      </w:pPr>
      <w:r w:rsidRPr="00407E7A">
        <w:rPr>
          <w:rFonts w:ascii="Times New Roman" w:hAnsi="Times New Roman" w:cs="Times New Roman"/>
          <w:sz w:val="24"/>
          <w:szCs w:val="24"/>
        </w:rPr>
        <w:t xml:space="preserve">Khan, A. A., Afzal, M., </w:t>
      </w:r>
      <w:proofErr w:type="spellStart"/>
      <w:r w:rsidRPr="00407E7A">
        <w:rPr>
          <w:rFonts w:ascii="Times New Roman" w:hAnsi="Times New Roman" w:cs="Times New Roman"/>
          <w:sz w:val="24"/>
          <w:szCs w:val="24"/>
        </w:rPr>
        <w:t>Stansly</w:t>
      </w:r>
      <w:proofErr w:type="spellEnd"/>
      <w:r w:rsidRPr="00407E7A">
        <w:rPr>
          <w:rFonts w:ascii="Times New Roman" w:hAnsi="Times New Roman" w:cs="Times New Roman"/>
          <w:sz w:val="24"/>
          <w:szCs w:val="24"/>
        </w:rPr>
        <w:t xml:space="preserve">, P., &amp; Qureshi, J. A. 2020. Effectiveness of the brown lacewing, </w:t>
      </w:r>
      <w:proofErr w:type="spellStart"/>
      <w:r w:rsidRPr="00407E7A">
        <w:rPr>
          <w:rStyle w:val="Emphasis"/>
          <w:rFonts w:ascii="Times New Roman" w:hAnsi="Times New Roman" w:cs="Times New Roman"/>
          <w:sz w:val="24"/>
          <w:szCs w:val="24"/>
        </w:rPr>
        <w:t>Sympherobius</w:t>
      </w:r>
      <w:proofErr w:type="spellEnd"/>
      <w:r w:rsidRPr="00407E7A">
        <w:rPr>
          <w:rStyle w:val="Emphasis"/>
          <w:rFonts w:ascii="Times New Roman" w:hAnsi="Times New Roman" w:cs="Times New Roman"/>
          <w:sz w:val="24"/>
          <w:szCs w:val="24"/>
        </w:rPr>
        <w:t xml:space="preserve"> </w:t>
      </w:r>
      <w:proofErr w:type="spellStart"/>
      <w:r w:rsidRPr="00407E7A">
        <w:rPr>
          <w:rStyle w:val="Emphasis"/>
          <w:rFonts w:ascii="Times New Roman" w:hAnsi="Times New Roman" w:cs="Times New Roman"/>
          <w:sz w:val="24"/>
          <w:szCs w:val="24"/>
        </w:rPr>
        <w:t>barberi</w:t>
      </w:r>
      <w:proofErr w:type="spellEnd"/>
      <w:r w:rsidRPr="00407E7A">
        <w:rPr>
          <w:rFonts w:ascii="Times New Roman" w:hAnsi="Times New Roman" w:cs="Times New Roman"/>
          <w:sz w:val="24"/>
          <w:szCs w:val="24"/>
        </w:rPr>
        <w:t xml:space="preserve"> Banks as a biological control agent of the Asian citrus psyllid </w:t>
      </w:r>
      <w:proofErr w:type="spellStart"/>
      <w:r w:rsidRPr="00407E7A">
        <w:rPr>
          <w:rStyle w:val="Emphasis"/>
          <w:rFonts w:ascii="Times New Roman" w:hAnsi="Times New Roman" w:cs="Times New Roman"/>
          <w:sz w:val="24"/>
          <w:szCs w:val="24"/>
        </w:rPr>
        <w:t>Diaphorina</w:t>
      </w:r>
      <w:proofErr w:type="spellEnd"/>
      <w:r w:rsidRPr="00407E7A">
        <w:rPr>
          <w:rStyle w:val="Emphasis"/>
          <w:rFonts w:ascii="Times New Roman" w:hAnsi="Times New Roman" w:cs="Times New Roman"/>
          <w:sz w:val="24"/>
          <w:szCs w:val="24"/>
        </w:rPr>
        <w:t xml:space="preserve"> citri</w:t>
      </w:r>
      <w:r w:rsidRPr="00407E7A">
        <w:rPr>
          <w:rFonts w:ascii="Times New Roman" w:hAnsi="Times New Roman" w:cs="Times New Roman"/>
          <w:sz w:val="24"/>
          <w:szCs w:val="24"/>
        </w:rPr>
        <w:t xml:space="preserve"> </w:t>
      </w:r>
      <w:proofErr w:type="spellStart"/>
      <w:r w:rsidRPr="00407E7A">
        <w:rPr>
          <w:rFonts w:ascii="Times New Roman" w:hAnsi="Times New Roman" w:cs="Times New Roman"/>
          <w:sz w:val="24"/>
          <w:szCs w:val="24"/>
        </w:rPr>
        <w:t>Kuwayama</w:t>
      </w:r>
      <w:proofErr w:type="spellEnd"/>
      <w:r w:rsidRPr="00407E7A">
        <w:rPr>
          <w:rFonts w:ascii="Times New Roman" w:hAnsi="Times New Roman" w:cs="Times New Roman"/>
          <w:sz w:val="24"/>
          <w:szCs w:val="24"/>
        </w:rPr>
        <w:t xml:space="preserve">. </w:t>
      </w:r>
      <w:r w:rsidRPr="00407E7A">
        <w:rPr>
          <w:rStyle w:val="Emphasis"/>
          <w:rFonts w:ascii="Times New Roman" w:hAnsi="Times New Roman" w:cs="Times New Roman"/>
          <w:sz w:val="24"/>
          <w:szCs w:val="24"/>
        </w:rPr>
        <w:t>Frontiers in Plant Science</w:t>
      </w:r>
      <w:r w:rsidRPr="0072486E">
        <w:rPr>
          <w:rStyle w:val="Emphasis"/>
          <w:rFonts w:ascii="Times New Roman" w:hAnsi="Times New Roman" w:cs="Times New Roman"/>
          <w:i w:val="0"/>
          <w:iCs w:val="0"/>
          <w:sz w:val="24"/>
          <w:szCs w:val="24"/>
        </w:rPr>
        <w:t>, 11</w:t>
      </w:r>
      <w:r w:rsidRPr="0072486E">
        <w:rPr>
          <w:rFonts w:ascii="Times New Roman" w:hAnsi="Times New Roman" w:cs="Times New Roman"/>
          <w:i/>
          <w:iCs/>
          <w:sz w:val="24"/>
          <w:szCs w:val="24"/>
        </w:rPr>
        <w:t>,</w:t>
      </w:r>
      <w:r w:rsidRPr="00407E7A">
        <w:rPr>
          <w:rFonts w:ascii="Times New Roman" w:hAnsi="Times New Roman" w:cs="Times New Roman"/>
          <w:sz w:val="24"/>
          <w:szCs w:val="24"/>
        </w:rPr>
        <w:t xml:space="preserve"> 567212.</w:t>
      </w:r>
    </w:p>
    <w:p w14:paraId="689E5D21" w14:textId="7489CC62" w:rsidR="00407E7A" w:rsidRPr="00407E7A" w:rsidRDefault="00407E7A" w:rsidP="00407E7A">
      <w:pPr>
        <w:spacing w:after="0" w:line="360" w:lineRule="auto"/>
        <w:ind w:left="720" w:hanging="720"/>
        <w:jc w:val="both"/>
        <w:rPr>
          <w:rFonts w:ascii="Times New Roman" w:hAnsi="Times New Roman" w:cs="Times New Roman"/>
          <w:sz w:val="24"/>
          <w:szCs w:val="24"/>
        </w:rPr>
      </w:pPr>
      <w:r w:rsidRPr="00407E7A">
        <w:rPr>
          <w:rFonts w:ascii="Times New Roman" w:hAnsi="Times New Roman" w:cs="Times New Roman"/>
          <w:sz w:val="24"/>
          <w:szCs w:val="24"/>
        </w:rPr>
        <w:t xml:space="preserve">Khan, M. M. H., &amp; Molla, M. N. 2021. Damage potential and control of the common Mormon butterfly, </w:t>
      </w:r>
      <w:r w:rsidRPr="00407E7A">
        <w:rPr>
          <w:rStyle w:val="Emphasis"/>
          <w:rFonts w:ascii="Times New Roman" w:hAnsi="Times New Roman" w:cs="Times New Roman"/>
          <w:sz w:val="24"/>
          <w:szCs w:val="24"/>
        </w:rPr>
        <w:t xml:space="preserve">Papilio </w:t>
      </w:r>
      <w:proofErr w:type="spellStart"/>
      <w:r w:rsidRPr="00407E7A">
        <w:rPr>
          <w:rStyle w:val="Emphasis"/>
          <w:rFonts w:ascii="Times New Roman" w:hAnsi="Times New Roman" w:cs="Times New Roman"/>
          <w:sz w:val="24"/>
          <w:szCs w:val="24"/>
        </w:rPr>
        <w:t>polytes</w:t>
      </w:r>
      <w:proofErr w:type="spellEnd"/>
      <w:r w:rsidRPr="00407E7A">
        <w:rPr>
          <w:rFonts w:ascii="Times New Roman" w:hAnsi="Times New Roman" w:cs="Times New Roman"/>
          <w:sz w:val="24"/>
          <w:szCs w:val="24"/>
        </w:rPr>
        <w:t xml:space="preserve"> Cramer on citrus. </w:t>
      </w:r>
      <w:r w:rsidRPr="00407E7A">
        <w:rPr>
          <w:rStyle w:val="Emphasis"/>
          <w:rFonts w:ascii="Times New Roman" w:hAnsi="Times New Roman" w:cs="Times New Roman"/>
          <w:sz w:val="24"/>
          <w:szCs w:val="24"/>
        </w:rPr>
        <w:t xml:space="preserve">Journal of the Asiatic Society of Bangladesh, Science, </w:t>
      </w:r>
      <w:r w:rsidRPr="0072486E">
        <w:rPr>
          <w:rStyle w:val="Emphasis"/>
          <w:rFonts w:ascii="Times New Roman" w:hAnsi="Times New Roman" w:cs="Times New Roman"/>
          <w:i w:val="0"/>
          <w:iCs w:val="0"/>
          <w:sz w:val="24"/>
          <w:szCs w:val="24"/>
        </w:rPr>
        <w:t>47</w:t>
      </w:r>
      <w:r w:rsidRPr="00641416">
        <w:rPr>
          <w:rFonts w:ascii="Times New Roman" w:hAnsi="Times New Roman" w:cs="Times New Roman"/>
          <w:sz w:val="24"/>
          <w:szCs w:val="24"/>
        </w:rPr>
        <w:t>(</w:t>
      </w:r>
      <w:r w:rsidRPr="00407E7A">
        <w:rPr>
          <w:rFonts w:ascii="Times New Roman" w:hAnsi="Times New Roman" w:cs="Times New Roman"/>
          <w:sz w:val="24"/>
          <w:szCs w:val="24"/>
        </w:rPr>
        <w:t>1), 35-46.</w:t>
      </w:r>
    </w:p>
    <w:p w14:paraId="1E67979A" w14:textId="7F4C57A7" w:rsidR="00407E7A" w:rsidRPr="00407E7A" w:rsidRDefault="00407E7A" w:rsidP="00407E7A">
      <w:pPr>
        <w:spacing w:line="360" w:lineRule="auto"/>
        <w:ind w:left="720" w:hanging="720"/>
        <w:jc w:val="both"/>
        <w:rPr>
          <w:rFonts w:ascii="Times New Roman" w:hAnsi="Times New Roman" w:cs="Times New Roman"/>
          <w:sz w:val="24"/>
          <w:szCs w:val="24"/>
        </w:rPr>
      </w:pPr>
      <w:proofErr w:type="spellStart"/>
      <w:r w:rsidRPr="00407E7A">
        <w:rPr>
          <w:rStyle w:val="Strong"/>
          <w:rFonts w:ascii="Times New Roman" w:hAnsi="Times New Roman" w:cs="Times New Roman"/>
          <w:b w:val="0"/>
          <w:bCs w:val="0"/>
          <w:sz w:val="24"/>
          <w:szCs w:val="24"/>
        </w:rPr>
        <w:t>Killiny</w:t>
      </w:r>
      <w:proofErr w:type="spellEnd"/>
      <w:r w:rsidRPr="00407E7A">
        <w:rPr>
          <w:rStyle w:val="Strong"/>
          <w:rFonts w:ascii="Times New Roman" w:hAnsi="Times New Roman" w:cs="Times New Roman"/>
          <w:b w:val="0"/>
          <w:bCs w:val="0"/>
          <w:sz w:val="24"/>
          <w:szCs w:val="24"/>
        </w:rPr>
        <w:t>, N., &amp; Jones, S. E. 2024.</w:t>
      </w:r>
      <w:r w:rsidRPr="00407E7A">
        <w:rPr>
          <w:rFonts w:ascii="Times New Roman" w:hAnsi="Times New Roman" w:cs="Times New Roman"/>
          <w:b/>
          <w:bCs/>
          <w:sz w:val="24"/>
          <w:szCs w:val="24"/>
        </w:rPr>
        <w:t xml:space="preserve"> </w:t>
      </w:r>
      <w:r w:rsidRPr="00407E7A">
        <w:rPr>
          <w:rFonts w:ascii="Times New Roman" w:hAnsi="Times New Roman" w:cs="Times New Roman"/>
          <w:sz w:val="24"/>
          <w:szCs w:val="24"/>
        </w:rPr>
        <w:t xml:space="preserve">A transmission assay of </w:t>
      </w:r>
      <w:r w:rsidRPr="00407E7A">
        <w:rPr>
          <w:rStyle w:val="Emphasis"/>
          <w:rFonts w:ascii="Times New Roman" w:hAnsi="Times New Roman" w:cs="Times New Roman"/>
          <w:sz w:val="24"/>
          <w:szCs w:val="24"/>
        </w:rPr>
        <w:t xml:space="preserve">‘Candidatus </w:t>
      </w:r>
      <w:proofErr w:type="spellStart"/>
      <w:r w:rsidRPr="00407E7A">
        <w:rPr>
          <w:rStyle w:val="Emphasis"/>
          <w:rFonts w:ascii="Times New Roman" w:hAnsi="Times New Roman" w:cs="Times New Roman"/>
          <w:sz w:val="24"/>
          <w:szCs w:val="24"/>
        </w:rPr>
        <w:t>Liberibacter</w:t>
      </w:r>
      <w:proofErr w:type="spellEnd"/>
      <w:r w:rsidRPr="00407E7A">
        <w:rPr>
          <w:rStyle w:val="Emphasis"/>
          <w:rFonts w:ascii="Times New Roman" w:hAnsi="Times New Roman" w:cs="Times New Roman"/>
          <w:sz w:val="24"/>
          <w:szCs w:val="24"/>
        </w:rPr>
        <w:t xml:space="preserve"> asiaticus’</w:t>
      </w:r>
      <w:r w:rsidRPr="00407E7A">
        <w:rPr>
          <w:rFonts w:ascii="Times New Roman" w:hAnsi="Times New Roman" w:cs="Times New Roman"/>
          <w:sz w:val="24"/>
          <w:szCs w:val="24"/>
        </w:rPr>
        <w:t xml:space="preserve"> using citrus phloem sap and topical feeding to its insect vector, </w:t>
      </w:r>
      <w:proofErr w:type="spellStart"/>
      <w:r w:rsidRPr="00407E7A">
        <w:rPr>
          <w:rStyle w:val="Emphasis"/>
          <w:rFonts w:ascii="Times New Roman" w:hAnsi="Times New Roman" w:cs="Times New Roman"/>
          <w:sz w:val="24"/>
          <w:szCs w:val="24"/>
        </w:rPr>
        <w:t>Diaphorina</w:t>
      </w:r>
      <w:proofErr w:type="spellEnd"/>
      <w:r w:rsidRPr="00407E7A">
        <w:rPr>
          <w:rStyle w:val="Emphasis"/>
          <w:rFonts w:ascii="Times New Roman" w:hAnsi="Times New Roman" w:cs="Times New Roman"/>
          <w:sz w:val="24"/>
          <w:szCs w:val="24"/>
        </w:rPr>
        <w:t xml:space="preserve"> citri</w:t>
      </w:r>
      <w:r w:rsidRPr="00407E7A">
        <w:rPr>
          <w:rFonts w:ascii="Times New Roman" w:hAnsi="Times New Roman" w:cs="Times New Roman"/>
          <w:sz w:val="24"/>
          <w:szCs w:val="24"/>
        </w:rPr>
        <w:t xml:space="preserve">. </w:t>
      </w:r>
      <w:r w:rsidRPr="00407E7A">
        <w:rPr>
          <w:rStyle w:val="Emphasis"/>
          <w:rFonts w:ascii="Times New Roman" w:hAnsi="Times New Roman" w:cs="Times New Roman"/>
          <w:sz w:val="24"/>
          <w:szCs w:val="24"/>
        </w:rPr>
        <w:t xml:space="preserve">Phytopathology, </w:t>
      </w:r>
      <w:r w:rsidRPr="00407E7A">
        <w:rPr>
          <w:rStyle w:val="Emphasis"/>
          <w:rFonts w:ascii="Times New Roman" w:hAnsi="Times New Roman" w:cs="Times New Roman"/>
          <w:i w:val="0"/>
          <w:iCs w:val="0"/>
          <w:sz w:val="24"/>
          <w:szCs w:val="24"/>
        </w:rPr>
        <w:t>114</w:t>
      </w:r>
      <w:r w:rsidRPr="00407E7A">
        <w:rPr>
          <w:rFonts w:ascii="Times New Roman" w:hAnsi="Times New Roman" w:cs="Times New Roman"/>
          <w:sz w:val="24"/>
          <w:szCs w:val="24"/>
        </w:rPr>
        <w:t>(9), 2176-2181.</w:t>
      </w:r>
    </w:p>
    <w:p w14:paraId="072FB5E8" w14:textId="53A66A00" w:rsidR="00407E7A" w:rsidRPr="00407E7A" w:rsidRDefault="00407E7A" w:rsidP="00407E7A">
      <w:pPr>
        <w:spacing w:after="0" w:line="360" w:lineRule="auto"/>
        <w:ind w:left="720" w:hanging="720"/>
        <w:jc w:val="both"/>
        <w:rPr>
          <w:rFonts w:ascii="Times New Roman" w:eastAsia="Times New Roman" w:hAnsi="Times New Roman" w:cs="Times New Roman"/>
          <w:sz w:val="24"/>
          <w:szCs w:val="24"/>
          <w:lang w:eastAsia="en-IN" w:bidi="hi-IN"/>
        </w:rPr>
      </w:pPr>
      <w:r w:rsidRPr="00407E7A">
        <w:rPr>
          <w:rFonts w:ascii="Times New Roman" w:hAnsi="Times New Roman" w:cs="Times New Roman"/>
          <w:sz w:val="24"/>
          <w:szCs w:val="24"/>
          <w:shd w:val="clear" w:color="auto" w:fill="FFFFFF"/>
        </w:rPr>
        <w:t xml:space="preserve">Kumar, S., </w:t>
      </w:r>
      <w:proofErr w:type="spellStart"/>
      <w:r w:rsidRPr="00407E7A">
        <w:rPr>
          <w:rFonts w:ascii="Times New Roman" w:hAnsi="Times New Roman" w:cs="Times New Roman"/>
          <w:sz w:val="24"/>
          <w:szCs w:val="24"/>
          <w:shd w:val="clear" w:color="auto" w:fill="FFFFFF"/>
        </w:rPr>
        <w:t>Awosthi</w:t>
      </w:r>
      <w:proofErr w:type="spellEnd"/>
      <w:r w:rsidRPr="00407E7A">
        <w:rPr>
          <w:rFonts w:ascii="Times New Roman" w:hAnsi="Times New Roman" w:cs="Times New Roman"/>
          <w:sz w:val="24"/>
          <w:szCs w:val="24"/>
          <w:shd w:val="clear" w:color="auto" w:fill="FFFFFF"/>
        </w:rPr>
        <w:t xml:space="preserve">, O. P., and Singh, A. 2019. </w:t>
      </w:r>
      <w:proofErr w:type="spellStart"/>
      <w:r w:rsidRPr="00407E7A">
        <w:rPr>
          <w:rFonts w:ascii="Times New Roman" w:hAnsi="Times New Roman" w:cs="Times New Roman"/>
          <w:sz w:val="24"/>
          <w:szCs w:val="24"/>
          <w:shd w:val="clear" w:color="auto" w:fill="FFFFFF"/>
        </w:rPr>
        <w:t>Kinnow</w:t>
      </w:r>
      <w:proofErr w:type="spellEnd"/>
      <w:r w:rsidRPr="00407E7A">
        <w:rPr>
          <w:rFonts w:ascii="Times New Roman" w:hAnsi="Times New Roman" w:cs="Times New Roman"/>
          <w:sz w:val="24"/>
          <w:szCs w:val="24"/>
          <w:shd w:val="clear" w:color="auto" w:fill="FFFFFF"/>
        </w:rPr>
        <w:t xml:space="preserve"> Mandarin enriching citrus industry. </w:t>
      </w:r>
      <w:r w:rsidRPr="00407E7A">
        <w:rPr>
          <w:rFonts w:ascii="Times New Roman" w:hAnsi="Times New Roman" w:cs="Times New Roman"/>
          <w:i/>
          <w:iCs/>
          <w:sz w:val="24"/>
          <w:szCs w:val="24"/>
          <w:shd w:val="clear" w:color="auto" w:fill="FFFFFF"/>
        </w:rPr>
        <w:t>Indian Horticulture</w:t>
      </w:r>
      <w:r w:rsidRPr="00407E7A">
        <w:rPr>
          <w:rFonts w:ascii="Times New Roman" w:hAnsi="Times New Roman" w:cs="Times New Roman"/>
          <w:sz w:val="24"/>
          <w:szCs w:val="24"/>
          <w:shd w:val="clear" w:color="auto" w:fill="FFFFFF"/>
        </w:rPr>
        <w:t>, </w:t>
      </w:r>
      <w:r w:rsidRPr="0072486E">
        <w:rPr>
          <w:rFonts w:ascii="Times New Roman" w:hAnsi="Times New Roman" w:cs="Times New Roman"/>
          <w:sz w:val="24"/>
          <w:szCs w:val="24"/>
          <w:shd w:val="clear" w:color="auto" w:fill="FFFFFF"/>
        </w:rPr>
        <w:t>61</w:t>
      </w:r>
      <w:r w:rsidRPr="00407E7A">
        <w:rPr>
          <w:rFonts w:ascii="Times New Roman" w:hAnsi="Times New Roman" w:cs="Times New Roman"/>
          <w:sz w:val="24"/>
          <w:szCs w:val="24"/>
          <w:shd w:val="clear" w:color="auto" w:fill="FFFFFF"/>
        </w:rPr>
        <w:t>(3).</w:t>
      </w:r>
      <w:r w:rsidRPr="00407E7A">
        <w:rPr>
          <w:rFonts w:ascii="Times New Roman" w:eastAsia="Times New Roman" w:hAnsi="Times New Roman" w:cs="Times New Roman"/>
          <w:sz w:val="24"/>
          <w:szCs w:val="24"/>
          <w:lang w:eastAsia="en-IN" w:bidi="hi-IN"/>
        </w:rPr>
        <w:t xml:space="preserve"> </w:t>
      </w:r>
    </w:p>
    <w:p w14:paraId="4C623948" w14:textId="12A597E4" w:rsidR="00407E7A" w:rsidRPr="00407E7A" w:rsidRDefault="00407E7A" w:rsidP="00407E7A">
      <w:pPr>
        <w:spacing w:after="0" w:line="360" w:lineRule="auto"/>
        <w:ind w:left="720" w:hanging="720"/>
        <w:jc w:val="both"/>
        <w:rPr>
          <w:rFonts w:ascii="Times New Roman" w:eastAsiaTheme="minorEastAsia" w:hAnsi="Times New Roman" w:cs="Times New Roman"/>
          <w:iCs/>
          <w:sz w:val="24"/>
          <w:szCs w:val="24"/>
        </w:rPr>
      </w:pPr>
      <w:r w:rsidRPr="00E61CBC">
        <w:rPr>
          <w:rFonts w:ascii="Times New Roman" w:eastAsiaTheme="minorEastAsia" w:hAnsi="Times New Roman" w:cs="Times New Roman"/>
          <w:iCs/>
          <w:sz w:val="24"/>
          <w:szCs w:val="24"/>
        </w:rPr>
        <w:t xml:space="preserve">Nehru, R. K., Bhagat, K. C., &amp; Koul, V. K. 2006. Biology of </w:t>
      </w:r>
      <w:proofErr w:type="spellStart"/>
      <w:r w:rsidRPr="00E61CBC">
        <w:rPr>
          <w:rFonts w:ascii="Times New Roman" w:eastAsiaTheme="minorEastAsia" w:hAnsi="Times New Roman" w:cs="Times New Roman"/>
          <w:i/>
          <w:iCs/>
          <w:sz w:val="24"/>
          <w:szCs w:val="24"/>
        </w:rPr>
        <w:t>Diaphorina</w:t>
      </w:r>
      <w:proofErr w:type="spellEnd"/>
      <w:r w:rsidRPr="00E61CBC">
        <w:rPr>
          <w:rFonts w:ascii="Times New Roman" w:eastAsiaTheme="minorEastAsia" w:hAnsi="Times New Roman" w:cs="Times New Roman"/>
          <w:i/>
          <w:iCs/>
          <w:sz w:val="24"/>
          <w:szCs w:val="24"/>
        </w:rPr>
        <w:t xml:space="preserve"> citri</w:t>
      </w:r>
      <w:r w:rsidRPr="00E61CBC">
        <w:rPr>
          <w:rFonts w:ascii="Times New Roman" w:eastAsiaTheme="minorEastAsia" w:hAnsi="Times New Roman" w:cs="Times New Roman"/>
          <w:iCs/>
          <w:sz w:val="24"/>
          <w:szCs w:val="24"/>
        </w:rPr>
        <w:t xml:space="preserve"> </w:t>
      </w:r>
      <w:proofErr w:type="spellStart"/>
      <w:r w:rsidRPr="00E61CBC">
        <w:rPr>
          <w:rFonts w:ascii="Times New Roman" w:eastAsiaTheme="minorEastAsia" w:hAnsi="Times New Roman" w:cs="Times New Roman"/>
          <w:iCs/>
          <w:sz w:val="24"/>
          <w:szCs w:val="24"/>
        </w:rPr>
        <w:t>Kuwayama</w:t>
      </w:r>
      <w:proofErr w:type="spellEnd"/>
      <w:r w:rsidRPr="00E61CBC">
        <w:rPr>
          <w:rFonts w:ascii="Times New Roman" w:eastAsiaTheme="minorEastAsia" w:hAnsi="Times New Roman" w:cs="Times New Roman"/>
          <w:iCs/>
          <w:sz w:val="24"/>
          <w:szCs w:val="24"/>
        </w:rPr>
        <w:t xml:space="preserve"> on </w:t>
      </w:r>
      <w:r w:rsidRPr="00E61CBC">
        <w:rPr>
          <w:rFonts w:ascii="Times New Roman" w:eastAsiaTheme="minorEastAsia" w:hAnsi="Times New Roman" w:cs="Times New Roman"/>
          <w:i/>
          <w:iCs/>
          <w:sz w:val="24"/>
          <w:szCs w:val="24"/>
        </w:rPr>
        <w:t>Citrus sinensis</w:t>
      </w:r>
      <w:r w:rsidRPr="00E61CBC">
        <w:rPr>
          <w:rFonts w:ascii="Times New Roman" w:eastAsiaTheme="minorEastAsia" w:hAnsi="Times New Roman" w:cs="Times New Roman"/>
          <w:iCs/>
          <w:sz w:val="24"/>
          <w:szCs w:val="24"/>
        </w:rPr>
        <w:t xml:space="preserve"> Osbeck. </w:t>
      </w:r>
      <w:r w:rsidRPr="00E61CBC">
        <w:rPr>
          <w:rFonts w:ascii="Times New Roman" w:eastAsiaTheme="minorEastAsia" w:hAnsi="Times New Roman" w:cs="Times New Roman"/>
          <w:i/>
          <w:iCs/>
          <w:sz w:val="24"/>
          <w:szCs w:val="24"/>
        </w:rPr>
        <w:t xml:space="preserve">Environment and Ecology, </w:t>
      </w:r>
      <w:r w:rsidRPr="00641416">
        <w:rPr>
          <w:rFonts w:ascii="Times New Roman" w:eastAsiaTheme="minorEastAsia" w:hAnsi="Times New Roman" w:cs="Times New Roman"/>
          <w:sz w:val="24"/>
          <w:szCs w:val="24"/>
        </w:rPr>
        <w:t>24</w:t>
      </w:r>
      <w:r w:rsidRPr="00E61CBC">
        <w:rPr>
          <w:rFonts w:ascii="Times New Roman" w:eastAsiaTheme="minorEastAsia" w:hAnsi="Times New Roman" w:cs="Times New Roman"/>
          <w:iCs/>
          <w:sz w:val="24"/>
          <w:szCs w:val="24"/>
        </w:rPr>
        <w:t>, 443</w:t>
      </w:r>
      <w:r w:rsidRPr="00407E7A">
        <w:rPr>
          <w:rFonts w:ascii="Times New Roman" w:eastAsiaTheme="minorEastAsia" w:hAnsi="Times New Roman" w:cs="Times New Roman"/>
          <w:iCs/>
          <w:sz w:val="24"/>
          <w:szCs w:val="24"/>
        </w:rPr>
        <w:t>-</w:t>
      </w:r>
      <w:r w:rsidRPr="00E61CBC">
        <w:rPr>
          <w:rFonts w:ascii="Times New Roman" w:eastAsiaTheme="minorEastAsia" w:hAnsi="Times New Roman" w:cs="Times New Roman"/>
          <w:iCs/>
          <w:sz w:val="24"/>
          <w:szCs w:val="24"/>
        </w:rPr>
        <w:t>448.</w:t>
      </w:r>
    </w:p>
    <w:p w14:paraId="6F3C5B3E" w14:textId="512773CB" w:rsidR="00407E7A" w:rsidRPr="00407E7A" w:rsidRDefault="00407E7A" w:rsidP="00407E7A">
      <w:pPr>
        <w:spacing w:line="360" w:lineRule="auto"/>
        <w:ind w:left="720" w:hanging="720"/>
        <w:jc w:val="both"/>
        <w:rPr>
          <w:rFonts w:ascii="Times New Roman" w:hAnsi="Times New Roman" w:cs="Times New Roman"/>
          <w:color w:val="222222"/>
          <w:sz w:val="24"/>
          <w:szCs w:val="24"/>
          <w:shd w:val="clear" w:color="auto" w:fill="FFFFFF"/>
        </w:rPr>
      </w:pPr>
      <w:r w:rsidRPr="00407E7A">
        <w:rPr>
          <w:rFonts w:ascii="Times New Roman" w:hAnsi="Times New Roman" w:cs="Times New Roman"/>
          <w:color w:val="222222"/>
          <w:sz w:val="24"/>
          <w:szCs w:val="24"/>
          <w:shd w:val="clear" w:color="auto" w:fill="FFFFFF"/>
        </w:rPr>
        <w:t xml:space="preserve">Roma Tandel, D. S. P., &amp; Pandya, H. V. 2020. Population dynamics of citrus psylla, </w:t>
      </w:r>
      <w:proofErr w:type="spellStart"/>
      <w:r w:rsidRPr="0072486E">
        <w:rPr>
          <w:rFonts w:ascii="Times New Roman" w:hAnsi="Times New Roman" w:cs="Times New Roman"/>
          <w:i/>
          <w:iCs/>
          <w:color w:val="222222"/>
          <w:sz w:val="24"/>
          <w:szCs w:val="24"/>
          <w:shd w:val="clear" w:color="auto" w:fill="FFFFFF"/>
        </w:rPr>
        <w:t>Diaphorina</w:t>
      </w:r>
      <w:proofErr w:type="spellEnd"/>
      <w:r w:rsidRPr="0072486E">
        <w:rPr>
          <w:rFonts w:ascii="Times New Roman" w:hAnsi="Times New Roman" w:cs="Times New Roman"/>
          <w:i/>
          <w:iCs/>
          <w:color w:val="222222"/>
          <w:sz w:val="24"/>
          <w:szCs w:val="24"/>
          <w:shd w:val="clear" w:color="auto" w:fill="FFFFFF"/>
        </w:rPr>
        <w:t xml:space="preserve"> citri</w:t>
      </w:r>
      <w:r w:rsidRPr="00407E7A">
        <w:rPr>
          <w:rFonts w:ascii="Times New Roman" w:hAnsi="Times New Roman" w:cs="Times New Roman"/>
          <w:color w:val="222222"/>
          <w:sz w:val="24"/>
          <w:szCs w:val="24"/>
          <w:shd w:val="clear" w:color="auto" w:fill="FFFFFF"/>
        </w:rPr>
        <w:t xml:space="preserve"> </w:t>
      </w:r>
      <w:proofErr w:type="spellStart"/>
      <w:r w:rsidRPr="00407E7A">
        <w:rPr>
          <w:rFonts w:ascii="Times New Roman" w:hAnsi="Times New Roman" w:cs="Times New Roman"/>
          <w:color w:val="222222"/>
          <w:sz w:val="24"/>
          <w:szCs w:val="24"/>
          <w:shd w:val="clear" w:color="auto" w:fill="FFFFFF"/>
        </w:rPr>
        <w:t>Kuwayama</w:t>
      </w:r>
      <w:proofErr w:type="spellEnd"/>
      <w:r w:rsidRPr="00407E7A">
        <w:rPr>
          <w:rFonts w:ascii="Times New Roman" w:hAnsi="Times New Roman" w:cs="Times New Roman"/>
          <w:color w:val="222222"/>
          <w:sz w:val="24"/>
          <w:szCs w:val="24"/>
          <w:shd w:val="clear" w:color="auto" w:fill="FFFFFF"/>
        </w:rPr>
        <w:t xml:space="preserve"> in relation to abiotic factor. </w:t>
      </w:r>
      <w:r w:rsidRPr="00407E7A">
        <w:rPr>
          <w:rFonts w:ascii="Times New Roman" w:hAnsi="Times New Roman" w:cs="Times New Roman"/>
          <w:i/>
          <w:iCs/>
          <w:color w:val="222222"/>
          <w:sz w:val="24"/>
          <w:szCs w:val="24"/>
          <w:shd w:val="clear" w:color="auto" w:fill="FFFFFF"/>
        </w:rPr>
        <w:t>IJCS</w:t>
      </w:r>
      <w:r w:rsidRPr="00407E7A">
        <w:rPr>
          <w:rFonts w:ascii="Times New Roman" w:hAnsi="Times New Roman" w:cs="Times New Roman"/>
          <w:color w:val="222222"/>
          <w:sz w:val="24"/>
          <w:szCs w:val="24"/>
          <w:shd w:val="clear" w:color="auto" w:fill="FFFFFF"/>
        </w:rPr>
        <w:t>, </w:t>
      </w:r>
      <w:r w:rsidRPr="0072486E">
        <w:rPr>
          <w:rFonts w:ascii="Times New Roman" w:hAnsi="Times New Roman" w:cs="Times New Roman"/>
          <w:color w:val="222222"/>
          <w:sz w:val="24"/>
          <w:szCs w:val="24"/>
          <w:shd w:val="clear" w:color="auto" w:fill="FFFFFF"/>
        </w:rPr>
        <w:t>8</w:t>
      </w:r>
      <w:r w:rsidRPr="00407E7A">
        <w:rPr>
          <w:rFonts w:ascii="Times New Roman" w:hAnsi="Times New Roman" w:cs="Times New Roman"/>
          <w:color w:val="222222"/>
          <w:sz w:val="24"/>
          <w:szCs w:val="24"/>
          <w:shd w:val="clear" w:color="auto" w:fill="FFFFFF"/>
        </w:rPr>
        <w:t>(6), 2112-2116.</w:t>
      </w:r>
    </w:p>
    <w:p w14:paraId="79853C6D" w14:textId="2AE5E8F9" w:rsidR="00407E7A" w:rsidRPr="00407E7A" w:rsidRDefault="00407E7A" w:rsidP="00407E7A">
      <w:pPr>
        <w:spacing w:after="0" w:line="360" w:lineRule="auto"/>
        <w:ind w:left="720" w:hanging="720"/>
        <w:jc w:val="both"/>
        <w:rPr>
          <w:rFonts w:ascii="Times New Roman" w:eastAsiaTheme="minorEastAsia" w:hAnsi="Times New Roman" w:cs="Times New Roman"/>
          <w:iCs/>
          <w:sz w:val="24"/>
          <w:szCs w:val="24"/>
        </w:rPr>
      </w:pPr>
      <w:r w:rsidRPr="00E61CBC">
        <w:rPr>
          <w:rFonts w:ascii="Times New Roman" w:eastAsiaTheme="minorEastAsia" w:hAnsi="Times New Roman" w:cs="Times New Roman"/>
          <w:iCs/>
          <w:sz w:val="24"/>
          <w:szCs w:val="24"/>
        </w:rPr>
        <w:t xml:space="preserve">Sharma, D. R. 2008. Population dynamics in relation to abiotic factors and management of citrus psylla in Punjab. </w:t>
      </w:r>
      <w:r w:rsidRPr="00E61CBC">
        <w:rPr>
          <w:rFonts w:ascii="Times New Roman" w:eastAsiaTheme="minorEastAsia" w:hAnsi="Times New Roman" w:cs="Times New Roman"/>
          <w:i/>
          <w:iCs/>
          <w:sz w:val="24"/>
          <w:szCs w:val="24"/>
        </w:rPr>
        <w:t xml:space="preserve">Indian Journal of Horticulture, </w:t>
      </w:r>
      <w:r w:rsidRPr="00E61CBC">
        <w:rPr>
          <w:rFonts w:ascii="Times New Roman" w:eastAsiaTheme="minorEastAsia" w:hAnsi="Times New Roman" w:cs="Times New Roman"/>
          <w:sz w:val="24"/>
          <w:szCs w:val="24"/>
        </w:rPr>
        <w:t>65(</w:t>
      </w:r>
      <w:r w:rsidRPr="00E61CBC">
        <w:rPr>
          <w:rFonts w:ascii="Times New Roman" w:eastAsiaTheme="minorEastAsia" w:hAnsi="Times New Roman" w:cs="Times New Roman"/>
          <w:iCs/>
          <w:sz w:val="24"/>
          <w:szCs w:val="24"/>
        </w:rPr>
        <w:t>4), 417</w:t>
      </w:r>
      <w:r w:rsidRPr="00407E7A">
        <w:rPr>
          <w:rFonts w:ascii="Times New Roman" w:eastAsiaTheme="minorEastAsia" w:hAnsi="Times New Roman" w:cs="Times New Roman"/>
          <w:iCs/>
          <w:sz w:val="24"/>
          <w:szCs w:val="24"/>
        </w:rPr>
        <w:t>-</w:t>
      </w:r>
      <w:r w:rsidRPr="00E61CBC">
        <w:rPr>
          <w:rFonts w:ascii="Times New Roman" w:eastAsiaTheme="minorEastAsia" w:hAnsi="Times New Roman" w:cs="Times New Roman"/>
          <w:iCs/>
          <w:sz w:val="24"/>
          <w:szCs w:val="24"/>
        </w:rPr>
        <w:t>422.</w:t>
      </w:r>
    </w:p>
    <w:p w14:paraId="076C18D0" w14:textId="5498E5FF" w:rsidR="00407E7A" w:rsidRPr="00407E7A" w:rsidRDefault="00407E7A" w:rsidP="00407E7A">
      <w:pPr>
        <w:spacing w:line="360" w:lineRule="auto"/>
        <w:ind w:left="720" w:hanging="720"/>
        <w:jc w:val="both"/>
        <w:rPr>
          <w:rFonts w:ascii="Times New Roman" w:hAnsi="Times New Roman" w:cs="Times New Roman"/>
          <w:sz w:val="24"/>
          <w:szCs w:val="24"/>
        </w:rPr>
      </w:pPr>
      <w:r w:rsidRPr="00407E7A">
        <w:rPr>
          <w:rFonts w:ascii="Times New Roman" w:hAnsi="Times New Roman" w:cs="Times New Roman"/>
          <w:sz w:val="24"/>
          <w:szCs w:val="24"/>
        </w:rPr>
        <w:t xml:space="preserve">Sharma, P., Kumar, A., Kalkal, D., &amp; </w:t>
      </w:r>
      <w:proofErr w:type="spellStart"/>
      <w:r w:rsidRPr="00407E7A">
        <w:rPr>
          <w:rFonts w:ascii="Times New Roman" w:hAnsi="Times New Roman" w:cs="Times New Roman"/>
          <w:sz w:val="24"/>
          <w:szCs w:val="24"/>
        </w:rPr>
        <w:t>Maanju</w:t>
      </w:r>
      <w:proofErr w:type="spellEnd"/>
      <w:r w:rsidRPr="00407E7A">
        <w:rPr>
          <w:rFonts w:ascii="Times New Roman" w:hAnsi="Times New Roman" w:cs="Times New Roman"/>
          <w:sz w:val="24"/>
          <w:szCs w:val="24"/>
        </w:rPr>
        <w:t xml:space="preserve">, S. 2025. Biometrics and biology of citrus psylla, </w:t>
      </w:r>
      <w:proofErr w:type="spellStart"/>
      <w:r w:rsidRPr="00407E7A">
        <w:rPr>
          <w:rStyle w:val="Emphasis"/>
          <w:rFonts w:ascii="Times New Roman" w:hAnsi="Times New Roman" w:cs="Times New Roman"/>
          <w:sz w:val="24"/>
          <w:szCs w:val="24"/>
        </w:rPr>
        <w:t>Diaphorina</w:t>
      </w:r>
      <w:proofErr w:type="spellEnd"/>
      <w:r w:rsidRPr="00407E7A">
        <w:rPr>
          <w:rStyle w:val="Emphasis"/>
          <w:rFonts w:ascii="Times New Roman" w:hAnsi="Times New Roman" w:cs="Times New Roman"/>
          <w:sz w:val="24"/>
          <w:szCs w:val="24"/>
        </w:rPr>
        <w:t xml:space="preserve"> citri</w:t>
      </w:r>
      <w:r w:rsidRPr="00407E7A">
        <w:rPr>
          <w:rFonts w:ascii="Times New Roman" w:hAnsi="Times New Roman" w:cs="Times New Roman"/>
          <w:sz w:val="24"/>
          <w:szCs w:val="24"/>
        </w:rPr>
        <w:t xml:space="preserve"> </w:t>
      </w:r>
      <w:proofErr w:type="spellStart"/>
      <w:r w:rsidRPr="00407E7A">
        <w:rPr>
          <w:rFonts w:ascii="Times New Roman" w:hAnsi="Times New Roman" w:cs="Times New Roman"/>
          <w:sz w:val="24"/>
          <w:szCs w:val="24"/>
        </w:rPr>
        <w:t>Kuwayama</w:t>
      </w:r>
      <w:proofErr w:type="spellEnd"/>
      <w:r w:rsidRPr="00407E7A">
        <w:rPr>
          <w:rFonts w:ascii="Times New Roman" w:hAnsi="Times New Roman" w:cs="Times New Roman"/>
          <w:sz w:val="24"/>
          <w:szCs w:val="24"/>
        </w:rPr>
        <w:t xml:space="preserve"> on </w:t>
      </w:r>
      <w:proofErr w:type="spellStart"/>
      <w:r w:rsidRPr="00407E7A">
        <w:rPr>
          <w:rFonts w:ascii="Times New Roman" w:hAnsi="Times New Roman" w:cs="Times New Roman"/>
          <w:sz w:val="24"/>
          <w:szCs w:val="24"/>
        </w:rPr>
        <w:t>Kinnow</w:t>
      </w:r>
      <w:proofErr w:type="spellEnd"/>
      <w:r w:rsidRPr="00407E7A">
        <w:rPr>
          <w:rFonts w:ascii="Times New Roman" w:hAnsi="Times New Roman" w:cs="Times New Roman"/>
          <w:sz w:val="24"/>
          <w:szCs w:val="24"/>
        </w:rPr>
        <w:t xml:space="preserve">. </w:t>
      </w:r>
      <w:r w:rsidRPr="00407E7A">
        <w:rPr>
          <w:rStyle w:val="Emphasis"/>
          <w:rFonts w:ascii="Times New Roman" w:hAnsi="Times New Roman" w:cs="Times New Roman"/>
          <w:sz w:val="24"/>
          <w:szCs w:val="24"/>
        </w:rPr>
        <w:t xml:space="preserve">Journal of Advances in Biology &amp; Biotechnology, </w:t>
      </w:r>
      <w:r w:rsidRPr="00641416">
        <w:rPr>
          <w:rStyle w:val="Emphasis"/>
          <w:rFonts w:ascii="Times New Roman" w:hAnsi="Times New Roman" w:cs="Times New Roman"/>
          <w:i w:val="0"/>
          <w:iCs w:val="0"/>
          <w:sz w:val="24"/>
          <w:szCs w:val="24"/>
        </w:rPr>
        <w:t>28</w:t>
      </w:r>
      <w:r w:rsidRPr="00407E7A">
        <w:rPr>
          <w:rFonts w:ascii="Times New Roman" w:hAnsi="Times New Roman" w:cs="Times New Roman"/>
          <w:sz w:val="24"/>
          <w:szCs w:val="24"/>
        </w:rPr>
        <w:t>(4), 125-134.</w:t>
      </w:r>
    </w:p>
    <w:p w14:paraId="590096BD" w14:textId="0D63AC5D" w:rsidR="00407E7A" w:rsidRPr="00407E7A" w:rsidRDefault="00407E7A" w:rsidP="00407E7A">
      <w:pPr>
        <w:spacing w:after="0" w:line="360" w:lineRule="auto"/>
        <w:ind w:left="720" w:hanging="720"/>
        <w:jc w:val="both"/>
        <w:rPr>
          <w:rFonts w:ascii="Times New Roman" w:hAnsi="Times New Roman" w:cs="Times New Roman"/>
          <w:sz w:val="24"/>
          <w:szCs w:val="24"/>
        </w:rPr>
      </w:pPr>
      <w:r w:rsidRPr="00407E7A">
        <w:rPr>
          <w:rFonts w:ascii="Times New Roman" w:hAnsi="Times New Roman" w:cs="Times New Roman"/>
          <w:sz w:val="24"/>
          <w:szCs w:val="24"/>
        </w:rPr>
        <w:lastRenderedPageBreak/>
        <w:t xml:space="preserve">Sharma, P., Singh, A. K., Kalkal, D., &amp; </w:t>
      </w:r>
      <w:proofErr w:type="spellStart"/>
      <w:r w:rsidRPr="00407E7A">
        <w:rPr>
          <w:rFonts w:ascii="Times New Roman" w:hAnsi="Times New Roman" w:cs="Times New Roman"/>
          <w:sz w:val="24"/>
          <w:szCs w:val="24"/>
        </w:rPr>
        <w:t>Maanju</w:t>
      </w:r>
      <w:proofErr w:type="spellEnd"/>
      <w:r w:rsidRPr="00407E7A">
        <w:rPr>
          <w:rFonts w:ascii="Times New Roman" w:hAnsi="Times New Roman" w:cs="Times New Roman"/>
          <w:sz w:val="24"/>
          <w:szCs w:val="24"/>
        </w:rPr>
        <w:t xml:space="preserve">, S. 2023. Seasonal abundance of citrus psylla, </w:t>
      </w:r>
      <w:proofErr w:type="spellStart"/>
      <w:r w:rsidRPr="00407E7A">
        <w:rPr>
          <w:rStyle w:val="Emphasis"/>
          <w:rFonts w:ascii="Times New Roman" w:hAnsi="Times New Roman" w:cs="Times New Roman"/>
          <w:sz w:val="24"/>
          <w:szCs w:val="24"/>
        </w:rPr>
        <w:t>Diaphorina</w:t>
      </w:r>
      <w:proofErr w:type="spellEnd"/>
      <w:r w:rsidRPr="00407E7A">
        <w:rPr>
          <w:rStyle w:val="Emphasis"/>
          <w:rFonts w:ascii="Times New Roman" w:hAnsi="Times New Roman" w:cs="Times New Roman"/>
          <w:sz w:val="24"/>
          <w:szCs w:val="24"/>
        </w:rPr>
        <w:t xml:space="preserve"> citri</w:t>
      </w:r>
      <w:r w:rsidRPr="00407E7A">
        <w:rPr>
          <w:rFonts w:ascii="Times New Roman" w:hAnsi="Times New Roman" w:cs="Times New Roman"/>
          <w:sz w:val="24"/>
          <w:szCs w:val="24"/>
        </w:rPr>
        <w:t xml:space="preserve"> on </w:t>
      </w:r>
      <w:proofErr w:type="spellStart"/>
      <w:r w:rsidRPr="00407E7A">
        <w:rPr>
          <w:rFonts w:ascii="Times New Roman" w:hAnsi="Times New Roman" w:cs="Times New Roman"/>
          <w:sz w:val="24"/>
          <w:szCs w:val="24"/>
        </w:rPr>
        <w:t>Kinnow</w:t>
      </w:r>
      <w:proofErr w:type="spellEnd"/>
      <w:r w:rsidRPr="00407E7A">
        <w:rPr>
          <w:rFonts w:ascii="Times New Roman" w:hAnsi="Times New Roman" w:cs="Times New Roman"/>
          <w:sz w:val="24"/>
          <w:szCs w:val="24"/>
        </w:rPr>
        <w:t xml:space="preserve">. </w:t>
      </w:r>
      <w:proofErr w:type="spellStart"/>
      <w:r w:rsidRPr="00407E7A">
        <w:rPr>
          <w:rStyle w:val="Emphasis"/>
          <w:rFonts w:ascii="Times New Roman" w:hAnsi="Times New Roman" w:cs="Times New Roman"/>
          <w:sz w:val="24"/>
          <w:szCs w:val="24"/>
        </w:rPr>
        <w:t>Hexapoda</w:t>
      </w:r>
      <w:proofErr w:type="spellEnd"/>
      <w:r w:rsidRPr="00407E7A">
        <w:rPr>
          <w:rStyle w:val="Emphasis"/>
          <w:rFonts w:ascii="Times New Roman" w:hAnsi="Times New Roman" w:cs="Times New Roman"/>
          <w:sz w:val="24"/>
          <w:szCs w:val="24"/>
        </w:rPr>
        <w:t xml:space="preserve">, </w:t>
      </w:r>
      <w:r w:rsidRPr="0072486E">
        <w:rPr>
          <w:rStyle w:val="Emphasis"/>
          <w:rFonts w:ascii="Times New Roman" w:hAnsi="Times New Roman" w:cs="Times New Roman"/>
          <w:i w:val="0"/>
          <w:iCs w:val="0"/>
          <w:sz w:val="24"/>
          <w:szCs w:val="24"/>
        </w:rPr>
        <w:t>30</w:t>
      </w:r>
      <w:r w:rsidRPr="00407E7A">
        <w:rPr>
          <w:rFonts w:ascii="Times New Roman" w:hAnsi="Times New Roman" w:cs="Times New Roman"/>
          <w:sz w:val="24"/>
          <w:szCs w:val="24"/>
        </w:rPr>
        <w:t xml:space="preserve">(1-2), 56-61. </w:t>
      </w:r>
    </w:p>
    <w:p w14:paraId="06A3ACD3" w14:textId="37F244F6" w:rsidR="00407E7A" w:rsidRPr="00407E7A" w:rsidRDefault="00407E7A" w:rsidP="00407E7A">
      <w:pPr>
        <w:spacing w:line="360" w:lineRule="auto"/>
        <w:ind w:left="720" w:hanging="720"/>
        <w:jc w:val="both"/>
        <w:rPr>
          <w:rFonts w:ascii="Times New Roman" w:hAnsi="Times New Roman" w:cs="Times New Roman"/>
          <w:color w:val="222222"/>
          <w:sz w:val="24"/>
          <w:szCs w:val="24"/>
          <w:shd w:val="clear" w:color="auto" w:fill="FFFFFF"/>
        </w:rPr>
      </w:pPr>
      <w:r w:rsidRPr="00407E7A">
        <w:rPr>
          <w:rFonts w:ascii="Times New Roman" w:hAnsi="Times New Roman" w:cs="Times New Roman"/>
          <w:color w:val="222222"/>
          <w:sz w:val="24"/>
          <w:szCs w:val="24"/>
          <w:shd w:val="clear" w:color="auto" w:fill="FFFFFF"/>
        </w:rPr>
        <w:t xml:space="preserve">Singh, N. V., &amp; Yadav, G. S. 2018. Bio-ecology and Management of Citrus psylla, </w:t>
      </w:r>
      <w:proofErr w:type="spellStart"/>
      <w:r w:rsidRPr="004A460F">
        <w:rPr>
          <w:rFonts w:ascii="Times New Roman" w:hAnsi="Times New Roman" w:cs="Times New Roman"/>
          <w:i/>
          <w:iCs/>
          <w:color w:val="222222"/>
          <w:sz w:val="24"/>
          <w:szCs w:val="24"/>
          <w:shd w:val="clear" w:color="auto" w:fill="FFFFFF"/>
        </w:rPr>
        <w:t>Diaphorina</w:t>
      </w:r>
      <w:proofErr w:type="spellEnd"/>
      <w:r w:rsidRPr="00407E7A">
        <w:rPr>
          <w:rFonts w:ascii="Times New Roman" w:hAnsi="Times New Roman" w:cs="Times New Roman"/>
          <w:color w:val="222222"/>
          <w:sz w:val="24"/>
          <w:szCs w:val="24"/>
          <w:shd w:val="clear" w:color="auto" w:fill="FFFFFF"/>
        </w:rPr>
        <w:t xml:space="preserve"> </w:t>
      </w:r>
      <w:r w:rsidRPr="004A460F">
        <w:rPr>
          <w:rFonts w:ascii="Times New Roman" w:hAnsi="Times New Roman" w:cs="Times New Roman"/>
          <w:i/>
          <w:iCs/>
          <w:color w:val="222222"/>
          <w:sz w:val="24"/>
          <w:szCs w:val="24"/>
          <w:shd w:val="clear" w:color="auto" w:fill="FFFFFF"/>
        </w:rPr>
        <w:t>citri</w:t>
      </w:r>
      <w:r w:rsidRPr="00407E7A">
        <w:rPr>
          <w:rFonts w:ascii="Times New Roman" w:hAnsi="Times New Roman" w:cs="Times New Roman"/>
          <w:color w:val="222222"/>
          <w:sz w:val="24"/>
          <w:szCs w:val="24"/>
          <w:shd w:val="clear" w:color="auto" w:fill="FFFFFF"/>
        </w:rPr>
        <w:t xml:space="preserve"> </w:t>
      </w:r>
      <w:proofErr w:type="spellStart"/>
      <w:r w:rsidRPr="00407E7A">
        <w:rPr>
          <w:rFonts w:ascii="Times New Roman" w:hAnsi="Times New Roman" w:cs="Times New Roman"/>
          <w:color w:val="222222"/>
          <w:sz w:val="24"/>
          <w:szCs w:val="24"/>
          <w:shd w:val="clear" w:color="auto" w:fill="FFFFFF"/>
        </w:rPr>
        <w:t>Kuwayama</w:t>
      </w:r>
      <w:proofErr w:type="spellEnd"/>
      <w:r w:rsidRPr="00407E7A">
        <w:rPr>
          <w:rFonts w:ascii="Times New Roman" w:hAnsi="Times New Roman" w:cs="Times New Roman"/>
          <w:color w:val="222222"/>
          <w:sz w:val="24"/>
          <w:szCs w:val="24"/>
          <w:shd w:val="clear" w:color="auto" w:fill="FFFFFF"/>
        </w:rPr>
        <w:t xml:space="preserve"> on Citrus-A Review. </w:t>
      </w:r>
      <w:r w:rsidRPr="00407E7A">
        <w:rPr>
          <w:rFonts w:ascii="Times New Roman" w:hAnsi="Times New Roman" w:cs="Times New Roman"/>
          <w:i/>
          <w:iCs/>
          <w:color w:val="222222"/>
          <w:sz w:val="24"/>
          <w:szCs w:val="24"/>
          <w:shd w:val="clear" w:color="auto" w:fill="FFFFFF"/>
        </w:rPr>
        <w:t>International Journal of Current Microbiology and Applied Sciences</w:t>
      </w:r>
      <w:r w:rsidRPr="00407E7A">
        <w:rPr>
          <w:rFonts w:ascii="Times New Roman" w:hAnsi="Times New Roman" w:cs="Times New Roman"/>
          <w:color w:val="222222"/>
          <w:sz w:val="24"/>
          <w:szCs w:val="24"/>
          <w:shd w:val="clear" w:color="auto" w:fill="FFFFFF"/>
        </w:rPr>
        <w:t>, </w:t>
      </w:r>
      <w:r w:rsidRPr="0072486E">
        <w:rPr>
          <w:rFonts w:ascii="Times New Roman" w:hAnsi="Times New Roman" w:cs="Times New Roman"/>
          <w:color w:val="222222"/>
          <w:sz w:val="24"/>
          <w:szCs w:val="24"/>
          <w:shd w:val="clear" w:color="auto" w:fill="FFFFFF"/>
        </w:rPr>
        <w:t>7</w:t>
      </w:r>
      <w:r w:rsidRPr="00407E7A">
        <w:rPr>
          <w:rFonts w:ascii="Times New Roman" w:hAnsi="Times New Roman" w:cs="Times New Roman"/>
          <w:color w:val="222222"/>
          <w:sz w:val="24"/>
          <w:szCs w:val="24"/>
          <w:shd w:val="clear" w:color="auto" w:fill="FFFFFF"/>
        </w:rPr>
        <w:t>(04), 3091-3107.</w:t>
      </w:r>
    </w:p>
    <w:p w14:paraId="5029DE29" w14:textId="605DFD15" w:rsidR="00407E7A" w:rsidRPr="00407E7A" w:rsidRDefault="00407E7A" w:rsidP="00407E7A">
      <w:pPr>
        <w:spacing w:after="0" w:line="360" w:lineRule="auto"/>
        <w:ind w:left="720" w:hanging="720"/>
        <w:jc w:val="both"/>
        <w:rPr>
          <w:rFonts w:ascii="Times New Roman" w:hAnsi="Times New Roman" w:cs="Times New Roman"/>
          <w:sz w:val="24"/>
          <w:szCs w:val="24"/>
        </w:rPr>
      </w:pPr>
      <w:r w:rsidRPr="00407E7A">
        <w:rPr>
          <w:rFonts w:ascii="Times New Roman" w:hAnsi="Times New Roman" w:cs="Times New Roman"/>
          <w:sz w:val="24"/>
          <w:szCs w:val="24"/>
        </w:rPr>
        <w:t xml:space="preserve">Singh, S., Sandhu, R. K., Sandhu, S. S., Gill, K. K., Siraj, M., Rami Reddy, P. V., &amp; Patil, P. 2024. Population prediction model of citrus psylla, </w:t>
      </w:r>
      <w:proofErr w:type="spellStart"/>
      <w:r w:rsidRPr="00407E7A">
        <w:rPr>
          <w:rStyle w:val="Emphasis"/>
          <w:rFonts w:ascii="Times New Roman" w:hAnsi="Times New Roman" w:cs="Times New Roman"/>
          <w:sz w:val="24"/>
          <w:szCs w:val="24"/>
        </w:rPr>
        <w:t>Diaphorina</w:t>
      </w:r>
      <w:proofErr w:type="spellEnd"/>
      <w:r w:rsidRPr="00407E7A">
        <w:rPr>
          <w:rStyle w:val="Emphasis"/>
          <w:rFonts w:ascii="Times New Roman" w:hAnsi="Times New Roman" w:cs="Times New Roman"/>
          <w:sz w:val="24"/>
          <w:szCs w:val="24"/>
        </w:rPr>
        <w:t xml:space="preserve"> citri</w:t>
      </w:r>
      <w:r w:rsidRPr="00407E7A">
        <w:rPr>
          <w:rFonts w:ascii="Times New Roman" w:hAnsi="Times New Roman" w:cs="Times New Roman"/>
          <w:sz w:val="24"/>
          <w:szCs w:val="24"/>
        </w:rPr>
        <w:t xml:space="preserve"> </w:t>
      </w:r>
      <w:proofErr w:type="spellStart"/>
      <w:r w:rsidRPr="00407E7A">
        <w:rPr>
          <w:rFonts w:ascii="Times New Roman" w:hAnsi="Times New Roman" w:cs="Times New Roman"/>
          <w:sz w:val="24"/>
          <w:szCs w:val="24"/>
        </w:rPr>
        <w:t>Kuwayama</w:t>
      </w:r>
      <w:proofErr w:type="spellEnd"/>
      <w:r w:rsidRPr="00407E7A">
        <w:rPr>
          <w:rFonts w:ascii="Times New Roman" w:hAnsi="Times New Roman" w:cs="Times New Roman"/>
          <w:sz w:val="24"/>
          <w:szCs w:val="24"/>
        </w:rPr>
        <w:t xml:space="preserve"> on </w:t>
      </w:r>
      <w:proofErr w:type="spellStart"/>
      <w:r w:rsidRPr="00407E7A">
        <w:rPr>
          <w:rFonts w:ascii="Times New Roman" w:hAnsi="Times New Roman" w:cs="Times New Roman"/>
          <w:sz w:val="24"/>
          <w:szCs w:val="24"/>
        </w:rPr>
        <w:t>Kinnow</w:t>
      </w:r>
      <w:proofErr w:type="spellEnd"/>
      <w:r w:rsidRPr="00407E7A">
        <w:rPr>
          <w:rFonts w:ascii="Times New Roman" w:hAnsi="Times New Roman" w:cs="Times New Roman"/>
          <w:sz w:val="24"/>
          <w:szCs w:val="24"/>
        </w:rPr>
        <w:t xml:space="preserve"> mandarin using weather data in Punjab, India. </w:t>
      </w:r>
      <w:r w:rsidRPr="00407E7A">
        <w:rPr>
          <w:rStyle w:val="Emphasis"/>
          <w:rFonts w:ascii="Times New Roman" w:hAnsi="Times New Roman" w:cs="Times New Roman"/>
          <w:sz w:val="24"/>
          <w:szCs w:val="24"/>
        </w:rPr>
        <w:t xml:space="preserve">Journal of Agrometeorology, </w:t>
      </w:r>
      <w:r w:rsidRPr="00641416">
        <w:rPr>
          <w:rStyle w:val="Emphasis"/>
          <w:rFonts w:ascii="Times New Roman" w:hAnsi="Times New Roman" w:cs="Times New Roman"/>
          <w:i w:val="0"/>
          <w:iCs w:val="0"/>
          <w:sz w:val="24"/>
          <w:szCs w:val="24"/>
        </w:rPr>
        <w:t>26</w:t>
      </w:r>
      <w:r w:rsidRPr="00407E7A">
        <w:rPr>
          <w:rFonts w:ascii="Times New Roman" w:hAnsi="Times New Roman" w:cs="Times New Roman"/>
          <w:sz w:val="24"/>
          <w:szCs w:val="24"/>
        </w:rPr>
        <w:t>(2), 243-248.</w:t>
      </w:r>
    </w:p>
    <w:p w14:paraId="713CBDFB" w14:textId="2381F10E" w:rsidR="00407E7A" w:rsidRPr="00407E7A" w:rsidRDefault="00407E7A" w:rsidP="00407E7A">
      <w:pPr>
        <w:spacing w:after="0" w:line="360" w:lineRule="auto"/>
        <w:ind w:left="720" w:hanging="720"/>
        <w:jc w:val="both"/>
        <w:rPr>
          <w:rFonts w:ascii="Times New Roman" w:hAnsi="Times New Roman" w:cs="Times New Roman"/>
          <w:sz w:val="24"/>
          <w:szCs w:val="24"/>
        </w:rPr>
      </w:pPr>
      <w:r w:rsidRPr="00407E7A">
        <w:rPr>
          <w:rFonts w:ascii="Times New Roman" w:hAnsi="Times New Roman" w:cs="Times New Roman"/>
          <w:sz w:val="24"/>
          <w:szCs w:val="24"/>
        </w:rPr>
        <w:t>Wankhade, S. M., Kadam, U. K., Patil, S. K., &amp; Bansode, G. M. 2015. Studies on the seasonal incidence and management of citrus psylla (</w:t>
      </w:r>
      <w:proofErr w:type="spellStart"/>
      <w:r w:rsidRPr="00407E7A">
        <w:rPr>
          <w:rStyle w:val="Emphasis"/>
          <w:rFonts w:ascii="Times New Roman" w:hAnsi="Times New Roman" w:cs="Times New Roman"/>
          <w:sz w:val="24"/>
          <w:szCs w:val="24"/>
        </w:rPr>
        <w:t>Diaphorina</w:t>
      </w:r>
      <w:proofErr w:type="spellEnd"/>
      <w:r w:rsidRPr="00407E7A">
        <w:rPr>
          <w:rStyle w:val="Emphasis"/>
          <w:rFonts w:ascii="Times New Roman" w:hAnsi="Times New Roman" w:cs="Times New Roman"/>
          <w:sz w:val="24"/>
          <w:szCs w:val="24"/>
        </w:rPr>
        <w:t xml:space="preserve"> citri</w:t>
      </w:r>
      <w:r w:rsidRPr="00407E7A">
        <w:rPr>
          <w:rFonts w:ascii="Times New Roman" w:hAnsi="Times New Roman" w:cs="Times New Roman"/>
          <w:sz w:val="24"/>
          <w:szCs w:val="24"/>
        </w:rPr>
        <w:t xml:space="preserve"> </w:t>
      </w:r>
      <w:proofErr w:type="spellStart"/>
      <w:r w:rsidRPr="00407E7A">
        <w:rPr>
          <w:rFonts w:ascii="Times New Roman" w:hAnsi="Times New Roman" w:cs="Times New Roman"/>
          <w:sz w:val="24"/>
          <w:szCs w:val="24"/>
        </w:rPr>
        <w:t>Kuwayama</w:t>
      </w:r>
      <w:proofErr w:type="spellEnd"/>
      <w:r w:rsidRPr="00407E7A">
        <w:rPr>
          <w:rFonts w:ascii="Times New Roman" w:hAnsi="Times New Roman" w:cs="Times New Roman"/>
          <w:sz w:val="24"/>
          <w:szCs w:val="24"/>
        </w:rPr>
        <w:t xml:space="preserve">) in sweet orange. </w:t>
      </w:r>
      <w:r w:rsidRPr="00407E7A">
        <w:rPr>
          <w:rStyle w:val="Emphasis"/>
          <w:rFonts w:ascii="Times New Roman" w:hAnsi="Times New Roman" w:cs="Times New Roman"/>
          <w:sz w:val="24"/>
          <w:szCs w:val="24"/>
        </w:rPr>
        <w:t xml:space="preserve">Indian Journal of Agricultural Research, </w:t>
      </w:r>
      <w:r w:rsidRPr="0072486E">
        <w:rPr>
          <w:rStyle w:val="Emphasis"/>
          <w:rFonts w:ascii="Times New Roman" w:hAnsi="Times New Roman" w:cs="Times New Roman"/>
          <w:i w:val="0"/>
          <w:iCs w:val="0"/>
          <w:sz w:val="24"/>
          <w:szCs w:val="24"/>
        </w:rPr>
        <w:t>49</w:t>
      </w:r>
      <w:r w:rsidRPr="00407E7A">
        <w:rPr>
          <w:rFonts w:ascii="Times New Roman" w:hAnsi="Times New Roman" w:cs="Times New Roman"/>
          <w:sz w:val="24"/>
          <w:szCs w:val="24"/>
        </w:rPr>
        <w:t>(4), 321-326.</w:t>
      </w:r>
    </w:p>
    <w:p w14:paraId="42514663" w14:textId="45F93EB8" w:rsidR="00407E7A" w:rsidRPr="00407E7A" w:rsidRDefault="00407E7A" w:rsidP="00407E7A">
      <w:pPr>
        <w:spacing w:line="360" w:lineRule="auto"/>
        <w:ind w:left="720" w:hanging="720"/>
        <w:jc w:val="both"/>
        <w:rPr>
          <w:rFonts w:ascii="Times New Roman" w:hAnsi="Times New Roman" w:cs="Times New Roman"/>
          <w:color w:val="222222"/>
          <w:sz w:val="24"/>
          <w:szCs w:val="24"/>
          <w:shd w:val="clear" w:color="auto" w:fill="FFFFFF"/>
        </w:rPr>
      </w:pPr>
      <w:r w:rsidRPr="00407E7A">
        <w:rPr>
          <w:rFonts w:ascii="Times New Roman" w:hAnsi="Times New Roman" w:cs="Times New Roman"/>
          <w:color w:val="222222"/>
          <w:sz w:val="24"/>
          <w:szCs w:val="24"/>
          <w:shd w:val="clear" w:color="auto" w:fill="FFFFFF"/>
        </w:rPr>
        <w:t xml:space="preserve">Wu, G. A., Terol, J., Ibanez, V., López-García, A., Pérez-Román, E., </w:t>
      </w:r>
      <w:proofErr w:type="spellStart"/>
      <w:r w:rsidRPr="00407E7A">
        <w:rPr>
          <w:rFonts w:ascii="Times New Roman" w:hAnsi="Times New Roman" w:cs="Times New Roman"/>
          <w:color w:val="222222"/>
          <w:sz w:val="24"/>
          <w:szCs w:val="24"/>
          <w:shd w:val="clear" w:color="auto" w:fill="FFFFFF"/>
        </w:rPr>
        <w:t>Borredá</w:t>
      </w:r>
      <w:proofErr w:type="spellEnd"/>
      <w:r w:rsidRPr="00407E7A">
        <w:rPr>
          <w:rFonts w:ascii="Times New Roman" w:hAnsi="Times New Roman" w:cs="Times New Roman"/>
          <w:color w:val="222222"/>
          <w:sz w:val="24"/>
          <w:szCs w:val="24"/>
          <w:shd w:val="clear" w:color="auto" w:fill="FFFFFF"/>
        </w:rPr>
        <w:t>, C., &amp; Talon, M. 2018. Genomics of the origin and evolution of Citrus. </w:t>
      </w:r>
      <w:r w:rsidRPr="00407E7A">
        <w:rPr>
          <w:rFonts w:ascii="Times New Roman" w:hAnsi="Times New Roman" w:cs="Times New Roman"/>
          <w:i/>
          <w:iCs/>
          <w:color w:val="222222"/>
          <w:sz w:val="24"/>
          <w:szCs w:val="24"/>
          <w:shd w:val="clear" w:color="auto" w:fill="FFFFFF"/>
        </w:rPr>
        <w:t>Nature</w:t>
      </w:r>
      <w:r w:rsidRPr="00407E7A">
        <w:rPr>
          <w:rFonts w:ascii="Times New Roman" w:hAnsi="Times New Roman" w:cs="Times New Roman"/>
          <w:color w:val="222222"/>
          <w:sz w:val="24"/>
          <w:szCs w:val="24"/>
          <w:shd w:val="clear" w:color="auto" w:fill="FFFFFF"/>
        </w:rPr>
        <w:t>, </w:t>
      </w:r>
      <w:r w:rsidRPr="0072486E">
        <w:rPr>
          <w:rFonts w:ascii="Times New Roman" w:hAnsi="Times New Roman" w:cs="Times New Roman"/>
          <w:color w:val="222222"/>
          <w:sz w:val="24"/>
          <w:szCs w:val="24"/>
          <w:shd w:val="clear" w:color="auto" w:fill="FFFFFF"/>
        </w:rPr>
        <w:t>554</w:t>
      </w:r>
      <w:r w:rsidRPr="00407E7A">
        <w:rPr>
          <w:rFonts w:ascii="Times New Roman" w:hAnsi="Times New Roman" w:cs="Times New Roman"/>
          <w:color w:val="222222"/>
          <w:sz w:val="24"/>
          <w:szCs w:val="24"/>
          <w:shd w:val="clear" w:color="auto" w:fill="FFFFFF"/>
        </w:rPr>
        <w:t>(7692), 311-316.</w:t>
      </w:r>
    </w:p>
    <w:p w14:paraId="430615B6" w14:textId="2C72F575" w:rsidR="00407E7A" w:rsidRPr="00407E7A" w:rsidRDefault="00407E7A" w:rsidP="00407E7A">
      <w:pPr>
        <w:spacing w:after="0" w:line="360" w:lineRule="auto"/>
        <w:ind w:left="720" w:hanging="720"/>
        <w:jc w:val="both"/>
        <w:rPr>
          <w:rFonts w:ascii="Times New Roman" w:hAnsi="Times New Roman" w:cs="Times New Roman"/>
          <w:sz w:val="24"/>
          <w:szCs w:val="24"/>
        </w:rPr>
      </w:pPr>
      <w:r w:rsidRPr="00407E7A">
        <w:rPr>
          <w:rStyle w:val="Strong"/>
          <w:rFonts w:ascii="Times New Roman" w:hAnsi="Times New Roman" w:cs="Times New Roman"/>
          <w:b w:val="0"/>
          <w:bCs w:val="0"/>
          <w:sz w:val="24"/>
          <w:szCs w:val="24"/>
        </w:rPr>
        <w:t xml:space="preserve">Younas, M., Zheng, Z., Atiq, M., Wei, T., &amp; Li, Y. </w:t>
      </w:r>
      <w:r w:rsidR="004A460F" w:rsidRPr="00407E7A">
        <w:rPr>
          <w:rStyle w:val="Strong"/>
          <w:rFonts w:ascii="Times New Roman" w:hAnsi="Times New Roman" w:cs="Times New Roman"/>
          <w:b w:val="0"/>
          <w:bCs w:val="0"/>
          <w:sz w:val="24"/>
          <w:szCs w:val="24"/>
        </w:rPr>
        <w:t>2025</w:t>
      </w:r>
      <w:r w:rsidR="004A460F">
        <w:rPr>
          <w:rStyle w:val="Strong"/>
          <w:rFonts w:ascii="Times New Roman" w:hAnsi="Times New Roman" w:cs="Times New Roman"/>
          <w:b w:val="0"/>
          <w:bCs w:val="0"/>
          <w:sz w:val="24"/>
          <w:szCs w:val="24"/>
        </w:rPr>
        <w:t>.</w:t>
      </w:r>
      <w:r w:rsidRPr="00407E7A">
        <w:rPr>
          <w:rFonts w:ascii="Times New Roman" w:hAnsi="Times New Roman" w:cs="Times New Roman"/>
          <w:sz w:val="24"/>
          <w:szCs w:val="24"/>
        </w:rPr>
        <w:t xml:space="preserve"> Insights into the Huanglongbing pandemic focusing on transmission biology, virulence factors and multifaceted management strategies. </w:t>
      </w:r>
      <w:r w:rsidRPr="0072486E">
        <w:rPr>
          <w:rStyle w:val="Emphasis"/>
          <w:rFonts w:ascii="Times New Roman" w:hAnsi="Times New Roman" w:cs="Times New Roman"/>
          <w:sz w:val="24"/>
          <w:szCs w:val="24"/>
        </w:rPr>
        <w:t>Pest Management Science</w:t>
      </w:r>
      <w:r w:rsidRPr="00407E7A">
        <w:rPr>
          <w:rStyle w:val="Emphasis"/>
          <w:rFonts w:ascii="Times New Roman" w:hAnsi="Times New Roman" w:cs="Times New Roman"/>
          <w:i w:val="0"/>
          <w:iCs w:val="0"/>
          <w:sz w:val="24"/>
          <w:szCs w:val="24"/>
        </w:rPr>
        <w:t>, 81</w:t>
      </w:r>
      <w:r w:rsidRPr="00407E7A">
        <w:rPr>
          <w:rFonts w:ascii="Times New Roman" w:hAnsi="Times New Roman" w:cs="Times New Roman"/>
          <w:sz w:val="24"/>
          <w:szCs w:val="24"/>
        </w:rPr>
        <w:t>(10), 6076-6094.</w:t>
      </w:r>
    </w:p>
    <w:sectPr w:rsidR="00407E7A" w:rsidRPr="00407E7A" w:rsidSect="00CD3EF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551B7" w14:textId="77777777" w:rsidR="00A046D2" w:rsidRDefault="00A046D2" w:rsidP="00017F1D">
      <w:pPr>
        <w:spacing w:after="0" w:line="240" w:lineRule="auto"/>
      </w:pPr>
      <w:r>
        <w:separator/>
      </w:r>
    </w:p>
  </w:endnote>
  <w:endnote w:type="continuationSeparator" w:id="0">
    <w:p w14:paraId="56BA07BF" w14:textId="77777777" w:rsidR="00A046D2" w:rsidRDefault="00A046D2" w:rsidP="00017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74AEC" w14:textId="77777777" w:rsidR="001B0D3A" w:rsidRDefault="001B0D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059CA" w14:textId="77777777" w:rsidR="001B0D3A" w:rsidRDefault="001B0D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B3FB9" w14:textId="77777777" w:rsidR="001B0D3A" w:rsidRDefault="001B0D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316ED" w14:textId="77777777" w:rsidR="00A046D2" w:rsidRDefault="00A046D2" w:rsidP="00017F1D">
      <w:pPr>
        <w:spacing w:after="0" w:line="240" w:lineRule="auto"/>
      </w:pPr>
      <w:r>
        <w:separator/>
      </w:r>
    </w:p>
  </w:footnote>
  <w:footnote w:type="continuationSeparator" w:id="0">
    <w:p w14:paraId="1A5DCE70" w14:textId="77777777" w:rsidR="00A046D2" w:rsidRDefault="00A046D2" w:rsidP="00017F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A44AF" w14:textId="40C35747" w:rsidR="001B0D3A" w:rsidRDefault="001B0D3A">
    <w:pPr>
      <w:pStyle w:val="Header"/>
    </w:pPr>
    <w:r>
      <w:rPr>
        <w:noProof/>
      </w:rPr>
      <w:pict w14:anchorId="28C8F7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690563"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CC427" w14:textId="0C042E34" w:rsidR="001B0D3A" w:rsidRDefault="001B0D3A">
    <w:pPr>
      <w:pStyle w:val="Header"/>
    </w:pPr>
    <w:r>
      <w:rPr>
        <w:noProof/>
      </w:rPr>
      <w:pict w14:anchorId="7736CA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690564"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9AEF1" w14:textId="5727DD5C" w:rsidR="001B0D3A" w:rsidRDefault="001B0D3A">
    <w:pPr>
      <w:pStyle w:val="Header"/>
    </w:pPr>
    <w:r>
      <w:rPr>
        <w:noProof/>
      </w:rPr>
      <w:pict w14:anchorId="0A721F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690562"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6A"/>
    <w:rsid w:val="000122BF"/>
    <w:rsid w:val="00017F1D"/>
    <w:rsid w:val="00053146"/>
    <w:rsid w:val="0006323D"/>
    <w:rsid w:val="000B7939"/>
    <w:rsid w:val="000D558D"/>
    <w:rsid w:val="00106AB2"/>
    <w:rsid w:val="00146293"/>
    <w:rsid w:val="001709B0"/>
    <w:rsid w:val="00171001"/>
    <w:rsid w:val="001A1E67"/>
    <w:rsid w:val="001B0D3A"/>
    <w:rsid w:val="001C64B9"/>
    <w:rsid w:val="001E18F0"/>
    <w:rsid w:val="00205EE7"/>
    <w:rsid w:val="00242C39"/>
    <w:rsid w:val="00246F3B"/>
    <w:rsid w:val="00253137"/>
    <w:rsid w:val="002C12E4"/>
    <w:rsid w:val="00325FDE"/>
    <w:rsid w:val="003524B9"/>
    <w:rsid w:val="003C08A8"/>
    <w:rsid w:val="003D6AFA"/>
    <w:rsid w:val="003E5085"/>
    <w:rsid w:val="003E54D7"/>
    <w:rsid w:val="00407E7A"/>
    <w:rsid w:val="00457490"/>
    <w:rsid w:val="00463430"/>
    <w:rsid w:val="00467E62"/>
    <w:rsid w:val="004A460F"/>
    <w:rsid w:val="004C444D"/>
    <w:rsid w:val="004E5381"/>
    <w:rsid w:val="00531F87"/>
    <w:rsid w:val="00554BE5"/>
    <w:rsid w:val="00557302"/>
    <w:rsid w:val="00562B00"/>
    <w:rsid w:val="0056342A"/>
    <w:rsid w:val="00564243"/>
    <w:rsid w:val="00590636"/>
    <w:rsid w:val="005A08D8"/>
    <w:rsid w:val="005D5A17"/>
    <w:rsid w:val="005E0EA6"/>
    <w:rsid w:val="005F53F2"/>
    <w:rsid w:val="00603013"/>
    <w:rsid w:val="0061398A"/>
    <w:rsid w:val="00634347"/>
    <w:rsid w:val="00641416"/>
    <w:rsid w:val="00651AF8"/>
    <w:rsid w:val="0068340D"/>
    <w:rsid w:val="006A6CE7"/>
    <w:rsid w:val="006A7468"/>
    <w:rsid w:val="006B1B29"/>
    <w:rsid w:val="006C2EA0"/>
    <w:rsid w:val="006C530D"/>
    <w:rsid w:val="006C7822"/>
    <w:rsid w:val="006E22E1"/>
    <w:rsid w:val="00704094"/>
    <w:rsid w:val="0072486E"/>
    <w:rsid w:val="00741B56"/>
    <w:rsid w:val="0076050E"/>
    <w:rsid w:val="00782AE9"/>
    <w:rsid w:val="007B0FC3"/>
    <w:rsid w:val="007B1F03"/>
    <w:rsid w:val="007C1533"/>
    <w:rsid w:val="007D01E7"/>
    <w:rsid w:val="00801CB0"/>
    <w:rsid w:val="00830B39"/>
    <w:rsid w:val="0083694D"/>
    <w:rsid w:val="00847B7E"/>
    <w:rsid w:val="00853027"/>
    <w:rsid w:val="00862E9D"/>
    <w:rsid w:val="0088411A"/>
    <w:rsid w:val="00893A9B"/>
    <w:rsid w:val="008E09AB"/>
    <w:rsid w:val="009054CE"/>
    <w:rsid w:val="00917EA0"/>
    <w:rsid w:val="00922BB7"/>
    <w:rsid w:val="0095088F"/>
    <w:rsid w:val="00980B47"/>
    <w:rsid w:val="009834AC"/>
    <w:rsid w:val="009C1CF1"/>
    <w:rsid w:val="009F287F"/>
    <w:rsid w:val="009F746A"/>
    <w:rsid w:val="00A046D2"/>
    <w:rsid w:val="00A053AC"/>
    <w:rsid w:val="00A95AEB"/>
    <w:rsid w:val="00AB61E3"/>
    <w:rsid w:val="00AE7B51"/>
    <w:rsid w:val="00AF2F02"/>
    <w:rsid w:val="00B474CC"/>
    <w:rsid w:val="00B94170"/>
    <w:rsid w:val="00B96F26"/>
    <w:rsid w:val="00BA4C44"/>
    <w:rsid w:val="00BF7C22"/>
    <w:rsid w:val="00C02DF3"/>
    <w:rsid w:val="00C23947"/>
    <w:rsid w:val="00C26239"/>
    <w:rsid w:val="00C26E3A"/>
    <w:rsid w:val="00C33D31"/>
    <w:rsid w:val="00C36410"/>
    <w:rsid w:val="00C500B4"/>
    <w:rsid w:val="00C53E87"/>
    <w:rsid w:val="00C708B6"/>
    <w:rsid w:val="00CB595B"/>
    <w:rsid w:val="00CD3EF4"/>
    <w:rsid w:val="00D4090B"/>
    <w:rsid w:val="00D448DB"/>
    <w:rsid w:val="00D45B67"/>
    <w:rsid w:val="00D8274A"/>
    <w:rsid w:val="00D85A74"/>
    <w:rsid w:val="00DC1828"/>
    <w:rsid w:val="00DF1D30"/>
    <w:rsid w:val="00DF6EA9"/>
    <w:rsid w:val="00DF79A5"/>
    <w:rsid w:val="00E40D56"/>
    <w:rsid w:val="00E46AD9"/>
    <w:rsid w:val="00E8068A"/>
    <w:rsid w:val="00EA504B"/>
    <w:rsid w:val="00EB0578"/>
    <w:rsid w:val="00EB58BD"/>
    <w:rsid w:val="00EE62EA"/>
    <w:rsid w:val="00EF7CC9"/>
    <w:rsid w:val="00F0596D"/>
    <w:rsid w:val="00F31B71"/>
    <w:rsid w:val="00F452F0"/>
    <w:rsid w:val="00F50D44"/>
    <w:rsid w:val="00F914DE"/>
    <w:rsid w:val="00FA2A88"/>
    <w:rsid w:val="00FA5DFA"/>
    <w:rsid w:val="00FB5A2D"/>
    <w:rsid w:val="00FC2E4B"/>
    <w:rsid w:val="00FE33CC"/>
    <w:rsid w:val="00FE3507"/>
    <w:rsid w:val="00FF355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2A1ED"/>
  <w15:chartTrackingRefBased/>
  <w15:docId w15:val="{14FD20F4-1060-4404-BD97-10B321486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F746A"/>
    <w:pPr>
      <w:autoSpaceDE w:val="0"/>
      <w:autoSpaceDN w:val="0"/>
      <w:adjustRightInd w:val="0"/>
      <w:spacing w:after="0" w:line="240" w:lineRule="auto"/>
    </w:pPr>
    <w:rPr>
      <w:rFonts w:ascii="Times New Roman" w:hAnsi="Times New Roman" w:cs="Times New Roman"/>
      <w:color w:val="000000"/>
      <w:sz w:val="24"/>
      <w:szCs w:val="24"/>
      <w:lang w:bidi="hi-IN"/>
    </w:rPr>
  </w:style>
  <w:style w:type="character" w:customStyle="1" w:styleId="A5">
    <w:name w:val="A5"/>
    <w:uiPriority w:val="99"/>
    <w:rsid w:val="009F746A"/>
    <w:rPr>
      <w:rFonts w:cs="Times New Roman"/>
      <w:b/>
      <w:bCs/>
      <w:color w:val="000000"/>
      <w:sz w:val="10"/>
      <w:szCs w:val="10"/>
    </w:rPr>
  </w:style>
  <w:style w:type="character" w:styleId="Strong">
    <w:name w:val="Strong"/>
    <w:basedOn w:val="DefaultParagraphFont"/>
    <w:uiPriority w:val="22"/>
    <w:qFormat/>
    <w:rsid w:val="0056342A"/>
    <w:rPr>
      <w:b/>
      <w:bCs/>
    </w:rPr>
  </w:style>
  <w:style w:type="character" w:styleId="Emphasis">
    <w:name w:val="Emphasis"/>
    <w:basedOn w:val="DefaultParagraphFont"/>
    <w:uiPriority w:val="20"/>
    <w:qFormat/>
    <w:rsid w:val="0056342A"/>
    <w:rPr>
      <w:i/>
      <w:iCs/>
    </w:rPr>
  </w:style>
  <w:style w:type="character" w:customStyle="1" w:styleId="contents">
    <w:name w:val="contents"/>
    <w:basedOn w:val="DefaultParagraphFont"/>
    <w:rsid w:val="0056342A"/>
  </w:style>
  <w:style w:type="character" w:styleId="Hyperlink">
    <w:name w:val="Hyperlink"/>
    <w:basedOn w:val="DefaultParagraphFont"/>
    <w:uiPriority w:val="99"/>
    <w:unhideWhenUsed/>
    <w:rsid w:val="0056342A"/>
    <w:rPr>
      <w:color w:val="0000FF"/>
      <w:u w:val="single"/>
    </w:rPr>
  </w:style>
  <w:style w:type="paragraph" w:customStyle="1" w:styleId="Pa9">
    <w:name w:val="Pa9"/>
    <w:basedOn w:val="Default"/>
    <w:next w:val="Default"/>
    <w:uiPriority w:val="99"/>
    <w:rsid w:val="00FC2E4B"/>
    <w:pPr>
      <w:spacing w:line="211" w:lineRule="atLeast"/>
    </w:pPr>
    <w:rPr>
      <w:rFonts w:cs="Mangal"/>
      <w:color w:val="auto"/>
    </w:rPr>
  </w:style>
  <w:style w:type="paragraph" w:styleId="Header">
    <w:name w:val="header"/>
    <w:basedOn w:val="Normal"/>
    <w:link w:val="HeaderChar"/>
    <w:uiPriority w:val="99"/>
    <w:unhideWhenUsed/>
    <w:rsid w:val="00017F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7F1D"/>
  </w:style>
  <w:style w:type="paragraph" w:styleId="Footer">
    <w:name w:val="footer"/>
    <w:basedOn w:val="Normal"/>
    <w:link w:val="FooterChar"/>
    <w:uiPriority w:val="99"/>
    <w:unhideWhenUsed/>
    <w:rsid w:val="00017F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7F1D"/>
  </w:style>
  <w:style w:type="character" w:styleId="UnresolvedMention">
    <w:name w:val="Unresolved Mention"/>
    <w:basedOn w:val="DefaultParagraphFont"/>
    <w:uiPriority w:val="99"/>
    <w:semiHidden/>
    <w:unhideWhenUsed/>
    <w:rsid w:val="00893A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13889">
      <w:bodyDiv w:val="1"/>
      <w:marLeft w:val="0"/>
      <w:marRight w:val="0"/>
      <w:marTop w:val="0"/>
      <w:marBottom w:val="0"/>
      <w:divBdr>
        <w:top w:val="none" w:sz="0" w:space="0" w:color="auto"/>
        <w:left w:val="none" w:sz="0" w:space="0" w:color="auto"/>
        <w:bottom w:val="none" w:sz="0" w:space="0" w:color="auto"/>
        <w:right w:val="none" w:sz="0" w:space="0" w:color="auto"/>
      </w:divBdr>
    </w:div>
    <w:div w:id="655501667">
      <w:bodyDiv w:val="1"/>
      <w:marLeft w:val="0"/>
      <w:marRight w:val="0"/>
      <w:marTop w:val="0"/>
      <w:marBottom w:val="0"/>
      <w:divBdr>
        <w:top w:val="none" w:sz="0" w:space="0" w:color="auto"/>
        <w:left w:val="none" w:sz="0" w:space="0" w:color="auto"/>
        <w:bottom w:val="none" w:sz="0" w:space="0" w:color="auto"/>
        <w:right w:val="none" w:sz="0" w:space="0" w:color="auto"/>
      </w:divBdr>
    </w:div>
    <w:div w:id="1413703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HP\Desktop\RAJU%20PSYLLA%20GRAPH%202024%202025%20(2)%200809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P\Desktop\RAJU%20PSYLLA%20GRAPH%202024%202025%20(2)%2008092026.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738312801170672E-2"/>
          <c:y val="8.4199426817971282E-2"/>
          <c:w val="0.85183390441290119"/>
          <c:h val="0.80895889378882246"/>
        </c:manualLayout>
      </c:layout>
      <c:barChart>
        <c:barDir val="col"/>
        <c:grouping val="clustered"/>
        <c:varyColors val="0"/>
        <c:ser>
          <c:idx val="4"/>
          <c:order val="4"/>
          <c:tx>
            <c:strRef>
              <c:f>Sheet1!$F$2</c:f>
              <c:strCache>
                <c:ptCount val="1"/>
                <c:pt idx="0">
                  <c:v> Psyllid nymphal population/twig</c:v>
                </c:pt>
              </c:strCache>
            </c:strRef>
          </c:tx>
          <c:spPr>
            <a:solidFill>
              <a:schemeClr val="accent5"/>
            </a:solidFill>
            <a:ln w="12700">
              <a:solidFill>
                <a:sysClr val="windowText" lastClr="000000"/>
              </a:solidFill>
            </a:ln>
            <a:effectLst/>
          </c:spPr>
          <c:invertIfNegative val="0"/>
          <c:cat>
            <c:numRef>
              <c:f>Sheet1!$A$3:$A$40</c:f>
              <c:numCache>
                <c:formatCode>0</c:formatCode>
                <c:ptCount val="38"/>
                <c:pt idx="0">
                  <c:v>8</c:v>
                </c:pt>
                <c:pt idx="1">
                  <c:v>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pt idx="19">
                  <c:v>27</c:v>
                </c:pt>
                <c:pt idx="20">
                  <c:v>28</c:v>
                </c:pt>
                <c:pt idx="21">
                  <c:v>29</c:v>
                </c:pt>
                <c:pt idx="22">
                  <c:v>30</c:v>
                </c:pt>
                <c:pt idx="23">
                  <c:v>31</c:v>
                </c:pt>
                <c:pt idx="24">
                  <c:v>32</c:v>
                </c:pt>
                <c:pt idx="25">
                  <c:v>33</c:v>
                </c:pt>
                <c:pt idx="26">
                  <c:v>34</c:v>
                </c:pt>
                <c:pt idx="27">
                  <c:v>35</c:v>
                </c:pt>
                <c:pt idx="28">
                  <c:v>36</c:v>
                </c:pt>
                <c:pt idx="29">
                  <c:v>37</c:v>
                </c:pt>
                <c:pt idx="30">
                  <c:v>38</c:v>
                </c:pt>
                <c:pt idx="31">
                  <c:v>39</c:v>
                </c:pt>
                <c:pt idx="32">
                  <c:v>40</c:v>
                </c:pt>
                <c:pt idx="33">
                  <c:v>41</c:v>
                </c:pt>
                <c:pt idx="34">
                  <c:v>42</c:v>
                </c:pt>
                <c:pt idx="35">
                  <c:v>43</c:v>
                </c:pt>
                <c:pt idx="36">
                  <c:v>44</c:v>
                </c:pt>
                <c:pt idx="37">
                  <c:v>45</c:v>
                </c:pt>
              </c:numCache>
            </c:numRef>
          </c:cat>
          <c:val>
            <c:numRef>
              <c:f>Sheet1!$F$3:$F$40</c:f>
              <c:numCache>
                <c:formatCode>0.00</c:formatCode>
                <c:ptCount val="38"/>
                <c:pt idx="0">
                  <c:v>0.9</c:v>
                </c:pt>
                <c:pt idx="1">
                  <c:v>1.5</c:v>
                </c:pt>
                <c:pt idx="2">
                  <c:v>11.75</c:v>
                </c:pt>
                <c:pt idx="3">
                  <c:v>13.1</c:v>
                </c:pt>
                <c:pt idx="4">
                  <c:v>21.6</c:v>
                </c:pt>
                <c:pt idx="5">
                  <c:v>15.95</c:v>
                </c:pt>
                <c:pt idx="6">
                  <c:v>12.5</c:v>
                </c:pt>
                <c:pt idx="7">
                  <c:v>11.95</c:v>
                </c:pt>
                <c:pt idx="8">
                  <c:v>5.0999999999999996</c:v>
                </c:pt>
                <c:pt idx="9">
                  <c:v>1.4</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1.85</c:v>
                </c:pt>
                <c:pt idx="28">
                  <c:v>16.2</c:v>
                </c:pt>
                <c:pt idx="29">
                  <c:v>18.5</c:v>
                </c:pt>
                <c:pt idx="30">
                  <c:v>6.1</c:v>
                </c:pt>
                <c:pt idx="31">
                  <c:v>2.8</c:v>
                </c:pt>
                <c:pt idx="32">
                  <c:v>11.5</c:v>
                </c:pt>
                <c:pt idx="33">
                  <c:v>13.1</c:v>
                </c:pt>
                <c:pt idx="34">
                  <c:v>37.1</c:v>
                </c:pt>
                <c:pt idx="35">
                  <c:v>28.4</c:v>
                </c:pt>
                <c:pt idx="36">
                  <c:v>15.3</c:v>
                </c:pt>
                <c:pt idx="37">
                  <c:v>0</c:v>
                </c:pt>
              </c:numCache>
            </c:numRef>
          </c:val>
          <c:extLst>
            <c:ext xmlns:c16="http://schemas.microsoft.com/office/drawing/2014/chart" uri="{C3380CC4-5D6E-409C-BE32-E72D297353CC}">
              <c16:uniqueId val="{00000000-5DBF-40AC-B46C-F551A6FD3D03}"/>
            </c:ext>
          </c:extLst>
        </c:ser>
        <c:dLbls>
          <c:showLegendKey val="0"/>
          <c:showVal val="0"/>
          <c:showCatName val="0"/>
          <c:showSerName val="0"/>
          <c:showPercent val="0"/>
          <c:showBubbleSize val="0"/>
        </c:dLbls>
        <c:gapWidth val="219"/>
        <c:axId val="1046026063"/>
        <c:axId val="1046026895"/>
      </c:barChart>
      <c:lineChart>
        <c:grouping val="standard"/>
        <c:varyColors val="0"/>
        <c:ser>
          <c:idx val="0"/>
          <c:order val="0"/>
          <c:tx>
            <c:strRef>
              <c:f>Sheet1!$B$2</c:f>
              <c:strCache>
                <c:ptCount val="1"/>
                <c:pt idx="0">
                  <c:v>Max. Temp.℃</c:v>
                </c:pt>
              </c:strCache>
            </c:strRef>
          </c:tx>
          <c:spPr>
            <a:ln w="28575" cap="rnd">
              <a:solidFill>
                <a:schemeClr val="accent4"/>
              </a:solidFill>
              <a:round/>
            </a:ln>
            <a:effectLst/>
          </c:spPr>
          <c:marker>
            <c:symbol val="none"/>
          </c:marker>
          <c:cat>
            <c:numRef>
              <c:f>Sheet1!$A$3:$A$40</c:f>
              <c:numCache>
                <c:formatCode>0</c:formatCode>
                <c:ptCount val="38"/>
                <c:pt idx="0">
                  <c:v>8</c:v>
                </c:pt>
                <c:pt idx="1">
                  <c:v>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pt idx="19">
                  <c:v>27</c:v>
                </c:pt>
                <c:pt idx="20">
                  <c:v>28</c:v>
                </c:pt>
                <c:pt idx="21">
                  <c:v>29</c:v>
                </c:pt>
                <c:pt idx="22">
                  <c:v>30</c:v>
                </c:pt>
                <c:pt idx="23">
                  <c:v>31</c:v>
                </c:pt>
                <c:pt idx="24">
                  <c:v>32</c:v>
                </c:pt>
                <c:pt idx="25">
                  <c:v>33</c:v>
                </c:pt>
                <c:pt idx="26">
                  <c:v>34</c:v>
                </c:pt>
                <c:pt idx="27">
                  <c:v>35</c:v>
                </c:pt>
                <c:pt idx="28">
                  <c:v>36</c:v>
                </c:pt>
                <c:pt idx="29">
                  <c:v>37</c:v>
                </c:pt>
                <c:pt idx="30">
                  <c:v>38</c:v>
                </c:pt>
                <c:pt idx="31">
                  <c:v>39</c:v>
                </c:pt>
                <c:pt idx="32">
                  <c:v>40</c:v>
                </c:pt>
                <c:pt idx="33">
                  <c:v>41</c:v>
                </c:pt>
                <c:pt idx="34">
                  <c:v>42</c:v>
                </c:pt>
                <c:pt idx="35">
                  <c:v>43</c:v>
                </c:pt>
                <c:pt idx="36">
                  <c:v>44</c:v>
                </c:pt>
                <c:pt idx="37">
                  <c:v>45</c:v>
                </c:pt>
              </c:numCache>
            </c:numRef>
          </c:cat>
          <c:val>
            <c:numRef>
              <c:f>Sheet1!$B$3:$B$40</c:f>
              <c:numCache>
                <c:formatCode>0.00</c:formatCode>
                <c:ptCount val="38"/>
                <c:pt idx="0">
                  <c:v>28.89</c:v>
                </c:pt>
                <c:pt idx="1">
                  <c:v>29.28</c:v>
                </c:pt>
                <c:pt idx="2">
                  <c:v>25.21</c:v>
                </c:pt>
                <c:pt idx="3">
                  <c:v>30.35</c:v>
                </c:pt>
                <c:pt idx="4">
                  <c:v>31.21</c:v>
                </c:pt>
                <c:pt idx="5">
                  <c:v>36.21</c:v>
                </c:pt>
                <c:pt idx="6">
                  <c:v>37.39</c:v>
                </c:pt>
                <c:pt idx="7">
                  <c:v>38.5</c:v>
                </c:pt>
                <c:pt idx="8">
                  <c:v>39.5</c:v>
                </c:pt>
                <c:pt idx="9">
                  <c:v>40.85</c:v>
                </c:pt>
                <c:pt idx="10">
                  <c:v>39.82</c:v>
                </c:pt>
                <c:pt idx="11">
                  <c:v>38.71</c:v>
                </c:pt>
                <c:pt idx="12">
                  <c:v>41.07</c:v>
                </c:pt>
                <c:pt idx="13">
                  <c:v>41.69</c:v>
                </c:pt>
                <c:pt idx="14">
                  <c:v>45.25</c:v>
                </c:pt>
                <c:pt idx="15">
                  <c:v>44.32</c:v>
                </c:pt>
                <c:pt idx="16">
                  <c:v>44.89</c:v>
                </c:pt>
                <c:pt idx="17">
                  <c:v>42.03</c:v>
                </c:pt>
                <c:pt idx="18">
                  <c:v>38.64</c:v>
                </c:pt>
                <c:pt idx="19">
                  <c:v>34.67</c:v>
                </c:pt>
                <c:pt idx="20">
                  <c:v>36.26</c:v>
                </c:pt>
                <c:pt idx="21">
                  <c:v>35.89</c:v>
                </c:pt>
                <c:pt idx="22">
                  <c:v>33.71</c:v>
                </c:pt>
                <c:pt idx="23">
                  <c:v>33.82</c:v>
                </c:pt>
                <c:pt idx="24">
                  <c:v>32.42</c:v>
                </c:pt>
                <c:pt idx="25">
                  <c:v>33.67</c:v>
                </c:pt>
                <c:pt idx="26">
                  <c:v>32.6</c:v>
                </c:pt>
                <c:pt idx="27">
                  <c:v>32.71</c:v>
                </c:pt>
                <c:pt idx="28">
                  <c:v>34.57</c:v>
                </c:pt>
                <c:pt idx="29">
                  <c:v>32.6</c:v>
                </c:pt>
                <c:pt idx="30">
                  <c:v>32.82</c:v>
                </c:pt>
                <c:pt idx="31">
                  <c:v>33.46</c:v>
                </c:pt>
                <c:pt idx="32">
                  <c:v>33.39</c:v>
                </c:pt>
                <c:pt idx="33">
                  <c:v>33.82</c:v>
                </c:pt>
                <c:pt idx="34">
                  <c:v>33.85</c:v>
                </c:pt>
                <c:pt idx="35">
                  <c:v>33.28</c:v>
                </c:pt>
                <c:pt idx="36">
                  <c:v>33.64</c:v>
                </c:pt>
                <c:pt idx="37">
                  <c:v>31</c:v>
                </c:pt>
              </c:numCache>
            </c:numRef>
          </c:val>
          <c:smooth val="0"/>
          <c:extLst>
            <c:ext xmlns:c16="http://schemas.microsoft.com/office/drawing/2014/chart" uri="{C3380CC4-5D6E-409C-BE32-E72D297353CC}">
              <c16:uniqueId val="{00000001-5DBF-40AC-B46C-F551A6FD3D03}"/>
            </c:ext>
          </c:extLst>
        </c:ser>
        <c:ser>
          <c:idx val="1"/>
          <c:order val="1"/>
          <c:tx>
            <c:strRef>
              <c:f>Sheet1!$C$2</c:f>
              <c:strCache>
                <c:ptCount val="1"/>
                <c:pt idx="0">
                  <c:v>Min.Temp.℃</c:v>
                </c:pt>
              </c:strCache>
            </c:strRef>
          </c:tx>
          <c:spPr>
            <a:ln w="28575" cap="rnd">
              <a:solidFill>
                <a:schemeClr val="accent2">
                  <a:lumMod val="75000"/>
                </a:schemeClr>
              </a:solidFill>
              <a:round/>
            </a:ln>
            <a:effectLst/>
          </c:spPr>
          <c:marker>
            <c:symbol val="none"/>
          </c:marker>
          <c:cat>
            <c:numRef>
              <c:f>Sheet1!$A$3:$A$40</c:f>
              <c:numCache>
                <c:formatCode>0</c:formatCode>
                <c:ptCount val="38"/>
                <c:pt idx="0">
                  <c:v>8</c:v>
                </c:pt>
                <c:pt idx="1">
                  <c:v>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pt idx="19">
                  <c:v>27</c:v>
                </c:pt>
                <c:pt idx="20">
                  <c:v>28</c:v>
                </c:pt>
                <c:pt idx="21">
                  <c:v>29</c:v>
                </c:pt>
                <c:pt idx="22">
                  <c:v>30</c:v>
                </c:pt>
                <c:pt idx="23">
                  <c:v>31</c:v>
                </c:pt>
                <c:pt idx="24">
                  <c:v>32</c:v>
                </c:pt>
                <c:pt idx="25">
                  <c:v>33</c:v>
                </c:pt>
                <c:pt idx="26">
                  <c:v>34</c:v>
                </c:pt>
                <c:pt idx="27">
                  <c:v>35</c:v>
                </c:pt>
                <c:pt idx="28">
                  <c:v>36</c:v>
                </c:pt>
                <c:pt idx="29">
                  <c:v>37</c:v>
                </c:pt>
                <c:pt idx="30">
                  <c:v>38</c:v>
                </c:pt>
                <c:pt idx="31">
                  <c:v>39</c:v>
                </c:pt>
                <c:pt idx="32">
                  <c:v>40</c:v>
                </c:pt>
                <c:pt idx="33">
                  <c:v>41</c:v>
                </c:pt>
                <c:pt idx="34">
                  <c:v>42</c:v>
                </c:pt>
                <c:pt idx="35">
                  <c:v>43</c:v>
                </c:pt>
                <c:pt idx="36">
                  <c:v>44</c:v>
                </c:pt>
                <c:pt idx="37">
                  <c:v>45</c:v>
                </c:pt>
              </c:numCache>
            </c:numRef>
          </c:cat>
          <c:val>
            <c:numRef>
              <c:f>Sheet1!$C$3:$C$40</c:f>
              <c:numCache>
                <c:formatCode>0.00</c:formatCode>
                <c:ptCount val="38"/>
                <c:pt idx="0">
                  <c:v>18.64</c:v>
                </c:pt>
                <c:pt idx="1">
                  <c:v>18.32</c:v>
                </c:pt>
                <c:pt idx="2">
                  <c:v>18.57</c:v>
                </c:pt>
                <c:pt idx="3">
                  <c:v>20.64</c:v>
                </c:pt>
                <c:pt idx="4">
                  <c:v>22.14</c:v>
                </c:pt>
                <c:pt idx="5">
                  <c:v>27</c:v>
                </c:pt>
                <c:pt idx="6">
                  <c:v>28.35</c:v>
                </c:pt>
                <c:pt idx="7">
                  <c:v>28.35</c:v>
                </c:pt>
                <c:pt idx="8">
                  <c:v>30.42</c:v>
                </c:pt>
                <c:pt idx="9">
                  <c:v>32.07</c:v>
                </c:pt>
                <c:pt idx="10">
                  <c:v>30.5</c:v>
                </c:pt>
                <c:pt idx="11">
                  <c:v>30.25</c:v>
                </c:pt>
                <c:pt idx="12">
                  <c:v>30.96</c:v>
                </c:pt>
                <c:pt idx="13">
                  <c:v>31.42</c:v>
                </c:pt>
                <c:pt idx="14">
                  <c:v>31.57</c:v>
                </c:pt>
                <c:pt idx="15">
                  <c:v>29.42</c:v>
                </c:pt>
                <c:pt idx="16">
                  <c:v>29.39</c:v>
                </c:pt>
                <c:pt idx="17">
                  <c:v>28.78</c:v>
                </c:pt>
                <c:pt idx="18">
                  <c:v>29.07</c:v>
                </c:pt>
                <c:pt idx="19">
                  <c:v>28</c:v>
                </c:pt>
                <c:pt idx="20">
                  <c:v>28.71</c:v>
                </c:pt>
                <c:pt idx="21">
                  <c:v>29.42</c:v>
                </c:pt>
                <c:pt idx="22">
                  <c:v>27.82</c:v>
                </c:pt>
                <c:pt idx="23">
                  <c:v>29.28</c:v>
                </c:pt>
                <c:pt idx="24">
                  <c:v>28.71</c:v>
                </c:pt>
                <c:pt idx="25">
                  <c:v>28.89</c:v>
                </c:pt>
                <c:pt idx="26">
                  <c:v>28.57</c:v>
                </c:pt>
                <c:pt idx="27">
                  <c:v>28.42</c:v>
                </c:pt>
                <c:pt idx="28">
                  <c:v>29.71</c:v>
                </c:pt>
                <c:pt idx="29">
                  <c:v>28.64</c:v>
                </c:pt>
                <c:pt idx="30">
                  <c:v>28.85</c:v>
                </c:pt>
                <c:pt idx="31">
                  <c:v>28.5</c:v>
                </c:pt>
                <c:pt idx="32">
                  <c:v>28.71</c:v>
                </c:pt>
                <c:pt idx="33">
                  <c:v>28.85</c:v>
                </c:pt>
                <c:pt idx="34">
                  <c:v>29.78</c:v>
                </c:pt>
                <c:pt idx="35">
                  <c:v>29.39</c:v>
                </c:pt>
                <c:pt idx="36">
                  <c:v>29.67</c:v>
                </c:pt>
                <c:pt idx="37">
                  <c:v>27.14</c:v>
                </c:pt>
              </c:numCache>
            </c:numRef>
          </c:val>
          <c:smooth val="0"/>
          <c:extLst>
            <c:ext xmlns:c16="http://schemas.microsoft.com/office/drawing/2014/chart" uri="{C3380CC4-5D6E-409C-BE32-E72D297353CC}">
              <c16:uniqueId val="{00000002-5DBF-40AC-B46C-F551A6FD3D03}"/>
            </c:ext>
          </c:extLst>
        </c:ser>
        <c:ser>
          <c:idx val="2"/>
          <c:order val="2"/>
          <c:tx>
            <c:strRef>
              <c:f>Sheet1!$D$2</c:f>
              <c:strCache>
                <c:ptCount val="1"/>
                <c:pt idx="0">
                  <c:v>R.H. (%)</c:v>
                </c:pt>
              </c:strCache>
            </c:strRef>
          </c:tx>
          <c:spPr>
            <a:ln w="28575" cap="rnd">
              <a:solidFill>
                <a:schemeClr val="accent6"/>
              </a:solidFill>
              <a:round/>
            </a:ln>
            <a:effectLst/>
          </c:spPr>
          <c:marker>
            <c:symbol val="none"/>
          </c:marker>
          <c:cat>
            <c:numRef>
              <c:f>Sheet1!$A$3:$A$40</c:f>
              <c:numCache>
                <c:formatCode>0</c:formatCode>
                <c:ptCount val="38"/>
                <c:pt idx="0">
                  <c:v>8</c:v>
                </c:pt>
                <c:pt idx="1">
                  <c:v>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pt idx="19">
                  <c:v>27</c:v>
                </c:pt>
                <c:pt idx="20">
                  <c:v>28</c:v>
                </c:pt>
                <c:pt idx="21">
                  <c:v>29</c:v>
                </c:pt>
                <c:pt idx="22">
                  <c:v>30</c:v>
                </c:pt>
                <c:pt idx="23">
                  <c:v>31</c:v>
                </c:pt>
                <c:pt idx="24">
                  <c:v>32</c:v>
                </c:pt>
                <c:pt idx="25">
                  <c:v>33</c:v>
                </c:pt>
                <c:pt idx="26">
                  <c:v>34</c:v>
                </c:pt>
                <c:pt idx="27">
                  <c:v>35</c:v>
                </c:pt>
                <c:pt idx="28">
                  <c:v>36</c:v>
                </c:pt>
                <c:pt idx="29">
                  <c:v>37</c:v>
                </c:pt>
                <c:pt idx="30">
                  <c:v>38</c:v>
                </c:pt>
                <c:pt idx="31">
                  <c:v>39</c:v>
                </c:pt>
                <c:pt idx="32">
                  <c:v>40</c:v>
                </c:pt>
                <c:pt idx="33">
                  <c:v>41</c:v>
                </c:pt>
                <c:pt idx="34">
                  <c:v>42</c:v>
                </c:pt>
                <c:pt idx="35">
                  <c:v>43</c:v>
                </c:pt>
                <c:pt idx="36">
                  <c:v>44</c:v>
                </c:pt>
                <c:pt idx="37">
                  <c:v>45</c:v>
                </c:pt>
              </c:numCache>
            </c:numRef>
          </c:cat>
          <c:val>
            <c:numRef>
              <c:f>Sheet1!$D$3:$D$40</c:f>
              <c:numCache>
                <c:formatCode>0.00</c:formatCode>
                <c:ptCount val="38"/>
                <c:pt idx="0">
                  <c:v>72.78</c:v>
                </c:pt>
                <c:pt idx="1">
                  <c:v>74.564999999999998</c:v>
                </c:pt>
                <c:pt idx="2">
                  <c:v>75.35499999999999</c:v>
                </c:pt>
                <c:pt idx="3">
                  <c:v>72.064999999999998</c:v>
                </c:pt>
                <c:pt idx="4">
                  <c:v>71.064999999999998</c:v>
                </c:pt>
                <c:pt idx="5">
                  <c:v>69.495000000000005</c:v>
                </c:pt>
                <c:pt idx="6">
                  <c:v>67.83</c:v>
                </c:pt>
                <c:pt idx="7">
                  <c:v>72.139999999999986</c:v>
                </c:pt>
                <c:pt idx="8">
                  <c:v>77.139999999999986</c:v>
                </c:pt>
                <c:pt idx="9">
                  <c:v>67.495000000000005</c:v>
                </c:pt>
                <c:pt idx="10">
                  <c:v>60.14</c:v>
                </c:pt>
                <c:pt idx="11">
                  <c:v>68.849999999999994</c:v>
                </c:pt>
                <c:pt idx="12">
                  <c:v>59.42</c:v>
                </c:pt>
                <c:pt idx="13">
                  <c:v>63.709999999999994</c:v>
                </c:pt>
                <c:pt idx="14">
                  <c:v>64.495000000000005</c:v>
                </c:pt>
                <c:pt idx="15">
                  <c:v>55.71</c:v>
                </c:pt>
                <c:pt idx="16">
                  <c:v>45.57</c:v>
                </c:pt>
                <c:pt idx="17">
                  <c:v>65.495000000000005</c:v>
                </c:pt>
                <c:pt idx="18">
                  <c:v>69.634999999999991</c:v>
                </c:pt>
                <c:pt idx="19">
                  <c:v>80.14</c:v>
                </c:pt>
                <c:pt idx="20">
                  <c:v>80.210000000000008</c:v>
                </c:pt>
                <c:pt idx="21">
                  <c:v>79.069999999999993</c:v>
                </c:pt>
                <c:pt idx="22">
                  <c:v>89.14</c:v>
                </c:pt>
                <c:pt idx="23">
                  <c:v>90.064999999999998</c:v>
                </c:pt>
                <c:pt idx="24">
                  <c:v>89.924999999999997</c:v>
                </c:pt>
                <c:pt idx="25">
                  <c:v>87.424999999999997</c:v>
                </c:pt>
                <c:pt idx="26">
                  <c:v>88.710000000000008</c:v>
                </c:pt>
                <c:pt idx="27">
                  <c:v>79.924999999999997</c:v>
                </c:pt>
                <c:pt idx="28">
                  <c:v>81.92</c:v>
                </c:pt>
                <c:pt idx="29">
                  <c:v>85.639999999999986</c:v>
                </c:pt>
                <c:pt idx="30">
                  <c:v>86.35499999999999</c:v>
                </c:pt>
                <c:pt idx="31">
                  <c:v>88.134999999999991</c:v>
                </c:pt>
                <c:pt idx="32">
                  <c:v>81.28</c:v>
                </c:pt>
                <c:pt idx="33">
                  <c:v>78.849999999999994</c:v>
                </c:pt>
                <c:pt idx="34">
                  <c:v>75.35499999999999</c:v>
                </c:pt>
                <c:pt idx="35">
                  <c:v>76.069999999999993</c:v>
                </c:pt>
                <c:pt idx="36">
                  <c:v>84.924999999999997</c:v>
                </c:pt>
                <c:pt idx="37">
                  <c:v>72.78</c:v>
                </c:pt>
              </c:numCache>
            </c:numRef>
          </c:val>
          <c:smooth val="0"/>
          <c:extLst>
            <c:ext xmlns:c16="http://schemas.microsoft.com/office/drawing/2014/chart" uri="{C3380CC4-5D6E-409C-BE32-E72D297353CC}">
              <c16:uniqueId val="{00000003-5DBF-40AC-B46C-F551A6FD3D03}"/>
            </c:ext>
          </c:extLst>
        </c:ser>
        <c:ser>
          <c:idx val="3"/>
          <c:order val="3"/>
          <c:tx>
            <c:strRef>
              <c:f>Sheet1!$E$2</c:f>
              <c:strCache>
                <c:ptCount val="1"/>
                <c:pt idx="0">
                  <c:v>R.F.(mm)</c:v>
                </c:pt>
              </c:strCache>
            </c:strRef>
          </c:tx>
          <c:spPr>
            <a:ln w="28575" cap="rnd">
              <a:solidFill>
                <a:schemeClr val="tx1"/>
              </a:solidFill>
              <a:round/>
            </a:ln>
            <a:effectLst/>
          </c:spPr>
          <c:marker>
            <c:symbol val="none"/>
          </c:marker>
          <c:cat>
            <c:numRef>
              <c:f>Sheet1!$A$3:$A$40</c:f>
              <c:numCache>
                <c:formatCode>0</c:formatCode>
                <c:ptCount val="38"/>
                <c:pt idx="0">
                  <c:v>8</c:v>
                </c:pt>
                <c:pt idx="1">
                  <c:v>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pt idx="19">
                  <c:v>27</c:v>
                </c:pt>
                <c:pt idx="20">
                  <c:v>28</c:v>
                </c:pt>
                <c:pt idx="21">
                  <c:v>29</c:v>
                </c:pt>
                <c:pt idx="22">
                  <c:v>30</c:v>
                </c:pt>
                <c:pt idx="23">
                  <c:v>31</c:v>
                </c:pt>
                <c:pt idx="24">
                  <c:v>32</c:v>
                </c:pt>
                <c:pt idx="25">
                  <c:v>33</c:v>
                </c:pt>
                <c:pt idx="26">
                  <c:v>34</c:v>
                </c:pt>
                <c:pt idx="27">
                  <c:v>35</c:v>
                </c:pt>
                <c:pt idx="28">
                  <c:v>36</c:v>
                </c:pt>
                <c:pt idx="29">
                  <c:v>37</c:v>
                </c:pt>
                <c:pt idx="30">
                  <c:v>38</c:v>
                </c:pt>
                <c:pt idx="31">
                  <c:v>39</c:v>
                </c:pt>
                <c:pt idx="32">
                  <c:v>40</c:v>
                </c:pt>
                <c:pt idx="33">
                  <c:v>41</c:v>
                </c:pt>
                <c:pt idx="34">
                  <c:v>42</c:v>
                </c:pt>
                <c:pt idx="35">
                  <c:v>43</c:v>
                </c:pt>
                <c:pt idx="36">
                  <c:v>44</c:v>
                </c:pt>
                <c:pt idx="37">
                  <c:v>45</c:v>
                </c:pt>
              </c:numCache>
            </c:numRef>
          </c:cat>
          <c:val>
            <c:numRef>
              <c:f>Sheet1!$E$3:$E$40</c:f>
              <c:numCache>
                <c:formatCode>0.00</c:formatCode>
                <c:ptCount val="38"/>
                <c:pt idx="0">
                  <c:v>0</c:v>
                </c:pt>
                <c:pt idx="1">
                  <c:v>2.77</c:v>
                </c:pt>
                <c:pt idx="2">
                  <c:v>0</c:v>
                </c:pt>
                <c:pt idx="3">
                  <c:v>0</c:v>
                </c:pt>
                <c:pt idx="4">
                  <c:v>0</c:v>
                </c:pt>
                <c:pt idx="5">
                  <c:v>0</c:v>
                </c:pt>
                <c:pt idx="6">
                  <c:v>0</c:v>
                </c:pt>
                <c:pt idx="7">
                  <c:v>0</c:v>
                </c:pt>
                <c:pt idx="8">
                  <c:v>1.25</c:v>
                </c:pt>
                <c:pt idx="9">
                  <c:v>0</c:v>
                </c:pt>
                <c:pt idx="10">
                  <c:v>0</c:v>
                </c:pt>
                <c:pt idx="11">
                  <c:v>0</c:v>
                </c:pt>
                <c:pt idx="12">
                  <c:v>0</c:v>
                </c:pt>
                <c:pt idx="13">
                  <c:v>0</c:v>
                </c:pt>
                <c:pt idx="14">
                  <c:v>0</c:v>
                </c:pt>
                <c:pt idx="15">
                  <c:v>0</c:v>
                </c:pt>
                <c:pt idx="16">
                  <c:v>0</c:v>
                </c:pt>
                <c:pt idx="17">
                  <c:v>4.57</c:v>
                </c:pt>
                <c:pt idx="18">
                  <c:v>9.8699999999999992</c:v>
                </c:pt>
                <c:pt idx="19">
                  <c:v>7.21</c:v>
                </c:pt>
                <c:pt idx="20">
                  <c:v>1.42</c:v>
                </c:pt>
                <c:pt idx="21">
                  <c:v>1.51</c:v>
                </c:pt>
                <c:pt idx="22">
                  <c:v>6.14</c:v>
                </c:pt>
                <c:pt idx="23">
                  <c:v>7.35</c:v>
                </c:pt>
                <c:pt idx="24">
                  <c:v>5.0199999999999996</c:v>
                </c:pt>
                <c:pt idx="25">
                  <c:v>4.97</c:v>
                </c:pt>
                <c:pt idx="26">
                  <c:v>19</c:v>
                </c:pt>
                <c:pt idx="27">
                  <c:v>6.75</c:v>
                </c:pt>
                <c:pt idx="28">
                  <c:v>1.78</c:v>
                </c:pt>
                <c:pt idx="29">
                  <c:v>2.17</c:v>
                </c:pt>
                <c:pt idx="30">
                  <c:v>10.35</c:v>
                </c:pt>
                <c:pt idx="31">
                  <c:v>28.78</c:v>
                </c:pt>
                <c:pt idx="32">
                  <c:v>0</c:v>
                </c:pt>
                <c:pt idx="33">
                  <c:v>0</c:v>
                </c:pt>
                <c:pt idx="34">
                  <c:v>0</c:v>
                </c:pt>
                <c:pt idx="35">
                  <c:v>0</c:v>
                </c:pt>
                <c:pt idx="36">
                  <c:v>0</c:v>
                </c:pt>
                <c:pt idx="37">
                  <c:v>0</c:v>
                </c:pt>
              </c:numCache>
            </c:numRef>
          </c:val>
          <c:smooth val="0"/>
          <c:extLst>
            <c:ext xmlns:c16="http://schemas.microsoft.com/office/drawing/2014/chart" uri="{C3380CC4-5D6E-409C-BE32-E72D297353CC}">
              <c16:uniqueId val="{00000004-5DBF-40AC-B46C-F551A6FD3D03}"/>
            </c:ext>
          </c:extLst>
        </c:ser>
        <c:dLbls>
          <c:showLegendKey val="0"/>
          <c:showVal val="0"/>
          <c:showCatName val="0"/>
          <c:showSerName val="0"/>
          <c:showPercent val="0"/>
          <c:showBubbleSize val="0"/>
        </c:dLbls>
        <c:marker val="1"/>
        <c:smooth val="0"/>
        <c:axId val="937412367"/>
        <c:axId val="937409871"/>
      </c:lineChart>
      <c:catAx>
        <c:axId val="937412367"/>
        <c:scaling>
          <c:orientation val="minMax"/>
        </c:scaling>
        <c:delete val="0"/>
        <c:axPos val="b"/>
        <c:title>
          <c:tx>
            <c:rich>
              <a:bodyPr rot="0" spcFirstLastPara="1" vertOverflow="ellipsis" vert="horz" wrap="square" anchor="ctr" anchorCtr="1"/>
              <a:lstStyle/>
              <a:p>
                <a:pPr>
                  <a:defRPr sz="1100" b="1" i="0" u="none" strike="noStrike" kern="1200" baseline="0">
                    <a:solidFill>
                      <a:schemeClr val="accent2">
                        <a:lumMod val="50000"/>
                      </a:schemeClr>
                    </a:solidFill>
                    <a:latin typeface="+mn-lt"/>
                    <a:ea typeface="+mn-ea"/>
                    <a:cs typeface="+mn-cs"/>
                  </a:defRPr>
                </a:pPr>
                <a:r>
                  <a:rPr lang="en-IN" sz="1100" b="1">
                    <a:solidFill>
                      <a:schemeClr val="accent2">
                        <a:lumMod val="50000"/>
                      </a:schemeClr>
                    </a:solidFill>
                    <a:latin typeface="Times New Roman" panose="02020603050405020304" pitchFamily="18" charset="0"/>
                    <a:cs typeface="Times New Roman" panose="02020603050405020304" pitchFamily="18" charset="0"/>
                  </a:rPr>
                  <a:t>Standard</a:t>
                </a:r>
                <a:r>
                  <a:rPr lang="en-IN" sz="1100" b="1" baseline="0">
                    <a:solidFill>
                      <a:schemeClr val="accent2">
                        <a:lumMod val="50000"/>
                      </a:schemeClr>
                    </a:solidFill>
                    <a:latin typeface="Times New Roman" panose="02020603050405020304" pitchFamily="18" charset="0"/>
                    <a:cs typeface="Times New Roman" panose="02020603050405020304" pitchFamily="18" charset="0"/>
                  </a:rPr>
                  <a:t> Meteorological Weeks (SMW)</a:t>
                </a:r>
                <a:endParaRPr lang="en-IN" sz="1100" b="1">
                  <a:solidFill>
                    <a:schemeClr val="accent2">
                      <a:lumMod val="50000"/>
                    </a:schemeClr>
                  </a:solidFill>
                  <a:latin typeface="Times New Roman" panose="02020603050405020304" pitchFamily="18" charset="0"/>
                  <a:cs typeface="Times New Roman" panose="02020603050405020304" pitchFamily="18" charset="0"/>
                </a:endParaRPr>
              </a:p>
            </c:rich>
          </c:tx>
          <c:layout>
            <c:manualLayout>
              <c:xMode val="edge"/>
              <c:yMode val="edge"/>
              <c:x val="0.39412466871931884"/>
              <c:y val="0.94862051174960405"/>
            </c:manualLayout>
          </c:layout>
          <c:overlay val="0"/>
          <c:spPr>
            <a:noFill/>
            <a:ln>
              <a:noFill/>
            </a:ln>
            <a:effectLst/>
          </c:spPr>
          <c:txPr>
            <a:bodyPr rot="0" spcFirstLastPara="1" vertOverflow="ellipsis" vert="horz" wrap="square" anchor="ctr" anchorCtr="1"/>
            <a:lstStyle/>
            <a:p>
              <a:pPr>
                <a:defRPr sz="1100" b="1" i="0" u="none" strike="noStrike" kern="1200" baseline="0">
                  <a:solidFill>
                    <a:schemeClr val="accent2">
                      <a:lumMod val="50000"/>
                    </a:schemeClr>
                  </a:solidFill>
                  <a:latin typeface="+mn-lt"/>
                  <a:ea typeface="+mn-ea"/>
                  <a:cs typeface="+mn-cs"/>
                </a:defRPr>
              </a:pPr>
              <a:endParaRPr lang="en-IN"/>
            </a:p>
          </c:txPr>
        </c:title>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37409871"/>
        <c:crosses val="autoZero"/>
        <c:auto val="1"/>
        <c:lblAlgn val="ctr"/>
        <c:lblOffset val="100"/>
        <c:noMultiLvlLbl val="0"/>
      </c:catAx>
      <c:valAx>
        <c:axId val="937409871"/>
        <c:scaling>
          <c:orientation val="minMax"/>
        </c:scaling>
        <c:delete val="0"/>
        <c:axPos val="l"/>
        <c:title>
          <c:tx>
            <c:rich>
              <a:bodyPr rot="-5400000" spcFirstLastPara="1" vertOverflow="ellipsis" vert="horz" wrap="square" anchor="ctr" anchorCtr="1"/>
              <a:lstStyle/>
              <a:p>
                <a:pPr>
                  <a:defRPr sz="1100" b="1" i="0" u="none" strike="noStrike" kern="1200" baseline="0">
                    <a:solidFill>
                      <a:srgbClr val="FF0000"/>
                    </a:solidFill>
                    <a:latin typeface="+mn-lt"/>
                    <a:ea typeface="+mn-ea"/>
                    <a:cs typeface="+mn-cs"/>
                  </a:defRPr>
                </a:pPr>
                <a:r>
                  <a:rPr lang="en-IN" sz="1100" b="1" i="0" baseline="0">
                    <a:solidFill>
                      <a:srgbClr val="FF0000"/>
                    </a:solidFill>
                    <a:effectLst/>
                    <a:latin typeface="Times New Roman" panose="02020603050405020304" pitchFamily="18" charset="0"/>
                    <a:cs typeface="Times New Roman" panose="02020603050405020304" pitchFamily="18" charset="0"/>
                  </a:rPr>
                  <a:t>Weather </a:t>
                </a:r>
                <a:r>
                  <a:rPr lang="en-US" sz="1100" b="1" i="0" baseline="0">
                    <a:solidFill>
                      <a:srgbClr val="FF0000"/>
                    </a:solidFill>
                    <a:effectLst/>
                    <a:latin typeface="Times New Roman" panose="02020603050405020304" pitchFamily="18" charset="0"/>
                    <a:cs typeface="Times New Roman" panose="02020603050405020304" pitchFamily="18" charset="0"/>
                  </a:rPr>
                  <a:t>parameters </a:t>
                </a:r>
                <a:endParaRPr lang="en-IN" sz="1100" b="1">
                  <a:solidFill>
                    <a:srgbClr val="FF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100" b="1" i="0" u="none" strike="noStrike" kern="1200" baseline="0">
                  <a:solidFill>
                    <a:srgbClr val="FF0000"/>
                  </a:solidFill>
                  <a:latin typeface="+mn-lt"/>
                  <a:ea typeface="+mn-ea"/>
                  <a:cs typeface="+mn-cs"/>
                </a:defRPr>
              </a:pPr>
              <a:endParaRPr lang="en-IN"/>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37412367"/>
        <c:crosses val="autoZero"/>
        <c:crossBetween val="between"/>
      </c:valAx>
      <c:valAx>
        <c:axId val="1046026895"/>
        <c:scaling>
          <c:orientation val="minMax"/>
        </c:scaling>
        <c:delete val="0"/>
        <c:axPos val="r"/>
        <c:title>
          <c:tx>
            <c:rich>
              <a:bodyPr rot="-5400000" spcFirstLastPara="1" vertOverflow="ellipsis" vert="horz" wrap="square" anchor="ctr" anchorCtr="1"/>
              <a:lstStyle/>
              <a:p>
                <a:pPr>
                  <a:defRPr sz="1100" b="0" i="0" u="none" strike="noStrike" kern="1200" baseline="0">
                    <a:solidFill>
                      <a:srgbClr val="FF0000"/>
                    </a:solidFill>
                    <a:latin typeface="+mn-lt"/>
                    <a:ea typeface="+mn-ea"/>
                    <a:cs typeface="+mn-cs"/>
                  </a:defRPr>
                </a:pPr>
                <a:r>
                  <a:rPr lang="en-IN" sz="1100" b="1" i="0" baseline="0">
                    <a:solidFill>
                      <a:srgbClr val="FF0000"/>
                    </a:solidFill>
                    <a:effectLst/>
                    <a:latin typeface="Times New Roman" panose="02020603050405020304" pitchFamily="18" charset="0"/>
                    <a:cs typeface="Times New Roman" panose="02020603050405020304" pitchFamily="18" charset="0"/>
                  </a:rPr>
                  <a:t>Psyllid Nymphal population/twig</a:t>
                </a:r>
                <a:endParaRPr lang="en-IN" sz="1100">
                  <a:solidFill>
                    <a:srgbClr val="FF0000"/>
                  </a:solidFill>
                  <a:effectLst/>
                  <a:latin typeface="Times New Roman" panose="02020603050405020304" pitchFamily="18" charset="0"/>
                  <a:cs typeface="Times New Roman" panose="02020603050405020304" pitchFamily="18" charset="0"/>
                </a:endParaRPr>
              </a:p>
            </c:rich>
          </c:tx>
          <c:layout>
            <c:manualLayout>
              <c:xMode val="edge"/>
              <c:yMode val="edge"/>
              <c:x val="0.97030065592314019"/>
              <c:y val="0.37170142583528409"/>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rgbClr val="FF0000"/>
                  </a:solidFill>
                  <a:latin typeface="+mn-lt"/>
                  <a:ea typeface="+mn-ea"/>
                  <a:cs typeface="+mn-cs"/>
                </a:defRPr>
              </a:pPr>
              <a:endParaRPr lang="en-IN"/>
            </a:p>
          </c:txPr>
        </c:title>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46026063"/>
        <c:crosses val="max"/>
        <c:crossBetween val="between"/>
      </c:valAx>
      <c:catAx>
        <c:axId val="1046026063"/>
        <c:scaling>
          <c:orientation val="minMax"/>
        </c:scaling>
        <c:delete val="1"/>
        <c:axPos val="b"/>
        <c:numFmt formatCode="0" sourceLinked="1"/>
        <c:majorTickMark val="out"/>
        <c:minorTickMark val="none"/>
        <c:tickLblPos val="nextTo"/>
        <c:crossAx val="1046026895"/>
        <c:crosses val="autoZero"/>
        <c:auto val="1"/>
        <c:lblAlgn val="ctr"/>
        <c:lblOffset val="100"/>
        <c:noMultiLvlLbl val="0"/>
      </c:catAx>
      <c:spPr>
        <a:noFill/>
        <a:ln w="12700">
          <a:solidFill>
            <a:sysClr val="windowText" lastClr="000000"/>
          </a:solidFill>
        </a:ln>
        <a:effectLst/>
      </c:spPr>
    </c:plotArea>
    <c:legend>
      <c:legendPos val="b"/>
      <c:layout>
        <c:manualLayout>
          <c:xMode val="edge"/>
          <c:yMode val="edge"/>
          <c:x val="7.5637284786696443E-2"/>
          <c:y val="9.9885653080129914E-3"/>
          <c:w val="0.81257804236690567"/>
          <c:h val="5.0441287744437353E-2"/>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12700"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53879185362612E-2"/>
          <c:y val="9.4758064516129031E-2"/>
          <c:w val="0.84229674400027987"/>
          <c:h val="0.81186055372110744"/>
        </c:manualLayout>
      </c:layout>
      <c:barChart>
        <c:barDir val="col"/>
        <c:grouping val="clustered"/>
        <c:varyColors val="0"/>
        <c:ser>
          <c:idx val="4"/>
          <c:order val="4"/>
          <c:tx>
            <c:strRef>
              <c:f>Sheet1!$W$2</c:f>
              <c:strCache>
                <c:ptCount val="1"/>
                <c:pt idx="0">
                  <c:v> Psyllid nymphal population/twig</c:v>
                </c:pt>
              </c:strCache>
            </c:strRef>
          </c:tx>
          <c:spPr>
            <a:solidFill>
              <a:srgbClr val="92D050"/>
            </a:solidFill>
            <a:ln w="12700">
              <a:solidFill>
                <a:sysClr val="windowText" lastClr="000000"/>
              </a:solidFill>
            </a:ln>
            <a:effectLst/>
          </c:spPr>
          <c:invertIfNegative val="0"/>
          <c:cat>
            <c:numRef>
              <c:f>Sheet1!$R$3:$R$40</c:f>
              <c:numCache>
                <c:formatCode>0</c:formatCode>
                <c:ptCount val="38"/>
                <c:pt idx="0">
                  <c:v>8</c:v>
                </c:pt>
                <c:pt idx="1">
                  <c:v>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pt idx="19">
                  <c:v>27</c:v>
                </c:pt>
                <c:pt idx="20">
                  <c:v>28</c:v>
                </c:pt>
                <c:pt idx="21">
                  <c:v>29</c:v>
                </c:pt>
                <c:pt idx="22">
                  <c:v>30</c:v>
                </c:pt>
                <c:pt idx="23">
                  <c:v>31</c:v>
                </c:pt>
                <c:pt idx="24">
                  <c:v>32</c:v>
                </c:pt>
                <c:pt idx="25">
                  <c:v>33</c:v>
                </c:pt>
                <c:pt idx="26">
                  <c:v>34</c:v>
                </c:pt>
                <c:pt idx="27">
                  <c:v>35</c:v>
                </c:pt>
                <c:pt idx="28">
                  <c:v>36</c:v>
                </c:pt>
                <c:pt idx="29">
                  <c:v>37</c:v>
                </c:pt>
                <c:pt idx="30">
                  <c:v>38</c:v>
                </c:pt>
                <c:pt idx="31">
                  <c:v>39</c:v>
                </c:pt>
                <c:pt idx="32">
                  <c:v>40</c:v>
                </c:pt>
                <c:pt idx="33">
                  <c:v>41</c:v>
                </c:pt>
                <c:pt idx="34">
                  <c:v>42</c:v>
                </c:pt>
                <c:pt idx="35">
                  <c:v>43</c:v>
                </c:pt>
                <c:pt idx="36">
                  <c:v>44</c:v>
                </c:pt>
                <c:pt idx="37">
                  <c:v>45</c:v>
                </c:pt>
              </c:numCache>
            </c:numRef>
          </c:cat>
          <c:val>
            <c:numRef>
              <c:f>Sheet1!$W$3:$W$40</c:f>
              <c:numCache>
                <c:formatCode>0.00</c:formatCode>
                <c:ptCount val="38"/>
                <c:pt idx="0">
                  <c:v>0</c:v>
                </c:pt>
                <c:pt idx="1">
                  <c:v>1.25</c:v>
                </c:pt>
                <c:pt idx="2">
                  <c:v>12.5</c:v>
                </c:pt>
                <c:pt idx="3">
                  <c:v>14</c:v>
                </c:pt>
                <c:pt idx="4">
                  <c:v>18.600000000000001</c:v>
                </c:pt>
                <c:pt idx="5">
                  <c:v>23.25</c:v>
                </c:pt>
                <c:pt idx="6">
                  <c:v>28.75</c:v>
                </c:pt>
                <c:pt idx="7">
                  <c:v>12.5</c:v>
                </c:pt>
                <c:pt idx="8">
                  <c:v>6.75</c:v>
                </c:pt>
                <c:pt idx="9">
                  <c:v>1.25</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3</c:v>
                </c:pt>
                <c:pt idx="28">
                  <c:v>9.5</c:v>
                </c:pt>
                <c:pt idx="29">
                  <c:v>17.25</c:v>
                </c:pt>
                <c:pt idx="30">
                  <c:v>14</c:v>
                </c:pt>
                <c:pt idx="31">
                  <c:v>10.25</c:v>
                </c:pt>
                <c:pt idx="32">
                  <c:v>19.75</c:v>
                </c:pt>
                <c:pt idx="33">
                  <c:v>8.5</c:v>
                </c:pt>
                <c:pt idx="34">
                  <c:v>39.5</c:v>
                </c:pt>
                <c:pt idx="35">
                  <c:v>30.25</c:v>
                </c:pt>
                <c:pt idx="36">
                  <c:v>6.5</c:v>
                </c:pt>
                <c:pt idx="37">
                  <c:v>0</c:v>
                </c:pt>
              </c:numCache>
            </c:numRef>
          </c:val>
          <c:extLst>
            <c:ext xmlns:c16="http://schemas.microsoft.com/office/drawing/2014/chart" uri="{C3380CC4-5D6E-409C-BE32-E72D297353CC}">
              <c16:uniqueId val="{00000000-8E56-402F-9FD2-4B9265245550}"/>
            </c:ext>
          </c:extLst>
        </c:ser>
        <c:dLbls>
          <c:showLegendKey val="0"/>
          <c:showVal val="0"/>
          <c:showCatName val="0"/>
          <c:showSerName val="0"/>
          <c:showPercent val="0"/>
          <c:showBubbleSize val="0"/>
        </c:dLbls>
        <c:gapWidth val="219"/>
        <c:axId val="1055496943"/>
        <c:axId val="1055492367"/>
      </c:barChart>
      <c:lineChart>
        <c:grouping val="standard"/>
        <c:varyColors val="0"/>
        <c:ser>
          <c:idx val="0"/>
          <c:order val="0"/>
          <c:tx>
            <c:strRef>
              <c:f>Sheet1!$S$2</c:f>
              <c:strCache>
                <c:ptCount val="1"/>
                <c:pt idx="0">
                  <c:v>Max. Temp.℃</c:v>
                </c:pt>
              </c:strCache>
            </c:strRef>
          </c:tx>
          <c:spPr>
            <a:ln w="28575" cap="rnd">
              <a:solidFill>
                <a:schemeClr val="accent4"/>
              </a:solidFill>
              <a:round/>
            </a:ln>
            <a:effectLst/>
          </c:spPr>
          <c:marker>
            <c:symbol val="none"/>
          </c:marker>
          <c:cat>
            <c:numRef>
              <c:f>Sheet1!$R$3:$R$40</c:f>
              <c:numCache>
                <c:formatCode>0</c:formatCode>
                <c:ptCount val="38"/>
                <c:pt idx="0">
                  <c:v>8</c:v>
                </c:pt>
                <c:pt idx="1">
                  <c:v>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pt idx="19">
                  <c:v>27</c:v>
                </c:pt>
                <c:pt idx="20">
                  <c:v>28</c:v>
                </c:pt>
                <c:pt idx="21">
                  <c:v>29</c:v>
                </c:pt>
                <c:pt idx="22">
                  <c:v>30</c:v>
                </c:pt>
                <c:pt idx="23">
                  <c:v>31</c:v>
                </c:pt>
                <c:pt idx="24">
                  <c:v>32</c:v>
                </c:pt>
                <c:pt idx="25">
                  <c:v>33</c:v>
                </c:pt>
                <c:pt idx="26">
                  <c:v>34</c:v>
                </c:pt>
                <c:pt idx="27">
                  <c:v>35</c:v>
                </c:pt>
                <c:pt idx="28">
                  <c:v>36</c:v>
                </c:pt>
                <c:pt idx="29">
                  <c:v>37</c:v>
                </c:pt>
                <c:pt idx="30">
                  <c:v>38</c:v>
                </c:pt>
                <c:pt idx="31">
                  <c:v>39</c:v>
                </c:pt>
                <c:pt idx="32">
                  <c:v>40</c:v>
                </c:pt>
                <c:pt idx="33">
                  <c:v>41</c:v>
                </c:pt>
                <c:pt idx="34">
                  <c:v>42</c:v>
                </c:pt>
                <c:pt idx="35">
                  <c:v>43</c:v>
                </c:pt>
                <c:pt idx="36">
                  <c:v>44</c:v>
                </c:pt>
                <c:pt idx="37">
                  <c:v>45</c:v>
                </c:pt>
              </c:numCache>
            </c:numRef>
          </c:cat>
          <c:val>
            <c:numRef>
              <c:f>Sheet1!$S$3:$S$40</c:f>
              <c:numCache>
                <c:formatCode>0.00</c:formatCode>
                <c:ptCount val="38"/>
                <c:pt idx="0">
                  <c:v>26.64</c:v>
                </c:pt>
                <c:pt idx="1">
                  <c:v>28.85</c:v>
                </c:pt>
                <c:pt idx="2">
                  <c:v>29.67</c:v>
                </c:pt>
                <c:pt idx="3">
                  <c:v>33.53</c:v>
                </c:pt>
                <c:pt idx="4">
                  <c:v>33.1</c:v>
                </c:pt>
                <c:pt idx="5">
                  <c:v>32.21</c:v>
                </c:pt>
                <c:pt idx="6">
                  <c:v>37.35</c:v>
                </c:pt>
                <c:pt idx="7">
                  <c:v>37.78</c:v>
                </c:pt>
                <c:pt idx="8">
                  <c:v>38.78</c:v>
                </c:pt>
                <c:pt idx="9">
                  <c:v>40.53</c:v>
                </c:pt>
                <c:pt idx="10">
                  <c:v>36.78</c:v>
                </c:pt>
                <c:pt idx="11">
                  <c:v>37.14</c:v>
                </c:pt>
                <c:pt idx="12">
                  <c:v>41.78</c:v>
                </c:pt>
                <c:pt idx="13">
                  <c:v>39.17</c:v>
                </c:pt>
                <c:pt idx="14">
                  <c:v>37.57</c:v>
                </c:pt>
                <c:pt idx="15">
                  <c:v>37.67</c:v>
                </c:pt>
                <c:pt idx="16">
                  <c:v>40.78</c:v>
                </c:pt>
                <c:pt idx="17">
                  <c:v>33.67</c:v>
                </c:pt>
                <c:pt idx="18">
                  <c:v>33.39</c:v>
                </c:pt>
                <c:pt idx="19">
                  <c:v>34.39</c:v>
                </c:pt>
                <c:pt idx="20">
                  <c:v>32.14</c:v>
                </c:pt>
                <c:pt idx="21">
                  <c:v>33.14</c:v>
                </c:pt>
                <c:pt idx="22">
                  <c:v>32.35</c:v>
                </c:pt>
                <c:pt idx="23">
                  <c:v>29.46</c:v>
                </c:pt>
                <c:pt idx="24">
                  <c:v>32.71</c:v>
                </c:pt>
                <c:pt idx="25">
                  <c:v>33.03</c:v>
                </c:pt>
                <c:pt idx="26">
                  <c:v>32.42</c:v>
                </c:pt>
                <c:pt idx="27">
                  <c:v>32.82</c:v>
                </c:pt>
                <c:pt idx="28">
                  <c:v>33.1</c:v>
                </c:pt>
                <c:pt idx="29">
                  <c:v>33.03</c:v>
                </c:pt>
                <c:pt idx="30">
                  <c:v>32.71</c:v>
                </c:pt>
                <c:pt idx="31">
                  <c:v>33.89</c:v>
                </c:pt>
                <c:pt idx="32">
                  <c:v>30.82</c:v>
                </c:pt>
                <c:pt idx="33">
                  <c:v>30.6</c:v>
                </c:pt>
                <c:pt idx="34">
                  <c:v>31.85</c:v>
                </c:pt>
                <c:pt idx="35">
                  <c:v>28.5</c:v>
                </c:pt>
                <c:pt idx="36">
                  <c:v>26.64</c:v>
                </c:pt>
                <c:pt idx="37">
                  <c:v>28.64</c:v>
                </c:pt>
              </c:numCache>
            </c:numRef>
          </c:val>
          <c:smooth val="0"/>
          <c:extLst>
            <c:ext xmlns:c16="http://schemas.microsoft.com/office/drawing/2014/chart" uri="{C3380CC4-5D6E-409C-BE32-E72D297353CC}">
              <c16:uniqueId val="{00000001-8E56-402F-9FD2-4B9265245550}"/>
            </c:ext>
          </c:extLst>
        </c:ser>
        <c:ser>
          <c:idx val="1"/>
          <c:order val="1"/>
          <c:tx>
            <c:strRef>
              <c:f>Sheet1!$T$2</c:f>
              <c:strCache>
                <c:ptCount val="1"/>
                <c:pt idx="0">
                  <c:v>Min.Temp.℃</c:v>
                </c:pt>
              </c:strCache>
            </c:strRef>
          </c:tx>
          <c:spPr>
            <a:ln w="28575" cap="rnd">
              <a:solidFill>
                <a:schemeClr val="accent1"/>
              </a:solidFill>
              <a:round/>
            </a:ln>
            <a:effectLst/>
          </c:spPr>
          <c:marker>
            <c:symbol val="none"/>
          </c:marker>
          <c:cat>
            <c:numRef>
              <c:f>Sheet1!$R$3:$R$40</c:f>
              <c:numCache>
                <c:formatCode>0</c:formatCode>
                <c:ptCount val="38"/>
                <c:pt idx="0">
                  <c:v>8</c:v>
                </c:pt>
                <c:pt idx="1">
                  <c:v>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pt idx="19">
                  <c:v>27</c:v>
                </c:pt>
                <c:pt idx="20">
                  <c:v>28</c:v>
                </c:pt>
                <c:pt idx="21">
                  <c:v>29</c:v>
                </c:pt>
                <c:pt idx="22">
                  <c:v>30</c:v>
                </c:pt>
                <c:pt idx="23">
                  <c:v>31</c:v>
                </c:pt>
                <c:pt idx="24">
                  <c:v>32</c:v>
                </c:pt>
                <c:pt idx="25">
                  <c:v>33</c:v>
                </c:pt>
                <c:pt idx="26">
                  <c:v>34</c:v>
                </c:pt>
                <c:pt idx="27">
                  <c:v>35</c:v>
                </c:pt>
                <c:pt idx="28">
                  <c:v>36</c:v>
                </c:pt>
                <c:pt idx="29">
                  <c:v>37</c:v>
                </c:pt>
                <c:pt idx="30">
                  <c:v>38</c:v>
                </c:pt>
                <c:pt idx="31">
                  <c:v>39</c:v>
                </c:pt>
                <c:pt idx="32">
                  <c:v>40</c:v>
                </c:pt>
                <c:pt idx="33">
                  <c:v>41</c:v>
                </c:pt>
                <c:pt idx="34">
                  <c:v>42</c:v>
                </c:pt>
                <c:pt idx="35">
                  <c:v>43</c:v>
                </c:pt>
                <c:pt idx="36">
                  <c:v>44</c:v>
                </c:pt>
                <c:pt idx="37">
                  <c:v>45</c:v>
                </c:pt>
              </c:numCache>
            </c:numRef>
          </c:cat>
          <c:val>
            <c:numRef>
              <c:f>Sheet1!$T$3:$T$40</c:f>
              <c:numCache>
                <c:formatCode>0.00</c:formatCode>
                <c:ptCount val="38"/>
                <c:pt idx="0">
                  <c:v>17.53</c:v>
                </c:pt>
                <c:pt idx="1">
                  <c:v>19.350000000000001</c:v>
                </c:pt>
                <c:pt idx="2">
                  <c:v>20</c:v>
                </c:pt>
                <c:pt idx="3">
                  <c:v>23.17</c:v>
                </c:pt>
                <c:pt idx="4">
                  <c:v>22.67</c:v>
                </c:pt>
                <c:pt idx="5">
                  <c:v>25.65</c:v>
                </c:pt>
                <c:pt idx="6">
                  <c:v>28</c:v>
                </c:pt>
                <c:pt idx="7">
                  <c:v>28</c:v>
                </c:pt>
                <c:pt idx="8">
                  <c:v>29.82</c:v>
                </c:pt>
                <c:pt idx="9">
                  <c:v>31.39</c:v>
                </c:pt>
                <c:pt idx="10">
                  <c:v>29.25</c:v>
                </c:pt>
                <c:pt idx="11">
                  <c:v>29.96</c:v>
                </c:pt>
                <c:pt idx="12">
                  <c:v>33.57</c:v>
                </c:pt>
                <c:pt idx="13">
                  <c:v>31.89</c:v>
                </c:pt>
                <c:pt idx="14">
                  <c:v>32.1</c:v>
                </c:pt>
                <c:pt idx="15">
                  <c:v>31.82</c:v>
                </c:pt>
                <c:pt idx="16">
                  <c:v>33.46</c:v>
                </c:pt>
                <c:pt idx="17">
                  <c:v>28.71</c:v>
                </c:pt>
                <c:pt idx="18">
                  <c:v>28.85</c:v>
                </c:pt>
                <c:pt idx="19">
                  <c:v>28.89</c:v>
                </c:pt>
                <c:pt idx="20">
                  <c:v>28.46</c:v>
                </c:pt>
                <c:pt idx="21">
                  <c:v>29.07</c:v>
                </c:pt>
                <c:pt idx="22">
                  <c:v>29.1</c:v>
                </c:pt>
                <c:pt idx="23">
                  <c:v>27.1</c:v>
                </c:pt>
                <c:pt idx="24">
                  <c:v>28</c:v>
                </c:pt>
                <c:pt idx="25">
                  <c:v>29.57</c:v>
                </c:pt>
                <c:pt idx="26">
                  <c:v>31.32</c:v>
                </c:pt>
                <c:pt idx="27">
                  <c:v>30.53</c:v>
                </c:pt>
                <c:pt idx="28">
                  <c:v>29.42</c:v>
                </c:pt>
                <c:pt idx="29">
                  <c:v>29.32</c:v>
                </c:pt>
                <c:pt idx="30">
                  <c:v>29.35</c:v>
                </c:pt>
                <c:pt idx="31">
                  <c:v>29.46</c:v>
                </c:pt>
                <c:pt idx="32">
                  <c:v>26.57</c:v>
                </c:pt>
                <c:pt idx="33">
                  <c:v>25.75</c:v>
                </c:pt>
                <c:pt idx="34">
                  <c:v>25.92</c:v>
                </c:pt>
                <c:pt idx="35">
                  <c:v>24.32</c:v>
                </c:pt>
                <c:pt idx="36">
                  <c:v>21.86</c:v>
                </c:pt>
                <c:pt idx="37">
                  <c:v>19.29</c:v>
                </c:pt>
              </c:numCache>
            </c:numRef>
          </c:val>
          <c:smooth val="0"/>
          <c:extLst>
            <c:ext xmlns:c16="http://schemas.microsoft.com/office/drawing/2014/chart" uri="{C3380CC4-5D6E-409C-BE32-E72D297353CC}">
              <c16:uniqueId val="{00000002-8E56-402F-9FD2-4B9265245550}"/>
            </c:ext>
          </c:extLst>
        </c:ser>
        <c:ser>
          <c:idx val="2"/>
          <c:order val="2"/>
          <c:tx>
            <c:strRef>
              <c:f>Sheet1!$U$2</c:f>
              <c:strCache>
                <c:ptCount val="1"/>
                <c:pt idx="0">
                  <c:v>R.H. (%)</c:v>
                </c:pt>
              </c:strCache>
            </c:strRef>
          </c:tx>
          <c:spPr>
            <a:ln w="28575" cap="rnd">
              <a:solidFill>
                <a:schemeClr val="accent2"/>
              </a:solidFill>
              <a:round/>
            </a:ln>
            <a:effectLst/>
          </c:spPr>
          <c:marker>
            <c:symbol val="none"/>
          </c:marker>
          <c:cat>
            <c:numRef>
              <c:f>Sheet1!$R$3:$R$40</c:f>
              <c:numCache>
                <c:formatCode>0</c:formatCode>
                <c:ptCount val="38"/>
                <c:pt idx="0">
                  <c:v>8</c:v>
                </c:pt>
                <c:pt idx="1">
                  <c:v>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pt idx="19">
                  <c:v>27</c:v>
                </c:pt>
                <c:pt idx="20">
                  <c:v>28</c:v>
                </c:pt>
                <c:pt idx="21">
                  <c:v>29</c:v>
                </c:pt>
                <c:pt idx="22">
                  <c:v>30</c:v>
                </c:pt>
                <c:pt idx="23">
                  <c:v>31</c:v>
                </c:pt>
                <c:pt idx="24">
                  <c:v>32</c:v>
                </c:pt>
                <c:pt idx="25">
                  <c:v>33</c:v>
                </c:pt>
                <c:pt idx="26">
                  <c:v>34</c:v>
                </c:pt>
                <c:pt idx="27">
                  <c:v>35</c:v>
                </c:pt>
                <c:pt idx="28">
                  <c:v>36</c:v>
                </c:pt>
                <c:pt idx="29">
                  <c:v>37</c:v>
                </c:pt>
                <c:pt idx="30">
                  <c:v>38</c:v>
                </c:pt>
                <c:pt idx="31">
                  <c:v>39</c:v>
                </c:pt>
                <c:pt idx="32">
                  <c:v>40</c:v>
                </c:pt>
                <c:pt idx="33">
                  <c:v>41</c:v>
                </c:pt>
                <c:pt idx="34">
                  <c:v>42</c:v>
                </c:pt>
                <c:pt idx="35">
                  <c:v>43</c:v>
                </c:pt>
                <c:pt idx="36">
                  <c:v>44</c:v>
                </c:pt>
                <c:pt idx="37">
                  <c:v>45</c:v>
                </c:pt>
              </c:numCache>
            </c:numRef>
          </c:cat>
          <c:val>
            <c:numRef>
              <c:f>Sheet1!$U$3:$U$40</c:f>
              <c:numCache>
                <c:formatCode>0.00</c:formatCode>
                <c:ptCount val="38"/>
                <c:pt idx="0">
                  <c:v>73.78</c:v>
                </c:pt>
                <c:pt idx="1">
                  <c:v>70.569999999999993</c:v>
                </c:pt>
                <c:pt idx="2">
                  <c:v>64.92</c:v>
                </c:pt>
                <c:pt idx="3">
                  <c:v>72.569999999999993</c:v>
                </c:pt>
                <c:pt idx="4">
                  <c:v>68.64</c:v>
                </c:pt>
                <c:pt idx="5">
                  <c:v>76.569999999999993</c:v>
                </c:pt>
                <c:pt idx="6">
                  <c:v>59</c:v>
                </c:pt>
                <c:pt idx="7">
                  <c:v>63</c:v>
                </c:pt>
                <c:pt idx="8">
                  <c:v>59.14</c:v>
                </c:pt>
                <c:pt idx="9">
                  <c:v>63.35</c:v>
                </c:pt>
                <c:pt idx="10">
                  <c:v>70.349999999999994</c:v>
                </c:pt>
                <c:pt idx="11">
                  <c:v>72.64</c:v>
                </c:pt>
                <c:pt idx="12">
                  <c:v>68.92</c:v>
                </c:pt>
                <c:pt idx="13">
                  <c:v>66.53</c:v>
                </c:pt>
                <c:pt idx="14">
                  <c:v>77.64</c:v>
                </c:pt>
                <c:pt idx="15">
                  <c:v>64.14</c:v>
                </c:pt>
                <c:pt idx="16">
                  <c:v>76.78</c:v>
                </c:pt>
                <c:pt idx="17">
                  <c:v>81.569999999999993</c:v>
                </c:pt>
                <c:pt idx="18">
                  <c:v>85.5</c:v>
                </c:pt>
                <c:pt idx="19">
                  <c:v>88.71</c:v>
                </c:pt>
                <c:pt idx="20">
                  <c:v>88.28</c:v>
                </c:pt>
                <c:pt idx="21">
                  <c:v>78</c:v>
                </c:pt>
                <c:pt idx="22">
                  <c:v>88.42</c:v>
                </c:pt>
                <c:pt idx="23">
                  <c:v>94.07</c:v>
                </c:pt>
                <c:pt idx="24">
                  <c:v>88.64</c:v>
                </c:pt>
                <c:pt idx="25">
                  <c:v>86.28</c:v>
                </c:pt>
                <c:pt idx="26">
                  <c:v>85.78</c:v>
                </c:pt>
                <c:pt idx="27">
                  <c:v>86.35</c:v>
                </c:pt>
                <c:pt idx="28">
                  <c:v>84.21</c:v>
                </c:pt>
                <c:pt idx="29">
                  <c:v>85.8</c:v>
                </c:pt>
                <c:pt idx="30">
                  <c:v>84.71</c:v>
                </c:pt>
                <c:pt idx="31">
                  <c:v>84.1</c:v>
                </c:pt>
                <c:pt idx="32">
                  <c:v>87.73</c:v>
                </c:pt>
                <c:pt idx="33">
                  <c:v>76.78</c:v>
                </c:pt>
                <c:pt idx="34">
                  <c:v>70.849999999999994</c:v>
                </c:pt>
                <c:pt idx="35">
                  <c:v>83.8</c:v>
                </c:pt>
                <c:pt idx="36">
                  <c:v>85</c:v>
                </c:pt>
                <c:pt idx="37">
                  <c:v>76.25</c:v>
                </c:pt>
              </c:numCache>
            </c:numRef>
          </c:val>
          <c:smooth val="0"/>
          <c:extLst>
            <c:ext xmlns:c16="http://schemas.microsoft.com/office/drawing/2014/chart" uri="{C3380CC4-5D6E-409C-BE32-E72D297353CC}">
              <c16:uniqueId val="{00000003-8E56-402F-9FD2-4B9265245550}"/>
            </c:ext>
          </c:extLst>
        </c:ser>
        <c:ser>
          <c:idx val="3"/>
          <c:order val="3"/>
          <c:tx>
            <c:strRef>
              <c:f>Sheet1!$V$2</c:f>
              <c:strCache>
                <c:ptCount val="1"/>
                <c:pt idx="0">
                  <c:v>R.F.(mm)</c:v>
                </c:pt>
              </c:strCache>
            </c:strRef>
          </c:tx>
          <c:spPr>
            <a:ln w="28575" cap="rnd">
              <a:solidFill>
                <a:schemeClr val="tx1"/>
              </a:solidFill>
              <a:round/>
            </a:ln>
            <a:effectLst/>
          </c:spPr>
          <c:marker>
            <c:symbol val="none"/>
          </c:marker>
          <c:cat>
            <c:numRef>
              <c:f>Sheet1!$R$3:$R$40</c:f>
              <c:numCache>
                <c:formatCode>0</c:formatCode>
                <c:ptCount val="38"/>
                <c:pt idx="0">
                  <c:v>8</c:v>
                </c:pt>
                <c:pt idx="1">
                  <c:v>9</c:v>
                </c:pt>
                <c:pt idx="2">
                  <c:v>10</c:v>
                </c:pt>
                <c:pt idx="3">
                  <c:v>11</c:v>
                </c:pt>
                <c:pt idx="4">
                  <c:v>12</c:v>
                </c:pt>
                <c:pt idx="5">
                  <c:v>13</c:v>
                </c:pt>
                <c:pt idx="6">
                  <c:v>14</c:v>
                </c:pt>
                <c:pt idx="7">
                  <c:v>15</c:v>
                </c:pt>
                <c:pt idx="8">
                  <c:v>16</c:v>
                </c:pt>
                <c:pt idx="9">
                  <c:v>17</c:v>
                </c:pt>
                <c:pt idx="10">
                  <c:v>18</c:v>
                </c:pt>
                <c:pt idx="11">
                  <c:v>19</c:v>
                </c:pt>
                <c:pt idx="12">
                  <c:v>20</c:v>
                </c:pt>
                <c:pt idx="13">
                  <c:v>21</c:v>
                </c:pt>
                <c:pt idx="14">
                  <c:v>22</c:v>
                </c:pt>
                <c:pt idx="15">
                  <c:v>23</c:v>
                </c:pt>
                <c:pt idx="16">
                  <c:v>24</c:v>
                </c:pt>
                <c:pt idx="17">
                  <c:v>25</c:v>
                </c:pt>
                <c:pt idx="18">
                  <c:v>26</c:v>
                </c:pt>
                <c:pt idx="19">
                  <c:v>27</c:v>
                </c:pt>
                <c:pt idx="20">
                  <c:v>28</c:v>
                </c:pt>
                <c:pt idx="21">
                  <c:v>29</c:v>
                </c:pt>
                <c:pt idx="22">
                  <c:v>30</c:v>
                </c:pt>
                <c:pt idx="23">
                  <c:v>31</c:v>
                </c:pt>
                <c:pt idx="24">
                  <c:v>32</c:v>
                </c:pt>
                <c:pt idx="25">
                  <c:v>33</c:v>
                </c:pt>
                <c:pt idx="26">
                  <c:v>34</c:v>
                </c:pt>
                <c:pt idx="27">
                  <c:v>35</c:v>
                </c:pt>
                <c:pt idx="28">
                  <c:v>36</c:v>
                </c:pt>
                <c:pt idx="29">
                  <c:v>37</c:v>
                </c:pt>
                <c:pt idx="30">
                  <c:v>38</c:v>
                </c:pt>
                <c:pt idx="31">
                  <c:v>39</c:v>
                </c:pt>
                <c:pt idx="32">
                  <c:v>40</c:v>
                </c:pt>
                <c:pt idx="33">
                  <c:v>41</c:v>
                </c:pt>
                <c:pt idx="34">
                  <c:v>42</c:v>
                </c:pt>
                <c:pt idx="35">
                  <c:v>43</c:v>
                </c:pt>
                <c:pt idx="36">
                  <c:v>44</c:v>
                </c:pt>
                <c:pt idx="37">
                  <c:v>45</c:v>
                </c:pt>
              </c:numCache>
            </c:numRef>
          </c:cat>
          <c:val>
            <c:numRef>
              <c:f>Sheet1!$V$3:$V$40</c:f>
              <c:numCache>
                <c:formatCode>0.00</c:formatCode>
                <c:ptCount val="38"/>
                <c:pt idx="0">
                  <c:v>0</c:v>
                </c:pt>
                <c:pt idx="1">
                  <c:v>0</c:v>
                </c:pt>
                <c:pt idx="2">
                  <c:v>0</c:v>
                </c:pt>
                <c:pt idx="3">
                  <c:v>0</c:v>
                </c:pt>
                <c:pt idx="4">
                  <c:v>0</c:v>
                </c:pt>
                <c:pt idx="5">
                  <c:v>0</c:v>
                </c:pt>
                <c:pt idx="6">
                  <c:v>0</c:v>
                </c:pt>
                <c:pt idx="7">
                  <c:v>4.28</c:v>
                </c:pt>
                <c:pt idx="8">
                  <c:v>0</c:v>
                </c:pt>
                <c:pt idx="9">
                  <c:v>0</c:v>
                </c:pt>
                <c:pt idx="10">
                  <c:v>0</c:v>
                </c:pt>
                <c:pt idx="11">
                  <c:v>0.28000000000000003</c:v>
                </c:pt>
                <c:pt idx="12">
                  <c:v>0</c:v>
                </c:pt>
                <c:pt idx="13">
                  <c:v>0</c:v>
                </c:pt>
                <c:pt idx="14">
                  <c:v>4</c:v>
                </c:pt>
                <c:pt idx="15">
                  <c:v>0.5</c:v>
                </c:pt>
                <c:pt idx="16">
                  <c:v>6.14</c:v>
                </c:pt>
                <c:pt idx="17">
                  <c:v>5.85</c:v>
                </c:pt>
                <c:pt idx="18">
                  <c:v>6.92</c:v>
                </c:pt>
                <c:pt idx="19">
                  <c:v>2.0070000000000001</c:v>
                </c:pt>
                <c:pt idx="20">
                  <c:v>23.15</c:v>
                </c:pt>
                <c:pt idx="21">
                  <c:v>19.8</c:v>
                </c:pt>
                <c:pt idx="22">
                  <c:v>11.34</c:v>
                </c:pt>
                <c:pt idx="23">
                  <c:v>10.14</c:v>
                </c:pt>
                <c:pt idx="24">
                  <c:v>9.92</c:v>
                </c:pt>
                <c:pt idx="25">
                  <c:v>0.14000000000000001</c:v>
                </c:pt>
                <c:pt idx="26">
                  <c:v>5.24</c:v>
                </c:pt>
                <c:pt idx="27">
                  <c:v>1.35</c:v>
                </c:pt>
                <c:pt idx="28">
                  <c:v>2.57</c:v>
                </c:pt>
                <c:pt idx="29">
                  <c:v>0</c:v>
                </c:pt>
                <c:pt idx="30">
                  <c:v>2.57</c:v>
                </c:pt>
                <c:pt idx="31">
                  <c:v>6</c:v>
                </c:pt>
                <c:pt idx="32">
                  <c:v>2.42</c:v>
                </c:pt>
                <c:pt idx="33">
                  <c:v>22.4</c:v>
                </c:pt>
                <c:pt idx="34">
                  <c:v>0</c:v>
                </c:pt>
                <c:pt idx="35">
                  <c:v>1.57</c:v>
                </c:pt>
                <c:pt idx="36">
                  <c:v>4.5</c:v>
                </c:pt>
                <c:pt idx="37">
                  <c:v>0</c:v>
                </c:pt>
              </c:numCache>
            </c:numRef>
          </c:val>
          <c:smooth val="0"/>
          <c:extLst>
            <c:ext xmlns:c16="http://schemas.microsoft.com/office/drawing/2014/chart" uri="{C3380CC4-5D6E-409C-BE32-E72D297353CC}">
              <c16:uniqueId val="{00000004-8E56-402F-9FD2-4B9265245550}"/>
            </c:ext>
          </c:extLst>
        </c:ser>
        <c:dLbls>
          <c:showLegendKey val="0"/>
          <c:showVal val="0"/>
          <c:showCatName val="0"/>
          <c:showSerName val="0"/>
          <c:showPercent val="0"/>
          <c:showBubbleSize val="0"/>
        </c:dLbls>
        <c:marker val="1"/>
        <c:smooth val="0"/>
        <c:axId val="1055513999"/>
        <c:axId val="1055514415"/>
      </c:lineChart>
      <c:catAx>
        <c:axId val="105551399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accent2">
                        <a:lumMod val="50000"/>
                      </a:schemeClr>
                    </a:solidFill>
                    <a:latin typeface="+mn-lt"/>
                    <a:ea typeface="+mn-ea"/>
                    <a:cs typeface="+mn-cs"/>
                  </a:defRPr>
                </a:pPr>
                <a:r>
                  <a:rPr lang="en-IN" sz="1100" b="1" i="0" baseline="0">
                    <a:solidFill>
                      <a:schemeClr val="accent2">
                        <a:lumMod val="50000"/>
                      </a:schemeClr>
                    </a:solidFill>
                    <a:effectLst/>
                    <a:latin typeface="Times New Roman" panose="02020603050405020304" pitchFamily="18" charset="0"/>
                    <a:cs typeface="Times New Roman" panose="02020603050405020304" pitchFamily="18" charset="0"/>
                  </a:rPr>
                  <a:t>Standard Meteorological Weeks (SMW)</a:t>
                </a:r>
                <a:endParaRPr lang="en-IN" sz="1100">
                  <a:solidFill>
                    <a:schemeClr val="accent2">
                      <a:lumMod val="50000"/>
                    </a:schemeClr>
                  </a:solidFill>
                  <a:effectLst/>
                  <a:latin typeface="Times New Roman" panose="02020603050405020304" pitchFamily="18" charset="0"/>
                  <a:cs typeface="Times New Roman" panose="02020603050405020304" pitchFamily="18" charset="0"/>
                </a:endParaRPr>
              </a:p>
            </c:rich>
          </c:tx>
          <c:layout>
            <c:manualLayout>
              <c:xMode val="edge"/>
              <c:yMode val="edge"/>
              <c:x val="0.41156901525724532"/>
              <c:y val="0.9550662716017046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accent2">
                      <a:lumMod val="50000"/>
                    </a:schemeClr>
                  </a:solidFill>
                  <a:latin typeface="+mn-lt"/>
                  <a:ea typeface="+mn-ea"/>
                  <a:cs typeface="+mn-cs"/>
                </a:defRPr>
              </a:pPr>
              <a:endParaRPr lang="en-IN"/>
            </a:p>
          </c:txPr>
        </c:title>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55514415"/>
        <c:crosses val="autoZero"/>
        <c:auto val="1"/>
        <c:lblAlgn val="ctr"/>
        <c:lblOffset val="100"/>
        <c:noMultiLvlLbl val="0"/>
      </c:catAx>
      <c:valAx>
        <c:axId val="1055514415"/>
        <c:scaling>
          <c:orientation val="minMax"/>
        </c:scaling>
        <c:delete val="0"/>
        <c:axPos val="l"/>
        <c:title>
          <c:tx>
            <c:rich>
              <a:bodyPr rot="-5400000" spcFirstLastPara="1" vertOverflow="ellipsis" vert="horz" wrap="square" anchor="ctr" anchorCtr="1"/>
              <a:lstStyle/>
              <a:p>
                <a:pPr>
                  <a:defRPr sz="1100" b="0" i="0" u="none" strike="noStrike" kern="1200" baseline="0">
                    <a:solidFill>
                      <a:srgbClr val="FF0000"/>
                    </a:solidFill>
                    <a:latin typeface="+mn-lt"/>
                    <a:ea typeface="+mn-ea"/>
                    <a:cs typeface="+mn-cs"/>
                  </a:defRPr>
                </a:pPr>
                <a:r>
                  <a:rPr lang="en-IN" sz="1100" b="1" i="0" baseline="0">
                    <a:solidFill>
                      <a:srgbClr val="FF0000"/>
                    </a:solidFill>
                    <a:effectLst/>
                    <a:latin typeface="Times New Roman" panose="02020603050405020304" pitchFamily="18" charset="0"/>
                    <a:cs typeface="Times New Roman" panose="02020603050405020304" pitchFamily="18" charset="0"/>
                  </a:rPr>
                  <a:t>Weather </a:t>
                </a:r>
                <a:r>
                  <a:rPr lang="en-US" sz="1100" b="1" i="0" baseline="0">
                    <a:solidFill>
                      <a:srgbClr val="FF0000"/>
                    </a:solidFill>
                    <a:effectLst/>
                    <a:latin typeface="Times New Roman" panose="02020603050405020304" pitchFamily="18" charset="0"/>
                    <a:cs typeface="Times New Roman" panose="02020603050405020304" pitchFamily="18" charset="0"/>
                  </a:rPr>
                  <a:t>parameters </a:t>
                </a:r>
                <a:endParaRPr lang="en-IN" sz="1100">
                  <a:solidFill>
                    <a:srgbClr val="FF0000"/>
                  </a:solidFill>
                  <a:effectLst/>
                  <a:latin typeface="Times New Roman" panose="02020603050405020304" pitchFamily="18" charset="0"/>
                  <a:cs typeface="Times New Roman" panose="02020603050405020304" pitchFamily="18" charset="0"/>
                </a:endParaRPr>
              </a:p>
            </c:rich>
          </c:tx>
          <c:layout>
            <c:manualLayout>
              <c:xMode val="edge"/>
              <c:yMode val="edge"/>
              <c:x val="2.9582560956209459E-3"/>
              <c:y val="0.36458428143467514"/>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rgbClr val="FF0000"/>
                  </a:solidFill>
                  <a:latin typeface="+mn-lt"/>
                  <a:ea typeface="+mn-ea"/>
                  <a:cs typeface="+mn-cs"/>
                </a:defRPr>
              </a:pPr>
              <a:endParaRPr lang="en-IN"/>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55513999"/>
        <c:crosses val="autoZero"/>
        <c:crossBetween val="between"/>
      </c:valAx>
      <c:valAx>
        <c:axId val="1055492367"/>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sz="1100" b="1" i="0" baseline="0">
                    <a:solidFill>
                      <a:sysClr val="windowText" lastClr="000000"/>
                    </a:solidFill>
                    <a:effectLst/>
                    <a:latin typeface="Times New Roman" panose="02020603050405020304" pitchFamily="18" charset="0"/>
                    <a:cs typeface="Times New Roman" panose="02020603050405020304" pitchFamily="18" charset="0"/>
                  </a:rPr>
                  <a:t> </a:t>
                </a:r>
                <a:r>
                  <a:rPr lang="en-IN" sz="1100" b="1" i="0" baseline="0">
                    <a:solidFill>
                      <a:srgbClr val="FF0000"/>
                    </a:solidFill>
                    <a:effectLst/>
                    <a:latin typeface="Times New Roman" panose="02020603050405020304" pitchFamily="18" charset="0"/>
                    <a:cs typeface="Times New Roman" panose="02020603050405020304" pitchFamily="18" charset="0"/>
                  </a:rPr>
                  <a:t>Psyllid Nymphal population/twig</a:t>
                </a:r>
                <a:endParaRPr lang="en-IN" sz="1100">
                  <a:solidFill>
                    <a:srgbClr val="FF0000"/>
                  </a:solidFill>
                  <a:effectLst/>
                  <a:latin typeface="Times New Roman" panose="02020603050405020304" pitchFamily="18" charset="0"/>
                  <a:cs typeface="Times New Roman" panose="02020603050405020304" pitchFamily="18" charset="0"/>
                </a:endParaRPr>
              </a:p>
            </c:rich>
          </c:tx>
          <c:layout>
            <c:manualLayout>
              <c:xMode val="edge"/>
              <c:yMode val="edge"/>
              <c:x val="0.97328408171646552"/>
              <c:y val="0.2985621599794828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N"/>
            </a:p>
          </c:txPr>
        </c:title>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055496943"/>
        <c:crosses val="max"/>
        <c:crossBetween val="between"/>
      </c:valAx>
      <c:catAx>
        <c:axId val="1055496943"/>
        <c:scaling>
          <c:orientation val="minMax"/>
        </c:scaling>
        <c:delete val="1"/>
        <c:axPos val="b"/>
        <c:numFmt formatCode="0" sourceLinked="1"/>
        <c:majorTickMark val="out"/>
        <c:minorTickMark val="none"/>
        <c:tickLblPos val="nextTo"/>
        <c:crossAx val="1055492367"/>
        <c:crosses val="autoZero"/>
        <c:auto val="1"/>
        <c:lblAlgn val="ctr"/>
        <c:lblOffset val="100"/>
        <c:noMultiLvlLbl val="0"/>
      </c:catAx>
      <c:spPr>
        <a:noFill/>
        <a:ln w="12700">
          <a:solidFill>
            <a:sysClr val="windowText" lastClr="000000"/>
          </a:solidFill>
        </a:ln>
        <a:effectLst/>
      </c:spPr>
    </c:plotArea>
    <c:legend>
      <c:legendPos val="b"/>
      <c:layout>
        <c:manualLayout>
          <c:xMode val="edge"/>
          <c:yMode val="edge"/>
          <c:x val="0.13940529181856623"/>
          <c:y val="2.244697739395474E-2"/>
          <c:w val="0.74386713884095401"/>
          <c:h val="3.9712036928219792E-2"/>
        </c:manualLayout>
      </c:layout>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12700" cap="flat" cmpd="sng" algn="ctr">
      <a:solidFill>
        <a:sysClr val="windowText" lastClr="000000"/>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84D57-9256-441C-8627-71A0FA090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3223</Words>
  <Characters>18377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SDI 1084</cp:lastModifiedBy>
  <cp:revision>10</cp:revision>
  <dcterms:created xsi:type="dcterms:W3CDTF">2026-09-09T07:40:00Z</dcterms:created>
  <dcterms:modified xsi:type="dcterms:W3CDTF">2026-09-15T10:27:00Z</dcterms:modified>
</cp:coreProperties>
</file>