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9D016" w14:textId="00C89008" w:rsidR="00E94F4D" w:rsidRPr="00CA3FDD" w:rsidRDefault="009C404A" w:rsidP="005D6ADF">
      <w:pPr>
        <w:spacing w:after="0" w:line="276" w:lineRule="auto"/>
        <w:jc w:val="both"/>
        <w:rPr>
          <w:rFonts w:ascii="Times New Roman" w:hAnsi="Times New Roman" w:cs="Times New Roman"/>
          <w:b/>
          <w:bCs/>
          <w:szCs w:val="24"/>
        </w:rPr>
      </w:pPr>
      <w:r w:rsidRPr="00CA3FDD">
        <w:rPr>
          <w:rFonts w:ascii="Times New Roman" w:hAnsi="Times New Roman" w:cs="Times New Roman"/>
          <w:b/>
          <w:bCs/>
          <w:szCs w:val="24"/>
        </w:rPr>
        <w:t xml:space="preserve">Gene expression analysis of major antioxidant genes in PBMC during various stages of lactation in </w:t>
      </w:r>
      <w:proofErr w:type="spellStart"/>
      <w:r w:rsidRPr="00CA3FDD">
        <w:rPr>
          <w:rFonts w:ascii="Times New Roman" w:hAnsi="Times New Roman" w:cs="Times New Roman"/>
          <w:b/>
          <w:bCs/>
          <w:szCs w:val="24"/>
        </w:rPr>
        <w:t>Pandharpuri</w:t>
      </w:r>
      <w:proofErr w:type="spellEnd"/>
      <w:r w:rsidRPr="00CA3FDD">
        <w:rPr>
          <w:rFonts w:ascii="Times New Roman" w:hAnsi="Times New Roman" w:cs="Times New Roman"/>
          <w:b/>
          <w:bCs/>
          <w:szCs w:val="24"/>
        </w:rPr>
        <w:t xml:space="preserve"> buffalo</w:t>
      </w:r>
    </w:p>
    <w:p w14:paraId="6AD8FF7F" w14:textId="77777777" w:rsidR="009E55AA" w:rsidRDefault="009E55AA" w:rsidP="005D6ADF">
      <w:pPr>
        <w:spacing w:after="0" w:line="276" w:lineRule="auto"/>
        <w:jc w:val="both"/>
        <w:rPr>
          <w:rFonts w:ascii="Times New Roman" w:hAnsi="Times New Roman" w:cs="Times New Roman"/>
          <w:szCs w:val="24"/>
        </w:rPr>
      </w:pPr>
    </w:p>
    <w:p w14:paraId="0C1DAD92" w14:textId="77777777" w:rsidR="009E55AA" w:rsidRDefault="009E55AA" w:rsidP="005D6ADF">
      <w:pPr>
        <w:spacing w:after="0" w:line="276" w:lineRule="auto"/>
        <w:jc w:val="both"/>
        <w:rPr>
          <w:rFonts w:ascii="Times New Roman" w:hAnsi="Times New Roman" w:cs="Times New Roman"/>
          <w:szCs w:val="24"/>
        </w:rPr>
      </w:pPr>
    </w:p>
    <w:p w14:paraId="1601E5E6" w14:textId="77777777" w:rsidR="009E55AA" w:rsidRDefault="009E55AA" w:rsidP="005D6ADF">
      <w:pPr>
        <w:spacing w:after="0" w:line="276" w:lineRule="auto"/>
        <w:jc w:val="both"/>
        <w:rPr>
          <w:rFonts w:ascii="Times New Roman" w:hAnsi="Times New Roman" w:cs="Times New Roman"/>
          <w:szCs w:val="24"/>
        </w:rPr>
      </w:pPr>
    </w:p>
    <w:p w14:paraId="441BE12C" w14:textId="69986259" w:rsidR="00D84702" w:rsidRPr="00CA3FDD" w:rsidRDefault="00D84702" w:rsidP="005D6ADF">
      <w:pPr>
        <w:spacing w:after="0" w:line="276" w:lineRule="auto"/>
        <w:jc w:val="both"/>
        <w:rPr>
          <w:rFonts w:ascii="Times New Roman" w:hAnsi="Times New Roman" w:cs="Times New Roman"/>
          <w:szCs w:val="24"/>
          <w:vertAlign w:val="superscript"/>
        </w:rPr>
      </w:pPr>
      <w:r w:rsidRPr="00CA3FDD">
        <w:rPr>
          <w:rFonts w:ascii="Times New Roman" w:hAnsi="Times New Roman" w:cs="Times New Roman"/>
          <w:szCs w:val="24"/>
        </w:rPr>
        <w:t>_______________________________________________________________________</w:t>
      </w:r>
    </w:p>
    <w:p w14:paraId="32E30602" w14:textId="1B78DCE2" w:rsidR="005B14DA" w:rsidRPr="00CA3FDD" w:rsidRDefault="005B14DA" w:rsidP="005D6ADF">
      <w:pPr>
        <w:spacing w:after="0" w:line="276" w:lineRule="auto"/>
        <w:jc w:val="both"/>
        <w:rPr>
          <w:rFonts w:ascii="Times New Roman" w:hAnsi="Times New Roman" w:cs="Times New Roman"/>
          <w:b/>
          <w:bCs/>
          <w:szCs w:val="24"/>
        </w:rPr>
      </w:pPr>
      <w:r w:rsidRPr="00CA3FDD">
        <w:rPr>
          <w:rFonts w:ascii="Times New Roman" w:hAnsi="Times New Roman" w:cs="Times New Roman"/>
          <w:b/>
          <w:bCs/>
          <w:szCs w:val="24"/>
        </w:rPr>
        <w:t>Abstract</w:t>
      </w:r>
    </w:p>
    <w:p w14:paraId="6D1275D9" w14:textId="1A6958DC" w:rsidR="000E6C22" w:rsidRPr="00CA3FDD" w:rsidRDefault="000E6C22" w:rsidP="005D6ADF">
      <w:pPr>
        <w:spacing w:after="0" w:line="276" w:lineRule="auto"/>
        <w:ind w:firstLine="720"/>
        <w:jc w:val="both"/>
        <w:rPr>
          <w:rFonts w:ascii="Times New Roman" w:hAnsi="Times New Roman" w:cs="Times New Roman"/>
          <w:szCs w:val="24"/>
        </w:rPr>
      </w:pPr>
      <w:r w:rsidRPr="00CA3FDD">
        <w:rPr>
          <w:rFonts w:ascii="Times New Roman" w:hAnsi="Times New Roman" w:cs="Times New Roman"/>
          <w:szCs w:val="24"/>
        </w:rPr>
        <w:t xml:space="preserve">Lactation in the indigenous </w:t>
      </w:r>
      <w:proofErr w:type="spellStart"/>
      <w:r w:rsidRPr="00CA3FDD">
        <w:rPr>
          <w:rFonts w:ascii="Times New Roman" w:hAnsi="Times New Roman" w:cs="Times New Roman"/>
          <w:szCs w:val="24"/>
        </w:rPr>
        <w:t>Pandharpuri</w:t>
      </w:r>
      <w:proofErr w:type="spellEnd"/>
      <w:r w:rsidRPr="00CA3FDD">
        <w:rPr>
          <w:rFonts w:ascii="Times New Roman" w:hAnsi="Times New Roman" w:cs="Times New Roman"/>
          <w:szCs w:val="24"/>
        </w:rPr>
        <w:t xml:space="preserve"> buffalo (</w:t>
      </w:r>
      <w:r w:rsidRPr="00CA3FDD">
        <w:rPr>
          <w:rFonts w:ascii="Times New Roman" w:hAnsi="Times New Roman" w:cs="Times New Roman"/>
          <w:i/>
          <w:iCs/>
          <w:szCs w:val="24"/>
        </w:rPr>
        <w:t>Bubalus bubalis</w:t>
      </w:r>
      <w:r w:rsidRPr="00CA3FDD">
        <w:rPr>
          <w:rFonts w:ascii="Times New Roman" w:hAnsi="Times New Roman" w:cs="Times New Roman"/>
          <w:szCs w:val="24"/>
        </w:rPr>
        <w:t xml:space="preserve">) is a physiologically demanding period characterized by drastic metabolic shifts that generate excess reactive oxygen species (ROS), leading to oxidative stress. This study aimed to evaluate the relative gene expression of major antioxidant genes within Peripheral Blood Mononuclear Cells (PBMCs) across non-lactating (dry), early, mid, and late lactation stages. PBMCs serve as an effective, minimally invasive sensor for observing systemic physiological status and cellular stress responses. Blood samples were collected from four groups of eight female buffaloes to measure the transcript abundance of Catalase (CAT), Superoxide </w:t>
      </w:r>
      <w:proofErr w:type="spellStart"/>
      <w:r w:rsidRPr="00CA3FDD">
        <w:rPr>
          <w:rFonts w:ascii="Times New Roman" w:hAnsi="Times New Roman" w:cs="Times New Roman"/>
          <w:szCs w:val="24"/>
        </w:rPr>
        <w:t>Dismutases</w:t>
      </w:r>
      <w:proofErr w:type="spellEnd"/>
      <w:r w:rsidRPr="00CA3FDD">
        <w:rPr>
          <w:rFonts w:ascii="Times New Roman" w:hAnsi="Times New Roman" w:cs="Times New Roman"/>
          <w:szCs w:val="24"/>
        </w:rPr>
        <w:t xml:space="preserve"> (SOD1, SOD2, SOD3), and Glutathione Peroxidases (GPX1, GPX2, GPX3). Using non-lactating buffaloes as a baseline, the data revealed a highly coordinated, stage-specific antioxidant response. The early lactation phase emerged as the most oxidatively challenging window, characterized by a massive upregulation of frontline </w:t>
      </w:r>
      <w:proofErr w:type="spellStart"/>
      <w:r w:rsidRPr="00CA3FDD">
        <w:rPr>
          <w:rFonts w:ascii="Times New Roman" w:hAnsi="Times New Roman" w:cs="Times New Roman"/>
          <w:szCs w:val="24"/>
        </w:rPr>
        <w:t>defense</w:t>
      </w:r>
      <w:proofErr w:type="spellEnd"/>
      <w:r w:rsidRPr="00CA3FDD">
        <w:rPr>
          <w:rFonts w:ascii="Times New Roman" w:hAnsi="Times New Roman" w:cs="Times New Roman"/>
          <w:szCs w:val="24"/>
        </w:rPr>
        <w:t xml:space="preserve"> genes. Specifically, GPX1 exhibited the most robust induction, spiking to a 7.69-fold increase. Similarly, mitochondrial SOD2 and CAT peaked during early lactation at 3.77-fold and 2.85-fold, respectively. As lactation progressed, expression patterns shifted; cytoplasmic SOD1 accumulated linearly to peak at 4.59-fold during late lactation, while extracellular SOD3 peaked at 3.22-fold in mid-lactation. In contrast, GPX3 showed an initial early peak of 1.84-fold but was subsequently downregulated in later stages. These findings indicate that while acute mitochondrial stress is managed early postpartum, systemic oxidative stress persists heavily into late lactation. Characterizing this transcriptomic profile provides critical insights into the metabolic resilience of the </w:t>
      </w:r>
      <w:proofErr w:type="spellStart"/>
      <w:r w:rsidRPr="00CA3FDD">
        <w:rPr>
          <w:rFonts w:ascii="Times New Roman" w:hAnsi="Times New Roman" w:cs="Times New Roman"/>
          <w:szCs w:val="24"/>
        </w:rPr>
        <w:t>Pandharpuri</w:t>
      </w:r>
      <w:proofErr w:type="spellEnd"/>
      <w:r w:rsidRPr="00CA3FDD">
        <w:rPr>
          <w:rFonts w:ascii="Times New Roman" w:hAnsi="Times New Roman" w:cs="Times New Roman"/>
          <w:szCs w:val="24"/>
        </w:rPr>
        <w:t xml:space="preserve"> breed and highlights the potential for stage-specific nutritional interventions to mitigate oxidative stress and preserve animal health.</w:t>
      </w:r>
    </w:p>
    <w:p w14:paraId="711CA897" w14:textId="2B120339" w:rsidR="00D84702" w:rsidRPr="00CA3FDD" w:rsidRDefault="00D84702" w:rsidP="005D6ADF">
      <w:pPr>
        <w:spacing w:after="0" w:line="276" w:lineRule="auto"/>
        <w:jc w:val="both"/>
        <w:rPr>
          <w:rFonts w:ascii="Times New Roman" w:hAnsi="Times New Roman" w:cs="Times New Roman"/>
          <w:szCs w:val="24"/>
        </w:rPr>
      </w:pPr>
      <w:r w:rsidRPr="00CA3FDD">
        <w:rPr>
          <w:rFonts w:ascii="Times New Roman" w:hAnsi="Times New Roman" w:cs="Times New Roman"/>
          <w:szCs w:val="24"/>
        </w:rPr>
        <w:t>___________________________________________________________________________</w:t>
      </w:r>
    </w:p>
    <w:p w14:paraId="58A75D1D" w14:textId="2ACDA068" w:rsidR="005B14DA" w:rsidRPr="00CA3FDD" w:rsidRDefault="00D84702" w:rsidP="005D6ADF">
      <w:pPr>
        <w:spacing w:after="0" w:line="276" w:lineRule="auto"/>
        <w:jc w:val="both"/>
        <w:rPr>
          <w:rFonts w:ascii="Times New Roman" w:hAnsi="Times New Roman" w:cs="Times New Roman"/>
          <w:b/>
          <w:bCs/>
          <w:szCs w:val="24"/>
        </w:rPr>
      </w:pPr>
      <w:r w:rsidRPr="00CA3FDD">
        <w:rPr>
          <w:rFonts w:ascii="Times New Roman" w:hAnsi="Times New Roman" w:cs="Times New Roman"/>
          <w:b/>
          <w:bCs/>
          <w:szCs w:val="24"/>
        </w:rPr>
        <w:t>Introduction-</w:t>
      </w:r>
    </w:p>
    <w:p w14:paraId="2AD0DA9D" w14:textId="77777777" w:rsidR="006114E6" w:rsidRDefault="00D84702" w:rsidP="006114E6">
      <w:pPr>
        <w:spacing w:after="0" w:line="276" w:lineRule="auto"/>
        <w:ind w:firstLine="720"/>
        <w:jc w:val="both"/>
        <w:rPr>
          <w:rFonts w:ascii="Times New Roman" w:hAnsi="Times New Roman" w:cs="Times New Roman"/>
          <w:b/>
          <w:bCs/>
          <w:szCs w:val="24"/>
        </w:rPr>
      </w:pPr>
      <w:r w:rsidRPr="00CA3FDD">
        <w:rPr>
          <w:rFonts w:ascii="Times New Roman" w:hAnsi="Times New Roman" w:cs="Times New Roman"/>
          <w:szCs w:val="24"/>
        </w:rPr>
        <w:t xml:space="preserve">The </w:t>
      </w:r>
      <w:proofErr w:type="spellStart"/>
      <w:r w:rsidRPr="00CA3FDD">
        <w:rPr>
          <w:rFonts w:ascii="Times New Roman" w:hAnsi="Times New Roman" w:cs="Times New Roman"/>
          <w:b/>
          <w:bCs/>
          <w:szCs w:val="24"/>
        </w:rPr>
        <w:t>Pandharpuri</w:t>
      </w:r>
      <w:proofErr w:type="spellEnd"/>
      <w:r w:rsidRPr="00CA3FDD">
        <w:rPr>
          <w:rFonts w:ascii="Times New Roman" w:hAnsi="Times New Roman" w:cs="Times New Roman"/>
          <w:b/>
          <w:bCs/>
          <w:szCs w:val="24"/>
        </w:rPr>
        <w:t xml:space="preserve"> buffalo</w:t>
      </w:r>
      <w:r w:rsidRPr="00CA3FDD">
        <w:rPr>
          <w:rFonts w:ascii="Times New Roman" w:hAnsi="Times New Roman" w:cs="Times New Roman"/>
          <w:szCs w:val="24"/>
        </w:rPr>
        <w:t xml:space="preserve"> represents an invaluable indigenous genetic resource belonging to the riverine category of </w:t>
      </w:r>
      <w:r w:rsidRPr="00CA3FDD">
        <w:rPr>
          <w:rFonts w:ascii="Times New Roman" w:hAnsi="Times New Roman" w:cs="Times New Roman"/>
          <w:i/>
          <w:iCs/>
          <w:szCs w:val="24"/>
        </w:rPr>
        <w:t>Bubalus bubalis</w:t>
      </w:r>
      <w:r w:rsidRPr="00CA3FDD">
        <w:rPr>
          <w:rFonts w:ascii="Times New Roman" w:hAnsi="Times New Roman" w:cs="Times New Roman"/>
          <w:szCs w:val="24"/>
        </w:rPr>
        <w:t>. Predominantly reared in the semi-arid regions of southern Maharashtra, this breed exhibits a distinct phenotype, notable for its long, sword-shaped horns and a remarkable capacity to tolerate long, irregular milking intervals without a sudden cessation of milk yield.</w:t>
      </w:r>
      <w:r w:rsidR="002C1698" w:rsidRPr="002C1698">
        <w:rPr>
          <w:rFonts w:ascii="Times New Roman" w:hAnsi="Times New Roman" w:cs="Times New Roman"/>
          <w:b/>
          <w:bCs/>
          <w:szCs w:val="24"/>
        </w:rPr>
        <w:t xml:space="preserve"> </w:t>
      </w:r>
    </w:p>
    <w:p w14:paraId="295F8EE8" w14:textId="602212BB" w:rsidR="006114E6" w:rsidRPr="00CA3FDD" w:rsidRDefault="006114E6" w:rsidP="006114E6">
      <w:pPr>
        <w:spacing w:after="0" w:line="276" w:lineRule="auto"/>
        <w:ind w:firstLine="720"/>
        <w:jc w:val="both"/>
        <w:rPr>
          <w:rFonts w:ascii="Times New Roman" w:hAnsi="Times New Roman" w:cs="Times New Roman"/>
          <w:szCs w:val="24"/>
        </w:rPr>
      </w:pPr>
      <w:r w:rsidRPr="00CA3FDD">
        <w:rPr>
          <w:rFonts w:ascii="Times New Roman" w:hAnsi="Times New Roman" w:cs="Times New Roman"/>
          <w:b/>
          <w:bCs/>
          <w:szCs w:val="24"/>
        </w:rPr>
        <w:t>Lactation is a physiologically demanding period</w:t>
      </w:r>
      <w:r w:rsidRPr="00CA3FDD">
        <w:rPr>
          <w:rFonts w:ascii="Times New Roman" w:hAnsi="Times New Roman" w:cs="Times New Roman"/>
          <w:szCs w:val="24"/>
        </w:rPr>
        <w:t xml:space="preserve"> in dairy livestock, characterized by drastic metabolic shifts and cellular adaptations to sustain milk synthesis.</w:t>
      </w:r>
      <w:r>
        <w:rPr>
          <w:rFonts w:ascii="Times New Roman" w:hAnsi="Times New Roman" w:cs="Times New Roman"/>
          <w:szCs w:val="24"/>
        </w:rPr>
        <w:t xml:space="preserve"> </w:t>
      </w:r>
      <w:r w:rsidRPr="00CA3FDD">
        <w:rPr>
          <w:rFonts w:ascii="Times New Roman" w:hAnsi="Times New Roman" w:cs="Times New Roman"/>
          <w:szCs w:val="24"/>
        </w:rPr>
        <w:t xml:space="preserve">Lactation is split into three core physiological stages, each posing distinct homeorhetic adjustments: </w:t>
      </w:r>
      <w:r w:rsidRPr="00CA3FDD">
        <w:rPr>
          <w:rFonts w:ascii="Times New Roman" w:hAnsi="Times New Roman" w:cs="Times New Roman"/>
          <w:b/>
          <w:bCs/>
          <w:szCs w:val="24"/>
        </w:rPr>
        <w:t>Early Lactation stage</w:t>
      </w:r>
      <w:r w:rsidRPr="00CA3FDD">
        <w:rPr>
          <w:rFonts w:ascii="Times New Roman" w:hAnsi="Times New Roman" w:cs="Times New Roman"/>
          <w:szCs w:val="24"/>
        </w:rPr>
        <w:t xml:space="preserve"> Span immediately from parturition up to day 60–90 postpartum, this stage demands sudden mobilization of energy and fat reserves to support peak milk yield, frequently causing a state of </w:t>
      </w:r>
      <w:r w:rsidRPr="00CA3FDD">
        <w:rPr>
          <w:rFonts w:ascii="Times New Roman" w:hAnsi="Times New Roman" w:cs="Times New Roman"/>
          <w:b/>
          <w:bCs/>
          <w:szCs w:val="24"/>
        </w:rPr>
        <w:t>negative energy balance (NEB)</w:t>
      </w:r>
      <w:r w:rsidRPr="00CA3FDD">
        <w:rPr>
          <w:rFonts w:ascii="Times New Roman" w:hAnsi="Times New Roman" w:cs="Times New Roman"/>
          <w:szCs w:val="24"/>
        </w:rPr>
        <w:t xml:space="preserve">. High Energy Demand, Peak ROS &amp; Oxidative Stress. </w:t>
      </w:r>
      <w:r w:rsidRPr="00CA3FDD">
        <w:rPr>
          <w:rFonts w:ascii="Times New Roman" w:hAnsi="Times New Roman" w:cs="Times New Roman"/>
          <w:b/>
          <w:bCs/>
          <w:szCs w:val="24"/>
        </w:rPr>
        <w:t>Mid Lactation</w:t>
      </w:r>
      <w:r w:rsidRPr="00CA3FDD">
        <w:rPr>
          <w:rFonts w:ascii="Times New Roman" w:hAnsi="Times New Roman" w:cs="Times New Roman"/>
          <w:szCs w:val="24"/>
        </w:rPr>
        <w:t xml:space="preserve"> stage extends from day 90 to 200 postpartum, this period represents a homeostatic plateau </w:t>
      </w:r>
      <w:proofErr w:type="gramStart"/>
      <w:r w:rsidRPr="00CA3FDD">
        <w:rPr>
          <w:rFonts w:ascii="Times New Roman" w:hAnsi="Times New Roman" w:cs="Times New Roman"/>
          <w:szCs w:val="24"/>
        </w:rPr>
        <w:t>where</w:t>
      </w:r>
      <w:proofErr w:type="gramEnd"/>
      <w:r w:rsidRPr="00CA3FDD">
        <w:rPr>
          <w:rFonts w:ascii="Times New Roman" w:hAnsi="Times New Roman" w:cs="Times New Roman"/>
          <w:szCs w:val="24"/>
        </w:rPr>
        <w:t xml:space="preserve"> nutrient intake balances milk production requirements. </w:t>
      </w:r>
      <w:r w:rsidRPr="00CA3FDD">
        <w:rPr>
          <w:rFonts w:ascii="Times New Roman" w:hAnsi="Times New Roman" w:cs="Times New Roman"/>
          <w:b/>
          <w:bCs/>
          <w:szCs w:val="24"/>
        </w:rPr>
        <w:lastRenderedPageBreak/>
        <w:t>Late Lactation</w:t>
      </w:r>
      <w:r w:rsidRPr="00CA3FDD">
        <w:rPr>
          <w:rFonts w:ascii="Times New Roman" w:hAnsi="Times New Roman" w:cs="Times New Roman"/>
          <w:szCs w:val="24"/>
        </w:rPr>
        <w:t xml:space="preserve"> stage in buffalo span from day 200 to the end of the lactation cycle (approximately 305–350 days in </w:t>
      </w:r>
      <w:proofErr w:type="spellStart"/>
      <w:r w:rsidRPr="00CA3FDD">
        <w:rPr>
          <w:rFonts w:ascii="Times New Roman" w:hAnsi="Times New Roman" w:cs="Times New Roman"/>
          <w:szCs w:val="24"/>
        </w:rPr>
        <w:t>Pandharpuri</w:t>
      </w:r>
      <w:proofErr w:type="spellEnd"/>
      <w:r w:rsidRPr="00CA3FDD">
        <w:rPr>
          <w:rFonts w:ascii="Times New Roman" w:hAnsi="Times New Roman" w:cs="Times New Roman"/>
          <w:szCs w:val="24"/>
        </w:rPr>
        <w:t xml:space="preserve"> buffaloes), this phase transitions the animal toward mammary gland involution and preparation for the subsequent gestation/lactation cycle. Mammary Involution &amp; Immune Activity Shifting</w:t>
      </w:r>
      <w:r>
        <w:rPr>
          <w:rFonts w:ascii="Times New Roman" w:hAnsi="Times New Roman" w:cs="Times New Roman"/>
          <w:szCs w:val="24"/>
        </w:rPr>
        <w:t>.</w:t>
      </w:r>
      <w:r w:rsidRPr="00CA3FDD">
        <w:rPr>
          <w:rFonts w:ascii="Times New Roman" w:hAnsi="Times New Roman" w:cs="Times New Roman"/>
          <w:szCs w:val="24"/>
        </w:rPr>
        <w:t xml:space="preserve">, these metabolic challenges are highly pronounced. The transition from the non-lactating state through early, mid, and late lactation is accompanied by a massive increase in oxygen consumption by the mammary gland, generating an excess of </w:t>
      </w:r>
      <w:r w:rsidRPr="00CA3FDD">
        <w:rPr>
          <w:rFonts w:ascii="Times New Roman" w:hAnsi="Times New Roman" w:cs="Times New Roman"/>
          <w:b/>
          <w:bCs/>
          <w:szCs w:val="24"/>
        </w:rPr>
        <w:t>reactive oxygen species (ROS)</w:t>
      </w:r>
      <w:r w:rsidRPr="00CA3FDD">
        <w:rPr>
          <w:rFonts w:ascii="Times New Roman" w:hAnsi="Times New Roman" w:cs="Times New Roman"/>
          <w:szCs w:val="24"/>
        </w:rPr>
        <w:t xml:space="preserve">. When the production of ROS exceeds the systemic neutralizing capacity, </w:t>
      </w:r>
      <w:r w:rsidRPr="00CA3FDD">
        <w:rPr>
          <w:rFonts w:ascii="Times New Roman" w:hAnsi="Times New Roman" w:cs="Times New Roman"/>
          <w:b/>
          <w:bCs/>
          <w:szCs w:val="24"/>
        </w:rPr>
        <w:t>oxidative stress</w:t>
      </w:r>
      <w:r w:rsidRPr="00CA3FDD">
        <w:rPr>
          <w:rFonts w:ascii="Times New Roman" w:hAnsi="Times New Roman" w:cs="Times New Roman"/>
          <w:szCs w:val="24"/>
        </w:rPr>
        <w:t xml:space="preserve"> ensues, causing cellular injury, lipid peroxidation, and diminished immune capability. </w:t>
      </w:r>
    </w:p>
    <w:p w14:paraId="3C739099" w14:textId="26DAD0D4" w:rsidR="006114E6" w:rsidRDefault="00D84702" w:rsidP="006114E6">
      <w:pPr>
        <w:spacing w:after="0" w:line="276" w:lineRule="auto"/>
        <w:ind w:firstLine="720"/>
        <w:jc w:val="both"/>
        <w:rPr>
          <w:rFonts w:ascii="Times New Roman" w:hAnsi="Times New Roman" w:cs="Times New Roman"/>
          <w:szCs w:val="24"/>
        </w:rPr>
      </w:pPr>
      <w:r w:rsidRPr="00CA3FDD">
        <w:rPr>
          <w:rFonts w:ascii="Times New Roman" w:hAnsi="Times New Roman" w:cs="Times New Roman"/>
          <w:szCs w:val="24"/>
        </w:rPr>
        <w:t xml:space="preserve"> </w:t>
      </w:r>
      <w:r w:rsidR="0087669D" w:rsidRPr="00CA3FDD">
        <w:rPr>
          <w:rFonts w:ascii="Times New Roman" w:hAnsi="Times New Roman" w:cs="Times New Roman"/>
          <w:szCs w:val="24"/>
        </w:rPr>
        <w:t xml:space="preserve"> </w:t>
      </w:r>
      <w:r w:rsidRPr="00CA3FDD">
        <w:rPr>
          <w:rFonts w:ascii="Times New Roman" w:hAnsi="Times New Roman" w:cs="Times New Roman"/>
          <w:szCs w:val="24"/>
        </w:rPr>
        <w:t xml:space="preserve">Lactation research </w:t>
      </w:r>
      <w:r w:rsidR="002C1698">
        <w:rPr>
          <w:rFonts w:ascii="Times New Roman" w:hAnsi="Times New Roman" w:cs="Times New Roman"/>
          <w:szCs w:val="24"/>
        </w:rPr>
        <w:t xml:space="preserve">in </w:t>
      </w:r>
      <w:proofErr w:type="gramStart"/>
      <w:r w:rsidR="002C1698">
        <w:rPr>
          <w:rFonts w:ascii="Times New Roman" w:hAnsi="Times New Roman" w:cs="Times New Roman"/>
          <w:szCs w:val="24"/>
        </w:rPr>
        <w:t xml:space="preserve">livestock </w:t>
      </w:r>
      <w:r w:rsidRPr="00CA3FDD">
        <w:rPr>
          <w:rFonts w:ascii="Times New Roman" w:hAnsi="Times New Roman" w:cs="Times New Roman"/>
          <w:szCs w:val="24"/>
        </w:rPr>
        <w:t xml:space="preserve"> </w:t>
      </w:r>
      <w:r w:rsidR="002C1698">
        <w:rPr>
          <w:rFonts w:ascii="Times New Roman" w:hAnsi="Times New Roman" w:cs="Times New Roman"/>
          <w:szCs w:val="24"/>
        </w:rPr>
        <w:t>faces</w:t>
      </w:r>
      <w:proofErr w:type="gramEnd"/>
      <w:r w:rsidR="002C1698">
        <w:rPr>
          <w:rFonts w:ascii="Times New Roman" w:hAnsi="Times New Roman" w:cs="Times New Roman"/>
          <w:szCs w:val="24"/>
        </w:rPr>
        <w:t xml:space="preserve"> difficulty due to limitation in </w:t>
      </w:r>
      <w:r w:rsidRPr="00CA3FDD">
        <w:rPr>
          <w:rFonts w:ascii="Times New Roman" w:hAnsi="Times New Roman" w:cs="Times New Roman"/>
          <w:szCs w:val="24"/>
        </w:rPr>
        <w:t>extracting tissue directly via mammary gland biopsies</w:t>
      </w:r>
      <w:r w:rsidR="000C3B06">
        <w:rPr>
          <w:rFonts w:ascii="Times New Roman" w:hAnsi="Times New Roman" w:cs="Times New Roman"/>
          <w:szCs w:val="24"/>
        </w:rPr>
        <w:t xml:space="preserve"> </w:t>
      </w:r>
      <w:proofErr w:type="spellStart"/>
      <w:r w:rsidR="000C3B06" w:rsidRPr="000D1636">
        <w:rPr>
          <w:rFonts w:ascii="Times New Roman" w:hAnsi="Times New Roman" w:cs="Times New Roman"/>
          <w:b/>
          <w:bCs/>
          <w:szCs w:val="24"/>
        </w:rPr>
        <w:t>vargas</w:t>
      </w:r>
      <w:proofErr w:type="spellEnd"/>
      <w:r w:rsidR="000D1636" w:rsidRPr="000D1636">
        <w:rPr>
          <w:rFonts w:ascii="Times New Roman" w:hAnsi="Times New Roman" w:cs="Times New Roman"/>
          <w:b/>
          <w:bCs/>
          <w:szCs w:val="24"/>
        </w:rPr>
        <w:t>,</w:t>
      </w:r>
      <w:r w:rsidR="000C3B06" w:rsidRPr="000D1636">
        <w:rPr>
          <w:rFonts w:ascii="Times New Roman" w:hAnsi="Times New Roman" w:cs="Times New Roman"/>
          <w:b/>
          <w:bCs/>
          <w:szCs w:val="24"/>
        </w:rPr>
        <w:t xml:space="preserve"> et al</w:t>
      </w:r>
      <w:r w:rsidR="000D1636" w:rsidRPr="000D1636">
        <w:rPr>
          <w:rFonts w:ascii="Times New Roman" w:hAnsi="Times New Roman" w:cs="Times New Roman"/>
          <w:b/>
          <w:bCs/>
          <w:szCs w:val="24"/>
        </w:rPr>
        <w:t>.</w:t>
      </w:r>
      <w:r w:rsidR="000C3B06" w:rsidRPr="000D1636">
        <w:rPr>
          <w:rFonts w:ascii="Times New Roman" w:hAnsi="Times New Roman" w:cs="Times New Roman"/>
          <w:b/>
          <w:bCs/>
          <w:szCs w:val="24"/>
        </w:rPr>
        <w:t xml:space="preserve"> (2013)</w:t>
      </w:r>
      <w:r w:rsidRPr="000D1636">
        <w:rPr>
          <w:rFonts w:ascii="Times New Roman" w:hAnsi="Times New Roman" w:cs="Times New Roman"/>
          <w:b/>
          <w:bCs/>
          <w:szCs w:val="24"/>
        </w:rPr>
        <w:t>.</w:t>
      </w:r>
      <w:r w:rsidRPr="00CA3FDD">
        <w:rPr>
          <w:rFonts w:ascii="Times New Roman" w:hAnsi="Times New Roman" w:cs="Times New Roman"/>
          <w:szCs w:val="24"/>
        </w:rPr>
        <w:t xml:space="preserve"> While evaluating transcripts shed into milk fat globules (MFGs) offers a non-invasive look at mammary-specific expression, it fails to capture the broader systemic stress profile and cellular immunity of the animal</w:t>
      </w:r>
      <w:r w:rsidR="006114E6">
        <w:rPr>
          <w:rFonts w:ascii="Times New Roman" w:hAnsi="Times New Roman" w:cs="Times New Roman"/>
          <w:szCs w:val="24"/>
        </w:rPr>
        <w:t xml:space="preserve"> </w:t>
      </w:r>
      <w:r w:rsidR="006114E6" w:rsidRPr="006114E6">
        <w:rPr>
          <w:rFonts w:ascii="Times New Roman" w:hAnsi="Times New Roman" w:cs="Times New Roman"/>
          <w:b/>
          <w:bCs/>
          <w:szCs w:val="24"/>
        </w:rPr>
        <w:t>Faheem et al (2024)</w:t>
      </w:r>
      <w:r w:rsidR="006114E6">
        <w:rPr>
          <w:rFonts w:ascii="Times New Roman" w:hAnsi="Times New Roman" w:cs="Times New Roman"/>
          <w:szCs w:val="24"/>
        </w:rPr>
        <w:t>.</w:t>
      </w:r>
      <w:r w:rsidR="0087669D" w:rsidRPr="00CA3FDD">
        <w:rPr>
          <w:rFonts w:ascii="Times New Roman" w:hAnsi="Times New Roman" w:cs="Times New Roman"/>
          <w:szCs w:val="24"/>
        </w:rPr>
        <w:t xml:space="preserve"> </w:t>
      </w:r>
      <w:r w:rsidR="000D1636" w:rsidRPr="000D1636">
        <w:rPr>
          <w:rFonts w:ascii="Times New Roman" w:hAnsi="Times New Roman" w:cs="Times New Roman"/>
          <w:szCs w:val="24"/>
        </w:rPr>
        <w:t xml:space="preserve">The study by </w:t>
      </w:r>
      <w:proofErr w:type="spellStart"/>
      <w:r w:rsidR="000D1636" w:rsidRPr="006114E6">
        <w:rPr>
          <w:rFonts w:ascii="Times New Roman" w:hAnsi="Times New Roman" w:cs="Times New Roman"/>
          <w:b/>
          <w:bCs/>
          <w:szCs w:val="24"/>
        </w:rPr>
        <w:t>Beghelli</w:t>
      </w:r>
      <w:proofErr w:type="spellEnd"/>
      <w:r w:rsidR="000D1636" w:rsidRPr="006114E6">
        <w:rPr>
          <w:rFonts w:ascii="Times New Roman" w:hAnsi="Times New Roman" w:cs="Times New Roman"/>
          <w:b/>
          <w:bCs/>
          <w:szCs w:val="24"/>
        </w:rPr>
        <w:t xml:space="preserve"> </w:t>
      </w:r>
      <w:proofErr w:type="gramStart"/>
      <w:r w:rsidR="000D1636" w:rsidRPr="006114E6">
        <w:rPr>
          <w:rFonts w:ascii="Times New Roman" w:hAnsi="Times New Roman" w:cs="Times New Roman"/>
          <w:b/>
          <w:bCs/>
          <w:szCs w:val="24"/>
        </w:rPr>
        <w:t>et al.(</w:t>
      </w:r>
      <w:proofErr w:type="gramEnd"/>
      <w:r w:rsidR="000D1636" w:rsidRPr="006114E6">
        <w:rPr>
          <w:rFonts w:ascii="Times New Roman" w:hAnsi="Times New Roman" w:cs="Times New Roman"/>
          <w:b/>
          <w:bCs/>
          <w:szCs w:val="24"/>
        </w:rPr>
        <w:t>2022)</w:t>
      </w:r>
      <w:r w:rsidR="000D1636" w:rsidRPr="000D1636">
        <w:rPr>
          <w:rFonts w:ascii="Times New Roman" w:hAnsi="Times New Roman" w:cs="Times New Roman"/>
          <w:szCs w:val="24"/>
        </w:rPr>
        <w:t xml:space="preserve"> demonstrated that dietary antioxidant supplementation in lactating Mediterranean buffaloes significantly increases total milk yield</w:t>
      </w:r>
      <w:r w:rsidR="000D1636">
        <w:rPr>
          <w:rFonts w:ascii="Times New Roman" w:hAnsi="Times New Roman" w:cs="Times New Roman"/>
          <w:szCs w:val="24"/>
        </w:rPr>
        <w:t xml:space="preserve"> without increasing milk antioxidant enzyme levels.</w:t>
      </w:r>
      <w:r w:rsidR="006114E6">
        <w:rPr>
          <w:rFonts w:ascii="Times New Roman" w:hAnsi="Times New Roman" w:cs="Times New Roman"/>
          <w:szCs w:val="24"/>
        </w:rPr>
        <w:t xml:space="preserve"> </w:t>
      </w:r>
      <w:r w:rsidR="006114E6" w:rsidRPr="00CA3FDD">
        <w:rPr>
          <w:rFonts w:ascii="Times New Roman" w:hAnsi="Times New Roman" w:cs="Times New Roman"/>
          <w:szCs w:val="24"/>
        </w:rPr>
        <w:t>Han</w:t>
      </w:r>
      <w:r w:rsidR="006114E6">
        <w:rPr>
          <w:rFonts w:ascii="Times New Roman" w:hAnsi="Times New Roman" w:cs="Times New Roman"/>
          <w:szCs w:val="24"/>
        </w:rPr>
        <w:t xml:space="preserve"> et al., </w:t>
      </w:r>
      <w:r w:rsidR="006114E6" w:rsidRPr="00CA3FDD">
        <w:rPr>
          <w:rFonts w:ascii="Times New Roman" w:hAnsi="Times New Roman" w:cs="Times New Roman"/>
          <w:szCs w:val="24"/>
        </w:rPr>
        <w:t>(2026)</w:t>
      </w:r>
      <w:r w:rsidR="006114E6">
        <w:rPr>
          <w:rFonts w:ascii="Times New Roman" w:hAnsi="Times New Roman" w:cs="Times New Roman"/>
          <w:szCs w:val="24"/>
        </w:rPr>
        <w:t xml:space="preserve"> carried </w:t>
      </w:r>
      <w:proofErr w:type="gramStart"/>
      <w:r w:rsidR="006114E6">
        <w:rPr>
          <w:rFonts w:ascii="Times New Roman" w:hAnsi="Times New Roman" w:cs="Times New Roman"/>
          <w:szCs w:val="24"/>
        </w:rPr>
        <w:t xml:space="preserve">out </w:t>
      </w:r>
      <w:r w:rsidR="006114E6" w:rsidRPr="00CA3FDD">
        <w:rPr>
          <w:rFonts w:ascii="Times New Roman" w:hAnsi="Times New Roman" w:cs="Times New Roman"/>
          <w:szCs w:val="24"/>
        </w:rPr>
        <w:t xml:space="preserve"> multi</w:t>
      </w:r>
      <w:proofErr w:type="gramEnd"/>
      <w:r w:rsidR="006114E6" w:rsidRPr="00CA3FDD">
        <w:rPr>
          <w:rFonts w:ascii="Times New Roman" w:hAnsi="Times New Roman" w:cs="Times New Roman"/>
          <w:szCs w:val="24"/>
        </w:rPr>
        <w:t xml:space="preserve">-tissue transcriptomic </w:t>
      </w:r>
      <w:r w:rsidR="006114E6">
        <w:rPr>
          <w:rFonts w:ascii="Times New Roman" w:hAnsi="Times New Roman" w:cs="Times New Roman"/>
          <w:szCs w:val="24"/>
        </w:rPr>
        <w:t xml:space="preserve">study </w:t>
      </w:r>
      <w:r w:rsidR="006114E6" w:rsidRPr="00CA3FDD">
        <w:rPr>
          <w:rFonts w:ascii="Times New Roman" w:hAnsi="Times New Roman" w:cs="Times New Roman"/>
          <w:szCs w:val="24"/>
        </w:rPr>
        <w:t>of river buffalo (</w:t>
      </w:r>
      <w:r w:rsidR="006114E6" w:rsidRPr="00CA3FDD">
        <w:rPr>
          <w:rFonts w:ascii="Times New Roman" w:hAnsi="Times New Roman" w:cs="Times New Roman"/>
          <w:i/>
          <w:iCs/>
          <w:szCs w:val="24"/>
        </w:rPr>
        <w:t>Bubalus bubalis</w:t>
      </w:r>
      <w:r w:rsidR="006114E6" w:rsidRPr="00CA3FDD">
        <w:rPr>
          <w:rFonts w:ascii="Times New Roman" w:hAnsi="Times New Roman" w:cs="Times New Roman"/>
          <w:szCs w:val="24"/>
        </w:rPr>
        <w:t xml:space="preserve">) </w:t>
      </w:r>
      <w:r w:rsidR="006114E6">
        <w:rPr>
          <w:rFonts w:ascii="Times New Roman" w:hAnsi="Times New Roman" w:cs="Times New Roman"/>
          <w:szCs w:val="24"/>
        </w:rPr>
        <w:t xml:space="preserve">to </w:t>
      </w:r>
      <w:r w:rsidR="006114E6" w:rsidRPr="00CA3FDD">
        <w:rPr>
          <w:rFonts w:ascii="Times New Roman" w:hAnsi="Times New Roman" w:cs="Times New Roman"/>
          <w:szCs w:val="24"/>
        </w:rPr>
        <w:t>reveal</w:t>
      </w:r>
      <w:r w:rsidR="006114E6">
        <w:rPr>
          <w:rFonts w:ascii="Times New Roman" w:hAnsi="Times New Roman" w:cs="Times New Roman"/>
          <w:szCs w:val="24"/>
        </w:rPr>
        <w:t>ed</w:t>
      </w:r>
      <w:r w:rsidR="006114E6" w:rsidRPr="00CA3FDD">
        <w:rPr>
          <w:rFonts w:ascii="Times New Roman" w:hAnsi="Times New Roman" w:cs="Times New Roman"/>
          <w:szCs w:val="24"/>
        </w:rPr>
        <w:t xml:space="preserve"> insights into lactation performance and tissue-specific gene networks.</w:t>
      </w:r>
      <w:r w:rsidR="006114E6">
        <w:rPr>
          <w:rFonts w:ascii="Times New Roman" w:hAnsi="Times New Roman" w:cs="Times New Roman"/>
          <w:szCs w:val="24"/>
        </w:rPr>
        <w:t xml:space="preserve"> </w:t>
      </w:r>
      <w:r w:rsidR="005D6ADF" w:rsidRPr="000C3B06">
        <w:rPr>
          <w:rFonts w:ascii="Times New Roman" w:hAnsi="Times New Roman" w:cs="Times New Roman"/>
          <w:b/>
          <w:bCs/>
          <w:szCs w:val="24"/>
        </w:rPr>
        <w:t>Patel, O. V., et al. (2020)</w:t>
      </w:r>
      <w:r w:rsidR="005D6ADF" w:rsidRPr="00CA3FDD">
        <w:rPr>
          <w:rFonts w:ascii="Times New Roman" w:hAnsi="Times New Roman" w:cs="Times New Roman"/>
          <w:szCs w:val="24"/>
        </w:rPr>
        <w:t xml:space="preserve"> demonstrated</w:t>
      </w:r>
      <w:r w:rsidR="005D6ADF">
        <w:rPr>
          <w:rFonts w:ascii="Times New Roman" w:hAnsi="Times New Roman" w:cs="Times New Roman"/>
          <w:szCs w:val="24"/>
        </w:rPr>
        <w:t xml:space="preserve"> </w:t>
      </w:r>
      <w:r w:rsidR="005D6ADF" w:rsidRPr="00CA3FDD">
        <w:rPr>
          <w:rFonts w:ascii="Times New Roman" w:hAnsi="Times New Roman" w:cs="Times New Roman"/>
          <w:szCs w:val="24"/>
        </w:rPr>
        <w:t>physiological shifts</w:t>
      </w:r>
      <w:r w:rsidR="005D6ADF">
        <w:rPr>
          <w:rFonts w:ascii="Times New Roman" w:hAnsi="Times New Roman" w:cs="Times New Roman"/>
          <w:szCs w:val="24"/>
        </w:rPr>
        <w:t xml:space="preserve"> </w:t>
      </w:r>
      <w:r w:rsidR="005D6ADF" w:rsidRPr="00CA3FDD">
        <w:rPr>
          <w:rFonts w:ascii="Times New Roman" w:hAnsi="Times New Roman" w:cs="Times New Roman"/>
          <w:szCs w:val="24"/>
        </w:rPr>
        <w:t>such as calving, peak milk yield, and seasonal variations</w:t>
      </w:r>
      <w:r w:rsidR="005D6ADF">
        <w:rPr>
          <w:rFonts w:ascii="Times New Roman" w:hAnsi="Times New Roman" w:cs="Times New Roman"/>
          <w:szCs w:val="24"/>
        </w:rPr>
        <w:t xml:space="preserve"> </w:t>
      </w:r>
      <w:r w:rsidR="005D6ADF" w:rsidRPr="00CA3FDD">
        <w:rPr>
          <w:rFonts w:ascii="Times New Roman" w:hAnsi="Times New Roman" w:cs="Times New Roman"/>
          <w:szCs w:val="24"/>
        </w:rPr>
        <w:t>simultaneously alter the relative expression of heat shock proteins and antioxidant genes (SOD, CAT) in indigenous Indian river buffaloes</w:t>
      </w:r>
      <w:r w:rsidR="006114E6">
        <w:rPr>
          <w:rFonts w:ascii="Times New Roman" w:hAnsi="Times New Roman" w:cs="Times New Roman"/>
          <w:szCs w:val="24"/>
        </w:rPr>
        <w:t xml:space="preserve"> in blood</w:t>
      </w:r>
      <w:r w:rsidR="005D6ADF" w:rsidRPr="00CA3FDD">
        <w:rPr>
          <w:rFonts w:ascii="Times New Roman" w:hAnsi="Times New Roman" w:cs="Times New Roman"/>
          <w:szCs w:val="24"/>
        </w:rPr>
        <w:t>.</w:t>
      </w:r>
      <w:r w:rsidR="009C404A" w:rsidRPr="00CA3FDD">
        <w:rPr>
          <w:rFonts w:ascii="Times New Roman" w:hAnsi="Times New Roman" w:cs="Times New Roman"/>
          <w:szCs w:val="24"/>
        </w:rPr>
        <w:t xml:space="preserve"> </w:t>
      </w:r>
    </w:p>
    <w:p w14:paraId="03B3DD06" w14:textId="7BA6DB54" w:rsidR="0087669D" w:rsidRPr="00CA3FDD" w:rsidRDefault="009C404A" w:rsidP="005D6ADF">
      <w:pPr>
        <w:spacing w:after="0" w:line="276" w:lineRule="auto"/>
        <w:ind w:firstLine="720"/>
        <w:jc w:val="both"/>
        <w:rPr>
          <w:rFonts w:ascii="Times New Roman" w:hAnsi="Times New Roman" w:cs="Times New Roman"/>
          <w:szCs w:val="24"/>
        </w:rPr>
      </w:pPr>
      <w:r w:rsidRPr="00CA3FDD">
        <w:rPr>
          <w:rFonts w:ascii="Times New Roman" w:hAnsi="Times New Roman" w:cs="Times New Roman"/>
          <w:b/>
          <w:bCs/>
          <w:szCs w:val="24"/>
        </w:rPr>
        <w:t>Peripheral Blood Mononuclear Cells (PBMCs)</w:t>
      </w:r>
      <w:r w:rsidRPr="00CA3FDD">
        <w:rPr>
          <w:rFonts w:ascii="Times New Roman" w:hAnsi="Times New Roman" w:cs="Times New Roman"/>
          <w:szCs w:val="24"/>
        </w:rPr>
        <w:t xml:space="preserve"> serve as a reliable, minimally invasive biological window to observe systemic physiological status, immune fitness, and cellular stress responses. </w:t>
      </w:r>
      <w:r w:rsidR="009E582B" w:rsidRPr="00CA3FDD">
        <w:rPr>
          <w:rFonts w:ascii="Times New Roman" w:hAnsi="Times New Roman" w:cs="Times New Roman"/>
          <w:b/>
          <w:bCs/>
          <w:szCs w:val="24"/>
        </w:rPr>
        <w:t>Peripheral Blood Mononuclear Cells (PBMCs)</w:t>
      </w:r>
      <w:r w:rsidR="00592B4D">
        <w:rPr>
          <w:rFonts w:ascii="Times New Roman" w:hAnsi="Times New Roman" w:cs="Times New Roman"/>
          <w:szCs w:val="24"/>
        </w:rPr>
        <w:t xml:space="preserve"> </w:t>
      </w:r>
      <w:r w:rsidR="009E582B" w:rsidRPr="00CA3FDD">
        <w:rPr>
          <w:rFonts w:ascii="Times New Roman" w:hAnsi="Times New Roman" w:cs="Times New Roman"/>
          <w:szCs w:val="24"/>
        </w:rPr>
        <w:t>comprising lymphocytes (T-cells, B-cells, and NK cells) and monocytes</w:t>
      </w:r>
      <w:r w:rsidR="002C1698">
        <w:rPr>
          <w:rFonts w:ascii="Times New Roman" w:hAnsi="Times New Roman" w:cs="Times New Roman"/>
          <w:szCs w:val="24"/>
        </w:rPr>
        <w:t xml:space="preserve"> </w:t>
      </w:r>
      <w:r w:rsidR="009E582B" w:rsidRPr="00CA3FDD">
        <w:rPr>
          <w:rFonts w:ascii="Times New Roman" w:hAnsi="Times New Roman" w:cs="Times New Roman"/>
          <w:szCs w:val="24"/>
        </w:rPr>
        <w:t xml:space="preserve">circulate continuously through all peripheral organ systems. </w:t>
      </w:r>
      <w:r w:rsidR="002C1698" w:rsidRPr="00CA3FDD">
        <w:rPr>
          <w:rFonts w:ascii="Times New Roman" w:hAnsi="Times New Roman" w:cs="Times New Roman"/>
          <w:szCs w:val="24"/>
        </w:rPr>
        <w:t xml:space="preserve">PBMCs function as early-warning biological sensors. Changes in the transcript abundance of antioxidant enzymes within PBMCs directly reflect the animal's systemic homeostatic adjustments, offering a clear view of how subclinical oxidative stress influences </w:t>
      </w:r>
      <w:r w:rsidR="009E582B" w:rsidRPr="00CA3FDD">
        <w:rPr>
          <w:rFonts w:ascii="Times New Roman" w:hAnsi="Times New Roman" w:cs="Times New Roman"/>
          <w:szCs w:val="24"/>
        </w:rPr>
        <w:t>Consequently, their transcriptomic configuration is highly responsive to blood chemistry alterations, endocrine fluxes, circulating non-esterified fatty acids (NEFAs), and pro-inflammatory cytokines.</w:t>
      </w:r>
      <w:r w:rsidR="0087669D" w:rsidRPr="00CA3FDD">
        <w:rPr>
          <w:rFonts w:ascii="Times New Roman" w:hAnsi="Times New Roman" w:cs="Times New Roman"/>
          <w:szCs w:val="24"/>
        </w:rPr>
        <w:t xml:space="preserve"> Saro et al. (2021) investigated the antioxidant and inflammatory gene expression profiles specifically within PBMCs of dairy cows, demonstrating the reliability of these cells in reflecting systemic physiological and nutritional interventions. </w:t>
      </w:r>
      <w:r w:rsidR="009E582B" w:rsidRPr="00CA3FDD">
        <w:rPr>
          <w:rFonts w:ascii="Times New Roman" w:hAnsi="Times New Roman" w:cs="Times New Roman"/>
          <w:szCs w:val="24"/>
        </w:rPr>
        <w:t xml:space="preserve">In transcriptomic profiling, </w:t>
      </w:r>
      <w:proofErr w:type="gramStart"/>
      <w:r w:rsidRPr="00CA3FDD">
        <w:rPr>
          <w:rFonts w:ascii="Times New Roman" w:hAnsi="Times New Roman" w:cs="Times New Roman"/>
          <w:szCs w:val="24"/>
        </w:rPr>
        <w:t>The</w:t>
      </w:r>
      <w:proofErr w:type="gramEnd"/>
      <w:r w:rsidRPr="00CA3FDD">
        <w:rPr>
          <w:rFonts w:ascii="Times New Roman" w:hAnsi="Times New Roman" w:cs="Times New Roman"/>
          <w:szCs w:val="24"/>
        </w:rPr>
        <w:t xml:space="preserve"> defensive network against oxidative injury is governed by major antioxidant enzymes, including </w:t>
      </w:r>
      <w:r w:rsidRPr="00CA3FDD">
        <w:rPr>
          <w:rFonts w:ascii="Times New Roman" w:hAnsi="Times New Roman" w:cs="Times New Roman"/>
          <w:b/>
          <w:bCs/>
          <w:szCs w:val="24"/>
        </w:rPr>
        <w:t>Superoxide Dismutase (SOD)</w:t>
      </w:r>
      <w:r w:rsidRPr="00CA3FDD">
        <w:rPr>
          <w:rFonts w:ascii="Times New Roman" w:hAnsi="Times New Roman" w:cs="Times New Roman"/>
          <w:szCs w:val="24"/>
        </w:rPr>
        <w:t xml:space="preserve">, </w:t>
      </w:r>
      <w:r w:rsidRPr="00CA3FDD">
        <w:rPr>
          <w:rFonts w:ascii="Times New Roman" w:hAnsi="Times New Roman" w:cs="Times New Roman"/>
          <w:b/>
          <w:bCs/>
          <w:szCs w:val="24"/>
        </w:rPr>
        <w:t>Catalase (CAT)</w:t>
      </w:r>
      <w:r w:rsidRPr="00CA3FDD">
        <w:rPr>
          <w:rFonts w:ascii="Times New Roman" w:hAnsi="Times New Roman" w:cs="Times New Roman"/>
          <w:szCs w:val="24"/>
        </w:rPr>
        <w:t xml:space="preserve">, and </w:t>
      </w:r>
      <w:r w:rsidRPr="00CA3FDD">
        <w:rPr>
          <w:rFonts w:ascii="Times New Roman" w:hAnsi="Times New Roman" w:cs="Times New Roman"/>
          <w:b/>
          <w:bCs/>
          <w:szCs w:val="24"/>
        </w:rPr>
        <w:t>Glutathione Peroxidase (</w:t>
      </w:r>
      <w:proofErr w:type="spellStart"/>
      <w:r w:rsidRPr="00CA3FDD">
        <w:rPr>
          <w:rFonts w:ascii="Times New Roman" w:hAnsi="Times New Roman" w:cs="Times New Roman"/>
          <w:b/>
          <w:bCs/>
          <w:szCs w:val="24"/>
        </w:rPr>
        <w:t>GPx</w:t>
      </w:r>
      <w:proofErr w:type="spellEnd"/>
      <w:r w:rsidRPr="00CA3FDD">
        <w:rPr>
          <w:rFonts w:ascii="Times New Roman" w:hAnsi="Times New Roman" w:cs="Times New Roman"/>
          <w:b/>
          <w:bCs/>
          <w:szCs w:val="24"/>
        </w:rPr>
        <w:t>)</w:t>
      </w:r>
      <w:r w:rsidRPr="00CA3FDD">
        <w:rPr>
          <w:rFonts w:ascii="Times New Roman" w:hAnsi="Times New Roman" w:cs="Times New Roman"/>
          <w:szCs w:val="24"/>
        </w:rPr>
        <w:t xml:space="preserve">. </w:t>
      </w:r>
    </w:p>
    <w:p w14:paraId="501FAE53" w14:textId="72138C8E" w:rsidR="009C404A" w:rsidRPr="00CA3FDD" w:rsidRDefault="0087669D" w:rsidP="005D6ADF">
      <w:pPr>
        <w:spacing w:after="0" w:line="276" w:lineRule="auto"/>
        <w:ind w:firstLine="720"/>
        <w:jc w:val="both"/>
        <w:rPr>
          <w:rFonts w:ascii="Times New Roman" w:hAnsi="Times New Roman" w:cs="Times New Roman"/>
          <w:szCs w:val="24"/>
        </w:rPr>
      </w:pPr>
      <w:r w:rsidRPr="00CA3FDD">
        <w:rPr>
          <w:rFonts w:ascii="Times New Roman" w:hAnsi="Times New Roman" w:cs="Times New Roman"/>
          <w:szCs w:val="24"/>
        </w:rPr>
        <w:t xml:space="preserve">Superoxide dismutase </w:t>
      </w:r>
      <w:proofErr w:type="spellStart"/>
      <w:r w:rsidRPr="00CA3FDD">
        <w:rPr>
          <w:rFonts w:ascii="Times New Roman" w:hAnsi="Times New Roman" w:cs="Times New Roman"/>
          <w:szCs w:val="24"/>
        </w:rPr>
        <w:t>catalyzes</w:t>
      </w:r>
      <w:proofErr w:type="spellEnd"/>
      <w:r w:rsidRPr="00CA3FDD">
        <w:rPr>
          <w:rFonts w:ascii="Times New Roman" w:hAnsi="Times New Roman" w:cs="Times New Roman"/>
          <w:szCs w:val="24"/>
        </w:rPr>
        <w:t xml:space="preserve"> the dismutation of highly reactive superoxide anions and molecular </w:t>
      </w:r>
      <w:proofErr w:type="gramStart"/>
      <w:r w:rsidRPr="00CA3FDD">
        <w:rPr>
          <w:rFonts w:ascii="Times New Roman" w:hAnsi="Times New Roman" w:cs="Times New Roman"/>
          <w:szCs w:val="24"/>
        </w:rPr>
        <w:t>oxygen .</w:t>
      </w:r>
      <w:proofErr w:type="gramEnd"/>
      <w:r w:rsidRPr="00CA3FDD">
        <w:rPr>
          <w:rFonts w:ascii="Times New Roman" w:hAnsi="Times New Roman" w:cs="Times New Roman"/>
          <w:szCs w:val="24"/>
        </w:rPr>
        <w:t xml:space="preserve"> The family consists of three distinct isoforms characterized by their sub-cellular localization and metal cofactors.</w:t>
      </w:r>
      <w:r w:rsidR="002C1698">
        <w:rPr>
          <w:rFonts w:ascii="Times New Roman" w:hAnsi="Times New Roman" w:cs="Times New Roman"/>
          <w:szCs w:val="24"/>
        </w:rPr>
        <w:t xml:space="preserve"> </w:t>
      </w:r>
      <w:r w:rsidRPr="00CA3FDD">
        <w:rPr>
          <w:rFonts w:ascii="Times New Roman" w:hAnsi="Times New Roman" w:cs="Times New Roman"/>
          <w:b/>
          <w:bCs/>
          <w:szCs w:val="24"/>
        </w:rPr>
        <w:t>SOD1 (Cu/Zn-SOD)</w:t>
      </w:r>
      <w:r w:rsidRPr="00CA3FDD">
        <w:rPr>
          <w:rFonts w:ascii="Times New Roman" w:hAnsi="Times New Roman" w:cs="Times New Roman"/>
          <w:szCs w:val="24"/>
        </w:rPr>
        <w:t xml:space="preserve">: Located primarily in the cytoplasm, it acts as the primary </w:t>
      </w:r>
      <w:proofErr w:type="spellStart"/>
      <w:r w:rsidRPr="00CA3FDD">
        <w:rPr>
          <w:rFonts w:ascii="Times New Roman" w:hAnsi="Times New Roman" w:cs="Times New Roman"/>
          <w:szCs w:val="24"/>
        </w:rPr>
        <w:t>defense</w:t>
      </w:r>
      <w:proofErr w:type="spellEnd"/>
      <w:r w:rsidRPr="00CA3FDD">
        <w:rPr>
          <w:rFonts w:ascii="Times New Roman" w:hAnsi="Times New Roman" w:cs="Times New Roman"/>
          <w:szCs w:val="24"/>
        </w:rPr>
        <w:t xml:space="preserve"> against radicals generated in the cytosol. </w:t>
      </w:r>
      <w:r w:rsidRPr="00CA3FDD">
        <w:rPr>
          <w:rFonts w:ascii="Times New Roman" w:hAnsi="Times New Roman" w:cs="Times New Roman"/>
          <w:b/>
          <w:bCs/>
          <w:szCs w:val="24"/>
        </w:rPr>
        <w:t>SOD2 (Mn-SOD)</w:t>
      </w:r>
      <w:r w:rsidRPr="00CA3FDD">
        <w:rPr>
          <w:rFonts w:ascii="Times New Roman" w:hAnsi="Times New Roman" w:cs="Times New Roman"/>
          <w:szCs w:val="24"/>
        </w:rPr>
        <w:t xml:space="preserve">: Localized within the mitochondrial matrix, its transcription is tightly linked to mitochondrial electron transport chain efficiency, making it highly sensitive to changes in metabolic activity. </w:t>
      </w:r>
      <w:r w:rsidRPr="00CA3FDD">
        <w:rPr>
          <w:rFonts w:ascii="Times New Roman" w:hAnsi="Times New Roman" w:cs="Times New Roman"/>
          <w:b/>
          <w:bCs/>
          <w:szCs w:val="24"/>
        </w:rPr>
        <w:t>SOD3 (</w:t>
      </w:r>
      <w:r w:rsidR="002C1698">
        <w:rPr>
          <w:rFonts w:ascii="Times New Roman" w:hAnsi="Times New Roman" w:cs="Times New Roman"/>
          <w:b/>
          <w:bCs/>
          <w:szCs w:val="24"/>
        </w:rPr>
        <w:t xml:space="preserve">Extracellular </w:t>
      </w:r>
      <w:r w:rsidRPr="00CA3FDD">
        <w:rPr>
          <w:rFonts w:ascii="Times New Roman" w:hAnsi="Times New Roman" w:cs="Times New Roman"/>
          <w:b/>
          <w:bCs/>
          <w:szCs w:val="24"/>
        </w:rPr>
        <w:t>SOD)</w:t>
      </w:r>
      <w:r w:rsidRPr="00CA3FDD">
        <w:rPr>
          <w:rFonts w:ascii="Times New Roman" w:hAnsi="Times New Roman" w:cs="Times New Roman"/>
          <w:szCs w:val="24"/>
        </w:rPr>
        <w:t xml:space="preserve">: An extracellular enzyme that scavenges radicals in the extracellular matrix and vascular environment. Catalase is a tetrameric, </w:t>
      </w:r>
      <w:proofErr w:type="spellStart"/>
      <w:r w:rsidRPr="00CA3FDD">
        <w:rPr>
          <w:rFonts w:ascii="Times New Roman" w:hAnsi="Times New Roman" w:cs="Times New Roman"/>
          <w:szCs w:val="24"/>
        </w:rPr>
        <w:t>heme</w:t>
      </w:r>
      <w:proofErr w:type="spellEnd"/>
      <w:r w:rsidRPr="00CA3FDD">
        <w:rPr>
          <w:rFonts w:ascii="Times New Roman" w:hAnsi="Times New Roman" w:cs="Times New Roman"/>
          <w:szCs w:val="24"/>
        </w:rPr>
        <w:t>-</w:t>
      </w:r>
      <w:r w:rsidRPr="00CA3FDD">
        <w:rPr>
          <w:rFonts w:ascii="Times New Roman" w:hAnsi="Times New Roman" w:cs="Times New Roman"/>
          <w:szCs w:val="24"/>
        </w:rPr>
        <w:lastRenderedPageBreak/>
        <w:t xml:space="preserve">containing enzyme located primarily within peroxisomes. It directly reduces hydrogen peroxide .CAT has an exceptionally high turnover rate but a relatively low affinity </w:t>
      </w:r>
      <w:proofErr w:type="gramStart"/>
      <w:r w:rsidRPr="00CA3FDD">
        <w:rPr>
          <w:rFonts w:ascii="Times New Roman" w:hAnsi="Times New Roman" w:cs="Times New Roman"/>
          <w:szCs w:val="24"/>
        </w:rPr>
        <w:t>for ,</w:t>
      </w:r>
      <w:proofErr w:type="gramEnd"/>
      <w:r w:rsidRPr="00CA3FDD">
        <w:rPr>
          <w:rFonts w:ascii="Times New Roman" w:hAnsi="Times New Roman" w:cs="Times New Roman"/>
          <w:szCs w:val="24"/>
        </w:rPr>
        <w:t xml:space="preserve"> meaning it is primarily mobilized during surges of heavy peroxide generation.  Glutathione peroxidases reduce both free hydrogen peroxide and organic hydroperoxides into water or corresponding alcohols using reduced glutathione (GSH) as an electron donor:</w:t>
      </w:r>
      <w:r w:rsidR="002C1698">
        <w:rPr>
          <w:rFonts w:ascii="Times New Roman" w:hAnsi="Times New Roman" w:cs="Times New Roman"/>
          <w:szCs w:val="24"/>
        </w:rPr>
        <w:t xml:space="preserve"> </w:t>
      </w:r>
      <w:r w:rsidRPr="00CA3FDD">
        <w:rPr>
          <w:rFonts w:ascii="Times New Roman" w:hAnsi="Times New Roman" w:cs="Times New Roman"/>
          <w:szCs w:val="24"/>
        </w:rPr>
        <w:t xml:space="preserve">The </w:t>
      </w:r>
      <w:r w:rsidRPr="00CA3FDD">
        <w:rPr>
          <w:rFonts w:ascii="Times New Roman" w:hAnsi="Times New Roman" w:cs="Times New Roman"/>
          <w:i/>
          <w:iCs/>
          <w:szCs w:val="24"/>
        </w:rPr>
        <w:t>GPX1</w:t>
      </w:r>
      <w:r w:rsidRPr="00CA3FDD">
        <w:rPr>
          <w:rFonts w:ascii="Times New Roman" w:hAnsi="Times New Roman" w:cs="Times New Roman"/>
          <w:szCs w:val="24"/>
        </w:rPr>
        <w:t xml:space="preserve"> isoform is the most abundant intracellular </w:t>
      </w:r>
      <w:proofErr w:type="spellStart"/>
      <w:r w:rsidRPr="00CA3FDD">
        <w:rPr>
          <w:rFonts w:ascii="Times New Roman" w:hAnsi="Times New Roman" w:cs="Times New Roman"/>
          <w:szCs w:val="24"/>
        </w:rPr>
        <w:t>selenoprotein</w:t>
      </w:r>
      <w:proofErr w:type="spellEnd"/>
      <w:r w:rsidRPr="00CA3FDD">
        <w:rPr>
          <w:rFonts w:ascii="Times New Roman" w:hAnsi="Times New Roman" w:cs="Times New Roman"/>
          <w:szCs w:val="24"/>
        </w:rPr>
        <w:t xml:space="preserve">, acting as a crucial sensor for steady-state peroxide clearance in erythrocytes and PBMCs. </w:t>
      </w:r>
      <w:proofErr w:type="spellStart"/>
      <w:r w:rsidRPr="00CA3FDD">
        <w:rPr>
          <w:rFonts w:ascii="Times New Roman" w:hAnsi="Times New Roman" w:cs="Times New Roman"/>
          <w:szCs w:val="24"/>
        </w:rPr>
        <w:t>Schogor</w:t>
      </w:r>
      <w:proofErr w:type="spellEnd"/>
      <w:r w:rsidRPr="00CA3FDD">
        <w:rPr>
          <w:rFonts w:ascii="Times New Roman" w:hAnsi="Times New Roman" w:cs="Times New Roman"/>
          <w:szCs w:val="24"/>
        </w:rPr>
        <w:t xml:space="preserve"> et al. (2013)</w:t>
      </w:r>
      <w:r w:rsidR="002C1698">
        <w:rPr>
          <w:rFonts w:ascii="Times New Roman" w:hAnsi="Times New Roman" w:cs="Times New Roman"/>
          <w:szCs w:val="24"/>
        </w:rPr>
        <w:t xml:space="preserve"> i</w:t>
      </w:r>
      <w:r w:rsidRPr="00CA3FDD">
        <w:rPr>
          <w:rFonts w:ascii="Times New Roman" w:hAnsi="Times New Roman" w:cs="Times New Roman"/>
          <w:szCs w:val="24"/>
        </w:rPr>
        <w:t xml:space="preserve">nvestigated mammary gene expression and antioxidant activity, noting that cellular glutathione peroxidases (like GPX1) serve as a primary frontline </w:t>
      </w:r>
      <w:proofErr w:type="spellStart"/>
      <w:r w:rsidRPr="00CA3FDD">
        <w:rPr>
          <w:rFonts w:ascii="Times New Roman" w:hAnsi="Times New Roman" w:cs="Times New Roman"/>
          <w:szCs w:val="24"/>
        </w:rPr>
        <w:t>defense</w:t>
      </w:r>
      <w:proofErr w:type="spellEnd"/>
      <w:r w:rsidRPr="00CA3FDD">
        <w:rPr>
          <w:rFonts w:ascii="Times New Roman" w:hAnsi="Times New Roman" w:cs="Times New Roman"/>
          <w:szCs w:val="24"/>
        </w:rPr>
        <w:t xml:space="preserve"> in mammary tissues. They found that these enzymes rapidly clear peroxides to preserve cellular membrane integrity during peak metabolic throughput.</w:t>
      </w:r>
      <w:r w:rsidRPr="00CA3FDD">
        <w:rPr>
          <w:rFonts w:ascii="Times New Roman" w:hAnsi="Times New Roman" w:cs="Times New Roman"/>
          <w:b/>
          <w:bCs/>
          <w:szCs w:val="24"/>
        </w:rPr>
        <w:t xml:space="preserve"> Kapila et al. (2019) &amp; Sharma et al. (2023):</w:t>
      </w:r>
      <w:r w:rsidRPr="00CA3FDD">
        <w:rPr>
          <w:rFonts w:ascii="Times New Roman" w:hAnsi="Times New Roman" w:cs="Times New Roman"/>
          <w:szCs w:val="24"/>
        </w:rPr>
        <w:t xml:space="preserve"> conducted comparative transcriptome analyses </w:t>
      </w:r>
      <w:proofErr w:type="gramStart"/>
      <w:r w:rsidRPr="00CA3FDD">
        <w:rPr>
          <w:rFonts w:ascii="Times New Roman" w:hAnsi="Times New Roman" w:cs="Times New Roman"/>
          <w:szCs w:val="24"/>
        </w:rPr>
        <w:t xml:space="preserve">of  </w:t>
      </w:r>
      <w:proofErr w:type="spellStart"/>
      <w:r w:rsidRPr="00CA3FDD">
        <w:rPr>
          <w:rFonts w:ascii="Times New Roman" w:hAnsi="Times New Roman" w:cs="Times New Roman"/>
          <w:szCs w:val="24"/>
        </w:rPr>
        <w:t>murrha</w:t>
      </w:r>
      <w:proofErr w:type="spellEnd"/>
      <w:proofErr w:type="gramEnd"/>
      <w:r w:rsidRPr="00CA3FDD">
        <w:rPr>
          <w:rFonts w:ascii="Times New Roman" w:hAnsi="Times New Roman" w:cs="Times New Roman"/>
          <w:szCs w:val="24"/>
        </w:rPr>
        <w:t xml:space="preserve"> buffaloes. Kapila et al. compared early, mid, and late lactation stages via the milk transcriptome, while Sharma </w:t>
      </w:r>
      <w:proofErr w:type="gramStart"/>
      <w:r w:rsidRPr="00CA3FDD">
        <w:rPr>
          <w:rFonts w:ascii="Times New Roman" w:hAnsi="Times New Roman" w:cs="Times New Roman"/>
          <w:szCs w:val="24"/>
        </w:rPr>
        <w:t>et al.</w:t>
      </w:r>
      <w:r w:rsidR="00A70A40">
        <w:rPr>
          <w:rFonts w:ascii="Times New Roman" w:hAnsi="Times New Roman" w:cs="Times New Roman"/>
          <w:szCs w:val="24"/>
        </w:rPr>
        <w:t>(</w:t>
      </w:r>
      <w:proofErr w:type="gramEnd"/>
      <w:r w:rsidR="00A70A40">
        <w:rPr>
          <w:rFonts w:ascii="Times New Roman" w:hAnsi="Times New Roman" w:cs="Times New Roman"/>
          <w:szCs w:val="24"/>
        </w:rPr>
        <w:t>2023)</w:t>
      </w:r>
      <w:r w:rsidRPr="00CA3FDD">
        <w:rPr>
          <w:rFonts w:ascii="Times New Roman" w:hAnsi="Times New Roman" w:cs="Times New Roman"/>
          <w:szCs w:val="24"/>
        </w:rPr>
        <w:t xml:space="preserve"> utilized whole-blood transcriptome analysis to pinpoint key genes regulating milk production traits.</w:t>
      </w:r>
      <w:r w:rsidR="00A70A40">
        <w:rPr>
          <w:rFonts w:ascii="Times New Roman" w:hAnsi="Times New Roman" w:cs="Times New Roman"/>
          <w:szCs w:val="24"/>
        </w:rPr>
        <w:t xml:space="preserve"> Present work was conducted to study the levels of antioxidant gene expression in various stages of lactation in </w:t>
      </w:r>
      <w:proofErr w:type="spellStart"/>
      <w:r w:rsidR="00A70A40">
        <w:rPr>
          <w:rFonts w:ascii="Times New Roman" w:hAnsi="Times New Roman" w:cs="Times New Roman"/>
          <w:szCs w:val="24"/>
        </w:rPr>
        <w:t>pandharpuri</w:t>
      </w:r>
      <w:proofErr w:type="spellEnd"/>
      <w:r w:rsidR="00A70A40">
        <w:rPr>
          <w:rFonts w:ascii="Times New Roman" w:hAnsi="Times New Roman" w:cs="Times New Roman"/>
          <w:szCs w:val="24"/>
        </w:rPr>
        <w:t xml:space="preserve"> buffalos to assess the antioxidant status of animal during various stages of lactation.</w:t>
      </w:r>
    </w:p>
    <w:p w14:paraId="7BC5E417" w14:textId="17BE877E" w:rsidR="009E582B" w:rsidRPr="00CA3FDD" w:rsidRDefault="009E582B" w:rsidP="005D6ADF">
      <w:pPr>
        <w:spacing w:after="0" w:line="276" w:lineRule="auto"/>
        <w:jc w:val="both"/>
        <w:rPr>
          <w:rFonts w:ascii="Times New Roman" w:hAnsi="Times New Roman" w:cs="Times New Roman"/>
          <w:b/>
          <w:bCs/>
          <w:szCs w:val="24"/>
        </w:rPr>
      </w:pPr>
      <w:r w:rsidRPr="00CA3FDD">
        <w:rPr>
          <w:rFonts w:ascii="Times New Roman" w:hAnsi="Times New Roman" w:cs="Times New Roman"/>
          <w:b/>
          <w:bCs/>
          <w:szCs w:val="24"/>
        </w:rPr>
        <w:t>Material Method-</w:t>
      </w:r>
    </w:p>
    <w:p w14:paraId="14B0CCEC" w14:textId="2500EF31" w:rsidR="004C07F6" w:rsidRPr="00CA3FDD" w:rsidRDefault="001B6E14" w:rsidP="005D6ADF">
      <w:pPr>
        <w:spacing w:after="0" w:line="276" w:lineRule="auto"/>
        <w:ind w:firstLine="720"/>
        <w:jc w:val="both"/>
        <w:rPr>
          <w:rFonts w:ascii="Times New Roman" w:hAnsi="Times New Roman" w:cs="Times New Roman"/>
          <w:szCs w:val="24"/>
        </w:rPr>
      </w:pPr>
      <w:r w:rsidRPr="00CA3FDD">
        <w:rPr>
          <w:rFonts w:ascii="Times New Roman" w:hAnsi="Times New Roman" w:cs="Times New Roman"/>
          <w:szCs w:val="24"/>
          <w:lang w:val="en-CA"/>
        </w:rPr>
        <w:t xml:space="preserve">Total 32 blood samples were collected from </w:t>
      </w:r>
      <w:proofErr w:type="spellStart"/>
      <w:r w:rsidRPr="00CA3FDD">
        <w:rPr>
          <w:rFonts w:ascii="Times New Roman" w:hAnsi="Times New Roman" w:cs="Times New Roman"/>
          <w:szCs w:val="24"/>
          <w:lang w:val="en-CA"/>
        </w:rPr>
        <w:t>pandharpuri</w:t>
      </w:r>
      <w:proofErr w:type="spellEnd"/>
      <w:r w:rsidRPr="00CA3FDD">
        <w:rPr>
          <w:rFonts w:ascii="Times New Roman" w:hAnsi="Times New Roman" w:cs="Times New Roman"/>
          <w:szCs w:val="24"/>
          <w:lang w:val="en-CA"/>
        </w:rPr>
        <w:t xml:space="preserve"> </w:t>
      </w:r>
      <w:proofErr w:type="spellStart"/>
      <w:proofErr w:type="gramStart"/>
      <w:r w:rsidRPr="00CA3FDD">
        <w:rPr>
          <w:rFonts w:ascii="Times New Roman" w:hAnsi="Times New Roman" w:cs="Times New Roman"/>
          <w:szCs w:val="24"/>
          <w:lang w:val="en-CA"/>
        </w:rPr>
        <w:t>buffalo.</w:t>
      </w:r>
      <w:r w:rsidR="002C1698">
        <w:rPr>
          <w:rFonts w:ascii="Times New Roman" w:hAnsi="Times New Roman" w:cs="Times New Roman"/>
          <w:szCs w:val="24"/>
          <w:lang w:val="en-CA"/>
        </w:rPr>
        <w:t>Four</w:t>
      </w:r>
      <w:proofErr w:type="spellEnd"/>
      <w:proofErr w:type="gramEnd"/>
      <w:r w:rsidR="009E582B" w:rsidRPr="00CA3FDD">
        <w:rPr>
          <w:rFonts w:ascii="Times New Roman" w:hAnsi="Times New Roman" w:cs="Times New Roman"/>
          <w:szCs w:val="24"/>
          <w:lang w:val="en-CA"/>
        </w:rPr>
        <w:t xml:space="preserve"> groups consisting </w:t>
      </w:r>
      <w:proofErr w:type="gramStart"/>
      <w:r w:rsidR="009E582B" w:rsidRPr="00CA3FDD">
        <w:rPr>
          <w:rFonts w:ascii="Times New Roman" w:hAnsi="Times New Roman" w:cs="Times New Roman"/>
          <w:szCs w:val="24"/>
          <w:lang w:val="en-CA"/>
        </w:rPr>
        <w:t>of  8</w:t>
      </w:r>
      <w:proofErr w:type="gramEnd"/>
      <w:r w:rsidR="009E582B" w:rsidRPr="00CA3FDD">
        <w:rPr>
          <w:rFonts w:ascii="Times New Roman" w:hAnsi="Times New Roman" w:cs="Times New Roman"/>
          <w:szCs w:val="24"/>
          <w:lang w:val="en-CA"/>
        </w:rPr>
        <w:t xml:space="preserve"> female </w:t>
      </w:r>
      <w:proofErr w:type="spellStart"/>
      <w:r w:rsidR="009E582B" w:rsidRPr="00CA3FDD">
        <w:rPr>
          <w:rFonts w:ascii="Times New Roman" w:hAnsi="Times New Roman" w:cs="Times New Roman"/>
          <w:szCs w:val="24"/>
          <w:lang w:val="en-CA"/>
        </w:rPr>
        <w:t>pandharpuri</w:t>
      </w:r>
      <w:proofErr w:type="spellEnd"/>
      <w:r w:rsidR="009E582B" w:rsidRPr="00CA3FDD">
        <w:rPr>
          <w:rFonts w:ascii="Times New Roman" w:hAnsi="Times New Roman" w:cs="Times New Roman"/>
          <w:szCs w:val="24"/>
          <w:lang w:val="en-CA"/>
        </w:rPr>
        <w:t xml:space="preserve"> buffalos in each </w:t>
      </w:r>
      <w:r w:rsidR="004C07F6" w:rsidRPr="00CA3FDD">
        <w:rPr>
          <w:rFonts w:ascii="Times New Roman" w:hAnsi="Times New Roman" w:cs="Times New Roman"/>
          <w:szCs w:val="24"/>
          <w:lang w:val="en-CA"/>
        </w:rPr>
        <w:t>w</w:t>
      </w:r>
      <w:r w:rsidRPr="00CA3FDD">
        <w:rPr>
          <w:rFonts w:ascii="Times New Roman" w:hAnsi="Times New Roman" w:cs="Times New Roman"/>
          <w:szCs w:val="24"/>
          <w:lang w:val="en-CA"/>
        </w:rPr>
        <w:t>ere</w:t>
      </w:r>
      <w:r w:rsidR="009E582B" w:rsidRPr="00CA3FDD">
        <w:rPr>
          <w:rFonts w:ascii="Times New Roman" w:hAnsi="Times New Roman" w:cs="Times New Roman"/>
          <w:szCs w:val="24"/>
          <w:lang w:val="en-CA"/>
        </w:rPr>
        <w:t xml:space="preserve"> grouped according to their lactation stage as early</w:t>
      </w:r>
      <w:r w:rsidR="0005119F" w:rsidRPr="00CA3FDD">
        <w:rPr>
          <w:rFonts w:ascii="Times New Roman" w:hAnsi="Times New Roman" w:cs="Times New Roman"/>
          <w:szCs w:val="24"/>
          <w:lang w:val="en-CA"/>
        </w:rPr>
        <w:t xml:space="preserve"> (</w:t>
      </w:r>
      <w:r w:rsidR="0005119F" w:rsidRPr="00CA3FDD">
        <w:rPr>
          <w:rFonts w:ascii="Times New Roman" w:hAnsi="Times New Roman" w:cs="Times New Roman"/>
          <w:szCs w:val="24"/>
        </w:rPr>
        <w:t>60–90 postpartum)</w:t>
      </w:r>
      <w:r w:rsidR="009E582B" w:rsidRPr="00CA3FDD">
        <w:rPr>
          <w:rFonts w:ascii="Times New Roman" w:hAnsi="Times New Roman" w:cs="Times New Roman"/>
          <w:szCs w:val="24"/>
          <w:lang w:val="en-CA"/>
        </w:rPr>
        <w:t xml:space="preserve">, Mid </w:t>
      </w:r>
      <w:r w:rsidR="0005119F" w:rsidRPr="00CA3FDD">
        <w:rPr>
          <w:rFonts w:ascii="Times New Roman" w:hAnsi="Times New Roman" w:cs="Times New Roman"/>
          <w:szCs w:val="24"/>
          <w:lang w:val="en-CA"/>
        </w:rPr>
        <w:t xml:space="preserve">(90 -200 days postpartum) </w:t>
      </w:r>
      <w:r w:rsidR="009E582B" w:rsidRPr="00CA3FDD">
        <w:rPr>
          <w:rFonts w:ascii="Times New Roman" w:hAnsi="Times New Roman" w:cs="Times New Roman"/>
          <w:szCs w:val="24"/>
          <w:lang w:val="en-CA"/>
        </w:rPr>
        <w:t>and late lactation stage</w:t>
      </w:r>
      <w:r w:rsidR="0005119F" w:rsidRPr="00CA3FDD">
        <w:rPr>
          <w:rFonts w:ascii="Times New Roman" w:hAnsi="Times New Roman" w:cs="Times New Roman"/>
          <w:szCs w:val="24"/>
          <w:lang w:val="en-CA"/>
        </w:rPr>
        <w:t xml:space="preserve"> (200 -305 days postpartum)</w:t>
      </w:r>
      <w:r w:rsidR="009E582B" w:rsidRPr="00CA3FDD">
        <w:rPr>
          <w:rFonts w:ascii="Times New Roman" w:hAnsi="Times New Roman" w:cs="Times New Roman"/>
          <w:szCs w:val="24"/>
          <w:lang w:val="en-CA"/>
        </w:rPr>
        <w:t xml:space="preserve"> and 4</w:t>
      </w:r>
      <w:r w:rsidR="009E582B" w:rsidRPr="00CA3FDD">
        <w:rPr>
          <w:rFonts w:ascii="Times New Roman" w:hAnsi="Times New Roman" w:cs="Times New Roman"/>
          <w:szCs w:val="24"/>
          <w:vertAlign w:val="superscript"/>
          <w:lang w:val="en-CA"/>
        </w:rPr>
        <w:t>th</w:t>
      </w:r>
      <w:r w:rsidR="009E582B" w:rsidRPr="00CA3FDD">
        <w:rPr>
          <w:rFonts w:ascii="Times New Roman" w:hAnsi="Times New Roman" w:cs="Times New Roman"/>
          <w:szCs w:val="24"/>
          <w:lang w:val="en-CA"/>
        </w:rPr>
        <w:t xml:space="preserve"> group consisting of non-lactating female </w:t>
      </w:r>
      <w:proofErr w:type="spellStart"/>
      <w:r w:rsidR="009E582B" w:rsidRPr="00CA3FDD">
        <w:rPr>
          <w:rFonts w:ascii="Times New Roman" w:hAnsi="Times New Roman" w:cs="Times New Roman"/>
          <w:szCs w:val="24"/>
          <w:lang w:val="en-CA"/>
        </w:rPr>
        <w:t>pandharpuri</w:t>
      </w:r>
      <w:proofErr w:type="spellEnd"/>
      <w:r w:rsidR="009E582B" w:rsidRPr="00CA3FDD">
        <w:rPr>
          <w:rFonts w:ascii="Times New Roman" w:hAnsi="Times New Roman" w:cs="Times New Roman"/>
          <w:szCs w:val="24"/>
          <w:lang w:val="en-CA"/>
        </w:rPr>
        <w:t xml:space="preserve"> buffalo.</w:t>
      </w:r>
      <w:r w:rsidRPr="00CA3FDD">
        <w:rPr>
          <w:rFonts w:ascii="Times New Roman" w:hAnsi="Times New Roman" w:cs="Times New Roman"/>
          <w:szCs w:val="24"/>
          <w:lang w:val="en-CA"/>
        </w:rPr>
        <w:t xml:space="preserve"> </w:t>
      </w:r>
      <w:r w:rsidR="004C07F6" w:rsidRPr="00CA3FDD">
        <w:rPr>
          <w:rFonts w:ascii="Times New Roman" w:hAnsi="Times New Roman" w:cs="Times New Roman"/>
          <w:b/>
          <w:bCs/>
          <w:szCs w:val="24"/>
        </w:rPr>
        <w:t>Peripheral Blood Mononuclear Cells (PBMCs) are isolated from whole blood using density gradient centrifugation</w:t>
      </w:r>
      <w:r w:rsidR="004C07F6" w:rsidRPr="00CA3FDD">
        <w:rPr>
          <w:rFonts w:ascii="Times New Roman" w:hAnsi="Times New Roman" w:cs="Times New Roman"/>
          <w:szCs w:val="24"/>
        </w:rPr>
        <w:t>, standardly utilizing medium Histopaque-1077 (density 1.077 g/mL</w:t>
      </w:r>
      <w:proofErr w:type="gramStart"/>
      <w:r w:rsidR="004C07F6" w:rsidRPr="00CA3FDD">
        <w:rPr>
          <w:rFonts w:ascii="Times New Roman" w:hAnsi="Times New Roman" w:cs="Times New Roman"/>
          <w:szCs w:val="24"/>
        </w:rPr>
        <w:t>).while</w:t>
      </w:r>
      <w:proofErr w:type="gramEnd"/>
      <w:r w:rsidR="004C07F6" w:rsidRPr="00CA3FDD">
        <w:rPr>
          <w:rFonts w:ascii="Times New Roman" w:hAnsi="Times New Roman" w:cs="Times New Roman"/>
          <w:szCs w:val="24"/>
        </w:rPr>
        <w:t xml:space="preserve"> cell at the interface were collected in separate tubes and used for gene expression </w:t>
      </w:r>
      <w:proofErr w:type="spellStart"/>
      <w:proofErr w:type="gramStart"/>
      <w:r w:rsidR="004C07F6" w:rsidRPr="00CA3FDD">
        <w:rPr>
          <w:rFonts w:ascii="Times New Roman" w:hAnsi="Times New Roman" w:cs="Times New Roman"/>
          <w:szCs w:val="24"/>
        </w:rPr>
        <w:t>study.T</w:t>
      </w:r>
      <w:proofErr w:type="spellEnd"/>
      <w:proofErr w:type="gramEnd"/>
      <w:r w:rsidR="00A70A40">
        <w:rPr>
          <w:rFonts w:ascii="Times New Roman" w:hAnsi="Times New Roman" w:cs="Times New Roman"/>
          <w:szCs w:val="24"/>
        </w:rPr>
        <w:t xml:space="preserve"> </w:t>
      </w:r>
      <w:proofErr w:type="spellStart"/>
      <w:r w:rsidR="004C07F6" w:rsidRPr="00CA3FDD">
        <w:rPr>
          <w:rFonts w:ascii="Times New Roman" w:hAnsi="Times New Roman" w:cs="Times New Roman"/>
          <w:szCs w:val="24"/>
        </w:rPr>
        <w:t>otal</w:t>
      </w:r>
      <w:proofErr w:type="spellEnd"/>
      <w:r w:rsidR="004C07F6" w:rsidRPr="00CA3FDD">
        <w:rPr>
          <w:rFonts w:ascii="Times New Roman" w:hAnsi="Times New Roman" w:cs="Times New Roman"/>
          <w:szCs w:val="24"/>
        </w:rPr>
        <w:t xml:space="preserve"> RNA from PBMC were isolated by </w:t>
      </w:r>
      <w:proofErr w:type="spellStart"/>
      <w:r w:rsidR="004C07F6" w:rsidRPr="00CA3FDD">
        <w:rPr>
          <w:rFonts w:ascii="Times New Roman" w:hAnsi="Times New Roman" w:cs="Times New Roman"/>
          <w:szCs w:val="24"/>
        </w:rPr>
        <w:t>trizol</w:t>
      </w:r>
      <w:proofErr w:type="spellEnd"/>
      <w:r w:rsidR="004C07F6" w:rsidRPr="00CA3FDD">
        <w:rPr>
          <w:rFonts w:ascii="Times New Roman" w:hAnsi="Times New Roman" w:cs="Times New Roman"/>
          <w:szCs w:val="24"/>
        </w:rPr>
        <w:t xml:space="preserve"> method. Total RNA was quantified by nanodrop spectrophotometer (</w:t>
      </w:r>
      <w:proofErr w:type="spellStart"/>
      <w:r w:rsidR="004C07F6" w:rsidRPr="00CA3FDD">
        <w:rPr>
          <w:rFonts w:ascii="Times New Roman" w:hAnsi="Times New Roman" w:cs="Times New Roman"/>
          <w:szCs w:val="24"/>
        </w:rPr>
        <w:t>Thermo</w:t>
      </w:r>
      <w:proofErr w:type="spellEnd"/>
      <w:proofErr w:type="gramStart"/>
      <w:r w:rsidR="004C07F6" w:rsidRPr="00CA3FDD">
        <w:rPr>
          <w:rFonts w:ascii="Times New Roman" w:hAnsi="Times New Roman" w:cs="Times New Roman"/>
          <w:szCs w:val="24"/>
        </w:rPr>
        <w:t>).cDNA</w:t>
      </w:r>
      <w:proofErr w:type="gramEnd"/>
      <w:r w:rsidR="004C07F6" w:rsidRPr="00CA3FDD">
        <w:rPr>
          <w:rFonts w:ascii="Times New Roman" w:hAnsi="Times New Roman" w:cs="Times New Roman"/>
          <w:szCs w:val="24"/>
        </w:rPr>
        <w:t xml:space="preserve"> was synthesized by using Takara </w:t>
      </w:r>
      <w:proofErr w:type="spellStart"/>
      <w:r w:rsidR="004C07F6" w:rsidRPr="00CA3FDD">
        <w:rPr>
          <w:rFonts w:ascii="Times New Roman" w:hAnsi="Times New Roman" w:cs="Times New Roman"/>
          <w:szCs w:val="24"/>
        </w:rPr>
        <w:t>Primescript</w:t>
      </w:r>
      <w:proofErr w:type="spellEnd"/>
      <w:r w:rsidR="004C07F6" w:rsidRPr="00CA3FDD">
        <w:rPr>
          <w:rFonts w:ascii="Times New Roman" w:hAnsi="Times New Roman" w:cs="Times New Roman"/>
          <w:szCs w:val="24"/>
        </w:rPr>
        <w:t xml:space="preserve"> first strand cDNA synthesis kit. Sequence for target antioxidant gene and endogenous control G</w:t>
      </w:r>
      <w:r w:rsidRPr="00CA3FDD">
        <w:rPr>
          <w:rFonts w:ascii="Times New Roman" w:hAnsi="Times New Roman" w:cs="Times New Roman"/>
          <w:szCs w:val="24"/>
        </w:rPr>
        <w:t>APDH were extracted from NCBI Nucleotide database.</w:t>
      </w:r>
      <w:r w:rsidR="004C07F6" w:rsidRPr="00CA3FDD">
        <w:rPr>
          <w:rFonts w:ascii="Times New Roman" w:hAnsi="Times New Roman" w:cs="Times New Roman"/>
          <w:szCs w:val="24"/>
        </w:rPr>
        <w:t xml:space="preserve"> </w:t>
      </w:r>
      <w:r w:rsidR="004C07F6" w:rsidRPr="00CA3FDD">
        <w:rPr>
          <w:rFonts w:ascii="Times New Roman" w:hAnsi="Times New Roman" w:cs="Times New Roman"/>
          <w:szCs w:val="24"/>
          <w:lang w:val="en-US"/>
        </w:rPr>
        <w:t xml:space="preserve">De Novo primers were designed using </w:t>
      </w:r>
      <w:proofErr w:type="spellStart"/>
      <w:r w:rsidR="004C07F6" w:rsidRPr="00CA3FDD">
        <w:rPr>
          <w:rFonts w:ascii="Times New Roman" w:hAnsi="Times New Roman" w:cs="Times New Roman"/>
          <w:szCs w:val="24"/>
          <w:lang w:val="en-US"/>
        </w:rPr>
        <w:t>Genescript</w:t>
      </w:r>
      <w:proofErr w:type="spellEnd"/>
      <w:r w:rsidR="0005119F" w:rsidRPr="00CA3FDD">
        <w:rPr>
          <w:rFonts w:ascii="Times New Roman" w:hAnsi="Times New Roman" w:cs="Times New Roman"/>
          <w:szCs w:val="24"/>
          <w:lang w:val="en-US"/>
        </w:rPr>
        <w:t xml:space="preserve"> primer design</w:t>
      </w:r>
      <w:r w:rsidR="004C07F6" w:rsidRPr="00CA3FDD">
        <w:rPr>
          <w:rFonts w:ascii="Times New Roman" w:hAnsi="Times New Roman" w:cs="Times New Roman"/>
          <w:szCs w:val="24"/>
          <w:lang w:val="en-US"/>
        </w:rPr>
        <w:t xml:space="preserve"> software and procured using custom </w:t>
      </w:r>
      <w:proofErr w:type="spellStart"/>
      <w:r w:rsidR="004C07F6" w:rsidRPr="00CA3FDD">
        <w:rPr>
          <w:rFonts w:ascii="Times New Roman" w:hAnsi="Times New Roman" w:cs="Times New Roman"/>
          <w:szCs w:val="24"/>
          <w:lang w:val="en-US"/>
        </w:rPr>
        <w:t>oligosynthesis</w:t>
      </w:r>
      <w:proofErr w:type="spellEnd"/>
      <w:r w:rsidR="004C07F6" w:rsidRPr="00CA3FDD">
        <w:rPr>
          <w:rFonts w:ascii="Times New Roman" w:hAnsi="Times New Roman" w:cs="Times New Roman"/>
          <w:szCs w:val="24"/>
          <w:lang w:val="en-US"/>
        </w:rPr>
        <w:t xml:space="preserve"> service.</w:t>
      </w:r>
      <w:r w:rsidRPr="00CA3FDD">
        <w:rPr>
          <w:rFonts w:ascii="Times New Roman" w:hAnsi="Times New Roman" w:cs="Times New Roman"/>
          <w:szCs w:val="24"/>
          <w:lang w:val="en-US"/>
        </w:rPr>
        <w:t xml:space="preserve"> Sequence of the designed primers is provided in table 1</w:t>
      </w:r>
    </w:p>
    <w:tbl>
      <w:tblPr>
        <w:tblStyle w:val="TableGrid"/>
        <w:tblW w:w="9067" w:type="dxa"/>
        <w:tblLook w:val="04A0" w:firstRow="1" w:lastRow="0" w:firstColumn="1" w:lastColumn="0" w:noHBand="0" w:noVBand="1"/>
      </w:tblPr>
      <w:tblGrid>
        <w:gridCol w:w="960"/>
        <w:gridCol w:w="1043"/>
        <w:gridCol w:w="1983"/>
        <w:gridCol w:w="3806"/>
        <w:gridCol w:w="1275"/>
      </w:tblGrid>
      <w:tr w:rsidR="001B6E14" w:rsidRPr="005D6ADF" w14:paraId="3896C9CC" w14:textId="77777777" w:rsidTr="00380B6D">
        <w:trPr>
          <w:trHeight w:val="288"/>
        </w:trPr>
        <w:tc>
          <w:tcPr>
            <w:tcW w:w="960" w:type="dxa"/>
            <w:noWrap/>
            <w:hideMark/>
          </w:tcPr>
          <w:p w14:paraId="75590C9E" w14:textId="77777777" w:rsidR="001B6E14" w:rsidRPr="005D6ADF" w:rsidRDefault="001B6E14" w:rsidP="005D6ADF">
            <w:pPr>
              <w:spacing w:line="276" w:lineRule="auto"/>
              <w:jc w:val="both"/>
              <w:rPr>
                <w:rFonts w:ascii="Times New Roman" w:hAnsi="Times New Roman" w:cs="Times New Roman"/>
                <w:b/>
                <w:bCs/>
                <w:szCs w:val="24"/>
              </w:rPr>
            </w:pPr>
            <w:r w:rsidRPr="005D6ADF">
              <w:rPr>
                <w:rFonts w:ascii="Times New Roman" w:hAnsi="Times New Roman" w:cs="Times New Roman"/>
                <w:b/>
                <w:bCs/>
                <w:szCs w:val="24"/>
              </w:rPr>
              <w:t>Sr. No</w:t>
            </w:r>
          </w:p>
        </w:tc>
        <w:tc>
          <w:tcPr>
            <w:tcW w:w="1043" w:type="dxa"/>
            <w:noWrap/>
            <w:hideMark/>
          </w:tcPr>
          <w:p w14:paraId="74461297" w14:textId="77777777" w:rsidR="001B6E14" w:rsidRPr="005D6ADF" w:rsidRDefault="001B6E14" w:rsidP="005D6ADF">
            <w:pPr>
              <w:spacing w:line="276" w:lineRule="auto"/>
              <w:jc w:val="both"/>
              <w:rPr>
                <w:rFonts w:ascii="Times New Roman" w:hAnsi="Times New Roman" w:cs="Times New Roman"/>
                <w:b/>
                <w:bCs/>
                <w:szCs w:val="24"/>
              </w:rPr>
            </w:pPr>
            <w:r w:rsidRPr="005D6ADF">
              <w:rPr>
                <w:rFonts w:ascii="Times New Roman" w:hAnsi="Times New Roman" w:cs="Times New Roman"/>
                <w:b/>
                <w:bCs/>
                <w:szCs w:val="24"/>
              </w:rPr>
              <w:t>Gene</w:t>
            </w:r>
          </w:p>
        </w:tc>
        <w:tc>
          <w:tcPr>
            <w:tcW w:w="1983" w:type="dxa"/>
            <w:noWrap/>
            <w:hideMark/>
          </w:tcPr>
          <w:p w14:paraId="3F441B2C" w14:textId="77777777" w:rsidR="001B6E14" w:rsidRPr="005D6ADF" w:rsidRDefault="001B6E14" w:rsidP="005D6ADF">
            <w:pPr>
              <w:spacing w:line="276" w:lineRule="auto"/>
              <w:jc w:val="both"/>
              <w:rPr>
                <w:rFonts w:ascii="Times New Roman" w:hAnsi="Times New Roman" w:cs="Times New Roman"/>
                <w:b/>
                <w:bCs/>
                <w:szCs w:val="24"/>
              </w:rPr>
            </w:pPr>
            <w:r w:rsidRPr="005D6ADF">
              <w:rPr>
                <w:rFonts w:ascii="Times New Roman" w:hAnsi="Times New Roman" w:cs="Times New Roman"/>
                <w:b/>
                <w:bCs/>
                <w:szCs w:val="24"/>
              </w:rPr>
              <w:t>Accession No</w:t>
            </w:r>
          </w:p>
        </w:tc>
        <w:tc>
          <w:tcPr>
            <w:tcW w:w="3806" w:type="dxa"/>
            <w:noWrap/>
            <w:hideMark/>
          </w:tcPr>
          <w:p w14:paraId="32D34B9D" w14:textId="77777777" w:rsidR="001B6E14" w:rsidRPr="005D6ADF" w:rsidRDefault="001B6E14" w:rsidP="005D6ADF">
            <w:pPr>
              <w:spacing w:line="276" w:lineRule="auto"/>
              <w:jc w:val="both"/>
              <w:rPr>
                <w:rFonts w:ascii="Times New Roman" w:hAnsi="Times New Roman" w:cs="Times New Roman"/>
                <w:b/>
                <w:bCs/>
                <w:szCs w:val="24"/>
              </w:rPr>
            </w:pPr>
            <w:r w:rsidRPr="005D6ADF">
              <w:rPr>
                <w:rFonts w:ascii="Times New Roman" w:hAnsi="Times New Roman" w:cs="Times New Roman"/>
                <w:b/>
                <w:bCs/>
                <w:szCs w:val="24"/>
              </w:rPr>
              <w:t>Primer sequence</w:t>
            </w:r>
          </w:p>
        </w:tc>
        <w:tc>
          <w:tcPr>
            <w:tcW w:w="1275" w:type="dxa"/>
            <w:noWrap/>
            <w:hideMark/>
          </w:tcPr>
          <w:p w14:paraId="6F089DB3" w14:textId="77777777" w:rsidR="001B6E14" w:rsidRPr="005D6ADF" w:rsidRDefault="001B6E14" w:rsidP="005D6ADF">
            <w:pPr>
              <w:spacing w:line="276" w:lineRule="auto"/>
              <w:jc w:val="both"/>
              <w:rPr>
                <w:rFonts w:ascii="Times New Roman" w:hAnsi="Times New Roman" w:cs="Times New Roman"/>
                <w:b/>
                <w:bCs/>
                <w:szCs w:val="24"/>
              </w:rPr>
            </w:pPr>
            <w:r w:rsidRPr="005D6ADF">
              <w:rPr>
                <w:rFonts w:ascii="Times New Roman" w:hAnsi="Times New Roman" w:cs="Times New Roman"/>
                <w:b/>
                <w:bCs/>
                <w:szCs w:val="24"/>
              </w:rPr>
              <w:t>Product Size</w:t>
            </w:r>
          </w:p>
        </w:tc>
      </w:tr>
      <w:tr w:rsidR="001B6E14" w:rsidRPr="005D6ADF" w14:paraId="369B16EB" w14:textId="77777777" w:rsidTr="00380B6D">
        <w:trPr>
          <w:trHeight w:val="288"/>
        </w:trPr>
        <w:tc>
          <w:tcPr>
            <w:tcW w:w="960" w:type="dxa"/>
            <w:vMerge w:val="restart"/>
            <w:noWrap/>
            <w:hideMark/>
          </w:tcPr>
          <w:p w14:paraId="0BC874FF"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w:t>
            </w:r>
          </w:p>
        </w:tc>
        <w:tc>
          <w:tcPr>
            <w:tcW w:w="1043" w:type="dxa"/>
            <w:vMerge w:val="restart"/>
            <w:noWrap/>
            <w:hideMark/>
          </w:tcPr>
          <w:p w14:paraId="243D24F8"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Catalase</w:t>
            </w:r>
          </w:p>
        </w:tc>
        <w:tc>
          <w:tcPr>
            <w:tcW w:w="1983" w:type="dxa"/>
            <w:vMerge w:val="restart"/>
            <w:noWrap/>
            <w:hideMark/>
          </w:tcPr>
          <w:p w14:paraId="58BFF8C3"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JF901935.1</w:t>
            </w:r>
          </w:p>
        </w:tc>
        <w:tc>
          <w:tcPr>
            <w:tcW w:w="3806" w:type="dxa"/>
            <w:noWrap/>
            <w:hideMark/>
          </w:tcPr>
          <w:p w14:paraId="57B7334B"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TCGTGGCTTTGCAGTGAAAT</w:t>
            </w:r>
          </w:p>
        </w:tc>
        <w:tc>
          <w:tcPr>
            <w:tcW w:w="1275" w:type="dxa"/>
            <w:vMerge w:val="restart"/>
            <w:noWrap/>
            <w:hideMark/>
          </w:tcPr>
          <w:p w14:paraId="2A37B803"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172</w:t>
            </w:r>
          </w:p>
        </w:tc>
      </w:tr>
      <w:tr w:rsidR="001B6E14" w:rsidRPr="005D6ADF" w14:paraId="05114704" w14:textId="77777777" w:rsidTr="00380B6D">
        <w:trPr>
          <w:trHeight w:val="288"/>
        </w:trPr>
        <w:tc>
          <w:tcPr>
            <w:tcW w:w="960" w:type="dxa"/>
            <w:vMerge/>
            <w:noWrap/>
          </w:tcPr>
          <w:p w14:paraId="76CB0850"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660AE82F"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4B7A4E7B"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2E21A4BE"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CCAGAAGTCCCAGACCATGT</w:t>
            </w:r>
          </w:p>
        </w:tc>
        <w:tc>
          <w:tcPr>
            <w:tcW w:w="1275" w:type="dxa"/>
            <w:vMerge/>
            <w:noWrap/>
          </w:tcPr>
          <w:p w14:paraId="5BB9E19E"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4A160FDA" w14:textId="77777777" w:rsidTr="00380B6D">
        <w:trPr>
          <w:trHeight w:val="288"/>
        </w:trPr>
        <w:tc>
          <w:tcPr>
            <w:tcW w:w="960" w:type="dxa"/>
            <w:vMerge w:val="restart"/>
            <w:noWrap/>
            <w:hideMark/>
          </w:tcPr>
          <w:p w14:paraId="02DE050D"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2</w:t>
            </w:r>
          </w:p>
        </w:tc>
        <w:tc>
          <w:tcPr>
            <w:tcW w:w="1043" w:type="dxa"/>
            <w:vMerge w:val="restart"/>
            <w:noWrap/>
            <w:hideMark/>
          </w:tcPr>
          <w:p w14:paraId="1A7477BA"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SOD1</w:t>
            </w:r>
          </w:p>
        </w:tc>
        <w:tc>
          <w:tcPr>
            <w:tcW w:w="1983" w:type="dxa"/>
            <w:vMerge w:val="restart"/>
            <w:noWrap/>
            <w:hideMark/>
          </w:tcPr>
          <w:p w14:paraId="0121D04D"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NM_001290973.1</w:t>
            </w:r>
          </w:p>
        </w:tc>
        <w:tc>
          <w:tcPr>
            <w:tcW w:w="3806" w:type="dxa"/>
            <w:noWrap/>
            <w:hideMark/>
          </w:tcPr>
          <w:p w14:paraId="0940C728"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GAGAGGCATGTTGGAGACCT</w:t>
            </w:r>
          </w:p>
        </w:tc>
        <w:tc>
          <w:tcPr>
            <w:tcW w:w="1275" w:type="dxa"/>
            <w:vMerge w:val="restart"/>
            <w:noWrap/>
            <w:hideMark/>
          </w:tcPr>
          <w:p w14:paraId="15251151"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153</w:t>
            </w:r>
          </w:p>
        </w:tc>
      </w:tr>
      <w:tr w:rsidR="001B6E14" w:rsidRPr="005D6ADF" w14:paraId="124566D5" w14:textId="77777777" w:rsidTr="00380B6D">
        <w:trPr>
          <w:trHeight w:val="288"/>
        </w:trPr>
        <w:tc>
          <w:tcPr>
            <w:tcW w:w="960" w:type="dxa"/>
            <w:vMerge/>
            <w:noWrap/>
          </w:tcPr>
          <w:p w14:paraId="4B6B01F6"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633721C4"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55174F84"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7A5269B2"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TCTGCCCAAGTCATCTGGTT</w:t>
            </w:r>
          </w:p>
        </w:tc>
        <w:tc>
          <w:tcPr>
            <w:tcW w:w="1275" w:type="dxa"/>
            <w:vMerge/>
            <w:noWrap/>
          </w:tcPr>
          <w:p w14:paraId="46ADBD56"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6B4391D7" w14:textId="77777777" w:rsidTr="00380B6D">
        <w:trPr>
          <w:trHeight w:val="288"/>
        </w:trPr>
        <w:tc>
          <w:tcPr>
            <w:tcW w:w="960" w:type="dxa"/>
            <w:vMerge w:val="restart"/>
            <w:noWrap/>
            <w:hideMark/>
          </w:tcPr>
          <w:p w14:paraId="0B86C403"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3</w:t>
            </w:r>
          </w:p>
        </w:tc>
        <w:tc>
          <w:tcPr>
            <w:tcW w:w="1043" w:type="dxa"/>
            <w:vMerge w:val="restart"/>
            <w:noWrap/>
            <w:hideMark/>
          </w:tcPr>
          <w:p w14:paraId="4C1A5745"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SOD2</w:t>
            </w:r>
          </w:p>
        </w:tc>
        <w:tc>
          <w:tcPr>
            <w:tcW w:w="1983" w:type="dxa"/>
            <w:vMerge w:val="restart"/>
            <w:noWrap/>
            <w:hideMark/>
          </w:tcPr>
          <w:p w14:paraId="2992C40A"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XM_025294324.2</w:t>
            </w:r>
          </w:p>
        </w:tc>
        <w:tc>
          <w:tcPr>
            <w:tcW w:w="3806" w:type="dxa"/>
            <w:noWrap/>
            <w:hideMark/>
          </w:tcPr>
          <w:p w14:paraId="7E778287"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GCCATCCAAAGTGGCTTTCA</w:t>
            </w:r>
          </w:p>
        </w:tc>
        <w:tc>
          <w:tcPr>
            <w:tcW w:w="1275" w:type="dxa"/>
            <w:vMerge w:val="restart"/>
            <w:noWrap/>
            <w:hideMark/>
          </w:tcPr>
          <w:p w14:paraId="49D77F83"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117</w:t>
            </w:r>
          </w:p>
        </w:tc>
      </w:tr>
      <w:tr w:rsidR="001B6E14" w:rsidRPr="005D6ADF" w14:paraId="317D498F" w14:textId="77777777" w:rsidTr="00380B6D">
        <w:trPr>
          <w:trHeight w:val="288"/>
        </w:trPr>
        <w:tc>
          <w:tcPr>
            <w:tcW w:w="960" w:type="dxa"/>
            <w:vMerge/>
            <w:noWrap/>
          </w:tcPr>
          <w:p w14:paraId="1A3EC95D"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75BFA9C2"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54E0616D"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3F066671"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ACAAGTGGTCACACAACTGC</w:t>
            </w:r>
          </w:p>
        </w:tc>
        <w:tc>
          <w:tcPr>
            <w:tcW w:w="1275" w:type="dxa"/>
            <w:vMerge/>
            <w:noWrap/>
          </w:tcPr>
          <w:p w14:paraId="7394E0B4"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6AE1E9F1" w14:textId="77777777" w:rsidTr="00380B6D">
        <w:trPr>
          <w:trHeight w:val="288"/>
        </w:trPr>
        <w:tc>
          <w:tcPr>
            <w:tcW w:w="960" w:type="dxa"/>
            <w:vMerge w:val="restart"/>
            <w:noWrap/>
            <w:hideMark/>
          </w:tcPr>
          <w:p w14:paraId="2E7BC9A5"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4</w:t>
            </w:r>
          </w:p>
        </w:tc>
        <w:tc>
          <w:tcPr>
            <w:tcW w:w="1043" w:type="dxa"/>
            <w:vMerge w:val="restart"/>
            <w:noWrap/>
            <w:hideMark/>
          </w:tcPr>
          <w:p w14:paraId="5DF3787C"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SOD3</w:t>
            </w:r>
          </w:p>
        </w:tc>
        <w:tc>
          <w:tcPr>
            <w:tcW w:w="1983" w:type="dxa"/>
            <w:vMerge w:val="restart"/>
            <w:noWrap/>
            <w:hideMark/>
          </w:tcPr>
          <w:p w14:paraId="60621A11"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XM_006041480.4</w:t>
            </w:r>
          </w:p>
        </w:tc>
        <w:tc>
          <w:tcPr>
            <w:tcW w:w="3806" w:type="dxa"/>
            <w:noWrap/>
            <w:hideMark/>
          </w:tcPr>
          <w:p w14:paraId="2E8EE308"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TTCTTCCACCTTGAGGGCTT</w:t>
            </w:r>
          </w:p>
        </w:tc>
        <w:tc>
          <w:tcPr>
            <w:tcW w:w="1275" w:type="dxa"/>
            <w:vMerge w:val="restart"/>
            <w:noWrap/>
            <w:hideMark/>
          </w:tcPr>
          <w:p w14:paraId="3AA8701D"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191</w:t>
            </w:r>
          </w:p>
        </w:tc>
      </w:tr>
      <w:tr w:rsidR="001B6E14" w:rsidRPr="005D6ADF" w14:paraId="58CD1ACB" w14:textId="77777777" w:rsidTr="00380B6D">
        <w:trPr>
          <w:trHeight w:val="288"/>
        </w:trPr>
        <w:tc>
          <w:tcPr>
            <w:tcW w:w="960" w:type="dxa"/>
            <w:vMerge/>
            <w:noWrap/>
          </w:tcPr>
          <w:p w14:paraId="77D8A17B"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4CB7F148"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47B02BE6"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4C91011A"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TACTTCCAGACCTGGCCATC</w:t>
            </w:r>
          </w:p>
        </w:tc>
        <w:tc>
          <w:tcPr>
            <w:tcW w:w="1275" w:type="dxa"/>
            <w:vMerge/>
            <w:noWrap/>
          </w:tcPr>
          <w:p w14:paraId="71E42785"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5556C2C0" w14:textId="77777777" w:rsidTr="00380B6D">
        <w:trPr>
          <w:trHeight w:val="288"/>
        </w:trPr>
        <w:tc>
          <w:tcPr>
            <w:tcW w:w="960" w:type="dxa"/>
            <w:vMerge w:val="restart"/>
            <w:noWrap/>
            <w:hideMark/>
          </w:tcPr>
          <w:p w14:paraId="4F89B2CA"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5</w:t>
            </w:r>
          </w:p>
        </w:tc>
        <w:tc>
          <w:tcPr>
            <w:tcW w:w="1043" w:type="dxa"/>
            <w:vMerge w:val="restart"/>
            <w:noWrap/>
            <w:hideMark/>
          </w:tcPr>
          <w:p w14:paraId="709CCF70"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GPx1</w:t>
            </w:r>
          </w:p>
        </w:tc>
        <w:tc>
          <w:tcPr>
            <w:tcW w:w="1983" w:type="dxa"/>
            <w:vMerge w:val="restart"/>
            <w:noWrap/>
            <w:hideMark/>
          </w:tcPr>
          <w:p w14:paraId="4ACEF6A5"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MF817512.1</w:t>
            </w:r>
          </w:p>
        </w:tc>
        <w:tc>
          <w:tcPr>
            <w:tcW w:w="3806" w:type="dxa"/>
            <w:noWrap/>
            <w:hideMark/>
          </w:tcPr>
          <w:p w14:paraId="00D8F4A2"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CAACGACGTCTCCTGGAACT</w:t>
            </w:r>
          </w:p>
        </w:tc>
        <w:tc>
          <w:tcPr>
            <w:tcW w:w="1275" w:type="dxa"/>
            <w:vMerge w:val="restart"/>
            <w:noWrap/>
            <w:hideMark/>
          </w:tcPr>
          <w:p w14:paraId="1E2D926B"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122</w:t>
            </w:r>
          </w:p>
        </w:tc>
      </w:tr>
      <w:tr w:rsidR="001B6E14" w:rsidRPr="005D6ADF" w14:paraId="3B17ABBD" w14:textId="77777777" w:rsidTr="00380B6D">
        <w:trPr>
          <w:trHeight w:val="288"/>
        </w:trPr>
        <w:tc>
          <w:tcPr>
            <w:tcW w:w="960" w:type="dxa"/>
            <w:vMerge/>
            <w:noWrap/>
          </w:tcPr>
          <w:p w14:paraId="7C7A27B6"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75525F1C"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7417A7E2"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4A908CE6"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GGGACAGCAGGGTTTCAATG</w:t>
            </w:r>
          </w:p>
        </w:tc>
        <w:tc>
          <w:tcPr>
            <w:tcW w:w="1275" w:type="dxa"/>
            <w:vMerge/>
            <w:noWrap/>
          </w:tcPr>
          <w:p w14:paraId="267A40E0"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5163B1B2" w14:textId="77777777" w:rsidTr="00380B6D">
        <w:trPr>
          <w:trHeight w:val="288"/>
        </w:trPr>
        <w:tc>
          <w:tcPr>
            <w:tcW w:w="960" w:type="dxa"/>
            <w:vMerge w:val="restart"/>
            <w:noWrap/>
            <w:hideMark/>
          </w:tcPr>
          <w:p w14:paraId="16244DC0"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lastRenderedPageBreak/>
              <w:t>6</w:t>
            </w:r>
          </w:p>
        </w:tc>
        <w:tc>
          <w:tcPr>
            <w:tcW w:w="1043" w:type="dxa"/>
            <w:vMerge w:val="restart"/>
            <w:noWrap/>
            <w:hideMark/>
          </w:tcPr>
          <w:p w14:paraId="09C77B4C"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GPx2</w:t>
            </w:r>
          </w:p>
        </w:tc>
        <w:tc>
          <w:tcPr>
            <w:tcW w:w="1983" w:type="dxa"/>
            <w:vMerge w:val="restart"/>
            <w:noWrap/>
            <w:hideMark/>
          </w:tcPr>
          <w:p w14:paraId="44D1BD18"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JF901938.1</w:t>
            </w:r>
          </w:p>
        </w:tc>
        <w:tc>
          <w:tcPr>
            <w:tcW w:w="3806" w:type="dxa"/>
            <w:noWrap/>
            <w:hideMark/>
          </w:tcPr>
          <w:p w14:paraId="3D501B2F"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TCCTTCTACGACCTCAGTGC</w:t>
            </w:r>
          </w:p>
        </w:tc>
        <w:tc>
          <w:tcPr>
            <w:tcW w:w="1275" w:type="dxa"/>
            <w:vMerge w:val="restart"/>
            <w:noWrap/>
            <w:hideMark/>
          </w:tcPr>
          <w:p w14:paraId="452FAF45"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136</w:t>
            </w:r>
          </w:p>
        </w:tc>
      </w:tr>
      <w:tr w:rsidR="001B6E14" w:rsidRPr="005D6ADF" w14:paraId="072BE4C7" w14:textId="77777777" w:rsidTr="00380B6D">
        <w:trPr>
          <w:trHeight w:val="288"/>
        </w:trPr>
        <w:tc>
          <w:tcPr>
            <w:tcW w:w="960" w:type="dxa"/>
            <w:vMerge/>
            <w:noWrap/>
          </w:tcPr>
          <w:p w14:paraId="78A4EC60"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6A0D2299"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14F52E03"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1CF2E82F"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CGTTGAGTTGGGTGAAGTCC</w:t>
            </w:r>
          </w:p>
        </w:tc>
        <w:tc>
          <w:tcPr>
            <w:tcW w:w="1275" w:type="dxa"/>
            <w:vMerge/>
            <w:noWrap/>
          </w:tcPr>
          <w:p w14:paraId="2DC2044E"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78D0602B" w14:textId="77777777" w:rsidTr="00380B6D">
        <w:trPr>
          <w:trHeight w:val="288"/>
        </w:trPr>
        <w:tc>
          <w:tcPr>
            <w:tcW w:w="960" w:type="dxa"/>
            <w:vMerge w:val="restart"/>
            <w:noWrap/>
            <w:hideMark/>
          </w:tcPr>
          <w:p w14:paraId="39F461DD"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7</w:t>
            </w:r>
          </w:p>
        </w:tc>
        <w:tc>
          <w:tcPr>
            <w:tcW w:w="1043" w:type="dxa"/>
            <w:vMerge w:val="restart"/>
            <w:noWrap/>
            <w:hideMark/>
          </w:tcPr>
          <w:p w14:paraId="6F5B1E45"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GPx3</w:t>
            </w:r>
          </w:p>
        </w:tc>
        <w:tc>
          <w:tcPr>
            <w:tcW w:w="1983" w:type="dxa"/>
            <w:vMerge w:val="restart"/>
            <w:noWrap/>
            <w:hideMark/>
          </w:tcPr>
          <w:p w14:paraId="15A525BF"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XM_025292396.2</w:t>
            </w:r>
          </w:p>
        </w:tc>
        <w:tc>
          <w:tcPr>
            <w:tcW w:w="3806" w:type="dxa"/>
            <w:noWrap/>
            <w:hideMark/>
          </w:tcPr>
          <w:p w14:paraId="7BA5BA6B"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AACAGCTGTGTGCTGTGAAG</w:t>
            </w:r>
          </w:p>
        </w:tc>
        <w:tc>
          <w:tcPr>
            <w:tcW w:w="1275" w:type="dxa"/>
            <w:vMerge w:val="restart"/>
            <w:noWrap/>
            <w:hideMark/>
          </w:tcPr>
          <w:p w14:paraId="1FED9741"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194</w:t>
            </w:r>
          </w:p>
        </w:tc>
      </w:tr>
      <w:tr w:rsidR="001B6E14" w:rsidRPr="005D6ADF" w14:paraId="7C374ED3" w14:textId="77777777" w:rsidTr="00380B6D">
        <w:trPr>
          <w:trHeight w:val="288"/>
        </w:trPr>
        <w:tc>
          <w:tcPr>
            <w:tcW w:w="960" w:type="dxa"/>
            <w:vMerge/>
            <w:noWrap/>
          </w:tcPr>
          <w:p w14:paraId="6D063D5E"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236D20C8"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2C8F6635"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1450D905"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CACTTCTGGGTGGTGTTTGG</w:t>
            </w:r>
          </w:p>
        </w:tc>
        <w:tc>
          <w:tcPr>
            <w:tcW w:w="1275" w:type="dxa"/>
            <w:vMerge/>
            <w:noWrap/>
          </w:tcPr>
          <w:p w14:paraId="7CA25F84"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3EF7CE4B" w14:textId="77777777" w:rsidTr="00380B6D">
        <w:trPr>
          <w:trHeight w:val="288"/>
        </w:trPr>
        <w:tc>
          <w:tcPr>
            <w:tcW w:w="960" w:type="dxa"/>
            <w:vMerge w:val="restart"/>
            <w:noWrap/>
            <w:hideMark/>
          </w:tcPr>
          <w:p w14:paraId="70D7E8DD"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8</w:t>
            </w:r>
          </w:p>
        </w:tc>
        <w:tc>
          <w:tcPr>
            <w:tcW w:w="1043" w:type="dxa"/>
            <w:vMerge w:val="restart"/>
            <w:noWrap/>
            <w:hideMark/>
          </w:tcPr>
          <w:p w14:paraId="260D5C00"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GADPH</w:t>
            </w:r>
          </w:p>
        </w:tc>
        <w:tc>
          <w:tcPr>
            <w:tcW w:w="1983" w:type="dxa"/>
            <w:vMerge w:val="restart"/>
            <w:noWrap/>
            <w:hideMark/>
          </w:tcPr>
          <w:p w14:paraId="698F2D43"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BC102589</w:t>
            </w:r>
          </w:p>
        </w:tc>
        <w:tc>
          <w:tcPr>
            <w:tcW w:w="3806" w:type="dxa"/>
            <w:noWrap/>
            <w:hideMark/>
          </w:tcPr>
          <w:p w14:paraId="34C84532"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TGGAAAGGCCATCACCATCT</w:t>
            </w:r>
          </w:p>
        </w:tc>
        <w:tc>
          <w:tcPr>
            <w:tcW w:w="1275" w:type="dxa"/>
            <w:vMerge w:val="restart"/>
            <w:noWrap/>
            <w:hideMark/>
          </w:tcPr>
          <w:p w14:paraId="0213718D"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66</w:t>
            </w:r>
          </w:p>
        </w:tc>
      </w:tr>
      <w:tr w:rsidR="001B6E14" w:rsidRPr="005D6ADF" w14:paraId="0C4C6102" w14:textId="77777777" w:rsidTr="00380B6D">
        <w:trPr>
          <w:trHeight w:val="288"/>
        </w:trPr>
        <w:tc>
          <w:tcPr>
            <w:tcW w:w="960" w:type="dxa"/>
            <w:vMerge/>
            <w:noWrap/>
          </w:tcPr>
          <w:p w14:paraId="43B1E332"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1A65DEBE"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511ECFE0"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2619AEB3"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CCCACTTGATGTTGGCAG</w:t>
            </w:r>
          </w:p>
        </w:tc>
        <w:tc>
          <w:tcPr>
            <w:tcW w:w="1275" w:type="dxa"/>
            <w:vMerge/>
            <w:noWrap/>
          </w:tcPr>
          <w:p w14:paraId="424FD933" w14:textId="77777777" w:rsidR="001B6E14" w:rsidRPr="005D6ADF" w:rsidRDefault="001B6E14" w:rsidP="005D6ADF">
            <w:pPr>
              <w:spacing w:line="276" w:lineRule="auto"/>
              <w:jc w:val="both"/>
              <w:rPr>
                <w:rFonts w:ascii="Times New Roman" w:hAnsi="Times New Roman" w:cs="Times New Roman"/>
                <w:szCs w:val="24"/>
              </w:rPr>
            </w:pPr>
          </w:p>
        </w:tc>
      </w:tr>
    </w:tbl>
    <w:p w14:paraId="7C43E389" w14:textId="496B4751" w:rsidR="00675023" w:rsidRDefault="00675023" w:rsidP="005D6ADF">
      <w:pPr>
        <w:spacing w:after="0" w:line="276" w:lineRule="auto"/>
        <w:ind w:firstLine="720"/>
        <w:jc w:val="both"/>
        <w:rPr>
          <w:rFonts w:ascii="Times New Roman" w:hAnsi="Times New Roman" w:cs="Times New Roman"/>
          <w:b/>
          <w:bCs/>
          <w:szCs w:val="24"/>
        </w:rPr>
      </w:pPr>
      <w:r>
        <w:rPr>
          <w:rFonts w:ascii="Times New Roman" w:hAnsi="Times New Roman" w:cs="Times New Roman"/>
          <w:b/>
          <w:bCs/>
          <w:szCs w:val="24"/>
        </w:rPr>
        <w:t xml:space="preserve">Table 1: </w:t>
      </w:r>
      <w:r w:rsidRPr="00CA3FDD">
        <w:rPr>
          <w:rFonts w:ascii="Times New Roman" w:hAnsi="Times New Roman" w:cs="Times New Roman"/>
          <w:szCs w:val="24"/>
          <w:lang w:val="en-US"/>
        </w:rPr>
        <w:t>Sequence of the designed primers</w:t>
      </w:r>
    </w:p>
    <w:p w14:paraId="1B643CD4" w14:textId="2FE4EC24" w:rsidR="0005119F" w:rsidRDefault="0005119F" w:rsidP="005D6ADF">
      <w:pPr>
        <w:spacing w:after="0" w:line="276" w:lineRule="auto"/>
        <w:ind w:firstLine="720"/>
        <w:jc w:val="both"/>
        <w:rPr>
          <w:rFonts w:ascii="Times New Roman" w:hAnsi="Times New Roman" w:cs="Times New Roman"/>
          <w:color w:val="000000" w:themeColor="text1"/>
          <w:szCs w:val="24"/>
        </w:rPr>
      </w:pPr>
      <w:r w:rsidRPr="00CA3FDD">
        <w:rPr>
          <w:rFonts w:ascii="Times New Roman" w:hAnsi="Times New Roman" w:cs="Times New Roman"/>
          <w:b/>
          <w:bCs/>
          <w:szCs w:val="24"/>
        </w:rPr>
        <w:t>Real time PCR Study-</w:t>
      </w:r>
      <w:r w:rsidRPr="00CA3FDD">
        <w:rPr>
          <w:rFonts w:ascii="Times New Roman" w:hAnsi="Times New Roman" w:cs="Times New Roman"/>
          <w:color w:val="000000" w:themeColor="text1"/>
          <w:szCs w:val="24"/>
        </w:rPr>
        <w:t xml:space="preserve"> Each sample was run in duplicate for the target &amp; reference control </w:t>
      </w:r>
      <w:proofErr w:type="spellStart"/>
      <w:proofErr w:type="gramStart"/>
      <w:r w:rsidRPr="00CA3FDD">
        <w:rPr>
          <w:rFonts w:ascii="Times New Roman" w:hAnsi="Times New Roman" w:cs="Times New Roman"/>
          <w:color w:val="000000" w:themeColor="text1"/>
          <w:szCs w:val="24"/>
        </w:rPr>
        <w:t>gene.The</w:t>
      </w:r>
      <w:proofErr w:type="spellEnd"/>
      <w:proofErr w:type="gramEnd"/>
      <w:r w:rsidRPr="00CA3FDD">
        <w:rPr>
          <w:rFonts w:ascii="Times New Roman" w:hAnsi="Times New Roman" w:cs="Times New Roman"/>
          <w:color w:val="000000" w:themeColor="text1"/>
          <w:szCs w:val="24"/>
        </w:rPr>
        <w:t xml:space="preserve"> 20 µL reaction was carried out in duplicates using 50 ng of the template and 0.5 mM primer concentrations.</w:t>
      </w:r>
    </w:p>
    <w:p w14:paraId="7C52D3DE" w14:textId="5E28715E" w:rsidR="00675023" w:rsidRPr="00CA3FDD" w:rsidRDefault="00675023" w:rsidP="005D6ADF">
      <w:pPr>
        <w:spacing w:after="0" w:line="276" w:lineRule="auto"/>
        <w:ind w:firstLine="720"/>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Table 2: </w:t>
      </w:r>
      <w:r w:rsidR="004A73E5" w:rsidRPr="004A73E5">
        <w:rPr>
          <w:rFonts w:ascii="Times New Roman" w:hAnsi="Times New Roman" w:cs="Times New Roman"/>
          <w:color w:val="000000" w:themeColor="text1"/>
          <w:szCs w:val="24"/>
        </w:rPr>
        <w:t>Composition and volume of components used for the real-time PCR reaction.</w:t>
      </w:r>
    </w:p>
    <w:tbl>
      <w:tblPr>
        <w:tblStyle w:val="TableGrid"/>
        <w:tblW w:w="0" w:type="auto"/>
        <w:jc w:val="center"/>
        <w:tblCellMar>
          <w:left w:w="115" w:type="dxa"/>
          <w:right w:w="115" w:type="dxa"/>
        </w:tblCellMar>
        <w:tblLook w:val="04A0" w:firstRow="1" w:lastRow="0" w:firstColumn="1" w:lastColumn="0" w:noHBand="0" w:noVBand="1"/>
      </w:tblPr>
      <w:tblGrid>
        <w:gridCol w:w="3510"/>
        <w:gridCol w:w="2448"/>
      </w:tblGrid>
      <w:tr w:rsidR="0005119F" w:rsidRPr="00CA3FDD" w14:paraId="733F7A84" w14:textId="77777777" w:rsidTr="00380B6D">
        <w:trPr>
          <w:trHeight w:val="20"/>
          <w:jc w:val="center"/>
        </w:trPr>
        <w:tc>
          <w:tcPr>
            <w:tcW w:w="3510" w:type="dxa"/>
          </w:tcPr>
          <w:p w14:paraId="6F7E4995" w14:textId="77777777" w:rsidR="0005119F" w:rsidRPr="00CA3FDD" w:rsidRDefault="0005119F" w:rsidP="005D6ADF">
            <w:pPr>
              <w:spacing w:line="276" w:lineRule="auto"/>
              <w:rPr>
                <w:rFonts w:ascii="Times New Roman" w:eastAsia="Times New Roman" w:hAnsi="Times New Roman" w:cs="Times New Roman"/>
                <w:b/>
                <w:bCs/>
                <w:color w:val="000000" w:themeColor="text1"/>
                <w:szCs w:val="24"/>
                <w:lang w:eastAsia="en-IN"/>
              </w:rPr>
            </w:pPr>
            <w:r w:rsidRPr="00CA3FDD">
              <w:rPr>
                <w:rFonts w:ascii="Times New Roman" w:eastAsia="Times New Roman" w:hAnsi="Times New Roman" w:cs="Times New Roman"/>
                <w:b/>
                <w:bCs/>
                <w:color w:val="000000" w:themeColor="text1"/>
                <w:szCs w:val="24"/>
                <w:lang w:eastAsia="en-IN"/>
              </w:rPr>
              <w:t xml:space="preserve">Component </w:t>
            </w:r>
          </w:p>
        </w:tc>
        <w:tc>
          <w:tcPr>
            <w:tcW w:w="2448" w:type="dxa"/>
          </w:tcPr>
          <w:p w14:paraId="5AD9DEA6" w14:textId="77777777" w:rsidR="0005119F" w:rsidRPr="00CA3FDD" w:rsidRDefault="0005119F" w:rsidP="005D6ADF">
            <w:pPr>
              <w:spacing w:line="276" w:lineRule="auto"/>
              <w:rPr>
                <w:rFonts w:ascii="Times New Roman" w:eastAsia="Times New Roman" w:hAnsi="Times New Roman" w:cs="Times New Roman"/>
                <w:b/>
                <w:bCs/>
                <w:color w:val="000000" w:themeColor="text1"/>
                <w:szCs w:val="24"/>
                <w:lang w:eastAsia="en-IN"/>
              </w:rPr>
            </w:pPr>
            <w:r w:rsidRPr="00CA3FDD">
              <w:rPr>
                <w:rFonts w:ascii="Times New Roman" w:eastAsia="Times New Roman" w:hAnsi="Times New Roman" w:cs="Times New Roman"/>
                <w:b/>
                <w:bCs/>
                <w:color w:val="000000" w:themeColor="text1"/>
                <w:szCs w:val="24"/>
                <w:lang w:eastAsia="en-IN"/>
              </w:rPr>
              <w:t>Volume per reaction</w:t>
            </w:r>
          </w:p>
        </w:tc>
      </w:tr>
      <w:tr w:rsidR="0005119F" w:rsidRPr="00CA3FDD" w14:paraId="1CFA0B71" w14:textId="77777777" w:rsidTr="00380B6D">
        <w:trPr>
          <w:trHeight w:val="20"/>
          <w:jc w:val="center"/>
        </w:trPr>
        <w:tc>
          <w:tcPr>
            <w:tcW w:w="3510" w:type="dxa"/>
          </w:tcPr>
          <w:p w14:paraId="654C0F97" w14:textId="77777777" w:rsidR="0005119F" w:rsidRPr="00CA3FDD" w:rsidRDefault="0005119F" w:rsidP="005D6ADF">
            <w:pPr>
              <w:spacing w:line="276" w:lineRule="auto"/>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cDNA template</w:t>
            </w:r>
          </w:p>
        </w:tc>
        <w:tc>
          <w:tcPr>
            <w:tcW w:w="2448" w:type="dxa"/>
          </w:tcPr>
          <w:p w14:paraId="31FEF497" w14:textId="77777777" w:rsidR="0005119F" w:rsidRPr="00CA3FDD" w:rsidRDefault="0005119F" w:rsidP="005D6ADF">
            <w:pPr>
              <w:spacing w:line="276" w:lineRule="auto"/>
              <w:jc w:val="center"/>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1µl</w:t>
            </w:r>
          </w:p>
        </w:tc>
      </w:tr>
      <w:tr w:rsidR="0005119F" w:rsidRPr="00CA3FDD" w14:paraId="242460F8" w14:textId="77777777" w:rsidTr="00380B6D">
        <w:trPr>
          <w:trHeight w:val="20"/>
          <w:jc w:val="center"/>
        </w:trPr>
        <w:tc>
          <w:tcPr>
            <w:tcW w:w="3510" w:type="dxa"/>
          </w:tcPr>
          <w:p w14:paraId="3F95A593" w14:textId="77777777" w:rsidR="0005119F" w:rsidRPr="00CA3FDD" w:rsidRDefault="0005119F" w:rsidP="005D6ADF">
            <w:pPr>
              <w:spacing w:line="276" w:lineRule="auto"/>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Forward Primer</w:t>
            </w:r>
          </w:p>
        </w:tc>
        <w:tc>
          <w:tcPr>
            <w:tcW w:w="2448" w:type="dxa"/>
          </w:tcPr>
          <w:p w14:paraId="6AFDC2BB" w14:textId="77777777" w:rsidR="0005119F" w:rsidRPr="00CA3FDD" w:rsidRDefault="0005119F" w:rsidP="005D6ADF">
            <w:pPr>
              <w:spacing w:line="276" w:lineRule="auto"/>
              <w:jc w:val="center"/>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1µl</w:t>
            </w:r>
          </w:p>
        </w:tc>
      </w:tr>
      <w:tr w:rsidR="0005119F" w:rsidRPr="00CA3FDD" w14:paraId="621C29D2" w14:textId="77777777" w:rsidTr="00380B6D">
        <w:trPr>
          <w:trHeight w:val="20"/>
          <w:jc w:val="center"/>
        </w:trPr>
        <w:tc>
          <w:tcPr>
            <w:tcW w:w="3510" w:type="dxa"/>
          </w:tcPr>
          <w:p w14:paraId="22A8C643" w14:textId="77777777" w:rsidR="0005119F" w:rsidRPr="00CA3FDD" w:rsidRDefault="0005119F" w:rsidP="005D6ADF">
            <w:pPr>
              <w:spacing w:line="276" w:lineRule="auto"/>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Reverse Primer</w:t>
            </w:r>
          </w:p>
        </w:tc>
        <w:tc>
          <w:tcPr>
            <w:tcW w:w="2448" w:type="dxa"/>
          </w:tcPr>
          <w:p w14:paraId="3FCACCB6" w14:textId="77777777" w:rsidR="0005119F" w:rsidRPr="00CA3FDD" w:rsidRDefault="0005119F" w:rsidP="005D6ADF">
            <w:pPr>
              <w:spacing w:line="276" w:lineRule="auto"/>
              <w:jc w:val="center"/>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1µl</w:t>
            </w:r>
          </w:p>
        </w:tc>
      </w:tr>
      <w:tr w:rsidR="0005119F" w:rsidRPr="00CA3FDD" w14:paraId="185CFE65" w14:textId="77777777" w:rsidTr="00380B6D">
        <w:trPr>
          <w:trHeight w:val="20"/>
          <w:jc w:val="center"/>
        </w:trPr>
        <w:tc>
          <w:tcPr>
            <w:tcW w:w="3510" w:type="dxa"/>
          </w:tcPr>
          <w:p w14:paraId="6D7D56F8" w14:textId="77777777" w:rsidR="0005119F" w:rsidRPr="00CA3FDD" w:rsidRDefault="0005119F" w:rsidP="005D6ADF">
            <w:pPr>
              <w:spacing w:line="276" w:lineRule="auto"/>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Real time PCR Master Mix(2X)</w:t>
            </w:r>
          </w:p>
        </w:tc>
        <w:tc>
          <w:tcPr>
            <w:tcW w:w="2448" w:type="dxa"/>
          </w:tcPr>
          <w:p w14:paraId="7C7E67B1" w14:textId="77777777" w:rsidR="0005119F" w:rsidRPr="00CA3FDD" w:rsidRDefault="0005119F" w:rsidP="005D6ADF">
            <w:pPr>
              <w:spacing w:line="276" w:lineRule="auto"/>
              <w:jc w:val="center"/>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10µl</w:t>
            </w:r>
          </w:p>
        </w:tc>
      </w:tr>
      <w:tr w:rsidR="0005119F" w:rsidRPr="00CA3FDD" w14:paraId="2B8A07E3" w14:textId="77777777" w:rsidTr="00380B6D">
        <w:trPr>
          <w:trHeight w:val="20"/>
          <w:jc w:val="center"/>
        </w:trPr>
        <w:tc>
          <w:tcPr>
            <w:tcW w:w="3510" w:type="dxa"/>
          </w:tcPr>
          <w:p w14:paraId="42981D5E" w14:textId="77777777" w:rsidR="0005119F" w:rsidRPr="00CA3FDD" w:rsidRDefault="0005119F" w:rsidP="005D6ADF">
            <w:pPr>
              <w:spacing w:line="276" w:lineRule="auto"/>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Nuclease free water</w:t>
            </w:r>
          </w:p>
        </w:tc>
        <w:tc>
          <w:tcPr>
            <w:tcW w:w="2448" w:type="dxa"/>
          </w:tcPr>
          <w:p w14:paraId="60AB6D39" w14:textId="77777777" w:rsidR="0005119F" w:rsidRPr="00CA3FDD" w:rsidRDefault="0005119F" w:rsidP="005D6ADF">
            <w:pPr>
              <w:spacing w:line="276" w:lineRule="auto"/>
              <w:jc w:val="center"/>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7µl</w:t>
            </w:r>
          </w:p>
        </w:tc>
      </w:tr>
      <w:tr w:rsidR="0005119F" w:rsidRPr="00CA3FDD" w14:paraId="4F7BCB51" w14:textId="77777777" w:rsidTr="00380B6D">
        <w:trPr>
          <w:trHeight w:val="20"/>
          <w:jc w:val="center"/>
        </w:trPr>
        <w:tc>
          <w:tcPr>
            <w:tcW w:w="3510" w:type="dxa"/>
          </w:tcPr>
          <w:p w14:paraId="695D63AF" w14:textId="77777777" w:rsidR="0005119F" w:rsidRPr="00CA3FDD" w:rsidRDefault="0005119F" w:rsidP="005D6ADF">
            <w:pPr>
              <w:spacing w:line="276" w:lineRule="auto"/>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 xml:space="preserve">Total </w:t>
            </w:r>
          </w:p>
        </w:tc>
        <w:tc>
          <w:tcPr>
            <w:tcW w:w="2448" w:type="dxa"/>
          </w:tcPr>
          <w:p w14:paraId="3EC610B5" w14:textId="77777777" w:rsidR="0005119F" w:rsidRPr="00CA3FDD" w:rsidRDefault="0005119F" w:rsidP="005D6ADF">
            <w:pPr>
              <w:spacing w:line="276" w:lineRule="auto"/>
              <w:jc w:val="center"/>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20 µl</w:t>
            </w:r>
          </w:p>
        </w:tc>
      </w:tr>
    </w:tbl>
    <w:p w14:paraId="5B33BAEA" w14:textId="77777777" w:rsidR="0005119F" w:rsidRDefault="0005119F" w:rsidP="005D6ADF">
      <w:pPr>
        <w:spacing w:after="0" w:line="276" w:lineRule="auto"/>
        <w:ind w:firstLine="720"/>
        <w:jc w:val="both"/>
        <w:rPr>
          <w:rFonts w:ascii="Times New Roman" w:hAnsi="Times New Roman" w:cs="Times New Roman"/>
          <w:color w:val="000000" w:themeColor="text1"/>
          <w:szCs w:val="24"/>
        </w:rPr>
      </w:pPr>
      <w:r w:rsidRPr="00CA3FDD">
        <w:rPr>
          <w:rFonts w:ascii="Times New Roman" w:eastAsia="Times New Roman" w:hAnsi="Times New Roman" w:cs="Times New Roman"/>
          <w:color w:val="000000" w:themeColor="text1"/>
          <w:szCs w:val="24"/>
          <w:lang w:eastAsia="en-IN"/>
        </w:rPr>
        <w:t xml:space="preserve">No template control (NTC) was put for gene quantification for checking the contamination in the reaction component other than the cDNA. To ensure the cDNA samples were not contaminated with genomic DNA. Reactions were set up using 10 ng of non-reverse transcribed RNA in place of cDNA. Failure to generate a detectable signal signified the samples as DNA-free. In the negative control, only the real-time master mix and primers were added. </w:t>
      </w:r>
      <w:r w:rsidRPr="00CA3FDD">
        <w:rPr>
          <w:rFonts w:ascii="Times New Roman" w:hAnsi="Times New Roman" w:cs="Times New Roman"/>
          <w:color w:val="000000" w:themeColor="text1"/>
          <w:szCs w:val="24"/>
        </w:rPr>
        <w:t>The melt curve analysis was performed to check the non-specific amplification. The real-time qPCR reaction conditions were:</w:t>
      </w:r>
    </w:p>
    <w:p w14:paraId="0DD42E99" w14:textId="3B585696" w:rsidR="00675023" w:rsidRPr="00CA3FDD" w:rsidRDefault="00675023" w:rsidP="005D6ADF">
      <w:pPr>
        <w:spacing w:after="0" w:line="276" w:lineRule="auto"/>
        <w:ind w:firstLine="720"/>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Table 3: </w:t>
      </w:r>
      <w:r w:rsidR="004A73E5" w:rsidRPr="004A73E5">
        <w:rPr>
          <w:rFonts w:ascii="Times New Roman" w:hAnsi="Times New Roman" w:cs="Times New Roman"/>
          <w:color w:val="000000" w:themeColor="text1"/>
          <w:szCs w:val="24"/>
        </w:rPr>
        <w:t>Thermal cycling conditions used for real-time PCR amplification and dissociation curve analysis.</w:t>
      </w:r>
    </w:p>
    <w:tbl>
      <w:tblPr>
        <w:tblStyle w:val="TableGrid"/>
        <w:tblW w:w="7740" w:type="dxa"/>
        <w:jc w:val="center"/>
        <w:tblLook w:val="04A0" w:firstRow="1" w:lastRow="0" w:firstColumn="1" w:lastColumn="0" w:noHBand="0" w:noVBand="1"/>
      </w:tblPr>
      <w:tblGrid>
        <w:gridCol w:w="1096"/>
        <w:gridCol w:w="1796"/>
        <w:gridCol w:w="1792"/>
        <w:gridCol w:w="1926"/>
        <w:gridCol w:w="1130"/>
      </w:tblGrid>
      <w:tr w:rsidR="0005119F" w:rsidRPr="00CA3FDD" w14:paraId="74B6281A" w14:textId="77777777" w:rsidTr="00380B6D">
        <w:trPr>
          <w:trHeight w:val="20"/>
          <w:jc w:val="center"/>
        </w:trPr>
        <w:tc>
          <w:tcPr>
            <w:tcW w:w="1096" w:type="dxa"/>
          </w:tcPr>
          <w:p w14:paraId="6A9690B3" w14:textId="77777777" w:rsidR="0005119F" w:rsidRPr="00CA3FDD" w:rsidRDefault="0005119F" w:rsidP="005D6ADF">
            <w:pPr>
              <w:spacing w:line="276" w:lineRule="auto"/>
              <w:rPr>
                <w:rFonts w:ascii="Times New Roman" w:hAnsi="Times New Roman" w:cs="Times New Roman"/>
                <w:b/>
                <w:bCs/>
                <w:color w:val="000000" w:themeColor="text1"/>
                <w:szCs w:val="24"/>
              </w:rPr>
            </w:pPr>
            <w:r w:rsidRPr="00CA3FDD">
              <w:rPr>
                <w:rFonts w:ascii="Times New Roman" w:hAnsi="Times New Roman" w:cs="Times New Roman"/>
                <w:b/>
                <w:bCs/>
                <w:color w:val="000000" w:themeColor="text1"/>
                <w:szCs w:val="24"/>
              </w:rPr>
              <w:t>Segment</w:t>
            </w:r>
          </w:p>
        </w:tc>
        <w:tc>
          <w:tcPr>
            <w:tcW w:w="1796" w:type="dxa"/>
          </w:tcPr>
          <w:p w14:paraId="2D3A203C" w14:textId="77777777" w:rsidR="0005119F" w:rsidRPr="00CA3FDD" w:rsidRDefault="0005119F" w:rsidP="005D6ADF">
            <w:pPr>
              <w:spacing w:line="276" w:lineRule="auto"/>
              <w:rPr>
                <w:rFonts w:ascii="Times New Roman" w:hAnsi="Times New Roman" w:cs="Times New Roman"/>
                <w:b/>
                <w:bCs/>
                <w:color w:val="000000" w:themeColor="text1"/>
                <w:szCs w:val="24"/>
              </w:rPr>
            </w:pPr>
            <w:r w:rsidRPr="00CA3FDD">
              <w:rPr>
                <w:rFonts w:ascii="Times New Roman" w:hAnsi="Times New Roman" w:cs="Times New Roman"/>
                <w:b/>
                <w:bCs/>
                <w:color w:val="000000" w:themeColor="text1"/>
                <w:szCs w:val="24"/>
              </w:rPr>
              <w:t>Remark</w:t>
            </w:r>
          </w:p>
        </w:tc>
        <w:tc>
          <w:tcPr>
            <w:tcW w:w="1792" w:type="dxa"/>
          </w:tcPr>
          <w:p w14:paraId="29F36548" w14:textId="77777777" w:rsidR="0005119F" w:rsidRPr="00CA3FDD" w:rsidRDefault="0005119F" w:rsidP="005D6ADF">
            <w:pPr>
              <w:spacing w:line="276" w:lineRule="auto"/>
              <w:rPr>
                <w:rFonts w:ascii="Times New Roman" w:hAnsi="Times New Roman" w:cs="Times New Roman"/>
                <w:b/>
                <w:bCs/>
                <w:color w:val="000000" w:themeColor="text1"/>
                <w:szCs w:val="24"/>
              </w:rPr>
            </w:pPr>
            <w:r w:rsidRPr="00CA3FDD">
              <w:rPr>
                <w:rFonts w:ascii="Times New Roman" w:hAnsi="Times New Roman" w:cs="Times New Roman"/>
                <w:b/>
                <w:bCs/>
                <w:color w:val="000000" w:themeColor="text1"/>
                <w:szCs w:val="24"/>
              </w:rPr>
              <w:t xml:space="preserve">Thermal Profile </w:t>
            </w:r>
          </w:p>
        </w:tc>
        <w:tc>
          <w:tcPr>
            <w:tcW w:w="1926" w:type="dxa"/>
          </w:tcPr>
          <w:p w14:paraId="79813991" w14:textId="77777777" w:rsidR="0005119F" w:rsidRPr="00CA3FDD" w:rsidRDefault="0005119F" w:rsidP="005D6ADF">
            <w:pPr>
              <w:spacing w:line="276" w:lineRule="auto"/>
              <w:rPr>
                <w:rFonts w:ascii="Times New Roman" w:hAnsi="Times New Roman" w:cs="Times New Roman"/>
                <w:b/>
                <w:bCs/>
                <w:color w:val="000000" w:themeColor="text1"/>
                <w:szCs w:val="24"/>
              </w:rPr>
            </w:pPr>
            <w:r w:rsidRPr="00CA3FDD">
              <w:rPr>
                <w:rFonts w:ascii="Times New Roman" w:hAnsi="Times New Roman" w:cs="Times New Roman"/>
                <w:b/>
                <w:bCs/>
                <w:color w:val="000000" w:themeColor="text1"/>
                <w:szCs w:val="24"/>
              </w:rPr>
              <w:t>Time</w:t>
            </w:r>
          </w:p>
        </w:tc>
        <w:tc>
          <w:tcPr>
            <w:tcW w:w="1130" w:type="dxa"/>
          </w:tcPr>
          <w:p w14:paraId="6D8A7BA4" w14:textId="77777777" w:rsidR="0005119F" w:rsidRPr="00CA3FDD" w:rsidRDefault="0005119F" w:rsidP="005D6ADF">
            <w:pPr>
              <w:spacing w:line="276" w:lineRule="auto"/>
              <w:rPr>
                <w:rFonts w:ascii="Times New Roman" w:hAnsi="Times New Roman" w:cs="Times New Roman"/>
                <w:b/>
                <w:bCs/>
                <w:color w:val="000000" w:themeColor="text1"/>
                <w:szCs w:val="24"/>
              </w:rPr>
            </w:pPr>
            <w:r w:rsidRPr="00CA3FDD">
              <w:rPr>
                <w:rFonts w:ascii="Times New Roman" w:hAnsi="Times New Roman" w:cs="Times New Roman"/>
                <w:b/>
                <w:bCs/>
                <w:color w:val="000000" w:themeColor="text1"/>
                <w:szCs w:val="24"/>
              </w:rPr>
              <w:t>No of cycles</w:t>
            </w:r>
          </w:p>
        </w:tc>
      </w:tr>
      <w:tr w:rsidR="0005119F" w:rsidRPr="00CA3FDD" w14:paraId="5FF5F110" w14:textId="77777777" w:rsidTr="00380B6D">
        <w:trPr>
          <w:trHeight w:val="20"/>
          <w:jc w:val="center"/>
        </w:trPr>
        <w:tc>
          <w:tcPr>
            <w:tcW w:w="1096" w:type="dxa"/>
          </w:tcPr>
          <w:p w14:paraId="0B2D7272"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1</w:t>
            </w:r>
          </w:p>
        </w:tc>
        <w:tc>
          <w:tcPr>
            <w:tcW w:w="1796" w:type="dxa"/>
          </w:tcPr>
          <w:p w14:paraId="698C42C6"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Hot start PCR</w:t>
            </w:r>
          </w:p>
        </w:tc>
        <w:tc>
          <w:tcPr>
            <w:tcW w:w="1792" w:type="dxa"/>
          </w:tcPr>
          <w:p w14:paraId="44EA8B15"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95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74E686B5"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 xml:space="preserve"> 15 min</w:t>
            </w:r>
          </w:p>
        </w:tc>
        <w:tc>
          <w:tcPr>
            <w:tcW w:w="1130" w:type="dxa"/>
          </w:tcPr>
          <w:p w14:paraId="4ACAC50A" w14:textId="77777777" w:rsidR="0005119F" w:rsidRPr="00CA3FDD" w:rsidRDefault="0005119F" w:rsidP="005D6ADF">
            <w:pPr>
              <w:spacing w:line="276" w:lineRule="auto"/>
              <w:jc w:val="center"/>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1</w:t>
            </w:r>
          </w:p>
        </w:tc>
      </w:tr>
      <w:tr w:rsidR="0005119F" w:rsidRPr="00CA3FDD" w14:paraId="56EB05BF" w14:textId="77777777" w:rsidTr="00380B6D">
        <w:trPr>
          <w:trHeight w:val="20"/>
          <w:jc w:val="center"/>
        </w:trPr>
        <w:tc>
          <w:tcPr>
            <w:tcW w:w="1096" w:type="dxa"/>
            <w:vMerge w:val="restart"/>
          </w:tcPr>
          <w:p w14:paraId="792DEA3F"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2</w:t>
            </w:r>
          </w:p>
        </w:tc>
        <w:tc>
          <w:tcPr>
            <w:tcW w:w="1796" w:type="dxa"/>
          </w:tcPr>
          <w:p w14:paraId="71806141"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Denaturation</w:t>
            </w:r>
          </w:p>
        </w:tc>
        <w:tc>
          <w:tcPr>
            <w:tcW w:w="1792" w:type="dxa"/>
          </w:tcPr>
          <w:p w14:paraId="651FE9E1"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95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145C52E7"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10 sec</w:t>
            </w:r>
          </w:p>
        </w:tc>
        <w:tc>
          <w:tcPr>
            <w:tcW w:w="1130" w:type="dxa"/>
            <w:vMerge w:val="restart"/>
          </w:tcPr>
          <w:p w14:paraId="34E52C8E" w14:textId="77777777" w:rsidR="0005119F" w:rsidRPr="00CA3FDD" w:rsidRDefault="0005119F" w:rsidP="005D6ADF">
            <w:pPr>
              <w:spacing w:line="276" w:lineRule="auto"/>
              <w:jc w:val="center"/>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35</w:t>
            </w:r>
          </w:p>
        </w:tc>
      </w:tr>
      <w:tr w:rsidR="0005119F" w:rsidRPr="00CA3FDD" w14:paraId="68B55E15" w14:textId="77777777" w:rsidTr="00380B6D">
        <w:trPr>
          <w:trHeight w:val="20"/>
          <w:jc w:val="center"/>
        </w:trPr>
        <w:tc>
          <w:tcPr>
            <w:tcW w:w="1096" w:type="dxa"/>
            <w:vMerge/>
          </w:tcPr>
          <w:p w14:paraId="11485924"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6" w:type="dxa"/>
          </w:tcPr>
          <w:p w14:paraId="1F906B02"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Annealing</w:t>
            </w:r>
          </w:p>
        </w:tc>
        <w:tc>
          <w:tcPr>
            <w:tcW w:w="1792" w:type="dxa"/>
          </w:tcPr>
          <w:p w14:paraId="0265F6A9"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58</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 xml:space="preserve">C </w:t>
            </w:r>
          </w:p>
        </w:tc>
        <w:tc>
          <w:tcPr>
            <w:tcW w:w="1926" w:type="dxa"/>
          </w:tcPr>
          <w:p w14:paraId="1CB45716"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 xml:space="preserve">30 Sec </w:t>
            </w:r>
          </w:p>
        </w:tc>
        <w:tc>
          <w:tcPr>
            <w:tcW w:w="1130" w:type="dxa"/>
            <w:vMerge/>
          </w:tcPr>
          <w:p w14:paraId="4D7DA87B" w14:textId="77777777" w:rsidR="0005119F" w:rsidRPr="00CA3FDD" w:rsidRDefault="0005119F" w:rsidP="005D6ADF">
            <w:pPr>
              <w:spacing w:line="276" w:lineRule="auto"/>
              <w:jc w:val="center"/>
              <w:rPr>
                <w:rFonts w:ascii="Times New Roman" w:hAnsi="Times New Roman" w:cs="Times New Roman"/>
                <w:color w:val="000000" w:themeColor="text1"/>
                <w:szCs w:val="24"/>
              </w:rPr>
            </w:pPr>
          </w:p>
        </w:tc>
      </w:tr>
      <w:tr w:rsidR="0005119F" w:rsidRPr="00CA3FDD" w14:paraId="5A3EA149" w14:textId="77777777" w:rsidTr="00380B6D">
        <w:trPr>
          <w:trHeight w:val="20"/>
          <w:jc w:val="center"/>
        </w:trPr>
        <w:tc>
          <w:tcPr>
            <w:tcW w:w="1096" w:type="dxa"/>
            <w:vMerge/>
          </w:tcPr>
          <w:p w14:paraId="10E73EF2"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6" w:type="dxa"/>
          </w:tcPr>
          <w:p w14:paraId="1266924C"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Extension</w:t>
            </w:r>
          </w:p>
        </w:tc>
        <w:tc>
          <w:tcPr>
            <w:tcW w:w="1792" w:type="dxa"/>
          </w:tcPr>
          <w:p w14:paraId="040732EC"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72</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23393BE3"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30 sec</w:t>
            </w:r>
          </w:p>
        </w:tc>
        <w:tc>
          <w:tcPr>
            <w:tcW w:w="1130" w:type="dxa"/>
            <w:vMerge/>
          </w:tcPr>
          <w:p w14:paraId="65BB3720" w14:textId="77777777" w:rsidR="0005119F" w:rsidRPr="00CA3FDD" w:rsidRDefault="0005119F" w:rsidP="005D6ADF">
            <w:pPr>
              <w:spacing w:line="276" w:lineRule="auto"/>
              <w:jc w:val="center"/>
              <w:rPr>
                <w:rFonts w:ascii="Times New Roman" w:hAnsi="Times New Roman" w:cs="Times New Roman"/>
                <w:color w:val="000000" w:themeColor="text1"/>
                <w:szCs w:val="24"/>
              </w:rPr>
            </w:pPr>
          </w:p>
        </w:tc>
      </w:tr>
      <w:tr w:rsidR="0005119F" w:rsidRPr="00CA3FDD" w14:paraId="5A08B107" w14:textId="77777777" w:rsidTr="00380B6D">
        <w:trPr>
          <w:trHeight w:val="20"/>
          <w:jc w:val="center"/>
        </w:trPr>
        <w:tc>
          <w:tcPr>
            <w:tcW w:w="1096" w:type="dxa"/>
            <w:vMerge w:val="restart"/>
          </w:tcPr>
          <w:p w14:paraId="2FBE657B"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3</w:t>
            </w:r>
          </w:p>
        </w:tc>
        <w:tc>
          <w:tcPr>
            <w:tcW w:w="1796" w:type="dxa"/>
            <w:vMerge w:val="restart"/>
          </w:tcPr>
          <w:p w14:paraId="3647F21B"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Dissociation curve analysis</w:t>
            </w:r>
          </w:p>
        </w:tc>
        <w:tc>
          <w:tcPr>
            <w:tcW w:w="1792" w:type="dxa"/>
          </w:tcPr>
          <w:p w14:paraId="011FC829"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95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3B4E71E9"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1 min</w:t>
            </w:r>
          </w:p>
        </w:tc>
        <w:tc>
          <w:tcPr>
            <w:tcW w:w="1130" w:type="dxa"/>
            <w:vMerge w:val="restart"/>
          </w:tcPr>
          <w:p w14:paraId="4B74C725" w14:textId="77777777" w:rsidR="0005119F" w:rsidRPr="00CA3FDD" w:rsidRDefault="0005119F" w:rsidP="005D6ADF">
            <w:pPr>
              <w:spacing w:line="276" w:lineRule="auto"/>
              <w:jc w:val="center"/>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1</w:t>
            </w:r>
          </w:p>
        </w:tc>
      </w:tr>
      <w:tr w:rsidR="0005119F" w:rsidRPr="00CA3FDD" w14:paraId="4A1E40D2" w14:textId="77777777" w:rsidTr="00380B6D">
        <w:trPr>
          <w:trHeight w:val="20"/>
          <w:jc w:val="center"/>
        </w:trPr>
        <w:tc>
          <w:tcPr>
            <w:tcW w:w="1096" w:type="dxa"/>
            <w:vMerge/>
          </w:tcPr>
          <w:p w14:paraId="1A7C4A8A"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6" w:type="dxa"/>
            <w:vMerge/>
          </w:tcPr>
          <w:p w14:paraId="2D444050"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2" w:type="dxa"/>
          </w:tcPr>
          <w:p w14:paraId="2E640F09"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65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4FA19B2B"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30 sec</w:t>
            </w:r>
          </w:p>
        </w:tc>
        <w:tc>
          <w:tcPr>
            <w:tcW w:w="1130" w:type="dxa"/>
            <w:vMerge/>
          </w:tcPr>
          <w:p w14:paraId="05CAA4BB" w14:textId="77777777" w:rsidR="0005119F" w:rsidRPr="00CA3FDD" w:rsidRDefault="0005119F" w:rsidP="005D6ADF">
            <w:pPr>
              <w:spacing w:line="276" w:lineRule="auto"/>
              <w:rPr>
                <w:rFonts w:ascii="Times New Roman" w:hAnsi="Times New Roman" w:cs="Times New Roman"/>
                <w:color w:val="000000" w:themeColor="text1"/>
                <w:szCs w:val="24"/>
              </w:rPr>
            </w:pPr>
          </w:p>
        </w:tc>
      </w:tr>
      <w:tr w:rsidR="0005119F" w:rsidRPr="00CA3FDD" w14:paraId="259CCD8D" w14:textId="77777777" w:rsidTr="00380B6D">
        <w:trPr>
          <w:trHeight w:val="20"/>
          <w:jc w:val="center"/>
        </w:trPr>
        <w:tc>
          <w:tcPr>
            <w:tcW w:w="1096" w:type="dxa"/>
            <w:vMerge/>
          </w:tcPr>
          <w:p w14:paraId="05A99C8C"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6" w:type="dxa"/>
            <w:vMerge/>
          </w:tcPr>
          <w:p w14:paraId="56E75BAF"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2" w:type="dxa"/>
          </w:tcPr>
          <w:p w14:paraId="04B52497"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65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 -95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34496A6E"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2 degree per min</w:t>
            </w:r>
          </w:p>
        </w:tc>
        <w:tc>
          <w:tcPr>
            <w:tcW w:w="1130" w:type="dxa"/>
            <w:vMerge/>
          </w:tcPr>
          <w:p w14:paraId="7F84D2ED" w14:textId="77777777" w:rsidR="0005119F" w:rsidRPr="00CA3FDD" w:rsidRDefault="0005119F" w:rsidP="005D6ADF">
            <w:pPr>
              <w:spacing w:line="276" w:lineRule="auto"/>
              <w:rPr>
                <w:rFonts w:ascii="Times New Roman" w:hAnsi="Times New Roman" w:cs="Times New Roman"/>
                <w:color w:val="000000" w:themeColor="text1"/>
                <w:szCs w:val="24"/>
              </w:rPr>
            </w:pPr>
          </w:p>
        </w:tc>
      </w:tr>
      <w:tr w:rsidR="0005119F" w:rsidRPr="00CA3FDD" w14:paraId="43597F21" w14:textId="77777777" w:rsidTr="00380B6D">
        <w:trPr>
          <w:trHeight w:val="20"/>
          <w:jc w:val="center"/>
        </w:trPr>
        <w:tc>
          <w:tcPr>
            <w:tcW w:w="1096" w:type="dxa"/>
            <w:vMerge/>
          </w:tcPr>
          <w:p w14:paraId="0B867304"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6" w:type="dxa"/>
            <w:vMerge/>
          </w:tcPr>
          <w:p w14:paraId="3FF71D4C"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2" w:type="dxa"/>
          </w:tcPr>
          <w:p w14:paraId="062BB2F9"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95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557D9D13"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30 sec</w:t>
            </w:r>
          </w:p>
        </w:tc>
        <w:tc>
          <w:tcPr>
            <w:tcW w:w="1130" w:type="dxa"/>
            <w:vMerge/>
          </w:tcPr>
          <w:p w14:paraId="4EFFB898" w14:textId="77777777" w:rsidR="0005119F" w:rsidRPr="00CA3FDD" w:rsidRDefault="0005119F" w:rsidP="005D6ADF">
            <w:pPr>
              <w:spacing w:line="276" w:lineRule="auto"/>
              <w:rPr>
                <w:rFonts w:ascii="Times New Roman" w:hAnsi="Times New Roman" w:cs="Times New Roman"/>
                <w:color w:val="000000" w:themeColor="text1"/>
                <w:szCs w:val="24"/>
              </w:rPr>
            </w:pPr>
          </w:p>
        </w:tc>
      </w:tr>
    </w:tbl>
    <w:p w14:paraId="2AC85A8B" w14:textId="74C04E5D" w:rsidR="0005119F" w:rsidRPr="00CA3FDD" w:rsidRDefault="0005119F" w:rsidP="005D6ADF">
      <w:pPr>
        <w:spacing w:after="0" w:line="276" w:lineRule="auto"/>
        <w:ind w:firstLine="720"/>
        <w:jc w:val="both"/>
        <w:rPr>
          <w:rFonts w:ascii="Times New Roman" w:hAnsi="Times New Roman" w:cs="Times New Roman"/>
          <w:szCs w:val="24"/>
        </w:rPr>
      </w:pPr>
      <w:r w:rsidRPr="00CA3FDD">
        <w:rPr>
          <w:rFonts w:ascii="Times New Roman" w:eastAsia="Times New Roman" w:hAnsi="Times New Roman" w:cs="Times New Roman"/>
          <w:color w:val="000000" w:themeColor="text1"/>
          <w:szCs w:val="24"/>
          <w:lang w:eastAsia="en-IN"/>
        </w:rPr>
        <w:t>After the run has ended, cycle threshold (Ct) values and amplification plot for all determined.</w:t>
      </w:r>
      <w:r w:rsidR="00E013FD" w:rsidRPr="00CA3FDD">
        <w:rPr>
          <w:rFonts w:ascii="Times New Roman" w:hAnsi="Times New Roman" w:cs="Times New Roman"/>
          <w:szCs w:val="24"/>
        </w:rPr>
        <w:t xml:space="preserve"> Agarose gel electrophoresis of amplified PCR product was done using 100 bp DNA ladder and melt curve analysis was used to confirm specific PCR amplification </w:t>
      </w:r>
    </w:p>
    <w:p w14:paraId="7DE5D63E" w14:textId="79D5DC77" w:rsidR="001B6E14" w:rsidRPr="00CA3FDD" w:rsidRDefault="0005119F" w:rsidP="005D6ADF">
      <w:pPr>
        <w:spacing w:after="0" w:line="276" w:lineRule="auto"/>
        <w:ind w:firstLine="720"/>
        <w:jc w:val="both"/>
        <w:rPr>
          <w:rFonts w:ascii="Times New Roman" w:hAnsi="Times New Roman" w:cs="Times New Roman"/>
          <w:szCs w:val="24"/>
        </w:rPr>
      </w:pPr>
      <w:r w:rsidRPr="00CA3FDD">
        <w:rPr>
          <w:rFonts w:ascii="Times New Roman" w:hAnsi="Times New Roman" w:cs="Times New Roman"/>
          <w:b/>
          <w:bCs/>
          <w:szCs w:val="24"/>
        </w:rPr>
        <w:t>R</w:t>
      </w:r>
      <w:r w:rsidR="001B6E14" w:rsidRPr="00CA3FDD">
        <w:rPr>
          <w:rFonts w:ascii="Times New Roman" w:hAnsi="Times New Roman" w:cs="Times New Roman"/>
          <w:b/>
          <w:bCs/>
          <w:szCs w:val="24"/>
        </w:rPr>
        <w:t>elative gene expression is the 2</w:t>
      </w:r>
      <w:r w:rsidR="001B6E14" w:rsidRPr="00CA3FDD">
        <w:rPr>
          <w:rFonts w:ascii="Times New Roman" w:hAnsi="Times New Roman" w:cs="Times New Roman"/>
          <w:b/>
          <w:bCs/>
          <w:szCs w:val="24"/>
          <w:vertAlign w:val="superscript"/>
        </w:rPr>
        <w:t>-ΔΔct</w:t>
      </w:r>
      <w:r w:rsidR="001B6E14" w:rsidRPr="00CA3FDD">
        <w:rPr>
          <w:rFonts w:ascii="Times New Roman" w:hAnsi="Times New Roman" w:cs="Times New Roman"/>
          <w:b/>
          <w:bCs/>
          <w:szCs w:val="24"/>
        </w:rPr>
        <w:t xml:space="preserve"> (Livak) method</w:t>
      </w:r>
      <w:r w:rsidR="001B6E14" w:rsidRPr="00CA3FDD">
        <w:rPr>
          <w:rFonts w:ascii="Times New Roman" w:hAnsi="Times New Roman" w:cs="Times New Roman"/>
          <w:szCs w:val="24"/>
        </w:rPr>
        <w:t xml:space="preserve">, which compares the threshold cycle </w:t>
      </w:r>
      <w:proofErr w:type="spellStart"/>
      <w:r w:rsidR="001B6E14" w:rsidRPr="00CA3FDD">
        <w:rPr>
          <w:rFonts w:ascii="Times New Roman" w:hAnsi="Times New Roman" w:cs="Times New Roman"/>
          <w:szCs w:val="24"/>
        </w:rPr>
        <w:t>ct</w:t>
      </w:r>
      <w:proofErr w:type="spellEnd"/>
      <w:r w:rsidR="001B6E14" w:rsidRPr="00CA3FDD">
        <w:rPr>
          <w:rFonts w:ascii="Times New Roman" w:hAnsi="Times New Roman" w:cs="Times New Roman"/>
          <w:szCs w:val="24"/>
        </w:rPr>
        <w:t xml:space="preserve"> values of a target antioxidant gene to a reference gene GAPDH (housekeeping gene) between three lactational stages relative to </w:t>
      </w:r>
      <w:proofErr w:type="spellStart"/>
      <w:r w:rsidR="001B6E14" w:rsidRPr="00CA3FDD">
        <w:rPr>
          <w:rFonts w:ascii="Times New Roman" w:hAnsi="Times New Roman" w:cs="Times New Roman"/>
          <w:szCs w:val="24"/>
        </w:rPr>
        <w:t>non lactating</w:t>
      </w:r>
      <w:proofErr w:type="spellEnd"/>
      <w:r w:rsidR="001B6E14" w:rsidRPr="00CA3FDD">
        <w:rPr>
          <w:rFonts w:ascii="Times New Roman" w:hAnsi="Times New Roman" w:cs="Times New Roman"/>
          <w:szCs w:val="24"/>
        </w:rPr>
        <w:t xml:space="preserve"> group of </w:t>
      </w:r>
      <w:proofErr w:type="spellStart"/>
      <w:r w:rsidR="001B6E14" w:rsidRPr="00CA3FDD">
        <w:rPr>
          <w:rFonts w:ascii="Times New Roman" w:hAnsi="Times New Roman" w:cs="Times New Roman"/>
          <w:szCs w:val="24"/>
        </w:rPr>
        <w:t>pandharpuri</w:t>
      </w:r>
      <w:proofErr w:type="spellEnd"/>
      <w:r w:rsidR="001B6E14" w:rsidRPr="00CA3FDD">
        <w:rPr>
          <w:rFonts w:ascii="Times New Roman" w:hAnsi="Times New Roman" w:cs="Times New Roman"/>
          <w:szCs w:val="24"/>
        </w:rPr>
        <w:t xml:space="preserve"> buffalo. Gene </w:t>
      </w:r>
      <w:r w:rsidR="001B6E14" w:rsidRPr="00CA3FDD">
        <w:rPr>
          <w:rFonts w:ascii="Times New Roman" w:hAnsi="Times New Roman" w:cs="Times New Roman"/>
          <w:szCs w:val="24"/>
        </w:rPr>
        <w:lastRenderedPageBreak/>
        <w:t>expression changes were expressed as mean linear fold change and Mean log fold change for the respective group.</w:t>
      </w:r>
      <w:r w:rsidR="00E013FD" w:rsidRPr="00CA3FDD">
        <w:rPr>
          <w:rFonts w:ascii="Times New Roman" w:hAnsi="Times New Roman" w:cs="Times New Roman"/>
          <w:szCs w:val="24"/>
        </w:rPr>
        <w:t xml:space="preserve"> </w:t>
      </w:r>
    </w:p>
    <w:p w14:paraId="7FC6D5E0" w14:textId="08DE5A7A" w:rsidR="00E013FD" w:rsidRPr="00CA3FDD" w:rsidRDefault="00E013FD" w:rsidP="005D6ADF">
      <w:pPr>
        <w:spacing w:after="0" w:line="276" w:lineRule="auto"/>
        <w:ind w:left="720"/>
        <w:jc w:val="both"/>
        <w:rPr>
          <w:rFonts w:ascii="Times New Roman" w:hAnsi="Times New Roman" w:cs="Times New Roman"/>
          <w:b/>
          <w:bCs/>
          <w:szCs w:val="24"/>
        </w:rPr>
      </w:pPr>
      <w:r w:rsidRPr="00CA3FDD">
        <w:rPr>
          <w:rFonts w:ascii="Times New Roman" w:hAnsi="Times New Roman" w:cs="Times New Roman"/>
          <w:b/>
          <w:bCs/>
          <w:szCs w:val="24"/>
        </w:rPr>
        <w:t>Results and discussion-</w:t>
      </w:r>
    </w:p>
    <w:p w14:paraId="73A04984" w14:textId="4D052B00" w:rsidR="009E582B" w:rsidRDefault="00E013FD" w:rsidP="005D6ADF">
      <w:pPr>
        <w:spacing w:after="0" w:line="276" w:lineRule="auto"/>
        <w:jc w:val="both"/>
        <w:rPr>
          <w:rFonts w:ascii="Times New Roman" w:hAnsi="Times New Roman" w:cs="Times New Roman"/>
          <w:bCs/>
          <w:color w:val="000000" w:themeColor="text1"/>
          <w:szCs w:val="24"/>
        </w:rPr>
      </w:pPr>
      <w:r w:rsidRPr="00CA3FDD">
        <w:rPr>
          <w:rFonts w:ascii="Times New Roman" w:hAnsi="Times New Roman" w:cs="Times New Roman"/>
          <w:szCs w:val="24"/>
        </w:rPr>
        <w:t xml:space="preserve">All the 8 genes tested using Real time </w:t>
      </w:r>
      <w:proofErr w:type="gramStart"/>
      <w:r w:rsidRPr="00CA3FDD">
        <w:rPr>
          <w:rFonts w:ascii="Times New Roman" w:hAnsi="Times New Roman" w:cs="Times New Roman"/>
          <w:szCs w:val="24"/>
        </w:rPr>
        <w:t>PCR  were</w:t>
      </w:r>
      <w:proofErr w:type="gramEnd"/>
      <w:r w:rsidRPr="00CA3FDD">
        <w:rPr>
          <w:rFonts w:ascii="Times New Roman" w:hAnsi="Times New Roman" w:cs="Times New Roman"/>
          <w:szCs w:val="24"/>
        </w:rPr>
        <w:t xml:space="preserve"> shown the expected size of PCR product length.</w:t>
      </w:r>
      <w:r w:rsidRPr="00CA3FDD">
        <w:rPr>
          <w:rFonts w:ascii="Times New Roman" w:hAnsi="Times New Roman" w:cs="Times New Roman"/>
          <w:bCs/>
          <w:color w:val="000000" w:themeColor="text1"/>
          <w:szCs w:val="24"/>
        </w:rPr>
        <w:t xml:space="preserve"> Melt curve analysis conducted after real-time PCR amplification run revealed a single Melt peak in all tested target genes.</w:t>
      </w:r>
    </w:p>
    <w:p w14:paraId="065C8340" w14:textId="1499B8DF" w:rsidR="00675023" w:rsidRPr="00CA3FDD" w:rsidRDefault="00675023" w:rsidP="005D6ADF">
      <w:pPr>
        <w:spacing w:after="0" w:line="276" w:lineRule="auto"/>
        <w:jc w:val="both"/>
        <w:rPr>
          <w:rFonts w:ascii="Times New Roman" w:hAnsi="Times New Roman" w:cs="Times New Roman"/>
          <w:bCs/>
          <w:color w:val="000000" w:themeColor="text1"/>
          <w:szCs w:val="24"/>
        </w:rPr>
      </w:pPr>
      <w:r>
        <w:rPr>
          <w:rFonts w:ascii="Times New Roman" w:hAnsi="Times New Roman" w:cs="Times New Roman"/>
          <w:bCs/>
          <w:color w:val="000000" w:themeColor="text1"/>
          <w:szCs w:val="24"/>
        </w:rPr>
        <w:t xml:space="preserve">Fig 1: </w:t>
      </w:r>
      <w:r w:rsidR="004A73E5" w:rsidRPr="004A73E5">
        <w:rPr>
          <w:rFonts w:ascii="Times New Roman" w:hAnsi="Times New Roman" w:cs="Times New Roman"/>
          <w:bCs/>
          <w:color w:val="000000" w:themeColor="text1"/>
          <w:szCs w:val="24"/>
        </w:rPr>
        <w:t xml:space="preserve">Agarose gel electrophoresis of amplified PCR products of antioxidant genes in </w:t>
      </w:r>
      <w:proofErr w:type="spellStart"/>
      <w:r w:rsidR="004A73E5" w:rsidRPr="004A73E5">
        <w:rPr>
          <w:rFonts w:ascii="Times New Roman" w:hAnsi="Times New Roman" w:cs="Times New Roman"/>
          <w:bCs/>
          <w:color w:val="000000" w:themeColor="text1"/>
          <w:szCs w:val="24"/>
        </w:rPr>
        <w:t>Pandharpuri</w:t>
      </w:r>
      <w:proofErr w:type="spellEnd"/>
      <w:r w:rsidR="004A73E5" w:rsidRPr="004A73E5">
        <w:rPr>
          <w:rFonts w:ascii="Times New Roman" w:hAnsi="Times New Roman" w:cs="Times New Roman"/>
          <w:bCs/>
          <w:color w:val="000000" w:themeColor="text1"/>
          <w:szCs w:val="24"/>
        </w:rPr>
        <w:t xml:space="preserve"> buffaloes, showing the expected amplicon sizes for GPX3, Catalase, SOD1, GPX1, GPX2 and SOD3.</w:t>
      </w:r>
    </w:p>
    <w:p w14:paraId="312F180A" w14:textId="588A0E18" w:rsidR="009E582B" w:rsidRPr="00CA3FDD" w:rsidRDefault="00DF0C41" w:rsidP="005D6ADF">
      <w:pPr>
        <w:spacing w:after="0" w:line="276" w:lineRule="auto"/>
        <w:jc w:val="both"/>
        <w:rPr>
          <w:rFonts w:ascii="Times New Roman" w:hAnsi="Times New Roman" w:cs="Times New Roman"/>
          <w:b/>
          <w:bCs/>
          <w:szCs w:val="24"/>
        </w:rPr>
      </w:pPr>
      <w:r w:rsidRPr="00CA3FDD">
        <w:rPr>
          <w:rFonts w:ascii="Times New Roman" w:hAnsi="Times New Roman" w:cs="Times New Roman"/>
          <w:b/>
          <w:bCs/>
          <w:noProof/>
          <w:szCs w:val="24"/>
        </w:rPr>
        <w:drawing>
          <wp:inline distT="0" distB="0" distL="0" distR="0" wp14:anchorId="434B9A17" wp14:editId="1D51A7D8">
            <wp:extent cx="5731510" cy="1899920"/>
            <wp:effectExtent l="0" t="0" r="2540" b="0"/>
            <wp:docPr id="14" name="Picture 13">
              <a:extLst xmlns:a="http://schemas.openxmlformats.org/drawingml/2006/main">
                <a:ext uri="{FF2B5EF4-FFF2-40B4-BE49-F238E27FC236}">
                  <a16:creationId xmlns:a16="http://schemas.microsoft.com/office/drawing/2014/main" id="{972B85D5-A979-5E6B-9A48-F223CF8E46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972B85D5-A979-5E6B-9A48-F223CF8E4611}"/>
                        </a:ext>
                      </a:extLst>
                    </pic:cNvPr>
                    <pic:cNvPicPr>
                      <a:picLocks noChangeAspect="1"/>
                    </pic:cNvPicPr>
                  </pic:nvPicPr>
                  <pic:blipFill>
                    <a:blip r:embed="rId7"/>
                    <a:stretch>
                      <a:fillRect/>
                    </a:stretch>
                  </pic:blipFill>
                  <pic:spPr>
                    <a:xfrm>
                      <a:off x="0" y="0"/>
                      <a:ext cx="5731510" cy="1899920"/>
                    </a:xfrm>
                    <a:prstGeom prst="rect">
                      <a:avLst/>
                    </a:prstGeom>
                  </pic:spPr>
                </pic:pic>
              </a:graphicData>
            </a:graphic>
          </wp:inline>
        </w:drawing>
      </w:r>
    </w:p>
    <w:p w14:paraId="0BEC1DB9" w14:textId="692D6139" w:rsidR="0000060D" w:rsidRPr="00CA3FDD" w:rsidRDefault="00675023" w:rsidP="005D6ADF">
      <w:pPr>
        <w:spacing w:after="0" w:line="276" w:lineRule="auto"/>
        <w:jc w:val="both"/>
        <w:rPr>
          <w:rFonts w:ascii="Times New Roman" w:hAnsi="Times New Roman" w:cs="Times New Roman"/>
          <w:b/>
          <w:bCs/>
          <w:szCs w:val="24"/>
        </w:rPr>
      </w:pPr>
      <w:r>
        <w:rPr>
          <w:rFonts w:ascii="Times New Roman" w:hAnsi="Times New Roman" w:cs="Times New Roman"/>
          <w:b/>
          <w:bCs/>
          <w:szCs w:val="24"/>
        </w:rPr>
        <w:t xml:space="preserve">Table 4: </w:t>
      </w:r>
      <w:r w:rsidR="00E013FD" w:rsidRPr="00CA3FDD">
        <w:rPr>
          <w:rFonts w:ascii="Times New Roman" w:hAnsi="Times New Roman" w:cs="Times New Roman"/>
          <w:b/>
          <w:bCs/>
          <w:szCs w:val="24"/>
        </w:rPr>
        <w:t>Gene expression Mean fold (2^-</w:t>
      </w:r>
      <w:proofErr w:type="spellStart"/>
      <w:r w:rsidR="00E013FD" w:rsidRPr="00CA3FDD">
        <w:rPr>
          <w:rFonts w:ascii="Times New Roman" w:hAnsi="Times New Roman" w:cs="Times New Roman"/>
          <w:b/>
          <w:bCs/>
          <w:szCs w:val="24"/>
        </w:rPr>
        <w:t>ΔΔct</w:t>
      </w:r>
      <w:proofErr w:type="spellEnd"/>
      <w:r w:rsidR="00E013FD" w:rsidRPr="00CA3FDD">
        <w:rPr>
          <w:rFonts w:ascii="Times New Roman" w:hAnsi="Times New Roman" w:cs="Times New Roman"/>
          <w:b/>
          <w:bCs/>
          <w:szCs w:val="24"/>
        </w:rPr>
        <w:t xml:space="preserve">) change and Log2 fold change of target antioxidant genes in various groups relative to non-lactating </w:t>
      </w:r>
      <w:proofErr w:type="spellStart"/>
      <w:r w:rsidR="00E013FD" w:rsidRPr="00CA3FDD">
        <w:rPr>
          <w:rFonts w:ascii="Times New Roman" w:hAnsi="Times New Roman" w:cs="Times New Roman"/>
          <w:b/>
          <w:bCs/>
          <w:szCs w:val="24"/>
        </w:rPr>
        <w:t>pandharpuri</w:t>
      </w:r>
      <w:proofErr w:type="spellEnd"/>
      <w:r w:rsidR="00E013FD" w:rsidRPr="00CA3FDD">
        <w:rPr>
          <w:rFonts w:ascii="Times New Roman" w:hAnsi="Times New Roman" w:cs="Times New Roman"/>
          <w:b/>
          <w:bCs/>
          <w:szCs w:val="24"/>
        </w:rPr>
        <w:t xml:space="preserve"> buffalo</w:t>
      </w:r>
    </w:p>
    <w:tbl>
      <w:tblPr>
        <w:tblStyle w:val="TableGrid"/>
        <w:tblW w:w="10065" w:type="dxa"/>
        <w:tblInd w:w="-714" w:type="dxa"/>
        <w:tblLook w:val="04A0" w:firstRow="1" w:lastRow="0" w:firstColumn="1" w:lastColumn="0" w:noHBand="0" w:noVBand="1"/>
      </w:tblPr>
      <w:tblGrid>
        <w:gridCol w:w="1276"/>
        <w:gridCol w:w="2552"/>
        <w:gridCol w:w="850"/>
        <w:gridCol w:w="1134"/>
        <w:gridCol w:w="1276"/>
        <w:gridCol w:w="1134"/>
        <w:gridCol w:w="1843"/>
      </w:tblGrid>
      <w:tr w:rsidR="0000060D" w:rsidRPr="00CA3FDD" w14:paraId="1F426C08" w14:textId="77777777" w:rsidTr="0000060D">
        <w:tc>
          <w:tcPr>
            <w:tcW w:w="1276" w:type="dxa"/>
          </w:tcPr>
          <w:p w14:paraId="7855E70F" w14:textId="77777777"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Gene</w:t>
            </w:r>
          </w:p>
        </w:tc>
        <w:tc>
          <w:tcPr>
            <w:tcW w:w="2552" w:type="dxa"/>
          </w:tcPr>
          <w:p w14:paraId="128E2F73" w14:textId="77777777"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Group</w:t>
            </w:r>
          </w:p>
        </w:tc>
        <w:tc>
          <w:tcPr>
            <w:tcW w:w="850" w:type="dxa"/>
          </w:tcPr>
          <w:p w14:paraId="0427ADDF" w14:textId="77777777"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 xml:space="preserve">Mean </w:t>
            </w:r>
            <w:proofErr w:type="spellStart"/>
            <w:r w:rsidRPr="00CA3FDD">
              <w:rPr>
                <w:rFonts w:ascii="Times New Roman" w:hAnsi="Times New Roman" w:cs="Times New Roman"/>
                <w:b/>
                <w:bCs/>
                <w:szCs w:val="24"/>
                <w:lang w:val="en-US"/>
              </w:rPr>
              <w:t>dCt</w:t>
            </w:r>
            <w:proofErr w:type="spellEnd"/>
          </w:p>
        </w:tc>
        <w:tc>
          <w:tcPr>
            <w:tcW w:w="1134" w:type="dxa"/>
          </w:tcPr>
          <w:p w14:paraId="0145FFE2" w14:textId="77777777"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Mean FC</w:t>
            </w:r>
          </w:p>
        </w:tc>
        <w:tc>
          <w:tcPr>
            <w:tcW w:w="1276" w:type="dxa"/>
          </w:tcPr>
          <w:p w14:paraId="75763998" w14:textId="77777777"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SEM (FC)</w:t>
            </w:r>
          </w:p>
        </w:tc>
        <w:tc>
          <w:tcPr>
            <w:tcW w:w="1134" w:type="dxa"/>
          </w:tcPr>
          <w:p w14:paraId="538C7AC6" w14:textId="77777777"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Mean Log2FC</w:t>
            </w:r>
          </w:p>
        </w:tc>
        <w:tc>
          <w:tcPr>
            <w:tcW w:w="1843" w:type="dxa"/>
          </w:tcPr>
          <w:p w14:paraId="4F4EDB5D" w14:textId="77777777"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SEM (Log)</w:t>
            </w:r>
          </w:p>
        </w:tc>
      </w:tr>
      <w:tr w:rsidR="0000060D" w:rsidRPr="00CA3FDD" w14:paraId="07AECA23" w14:textId="77777777" w:rsidTr="0000060D">
        <w:tc>
          <w:tcPr>
            <w:tcW w:w="1276" w:type="dxa"/>
            <w:vMerge w:val="restart"/>
          </w:tcPr>
          <w:p w14:paraId="3C368135" w14:textId="77777777"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Catalase</w:t>
            </w:r>
          </w:p>
          <w:p w14:paraId="5237424D" w14:textId="5B266E20"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2CF7642F"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50" w:type="dxa"/>
          </w:tcPr>
          <w:p w14:paraId="6FE0EDE4"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-2.055</w:t>
            </w:r>
          </w:p>
        </w:tc>
        <w:tc>
          <w:tcPr>
            <w:tcW w:w="1134" w:type="dxa"/>
          </w:tcPr>
          <w:p w14:paraId="231331E6"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p>
        </w:tc>
        <w:tc>
          <w:tcPr>
            <w:tcW w:w="1276" w:type="dxa"/>
          </w:tcPr>
          <w:p w14:paraId="326E17F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0.3050</w:t>
            </w:r>
          </w:p>
        </w:tc>
        <w:tc>
          <w:tcPr>
            <w:tcW w:w="1134" w:type="dxa"/>
          </w:tcPr>
          <w:p w14:paraId="4499A57C"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1843" w:type="dxa"/>
          </w:tcPr>
          <w:p w14:paraId="556E6894"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0.3893</w:t>
            </w:r>
          </w:p>
        </w:tc>
      </w:tr>
      <w:tr w:rsidR="0000060D" w:rsidRPr="00CA3FDD" w14:paraId="303B1B65" w14:textId="77777777" w:rsidTr="0000060D">
        <w:tc>
          <w:tcPr>
            <w:tcW w:w="1276" w:type="dxa"/>
            <w:vMerge/>
          </w:tcPr>
          <w:p w14:paraId="578D686C" w14:textId="1921AEAA"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66EBCA8D"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50" w:type="dxa"/>
          </w:tcPr>
          <w:p w14:paraId="2095BF4E"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-3.568</w:t>
            </w:r>
          </w:p>
        </w:tc>
        <w:tc>
          <w:tcPr>
            <w:tcW w:w="1134" w:type="dxa"/>
          </w:tcPr>
          <w:p w14:paraId="2BD8E77B"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2.8547</w:t>
            </w:r>
          </w:p>
        </w:tc>
        <w:tc>
          <w:tcPr>
            <w:tcW w:w="1276" w:type="dxa"/>
          </w:tcPr>
          <w:p w14:paraId="3B3532D9"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0.7503</w:t>
            </w:r>
          </w:p>
        </w:tc>
        <w:tc>
          <w:tcPr>
            <w:tcW w:w="1134" w:type="dxa"/>
          </w:tcPr>
          <w:p w14:paraId="02EC8E8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1.5133</w:t>
            </w:r>
          </w:p>
        </w:tc>
        <w:tc>
          <w:tcPr>
            <w:tcW w:w="1843" w:type="dxa"/>
          </w:tcPr>
          <w:p w14:paraId="48243612"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0.2740</w:t>
            </w:r>
          </w:p>
        </w:tc>
      </w:tr>
      <w:tr w:rsidR="0000060D" w:rsidRPr="00CA3FDD" w14:paraId="43C952C3" w14:textId="77777777" w:rsidTr="0000060D">
        <w:tc>
          <w:tcPr>
            <w:tcW w:w="1276" w:type="dxa"/>
            <w:vMerge/>
          </w:tcPr>
          <w:p w14:paraId="6696CDC7" w14:textId="0AB21D80"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42612E3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50" w:type="dxa"/>
          </w:tcPr>
          <w:p w14:paraId="2A2ADB5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-2.837</w:t>
            </w:r>
          </w:p>
        </w:tc>
        <w:tc>
          <w:tcPr>
            <w:tcW w:w="1134" w:type="dxa"/>
          </w:tcPr>
          <w:p w14:paraId="492D6DCC"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1.7191</w:t>
            </w:r>
          </w:p>
        </w:tc>
        <w:tc>
          <w:tcPr>
            <w:tcW w:w="1276" w:type="dxa"/>
          </w:tcPr>
          <w:p w14:paraId="6EDA191A"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0.4114</w:t>
            </w:r>
          </w:p>
        </w:tc>
        <w:tc>
          <w:tcPr>
            <w:tcW w:w="1134" w:type="dxa"/>
          </w:tcPr>
          <w:p w14:paraId="4001ED29"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0.7817</w:t>
            </w:r>
          </w:p>
        </w:tc>
        <w:tc>
          <w:tcPr>
            <w:tcW w:w="1843" w:type="dxa"/>
          </w:tcPr>
          <w:p w14:paraId="24F41B5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0.3226</w:t>
            </w:r>
          </w:p>
        </w:tc>
      </w:tr>
      <w:tr w:rsidR="0000060D" w:rsidRPr="00CA3FDD" w14:paraId="0C892B3F" w14:textId="77777777" w:rsidTr="0000060D">
        <w:tc>
          <w:tcPr>
            <w:tcW w:w="1276" w:type="dxa"/>
            <w:vMerge/>
          </w:tcPr>
          <w:p w14:paraId="1D78D63D" w14:textId="2926C335"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3FBF9C01"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50" w:type="dxa"/>
          </w:tcPr>
          <w:p w14:paraId="45B88990"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-2.208</w:t>
            </w:r>
          </w:p>
        </w:tc>
        <w:tc>
          <w:tcPr>
            <w:tcW w:w="1134" w:type="dxa"/>
          </w:tcPr>
          <w:p w14:paraId="5382210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1.1121</w:t>
            </w:r>
          </w:p>
        </w:tc>
        <w:tc>
          <w:tcPr>
            <w:tcW w:w="1276" w:type="dxa"/>
          </w:tcPr>
          <w:p w14:paraId="4239902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0.3380</w:t>
            </w:r>
          </w:p>
        </w:tc>
        <w:tc>
          <w:tcPr>
            <w:tcW w:w="1134" w:type="dxa"/>
          </w:tcPr>
          <w:p w14:paraId="355B67F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0.1533</w:t>
            </w:r>
          </w:p>
        </w:tc>
        <w:tc>
          <w:tcPr>
            <w:tcW w:w="1843" w:type="dxa"/>
          </w:tcPr>
          <w:p w14:paraId="0EAFE24C"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0.4614</w:t>
            </w:r>
          </w:p>
        </w:tc>
      </w:tr>
      <w:tr w:rsidR="0000060D" w:rsidRPr="00CA3FDD" w14:paraId="27BA0F56" w14:textId="77777777" w:rsidTr="0000060D">
        <w:tc>
          <w:tcPr>
            <w:tcW w:w="1276" w:type="dxa"/>
            <w:vMerge w:val="restart"/>
          </w:tcPr>
          <w:p w14:paraId="5C6BC80E" w14:textId="77777777"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SOD1</w:t>
            </w:r>
          </w:p>
          <w:p w14:paraId="054CB4C1" w14:textId="3639C476"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6ABF11AC"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50" w:type="dxa"/>
          </w:tcPr>
          <w:p w14:paraId="47D39CE0"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-3.753</w:t>
            </w:r>
          </w:p>
        </w:tc>
        <w:tc>
          <w:tcPr>
            <w:tcW w:w="1134" w:type="dxa"/>
          </w:tcPr>
          <w:p w14:paraId="1C362BAC"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p>
        </w:tc>
        <w:tc>
          <w:tcPr>
            <w:tcW w:w="1276" w:type="dxa"/>
          </w:tcPr>
          <w:p w14:paraId="65362758"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0.4258</w:t>
            </w:r>
          </w:p>
        </w:tc>
        <w:tc>
          <w:tcPr>
            <w:tcW w:w="1134" w:type="dxa"/>
          </w:tcPr>
          <w:p w14:paraId="69904E3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1843" w:type="dxa"/>
          </w:tcPr>
          <w:p w14:paraId="60152F0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0.4680</w:t>
            </w:r>
          </w:p>
        </w:tc>
      </w:tr>
      <w:tr w:rsidR="0000060D" w:rsidRPr="00CA3FDD" w14:paraId="79D3249A" w14:textId="77777777" w:rsidTr="0000060D">
        <w:tc>
          <w:tcPr>
            <w:tcW w:w="1276" w:type="dxa"/>
            <w:vMerge/>
          </w:tcPr>
          <w:p w14:paraId="27EB3062" w14:textId="6ECA27F5"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04ABE6CA"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50" w:type="dxa"/>
          </w:tcPr>
          <w:p w14:paraId="05D5D4D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-3.987</w:t>
            </w:r>
          </w:p>
        </w:tc>
        <w:tc>
          <w:tcPr>
            <w:tcW w:w="1134" w:type="dxa"/>
          </w:tcPr>
          <w:p w14:paraId="77526051"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1.1755</w:t>
            </w:r>
          </w:p>
        </w:tc>
        <w:tc>
          <w:tcPr>
            <w:tcW w:w="1276" w:type="dxa"/>
          </w:tcPr>
          <w:p w14:paraId="2E45F01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0.1927</w:t>
            </w:r>
          </w:p>
        </w:tc>
        <w:tc>
          <w:tcPr>
            <w:tcW w:w="1134" w:type="dxa"/>
          </w:tcPr>
          <w:p w14:paraId="4C17CB10"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0.2333</w:t>
            </w:r>
          </w:p>
        </w:tc>
        <w:tc>
          <w:tcPr>
            <w:tcW w:w="1843" w:type="dxa"/>
          </w:tcPr>
          <w:p w14:paraId="47D60D90"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0.2318</w:t>
            </w:r>
          </w:p>
        </w:tc>
      </w:tr>
      <w:tr w:rsidR="0000060D" w:rsidRPr="00CA3FDD" w14:paraId="0133728F" w14:textId="77777777" w:rsidTr="0000060D">
        <w:tc>
          <w:tcPr>
            <w:tcW w:w="1276" w:type="dxa"/>
            <w:vMerge/>
          </w:tcPr>
          <w:p w14:paraId="3430193D" w14:textId="0F854E89"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3445053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50" w:type="dxa"/>
          </w:tcPr>
          <w:p w14:paraId="497B5BFE"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-4.928</w:t>
            </w:r>
          </w:p>
        </w:tc>
        <w:tc>
          <w:tcPr>
            <w:tcW w:w="1134" w:type="dxa"/>
          </w:tcPr>
          <w:p w14:paraId="1C84F54B"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2.2579</w:t>
            </w:r>
          </w:p>
        </w:tc>
        <w:tc>
          <w:tcPr>
            <w:tcW w:w="1276" w:type="dxa"/>
          </w:tcPr>
          <w:p w14:paraId="33C305CE"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0.4222</w:t>
            </w:r>
          </w:p>
        </w:tc>
        <w:tc>
          <w:tcPr>
            <w:tcW w:w="1134" w:type="dxa"/>
          </w:tcPr>
          <w:p w14:paraId="5BC27538"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1.1750</w:t>
            </w:r>
          </w:p>
        </w:tc>
        <w:tc>
          <w:tcPr>
            <w:tcW w:w="1843" w:type="dxa"/>
          </w:tcPr>
          <w:p w14:paraId="4E17C6D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0.2551</w:t>
            </w:r>
          </w:p>
        </w:tc>
      </w:tr>
      <w:tr w:rsidR="0000060D" w:rsidRPr="00CA3FDD" w14:paraId="73FC89C8" w14:textId="77777777" w:rsidTr="0000060D">
        <w:tc>
          <w:tcPr>
            <w:tcW w:w="1276" w:type="dxa"/>
            <w:vMerge/>
          </w:tcPr>
          <w:p w14:paraId="2DBE8CA0" w14:textId="7E2332D2"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0225A43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50" w:type="dxa"/>
          </w:tcPr>
          <w:p w14:paraId="55285C20"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-5.952</w:t>
            </w:r>
          </w:p>
        </w:tc>
        <w:tc>
          <w:tcPr>
            <w:tcW w:w="1134" w:type="dxa"/>
          </w:tcPr>
          <w:p w14:paraId="086308ED"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4.5895</w:t>
            </w:r>
          </w:p>
        </w:tc>
        <w:tc>
          <w:tcPr>
            <w:tcW w:w="1276" w:type="dxa"/>
          </w:tcPr>
          <w:p w14:paraId="5A5A22A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1.0367</w:t>
            </w:r>
          </w:p>
        </w:tc>
        <w:tc>
          <w:tcPr>
            <w:tcW w:w="1134" w:type="dxa"/>
          </w:tcPr>
          <w:p w14:paraId="4EEFF6C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2.1983</w:t>
            </w:r>
          </w:p>
        </w:tc>
        <w:tc>
          <w:tcPr>
            <w:tcW w:w="1843" w:type="dxa"/>
          </w:tcPr>
          <w:p w14:paraId="66DAD3CF"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0.2750</w:t>
            </w:r>
          </w:p>
        </w:tc>
      </w:tr>
      <w:tr w:rsidR="0000060D" w:rsidRPr="00CA3FDD" w14:paraId="3D1138CB" w14:textId="77777777" w:rsidTr="0000060D">
        <w:tc>
          <w:tcPr>
            <w:tcW w:w="1276" w:type="dxa"/>
            <w:vMerge w:val="restart"/>
          </w:tcPr>
          <w:p w14:paraId="31AD224B" w14:textId="77777777"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SOD2</w:t>
            </w:r>
          </w:p>
          <w:p w14:paraId="3A3EB8D7" w14:textId="1C630883"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1345DB4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50" w:type="dxa"/>
          </w:tcPr>
          <w:p w14:paraId="6D15D34F"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-3.810</w:t>
            </w:r>
          </w:p>
        </w:tc>
        <w:tc>
          <w:tcPr>
            <w:tcW w:w="1134" w:type="dxa"/>
          </w:tcPr>
          <w:p w14:paraId="795875A8"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p>
        </w:tc>
        <w:tc>
          <w:tcPr>
            <w:tcW w:w="1276" w:type="dxa"/>
          </w:tcPr>
          <w:p w14:paraId="51A6A6E4"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0.2159</w:t>
            </w:r>
          </w:p>
        </w:tc>
        <w:tc>
          <w:tcPr>
            <w:tcW w:w="1134" w:type="dxa"/>
          </w:tcPr>
          <w:p w14:paraId="015D5239"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1843" w:type="dxa"/>
          </w:tcPr>
          <w:p w14:paraId="7427FC91"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0.4412</w:t>
            </w:r>
          </w:p>
        </w:tc>
      </w:tr>
      <w:tr w:rsidR="0000060D" w:rsidRPr="00CA3FDD" w14:paraId="7D2FD206" w14:textId="77777777" w:rsidTr="0000060D">
        <w:tc>
          <w:tcPr>
            <w:tcW w:w="1276" w:type="dxa"/>
            <w:vMerge/>
          </w:tcPr>
          <w:p w14:paraId="58BC9B56" w14:textId="3569AA0A"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56A0190B"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50" w:type="dxa"/>
          </w:tcPr>
          <w:p w14:paraId="74AA1972"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-5.725</w:t>
            </w:r>
          </w:p>
        </w:tc>
        <w:tc>
          <w:tcPr>
            <w:tcW w:w="1134" w:type="dxa"/>
          </w:tcPr>
          <w:p w14:paraId="3C9F131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3.7711</w:t>
            </w:r>
          </w:p>
        </w:tc>
        <w:tc>
          <w:tcPr>
            <w:tcW w:w="1276" w:type="dxa"/>
          </w:tcPr>
          <w:p w14:paraId="3DAC29C1"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0.6929</w:t>
            </w:r>
          </w:p>
        </w:tc>
        <w:tc>
          <w:tcPr>
            <w:tcW w:w="1134" w:type="dxa"/>
          </w:tcPr>
          <w:p w14:paraId="10CAA722"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1.9150</w:t>
            </w:r>
          </w:p>
        </w:tc>
        <w:tc>
          <w:tcPr>
            <w:tcW w:w="1843" w:type="dxa"/>
          </w:tcPr>
          <w:p w14:paraId="497A8AE8"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0.2416</w:t>
            </w:r>
          </w:p>
        </w:tc>
      </w:tr>
      <w:tr w:rsidR="0000060D" w:rsidRPr="00CA3FDD" w14:paraId="33FAF5BB" w14:textId="77777777" w:rsidTr="0000060D">
        <w:tc>
          <w:tcPr>
            <w:tcW w:w="1276" w:type="dxa"/>
            <w:vMerge/>
          </w:tcPr>
          <w:p w14:paraId="2E993807" w14:textId="2B8225E4"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47072428"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50" w:type="dxa"/>
          </w:tcPr>
          <w:p w14:paraId="246C1C1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-5.105</w:t>
            </w:r>
          </w:p>
        </w:tc>
        <w:tc>
          <w:tcPr>
            <w:tcW w:w="1134" w:type="dxa"/>
          </w:tcPr>
          <w:p w14:paraId="627E5C9E"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2.4538</w:t>
            </w:r>
          </w:p>
        </w:tc>
        <w:tc>
          <w:tcPr>
            <w:tcW w:w="1276" w:type="dxa"/>
          </w:tcPr>
          <w:p w14:paraId="24B4176E"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0.5968</w:t>
            </w:r>
          </w:p>
        </w:tc>
        <w:tc>
          <w:tcPr>
            <w:tcW w:w="1134" w:type="dxa"/>
          </w:tcPr>
          <w:p w14:paraId="2BF39E5F"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1.2950</w:t>
            </w:r>
          </w:p>
        </w:tc>
        <w:tc>
          <w:tcPr>
            <w:tcW w:w="1843" w:type="dxa"/>
          </w:tcPr>
          <w:p w14:paraId="3C0F59F6"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0.3097</w:t>
            </w:r>
          </w:p>
        </w:tc>
      </w:tr>
      <w:tr w:rsidR="0000060D" w:rsidRPr="00CA3FDD" w14:paraId="146623EF" w14:textId="77777777" w:rsidTr="0000060D">
        <w:tc>
          <w:tcPr>
            <w:tcW w:w="1276" w:type="dxa"/>
            <w:vMerge/>
          </w:tcPr>
          <w:p w14:paraId="3DB1C5B9" w14:textId="2D7766D2"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67FB2C49"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50" w:type="dxa"/>
          </w:tcPr>
          <w:p w14:paraId="66D63644"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-4.442</w:t>
            </w:r>
          </w:p>
        </w:tc>
        <w:tc>
          <w:tcPr>
            <w:tcW w:w="1134" w:type="dxa"/>
          </w:tcPr>
          <w:p w14:paraId="42ECC624"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1.5494</w:t>
            </w:r>
          </w:p>
        </w:tc>
        <w:tc>
          <w:tcPr>
            <w:tcW w:w="1276" w:type="dxa"/>
          </w:tcPr>
          <w:p w14:paraId="107A1B16"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0.2004</w:t>
            </w:r>
          </w:p>
        </w:tc>
        <w:tc>
          <w:tcPr>
            <w:tcW w:w="1134" w:type="dxa"/>
          </w:tcPr>
          <w:p w14:paraId="376DE3D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0.6317</w:t>
            </w:r>
          </w:p>
        </w:tc>
        <w:tc>
          <w:tcPr>
            <w:tcW w:w="1843" w:type="dxa"/>
          </w:tcPr>
          <w:p w14:paraId="0DC9DE69"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0.1710</w:t>
            </w:r>
          </w:p>
        </w:tc>
      </w:tr>
      <w:tr w:rsidR="0000060D" w:rsidRPr="00CA3FDD" w14:paraId="0DDFDA1F" w14:textId="77777777" w:rsidTr="0000060D">
        <w:tc>
          <w:tcPr>
            <w:tcW w:w="1276" w:type="dxa"/>
            <w:vMerge w:val="restart"/>
          </w:tcPr>
          <w:p w14:paraId="56758EA2" w14:textId="77777777"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SOD3</w:t>
            </w:r>
          </w:p>
          <w:p w14:paraId="2D7D4DBC" w14:textId="3C13F1B3"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3B1BEAD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50" w:type="dxa"/>
          </w:tcPr>
          <w:p w14:paraId="37BF9DFC"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-4.485</w:t>
            </w:r>
          </w:p>
        </w:tc>
        <w:tc>
          <w:tcPr>
            <w:tcW w:w="1134" w:type="dxa"/>
          </w:tcPr>
          <w:p w14:paraId="4D1CA85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p>
        </w:tc>
        <w:tc>
          <w:tcPr>
            <w:tcW w:w="1276" w:type="dxa"/>
          </w:tcPr>
          <w:p w14:paraId="5F72B246"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0.2196</w:t>
            </w:r>
          </w:p>
        </w:tc>
        <w:tc>
          <w:tcPr>
            <w:tcW w:w="1134" w:type="dxa"/>
          </w:tcPr>
          <w:p w14:paraId="4E2E08C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1843" w:type="dxa"/>
          </w:tcPr>
          <w:p w14:paraId="5712F8CE"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0.2589</w:t>
            </w:r>
          </w:p>
        </w:tc>
      </w:tr>
      <w:tr w:rsidR="0000060D" w:rsidRPr="00CA3FDD" w14:paraId="6AF1FEF0" w14:textId="77777777" w:rsidTr="0000060D">
        <w:tc>
          <w:tcPr>
            <w:tcW w:w="1276" w:type="dxa"/>
            <w:vMerge/>
          </w:tcPr>
          <w:p w14:paraId="5FBF7E39" w14:textId="1DEE350A"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505A3BEE"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50" w:type="dxa"/>
          </w:tcPr>
          <w:p w14:paraId="684D476D"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-5.722</w:t>
            </w:r>
          </w:p>
        </w:tc>
        <w:tc>
          <w:tcPr>
            <w:tcW w:w="1134" w:type="dxa"/>
          </w:tcPr>
          <w:p w14:paraId="77BA1F60"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2.3565</w:t>
            </w:r>
          </w:p>
        </w:tc>
        <w:tc>
          <w:tcPr>
            <w:tcW w:w="1276" w:type="dxa"/>
          </w:tcPr>
          <w:p w14:paraId="3A528C9A"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2.1206</w:t>
            </w:r>
          </w:p>
        </w:tc>
        <w:tc>
          <w:tcPr>
            <w:tcW w:w="1134" w:type="dxa"/>
          </w:tcPr>
          <w:p w14:paraId="0BE8CAFD"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1.2367</w:t>
            </w:r>
          </w:p>
        </w:tc>
        <w:tc>
          <w:tcPr>
            <w:tcW w:w="1843" w:type="dxa"/>
          </w:tcPr>
          <w:p w14:paraId="7CBFF39E"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0.8531</w:t>
            </w:r>
          </w:p>
        </w:tc>
      </w:tr>
      <w:tr w:rsidR="0000060D" w:rsidRPr="00CA3FDD" w14:paraId="6AB2AB59" w14:textId="77777777" w:rsidTr="0000060D">
        <w:tc>
          <w:tcPr>
            <w:tcW w:w="1276" w:type="dxa"/>
            <w:vMerge/>
          </w:tcPr>
          <w:p w14:paraId="60CE37D8" w14:textId="2DB762E5"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624140A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50" w:type="dxa"/>
          </w:tcPr>
          <w:p w14:paraId="1DCDC971"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-6.170</w:t>
            </w:r>
          </w:p>
        </w:tc>
        <w:tc>
          <w:tcPr>
            <w:tcW w:w="1134" w:type="dxa"/>
          </w:tcPr>
          <w:p w14:paraId="7AB5B84F"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3.2154</w:t>
            </w:r>
          </w:p>
        </w:tc>
        <w:tc>
          <w:tcPr>
            <w:tcW w:w="1276" w:type="dxa"/>
          </w:tcPr>
          <w:p w14:paraId="286C9ABF"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1.0568</w:t>
            </w:r>
          </w:p>
        </w:tc>
        <w:tc>
          <w:tcPr>
            <w:tcW w:w="1134" w:type="dxa"/>
          </w:tcPr>
          <w:p w14:paraId="6979688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1.6850</w:t>
            </w:r>
          </w:p>
        </w:tc>
        <w:tc>
          <w:tcPr>
            <w:tcW w:w="1843" w:type="dxa"/>
          </w:tcPr>
          <w:p w14:paraId="71ABE66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0.5496</w:t>
            </w:r>
          </w:p>
        </w:tc>
      </w:tr>
      <w:tr w:rsidR="0000060D" w:rsidRPr="00CA3FDD" w14:paraId="5DD1771C" w14:textId="77777777" w:rsidTr="0000060D">
        <w:tc>
          <w:tcPr>
            <w:tcW w:w="1276" w:type="dxa"/>
            <w:vMerge/>
          </w:tcPr>
          <w:p w14:paraId="63645C82" w14:textId="6C94F085"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1C3DC5A4"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50" w:type="dxa"/>
          </w:tcPr>
          <w:p w14:paraId="4150EB8D"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-5.653</w:t>
            </w:r>
          </w:p>
        </w:tc>
        <w:tc>
          <w:tcPr>
            <w:tcW w:w="1134" w:type="dxa"/>
          </w:tcPr>
          <w:p w14:paraId="5869654D"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2.2475</w:t>
            </w:r>
          </w:p>
        </w:tc>
        <w:tc>
          <w:tcPr>
            <w:tcW w:w="1276" w:type="dxa"/>
          </w:tcPr>
          <w:p w14:paraId="5E60161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1.7833</w:t>
            </w:r>
          </w:p>
        </w:tc>
        <w:tc>
          <w:tcPr>
            <w:tcW w:w="1134" w:type="dxa"/>
          </w:tcPr>
          <w:p w14:paraId="273C1F0A"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1.1683</w:t>
            </w:r>
          </w:p>
        </w:tc>
        <w:tc>
          <w:tcPr>
            <w:tcW w:w="1843" w:type="dxa"/>
          </w:tcPr>
          <w:p w14:paraId="487F7C54"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0.5178</w:t>
            </w:r>
          </w:p>
        </w:tc>
      </w:tr>
      <w:tr w:rsidR="0000060D" w:rsidRPr="00CA3FDD" w14:paraId="704D42D5" w14:textId="77777777" w:rsidTr="0000060D">
        <w:tc>
          <w:tcPr>
            <w:tcW w:w="1276" w:type="dxa"/>
            <w:vMerge w:val="restart"/>
          </w:tcPr>
          <w:p w14:paraId="273CE0C2" w14:textId="77777777"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lastRenderedPageBreak/>
              <w:t>GPX1</w:t>
            </w:r>
          </w:p>
          <w:p w14:paraId="47D349C8" w14:textId="6F51BD2E"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0FC26AFB"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50" w:type="dxa"/>
          </w:tcPr>
          <w:p w14:paraId="72488E29"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-3.448</w:t>
            </w:r>
          </w:p>
        </w:tc>
        <w:tc>
          <w:tcPr>
            <w:tcW w:w="1134" w:type="dxa"/>
          </w:tcPr>
          <w:p w14:paraId="64829DCC"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p>
        </w:tc>
        <w:tc>
          <w:tcPr>
            <w:tcW w:w="1276" w:type="dxa"/>
          </w:tcPr>
          <w:p w14:paraId="01EC925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0.4486</w:t>
            </w:r>
          </w:p>
        </w:tc>
        <w:tc>
          <w:tcPr>
            <w:tcW w:w="1134" w:type="dxa"/>
          </w:tcPr>
          <w:p w14:paraId="6BB62D40"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1843" w:type="dxa"/>
          </w:tcPr>
          <w:p w14:paraId="46F2EBCF"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0.4148</w:t>
            </w:r>
          </w:p>
        </w:tc>
      </w:tr>
      <w:tr w:rsidR="0000060D" w:rsidRPr="00CA3FDD" w14:paraId="59B1C792" w14:textId="77777777" w:rsidTr="0000060D">
        <w:tc>
          <w:tcPr>
            <w:tcW w:w="1276" w:type="dxa"/>
            <w:vMerge/>
          </w:tcPr>
          <w:p w14:paraId="5F09CF07" w14:textId="35C02449"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16581DE1"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50" w:type="dxa"/>
          </w:tcPr>
          <w:p w14:paraId="1E5CA64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-6.392</w:t>
            </w:r>
          </w:p>
        </w:tc>
        <w:tc>
          <w:tcPr>
            <w:tcW w:w="1134" w:type="dxa"/>
          </w:tcPr>
          <w:p w14:paraId="636316AE"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7.6919</w:t>
            </w:r>
          </w:p>
        </w:tc>
        <w:tc>
          <w:tcPr>
            <w:tcW w:w="1276" w:type="dxa"/>
          </w:tcPr>
          <w:p w14:paraId="6B69EFD8"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2.5468</w:t>
            </w:r>
          </w:p>
        </w:tc>
        <w:tc>
          <w:tcPr>
            <w:tcW w:w="1134" w:type="dxa"/>
          </w:tcPr>
          <w:p w14:paraId="5A231B1E"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2.9433</w:t>
            </w:r>
          </w:p>
        </w:tc>
        <w:tc>
          <w:tcPr>
            <w:tcW w:w="1843" w:type="dxa"/>
          </w:tcPr>
          <w:p w14:paraId="0FD42C3D"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0.3701</w:t>
            </w:r>
          </w:p>
        </w:tc>
      </w:tr>
      <w:tr w:rsidR="0000060D" w:rsidRPr="00CA3FDD" w14:paraId="1FA0DABA" w14:textId="77777777" w:rsidTr="0000060D">
        <w:tc>
          <w:tcPr>
            <w:tcW w:w="1276" w:type="dxa"/>
            <w:vMerge/>
          </w:tcPr>
          <w:p w14:paraId="14421AB6" w14:textId="0A9C168C"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4707767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50" w:type="dxa"/>
          </w:tcPr>
          <w:p w14:paraId="4961395D"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-6.017</w:t>
            </w:r>
          </w:p>
        </w:tc>
        <w:tc>
          <w:tcPr>
            <w:tcW w:w="1134" w:type="dxa"/>
          </w:tcPr>
          <w:p w14:paraId="31E282F9"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5.9312</w:t>
            </w:r>
          </w:p>
        </w:tc>
        <w:tc>
          <w:tcPr>
            <w:tcW w:w="1276" w:type="dxa"/>
          </w:tcPr>
          <w:p w14:paraId="59C74A4B"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0.8115</w:t>
            </w:r>
          </w:p>
        </w:tc>
        <w:tc>
          <w:tcPr>
            <w:tcW w:w="1134" w:type="dxa"/>
          </w:tcPr>
          <w:p w14:paraId="4D7A1628"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2.5683</w:t>
            </w:r>
          </w:p>
        </w:tc>
        <w:tc>
          <w:tcPr>
            <w:tcW w:w="1843" w:type="dxa"/>
          </w:tcPr>
          <w:p w14:paraId="5FB0E07C"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0.2222</w:t>
            </w:r>
          </w:p>
        </w:tc>
      </w:tr>
      <w:tr w:rsidR="0000060D" w:rsidRPr="00CA3FDD" w14:paraId="503814C9" w14:textId="77777777" w:rsidTr="0000060D">
        <w:tc>
          <w:tcPr>
            <w:tcW w:w="1276" w:type="dxa"/>
            <w:vMerge/>
          </w:tcPr>
          <w:p w14:paraId="78F3D7B3" w14:textId="0DCF41B6"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3DA6EED4"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50" w:type="dxa"/>
          </w:tcPr>
          <w:p w14:paraId="53025731"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-4.302</w:t>
            </w:r>
          </w:p>
        </w:tc>
        <w:tc>
          <w:tcPr>
            <w:tcW w:w="1134" w:type="dxa"/>
          </w:tcPr>
          <w:p w14:paraId="1BD7E64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1.8067</w:t>
            </w:r>
          </w:p>
        </w:tc>
        <w:tc>
          <w:tcPr>
            <w:tcW w:w="1276" w:type="dxa"/>
          </w:tcPr>
          <w:p w14:paraId="44A9950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0.6327</w:t>
            </w:r>
          </w:p>
        </w:tc>
        <w:tc>
          <w:tcPr>
            <w:tcW w:w="1134" w:type="dxa"/>
          </w:tcPr>
          <w:p w14:paraId="38C6C43F"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0.8533</w:t>
            </w:r>
          </w:p>
        </w:tc>
        <w:tc>
          <w:tcPr>
            <w:tcW w:w="1843" w:type="dxa"/>
          </w:tcPr>
          <w:p w14:paraId="3C638026"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0.4523</w:t>
            </w:r>
          </w:p>
        </w:tc>
      </w:tr>
      <w:tr w:rsidR="0000060D" w:rsidRPr="00CA3FDD" w14:paraId="2FFC6E3E" w14:textId="77777777" w:rsidTr="0000060D">
        <w:tc>
          <w:tcPr>
            <w:tcW w:w="1276" w:type="dxa"/>
            <w:vMerge w:val="restart"/>
          </w:tcPr>
          <w:p w14:paraId="12823AD7" w14:textId="373303E8"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GPX2</w:t>
            </w:r>
          </w:p>
        </w:tc>
        <w:tc>
          <w:tcPr>
            <w:tcW w:w="2552" w:type="dxa"/>
          </w:tcPr>
          <w:p w14:paraId="2917F916"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50" w:type="dxa"/>
          </w:tcPr>
          <w:p w14:paraId="128BD66D"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-1.965</w:t>
            </w:r>
          </w:p>
        </w:tc>
        <w:tc>
          <w:tcPr>
            <w:tcW w:w="1134" w:type="dxa"/>
          </w:tcPr>
          <w:p w14:paraId="19ADCB59"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p>
        </w:tc>
        <w:tc>
          <w:tcPr>
            <w:tcW w:w="1276" w:type="dxa"/>
          </w:tcPr>
          <w:p w14:paraId="3B5ECE34"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0.5340</w:t>
            </w:r>
          </w:p>
        </w:tc>
        <w:tc>
          <w:tcPr>
            <w:tcW w:w="1134" w:type="dxa"/>
          </w:tcPr>
          <w:p w14:paraId="3F19758F"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1843" w:type="dxa"/>
          </w:tcPr>
          <w:p w14:paraId="4EBFD28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0.4828</w:t>
            </w:r>
          </w:p>
        </w:tc>
      </w:tr>
      <w:tr w:rsidR="0000060D" w:rsidRPr="00CA3FDD" w14:paraId="7BD03CA7" w14:textId="77777777" w:rsidTr="0000060D">
        <w:tc>
          <w:tcPr>
            <w:tcW w:w="1276" w:type="dxa"/>
            <w:vMerge/>
          </w:tcPr>
          <w:p w14:paraId="021E1B44" w14:textId="1A523341"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5808B1E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50" w:type="dxa"/>
          </w:tcPr>
          <w:p w14:paraId="239740DB"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-2.122</w:t>
            </w:r>
          </w:p>
        </w:tc>
        <w:tc>
          <w:tcPr>
            <w:tcW w:w="1134" w:type="dxa"/>
          </w:tcPr>
          <w:p w14:paraId="7C9FD058"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1.1147</w:t>
            </w:r>
          </w:p>
        </w:tc>
        <w:tc>
          <w:tcPr>
            <w:tcW w:w="1276" w:type="dxa"/>
          </w:tcPr>
          <w:p w14:paraId="1A08C86A"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1.2945</w:t>
            </w:r>
          </w:p>
        </w:tc>
        <w:tc>
          <w:tcPr>
            <w:tcW w:w="1134" w:type="dxa"/>
          </w:tcPr>
          <w:p w14:paraId="5DFD5B81"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0.1567</w:t>
            </w:r>
          </w:p>
        </w:tc>
        <w:tc>
          <w:tcPr>
            <w:tcW w:w="1843" w:type="dxa"/>
          </w:tcPr>
          <w:p w14:paraId="5BAC4B4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0.8288</w:t>
            </w:r>
          </w:p>
        </w:tc>
      </w:tr>
      <w:tr w:rsidR="0000060D" w:rsidRPr="00CA3FDD" w14:paraId="0C3C7DEE" w14:textId="77777777" w:rsidTr="0000060D">
        <w:tc>
          <w:tcPr>
            <w:tcW w:w="1276" w:type="dxa"/>
            <w:vMerge/>
          </w:tcPr>
          <w:p w14:paraId="7EB3C169" w14:textId="119475AD"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510FC4F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50" w:type="dxa"/>
          </w:tcPr>
          <w:p w14:paraId="6A56465C"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-2.517</w:t>
            </w:r>
          </w:p>
        </w:tc>
        <w:tc>
          <w:tcPr>
            <w:tcW w:w="1134" w:type="dxa"/>
          </w:tcPr>
          <w:p w14:paraId="0AD6351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1.4658</w:t>
            </w:r>
          </w:p>
        </w:tc>
        <w:tc>
          <w:tcPr>
            <w:tcW w:w="1276" w:type="dxa"/>
          </w:tcPr>
          <w:p w14:paraId="56BF0B31"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0.7230</w:t>
            </w:r>
          </w:p>
        </w:tc>
        <w:tc>
          <w:tcPr>
            <w:tcW w:w="1134" w:type="dxa"/>
          </w:tcPr>
          <w:p w14:paraId="7A1D493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0.5517</w:t>
            </w:r>
          </w:p>
        </w:tc>
        <w:tc>
          <w:tcPr>
            <w:tcW w:w="1843" w:type="dxa"/>
          </w:tcPr>
          <w:p w14:paraId="508EAAD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0.5114</w:t>
            </w:r>
          </w:p>
        </w:tc>
      </w:tr>
      <w:tr w:rsidR="0000060D" w:rsidRPr="00CA3FDD" w14:paraId="6AE69011" w14:textId="77777777" w:rsidTr="0000060D">
        <w:tc>
          <w:tcPr>
            <w:tcW w:w="1276" w:type="dxa"/>
            <w:vMerge/>
          </w:tcPr>
          <w:p w14:paraId="07B7D10E" w14:textId="63907526"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31DBC56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50" w:type="dxa"/>
          </w:tcPr>
          <w:p w14:paraId="053DE9AA"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-1.232</w:t>
            </w:r>
          </w:p>
        </w:tc>
        <w:tc>
          <w:tcPr>
            <w:tcW w:w="1134" w:type="dxa"/>
          </w:tcPr>
          <w:p w14:paraId="3339DB7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0.6015</w:t>
            </w:r>
          </w:p>
        </w:tc>
        <w:tc>
          <w:tcPr>
            <w:tcW w:w="1276" w:type="dxa"/>
          </w:tcPr>
          <w:p w14:paraId="4DA4A990"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0.2248</w:t>
            </w:r>
          </w:p>
        </w:tc>
        <w:tc>
          <w:tcPr>
            <w:tcW w:w="1134" w:type="dxa"/>
          </w:tcPr>
          <w:p w14:paraId="4109CA89"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-0.7333</w:t>
            </w:r>
          </w:p>
        </w:tc>
        <w:tc>
          <w:tcPr>
            <w:tcW w:w="1843" w:type="dxa"/>
          </w:tcPr>
          <w:p w14:paraId="2FABBFB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0.3860</w:t>
            </w:r>
          </w:p>
        </w:tc>
      </w:tr>
      <w:tr w:rsidR="0000060D" w:rsidRPr="00CA3FDD" w14:paraId="789DD2D4" w14:textId="77777777" w:rsidTr="0000060D">
        <w:tc>
          <w:tcPr>
            <w:tcW w:w="1276" w:type="dxa"/>
            <w:vMerge w:val="restart"/>
          </w:tcPr>
          <w:p w14:paraId="3F6E5841" w14:textId="77777777" w:rsidR="0000060D" w:rsidRPr="00CA3FDD" w:rsidRDefault="0000060D"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GPX3</w:t>
            </w:r>
          </w:p>
          <w:p w14:paraId="2A31CC0C" w14:textId="0E114943" w:rsidR="0000060D" w:rsidRPr="00CA3FDD" w:rsidRDefault="0000060D" w:rsidP="005D6ADF">
            <w:pPr>
              <w:spacing w:line="276" w:lineRule="auto"/>
              <w:jc w:val="center"/>
              <w:rPr>
                <w:rFonts w:ascii="Times New Roman" w:hAnsi="Times New Roman" w:cs="Times New Roman"/>
                <w:b/>
                <w:bCs/>
                <w:szCs w:val="24"/>
                <w:lang w:val="en-US"/>
              </w:rPr>
            </w:pPr>
          </w:p>
        </w:tc>
        <w:tc>
          <w:tcPr>
            <w:tcW w:w="2552" w:type="dxa"/>
          </w:tcPr>
          <w:p w14:paraId="536DA32D"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50" w:type="dxa"/>
          </w:tcPr>
          <w:p w14:paraId="6C8F6F2E"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-2.915</w:t>
            </w:r>
          </w:p>
        </w:tc>
        <w:tc>
          <w:tcPr>
            <w:tcW w:w="1134" w:type="dxa"/>
          </w:tcPr>
          <w:p w14:paraId="55A92AA6"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p>
        </w:tc>
        <w:tc>
          <w:tcPr>
            <w:tcW w:w="1276" w:type="dxa"/>
          </w:tcPr>
          <w:p w14:paraId="55D614B8"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0.5760</w:t>
            </w:r>
          </w:p>
        </w:tc>
        <w:tc>
          <w:tcPr>
            <w:tcW w:w="1134" w:type="dxa"/>
          </w:tcPr>
          <w:p w14:paraId="10E5BEB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1843" w:type="dxa"/>
          </w:tcPr>
          <w:p w14:paraId="58D18310"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0.8841</w:t>
            </w:r>
          </w:p>
        </w:tc>
      </w:tr>
      <w:tr w:rsidR="0000060D" w:rsidRPr="00CA3FDD" w14:paraId="4938832D" w14:textId="77777777" w:rsidTr="0000060D">
        <w:tc>
          <w:tcPr>
            <w:tcW w:w="1276" w:type="dxa"/>
            <w:vMerge/>
          </w:tcPr>
          <w:p w14:paraId="59ADFCEF" w14:textId="730FC7BB" w:rsidR="0000060D" w:rsidRPr="00CA3FDD" w:rsidRDefault="0000060D" w:rsidP="005D6ADF">
            <w:pPr>
              <w:spacing w:line="276" w:lineRule="auto"/>
              <w:jc w:val="center"/>
              <w:rPr>
                <w:rFonts w:ascii="Times New Roman" w:hAnsi="Times New Roman" w:cs="Times New Roman"/>
                <w:szCs w:val="24"/>
                <w:lang w:val="en-US"/>
              </w:rPr>
            </w:pPr>
          </w:p>
        </w:tc>
        <w:tc>
          <w:tcPr>
            <w:tcW w:w="2552" w:type="dxa"/>
          </w:tcPr>
          <w:p w14:paraId="02CD48A6"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50" w:type="dxa"/>
          </w:tcPr>
          <w:p w14:paraId="0729401E"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-3.793</w:t>
            </w:r>
          </w:p>
        </w:tc>
        <w:tc>
          <w:tcPr>
            <w:tcW w:w="1134" w:type="dxa"/>
          </w:tcPr>
          <w:p w14:paraId="548D6496"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1.8383</w:t>
            </w:r>
          </w:p>
        </w:tc>
        <w:tc>
          <w:tcPr>
            <w:tcW w:w="1276" w:type="dxa"/>
          </w:tcPr>
          <w:p w14:paraId="4F58B658"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1.5337</w:t>
            </w:r>
          </w:p>
        </w:tc>
        <w:tc>
          <w:tcPr>
            <w:tcW w:w="1134" w:type="dxa"/>
          </w:tcPr>
          <w:p w14:paraId="19581E5F"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0.8783</w:t>
            </w:r>
          </w:p>
        </w:tc>
        <w:tc>
          <w:tcPr>
            <w:tcW w:w="1843" w:type="dxa"/>
          </w:tcPr>
          <w:p w14:paraId="6491D22A"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0.8308</w:t>
            </w:r>
          </w:p>
        </w:tc>
      </w:tr>
      <w:tr w:rsidR="0000060D" w:rsidRPr="00CA3FDD" w14:paraId="24907B4B" w14:textId="77777777" w:rsidTr="0000060D">
        <w:tc>
          <w:tcPr>
            <w:tcW w:w="1276" w:type="dxa"/>
            <w:vMerge/>
          </w:tcPr>
          <w:p w14:paraId="180D4119" w14:textId="283D18B5" w:rsidR="0000060D" w:rsidRPr="00CA3FDD" w:rsidRDefault="0000060D" w:rsidP="005D6ADF">
            <w:pPr>
              <w:spacing w:line="276" w:lineRule="auto"/>
              <w:jc w:val="center"/>
              <w:rPr>
                <w:rFonts w:ascii="Times New Roman" w:hAnsi="Times New Roman" w:cs="Times New Roman"/>
                <w:szCs w:val="24"/>
                <w:lang w:val="en-US"/>
              </w:rPr>
            </w:pPr>
          </w:p>
        </w:tc>
        <w:tc>
          <w:tcPr>
            <w:tcW w:w="2552" w:type="dxa"/>
          </w:tcPr>
          <w:p w14:paraId="4F87173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50" w:type="dxa"/>
          </w:tcPr>
          <w:p w14:paraId="541B87FF"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-2.493</w:t>
            </w:r>
          </w:p>
        </w:tc>
        <w:tc>
          <w:tcPr>
            <w:tcW w:w="1134" w:type="dxa"/>
          </w:tcPr>
          <w:p w14:paraId="3F3D3613"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0.7466</w:t>
            </w:r>
          </w:p>
        </w:tc>
        <w:tc>
          <w:tcPr>
            <w:tcW w:w="1276" w:type="dxa"/>
          </w:tcPr>
          <w:p w14:paraId="2A505B1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0.4550</w:t>
            </w:r>
          </w:p>
        </w:tc>
        <w:tc>
          <w:tcPr>
            <w:tcW w:w="1134" w:type="dxa"/>
          </w:tcPr>
          <w:p w14:paraId="67C308D9"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-0.4217</w:t>
            </w:r>
          </w:p>
        </w:tc>
        <w:tc>
          <w:tcPr>
            <w:tcW w:w="1843" w:type="dxa"/>
          </w:tcPr>
          <w:p w14:paraId="40374CF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0.6086</w:t>
            </w:r>
          </w:p>
        </w:tc>
      </w:tr>
      <w:tr w:rsidR="0000060D" w:rsidRPr="00CA3FDD" w14:paraId="725DBFE6" w14:textId="77777777" w:rsidTr="0000060D">
        <w:tc>
          <w:tcPr>
            <w:tcW w:w="1276" w:type="dxa"/>
            <w:vMerge/>
          </w:tcPr>
          <w:p w14:paraId="55D6C4BC" w14:textId="33F16EB1" w:rsidR="0000060D" w:rsidRPr="00CA3FDD" w:rsidRDefault="0000060D" w:rsidP="005D6ADF">
            <w:pPr>
              <w:spacing w:line="276" w:lineRule="auto"/>
              <w:jc w:val="center"/>
              <w:rPr>
                <w:rFonts w:ascii="Times New Roman" w:hAnsi="Times New Roman" w:cs="Times New Roman"/>
                <w:szCs w:val="24"/>
                <w:lang w:val="en-US"/>
              </w:rPr>
            </w:pPr>
          </w:p>
        </w:tc>
        <w:tc>
          <w:tcPr>
            <w:tcW w:w="2552" w:type="dxa"/>
          </w:tcPr>
          <w:p w14:paraId="2B464DFE"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50" w:type="dxa"/>
          </w:tcPr>
          <w:p w14:paraId="5EE4A661"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-2.398</w:t>
            </w:r>
          </w:p>
        </w:tc>
        <w:tc>
          <w:tcPr>
            <w:tcW w:w="1134" w:type="dxa"/>
          </w:tcPr>
          <w:p w14:paraId="04CFBC05"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0.6990</w:t>
            </w:r>
          </w:p>
        </w:tc>
        <w:tc>
          <w:tcPr>
            <w:tcW w:w="1276" w:type="dxa"/>
          </w:tcPr>
          <w:p w14:paraId="306CCB0F"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0.2037</w:t>
            </w:r>
          </w:p>
        </w:tc>
        <w:tc>
          <w:tcPr>
            <w:tcW w:w="1134" w:type="dxa"/>
          </w:tcPr>
          <w:p w14:paraId="58B6BD9D"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-0.5167</w:t>
            </w:r>
          </w:p>
        </w:tc>
        <w:tc>
          <w:tcPr>
            <w:tcW w:w="1843" w:type="dxa"/>
          </w:tcPr>
          <w:p w14:paraId="75950E97" w14:textId="77777777" w:rsidR="0000060D" w:rsidRPr="00CA3FDD" w:rsidRDefault="0000060D"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0.4483</w:t>
            </w:r>
          </w:p>
        </w:tc>
      </w:tr>
    </w:tbl>
    <w:p w14:paraId="42C23691" w14:textId="77777777" w:rsidR="0000060D" w:rsidRPr="00CA3FDD" w:rsidRDefault="0000060D" w:rsidP="005D6ADF">
      <w:pPr>
        <w:spacing w:after="0" w:line="276" w:lineRule="auto"/>
        <w:jc w:val="both"/>
        <w:rPr>
          <w:rFonts w:ascii="Times New Roman" w:hAnsi="Times New Roman" w:cs="Times New Roman"/>
          <w:szCs w:val="24"/>
        </w:rPr>
      </w:pPr>
    </w:p>
    <w:p w14:paraId="530EE28B" w14:textId="7D15D8D1" w:rsidR="0000060D" w:rsidRPr="00CA3FDD" w:rsidRDefault="0000060D" w:rsidP="005D6ADF">
      <w:pPr>
        <w:spacing w:after="0" w:line="276" w:lineRule="auto"/>
        <w:jc w:val="both"/>
        <w:rPr>
          <w:rFonts w:ascii="Times New Roman" w:hAnsi="Times New Roman" w:cs="Times New Roman"/>
          <w:szCs w:val="24"/>
        </w:rPr>
      </w:pPr>
      <w:r w:rsidRPr="00CA3FDD">
        <w:rPr>
          <w:rFonts w:ascii="Times New Roman" w:hAnsi="Times New Roman" w:cs="Times New Roman"/>
          <w:noProof/>
          <w:szCs w:val="24"/>
        </w:rPr>
        <w:drawing>
          <wp:inline distT="0" distB="0" distL="0" distR="0" wp14:anchorId="4A2BC076" wp14:editId="0B83567F">
            <wp:extent cx="5486400" cy="32601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5486400" cy="3260131"/>
                    </a:xfrm>
                    <a:prstGeom prst="rect">
                      <a:avLst/>
                    </a:prstGeom>
                  </pic:spPr>
                </pic:pic>
              </a:graphicData>
            </a:graphic>
          </wp:inline>
        </w:drawing>
      </w:r>
    </w:p>
    <w:p w14:paraId="0B4F9B60" w14:textId="08A698E3" w:rsidR="0000060D" w:rsidRPr="00CA3FDD" w:rsidRDefault="00675023" w:rsidP="005D6ADF">
      <w:pPr>
        <w:spacing w:after="0" w:line="276" w:lineRule="auto"/>
        <w:jc w:val="both"/>
        <w:rPr>
          <w:rFonts w:ascii="Times New Roman" w:hAnsi="Times New Roman" w:cs="Times New Roman"/>
          <w:szCs w:val="24"/>
        </w:rPr>
      </w:pPr>
      <w:r>
        <w:rPr>
          <w:rFonts w:ascii="Times New Roman" w:hAnsi="Times New Roman" w:cs="Times New Roman"/>
          <w:szCs w:val="24"/>
        </w:rPr>
        <w:t>Fig 2:</w:t>
      </w:r>
      <w:r w:rsidR="004A73E5" w:rsidRPr="004A73E5">
        <w:t xml:space="preserve"> </w:t>
      </w:r>
      <w:r w:rsidR="004A73E5" w:rsidRPr="004A73E5">
        <w:rPr>
          <w:rFonts w:ascii="Times New Roman" w:hAnsi="Times New Roman" w:cs="Times New Roman"/>
          <w:szCs w:val="24"/>
        </w:rPr>
        <w:t xml:space="preserve">Relative expression of antioxidant genes expressed as linear fold change (2⁻ΔΔCt) during non-lactating, early, mid and late lactation stages in </w:t>
      </w:r>
      <w:proofErr w:type="spellStart"/>
      <w:r w:rsidR="004A73E5" w:rsidRPr="004A73E5">
        <w:rPr>
          <w:rFonts w:ascii="Times New Roman" w:hAnsi="Times New Roman" w:cs="Times New Roman"/>
          <w:szCs w:val="24"/>
        </w:rPr>
        <w:t>Pandharpuri</w:t>
      </w:r>
      <w:proofErr w:type="spellEnd"/>
      <w:r w:rsidR="004A73E5" w:rsidRPr="004A73E5">
        <w:rPr>
          <w:rFonts w:ascii="Times New Roman" w:hAnsi="Times New Roman" w:cs="Times New Roman"/>
          <w:szCs w:val="24"/>
        </w:rPr>
        <w:t xml:space="preserve"> buffaloes.</w:t>
      </w:r>
    </w:p>
    <w:p w14:paraId="42DA99C0" w14:textId="574930D7" w:rsidR="0000060D" w:rsidRPr="00CA3FDD" w:rsidRDefault="0000060D" w:rsidP="005D6ADF">
      <w:pPr>
        <w:spacing w:after="0" w:line="276" w:lineRule="auto"/>
        <w:jc w:val="both"/>
        <w:rPr>
          <w:rFonts w:ascii="Times New Roman" w:hAnsi="Times New Roman" w:cs="Times New Roman"/>
          <w:szCs w:val="24"/>
        </w:rPr>
      </w:pPr>
      <w:r w:rsidRPr="00CA3FDD">
        <w:rPr>
          <w:rFonts w:ascii="Times New Roman" w:hAnsi="Times New Roman" w:cs="Times New Roman"/>
          <w:noProof/>
          <w:szCs w:val="24"/>
        </w:rPr>
        <w:lastRenderedPageBreak/>
        <w:drawing>
          <wp:inline distT="0" distB="0" distL="0" distR="0" wp14:anchorId="2DE39CFF" wp14:editId="100AA3E7">
            <wp:extent cx="5486400" cy="32640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5486400" cy="3264061"/>
                    </a:xfrm>
                    <a:prstGeom prst="rect">
                      <a:avLst/>
                    </a:prstGeom>
                  </pic:spPr>
                </pic:pic>
              </a:graphicData>
            </a:graphic>
          </wp:inline>
        </w:drawing>
      </w:r>
    </w:p>
    <w:p w14:paraId="37112285" w14:textId="0CEFFC95" w:rsidR="00675023" w:rsidRDefault="00675023" w:rsidP="005D6ADF">
      <w:pPr>
        <w:spacing w:after="0" w:line="276" w:lineRule="auto"/>
        <w:ind w:firstLine="720"/>
        <w:jc w:val="both"/>
        <w:rPr>
          <w:rFonts w:ascii="Times New Roman" w:hAnsi="Times New Roman" w:cs="Times New Roman"/>
          <w:szCs w:val="24"/>
        </w:rPr>
      </w:pPr>
      <w:r>
        <w:rPr>
          <w:rFonts w:ascii="Times New Roman" w:hAnsi="Times New Roman" w:cs="Times New Roman"/>
          <w:szCs w:val="24"/>
        </w:rPr>
        <w:t xml:space="preserve">Fig 3: </w:t>
      </w:r>
      <w:r w:rsidR="004A73E5" w:rsidRPr="004A73E5">
        <w:rPr>
          <w:rFonts w:ascii="Times New Roman" w:hAnsi="Times New Roman" w:cs="Times New Roman"/>
          <w:szCs w:val="24"/>
        </w:rPr>
        <w:t xml:space="preserve">Relative expression of antioxidant genes expressed as log₂ fold change during non-lactating, early, mid and late lactation stages in </w:t>
      </w:r>
      <w:proofErr w:type="spellStart"/>
      <w:r w:rsidR="004A73E5" w:rsidRPr="004A73E5">
        <w:rPr>
          <w:rFonts w:ascii="Times New Roman" w:hAnsi="Times New Roman" w:cs="Times New Roman"/>
          <w:szCs w:val="24"/>
        </w:rPr>
        <w:t>Pandharpuri</w:t>
      </w:r>
      <w:proofErr w:type="spellEnd"/>
      <w:r w:rsidR="004A73E5" w:rsidRPr="004A73E5">
        <w:rPr>
          <w:rFonts w:ascii="Times New Roman" w:hAnsi="Times New Roman" w:cs="Times New Roman"/>
          <w:szCs w:val="24"/>
        </w:rPr>
        <w:t xml:space="preserve"> buffaloes.</w:t>
      </w:r>
    </w:p>
    <w:p w14:paraId="6C4A9036" w14:textId="0A5697FB" w:rsidR="000C3B06" w:rsidRDefault="007D5F99" w:rsidP="005D6ADF">
      <w:pPr>
        <w:spacing w:after="0" w:line="276" w:lineRule="auto"/>
        <w:ind w:firstLine="720"/>
        <w:jc w:val="both"/>
        <w:rPr>
          <w:rFonts w:ascii="Times New Roman" w:hAnsi="Times New Roman" w:cs="Times New Roman"/>
          <w:b/>
          <w:bCs/>
          <w:szCs w:val="24"/>
        </w:rPr>
      </w:pPr>
      <w:r w:rsidRPr="00CA3FDD">
        <w:rPr>
          <w:rFonts w:ascii="Times New Roman" w:hAnsi="Times New Roman" w:cs="Times New Roman"/>
          <w:szCs w:val="24"/>
        </w:rPr>
        <w:t>This study evaluates the expression patterns of major antioxidant enzyme genes</w:t>
      </w:r>
      <w:r w:rsidR="00CA3FDD">
        <w:rPr>
          <w:rFonts w:ascii="Times New Roman" w:hAnsi="Times New Roman" w:cs="Times New Roman"/>
          <w:szCs w:val="24"/>
        </w:rPr>
        <w:t xml:space="preserve"> viz </w:t>
      </w:r>
      <w:r w:rsidRPr="00CA3FDD">
        <w:rPr>
          <w:rFonts w:ascii="Times New Roman" w:hAnsi="Times New Roman" w:cs="Times New Roman"/>
          <w:b/>
          <w:bCs/>
          <w:szCs w:val="24"/>
        </w:rPr>
        <w:t>Catalase</w:t>
      </w:r>
      <w:r w:rsidRPr="00CA3FDD">
        <w:rPr>
          <w:rFonts w:ascii="Times New Roman" w:hAnsi="Times New Roman" w:cs="Times New Roman"/>
          <w:szCs w:val="24"/>
        </w:rPr>
        <w:t xml:space="preserve">, Superoxide </w:t>
      </w:r>
      <w:proofErr w:type="spellStart"/>
      <w:r w:rsidRPr="00CA3FDD">
        <w:rPr>
          <w:rFonts w:ascii="Times New Roman" w:hAnsi="Times New Roman" w:cs="Times New Roman"/>
          <w:szCs w:val="24"/>
        </w:rPr>
        <w:t>Dismutases</w:t>
      </w:r>
      <w:proofErr w:type="spellEnd"/>
      <w:r w:rsidRPr="00CA3FDD">
        <w:rPr>
          <w:rFonts w:ascii="Times New Roman" w:hAnsi="Times New Roman" w:cs="Times New Roman"/>
          <w:szCs w:val="24"/>
        </w:rPr>
        <w:t xml:space="preserve"> (</w:t>
      </w:r>
      <w:r w:rsidRPr="00CA3FDD">
        <w:rPr>
          <w:rFonts w:ascii="Times New Roman" w:hAnsi="Times New Roman" w:cs="Times New Roman"/>
          <w:b/>
          <w:bCs/>
          <w:szCs w:val="24"/>
        </w:rPr>
        <w:t>SOD1, SOD2, SOD3</w:t>
      </w:r>
      <w:r w:rsidRPr="00CA3FDD">
        <w:rPr>
          <w:rFonts w:ascii="Times New Roman" w:hAnsi="Times New Roman" w:cs="Times New Roman"/>
          <w:szCs w:val="24"/>
        </w:rPr>
        <w:t>), and Glutathione Peroxidases (</w:t>
      </w:r>
      <w:r w:rsidRPr="00CA3FDD">
        <w:rPr>
          <w:rFonts w:ascii="Times New Roman" w:hAnsi="Times New Roman" w:cs="Times New Roman"/>
          <w:b/>
          <w:bCs/>
          <w:szCs w:val="24"/>
        </w:rPr>
        <w:t>GPX1, GPX2, GPX3</w:t>
      </w:r>
      <w:r w:rsidRPr="00CA3FDD">
        <w:rPr>
          <w:rFonts w:ascii="Times New Roman" w:hAnsi="Times New Roman" w:cs="Times New Roman"/>
          <w:szCs w:val="24"/>
        </w:rPr>
        <w:t>)</w:t>
      </w:r>
      <w:r w:rsidR="00CA3FDD" w:rsidRPr="00CA3FDD">
        <w:rPr>
          <w:rFonts w:ascii="Times New Roman" w:hAnsi="Times New Roman" w:cs="Times New Roman"/>
          <w:szCs w:val="24"/>
        </w:rPr>
        <w:t xml:space="preserve"> </w:t>
      </w:r>
      <w:r w:rsidRPr="00CA3FDD">
        <w:rPr>
          <w:rFonts w:ascii="Times New Roman" w:hAnsi="Times New Roman" w:cs="Times New Roman"/>
          <w:szCs w:val="24"/>
        </w:rPr>
        <w:t xml:space="preserve">in </w:t>
      </w:r>
      <w:proofErr w:type="spellStart"/>
      <w:r w:rsidRPr="00CA3FDD">
        <w:rPr>
          <w:rFonts w:ascii="Times New Roman" w:hAnsi="Times New Roman" w:cs="Times New Roman"/>
          <w:szCs w:val="24"/>
        </w:rPr>
        <w:t>Pandharpuri</w:t>
      </w:r>
      <w:proofErr w:type="spellEnd"/>
      <w:r w:rsidRPr="00CA3FDD">
        <w:rPr>
          <w:rFonts w:ascii="Times New Roman" w:hAnsi="Times New Roman" w:cs="Times New Roman"/>
          <w:szCs w:val="24"/>
        </w:rPr>
        <w:t xml:space="preserve"> buffaloes across different physiological stages. Using </w:t>
      </w:r>
      <w:proofErr w:type="gramStart"/>
      <w:r w:rsidRPr="00CA3FDD">
        <w:rPr>
          <w:rFonts w:ascii="Times New Roman" w:hAnsi="Times New Roman" w:cs="Times New Roman"/>
          <w:b/>
          <w:bCs/>
          <w:szCs w:val="24"/>
        </w:rPr>
        <w:t>Non-Lactating</w:t>
      </w:r>
      <w:proofErr w:type="gramEnd"/>
      <w:r w:rsidRPr="00CA3FDD">
        <w:rPr>
          <w:rFonts w:ascii="Times New Roman" w:hAnsi="Times New Roman" w:cs="Times New Roman"/>
          <w:b/>
          <w:bCs/>
          <w:szCs w:val="24"/>
        </w:rPr>
        <w:t xml:space="preserve"> buffaloes</w:t>
      </w:r>
      <w:r w:rsidRPr="00CA3FDD">
        <w:rPr>
          <w:rFonts w:ascii="Times New Roman" w:hAnsi="Times New Roman" w:cs="Times New Roman"/>
          <w:szCs w:val="24"/>
        </w:rPr>
        <w:t xml:space="preserve"> as the control baseline (Fold Change = 1.00</w:t>
      </w:r>
      <w:proofErr w:type="gramStart"/>
      <w:r w:rsidRPr="00CA3FDD">
        <w:rPr>
          <w:rFonts w:ascii="Times New Roman" w:hAnsi="Times New Roman" w:cs="Times New Roman"/>
          <w:szCs w:val="24"/>
        </w:rPr>
        <w:t>) ,</w:t>
      </w:r>
      <w:proofErr w:type="gramEnd"/>
      <w:r w:rsidRPr="00CA3FDD">
        <w:rPr>
          <w:rFonts w:ascii="Times New Roman" w:hAnsi="Times New Roman" w:cs="Times New Roman"/>
          <w:szCs w:val="24"/>
        </w:rPr>
        <w:t xml:space="preserve"> gene expression was quantified during </w:t>
      </w:r>
      <w:r w:rsidRPr="00CA3FDD">
        <w:rPr>
          <w:rFonts w:ascii="Times New Roman" w:hAnsi="Times New Roman" w:cs="Times New Roman"/>
          <w:b/>
          <w:bCs/>
          <w:szCs w:val="24"/>
        </w:rPr>
        <w:t>Early, Mid, and Late lactation</w:t>
      </w:r>
      <w:r w:rsidRPr="00CA3FDD">
        <w:rPr>
          <w:rFonts w:ascii="Times New Roman" w:hAnsi="Times New Roman" w:cs="Times New Roman"/>
          <w:szCs w:val="24"/>
        </w:rPr>
        <w:t xml:space="preserve"> phases to understand cellular oxidative stress responses during milk production.</w:t>
      </w:r>
      <w:r w:rsidRPr="00CA3FDD">
        <w:rPr>
          <w:rFonts w:ascii="Times New Roman" w:eastAsia="Times New Roman" w:hAnsi="Times New Roman" w:cs="Times New Roman"/>
          <w:kern w:val="0"/>
          <w:szCs w:val="24"/>
          <w:lang w:eastAsia="en-IN"/>
          <w14:ligatures w14:val="none"/>
        </w:rPr>
        <w:t xml:space="preserve"> </w:t>
      </w:r>
      <w:r w:rsidRPr="00CA3FDD">
        <w:rPr>
          <w:rFonts w:ascii="Times New Roman" w:hAnsi="Times New Roman" w:cs="Times New Roman"/>
          <w:szCs w:val="24"/>
        </w:rPr>
        <w:t>Several key antioxidant genes show a sharp, dramatic upregulation immediately at the onset of lactation:</w:t>
      </w:r>
      <w:r w:rsidR="00E013FD" w:rsidRPr="00CA3FDD">
        <w:rPr>
          <w:rFonts w:ascii="Times New Roman" w:hAnsi="Times New Roman" w:cs="Times New Roman"/>
          <w:szCs w:val="24"/>
        </w:rPr>
        <w:t xml:space="preserve"> </w:t>
      </w:r>
      <w:r w:rsidRPr="00CA3FDD">
        <w:rPr>
          <w:rFonts w:ascii="Times New Roman" w:hAnsi="Times New Roman" w:cs="Times New Roman"/>
          <w:b/>
          <w:bCs/>
          <w:szCs w:val="24"/>
        </w:rPr>
        <w:t>GPX1</w:t>
      </w:r>
      <w:r w:rsidR="00E013FD" w:rsidRPr="00CA3FDD">
        <w:rPr>
          <w:rFonts w:ascii="Times New Roman" w:hAnsi="Times New Roman" w:cs="Times New Roman"/>
          <w:b/>
          <w:bCs/>
          <w:szCs w:val="24"/>
        </w:rPr>
        <w:t xml:space="preserve"> e</w:t>
      </w:r>
      <w:r w:rsidRPr="00CA3FDD">
        <w:rPr>
          <w:rFonts w:ascii="Times New Roman" w:hAnsi="Times New Roman" w:cs="Times New Roman"/>
          <w:szCs w:val="24"/>
        </w:rPr>
        <w:t xml:space="preserve">xhibits the highest overall induction in the study, spiking to a </w:t>
      </w:r>
      <w:r w:rsidRPr="00CA3FDD">
        <w:rPr>
          <w:rFonts w:ascii="Times New Roman" w:hAnsi="Times New Roman" w:cs="Times New Roman"/>
          <w:b/>
          <w:bCs/>
          <w:szCs w:val="24"/>
        </w:rPr>
        <w:t>7.69-fold increase</w:t>
      </w:r>
      <w:r w:rsidRPr="00CA3FDD">
        <w:rPr>
          <w:rFonts w:ascii="Times New Roman" w:hAnsi="Times New Roman" w:cs="Times New Roman"/>
          <w:szCs w:val="24"/>
        </w:rPr>
        <w:t xml:space="preserve"> in early lactation before gradually declining. </w:t>
      </w:r>
      <w:r w:rsidRPr="00CA3FDD">
        <w:rPr>
          <w:rFonts w:ascii="Times New Roman" w:hAnsi="Times New Roman" w:cs="Times New Roman"/>
          <w:b/>
          <w:bCs/>
          <w:szCs w:val="24"/>
        </w:rPr>
        <w:t>GPX1 (Cytoplasmic Glutathione Peroxidase):</w:t>
      </w:r>
      <w:r w:rsidRPr="00CA3FDD">
        <w:rPr>
          <w:rFonts w:ascii="Times New Roman" w:hAnsi="Times New Roman" w:cs="Times New Roman"/>
          <w:szCs w:val="24"/>
        </w:rPr>
        <w:t xml:space="preserve"> Exhibits the most robust induction in the entire study, spiking to a </w:t>
      </w:r>
      <w:r w:rsidRPr="00CA3FDD">
        <w:rPr>
          <w:rFonts w:ascii="Times New Roman" w:hAnsi="Times New Roman" w:cs="Times New Roman"/>
          <w:b/>
          <w:bCs/>
          <w:szCs w:val="24"/>
        </w:rPr>
        <w:t>7.69-fold increase</w:t>
      </w:r>
      <w:r w:rsidRPr="00CA3FDD">
        <w:rPr>
          <w:rFonts w:ascii="Times New Roman" w:hAnsi="Times New Roman" w:cs="Times New Roman"/>
          <w:szCs w:val="24"/>
        </w:rPr>
        <w:t xml:space="preserve"> during early lactation. This massive surge aligns with findings by </w:t>
      </w:r>
      <w:r w:rsidRPr="00CA3FDD">
        <w:rPr>
          <w:rFonts w:ascii="Times New Roman" w:hAnsi="Times New Roman" w:cs="Times New Roman"/>
          <w:b/>
          <w:bCs/>
          <w:szCs w:val="24"/>
        </w:rPr>
        <w:t>Kour et al. (2024)</w:t>
      </w:r>
      <w:r w:rsidRPr="00CA3FDD">
        <w:rPr>
          <w:rFonts w:ascii="Times New Roman" w:hAnsi="Times New Roman" w:cs="Times New Roman"/>
          <w:szCs w:val="24"/>
        </w:rPr>
        <w:t>, who monitored transition-period buffaloes and established that dairy animals experience peak systemic oxidative stress immediately postpartum due to negative energy balance.</w:t>
      </w:r>
      <w:r w:rsidR="000C3B06" w:rsidRPr="000C3B06">
        <w:rPr>
          <w:rFonts w:ascii="Times New Roman" w:hAnsi="Times New Roman" w:cs="Times New Roman"/>
          <w:szCs w:val="24"/>
        </w:rPr>
        <w:t xml:space="preserve"> </w:t>
      </w:r>
      <w:r w:rsidR="000C3B06" w:rsidRPr="00CA3FDD">
        <w:rPr>
          <w:rFonts w:ascii="Times New Roman" w:hAnsi="Times New Roman" w:cs="Times New Roman"/>
          <w:szCs w:val="24"/>
        </w:rPr>
        <w:t>The dry (non-lactating) phase involves pregnancy-related changes, the initiation of lactation and tissue repair triggers a substantial surge in metabolic demand. After calving, a buffalo's milk production increases rapidly while her feed intake is limited. This deficit forces her body to break down body fat (lipolysis), a highly metabolic process that releases massive amounts of free radicals.</w:t>
      </w:r>
      <w:r w:rsidR="000C3B06">
        <w:rPr>
          <w:rFonts w:ascii="Times New Roman" w:hAnsi="Times New Roman" w:cs="Times New Roman"/>
          <w:b/>
          <w:bCs/>
          <w:szCs w:val="24"/>
        </w:rPr>
        <w:t xml:space="preserve"> </w:t>
      </w:r>
      <w:r w:rsidR="000C3B06" w:rsidRPr="00CA3FDD">
        <w:rPr>
          <w:rFonts w:ascii="Times New Roman" w:hAnsi="Times New Roman" w:cs="Times New Roman"/>
          <w:szCs w:val="24"/>
        </w:rPr>
        <w:t xml:space="preserve">Clinical studies show that crucial oxidative stress indicators, such as </w:t>
      </w:r>
      <w:r w:rsidR="000C3B06" w:rsidRPr="00CA3FDD">
        <w:rPr>
          <w:rFonts w:ascii="Times New Roman" w:hAnsi="Times New Roman" w:cs="Times New Roman"/>
          <w:b/>
          <w:bCs/>
          <w:szCs w:val="24"/>
        </w:rPr>
        <w:t>malondialdehyde (MDA)</w:t>
      </w:r>
      <w:r w:rsidR="000C3B06" w:rsidRPr="00CA3FDD">
        <w:rPr>
          <w:rFonts w:ascii="Times New Roman" w:hAnsi="Times New Roman" w:cs="Times New Roman"/>
          <w:szCs w:val="24"/>
        </w:rPr>
        <w:t>, are significantly higher during the early postpartum lactation stage compared to the stable dry period</w:t>
      </w:r>
    </w:p>
    <w:p w14:paraId="4E06C231" w14:textId="2AD29929" w:rsidR="00E013FD" w:rsidRPr="00CA3FDD" w:rsidRDefault="007D5F99" w:rsidP="005D6ADF">
      <w:pPr>
        <w:spacing w:after="0" w:line="276" w:lineRule="auto"/>
        <w:ind w:firstLine="720"/>
        <w:jc w:val="both"/>
        <w:rPr>
          <w:rFonts w:ascii="Times New Roman" w:hAnsi="Times New Roman" w:cs="Times New Roman"/>
          <w:szCs w:val="24"/>
        </w:rPr>
      </w:pPr>
      <w:r w:rsidRPr="00CA3FDD">
        <w:rPr>
          <w:rFonts w:ascii="Times New Roman" w:hAnsi="Times New Roman" w:cs="Times New Roman"/>
          <w:szCs w:val="24"/>
        </w:rPr>
        <w:t xml:space="preserve"> </w:t>
      </w:r>
      <w:proofErr w:type="spellStart"/>
      <w:r w:rsidRPr="00CA3FDD">
        <w:rPr>
          <w:rFonts w:ascii="Times New Roman" w:hAnsi="Times New Roman" w:cs="Times New Roman"/>
          <w:b/>
          <w:bCs/>
          <w:szCs w:val="24"/>
        </w:rPr>
        <w:t>Schogor</w:t>
      </w:r>
      <w:proofErr w:type="spellEnd"/>
      <w:r w:rsidRPr="00CA3FDD">
        <w:rPr>
          <w:rFonts w:ascii="Times New Roman" w:hAnsi="Times New Roman" w:cs="Times New Roman"/>
          <w:b/>
          <w:bCs/>
          <w:szCs w:val="24"/>
        </w:rPr>
        <w:t xml:space="preserve"> et al. (2013)</w:t>
      </w:r>
      <w:r w:rsidRPr="00CA3FDD">
        <w:rPr>
          <w:rFonts w:ascii="Times New Roman" w:hAnsi="Times New Roman" w:cs="Times New Roman"/>
          <w:szCs w:val="24"/>
        </w:rPr>
        <w:t xml:space="preserve"> similarly noted that cellular glutathione peroxidases serve as a primary frontline </w:t>
      </w:r>
      <w:proofErr w:type="spellStart"/>
      <w:r w:rsidRPr="00CA3FDD">
        <w:rPr>
          <w:rFonts w:ascii="Times New Roman" w:hAnsi="Times New Roman" w:cs="Times New Roman"/>
          <w:szCs w:val="24"/>
        </w:rPr>
        <w:t>defense</w:t>
      </w:r>
      <w:proofErr w:type="spellEnd"/>
      <w:r w:rsidRPr="00CA3FDD">
        <w:rPr>
          <w:rFonts w:ascii="Times New Roman" w:hAnsi="Times New Roman" w:cs="Times New Roman"/>
          <w:szCs w:val="24"/>
        </w:rPr>
        <w:t xml:space="preserve"> in mammary tissues, rapidly clearing peroxides to preserve cellular membrane integrity during peak metabolic throughput.</w:t>
      </w:r>
      <w:r w:rsidR="00E013FD" w:rsidRPr="00CA3FDD">
        <w:rPr>
          <w:rFonts w:ascii="Times New Roman" w:hAnsi="Times New Roman" w:cs="Times New Roman"/>
          <w:szCs w:val="24"/>
        </w:rPr>
        <w:t xml:space="preserve"> </w:t>
      </w:r>
      <w:r w:rsidRPr="00CA3FDD">
        <w:rPr>
          <w:rFonts w:ascii="Times New Roman" w:hAnsi="Times New Roman" w:cs="Times New Roman"/>
          <w:b/>
          <w:bCs/>
          <w:szCs w:val="24"/>
        </w:rPr>
        <w:t>SOD2 (Mitochondrial)</w:t>
      </w:r>
      <w:r w:rsidR="00E013FD" w:rsidRPr="00CA3FDD">
        <w:rPr>
          <w:rFonts w:ascii="Times New Roman" w:hAnsi="Times New Roman" w:cs="Times New Roman"/>
          <w:b/>
          <w:bCs/>
          <w:szCs w:val="24"/>
        </w:rPr>
        <w:t xml:space="preserve"> r</w:t>
      </w:r>
      <w:r w:rsidRPr="00CA3FDD">
        <w:rPr>
          <w:rFonts w:ascii="Times New Roman" w:hAnsi="Times New Roman" w:cs="Times New Roman"/>
          <w:szCs w:val="24"/>
        </w:rPr>
        <w:t>eaches its peak expression early on (</w:t>
      </w:r>
      <w:r w:rsidRPr="00CA3FDD">
        <w:rPr>
          <w:rFonts w:ascii="Times New Roman" w:hAnsi="Times New Roman" w:cs="Times New Roman"/>
          <w:b/>
          <w:bCs/>
          <w:szCs w:val="24"/>
        </w:rPr>
        <w:t>3.77-fold</w:t>
      </w:r>
      <w:r w:rsidRPr="00CA3FDD">
        <w:rPr>
          <w:rFonts w:ascii="Times New Roman" w:hAnsi="Times New Roman" w:cs="Times New Roman"/>
          <w:szCs w:val="24"/>
        </w:rPr>
        <w:t xml:space="preserve">). Because early lactation demands a massive metabolic surge in mammary tissue mitochondria, this upregulation is likely a </w:t>
      </w:r>
      <w:proofErr w:type="spellStart"/>
      <w:r w:rsidRPr="00CA3FDD">
        <w:rPr>
          <w:rFonts w:ascii="Times New Roman" w:hAnsi="Times New Roman" w:cs="Times New Roman"/>
          <w:szCs w:val="24"/>
        </w:rPr>
        <w:t>defense</w:t>
      </w:r>
      <w:proofErr w:type="spellEnd"/>
      <w:r w:rsidRPr="00CA3FDD">
        <w:rPr>
          <w:rFonts w:ascii="Times New Roman" w:hAnsi="Times New Roman" w:cs="Times New Roman"/>
          <w:szCs w:val="24"/>
        </w:rPr>
        <w:t xml:space="preserve"> mechanism against a spike in superoxide radicals. </w:t>
      </w:r>
      <w:r w:rsidR="00E013FD" w:rsidRPr="00CA3FDD">
        <w:rPr>
          <w:rFonts w:ascii="Times New Roman" w:hAnsi="Times New Roman" w:cs="Times New Roman"/>
          <w:szCs w:val="24"/>
        </w:rPr>
        <w:t xml:space="preserve"> </w:t>
      </w:r>
      <w:r w:rsidRPr="00CA3FDD">
        <w:rPr>
          <w:rFonts w:ascii="Times New Roman" w:hAnsi="Times New Roman" w:cs="Times New Roman"/>
          <w:b/>
          <w:bCs/>
          <w:szCs w:val="24"/>
        </w:rPr>
        <w:t>Catalase</w:t>
      </w:r>
      <w:r w:rsidR="00E013FD" w:rsidRPr="00CA3FDD">
        <w:rPr>
          <w:rFonts w:ascii="Times New Roman" w:hAnsi="Times New Roman" w:cs="Times New Roman"/>
          <w:b/>
          <w:bCs/>
          <w:szCs w:val="24"/>
        </w:rPr>
        <w:t xml:space="preserve"> gene expression was found to f</w:t>
      </w:r>
      <w:r w:rsidRPr="00CA3FDD">
        <w:rPr>
          <w:rFonts w:ascii="Times New Roman" w:hAnsi="Times New Roman" w:cs="Times New Roman"/>
          <w:szCs w:val="24"/>
        </w:rPr>
        <w:t xml:space="preserve">ollows a similar </w:t>
      </w:r>
      <w:r w:rsidRPr="00CA3FDD">
        <w:rPr>
          <w:rFonts w:ascii="Times New Roman" w:hAnsi="Times New Roman" w:cs="Times New Roman"/>
          <w:szCs w:val="24"/>
        </w:rPr>
        <w:lastRenderedPageBreak/>
        <w:t xml:space="preserve">pattern, peaking early at </w:t>
      </w:r>
      <w:r w:rsidRPr="00CA3FDD">
        <w:rPr>
          <w:rFonts w:ascii="Times New Roman" w:hAnsi="Times New Roman" w:cs="Times New Roman"/>
          <w:b/>
          <w:bCs/>
          <w:szCs w:val="24"/>
        </w:rPr>
        <w:t>2.85-fold</w:t>
      </w:r>
      <w:r w:rsidRPr="00CA3FDD">
        <w:rPr>
          <w:rFonts w:ascii="Times New Roman" w:hAnsi="Times New Roman" w:cs="Times New Roman"/>
          <w:szCs w:val="24"/>
        </w:rPr>
        <w:t xml:space="preserve"> to neutralize hydrogen peroxide before tapering back toward baseline levels by late </w:t>
      </w:r>
      <w:proofErr w:type="spellStart"/>
      <w:r w:rsidRPr="00CA3FDD">
        <w:rPr>
          <w:rFonts w:ascii="Times New Roman" w:hAnsi="Times New Roman" w:cs="Times New Roman"/>
          <w:szCs w:val="24"/>
        </w:rPr>
        <w:t>lactationParallels</w:t>
      </w:r>
      <w:proofErr w:type="spellEnd"/>
      <w:r w:rsidRPr="00CA3FDD">
        <w:rPr>
          <w:rFonts w:ascii="Times New Roman" w:hAnsi="Times New Roman" w:cs="Times New Roman"/>
          <w:szCs w:val="24"/>
        </w:rPr>
        <w:t xml:space="preserve"> this early protective response, peaking at </w:t>
      </w:r>
      <w:r w:rsidRPr="00CA3FDD">
        <w:rPr>
          <w:rFonts w:ascii="Times New Roman" w:hAnsi="Times New Roman" w:cs="Times New Roman"/>
          <w:b/>
          <w:bCs/>
          <w:szCs w:val="24"/>
        </w:rPr>
        <w:t>2.85-fold</w:t>
      </w:r>
      <w:r w:rsidRPr="00CA3FDD">
        <w:rPr>
          <w:rFonts w:ascii="Times New Roman" w:hAnsi="Times New Roman" w:cs="Times New Roman"/>
          <w:szCs w:val="24"/>
        </w:rPr>
        <w:t>. This directly complements the SOD2 elevation; as SOD2 converts superoxides into</w:t>
      </w:r>
      <w:r w:rsidR="00E013FD" w:rsidRPr="00CA3FDD">
        <w:rPr>
          <w:rFonts w:ascii="Times New Roman" w:hAnsi="Times New Roman" w:cs="Times New Roman"/>
          <w:szCs w:val="24"/>
        </w:rPr>
        <w:t xml:space="preserve"> H2O2</w:t>
      </w:r>
      <w:r w:rsidRPr="00CA3FDD">
        <w:rPr>
          <w:rFonts w:ascii="Times New Roman" w:hAnsi="Times New Roman" w:cs="Times New Roman"/>
          <w:szCs w:val="24"/>
        </w:rPr>
        <w:t xml:space="preserve">, Catalase acts downstream to rapidly cleave </w:t>
      </w:r>
      <w:r w:rsidR="00E013FD" w:rsidRPr="00CA3FDD">
        <w:rPr>
          <w:rFonts w:ascii="Times New Roman" w:hAnsi="Times New Roman" w:cs="Times New Roman"/>
          <w:szCs w:val="24"/>
        </w:rPr>
        <w:t>H2O2</w:t>
      </w:r>
      <w:r w:rsidRPr="00CA3FDD">
        <w:rPr>
          <w:rFonts w:ascii="Times New Roman" w:hAnsi="Times New Roman" w:cs="Times New Roman"/>
          <w:szCs w:val="24"/>
        </w:rPr>
        <w:t xml:space="preserve">into water and oxygen. This synchronized upregulation of CAT and SOD during early lactation validates the findings of </w:t>
      </w:r>
      <w:proofErr w:type="spellStart"/>
      <w:r w:rsidRPr="00CA3FDD">
        <w:rPr>
          <w:rFonts w:ascii="Times New Roman" w:hAnsi="Times New Roman" w:cs="Times New Roman"/>
          <w:b/>
          <w:bCs/>
          <w:szCs w:val="24"/>
        </w:rPr>
        <w:t>Tufarelli</w:t>
      </w:r>
      <w:proofErr w:type="spellEnd"/>
      <w:r w:rsidRPr="00CA3FDD">
        <w:rPr>
          <w:rFonts w:ascii="Times New Roman" w:hAnsi="Times New Roman" w:cs="Times New Roman"/>
          <w:b/>
          <w:bCs/>
          <w:szCs w:val="24"/>
        </w:rPr>
        <w:t xml:space="preserve"> et al. (2023)</w:t>
      </w:r>
      <w:r w:rsidRPr="00CA3FDD">
        <w:rPr>
          <w:rFonts w:ascii="Times New Roman" w:hAnsi="Times New Roman" w:cs="Times New Roman"/>
          <w:szCs w:val="24"/>
        </w:rPr>
        <w:t>, who documented that high-yielding dairy animals experience a significant elevation in core antioxidant enzyme activities immediately following parturition to mitigate tissue damage from elevated respiratory rates.</w:t>
      </w:r>
    </w:p>
    <w:p w14:paraId="0DE0F76C" w14:textId="5F09DE45" w:rsidR="007D5F99" w:rsidRPr="00CA3FDD" w:rsidRDefault="007D5F99" w:rsidP="005D6ADF">
      <w:pPr>
        <w:spacing w:after="0" w:line="276" w:lineRule="auto"/>
        <w:ind w:firstLine="720"/>
        <w:jc w:val="both"/>
        <w:rPr>
          <w:rFonts w:ascii="Times New Roman" w:hAnsi="Times New Roman" w:cs="Times New Roman"/>
          <w:szCs w:val="24"/>
        </w:rPr>
      </w:pPr>
      <w:r w:rsidRPr="00CA3FDD">
        <w:rPr>
          <w:rFonts w:ascii="Times New Roman" w:hAnsi="Times New Roman" w:cs="Times New Roman"/>
          <w:szCs w:val="24"/>
        </w:rPr>
        <w:t xml:space="preserve">Interestingly, </w:t>
      </w:r>
      <w:r w:rsidR="00A70A40">
        <w:rPr>
          <w:rFonts w:ascii="Times New Roman" w:hAnsi="Times New Roman" w:cs="Times New Roman"/>
          <w:szCs w:val="24"/>
        </w:rPr>
        <w:t xml:space="preserve">Cytoplasmic </w:t>
      </w:r>
      <w:r w:rsidRPr="00CA3FDD">
        <w:rPr>
          <w:rFonts w:ascii="Times New Roman" w:hAnsi="Times New Roman" w:cs="Times New Roman"/>
          <w:b/>
          <w:bCs/>
          <w:szCs w:val="24"/>
        </w:rPr>
        <w:t>SOD1</w:t>
      </w:r>
      <w:r w:rsidR="00A70A40" w:rsidRPr="00CA3FDD">
        <w:rPr>
          <w:rFonts w:ascii="Times New Roman" w:hAnsi="Times New Roman" w:cs="Times New Roman"/>
          <w:b/>
          <w:bCs/>
          <w:szCs w:val="24"/>
        </w:rPr>
        <w:t xml:space="preserve"> </w:t>
      </w:r>
      <w:r w:rsidRPr="00CA3FDD">
        <w:rPr>
          <w:rFonts w:ascii="Times New Roman" w:hAnsi="Times New Roman" w:cs="Times New Roman"/>
          <w:szCs w:val="24"/>
        </w:rPr>
        <w:t>expression increases progressively as lactation advances, reaching its maximum in late lactation (</w:t>
      </w:r>
      <w:r w:rsidRPr="00CA3FDD">
        <w:rPr>
          <w:rFonts w:ascii="Times New Roman" w:hAnsi="Times New Roman" w:cs="Times New Roman"/>
          <w:b/>
          <w:bCs/>
          <w:szCs w:val="24"/>
        </w:rPr>
        <w:t>4.59-fold</w:t>
      </w:r>
      <w:r w:rsidRPr="00CA3FDD">
        <w:rPr>
          <w:rFonts w:ascii="Times New Roman" w:hAnsi="Times New Roman" w:cs="Times New Roman"/>
          <w:szCs w:val="24"/>
        </w:rPr>
        <w:t xml:space="preserve">). </w:t>
      </w:r>
      <w:r w:rsidR="00A70A40">
        <w:rPr>
          <w:rFonts w:ascii="Times New Roman" w:hAnsi="Times New Roman" w:cs="Times New Roman"/>
          <w:szCs w:val="24"/>
        </w:rPr>
        <w:t xml:space="preserve">Extracellular </w:t>
      </w:r>
      <w:r w:rsidRPr="00CA3FDD">
        <w:rPr>
          <w:rFonts w:ascii="Times New Roman" w:hAnsi="Times New Roman" w:cs="Times New Roman"/>
          <w:b/>
          <w:bCs/>
          <w:szCs w:val="24"/>
        </w:rPr>
        <w:t>SOD3</w:t>
      </w:r>
      <w:r w:rsidRPr="00CA3FDD">
        <w:rPr>
          <w:rFonts w:ascii="Times New Roman" w:hAnsi="Times New Roman" w:cs="Times New Roman"/>
          <w:szCs w:val="24"/>
        </w:rPr>
        <w:t xml:space="preserve"> peaks during mid-lactation (</w:t>
      </w:r>
      <w:r w:rsidRPr="00CA3FDD">
        <w:rPr>
          <w:rFonts w:ascii="Times New Roman" w:hAnsi="Times New Roman" w:cs="Times New Roman"/>
          <w:b/>
          <w:bCs/>
          <w:szCs w:val="24"/>
        </w:rPr>
        <w:t>3.22-fold</w:t>
      </w:r>
      <w:r w:rsidRPr="00CA3FDD">
        <w:rPr>
          <w:rFonts w:ascii="Times New Roman" w:hAnsi="Times New Roman" w:cs="Times New Roman"/>
          <w:szCs w:val="24"/>
        </w:rPr>
        <w:t xml:space="preserve">) and remains elevated. This suggests a transition from acute, organelle-specific stress management to long-term, systemic cytoplasmic and extracellular </w:t>
      </w:r>
      <w:proofErr w:type="spellStart"/>
      <w:r w:rsidRPr="00CA3FDD">
        <w:rPr>
          <w:rFonts w:ascii="Times New Roman" w:hAnsi="Times New Roman" w:cs="Times New Roman"/>
          <w:szCs w:val="24"/>
        </w:rPr>
        <w:t>defense</w:t>
      </w:r>
      <w:proofErr w:type="spellEnd"/>
      <w:r w:rsidRPr="00CA3FDD">
        <w:rPr>
          <w:rFonts w:ascii="Times New Roman" w:hAnsi="Times New Roman" w:cs="Times New Roman"/>
          <w:szCs w:val="24"/>
        </w:rPr>
        <w:t>.</w:t>
      </w:r>
      <w:r w:rsidRPr="00CA3FDD">
        <w:rPr>
          <w:rFonts w:ascii="Times New Roman" w:hAnsi="Times New Roman" w:cs="Times New Roman"/>
          <w:b/>
          <w:bCs/>
          <w:szCs w:val="24"/>
        </w:rPr>
        <w:t xml:space="preserve"> SOD1 (Cytoplasmic) &amp; SOD3 </w:t>
      </w:r>
      <w:r w:rsidRPr="00CA3FDD">
        <w:rPr>
          <w:rFonts w:ascii="Times New Roman" w:hAnsi="Times New Roman" w:cs="Times New Roman"/>
          <w:szCs w:val="24"/>
        </w:rPr>
        <w:t xml:space="preserve">Unlike mitochondrial SOD2 (which steadily declines after early lactation), </w:t>
      </w:r>
      <w:r w:rsidRPr="00CA3FDD">
        <w:rPr>
          <w:rFonts w:ascii="Times New Roman" w:hAnsi="Times New Roman" w:cs="Times New Roman"/>
          <w:b/>
          <w:bCs/>
          <w:szCs w:val="24"/>
        </w:rPr>
        <w:t>SOD1</w:t>
      </w:r>
      <w:r w:rsidRPr="00CA3FDD">
        <w:rPr>
          <w:rFonts w:ascii="Times New Roman" w:hAnsi="Times New Roman" w:cs="Times New Roman"/>
          <w:szCs w:val="24"/>
        </w:rPr>
        <w:t xml:space="preserve"> increases progressively over time, maximizing during late lactation at </w:t>
      </w:r>
      <w:r w:rsidRPr="00CA3FDD">
        <w:rPr>
          <w:rFonts w:ascii="Times New Roman" w:hAnsi="Times New Roman" w:cs="Times New Roman"/>
          <w:b/>
          <w:bCs/>
          <w:szCs w:val="24"/>
        </w:rPr>
        <w:t>4.59-fold</w:t>
      </w:r>
      <w:r w:rsidRPr="00CA3FDD">
        <w:rPr>
          <w:rFonts w:ascii="Times New Roman" w:hAnsi="Times New Roman" w:cs="Times New Roman"/>
          <w:szCs w:val="24"/>
        </w:rPr>
        <w:t xml:space="preserve">. Concurrently, </w:t>
      </w:r>
      <w:r w:rsidRPr="00CA3FDD">
        <w:rPr>
          <w:rFonts w:ascii="Times New Roman" w:hAnsi="Times New Roman" w:cs="Times New Roman"/>
          <w:b/>
          <w:bCs/>
          <w:szCs w:val="24"/>
        </w:rPr>
        <w:t>SOD3</w:t>
      </w:r>
      <w:r w:rsidRPr="00CA3FDD">
        <w:rPr>
          <w:rFonts w:ascii="Times New Roman" w:hAnsi="Times New Roman" w:cs="Times New Roman"/>
          <w:szCs w:val="24"/>
        </w:rPr>
        <w:t xml:space="preserve"> peaks during mid-lactation at </w:t>
      </w:r>
      <w:r w:rsidRPr="00CA3FDD">
        <w:rPr>
          <w:rFonts w:ascii="Times New Roman" w:hAnsi="Times New Roman" w:cs="Times New Roman"/>
          <w:b/>
          <w:bCs/>
          <w:szCs w:val="24"/>
        </w:rPr>
        <w:t>3.22-fold</w:t>
      </w:r>
      <w:r w:rsidRPr="00CA3FDD">
        <w:rPr>
          <w:rFonts w:ascii="Times New Roman" w:hAnsi="Times New Roman" w:cs="Times New Roman"/>
          <w:szCs w:val="24"/>
        </w:rPr>
        <w:t xml:space="preserve"> and remains highly elevated into late lactation (</w:t>
      </w:r>
      <w:r w:rsidRPr="00CA3FDD">
        <w:rPr>
          <w:rFonts w:ascii="Times New Roman" w:hAnsi="Times New Roman" w:cs="Times New Roman"/>
          <w:b/>
          <w:bCs/>
          <w:szCs w:val="24"/>
        </w:rPr>
        <w:t>2.25-fold</w:t>
      </w:r>
      <w:r w:rsidRPr="00CA3FDD">
        <w:rPr>
          <w:rFonts w:ascii="Times New Roman" w:hAnsi="Times New Roman" w:cs="Times New Roman"/>
          <w:szCs w:val="24"/>
        </w:rPr>
        <w:t xml:space="preserve">). While acute mitochondrial stress stabilizes, systemic cytoplasmic and extracellular fluid oxidative stress continues to accumulate across the entire lactation cycle. This linear accumulation of SOD1 and SOD3 tracks with observations by </w:t>
      </w:r>
      <w:r w:rsidRPr="00CA3FDD">
        <w:rPr>
          <w:rFonts w:ascii="Times New Roman" w:hAnsi="Times New Roman" w:cs="Times New Roman"/>
          <w:b/>
          <w:bCs/>
          <w:szCs w:val="24"/>
        </w:rPr>
        <w:t>Tufarelli et al. (2023)</w:t>
      </w:r>
      <w:r w:rsidRPr="00CA3FDD">
        <w:rPr>
          <w:rFonts w:ascii="Times New Roman" w:hAnsi="Times New Roman" w:cs="Times New Roman"/>
          <w:szCs w:val="24"/>
        </w:rPr>
        <w:t xml:space="preserve">, who reported that chronic, lactation-driven oxidative stress accumulates in tissues over time, requiring sustained, long-term systemic enzymatic upregulation even as daily milk volumes begin to taper. </w:t>
      </w:r>
      <w:r w:rsidRPr="00CA3FDD">
        <w:rPr>
          <w:rFonts w:ascii="Times New Roman" w:hAnsi="Times New Roman" w:cs="Times New Roman"/>
          <w:b/>
          <w:bCs/>
          <w:szCs w:val="24"/>
        </w:rPr>
        <w:t xml:space="preserve"> GPX2:</w:t>
      </w:r>
      <w:r w:rsidRPr="00CA3FDD">
        <w:rPr>
          <w:rFonts w:ascii="Times New Roman" w:hAnsi="Times New Roman" w:cs="Times New Roman"/>
          <w:szCs w:val="24"/>
        </w:rPr>
        <w:t xml:space="preserve"> Displays a modest, delayed upregulation peaking in mid-lactation (</w:t>
      </w:r>
      <w:r w:rsidRPr="00CA3FDD">
        <w:rPr>
          <w:rFonts w:ascii="Times New Roman" w:hAnsi="Times New Roman" w:cs="Times New Roman"/>
          <w:b/>
          <w:bCs/>
          <w:szCs w:val="24"/>
        </w:rPr>
        <w:t>1.47-fold</w:t>
      </w:r>
      <w:r w:rsidRPr="00CA3FDD">
        <w:rPr>
          <w:rFonts w:ascii="Times New Roman" w:hAnsi="Times New Roman" w:cs="Times New Roman"/>
          <w:szCs w:val="24"/>
        </w:rPr>
        <w:t>) before dropping below baseline in late lactation.</w:t>
      </w:r>
      <w:r w:rsidRPr="00CA3FDD">
        <w:rPr>
          <w:rFonts w:ascii="Times New Roman" w:hAnsi="Times New Roman" w:cs="Times New Roman"/>
          <w:b/>
          <w:bCs/>
          <w:szCs w:val="24"/>
        </w:rPr>
        <w:t xml:space="preserve"> GPX3:</w:t>
      </w:r>
      <w:r w:rsidRPr="00CA3FDD">
        <w:rPr>
          <w:rFonts w:ascii="Times New Roman" w:hAnsi="Times New Roman" w:cs="Times New Roman"/>
          <w:szCs w:val="24"/>
        </w:rPr>
        <w:t xml:space="preserve"> Unlike its counterparts, GPX3 shows minimal changes. It peaks lightly in early lactation (</w:t>
      </w:r>
      <w:r w:rsidRPr="00CA3FDD">
        <w:rPr>
          <w:rFonts w:ascii="Times New Roman" w:hAnsi="Times New Roman" w:cs="Times New Roman"/>
          <w:b/>
          <w:bCs/>
          <w:szCs w:val="24"/>
        </w:rPr>
        <w:t>1.84-fold</w:t>
      </w:r>
      <w:r w:rsidRPr="00CA3FDD">
        <w:rPr>
          <w:rFonts w:ascii="Times New Roman" w:hAnsi="Times New Roman" w:cs="Times New Roman"/>
          <w:szCs w:val="24"/>
        </w:rPr>
        <w:t xml:space="preserve">) but undergoes distinct </w:t>
      </w:r>
      <w:r w:rsidRPr="00CA3FDD">
        <w:rPr>
          <w:rFonts w:ascii="Times New Roman" w:hAnsi="Times New Roman" w:cs="Times New Roman"/>
          <w:b/>
          <w:bCs/>
          <w:szCs w:val="24"/>
        </w:rPr>
        <w:t>downregulation</w:t>
      </w:r>
      <w:r w:rsidRPr="00CA3FDD">
        <w:rPr>
          <w:rFonts w:ascii="Times New Roman" w:hAnsi="Times New Roman" w:cs="Times New Roman"/>
          <w:szCs w:val="24"/>
        </w:rPr>
        <w:t xml:space="preserve"> during mid-lactation (</w:t>
      </w:r>
      <w:r w:rsidRPr="00CA3FDD">
        <w:rPr>
          <w:rFonts w:ascii="Times New Roman" w:hAnsi="Times New Roman" w:cs="Times New Roman"/>
          <w:b/>
          <w:bCs/>
          <w:szCs w:val="24"/>
        </w:rPr>
        <w:t>0.75-fold</w:t>
      </w:r>
      <w:r w:rsidRPr="00CA3FDD">
        <w:rPr>
          <w:rFonts w:ascii="Times New Roman" w:hAnsi="Times New Roman" w:cs="Times New Roman"/>
          <w:szCs w:val="24"/>
        </w:rPr>
        <w:t>) and late lactation (</w:t>
      </w:r>
      <w:r w:rsidRPr="00CA3FDD">
        <w:rPr>
          <w:rFonts w:ascii="Times New Roman" w:hAnsi="Times New Roman" w:cs="Times New Roman"/>
          <w:b/>
          <w:bCs/>
          <w:szCs w:val="24"/>
        </w:rPr>
        <w:t>0.70-fold</w:t>
      </w:r>
      <w:r w:rsidRPr="00CA3FDD">
        <w:rPr>
          <w:rFonts w:ascii="Times New Roman" w:hAnsi="Times New Roman" w:cs="Times New Roman"/>
          <w:szCs w:val="24"/>
        </w:rPr>
        <w:t>), as evidenced by the negative Log2 Fold Change values. This suggests that plasma/extracellular glutathione peroxidase may play a less critical role or is actively suppressed in later stages of lactation.</w:t>
      </w:r>
      <w:r w:rsidR="000C3B06" w:rsidRPr="000C3B06">
        <w:rPr>
          <w:rFonts w:ascii="Times New Roman" w:hAnsi="Times New Roman" w:cs="Times New Roman"/>
          <w:szCs w:val="24"/>
        </w:rPr>
        <w:t xml:space="preserve"> </w:t>
      </w:r>
      <w:r w:rsidR="000C3B06">
        <w:rPr>
          <w:rFonts w:ascii="Times New Roman" w:hAnsi="Times New Roman" w:cs="Times New Roman"/>
          <w:szCs w:val="24"/>
        </w:rPr>
        <w:t>These</w:t>
      </w:r>
      <w:r w:rsidR="000C3B06" w:rsidRPr="00CA3FDD">
        <w:rPr>
          <w:rFonts w:ascii="Times New Roman" w:hAnsi="Times New Roman" w:cs="Times New Roman"/>
          <w:szCs w:val="24"/>
        </w:rPr>
        <w:t xml:space="preserve"> finding heavily supported by transition-period ruminant health studies (</w:t>
      </w:r>
      <w:r w:rsidR="000C3B06" w:rsidRPr="00CA3FDD">
        <w:rPr>
          <w:rFonts w:ascii="Times New Roman" w:hAnsi="Times New Roman" w:cs="Times New Roman"/>
          <w:b/>
          <w:bCs/>
          <w:szCs w:val="24"/>
        </w:rPr>
        <w:t xml:space="preserve">Kour et al., 2024; </w:t>
      </w:r>
      <w:proofErr w:type="spellStart"/>
      <w:r w:rsidR="000C3B06" w:rsidRPr="00CA3FDD">
        <w:rPr>
          <w:rFonts w:ascii="Times New Roman" w:hAnsi="Times New Roman" w:cs="Times New Roman"/>
          <w:b/>
          <w:bCs/>
          <w:szCs w:val="24"/>
        </w:rPr>
        <w:t>Tufarelli</w:t>
      </w:r>
      <w:proofErr w:type="spellEnd"/>
      <w:r w:rsidR="000C3B06" w:rsidRPr="00CA3FDD">
        <w:rPr>
          <w:rFonts w:ascii="Times New Roman" w:hAnsi="Times New Roman" w:cs="Times New Roman"/>
          <w:b/>
          <w:bCs/>
          <w:szCs w:val="24"/>
        </w:rPr>
        <w:t xml:space="preserve"> et al., 2023</w:t>
      </w:r>
      <w:r w:rsidR="000C3B06" w:rsidRPr="00CA3FDD">
        <w:rPr>
          <w:rFonts w:ascii="Times New Roman" w:hAnsi="Times New Roman" w:cs="Times New Roman"/>
          <w:szCs w:val="24"/>
        </w:rPr>
        <w:t>)</w:t>
      </w:r>
      <w:r w:rsidR="000D1636">
        <w:rPr>
          <w:rFonts w:ascii="Times New Roman" w:hAnsi="Times New Roman" w:cs="Times New Roman"/>
          <w:szCs w:val="24"/>
        </w:rPr>
        <w:t>.</w:t>
      </w:r>
    </w:p>
    <w:p w14:paraId="148E989B" w14:textId="77777777" w:rsidR="00456B89" w:rsidRPr="00CA3FDD" w:rsidRDefault="00456B89" w:rsidP="005D6ADF">
      <w:pPr>
        <w:spacing w:after="0" w:line="276" w:lineRule="auto"/>
        <w:ind w:firstLine="720"/>
        <w:jc w:val="both"/>
        <w:rPr>
          <w:rFonts w:ascii="Times New Roman" w:hAnsi="Times New Roman" w:cs="Times New Roman"/>
          <w:szCs w:val="24"/>
        </w:rPr>
      </w:pPr>
      <w:r w:rsidRPr="00CA3FDD">
        <w:rPr>
          <w:rFonts w:ascii="Times New Roman" w:hAnsi="Times New Roman" w:cs="Times New Roman"/>
          <w:szCs w:val="24"/>
        </w:rPr>
        <w:t xml:space="preserve">The onset of lactation marks the most volatile stage for antioxidant gene regulation. At parturition and during early lactation, the dramatic escalation in milk production drives a steep increase in metabolic rate, leading to elevated concentrations of Malondialdehyde (MDA), a key biomarker of lipid peroxidation. Concurrently, serum values and PBMC mRNA expression levels of </w:t>
      </w:r>
      <w:r w:rsidRPr="00CA3FDD">
        <w:rPr>
          <w:rFonts w:ascii="Times New Roman" w:hAnsi="Times New Roman" w:cs="Times New Roman"/>
          <w:i/>
          <w:iCs/>
          <w:szCs w:val="24"/>
        </w:rPr>
        <w:t>SOD1</w:t>
      </w:r>
      <w:r w:rsidRPr="00CA3FDD">
        <w:rPr>
          <w:rFonts w:ascii="Times New Roman" w:hAnsi="Times New Roman" w:cs="Times New Roman"/>
          <w:szCs w:val="24"/>
        </w:rPr>
        <w:t xml:space="preserve">, </w:t>
      </w:r>
      <w:r w:rsidRPr="00CA3FDD">
        <w:rPr>
          <w:rFonts w:ascii="Times New Roman" w:hAnsi="Times New Roman" w:cs="Times New Roman"/>
          <w:i/>
          <w:iCs/>
          <w:szCs w:val="24"/>
        </w:rPr>
        <w:t>SOD2</w:t>
      </w:r>
      <w:r w:rsidRPr="00CA3FDD">
        <w:rPr>
          <w:rFonts w:ascii="Times New Roman" w:hAnsi="Times New Roman" w:cs="Times New Roman"/>
          <w:szCs w:val="24"/>
        </w:rPr>
        <w:t xml:space="preserve">, </w:t>
      </w:r>
      <w:r w:rsidRPr="00CA3FDD">
        <w:rPr>
          <w:rFonts w:ascii="Times New Roman" w:hAnsi="Times New Roman" w:cs="Times New Roman"/>
          <w:i/>
          <w:iCs/>
          <w:szCs w:val="24"/>
        </w:rPr>
        <w:t>CAT</w:t>
      </w:r>
      <w:r w:rsidRPr="00CA3FDD">
        <w:rPr>
          <w:rFonts w:ascii="Times New Roman" w:hAnsi="Times New Roman" w:cs="Times New Roman"/>
          <w:szCs w:val="24"/>
        </w:rPr>
        <w:t xml:space="preserve">, and </w:t>
      </w:r>
      <w:r w:rsidRPr="00CA3FDD">
        <w:rPr>
          <w:rFonts w:ascii="Times New Roman" w:hAnsi="Times New Roman" w:cs="Times New Roman"/>
          <w:i/>
          <w:iCs/>
          <w:szCs w:val="24"/>
        </w:rPr>
        <w:t>GPX1</w:t>
      </w:r>
      <w:r w:rsidRPr="00CA3FDD">
        <w:rPr>
          <w:rFonts w:ascii="Times New Roman" w:hAnsi="Times New Roman" w:cs="Times New Roman"/>
          <w:szCs w:val="24"/>
        </w:rPr>
        <w:t xml:space="preserve"> typically experience a noticeable decline. This downregulation points to an overarching systemic exhaustion of the antioxidant </w:t>
      </w:r>
      <w:proofErr w:type="spellStart"/>
      <w:r w:rsidRPr="00CA3FDD">
        <w:rPr>
          <w:rFonts w:ascii="Times New Roman" w:hAnsi="Times New Roman" w:cs="Times New Roman"/>
          <w:szCs w:val="24"/>
        </w:rPr>
        <w:t>defense</w:t>
      </w:r>
      <w:proofErr w:type="spellEnd"/>
      <w:r w:rsidRPr="00CA3FDD">
        <w:rPr>
          <w:rFonts w:ascii="Times New Roman" w:hAnsi="Times New Roman" w:cs="Times New Roman"/>
          <w:szCs w:val="24"/>
        </w:rPr>
        <w:t xml:space="preserve"> system, as the high rate of free radical generation outpaces the cell's transcriptional machinery. In </w:t>
      </w:r>
      <w:proofErr w:type="spellStart"/>
      <w:r w:rsidRPr="00CA3FDD">
        <w:rPr>
          <w:rFonts w:ascii="Times New Roman" w:hAnsi="Times New Roman" w:cs="Times New Roman"/>
          <w:szCs w:val="24"/>
        </w:rPr>
        <w:t>Pandharpuri</w:t>
      </w:r>
      <w:proofErr w:type="spellEnd"/>
      <w:r w:rsidRPr="00CA3FDD">
        <w:rPr>
          <w:rFonts w:ascii="Times New Roman" w:hAnsi="Times New Roman" w:cs="Times New Roman"/>
          <w:szCs w:val="24"/>
        </w:rPr>
        <w:t xml:space="preserve"> buffaloes, this stress is compounded by the animal’s unique physiological adaptation for intermittent milking, which demands rapid structural </w:t>
      </w:r>
      <w:proofErr w:type="spellStart"/>
      <w:r w:rsidRPr="00CA3FDD">
        <w:rPr>
          <w:rFonts w:ascii="Times New Roman" w:hAnsi="Times New Roman" w:cs="Times New Roman"/>
          <w:szCs w:val="24"/>
        </w:rPr>
        <w:t>remodeling</w:t>
      </w:r>
      <w:proofErr w:type="spellEnd"/>
      <w:r w:rsidRPr="00CA3FDD">
        <w:rPr>
          <w:rFonts w:ascii="Times New Roman" w:hAnsi="Times New Roman" w:cs="Times New Roman"/>
          <w:szCs w:val="24"/>
        </w:rPr>
        <w:t xml:space="preserve"> of mammary tissue and puts additional stress on circulating leucocytes. </w:t>
      </w:r>
    </w:p>
    <w:p w14:paraId="1E964190" w14:textId="77777777" w:rsidR="00456B89" w:rsidRPr="00CA3FDD" w:rsidRDefault="00456B89" w:rsidP="005D6ADF">
      <w:pPr>
        <w:spacing w:after="0" w:line="276" w:lineRule="auto"/>
        <w:ind w:firstLine="720"/>
        <w:jc w:val="both"/>
        <w:rPr>
          <w:rFonts w:ascii="Times New Roman" w:hAnsi="Times New Roman" w:cs="Times New Roman"/>
          <w:szCs w:val="24"/>
        </w:rPr>
      </w:pPr>
      <w:r w:rsidRPr="00CA3FDD">
        <w:rPr>
          <w:rFonts w:ascii="Times New Roman" w:hAnsi="Times New Roman" w:cs="Times New Roman"/>
          <w:szCs w:val="24"/>
        </w:rPr>
        <w:t xml:space="preserve">As the buffalo transitions into mid-lactation, dry matter intake rises to match the energy demands of milk production, resolving the negative energy balance. During this stage, oxidative markers like MDA begin to decline, while the mRNA expression of </w:t>
      </w:r>
      <w:r w:rsidRPr="00CA3FDD">
        <w:rPr>
          <w:rFonts w:ascii="Times New Roman" w:hAnsi="Times New Roman" w:cs="Times New Roman"/>
          <w:i/>
          <w:iCs/>
          <w:szCs w:val="24"/>
        </w:rPr>
        <w:t>SOD</w:t>
      </w:r>
      <w:r w:rsidRPr="00CA3FDD">
        <w:rPr>
          <w:rFonts w:ascii="Times New Roman" w:hAnsi="Times New Roman" w:cs="Times New Roman"/>
          <w:szCs w:val="24"/>
        </w:rPr>
        <w:t xml:space="preserve">, </w:t>
      </w:r>
      <w:r w:rsidRPr="00CA3FDD">
        <w:rPr>
          <w:rFonts w:ascii="Times New Roman" w:hAnsi="Times New Roman" w:cs="Times New Roman"/>
          <w:i/>
          <w:iCs/>
          <w:szCs w:val="24"/>
        </w:rPr>
        <w:t>CAT</w:t>
      </w:r>
      <w:r w:rsidRPr="00CA3FDD">
        <w:rPr>
          <w:rFonts w:ascii="Times New Roman" w:hAnsi="Times New Roman" w:cs="Times New Roman"/>
          <w:szCs w:val="24"/>
        </w:rPr>
        <w:t xml:space="preserve">, and </w:t>
      </w:r>
      <w:r w:rsidRPr="00CA3FDD">
        <w:rPr>
          <w:rFonts w:ascii="Times New Roman" w:hAnsi="Times New Roman" w:cs="Times New Roman"/>
          <w:i/>
          <w:iCs/>
          <w:szCs w:val="24"/>
        </w:rPr>
        <w:t>GPX1</w:t>
      </w:r>
      <w:r w:rsidRPr="00CA3FDD">
        <w:rPr>
          <w:rFonts w:ascii="Times New Roman" w:hAnsi="Times New Roman" w:cs="Times New Roman"/>
          <w:szCs w:val="24"/>
        </w:rPr>
        <w:t xml:space="preserve"> in PBMCs exhibits a significant, compensatory upregulation. This transcriptional rebound reflects the stabilization of the animal's metabolic state, allowing its cellular </w:t>
      </w:r>
      <w:r w:rsidRPr="00CA3FDD">
        <w:rPr>
          <w:rFonts w:ascii="Times New Roman" w:hAnsi="Times New Roman" w:cs="Times New Roman"/>
          <w:szCs w:val="24"/>
        </w:rPr>
        <w:lastRenderedPageBreak/>
        <w:t xml:space="preserve">machinery to restore homeostatic balance and build up </w:t>
      </w:r>
      <w:proofErr w:type="spellStart"/>
      <w:r w:rsidRPr="00CA3FDD">
        <w:rPr>
          <w:rFonts w:ascii="Times New Roman" w:hAnsi="Times New Roman" w:cs="Times New Roman"/>
          <w:szCs w:val="24"/>
        </w:rPr>
        <w:t>defenses</w:t>
      </w:r>
      <w:proofErr w:type="spellEnd"/>
      <w:r w:rsidRPr="00CA3FDD">
        <w:rPr>
          <w:rFonts w:ascii="Times New Roman" w:hAnsi="Times New Roman" w:cs="Times New Roman"/>
          <w:szCs w:val="24"/>
        </w:rPr>
        <w:t xml:space="preserve"> against ongoing oxidative stress. </w:t>
      </w:r>
    </w:p>
    <w:p w14:paraId="017A347C" w14:textId="2A48AE3A" w:rsidR="00456B89" w:rsidRPr="00CA3FDD" w:rsidRDefault="00456B89" w:rsidP="005D6ADF">
      <w:pPr>
        <w:spacing w:after="0" w:line="276" w:lineRule="auto"/>
        <w:ind w:firstLine="720"/>
        <w:jc w:val="both"/>
        <w:rPr>
          <w:rFonts w:ascii="Times New Roman" w:hAnsi="Times New Roman" w:cs="Times New Roman"/>
          <w:szCs w:val="24"/>
        </w:rPr>
      </w:pPr>
      <w:r w:rsidRPr="00CA3FDD">
        <w:rPr>
          <w:rFonts w:ascii="Times New Roman" w:hAnsi="Times New Roman" w:cs="Times New Roman"/>
          <w:szCs w:val="24"/>
        </w:rPr>
        <w:t xml:space="preserve">In the final stages of lactation, the expression patterns of antioxidant genes diverge from those seen in earlier phases. The expression of </w:t>
      </w:r>
      <w:r w:rsidRPr="00CA3FDD">
        <w:rPr>
          <w:rFonts w:ascii="Times New Roman" w:hAnsi="Times New Roman" w:cs="Times New Roman"/>
          <w:i/>
          <w:iCs/>
          <w:szCs w:val="24"/>
        </w:rPr>
        <w:t>SOD2</w:t>
      </w:r>
      <w:r w:rsidRPr="00CA3FDD">
        <w:rPr>
          <w:rFonts w:ascii="Times New Roman" w:hAnsi="Times New Roman" w:cs="Times New Roman"/>
          <w:szCs w:val="24"/>
        </w:rPr>
        <w:t xml:space="preserve"> and </w:t>
      </w:r>
      <w:r w:rsidRPr="00CA3FDD">
        <w:rPr>
          <w:rFonts w:ascii="Times New Roman" w:hAnsi="Times New Roman" w:cs="Times New Roman"/>
          <w:i/>
          <w:iCs/>
          <w:szCs w:val="24"/>
        </w:rPr>
        <w:t>GPX1</w:t>
      </w:r>
      <w:r w:rsidRPr="00CA3FDD">
        <w:rPr>
          <w:rFonts w:ascii="Times New Roman" w:hAnsi="Times New Roman" w:cs="Times New Roman"/>
          <w:szCs w:val="24"/>
        </w:rPr>
        <w:t xml:space="preserve"> often remains elevated or stabilizes to protect PBMCs from the inflammatory </w:t>
      </w:r>
      <w:proofErr w:type="spellStart"/>
      <w:r w:rsidRPr="00CA3FDD">
        <w:rPr>
          <w:rFonts w:ascii="Times New Roman" w:hAnsi="Times New Roman" w:cs="Times New Roman"/>
          <w:szCs w:val="24"/>
        </w:rPr>
        <w:t>signaling</w:t>
      </w:r>
      <w:proofErr w:type="spellEnd"/>
      <w:r w:rsidRPr="00CA3FDD">
        <w:rPr>
          <w:rFonts w:ascii="Times New Roman" w:hAnsi="Times New Roman" w:cs="Times New Roman"/>
          <w:szCs w:val="24"/>
        </w:rPr>
        <w:t xml:space="preserve"> cascades that accompany mammary gland involution and the initial stages of the next pregnancy cycle.</w:t>
      </w:r>
      <w:r w:rsidR="006114E6">
        <w:rPr>
          <w:rFonts w:ascii="Times New Roman" w:hAnsi="Times New Roman" w:cs="Times New Roman"/>
          <w:szCs w:val="24"/>
        </w:rPr>
        <w:t xml:space="preserve"> Similar pattern was observed by </w:t>
      </w:r>
      <w:r w:rsidR="006114E6" w:rsidRPr="006114E6">
        <w:rPr>
          <w:rFonts w:ascii="Times New Roman" w:hAnsi="Times New Roman" w:cs="Times New Roman"/>
          <w:b/>
          <w:bCs/>
          <w:szCs w:val="24"/>
        </w:rPr>
        <w:t>El-</w:t>
      </w:r>
      <w:proofErr w:type="spellStart"/>
      <w:r w:rsidR="006114E6" w:rsidRPr="006114E6">
        <w:rPr>
          <w:rFonts w:ascii="Times New Roman" w:hAnsi="Times New Roman" w:cs="Times New Roman"/>
          <w:b/>
          <w:bCs/>
          <w:szCs w:val="24"/>
        </w:rPr>
        <w:t>Zaiat</w:t>
      </w:r>
      <w:proofErr w:type="spellEnd"/>
      <w:r w:rsidR="006114E6" w:rsidRPr="006114E6">
        <w:rPr>
          <w:rFonts w:ascii="Times New Roman" w:hAnsi="Times New Roman" w:cs="Times New Roman"/>
          <w:b/>
          <w:bCs/>
          <w:szCs w:val="24"/>
        </w:rPr>
        <w:t xml:space="preserve"> </w:t>
      </w:r>
      <w:proofErr w:type="gramStart"/>
      <w:r w:rsidR="006114E6" w:rsidRPr="006114E6">
        <w:rPr>
          <w:rFonts w:ascii="Times New Roman" w:hAnsi="Times New Roman" w:cs="Times New Roman"/>
          <w:b/>
          <w:bCs/>
          <w:szCs w:val="24"/>
        </w:rPr>
        <w:t>et al.,(</w:t>
      </w:r>
      <w:proofErr w:type="gramEnd"/>
      <w:r w:rsidR="006114E6" w:rsidRPr="006114E6">
        <w:rPr>
          <w:rFonts w:ascii="Times New Roman" w:hAnsi="Times New Roman" w:cs="Times New Roman"/>
          <w:b/>
          <w:bCs/>
          <w:szCs w:val="24"/>
        </w:rPr>
        <w:t>2024)</w:t>
      </w:r>
      <w:r w:rsidR="006114E6">
        <w:rPr>
          <w:rFonts w:ascii="Times New Roman" w:hAnsi="Times New Roman" w:cs="Times New Roman"/>
          <w:szCs w:val="24"/>
        </w:rPr>
        <w:t xml:space="preserve"> in ewes in late lactation stages.</w:t>
      </w:r>
    </w:p>
    <w:p w14:paraId="6EBCF26A" w14:textId="77777777" w:rsidR="007D5F99" w:rsidRPr="00CA3FDD" w:rsidRDefault="007D5F99" w:rsidP="005D6ADF">
      <w:pPr>
        <w:spacing w:after="0" w:line="276" w:lineRule="auto"/>
        <w:jc w:val="both"/>
        <w:rPr>
          <w:rFonts w:ascii="Times New Roman" w:hAnsi="Times New Roman" w:cs="Times New Roman"/>
          <w:b/>
          <w:bCs/>
          <w:szCs w:val="24"/>
        </w:rPr>
      </w:pPr>
      <w:r w:rsidRPr="00CA3FDD">
        <w:rPr>
          <w:rFonts w:ascii="Times New Roman" w:hAnsi="Times New Roman" w:cs="Times New Roman"/>
          <w:b/>
          <w:bCs/>
          <w:szCs w:val="24"/>
        </w:rPr>
        <w:t>Conclusion</w:t>
      </w:r>
    </w:p>
    <w:p w14:paraId="61ACB1A9" w14:textId="05502621" w:rsidR="007D5F99" w:rsidRDefault="007D5F99" w:rsidP="005D6ADF">
      <w:pPr>
        <w:spacing w:after="0" w:line="276" w:lineRule="auto"/>
        <w:ind w:firstLine="720"/>
        <w:jc w:val="both"/>
      </w:pPr>
      <w:r w:rsidRPr="00CA3FDD">
        <w:rPr>
          <w:rFonts w:ascii="Times New Roman" w:hAnsi="Times New Roman" w:cs="Times New Roman"/>
          <w:szCs w:val="24"/>
        </w:rPr>
        <w:t xml:space="preserve">The data highlights a highly coordinated, stage-specific antioxidant response in </w:t>
      </w:r>
      <w:proofErr w:type="spellStart"/>
      <w:r w:rsidRPr="00CA3FDD">
        <w:rPr>
          <w:rFonts w:ascii="Times New Roman" w:hAnsi="Times New Roman" w:cs="Times New Roman"/>
          <w:szCs w:val="24"/>
        </w:rPr>
        <w:t>Pandharpuri</w:t>
      </w:r>
      <w:proofErr w:type="spellEnd"/>
      <w:r w:rsidRPr="00CA3FDD">
        <w:rPr>
          <w:rFonts w:ascii="Times New Roman" w:hAnsi="Times New Roman" w:cs="Times New Roman"/>
          <w:szCs w:val="24"/>
        </w:rPr>
        <w:t xml:space="preserve"> buffaloes. The massive initial surge in </w:t>
      </w:r>
      <w:r w:rsidRPr="00CA3FDD">
        <w:rPr>
          <w:rFonts w:ascii="Times New Roman" w:hAnsi="Times New Roman" w:cs="Times New Roman"/>
          <w:b/>
          <w:bCs/>
          <w:szCs w:val="24"/>
        </w:rPr>
        <w:t>GPX1, SOD2, and Catalase</w:t>
      </w:r>
      <w:r w:rsidRPr="00CA3FDD">
        <w:rPr>
          <w:rFonts w:ascii="Times New Roman" w:hAnsi="Times New Roman" w:cs="Times New Roman"/>
          <w:szCs w:val="24"/>
        </w:rPr>
        <w:t xml:space="preserve"> indicates that early lactation is the most oxidatively challenging phase for the animal. Conversely, the steady rise of </w:t>
      </w:r>
      <w:r w:rsidRPr="00CA3FDD">
        <w:rPr>
          <w:rFonts w:ascii="Times New Roman" w:hAnsi="Times New Roman" w:cs="Times New Roman"/>
          <w:b/>
          <w:bCs/>
          <w:szCs w:val="24"/>
        </w:rPr>
        <w:t>SOD1</w:t>
      </w:r>
      <w:r w:rsidRPr="00CA3FDD">
        <w:rPr>
          <w:rFonts w:ascii="Times New Roman" w:hAnsi="Times New Roman" w:cs="Times New Roman"/>
          <w:szCs w:val="24"/>
        </w:rPr>
        <w:t xml:space="preserve"> suggests that the physiological burden shifts but persists heavily into late lactation. The qPCR data maps a highly coordinated, stage-specific antioxidant response in </w:t>
      </w:r>
      <w:proofErr w:type="spellStart"/>
      <w:r w:rsidRPr="00CA3FDD">
        <w:rPr>
          <w:rFonts w:ascii="Times New Roman" w:hAnsi="Times New Roman" w:cs="Times New Roman"/>
          <w:szCs w:val="24"/>
        </w:rPr>
        <w:t>Pandharpuri</w:t>
      </w:r>
      <w:proofErr w:type="spellEnd"/>
      <w:r w:rsidRPr="00CA3FDD">
        <w:rPr>
          <w:rFonts w:ascii="Times New Roman" w:hAnsi="Times New Roman" w:cs="Times New Roman"/>
          <w:szCs w:val="24"/>
        </w:rPr>
        <w:t xml:space="preserve"> buffaloes. The sharp early spikes in </w:t>
      </w:r>
      <w:r w:rsidRPr="00CA3FDD">
        <w:rPr>
          <w:rFonts w:ascii="Times New Roman" w:hAnsi="Times New Roman" w:cs="Times New Roman"/>
          <w:b/>
          <w:bCs/>
          <w:szCs w:val="24"/>
        </w:rPr>
        <w:t>GPX1, SOD2, and Catalase</w:t>
      </w:r>
      <w:r w:rsidRPr="00CA3FDD">
        <w:rPr>
          <w:rFonts w:ascii="Times New Roman" w:hAnsi="Times New Roman" w:cs="Times New Roman"/>
          <w:szCs w:val="24"/>
        </w:rPr>
        <w:t xml:space="preserve"> validate early lactation as the most hazardous window for cellular oxidative </w:t>
      </w:r>
      <w:proofErr w:type="gramStart"/>
      <w:r w:rsidRPr="00CA3FDD">
        <w:rPr>
          <w:rFonts w:ascii="Times New Roman" w:hAnsi="Times New Roman" w:cs="Times New Roman"/>
          <w:szCs w:val="24"/>
        </w:rPr>
        <w:t>injury,.</w:t>
      </w:r>
      <w:proofErr w:type="gramEnd"/>
      <w:r w:rsidRPr="00CA3FDD">
        <w:rPr>
          <w:rFonts w:ascii="Times New Roman" w:hAnsi="Times New Roman" w:cs="Times New Roman"/>
          <w:szCs w:val="24"/>
        </w:rPr>
        <w:t xml:space="preserve"> Meanwhile, the linear accumulation of </w:t>
      </w:r>
      <w:r w:rsidRPr="00CA3FDD">
        <w:rPr>
          <w:rFonts w:ascii="Times New Roman" w:hAnsi="Times New Roman" w:cs="Times New Roman"/>
          <w:b/>
          <w:bCs/>
          <w:szCs w:val="24"/>
        </w:rPr>
        <w:t>SOD1</w:t>
      </w:r>
      <w:r w:rsidRPr="00CA3FDD">
        <w:rPr>
          <w:rFonts w:ascii="Times New Roman" w:hAnsi="Times New Roman" w:cs="Times New Roman"/>
          <w:szCs w:val="24"/>
        </w:rPr>
        <w:t xml:space="preserve"> reveals a lingering metabolic toll that persists into late lactation. This metabolic profile can be utilized to optimize nutritional and management strategies to alleviate oxidative stress in lactating dairy buffaloes. This collaborative profile suggests that antioxidant interventions (such as dietary supplementation with Vitamin E, Selenium, or plant-derived polyphenols) are most critical during the transition to early lactation to cushion the acute GPX1/SOD2 spike, but should be sustained structurally to support the animal's ongoing cytoplasmic </w:t>
      </w:r>
      <w:proofErr w:type="spellStart"/>
      <w:r w:rsidRPr="00CA3FDD">
        <w:rPr>
          <w:rFonts w:ascii="Times New Roman" w:hAnsi="Times New Roman" w:cs="Times New Roman"/>
          <w:szCs w:val="24"/>
        </w:rPr>
        <w:t>defense</w:t>
      </w:r>
      <w:proofErr w:type="spellEnd"/>
      <w:r w:rsidRPr="00CA3FDD">
        <w:rPr>
          <w:rFonts w:ascii="Times New Roman" w:hAnsi="Times New Roman" w:cs="Times New Roman"/>
          <w:szCs w:val="24"/>
        </w:rPr>
        <w:t xml:space="preserve"> (SOD1) in later stages.</w:t>
      </w:r>
      <w:r w:rsidR="00456B89" w:rsidRPr="00CA3FDD">
        <w:rPr>
          <w:rFonts w:ascii="Times New Roman" w:hAnsi="Times New Roman" w:cs="Times New Roman"/>
          <w:szCs w:val="24"/>
        </w:rPr>
        <w:t xml:space="preserve"> Developing targeted, </w:t>
      </w:r>
      <w:r w:rsidR="00456B89" w:rsidRPr="00CA3FDD">
        <w:rPr>
          <w:rFonts w:ascii="Times New Roman" w:hAnsi="Times New Roman" w:cs="Times New Roman"/>
          <w:b/>
          <w:bCs/>
          <w:szCs w:val="24"/>
        </w:rPr>
        <w:t>stage-specific nutritional strategies</w:t>
      </w:r>
      <w:r w:rsidR="00456B89" w:rsidRPr="00CA3FDD">
        <w:rPr>
          <w:rFonts w:ascii="Times New Roman" w:hAnsi="Times New Roman" w:cs="Times New Roman"/>
          <w:szCs w:val="24"/>
        </w:rPr>
        <w:t xml:space="preserve"> (such as strategic antioxidant and trace mineral supplementation) to support the animal's native antioxidant expression during peak lactation</w:t>
      </w:r>
      <w:r w:rsidR="000D1636">
        <w:rPr>
          <w:rFonts w:ascii="Times New Roman" w:hAnsi="Times New Roman" w:cs="Times New Roman"/>
          <w:szCs w:val="24"/>
        </w:rPr>
        <w:t>.</w:t>
      </w:r>
      <w:r w:rsidR="000D1636" w:rsidRPr="000D1636">
        <w:t xml:space="preserve"> </w:t>
      </w:r>
    </w:p>
    <w:p w14:paraId="15447310" w14:textId="77777777" w:rsidR="004A73E5" w:rsidRDefault="004A73E5" w:rsidP="005D6ADF">
      <w:pPr>
        <w:spacing w:after="0" w:line="276" w:lineRule="auto"/>
        <w:ind w:firstLine="720"/>
        <w:jc w:val="both"/>
      </w:pPr>
    </w:p>
    <w:p w14:paraId="5ECEA486" w14:textId="77777777" w:rsidR="004A73E5" w:rsidRPr="000839CE" w:rsidRDefault="004A73E5" w:rsidP="004A73E5">
      <w:pPr>
        <w:rPr>
          <w:rFonts w:ascii="Times New Roman" w:hAnsi="Times New Roman" w:cs="Times New Roman"/>
          <w:b/>
        </w:rPr>
      </w:pPr>
      <w:r w:rsidRPr="000839CE">
        <w:rPr>
          <w:rFonts w:ascii="Times New Roman" w:hAnsi="Times New Roman" w:cs="Times New Roman"/>
          <w:b/>
        </w:rPr>
        <w:t>Declaration of AI Use</w:t>
      </w:r>
    </w:p>
    <w:p w14:paraId="388A8A89" w14:textId="77777777" w:rsidR="004A73E5" w:rsidRPr="00082816" w:rsidRDefault="004A73E5" w:rsidP="004A73E5">
      <w:pPr>
        <w:rPr>
          <w:rFonts w:ascii="Times New Roman" w:hAnsi="Times New Roman" w:cs="Times New Roman"/>
          <w:lang w:val="en-US"/>
        </w:rPr>
      </w:pPr>
    </w:p>
    <w:p w14:paraId="35F18C27" w14:textId="77777777" w:rsidR="004A73E5" w:rsidRPr="00082816" w:rsidRDefault="004A73E5" w:rsidP="004A73E5">
      <w:pPr>
        <w:rPr>
          <w:rFonts w:ascii="Times New Roman" w:hAnsi="Times New Roman" w:cs="Times New Roman"/>
          <w:lang w:val="en-US"/>
        </w:rPr>
      </w:pPr>
      <w:r w:rsidRPr="00082816">
        <w:rPr>
          <w:rFonts w:ascii="Times New Roman" w:hAnsi="Times New Roman" w:cs="Times New Roman"/>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5C42A7F" w14:textId="77777777" w:rsidR="004A73E5" w:rsidRPr="00CA3FDD" w:rsidRDefault="004A73E5" w:rsidP="005D6ADF">
      <w:pPr>
        <w:spacing w:after="0" w:line="276" w:lineRule="auto"/>
        <w:ind w:firstLine="720"/>
        <w:jc w:val="both"/>
        <w:rPr>
          <w:rFonts w:ascii="Times New Roman" w:hAnsi="Times New Roman" w:cs="Times New Roman"/>
          <w:szCs w:val="24"/>
        </w:rPr>
      </w:pPr>
    </w:p>
    <w:p w14:paraId="28FE5C98" w14:textId="72EEB8CB" w:rsidR="009C404A" w:rsidRPr="00CA3FDD" w:rsidRDefault="009C404A" w:rsidP="005D6ADF">
      <w:pPr>
        <w:spacing w:after="0" w:line="276" w:lineRule="auto"/>
        <w:jc w:val="both"/>
        <w:rPr>
          <w:rFonts w:ascii="Times New Roman" w:hAnsi="Times New Roman" w:cs="Times New Roman"/>
          <w:szCs w:val="24"/>
        </w:rPr>
      </w:pPr>
    </w:p>
    <w:p w14:paraId="4132EC8A" w14:textId="696F54D6" w:rsidR="009C404A" w:rsidRPr="00CA3FDD" w:rsidRDefault="009C404A" w:rsidP="005D6ADF">
      <w:pPr>
        <w:spacing w:after="0" w:line="276" w:lineRule="auto"/>
        <w:jc w:val="both"/>
        <w:rPr>
          <w:rFonts w:ascii="Times New Roman" w:hAnsi="Times New Roman" w:cs="Times New Roman"/>
          <w:b/>
          <w:bCs/>
          <w:szCs w:val="24"/>
        </w:rPr>
      </w:pPr>
      <w:r w:rsidRPr="00CA3FDD">
        <w:rPr>
          <w:rFonts w:ascii="Times New Roman" w:hAnsi="Times New Roman" w:cs="Times New Roman"/>
          <w:b/>
          <w:bCs/>
          <w:szCs w:val="24"/>
        </w:rPr>
        <w:t xml:space="preserve">10. References </w:t>
      </w:r>
    </w:p>
    <w:p w14:paraId="20E4BD9D" w14:textId="77777777" w:rsidR="005D6ADF" w:rsidRPr="00CA3FDD" w:rsidRDefault="005D6ADF" w:rsidP="005D6ADF">
      <w:pPr>
        <w:numPr>
          <w:ilvl w:val="0"/>
          <w:numId w:val="10"/>
        </w:numPr>
        <w:spacing w:after="0" w:line="276" w:lineRule="auto"/>
        <w:jc w:val="both"/>
        <w:rPr>
          <w:rFonts w:ascii="Times New Roman" w:hAnsi="Times New Roman" w:cs="Times New Roman"/>
          <w:szCs w:val="24"/>
        </w:rPr>
      </w:pPr>
      <w:r w:rsidRPr="00CA3FDD">
        <w:rPr>
          <w:rFonts w:ascii="Times New Roman" w:hAnsi="Times New Roman" w:cs="Times New Roman"/>
          <w:szCs w:val="24"/>
        </w:rPr>
        <w:t xml:space="preserve">Beghelli, D., Pontieri, E., </w:t>
      </w:r>
      <w:proofErr w:type="spellStart"/>
      <w:r w:rsidRPr="00CA3FDD">
        <w:rPr>
          <w:rFonts w:ascii="Times New Roman" w:hAnsi="Times New Roman" w:cs="Times New Roman"/>
          <w:szCs w:val="24"/>
        </w:rPr>
        <w:t>Siveri</w:t>
      </w:r>
      <w:proofErr w:type="spellEnd"/>
      <w:r w:rsidRPr="00CA3FDD">
        <w:rPr>
          <w:rFonts w:ascii="Times New Roman" w:hAnsi="Times New Roman" w:cs="Times New Roman"/>
          <w:szCs w:val="24"/>
        </w:rPr>
        <w:t xml:space="preserve">, G., Polidori, P., &amp; </w:t>
      </w:r>
      <w:proofErr w:type="spellStart"/>
      <w:r w:rsidRPr="00CA3FDD">
        <w:rPr>
          <w:rFonts w:ascii="Times New Roman" w:hAnsi="Times New Roman" w:cs="Times New Roman"/>
          <w:szCs w:val="24"/>
        </w:rPr>
        <w:t>Vincenzetti</w:t>
      </w:r>
      <w:proofErr w:type="spellEnd"/>
      <w:r w:rsidRPr="00CA3FDD">
        <w:rPr>
          <w:rFonts w:ascii="Times New Roman" w:hAnsi="Times New Roman" w:cs="Times New Roman"/>
          <w:szCs w:val="24"/>
        </w:rPr>
        <w:t xml:space="preserve">, S. (2022). Effect of antioxidant supplementation on milk yield and quality in dairy ruminants: A comparative review. </w:t>
      </w:r>
      <w:r w:rsidRPr="00CA3FDD">
        <w:rPr>
          <w:rFonts w:ascii="Times New Roman" w:hAnsi="Times New Roman" w:cs="Times New Roman"/>
          <w:i/>
          <w:iCs/>
          <w:szCs w:val="24"/>
        </w:rPr>
        <w:t>Metabolites, 12</w:t>
      </w:r>
      <w:r w:rsidRPr="00CA3FDD">
        <w:rPr>
          <w:rFonts w:ascii="Times New Roman" w:hAnsi="Times New Roman" w:cs="Times New Roman"/>
          <w:szCs w:val="24"/>
        </w:rPr>
        <w:t>(8), 670. https://pmc.ncbi.nlm.nih.gov/articles/PMC9330241/</w:t>
      </w:r>
    </w:p>
    <w:p w14:paraId="1017D278" w14:textId="77777777" w:rsidR="005D6ADF" w:rsidRPr="00CA3FDD" w:rsidRDefault="005D6ADF" w:rsidP="005D6ADF">
      <w:pPr>
        <w:numPr>
          <w:ilvl w:val="0"/>
          <w:numId w:val="10"/>
        </w:numPr>
        <w:spacing w:after="0" w:line="276" w:lineRule="auto"/>
        <w:jc w:val="both"/>
        <w:rPr>
          <w:rFonts w:ascii="Times New Roman" w:hAnsi="Times New Roman" w:cs="Times New Roman"/>
          <w:szCs w:val="24"/>
        </w:rPr>
      </w:pPr>
      <w:r w:rsidRPr="00CA3FDD">
        <w:rPr>
          <w:rFonts w:ascii="Times New Roman" w:hAnsi="Times New Roman" w:cs="Times New Roman"/>
          <w:szCs w:val="24"/>
        </w:rPr>
        <w:t>El-</w:t>
      </w:r>
      <w:proofErr w:type="spellStart"/>
      <w:r w:rsidRPr="00CA3FDD">
        <w:rPr>
          <w:rFonts w:ascii="Times New Roman" w:hAnsi="Times New Roman" w:cs="Times New Roman"/>
          <w:szCs w:val="24"/>
        </w:rPr>
        <w:t>Zaiat</w:t>
      </w:r>
      <w:proofErr w:type="spellEnd"/>
      <w:r w:rsidRPr="00CA3FDD">
        <w:rPr>
          <w:rFonts w:ascii="Times New Roman" w:hAnsi="Times New Roman" w:cs="Times New Roman"/>
          <w:szCs w:val="24"/>
        </w:rPr>
        <w:t xml:space="preserve">, H. M., Soltan, Y. A., &amp; Sallam, S. M. (2024). Metabolic profile, </w:t>
      </w:r>
      <w:proofErr w:type="spellStart"/>
      <w:r w:rsidRPr="00CA3FDD">
        <w:rPr>
          <w:rFonts w:ascii="Times New Roman" w:hAnsi="Times New Roman" w:cs="Times New Roman"/>
          <w:szCs w:val="24"/>
        </w:rPr>
        <w:t>hematological</w:t>
      </w:r>
      <w:proofErr w:type="spellEnd"/>
      <w:r w:rsidRPr="00CA3FDD">
        <w:rPr>
          <w:rFonts w:ascii="Times New Roman" w:hAnsi="Times New Roman" w:cs="Times New Roman"/>
          <w:szCs w:val="24"/>
        </w:rPr>
        <w:t xml:space="preserve"> parameters, and gene expression pattern of cytokines in ewes during late pregnancy and </w:t>
      </w:r>
      <w:r w:rsidRPr="00CA3FDD">
        <w:rPr>
          <w:rFonts w:ascii="Times New Roman" w:hAnsi="Times New Roman" w:cs="Times New Roman"/>
          <w:szCs w:val="24"/>
        </w:rPr>
        <w:lastRenderedPageBreak/>
        <w:t xml:space="preserve">early lactation stages. </w:t>
      </w:r>
      <w:r w:rsidRPr="00CA3FDD">
        <w:rPr>
          <w:rFonts w:ascii="Times New Roman" w:hAnsi="Times New Roman" w:cs="Times New Roman"/>
          <w:i/>
          <w:iCs/>
          <w:szCs w:val="24"/>
        </w:rPr>
        <w:t>BMC Veterinary Research, 20</w:t>
      </w:r>
      <w:r w:rsidRPr="00CA3FDD">
        <w:rPr>
          <w:rFonts w:ascii="Times New Roman" w:hAnsi="Times New Roman" w:cs="Times New Roman"/>
          <w:szCs w:val="24"/>
        </w:rPr>
        <w:t>(1), 192. https://pmc.ncbi.nlm.nih.gov/articles/PMC11100279/</w:t>
      </w:r>
    </w:p>
    <w:p w14:paraId="7CF2019C" w14:textId="77777777" w:rsidR="005D6ADF" w:rsidRPr="00CA3FDD" w:rsidRDefault="005D6ADF" w:rsidP="005D6ADF">
      <w:pPr>
        <w:numPr>
          <w:ilvl w:val="0"/>
          <w:numId w:val="10"/>
        </w:numPr>
        <w:spacing w:after="0" w:line="276" w:lineRule="auto"/>
        <w:jc w:val="both"/>
        <w:rPr>
          <w:rFonts w:ascii="Times New Roman" w:hAnsi="Times New Roman" w:cs="Times New Roman"/>
          <w:szCs w:val="24"/>
        </w:rPr>
      </w:pPr>
      <w:r w:rsidRPr="00CA3FDD">
        <w:rPr>
          <w:rFonts w:ascii="Times New Roman" w:hAnsi="Times New Roman" w:cs="Times New Roman"/>
          <w:szCs w:val="24"/>
        </w:rPr>
        <w:t xml:space="preserve">Faheem, M., Khan, R., &amp; Su, J. (2024). Advancements in genetic biomarkers and exogenous antioxidant protection against heat-stress-induced oxidative stress and apoptosis in mammalian reproductive cells. </w:t>
      </w:r>
      <w:r w:rsidRPr="00CA3FDD">
        <w:rPr>
          <w:rFonts w:ascii="Times New Roman" w:hAnsi="Times New Roman" w:cs="Times New Roman"/>
          <w:i/>
          <w:iCs/>
          <w:szCs w:val="24"/>
        </w:rPr>
        <w:t>Antioxidants, 13</w:t>
      </w:r>
      <w:r w:rsidRPr="00CA3FDD">
        <w:rPr>
          <w:rFonts w:ascii="Times New Roman" w:hAnsi="Times New Roman" w:cs="Times New Roman"/>
          <w:szCs w:val="24"/>
        </w:rPr>
        <w:t>(3), 325. https://pmc.ncbi.nlm.nih.gov/articles/PMC10967571/</w:t>
      </w:r>
    </w:p>
    <w:p w14:paraId="6B34C178" w14:textId="77777777" w:rsidR="005D6ADF" w:rsidRPr="00CA3FDD" w:rsidRDefault="005D6ADF" w:rsidP="005D6ADF">
      <w:pPr>
        <w:numPr>
          <w:ilvl w:val="0"/>
          <w:numId w:val="10"/>
        </w:numPr>
        <w:spacing w:after="0" w:line="276" w:lineRule="auto"/>
        <w:jc w:val="both"/>
        <w:rPr>
          <w:rFonts w:ascii="Times New Roman" w:hAnsi="Times New Roman" w:cs="Times New Roman"/>
          <w:szCs w:val="24"/>
        </w:rPr>
      </w:pPr>
      <w:proofErr w:type="spellStart"/>
      <w:r w:rsidRPr="00CA3FDD">
        <w:rPr>
          <w:rFonts w:ascii="Times New Roman" w:hAnsi="Times New Roman" w:cs="Times New Roman"/>
          <w:szCs w:val="24"/>
        </w:rPr>
        <w:t>Ghasimi</w:t>
      </w:r>
      <w:proofErr w:type="spellEnd"/>
      <w:r w:rsidRPr="00CA3FDD">
        <w:rPr>
          <w:rFonts w:ascii="Times New Roman" w:hAnsi="Times New Roman" w:cs="Times New Roman"/>
          <w:szCs w:val="24"/>
        </w:rPr>
        <w:t xml:space="preserve">, S., &amp; Shiri, M. (2013). Differential gene expression analysis using </w:t>
      </w:r>
      <w:proofErr w:type="spellStart"/>
      <w:r w:rsidRPr="00CA3FDD">
        <w:rPr>
          <w:rFonts w:ascii="Times New Roman" w:hAnsi="Times New Roman" w:cs="Times New Roman"/>
          <w:szCs w:val="24"/>
        </w:rPr>
        <w:t>coexpression</w:t>
      </w:r>
      <w:proofErr w:type="spellEnd"/>
      <w:r w:rsidRPr="00CA3FDD">
        <w:rPr>
          <w:rFonts w:ascii="Times New Roman" w:hAnsi="Times New Roman" w:cs="Times New Roman"/>
          <w:szCs w:val="24"/>
        </w:rPr>
        <w:t xml:space="preserve"> and RNA-</w:t>
      </w:r>
      <w:proofErr w:type="spellStart"/>
      <w:r w:rsidRPr="00CA3FDD">
        <w:rPr>
          <w:rFonts w:ascii="Times New Roman" w:hAnsi="Times New Roman" w:cs="Times New Roman"/>
          <w:szCs w:val="24"/>
        </w:rPr>
        <w:t>Seq</w:t>
      </w:r>
      <w:proofErr w:type="spellEnd"/>
      <w:r w:rsidRPr="00CA3FDD">
        <w:rPr>
          <w:rFonts w:ascii="Times New Roman" w:hAnsi="Times New Roman" w:cs="Times New Roman"/>
          <w:szCs w:val="24"/>
        </w:rPr>
        <w:t xml:space="preserve"> data packages: Comparison of methods and biological inferences. </w:t>
      </w:r>
      <w:r w:rsidRPr="00CA3FDD">
        <w:rPr>
          <w:rFonts w:ascii="Times New Roman" w:hAnsi="Times New Roman" w:cs="Times New Roman"/>
          <w:i/>
          <w:iCs/>
          <w:szCs w:val="24"/>
        </w:rPr>
        <w:t>Bioinformatics, 29</w:t>
      </w:r>
      <w:r w:rsidRPr="00CA3FDD">
        <w:rPr>
          <w:rFonts w:ascii="Times New Roman" w:hAnsi="Times New Roman" w:cs="Times New Roman"/>
          <w:szCs w:val="24"/>
        </w:rPr>
        <w:t>(17), 2153–2160. https://academic.oup.com/bioinformatics/article/29/17/2153/242408</w:t>
      </w:r>
    </w:p>
    <w:p w14:paraId="61EF05EA" w14:textId="77777777" w:rsidR="005D6ADF" w:rsidRPr="00CA3FDD" w:rsidRDefault="005D6ADF" w:rsidP="005D6ADF">
      <w:pPr>
        <w:numPr>
          <w:ilvl w:val="0"/>
          <w:numId w:val="10"/>
        </w:numPr>
        <w:spacing w:after="0" w:line="276" w:lineRule="auto"/>
        <w:jc w:val="both"/>
        <w:rPr>
          <w:rFonts w:ascii="Times New Roman" w:hAnsi="Times New Roman" w:cs="Times New Roman"/>
          <w:szCs w:val="24"/>
        </w:rPr>
      </w:pPr>
      <w:r w:rsidRPr="00CA3FDD">
        <w:rPr>
          <w:rFonts w:ascii="Times New Roman" w:hAnsi="Times New Roman" w:cs="Times New Roman"/>
          <w:szCs w:val="24"/>
        </w:rPr>
        <w:t>Han, X., Yang, Y., &amp; Liu, Z. (2026). A multi-tissue transcriptomic atlas of river buffalo (</w:t>
      </w:r>
      <w:r w:rsidRPr="00CA3FDD">
        <w:rPr>
          <w:rFonts w:ascii="Times New Roman" w:hAnsi="Times New Roman" w:cs="Times New Roman"/>
          <w:i/>
          <w:iCs/>
          <w:szCs w:val="24"/>
        </w:rPr>
        <w:t>Bubalus bubalis</w:t>
      </w:r>
      <w:r w:rsidRPr="00CA3FDD">
        <w:rPr>
          <w:rFonts w:ascii="Times New Roman" w:hAnsi="Times New Roman" w:cs="Times New Roman"/>
          <w:szCs w:val="24"/>
        </w:rPr>
        <w:t xml:space="preserve">) reveals insights into lactation performance and tissue-specific gene networks. </w:t>
      </w:r>
      <w:r w:rsidRPr="00CA3FDD">
        <w:rPr>
          <w:rFonts w:ascii="Times New Roman" w:hAnsi="Times New Roman" w:cs="Times New Roman"/>
          <w:i/>
          <w:iCs/>
          <w:szCs w:val="24"/>
        </w:rPr>
        <w:t>International Journal of Molecular Sciences, 27</w:t>
      </w:r>
      <w:r w:rsidRPr="00CA3FDD">
        <w:rPr>
          <w:rFonts w:ascii="Times New Roman" w:hAnsi="Times New Roman" w:cs="Times New Roman"/>
          <w:szCs w:val="24"/>
        </w:rPr>
        <w:t>(9), 4032. https://www.mdpi.com/1422-0067/27/9/4032</w:t>
      </w:r>
    </w:p>
    <w:p w14:paraId="29C2BC73" w14:textId="77777777" w:rsidR="005D6ADF" w:rsidRPr="00CA3FDD" w:rsidRDefault="005D6ADF" w:rsidP="005D6ADF">
      <w:pPr>
        <w:numPr>
          <w:ilvl w:val="0"/>
          <w:numId w:val="10"/>
        </w:numPr>
        <w:spacing w:after="0" w:line="276" w:lineRule="auto"/>
        <w:jc w:val="both"/>
        <w:rPr>
          <w:rFonts w:ascii="Times New Roman" w:hAnsi="Times New Roman" w:cs="Times New Roman"/>
          <w:szCs w:val="24"/>
        </w:rPr>
      </w:pPr>
      <w:r w:rsidRPr="00CA3FDD">
        <w:rPr>
          <w:rFonts w:ascii="Times New Roman" w:hAnsi="Times New Roman" w:cs="Times New Roman"/>
          <w:szCs w:val="24"/>
        </w:rPr>
        <w:t>Jamwal, S., Sharma, N., &amp; Kumar, P. (2024). Identification and validation of putative biomarkers by in silico and biochemical analysis of oxidative stress markers during transition period in water buffaloes (</w:t>
      </w:r>
      <w:r w:rsidRPr="00CA3FDD">
        <w:rPr>
          <w:rFonts w:ascii="Times New Roman" w:hAnsi="Times New Roman" w:cs="Times New Roman"/>
          <w:i/>
          <w:iCs/>
          <w:szCs w:val="24"/>
        </w:rPr>
        <w:t>Bubalus bubalis</w:t>
      </w:r>
      <w:r w:rsidRPr="00CA3FDD">
        <w:rPr>
          <w:rFonts w:ascii="Times New Roman" w:hAnsi="Times New Roman" w:cs="Times New Roman"/>
          <w:szCs w:val="24"/>
        </w:rPr>
        <w:t xml:space="preserve">). </w:t>
      </w:r>
      <w:r w:rsidRPr="00CA3FDD">
        <w:rPr>
          <w:rFonts w:ascii="Times New Roman" w:hAnsi="Times New Roman" w:cs="Times New Roman"/>
          <w:i/>
          <w:iCs/>
          <w:szCs w:val="24"/>
        </w:rPr>
        <w:t>Animal Bioscience, 37</w:t>
      </w:r>
      <w:r w:rsidRPr="00CA3FDD">
        <w:rPr>
          <w:rFonts w:ascii="Times New Roman" w:hAnsi="Times New Roman" w:cs="Times New Roman"/>
          <w:szCs w:val="24"/>
        </w:rPr>
        <w:t>(3), 415–427. https://pmc.ncbi.nlm.nih.gov/articles/PMC10915197/</w:t>
      </w:r>
    </w:p>
    <w:p w14:paraId="2EC44478" w14:textId="77777777" w:rsidR="005D6ADF" w:rsidRPr="00CA3FDD" w:rsidRDefault="005D6ADF" w:rsidP="005D6ADF">
      <w:pPr>
        <w:numPr>
          <w:ilvl w:val="0"/>
          <w:numId w:val="10"/>
        </w:numPr>
        <w:spacing w:after="0" w:line="276" w:lineRule="auto"/>
        <w:jc w:val="both"/>
        <w:rPr>
          <w:rFonts w:ascii="Times New Roman" w:hAnsi="Times New Roman" w:cs="Times New Roman"/>
          <w:szCs w:val="24"/>
        </w:rPr>
      </w:pPr>
      <w:r w:rsidRPr="00CA3FDD">
        <w:rPr>
          <w:rFonts w:ascii="Times New Roman" w:hAnsi="Times New Roman" w:cs="Times New Roman"/>
          <w:szCs w:val="24"/>
        </w:rPr>
        <w:t xml:space="preserve">Kapila, N., Kishore, A., &amp; Sodhi, M. (2019). Buffalo milk transcriptome: A comparative analysis of early, mid and late lactation stages in Murrah buffaloes. </w:t>
      </w:r>
      <w:r w:rsidRPr="00CA3FDD">
        <w:rPr>
          <w:rFonts w:ascii="Times New Roman" w:hAnsi="Times New Roman" w:cs="Times New Roman"/>
          <w:i/>
          <w:iCs/>
          <w:szCs w:val="24"/>
        </w:rPr>
        <w:t>Scientific Reports, 9</w:t>
      </w:r>
      <w:r w:rsidRPr="00CA3FDD">
        <w:rPr>
          <w:rFonts w:ascii="Times New Roman" w:hAnsi="Times New Roman" w:cs="Times New Roman"/>
          <w:szCs w:val="24"/>
        </w:rPr>
        <w:t>(1), 5941. https://pmc.ncbi.nlm.nih.gov/articles/PMC6461664/</w:t>
      </w:r>
    </w:p>
    <w:p w14:paraId="3A838E61" w14:textId="5C0BC23D" w:rsidR="005D6ADF" w:rsidRDefault="005D6ADF" w:rsidP="005D6ADF">
      <w:pPr>
        <w:pStyle w:val="NormalWeb"/>
        <w:numPr>
          <w:ilvl w:val="0"/>
          <w:numId w:val="10"/>
        </w:numPr>
        <w:spacing w:after="0" w:line="276" w:lineRule="auto"/>
        <w:jc w:val="both"/>
        <w:rPr>
          <w:szCs w:val="24"/>
        </w:rPr>
      </w:pPr>
      <w:r w:rsidRPr="00CA3FDD">
        <w:rPr>
          <w:szCs w:val="24"/>
        </w:rPr>
        <w:t xml:space="preserve">Kour, S., Sharma, N., </w:t>
      </w:r>
      <w:proofErr w:type="spellStart"/>
      <w:r w:rsidRPr="00CA3FDD">
        <w:rPr>
          <w:szCs w:val="24"/>
        </w:rPr>
        <w:t>Guttula</w:t>
      </w:r>
      <w:proofErr w:type="spellEnd"/>
      <w:r w:rsidRPr="00CA3FDD">
        <w:rPr>
          <w:szCs w:val="24"/>
        </w:rPr>
        <w:t xml:space="preserve">, P. K., Gupta, M. K., Santos, M. V. D., Bacic, G., </w:t>
      </w:r>
      <w:proofErr w:type="spellStart"/>
      <w:r w:rsidRPr="00CA3FDD">
        <w:rPr>
          <w:szCs w:val="24"/>
        </w:rPr>
        <w:t>Macesic</w:t>
      </w:r>
      <w:proofErr w:type="spellEnd"/>
      <w:r w:rsidRPr="00CA3FDD">
        <w:rPr>
          <w:szCs w:val="24"/>
        </w:rPr>
        <w:t xml:space="preserve">, N., Pathak, A. K., &amp; Son, Y. O. (2024). Identification and validation of putative biomarkers by in silico analysis, mRNA expression and oxidative stress indicators for negative energy balance in buffaloes during transition period. </w:t>
      </w:r>
      <w:r w:rsidRPr="00CA3FDD">
        <w:rPr>
          <w:i/>
          <w:iCs/>
          <w:szCs w:val="24"/>
        </w:rPr>
        <w:t>Animal Bioscience</w:t>
      </w:r>
      <w:r w:rsidRPr="00CA3FDD">
        <w:rPr>
          <w:szCs w:val="24"/>
        </w:rPr>
        <w:t xml:space="preserve">, </w:t>
      </w:r>
      <w:r w:rsidRPr="00CA3FDD">
        <w:rPr>
          <w:i/>
          <w:iCs/>
          <w:szCs w:val="24"/>
        </w:rPr>
        <w:t>37</w:t>
      </w:r>
      <w:r w:rsidRPr="00CA3FDD">
        <w:rPr>
          <w:szCs w:val="24"/>
        </w:rPr>
        <w:t xml:space="preserve">(3), 522-535. </w:t>
      </w:r>
    </w:p>
    <w:p w14:paraId="63F9F075" w14:textId="77777777" w:rsidR="005D6ADF" w:rsidRPr="00CA3FDD" w:rsidRDefault="005D6ADF" w:rsidP="005D6ADF">
      <w:pPr>
        <w:numPr>
          <w:ilvl w:val="0"/>
          <w:numId w:val="10"/>
        </w:numPr>
        <w:spacing w:after="0" w:line="276" w:lineRule="auto"/>
        <w:jc w:val="both"/>
        <w:rPr>
          <w:rFonts w:ascii="Times New Roman" w:hAnsi="Times New Roman" w:cs="Times New Roman"/>
          <w:szCs w:val="24"/>
        </w:rPr>
      </w:pPr>
      <w:r w:rsidRPr="00CA3FDD">
        <w:rPr>
          <w:rFonts w:ascii="Times New Roman" w:hAnsi="Times New Roman" w:cs="Times New Roman"/>
          <w:szCs w:val="24"/>
        </w:rPr>
        <w:t xml:space="preserve">Kumar, R., Sahu, A., &amp; Vohra, V. (2026). Genome-wide insights into intermittent milking </w:t>
      </w:r>
      <w:proofErr w:type="spellStart"/>
      <w:r w:rsidRPr="00CA3FDD">
        <w:rPr>
          <w:rFonts w:ascii="Times New Roman" w:hAnsi="Times New Roman" w:cs="Times New Roman"/>
          <w:szCs w:val="24"/>
        </w:rPr>
        <w:t>behavior</w:t>
      </w:r>
      <w:proofErr w:type="spellEnd"/>
      <w:r w:rsidRPr="00CA3FDD">
        <w:rPr>
          <w:rFonts w:ascii="Times New Roman" w:hAnsi="Times New Roman" w:cs="Times New Roman"/>
          <w:szCs w:val="24"/>
        </w:rPr>
        <w:t xml:space="preserve"> of </w:t>
      </w:r>
      <w:proofErr w:type="spellStart"/>
      <w:r w:rsidRPr="00CA3FDD">
        <w:rPr>
          <w:rFonts w:ascii="Times New Roman" w:hAnsi="Times New Roman" w:cs="Times New Roman"/>
          <w:szCs w:val="24"/>
        </w:rPr>
        <w:t>Pandharpuri</w:t>
      </w:r>
      <w:proofErr w:type="spellEnd"/>
      <w:r w:rsidRPr="00CA3FDD">
        <w:rPr>
          <w:rFonts w:ascii="Times New Roman" w:hAnsi="Times New Roman" w:cs="Times New Roman"/>
          <w:szCs w:val="24"/>
        </w:rPr>
        <w:t xml:space="preserve"> buffalo (</w:t>
      </w:r>
      <w:r w:rsidRPr="00CA3FDD">
        <w:rPr>
          <w:rFonts w:ascii="Times New Roman" w:hAnsi="Times New Roman" w:cs="Times New Roman"/>
          <w:i/>
          <w:iCs/>
          <w:szCs w:val="24"/>
        </w:rPr>
        <w:t>Bubalus bubalis</w:t>
      </w:r>
      <w:r w:rsidRPr="00CA3FDD">
        <w:rPr>
          <w:rFonts w:ascii="Times New Roman" w:hAnsi="Times New Roman" w:cs="Times New Roman"/>
          <w:szCs w:val="24"/>
        </w:rPr>
        <w:t xml:space="preserve">) using whole-genome resequencing approaches. </w:t>
      </w:r>
      <w:r w:rsidRPr="00CA3FDD">
        <w:rPr>
          <w:rFonts w:ascii="Times New Roman" w:hAnsi="Times New Roman" w:cs="Times New Roman"/>
          <w:i/>
          <w:iCs/>
          <w:szCs w:val="24"/>
        </w:rPr>
        <w:t>Cellular and Molecular Biology Letters, 31</w:t>
      </w:r>
      <w:r w:rsidRPr="00CA3FDD">
        <w:rPr>
          <w:rFonts w:ascii="Times New Roman" w:hAnsi="Times New Roman" w:cs="Times New Roman"/>
          <w:szCs w:val="24"/>
        </w:rPr>
        <w:t>(1), 45. https://pmc.ncbi.nlm.nih.gov/articles/PMC12839739/</w:t>
      </w:r>
    </w:p>
    <w:p w14:paraId="068AB4D0" w14:textId="77777777" w:rsidR="005D6ADF" w:rsidRDefault="005D6ADF" w:rsidP="005D6ADF">
      <w:pPr>
        <w:numPr>
          <w:ilvl w:val="0"/>
          <w:numId w:val="10"/>
        </w:numPr>
        <w:spacing w:after="0" w:line="276" w:lineRule="auto"/>
        <w:jc w:val="both"/>
        <w:rPr>
          <w:rFonts w:ascii="Times New Roman" w:hAnsi="Times New Roman" w:cs="Times New Roman"/>
          <w:szCs w:val="24"/>
        </w:rPr>
      </w:pPr>
      <w:r w:rsidRPr="00CA3FDD">
        <w:rPr>
          <w:rFonts w:ascii="Times New Roman" w:hAnsi="Times New Roman" w:cs="Times New Roman"/>
          <w:szCs w:val="24"/>
        </w:rPr>
        <w:t xml:space="preserve">Livak, K. J., &amp; </w:t>
      </w:r>
      <w:proofErr w:type="spellStart"/>
      <w:r w:rsidRPr="00CA3FDD">
        <w:rPr>
          <w:rFonts w:ascii="Times New Roman" w:hAnsi="Times New Roman" w:cs="Times New Roman"/>
          <w:szCs w:val="24"/>
        </w:rPr>
        <w:t>Schmittgen</w:t>
      </w:r>
      <w:proofErr w:type="spellEnd"/>
      <w:r w:rsidRPr="00CA3FDD">
        <w:rPr>
          <w:rFonts w:ascii="Times New Roman" w:hAnsi="Times New Roman" w:cs="Times New Roman"/>
          <w:szCs w:val="24"/>
        </w:rPr>
        <w:t xml:space="preserve">, T. D. (2001). Analysis of relative gene expression data using real-time quantitative PCR and the </w:t>
      </w:r>
      <w:r w:rsidRPr="00CA3FDD">
        <w:rPr>
          <w:rFonts w:ascii="Times New Roman" w:hAnsi="Times New Roman" w:cs="Times New Roman"/>
          <w:b/>
          <w:bCs/>
          <w:szCs w:val="24"/>
        </w:rPr>
        <w:t>2</w:t>
      </w:r>
      <w:r w:rsidRPr="00CA3FDD">
        <w:rPr>
          <w:rFonts w:ascii="Times New Roman" w:hAnsi="Times New Roman" w:cs="Times New Roman"/>
          <w:b/>
          <w:bCs/>
          <w:szCs w:val="24"/>
          <w:vertAlign w:val="superscript"/>
        </w:rPr>
        <w:t>-ΔΔct</w:t>
      </w:r>
      <w:r w:rsidRPr="00CA3FDD">
        <w:rPr>
          <w:rFonts w:ascii="Times New Roman" w:hAnsi="Times New Roman" w:cs="Times New Roman"/>
          <w:szCs w:val="24"/>
        </w:rPr>
        <w:t xml:space="preserve"> method. </w:t>
      </w:r>
      <w:r w:rsidRPr="00CA3FDD">
        <w:rPr>
          <w:rFonts w:ascii="Times New Roman" w:hAnsi="Times New Roman" w:cs="Times New Roman"/>
          <w:i/>
          <w:iCs/>
          <w:szCs w:val="24"/>
        </w:rPr>
        <w:t>Methods</w:t>
      </w:r>
      <w:r w:rsidRPr="00CA3FDD">
        <w:rPr>
          <w:rFonts w:ascii="Times New Roman" w:hAnsi="Times New Roman" w:cs="Times New Roman"/>
          <w:szCs w:val="24"/>
        </w:rPr>
        <w:t xml:space="preserve">, </w:t>
      </w:r>
      <w:r w:rsidRPr="00CA3FDD">
        <w:rPr>
          <w:rFonts w:ascii="Times New Roman" w:hAnsi="Times New Roman" w:cs="Times New Roman"/>
          <w:i/>
          <w:iCs/>
          <w:szCs w:val="24"/>
        </w:rPr>
        <w:t>25</w:t>
      </w:r>
      <w:r w:rsidRPr="00CA3FDD">
        <w:rPr>
          <w:rFonts w:ascii="Times New Roman" w:hAnsi="Times New Roman" w:cs="Times New Roman"/>
          <w:szCs w:val="24"/>
        </w:rPr>
        <w:t xml:space="preserve">(4), 402–408. </w:t>
      </w:r>
    </w:p>
    <w:p w14:paraId="7D13ADAF" w14:textId="28D21509" w:rsidR="000D1636" w:rsidRPr="00CA3FDD" w:rsidRDefault="000D1636" w:rsidP="005D6ADF">
      <w:pPr>
        <w:numPr>
          <w:ilvl w:val="0"/>
          <w:numId w:val="10"/>
        </w:numPr>
        <w:spacing w:after="0" w:line="276" w:lineRule="auto"/>
        <w:jc w:val="both"/>
        <w:rPr>
          <w:rFonts w:ascii="Times New Roman" w:hAnsi="Times New Roman" w:cs="Times New Roman"/>
          <w:szCs w:val="24"/>
        </w:rPr>
      </w:pPr>
      <w:r w:rsidRPr="000D1636">
        <w:rPr>
          <w:rFonts w:ascii="Times New Roman" w:hAnsi="Times New Roman" w:cs="Times New Roman"/>
          <w:szCs w:val="24"/>
        </w:rPr>
        <w:t>Patel, O. V., Joshi, V., &amp; Mishra, S. (2020). Physiological shifts alter the relative expression of heat shock proteins and antioxidant genes in indigenous Indian river buffaloes (</w:t>
      </w:r>
      <w:r w:rsidRPr="000D1636">
        <w:rPr>
          <w:rFonts w:ascii="Times New Roman" w:hAnsi="Times New Roman" w:cs="Times New Roman"/>
          <w:i/>
          <w:iCs/>
          <w:szCs w:val="24"/>
        </w:rPr>
        <w:t>Bubalus bubalis</w:t>
      </w:r>
      <w:r w:rsidRPr="000D1636">
        <w:rPr>
          <w:rFonts w:ascii="Times New Roman" w:hAnsi="Times New Roman" w:cs="Times New Roman"/>
          <w:szCs w:val="24"/>
        </w:rPr>
        <w:t xml:space="preserve">). </w:t>
      </w:r>
      <w:r w:rsidRPr="000D1636">
        <w:rPr>
          <w:rFonts w:ascii="Times New Roman" w:hAnsi="Times New Roman" w:cs="Times New Roman"/>
          <w:i/>
          <w:iCs/>
          <w:szCs w:val="24"/>
        </w:rPr>
        <w:t>Journal of Thermal Biology</w:t>
      </w:r>
      <w:r w:rsidRPr="000D1636">
        <w:rPr>
          <w:rFonts w:ascii="Times New Roman" w:hAnsi="Times New Roman" w:cs="Times New Roman"/>
          <w:szCs w:val="24"/>
        </w:rPr>
        <w:t>, 89, Article 102551.</w:t>
      </w:r>
    </w:p>
    <w:p w14:paraId="12475027" w14:textId="77777777" w:rsidR="005D6ADF" w:rsidRPr="00CA3FDD" w:rsidRDefault="005D6ADF" w:rsidP="005D6ADF">
      <w:pPr>
        <w:numPr>
          <w:ilvl w:val="0"/>
          <w:numId w:val="10"/>
        </w:numPr>
        <w:spacing w:after="0" w:line="276" w:lineRule="auto"/>
        <w:jc w:val="both"/>
        <w:rPr>
          <w:rFonts w:ascii="Times New Roman" w:hAnsi="Times New Roman" w:cs="Times New Roman"/>
          <w:szCs w:val="24"/>
        </w:rPr>
      </w:pPr>
      <w:r w:rsidRPr="00CA3FDD">
        <w:rPr>
          <w:rFonts w:ascii="Times New Roman" w:hAnsi="Times New Roman" w:cs="Times New Roman"/>
          <w:szCs w:val="24"/>
        </w:rPr>
        <w:t xml:space="preserve">Saro, C., </w:t>
      </w:r>
      <w:proofErr w:type="spellStart"/>
      <w:r w:rsidRPr="00CA3FDD">
        <w:rPr>
          <w:rFonts w:ascii="Times New Roman" w:hAnsi="Times New Roman" w:cs="Times New Roman"/>
          <w:szCs w:val="24"/>
        </w:rPr>
        <w:t>Ranilla</w:t>
      </w:r>
      <w:proofErr w:type="spellEnd"/>
      <w:r w:rsidRPr="00CA3FDD">
        <w:rPr>
          <w:rFonts w:ascii="Times New Roman" w:hAnsi="Times New Roman" w:cs="Times New Roman"/>
          <w:szCs w:val="24"/>
        </w:rPr>
        <w:t xml:space="preserve">, M. J., &amp; Carro, M. D. (2021). Antioxidant and inflammatory gene expression profiles of peripheral blood mononuclear cells derived from dairy cows fed spirulina as a protein substitute. </w:t>
      </w:r>
      <w:r w:rsidRPr="00CA3FDD">
        <w:rPr>
          <w:rFonts w:ascii="Times New Roman" w:hAnsi="Times New Roman" w:cs="Times New Roman"/>
          <w:i/>
          <w:iCs/>
          <w:szCs w:val="24"/>
        </w:rPr>
        <w:t>Antioxidants, 10</w:t>
      </w:r>
      <w:r w:rsidRPr="00CA3FDD">
        <w:rPr>
          <w:rFonts w:ascii="Times New Roman" w:hAnsi="Times New Roman" w:cs="Times New Roman"/>
          <w:szCs w:val="24"/>
        </w:rPr>
        <w:t>(5), 814. https://www.mdpi.com/2076-3921/10/5/814</w:t>
      </w:r>
    </w:p>
    <w:p w14:paraId="54DAB1AC" w14:textId="1501A617" w:rsidR="005D6ADF" w:rsidRPr="005D6ADF" w:rsidRDefault="005D6ADF" w:rsidP="005D6ADF">
      <w:pPr>
        <w:pStyle w:val="NormalWeb"/>
        <w:numPr>
          <w:ilvl w:val="0"/>
          <w:numId w:val="10"/>
        </w:numPr>
        <w:spacing w:after="0" w:line="276" w:lineRule="auto"/>
        <w:jc w:val="both"/>
        <w:rPr>
          <w:szCs w:val="24"/>
        </w:rPr>
      </w:pPr>
      <w:proofErr w:type="spellStart"/>
      <w:r w:rsidRPr="005D6ADF">
        <w:rPr>
          <w:szCs w:val="24"/>
        </w:rPr>
        <w:t>Schogor</w:t>
      </w:r>
      <w:proofErr w:type="spellEnd"/>
      <w:r w:rsidRPr="005D6ADF">
        <w:rPr>
          <w:szCs w:val="24"/>
        </w:rPr>
        <w:t xml:space="preserve">, A. L. B., Palin, M. F., dos Santos, G. T., </w:t>
      </w:r>
      <w:proofErr w:type="spellStart"/>
      <w:r w:rsidRPr="005D6ADF">
        <w:rPr>
          <w:szCs w:val="24"/>
        </w:rPr>
        <w:t>Benchaar</w:t>
      </w:r>
      <w:proofErr w:type="spellEnd"/>
      <w:r w:rsidRPr="005D6ADF">
        <w:rPr>
          <w:szCs w:val="24"/>
        </w:rPr>
        <w:t xml:space="preserve">, C., Lacasse, P., &amp; Petit, H. V. (2013). Mammary gene expression and activity of antioxidant enzymes and oxidative indicators in the blood, milk, mammary tissue and ruminal fluid of dairy cows fed flax meal. </w:t>
      </w:r>
      <w:r w:rsidRPr="005D6ADF">
        <w:rPr>
          <w:i/>
          <w:iCs/>
          <w:szCs w:val="24"/>
        </w:rPr>
        <w:t>British Journal of Nutrition</w:t>
      </w:r>
      <w:r w:rsidRPr="005D6ADF">
        <w:rPr>
          <w:szCs w:val="24"/>
        </w:rPr>
        <w:t xml:space="preserve">, </w:t>
      </w:r>
      <w:r w:rsidRPr="005D6ADF">
        <w:rPr>
          <w:i/>
          <w:iCs/>
          <w:szCs w:val="24"/>
        </w:rPr>
        <w:t>110</w:t>
      </w:r>
      <w:r w:rsidRPr="005D6ADF">
        <w:rPr>
          <w:szCs w:val="24"/>
        </w:rPr>
        <w:t xml:space="preserve">(10), 1743-1750. </w:t>
      </w:r>
    </w:p>
    <w:p w14:paraId="64DEF497" w14:textId="77777777" w:rsidR="005D6ADF" w:rsidRPr="00CA3FDD" w:rsidRDefault="005D6ADF" w:rsidP="005D6ADF">
      <w:pPr>
        <w:numPr>
          <w:ilvl w:val="0"/>
          <w:numId w:val="10"/>
        </w:numPr>
        <w:spacing w:after="0" w:line="276" w:lineRule="auto"/>
        <w:jc w:val="both"/>
        <w:rPr>
          <w:rFonts w:ascii="Times New Roman" w:hAnsi="Times New Roman" w:cs="Times New Roman"/>
          <w:szCs w:val="24"/>
        </w:rPr>
      </w:pPr>
      <w:r w:rsidRPr="00CA3FDD">
        <w:rPr>
          <w:rFonts w:ascii="Times New Roman" w:hAnsi="Times New Roman" w:cs="Times New Roman"/>
          <w:szCs w:val="24"/>
        </w:rPr>
        <w:lastRenderedPageBreak/>
        <w:t xml:space="preserve">Sharma, A., Kumar, S., &amp; Sodhi, M. (2023). Whole blood transcriptome analysis of lactating Murrah buffaloes reveals key candidates regulating milk production traits. </w:t>
      </w:r>
      <w:r w:rsidRPr="00CA3FDD">
        <w:rPr>
          <w:rFonts w:ascii="Times New Roman" w:hAnsi="Times New Roman" w:cs="Times New Roman"/>
          <w:i/>
          <w:iCs/>
          <w:szCs w:val="24"/>
        </w:rPr>
        <w:t>Frontiers in Animal Science, 4</w:t>
      </w:r>
      <w:r w:rsidRPr="00CA3FDD">
        <w:rPr>
          <w:rFonts w:ascii="Times New Roman" w:hAnsi="Times New Roman" w:cs="Times New Roman"/>
          <w:szCs w:val="24"/>
        </w:rPr>
        <w:t>, 1135429. https://www.frontiersin.org/journals/animal-science/articles/10.3389/fanim.2023.1135429/full</w:t>
      </w:r>
    </w:p>
    <w:p w14:paraId="49F5B02E" w14:textId="77777777" w:rsidR="005D6ADF" w:rsidRDefault="005D6ADF" w:rsidP="005D6ADF">
      <w:pPr>
        <w:pStyle w:val="NormalWeb"/>
        <w:numPr>
          <w:ilvl w:val="0"/>
          <w:numId w:val="10"/>
        </w:numPr>
        <w:spacing w:after="0" w:line="276" w:lineRule="auto"/>
        <w:jc w:val="both"/>
        <w:rPr>
          <w:szCs w:val="24"/>
        </w:rPr>
      </w:pPr>
      <w:r w:rsidRPr="00CA3FDD">
        <w:rPr>
          <w:szCs w:val="24"/>
        </w:rPr>
        <w:t xml:space="preserve">Tufarelli, V., Colonna, M. B., Losacco, C., &amp; Puvača, N. (2023). Biological Health Markers Associated with Oxidative Stress in Dairy Cows during Lactation Period. </w:t>
      </w:r>
      <w:r w:rsidRPr="00CA3FDD">
        <w:rPr>
          <w:i/>
          <w:iCs/>
          <w:szCs w:val="24"/>
        </w:rPr>
        <w:t>Metabolites</w:t>
      </w:r>
      <w:r w:rsidRPr="00CA3FDD">
        <w:rPr>
          <w:szCs w:val="24"/>
        </w:rPr>
        <w:t xml:space="preserve">, </w:t>
      </w:r>
      <w:r w:rsidRPr="00CA3FDD">
        <w:rPr>
          <w:i/>
          <w:iCs/>
          <w:szCs w:val="24"/>
        </w:rPr>
        <w:t>13</w:t>
      </w:r>
      <w:r w:rsidRPr="00CA3FDD">
        <w:rPr>
          <w:szCs w:val="24"/>
        </w:rPr>
        <w:t xml:space="preserve">(3), 405. </w:t>
      </w:r>
    </w:p>
    <w:p w14:paraId="03A0D79D" w14:textId="099F93CC" w:rsidR="009C404A" w:rsidRPr="005D6ADF" w:rsidRDefault="005D6ADF" w:rsidP="005D6ADF">
      <w:pPr>
        <w:pStyle w:val="NormalWeb"/>
        <w:numPr>
          <w:ilvl w:val="0"/>
          <w:numId w:val="10"/>
        </w:numPr>
        <w:spacing w:after="0" w:line="276" w:lineRule="auto"/>
        <w:jc w:val="both"/>
        <w:rPr>
          <w:szCs w:val="24"/>
        </w:rPr>
      </w:pPr>
      <w:r w:rsidRPr="005D6ADF">
        <w:rPr>
          <w:szCs w:val="24"/>
        </w:rPr>
        <w:t xml:space="preserve">Vargas-Bello-Pérez, E., Launders, N., &amp; Loor, J. J. (2013). Mammary gene expression and activity of antioxidant enzymes and oxidative stability of milk from dairy cows fed fish meal. </w:t>
      </w:r>
      <w:r w:rsidRPr="005D6ADF">
        <w:rPr>
          <w:i/>
          <w:iCs/>
          <w:szCs w:val="24"/>
        </w:rPr>
        <w:t>Journal of Dairy Science, 96</w:t>
      </w:r>
      <w:r w:rsidRPr="005D6ADF">
        <w:rPr>
          <w:szCs w:val="24"/>
        </w:rPr>
        <w:t>(11), 6950–6962. https://pubmed.ncbi.nlm.nih.gov/23578516</w:t>
      </w:r>
    </w:p>
    <w:sectPr w:rsidR="009C404A" w:rsidRPr="005D6AD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50668" w14:textId="77777777" w:rsidR="00254C1B" w:rsidRDefault="00254C1B" w:rsidP="009E55AA">
      <w:pPr>
        <w:spacing w:after="0" w:line="240" w:lineRule="auto"/>
      </w:pPr>
      <w:r>
        <w:separator/>
      </w:r>
    </w:p>
  </w:endnote>
  <w:endnote w:type="continuationSeparator" w:id="0">
    <w:p w14:paraId="10F0FD3D" w14:textId="77777777" w:rsidR="00254C1B" w:rsidRDefault="00254C1B" w:rsidP="009E5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235C6" w14:textId="77777777" w:rsidR="009E55AA" w:rsidRDefault="009E5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FA489" w14:textId="77777777" w:rsidR="009E55AA" w:rsidRDefault="009E55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86606" w14:textId="77777777" w:rsidR="009E55AA" w:rsidRDefault="009E5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37E12" w14:textId="77777777" w:rsidR="00254C1B" w:rsidRDefault="00254C1B" w:rsidP="009E55AA">
      <w:pPr>
        <w:spacing w:after="0" w:line="240" w:lineRule="auto"/>
      </w:pPr>
      <w:r>
        <w:separator/>
      </w:r>
    </w:p>
  </w:footnote>
  <w:footnote w:type="continuationSeparator" w:id="0">
    <w:p w14:paraId="45E1F64C" w14:textId="77777777" w:rsidR="00254C1B" w:rsidRDefault="00254C1B" w:rsidP="009E55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5F18" w14:textId="2981FCFC" w:rsidR="009E55AA" w:rsidRDefault="009E55AA">
    <w:pPr>
      <w:pStyle w:val="Header"/>
    </w:pPr>
    <w:r>
      <w:rPr>
        <w:noProof/>
      </w:rPr>
      <w:pict w14:anchorId="4B3774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89157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FC987" w14:textId="70FC3B04" w:rsidR="009E55AA" w:rsidRDefault="009E55AA">
    <w:pPr>
      <w:pStyle w:val="Header"/>
    </w:pPr>
    <w:r>
      <w:rPr>
        <w:noProof/>
      </w:rPr>
      <w:pict w14:anchorId="70BBD5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89158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3461" w14:textId="0895787D" w:rsidR="009E55AA" w:rsidRDefault="009E55AA">
    <w:pPr>
      <w:pStyle w:val="Header"/>
    </w:pPr>
    <w:r>
      <w:rPr>
        <w:noProof/>
      </w:rPr>
      <w:pict w14:anchorId="4BDA16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89157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2529D"/>
    <w:multiLevelType w:val="hybridMultilevel"/>
    <w:tmpl w:val="2152B7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3381D0F"/>
    <w:multiLevelType w:val="hybridMultilevel"/>
    <w:tmpl w:val="0364853A"/>
    <w:lvl w:ilvl="0" w:tplc="6DC81F1C">
      <w:start w:val="1"/>
      <w:numFmt w:val="decimal"/>
      <w:lvlText w:val="%1)"/>
      <w:lvlJc w:val="left"/>
      <w:pPr>
        <w:tabs>
          <w:tab w:val="num" w:pos="720"/>
        </w:tabs>
        <w:ind w:left="720" w:hanging="360"/>
      </w:pPr>
    </w:lvl>
    <w:lvl w:ilvl="1" w:tplc="FE56C06E" w:tentative="1">
      <w:start w:val="1"/>
      <w:numFmt w:val="decimal"/>
      <w:lvlText w:val="%2)"/>
      <w:lvlJc w:val="left"/>
      <w:pPr>
        <w:tabs>
          <w:tab w:val="num" w:pos="1440"/>
        </w:tabs>
        <w:ind w:left="1440" w:hanging="360"/>
      </w:pPr>
    </w:lvl>
    <w:lvl w:ilvl="2" w:tplc="F0603874" w:tentative="1">
      <w:start w:val="1"/>
      <w:numFmt w:val="decimal"/>
      <w:lvlText w:val="%3)"/>
      <w:lvlJc w:val="left"/>
      <w:pPr>
        <w:tabs>
          <w:tab w:val="num" w:pos="2160"/>
        </w:tabs>
        <w:ind w:left="2160" w:hanging="360"/>
      </w:pPr>
    </w:lvl>
    <w:lvl w:ilvl="3" w:tplc="26EEC41E" w:tentative="1">
      <w:start w:val="1"/>
      <w:numFmt w:val="decimal"/>
      <w:lvlText w:val="%4)"/>
      <w:lvlJc w:val="left"/>
      <w:pPr>
        <w:tabs>
          <w:tab w:val="num" w:pos="2880"/>
        </w:tabs>
        <w:ind w:left="2880" w:hanging="360"/>
      </w:pPr>
    </w:lvl>
    <w:lvl w:ilvl="4" w:tplc="420A0CDA" w:tentative="1">
      <w:start w:val="1"/>
      <w:numFmt w:val="decimal"/>
      <w:lvlText w:val="%5)"/>
      <w:lvlJc w:val="left"/>
      <w:pPr>
        <w:tabs>
          <w:tab w:val="num" w:pos="3600"/>
        </w:tabs>
        <w:ind w:left="3600" w:hanging="360"/>
      </w:pPr>
    </w:lvl>
    <w:lvl w:ilvl="5" w:tplc="44EEC890" w:tentative="1">
      <w:start w:val="1"/>
      <w:numFmt w:val="decimal"/>
      <w:lvlText w:val="%6)"/>
      <w:lvlJc w:val="left"/>
      <w:pPr>
        <w:tabs>
          <w:tab w:val="num" w:pos="4320"/>
        </w:tabs>
        <w:ind w:left="4320" w:hanging="360"/>
      </w:pPr>
    </w:lvl>
    <w:lvl w:ilvl="6" w:tplc="F0A6C6C4" w:tentative="1">
      <w:start w:val="1"/>
      <w:numFmt w:val="decimal"/>
      <w:lvlText w:val="%7)"/>
      <w:lvlJc w:val="left"/>
      <w:pPr>
        <w:tabs>
          <w:tab w:val="num" w:pos="5040"/>
        </w:tabs>
        <w:ind w:left="5040" w:hanging="360"/>
      </w:pPr>
    </w:lvl>
    <w:lvl w:ilvl="7" w:tplc="EA54207C" w:tentative="1">
      <w:start w:val="1"/>
      <w:numFmt w:val="decimal"/>
      <w:lvlText w:val="%8)"/>
      <w:lvlJc w:val="left"/>
      <w:pPr>
        <w:tabs>
          <w:tab w:val="num" w:pos="5760"/>
        </w:tabs>
        <w:ind w:left="5760" w:hanging="360"/>
      </w:pPr>
    </w:lvl>
    <w:lvl w:ilvl="8" w:tplc="BD4CC402" w:tentative="1">
      <w:start w:val="1"/>
      <w:numFmt w:val="decimal"/>
      <w:lvlText w:val="%9)"/>
      <w:lvlJc w:val="left"/>
      <w:pPr>
        <w:tabs>
          <w:tab w:val="num" w:pos="6480"/>
        </w:tabs>
        <w:ind w:left="6480" w:hanging="360"/>
      </w:pPr>
    </w:lvl>
  </w:abstractNum>
  <w:abstractNum w:abstractNumId="2" w15:restartNumberingAfterBreak="0">
    <w:nsid w:val="3CF8357D"/>
    <w:multiLevelType w:val="hybridMultilevel"/>
    <w:tmpl w:val="708E8BBC"/>
    <w:lvl w:ilvl="0" w:tplc="1DAA4A28">
      <w:start w:val="1"/>
      <w:numFmt w:val="bullet"/>
      <w:lvlText w:val="•"/>
      <w:lvlJc w:val="left"/>
      <w:pPr>
        <w:tabs>
          <w:tab w:val="num" w:pos="720"/>
        </w:tabs>
        <w:ind w:left="720" w:hanging="360"/>
      </w:pPr>
      <w:rPr>
        <w:rFonts w:ascii="Arial" w:hAnsi="Arial" w:hint="default"/>
      </w:rPr>
    </w:lvl>
    <w:lvl w:ilvl="1" w:tplc="64F2075C" w:tentative="1">
      <w:start w:val="1"/>
      <w:numFmt w:val="bullet"/>
      <w:lvlText w:val="•"/>
      <w:lvlJc w:val="left"/>
      <w:pPr>
        <w:tabs>
          <w:tab w:val="num" w:pos="1440"/>
        </w:tabs>
        <w:ind w:left="1440" w:hanging="360"/>
      </w:pPr>
      <w:rPr>
        <w:rFonts w:ascii="Arial" w:hAnsi="Arial" w:hint="default"/>
      </w:rPr>
    </w:lvl>
    <w:lvl w:ilvl="2" w:tplc="C97C3AD8" w:tentative="1">
      <w:start w:val="1"/>
      <w:numFmt w:val="bullet"/>
      <w:lvlText w:val="•"/>
      <w:lvlJc w:val="left"/>
      <w:pPr>
        <w:tabs>
          <w:tab w:val="num" w:pos="2160"/>
        </w:tabs>
        <w:ind w:left="2160" w:hanging="360"/>
      </w:pPr>
      <w:rPr>
        <w:rFonts w:ascii="Arial" w:hAnsi="Arial" w:hint="default"/>
      </w:rPr>
    </w:lvl>
    <w:lvl w:ilvl="3" w:tplc="F67474A6" w:tentative="1">
      <w:start w:val="1"/>
      <w:numFmt w:val="bullet"/>
      <w:lvlText w:val="•"/>
      <w:lvlJc w:val="left"/>
      <w:pPr>
        <w:tabs>
          <w:tab w:val="num" w:pos="2880"/>
        </w:tabs>
        <w:ind w:left="2880" w:hanging="360"/>
      </w:pPr>
      <w:rPr>
        <w:rFonts w:ascii="Arial" w:hAnsi="Arial" w:hint="default"/>
      </w:rPr>
    </w:lvl>
    <w:lvl w:ilvl="4" w:tplc="7B0282D0" w:tentative="1">
      <w:start w:val="1"/>
      <w:numFmt w:val="bullet"/>
      <w:lvlText w:val="•"/>
      <w:lvlJc w:val="left"/>
      <w:pPr>
        <w:tabs>
          <w:tab w:val="num" w:pos="3600"/>
        </w:tabs>
        <w:ind w:left="3600" w:hanging="360"/>
      </w:pPr>
      <w:rPr>
        <w:rFonts w:ascii="Arial" w:hAnsi="Arial" w:hint="default"/>
      </w:rPr>
    </w:lvl>
    <w:lvl w:ilvl="5" w:tplc="C4C2FAD6" w:tentative="1">
      <w:start w:val="1"/>
      <w:numFmt w:val="bullet"/>
      <w:lvlText w:val="•"/>
      <w:lvlJc w:val="left"/>
      <w:pPr>
        <w:tabs>
          <w:tab w:val="num" w:pos="4320"/>
        </w:tabs>
        <w:ind w:left="4320" w:hanging="360"/>
      </w:pPr>
      <w:rPr>
        <w:rFonts w:ascii="Arial" w:hAnsi="Arial" w:hint="default"/>
      </w:rPr>
    </w:lvl>
    <w:lvl w:ilvl="6" w:tplc="A2F2A7E4" w:tentative="1">
      <w:start w:val="1"/>
      <w:numFmt w:val="bullet"/>
      <w:lvlText w:val="•"/>
      <w:lvlJc w:val="left"/>
      <w:pPr>
        <w:tabs>
          <w:tab w:val="num" w:pos="5040"/>
        </w:tabs>
        <w:ind w:left="5040" w:hanging="360"/>
      </w:pPr>
      <w:rPr>
        <w:rFonts w:ascii="Arial" w:hAnsi="Arial" w:hint="default"/>
      </w:rPr>
    </w:lvl>
    <w:lvl w:ilvl="7" w:tplc="4446B8D0" w:tentative="1">
      <w:start w:val="1"/>
      <w:numFmt w:val="bullet"/>
      <w:lvlText w:val="•"/>
      <w:lvlJc w:val="left"/>
      <w:pPr>
        <w:tabs>
          <w:tab w:val="num" w:pos="5760"/>
        </w:tabs>
        <w:ind w:left="5760" w:hanging="360"/>
      </w:pPr>
      <w:rPr>
        <w:rFonts w:ascii="Arial" w:hAnsi="Arial" w:hint="default"/>
      </w:rPr>
    </w:lvl>
    <w:lvl w:ilvl="8" w:tplc="AF1EB86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15317A5"/>
    <w:multiLevelType w:val="multilevel"/>
    <w:tmpl w:val="79E23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C671BB"/>
    <w:multiLevelType w:val="hybridMultilevel"/>
    <w:tmpl w:val="C15EAD5C"/>
    <w:lvl w:ilvl="0" w:tplc="4E1E6A26">
      <w:start w:val="1"/>
      <w:numFmt w:val="bullet"/>
      <w:lvlText w:val="•"/>
      <w:lvlJc w:val="left"/>
      <w:pPr>
        <w:tabs>
          <w:tab w:val="num" w:pos="720"/>
        </w:tabs>
        <w:ind w:left="720" w:hanging="360"/>
      </w:pPr>
      <w:rPr>
        <w:rFonts w:ascii="Arial" w:hAnsi="Arial" w:hint="default"/>
      </w:rPr>
    </w:lvl>
    <w:lvl w:ilvl="1" w:tplc="B02ADBA2" w:tentative="1">
      <w:start w:val="1"/>
      <w:numFmt w:val="bullet"/>
      <w:lvlText w:val="•"/>
      <w:lvlJc w:val="left"/>
      <w:pPr>
        <w:tabs>
          <w:tab w:val="num" w:pos="1440"/>
        </w:tabs>
        <w:ind w:left="1440" w:hanging="360"/>
      </w:pPr>
      <w:rPr>
        <w:rFonts w:ascii="Arial" w:hAnsi="Arial" w:hint="default"/>
      </w:rPr>
    </w:lvl>
    <w:lvl w:ilvl="2" w:tplc="69A42B5C" w:tentative="1">
      <w:start w:val="1"/>
      <w:numFmt w:val="bullet"/>
      <w:lvlText w:val="•"/>
      <w:lvlJc w:val="left"/>
      <w:pPr>
        <w:tabs>
          <w:tab w:val="num" w:pos="2160"/>
        </w:tabs>
        <w:ind w:left="2160" w:hanging="360"/>
      </w:pPr>
      <w:rPr>
        <w:rFonts w:ascii="Arial" w:hAnsi="Arial" w:hint="default"/>
      </w:rPr>
    </w:lvl>
    <w:lvl w:ilvl="3" w:tplc="D71A85E6" w:tentative="1">
      <w:start w:val="1"/>
      <w:numFmt w:val="bullet"/>
      <w:lvlText w:val="•"/>
      <w:lvlJc w:val="left"/>
      <w:pPr>
        <w:tabs>
          <w:tab w:val="num" w:pos="2880"/>
        </w:tabs>
        <w:ind w:left="2880" w:hanging="360"/>
      </w:pPr>
      <w:rPr>
        <w:rFonts w:ascii="Arial" w:hAnsi="Arial" w:hint="default"/>
      </w:rPr>
    </w:lvl>
    <w:lvl w:ilvl="4" w:tplc="61FA1F32" w:tentative="1">
      <w:start w:val="1"/>
      <w:numFmt w:val="bullet"/>
      <w:lvlText w:val="•"/>
      <w:lvlJc w:val="left"/>
      <w:pPr>
        <w:tabs>
          <w:tab w:val="num" w:pos="3600"/>
        </w:tabs>
        <w:ind w:left="3600" w:hanging="360"/>
      </w:pPr>
      <w:rPr>
        <w:rFonts w:ascii="Arial" w:hAnsi="Arial" w:hint="default"/>
      </w:rPr>
    </w:lvl>
    <w:lvl w:ilvl="5" w:tplc="2438CE3E" w:tentative="1">
      <w:start w:val="1"/>
      <w:numFmt w:val="bullet"/>
      <w:lvlText w:val="•"/>
      <w:lvlJc w:val="left"/>
      <w:pPr>
        <w:tabs>
          <w:tab w:val="num" w:pos="4320"/>
        </w:tabs>
        <w:ind w:left="4320" w:hanging="360"/>
      </w:pPr>
      <w:rPr>
        <w:rFonts w:ascii="Arial" w:hAnsi="Arial" w:hint="default"/>
      </w:rPr>
    </w:lvl>
    <w:lvl w:ilvl="6" w:tplc="A4E8E896" w:tentative="1">
      <w:start w:val="1"/>
      <w:numFmt w:val="bullet"/>
      <w:lvlText w:val="•"/>
      <w:lvlJc w:val="left"/>
      <w:pPr>
        <w:tabs>
          <w:tab w:val="num" w:pos="5040"/>
        </w:tabs>
        <w:ind w:left="5040" w:hanging="360"/>
      </w:pPr>
      <w:rPr>
        <w:rFonts w:ascii="Arial" w:hAnsi="Arial" w:hint="default"/>
      </w:rPr>
    </w:lvl>
    <w:lvl w:ilvl="7" w:tplc="60F87D68" w:tentative="1">
      <w:start w:val="1"/>
      <w:numFmt w:val="bullet"/>
      <w:lvlText w:val="•"/>
      <w:lvlJc w:val="left"/>
      <w:pPr>
        <w:tabs>
          <w:tab w:val="num" w:pos="5760"/>
        </w:tabs>
        <w:ind w:left="5760" w:hanging="360"/>
      </w:pPr>
      <w:rPr>
        <w:rFonts w:ascii="Arial" w:hAnsi="Arial" w:hint="default"/>
      </w:rPr>
    </w:lvl>
    <w:lvl w:ilvl="8" w:tplc="7CE4D22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BF03DC4"/>
    <w:multiLevelType w:val="hybridMultilevel"/>
    <w:tmpl w:val="A02899DA"/>
    <w:lvl w:ilvl="0" w:tplc="CD525F6E">
      <w:start w:val="1"/>
      <w:numFmt w:val="bullet"/>
      <w:lvlText w:val="•"/>
      <w:lvlJc w:val="left"/>
      <w:pPr>
        <w:tabs>
          <w:tab w:val="num" w:pos="720"/>
        </w:tabs>
        <w:ind w:left="720" w:hanging="360"/>
      </w:pPr>
      <w:rPr>
        <w:rFonts w:ascii="Arial" w:hAnsi="Arial" w:hint="default"/>
      </w:rPr>
    </w:lvl>
    <w:lvl w:ilvl="1" w:tplc="8718196A" w:tentative="1">
      <w:start w:val="1"/>
      <w:numFmt w:val="bullet"/>
      <w:lvlText w:val="•"/>
      <w:lvlJc w:val="left"/>
      <w:pPr>
        <w:tabs>
          <w:tab w:val="num" w:pos="1440"/>
        </w:tabs>
        <w:ind w:left="1440" w:hanging="360"/>
      </w:pPr>
      <w:rPr>
        <w:rFonts w:ascii="Arial" w:hAnsi="Arial" w:hint="default"/>
      </w:rPr>
    </w:lvl>
    <w:lvl w:ilvl="2" w:tplc="5C22DE12" w:tentative="1">
      <w:start w:val="1"/>
      <w:numFmt w:val="bullet"/>
      <w:lvlText w:val="•"/>
      <w:lvlJc w:val="left"/>
      <w:pPr>
        <w:tabs>
          <w:tab w:val="num" w:pos="2160"/>
        </w:tabs>
        <w:ind w:left="2160" w:hanging="360"/>
      </w:pPr>
      <w:rPr>
        <w:rFonts w:ascii="Arial" w:hAnsi="Arial" w:hint="default"/>
      </w:rPr>
    </w:lvl>
    <w:lvl w:ilvl="3" w:tplc="0C08D69C" w:tentative="1">
      <w:start w:val="1"/>
      <w:numFmt w:val="bullet"/>
      <w:lvlText w:val="•"/>
      <w:lvlJc w:val="left"/>
      <w:pPr>
        <w:tabs>
          <w:tab w:val="num" w:pos="2880"/>
        </w:tabs>
        <w:ind w:left="2880" w:hanging="360"/>
      </w:pPr>
      <w:rPr>
        <w:rFonts w:ascii="Arial" w:hAnsi="Arial" w:hint="default"/>
      </w:rPr>
    </w:lvl>
    <w:lvl w:ilvl="4" w:tplc="97484A70" w:tentative="1">
      <w:start w:val="1"/>
      <w:numFmt w:val="bullet"/>
      <w:lvlText w:val="•"/>
      <w:lvlJc w:val="left"/>
      <w:pPr>
        <w:tabs>
          <w:tab w:val="num" w:pos="3600"/>
        </w:tabs>
        <w:ind w:left="3600" w:hanging="360"/>
      </w:pPr>
      <w:rPr>
        <w:rFonts w:ascii="Arial" w:hAnsi="Arial" w:hint="default"/>
      </w:rPr>
    </w:lvl>
    <w:lvl w:ilvl="5" w:tplc="FACE77CA" w:tentative="1">
      <w:start w:val="1"/>
      <w:numFmt w:val="bullet"/>
      <w:lvlText w:val="•"/>
      <w:lvlJc w:val="left"/>
      <w:pPr>
        <w:tabs>
          <w:tab w:val="num" w:pos="4320"/>
        </w:tabs>
        <w:ind w:left="4320" w:hanging="360"/>
      </w:pPr>
      <w:rPr>
        <w:rFonts w:ascii="Arial" w:hAnsi="Arial" w:hint="default"/>
      </w:rPr>
    </w:lvl>
    <w:lvl w:ilvl="6" w:tplc="FCAAB700" w:tentative="1">
      <w:start w:val="1"/>
      <w:numFmt w:val="bullet"/>
      <w:lvlText w:val="•"/>
      <w:lvlJc w:val="left"/>
      <w:pPr>
        <w:tabs>
          <w:tab w:val="num" w:pos="5040"/>
        </w:tabs>
        <w:ind w:left="5040" w:hanging="360"/>
      </w:pPr>
      <w:rPr>
        <w:rFonts w:ascii="Arial" w:hAnsi="Arial" w:hint="default"/>
      </w:rPr>
    </w:lvl>
    <w:lvl w:ilvl="7" w:tplc="FC084E4E" w:tentative="1">
      <w:start w:val="1"/>
      <w:numFmt w:val="bullet"/>
      <w:lvlText w:val="•"/>
      <w:lvlJc w:val="left"/>
      <w:pPr>
        <w:tabs>
          <w:tab w:val="num" w:pos="5760"/>
        </w:tabs>
        <w:ind w:left="5760" w:hanging="360"/>
      </w:pPr>
      <w:rPr>
        <w:rFonts w:ascii="Arial" w:hAnsi="Arial" w:hint="default"/>
      </w:rPr>
    </w:lvl>
    <w:lvl w:ilvl="8" w:tplc="8F842A0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7A273AD"/>
    <w:multiLevelType w:val="multilevel"/>
    <w:tmpl w:val="EF24C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70511E"/>
    <w:multiLevelType w:val="multilevel"/>
    <w:tmpl w:val="8AB2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564851"/>
    <w:multiLevelType w:val="hybridMultilevel"/>
    <w:tmpl w:val="DF68527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796317CF"/>
    <w:multiLevelType w:val="multilevel"/>
    <w:tmpl w:val="1486A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EC0ABB"/>
    <w:multiLevelType w:val="multilevel"/>
    <w:tmpl w:val="B2D4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C6787F"/>
    <w:multiLevelType w:val="hybridMultilevel"/>
    <w:tmpl w:val="E4CE48FA"/>
    <w:lvl w:ilvl="0" w:tplc="FBF46E8A">
      <w:start w:val="1"/>
      <w:numFmt w:val="bullet"/>
      <w:lvlText w:val="•"/>
      <w:lvlJc w:val="left"/>
      <w:pPr>
        <w:tabs>
          <w:tab w:val="num" w:pos="720"/>
        </w:tabs>
        <w:ind w:left="720" w:hanging="360"/>
      </w:pPr>
      <w:rPr>
        <w:rFonts w:ascii="Arial" w:hAnsi="Arial" w:hint="default"/>
      </w:rPr>
    </w:lvl>
    <w:lvl w:ilvl="1" w:tplc="195C3942" w:tentative="1">
      <w:start w:val="1"/>
      <w:numFmt w:val="bullet"/>
      <w:lvlText w:val="•"/>
      <w:lvlJc w:val="left"/>
      <w:pPr>
        <w:tabs>
          <w:tab w:val="num" w:pos="1440"/>
        </w:tabs>
        <w:ind w:left="1440" w:hanging="360"/>
      </w:pPr>
      <w:rPr>
        <w:rFonts w:ascii="Arial" w:hAnsi="Arial" w:hint="default"/>
      </w:rPr>
    </w:lvl>
    <w:lvl w:ilvl="2" w:tplc="E1D0A008" w:tentative="1">
      <w:start w:val="1"/>
      <w:numFmt w:val="bullet"/>
      <w:lvlText w:val="•"/>
      <w:lvlJc w:val="left"/>
      <w:pPr>
        <w:tabs>
          <w:tab w:val="num" w:pos="2160"/>
        </w:tabs>
        <w:ind w:left="2160" w:hanging="360"/>
      </w:pPr>
      <w:rPr>
        <w:rFonts w:ascii="Arial" w:hAnsi="Arial" w:hint="default"/>
      </w:rPr>
    </w:lvl>
    <w:lvl w:ilvl="3" w:tplc="D6F03656" w:tentative="1">
      <w:start w:val="1"/>
      <w:numFmt w:val="bullet"/>
      <w:lvlText w:val="•"/>
      <w:lvlJc w:val="left"/>
      <w:pPr>
        <w:tabs>
          <w:tab w:val="num" w:pos="2880"/>
        </w:tabs>
        <w:ind w:left="2880" w:hanging="360"/>
      </w:pPr>
      <w:rPr>
        <w:rFonts w:ascii="Arial" w:hAnsi="Arial" w:hint="default"/>
      </w:rPr>
    </w:lvl>
    <w:lvl w:ilvl="4" w:tplc="0D5E2358" w:tentative="1">
      <w:start w:val="1"/>
      <w:numFmt w:val="bullet"/>
      <w:lvlText w:val="•"/>
      <w:lvlJc w:val="left"/>
      <w:pPr>
        <w:tabs>
          <w:tab w:val="num" w:pos="3600"/>
        </w:tabs>
        <w:ind w:left="3600" w:hanging="360"/>
      </w:pPr>
      <w:rPr>
        <w:rFonts w:ascii="Arial" w:hAnsi="Arial" w:hint="default"/>
      </w:rPr>
    </w:lvl>
    <w:lvl w:ilvl="5" w:tplc="438A5534" w:tentative="1">
      <w:start w:val="1"/>
      <w:numFmt w:val="bullet"/>
      <w:lvlText w:val="•"/>
      <w:lvlJc w:val="left"/>
      <w:pPr>
        <w:tabs>
          <w:tab w:val="num" w:pos="4320"/>
        </w:tabs>
        <w:ind w:left="4320" w:hanging="360"/>
      </w:pPr>
      <w:rPr>
        <w:rFonts w:ascii="Arial" w:hAnsi="Arial" w:hint="default"/>
      </w:rPr>
    </w:lvl>
    <w:lvl w:ilvl="6" w:tplc="06A41A96" w:tentative="1">
      <w:start w:val="1"/>
      <w:numFmt w:val="bullet"/>
      <w:lvlText w:val="•"/>
      <w:lvlJc w:val="left"/>
      <w:pPr>
        <w:tabs>
          <w:tab w:val="num" w:pos="5040"/>
        </w:tabs>
        <w:ind w:left="5040" w:hanging="360"/>
      </w:pPr>
      <w:rPr>
        <w:rFonts w:ascii="Arial" w:hAnsi="Arial" w:hint="default"/>
      </w:rPr>
    </w:lvl>
    <w:lvl w:ilvl="7" w:tplc="30ACC6A6" w:tentative="1">
      <w:start w:val="1"/>
      <w:numFmt w:val="bullet"/>
      <w:lvlText w:val="•"/>
      <w:lvlJc w:val="left"/>
      <w:pPr>
        <w:tabs>
          <w:tab w:val="num" w:pos="5760"/>
        </w:tabs>
        <w:ind w:left="5760" w:hanging="360"/>
      </w:pPr>
      <w:rPr>
        <w:rFonts w:ascii="Arial" w:hAnsi="Arial" w:hint="default"/>
      </w:rPr>
    </w:lvl>
    <w:lvl w:ilvl="8" w:tplc="5F2A4C4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FBC1F7D"/>
    <w:multiLevelType w:val="multilevel"/>
    <w:tmpl w:val="5BD8E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280185">
    <w:abstractNumId w:val="4"/>
  </w:num>
  <w:num w:numId="2" w16cid:durableId="414976801">
    <w:abstractNumId w:val="2"/>
  </w:num>
  <w:num w:numId="3" w16cid:durableId="263651522">
    <w:abstractNumId w:val="1"/>
  </w:num>
  <w:num w:numId="4" w16cid:durableId="1923446762">
    <w:abstractNumId w:val="5"/>
  </w:num>
  <w:num w:numId="5" w16cid:durableId="1524976137">
    <w:abstractNumId w:val="11"/>
  </w:num>
  <w:num w:numId="6" w16cid:durableId="2146198197">
    <w:abstractNumId w:val="9"/>
  </w:num>
  <w:num w:numId="7" w16cid:durableId="394159867">
    <w:abstractNumId w:val="12"/>
  </w:num>
  <w:num w:numId="8" w16cid:durableId="1410614345">
    <w:abstractNumId w:val="7"/>
  </w:num>
  <w:num w:numId="9" w16cid:durableId="914439016">
    <w:abstractNumId w:val="6"/>
  </w:num>
  <w:num w:numId="10" w16cid:durableId="2074084520">
    <w:abstractNumId w:val="3"/>
  </w:num>
  <w:num w:numId="11" w16cid:durableId="271011097">
    <w:abstractNumId w:val="0"/>
  </w:num>
  <w:num w:numId="12" w16cid:durableId="1863129508">
    <w:abstractNumId w:val="8"/>
  </w:num>
  <w:num w:numId="13" w16cid:durableId="1674057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969"/>
    <w:rsid w:val="0000060D"/>
    <w:rsid w:val="0005119F"/>
    <w:rsid w:val="000C3B06"/>
    <w:rsid w:val="000D1636"/>
    <w:rsid w:val="000E6C22"/>
    <w:rsid w:val="00150D44"/>
    <w:rsid w:val="001964D8"/>
    <w:rsid w:val="001A3E25"/>
    <w:rsid w:val="001B6E14"/>
    <w:rsid w:val="00254C1B"/>
    <w:rsid w:val="002674B4"/>
    <w:rsid w:val="002C1698"/>
    <w:rsid w:val="00382F7D"/>
    <w:rsid w:val="00456B89"/>
    <w:rsid w:val="004A73E5"/>
    <w:rsid w:val="004C07F6"/>
    <w:rsid w:val="0051050A"/>
    <w:rsid w:val="00555133"/>
    <w:rsid w:val="00592B4D"/>
    <w:rsid w:val="005B14DA"/>
    <w:rsid w:val="005D6ADF"/>
    <w:rsid w:val="006114E6"/>
    <w:rsid w:val="0067472C"/>
    <w:rsid w:val="00675023"/>
    <w:rsid w:val="006A1526"/>
    <w:rsid w:val="006B49CB"/>
    <w:rsid w:val="0070634F"/>
    <w:rsid w:val="007D5F99"/>
    <w:rsid w:val="00807969"/>
    <w:rsid w:val="00871C6E"/>
    <w:rsid w:val="0087669D"/>
    <w:rsid w:val="00913A26"/>
    <w:rsid w:val="009269DE"/>
    <w:rsid w:val="009C404A"/>
    <w:rsid w:val="009E55AA"/>
    <w:rsid w:val="009E582B"/>
    <w:rsid w:val="00A70A40"/>
    <w:rsid w:val="00C26549"/>
    <w:rsid w:val="00CA3FDD"/>
    <w:rsid w:val="00D84702"/>
    <w:rsid w:val="00DF0C41"/>
    <w:rsid w:val="00E013FD"/>
    <w:rsid w:val="00E94F4D"/>
    <w:rsid w:val="00F446E9"/>
    <w:rsid w:val="00FC1CD1"/>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AA8D3"/>
  <w15:chartTrackingRefBased/>
  <w15:docId w15:val="{243019B8-3591-4260-AC30-074D17D3C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mr-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E14"/>
  </w:style>
  <w:style w:type="paragraph" w:styleId="Heading1">
    <w:name w:val="heading 1"/>
    <w:basedOn w:val="Normal"/>
    <w:next w:val="Normal"/>
    <w:link w:val="Heading1Char"/>
    <w:uiPriority w:val="9"/>
    <w:qFormat/>
    <w:rsid w:val="00E94F4D"/>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E94F4D"/>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E94F4D"/>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E94F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4F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4F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4F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4F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4F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F4D"/>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E94F4D"/>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E94F4D"/>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E94F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4F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4F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F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F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F4D"/>
    <w:rPr>
      <w:rFonts w:eastAsiaTheme="majorEastAsia" w:cstheme="majorBidi"/>
      <w:color w:val="272727" w:themeColor="text1" w:themeTint="D8"/>
    </w:rPr>
  </w:style>
  <w:style w:type="paragraph" w:styleId="Title">
    <w:name w:val="Title"/>
    <w:basedOn w:val="Normal"/>
    <w:next w:val="Normal"/>
    <w:link w:val="TitleChar"/>
    <w:uiPriority w:val="10"/>
    <w:qFormat/>
    <w:rsid w:val="00E94F4D"/>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94F4D"/>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94F4D"/>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94F4D"/>
    <w:rPr>
      <w:rFonts w:eastAsiaTheme="majorEastAsia" w:cstheme="majorBidi"/>
      <w:color w:val="595959" w:themeColor="text1" w:themeTint="A6"/>
      <w:spacing w:val="15"/>
      <w:sz w:val="28"/>
      <w:szCs w:val="25"/>
    </w:rPr>
  </w:style>
  <w:style w:type="paragraph" w:styleId="ListParagraph">
    <w:name w:val="List Paragraph"/>
    <w:basedOn w:val="Normal"/>
    <w:uiPriority w:val="34"/>
    <w:qFormat/>
    <w:rsid w:val="00E94F4D"/>
    <w:pPr>
      <w:ind w:left="720"/>
      <w:contextualSpacing/>
    </w:pPr>
  </w:style>
  <w:style w:type="paragraph" w:styleId="Quote">
    <w:name w:val="Quote"/>
    <w:basedOn w:val="Normal"/>
    <w:next w:val="Normal"/>
    <w:link w:val="QuoteChar"/>
    <w:uiPriority w:val="29"/>
    <w:qFormat/>
    <w:rsid w:val="00E94F4D"/>
    <w:pPr>
      <w:spacing w:before="160"/>
      <w:jc w:val="center"/>
    </w:pPr>
    <w:rPr>
      <w:i/>
      <w:iCs/>
      <w:color w:val="404040" w:themeColor="text1" w:themeTint="BF"/>
    </w:rPr>
  </w:style>
  <w:style w:type="character" w:customStyle="1" w:styleId="QuoteChar">
    <w:name w:val="Quote Char"/>
    <w:basedOn w:val="DefaultParagraphFont"/>
    <w:link w:val="Quote"/>
    <w:uiPriority w:val="29"/>
    <w:rsid w:val="00E94F4D"/>
    <w:rPr>
      <w:i/>
      <w:iCs/>
      <w:color w:val="404040" w:themeColor="text1" w:themeTint="BF"/>
    </w:rPr>
  </w:style>
  <w:style w:type="paragraph" w:styleId="IntenseQuote">
    <w:name w:val="Intense Quote"/>
    <w:basedOn w:val="Normal"/>
    <w:next w:val="Normal"/>
    <w:link w:val="IntenseQuoteChar"/>
    <w:uiPriority w:val="30"/>
    <w:qFormat/>
    <w:rsid w:val="00E94F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4F4D"/>
    <w:rPr>
      <w:i/>
      <w:iCs/>
      <w:color w:val="2F5496" w:themeColor="accent1" w:themeShade="BF"/>
    </w:rPr>
  </w:style>
  <w:style w:type="character" w:styleId="IntenseEmphasis">
    <w:name w:val="Intense Emphasis"/>
    <w:basedOn w:val="DefaultParagraphFont"/>
    <w:uiPriority w:val="21"/>
    <w:qFormat/>
    <w:rsid w:val="00E94F4D"/>
    <w:rPr>
      <w:i/>
      <w:iCs/>
      <w:color w:val="2F5496" w:themeColor="accent1" w:themeShade="BF"/>
    </w:rPr>
  </w:style>
  <w:style w:type="character" w:styleId="IntenseReference">
    <w:name w:val="Intense Reference"/>
    <w:basedOn w:val="DefaultParagraphFont"/>
    <w:uiPriority w:val="32"/>
    <w:qFormat/>
    <w:rsid w:val="00E94F4D"/>
    <w:rPr>
      <w:b/>
      <w:bCs/>
      <w:smallCaps/>
      <w:color w:val="2F5496" w:themeColor="accent1" w:themeShade="BF"/>
      <w:spacing w:val="5"/>
    </w:rPr>
  </w:style>
  <w:style w:type="character" w:styleId="Hyperlink">
    <w:name w:val="Hyperlink"/>
    <w:basedOn w:val="DefaultParagraphFont"/>
    <w:uiPriority w:val="99"/>
    <w:unhideWhenUsed/>
    <w:rsid w:val="009C404A"/>
    <w:rPr>
      <w:color w:val="0563C1" w:themeColor="hyperlink"/>
      <w:u w:val="single"/>
    </w:rPr>
  </w:style>
  <w:style w:type="character" w:styleId="UnresolvedMention">
    <w:name w:val="Unresolved Mention"/>
    <w:basedOn w:val="DefaultParagraphFont"/>
    <w:uiPriority w:val="99"/>
    <w:semiHidden/>
    <w:unhideWhenUsed/>
    <w:rsid w:val="009C404A"/>
    <w:rPr>
      <w:color w:val="605E5C"/>
      <w:shd w:val="clear" w:color="auto" w:fill="E1DFDD"/>
    </w:rPr>
  </w:style>
  <w:style w:type="table" w:styleId="TableGrid">
    <w:name w:val="Table Grid"/>
    <w:basedOn w:val="TableNormal"/>
    <w:uiPriority w:val="59"/>
    <w:rsid w:val="000006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D5F99"/>
    <w:rPr>
      <w:rFonts w:ascii="Times New Roman" w:hAnsi="Times New Roman" w:cs="Times New Roman"/>
    </w:rPr>
  </w:style>
  <w:style w:type="paragraph" w:styleId="Header">
    <w:name w:val="header"/>
    <w:basedOn w:val="Normal"/>
    <w:link w:val="HeaderChar"/>
    <w:uiPriority w:val="99"/>
    <w:unhideWhenUsed/>
    <w:rsid w:val="009E55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55AA"/>
  </w:style>
  <w:style w:type="paragraph" w:styleId="Footer">
    <w:name w:val="footer"/>
    <w:basedOn w:val="Normal"/>
    <w:link w:val="FooterChar"/>
    <w:uiPriority w:val="99"/>
    <w:unhideWhenUsed/>
    <w:rsid w:val="009E55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398</TotalTime>
  <Pages>11</Pages>
  <Words>4185</Words>
  <Characters>23861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Sameer Jadhav</dc:creator>
  <cp:keywords/>
  <dc:description/>
  <cp:lastModifiedBy>SDI 1166</cp:lastModifiedBy>
  <cp:revision>18</cp:revision>
  <dcterms:created xsi:type="dcterms:W3CDTF">2026-05-23T04:14:00Z</dcterms:created>
  <dcterms:modified xsi:type="dcterms:W3CDTF">2026-09-12T12:13:00Z</dcterms:modified>
</cp:coreProperties>
</file>