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A31AB" w14:textId="77777777" w:rsidR="00754C9A" w:rsidRDefault="00754C9A" w:rsidP="00441B6F">
      <w:pPr>
        <w:pStyle w:val="Title"/>
        <w:spacing w:after="0"/>
        <w:jc w:val="both"/>
        <w:rPr>
          <w:rFonts w:ascii="Arial" w:hAnsi="Arial" w:cs="Arial"/>
        </w:rPr>
      </w:pPr>
    </w:p>
    <w:p w14:paraId="4EF060A9" w14:textId="62EB4657" w:rsidR="00163BC4" w:rsidRDefault="001C47BA" w:rsidP="00486F80">
      <w:pPr>
        <w:pStyle w:val="Author"/>
        <w:spacing w:line="240" w:lineRule="auto"/>
        <w:rPr>
          <w:rFonts w:ascii="Arial" w:hAnsi="Arial" w:cs="Arial"/>
          <w:bCs/>
          <w:iCs/>
          <w:kern w:val="28"/>
          <w:sz w:val="36"/>
        </w:rPr>
      </w:pPr>
      <w:r w:rsidRPr="001C47BA">
        <w:rPr>
          <w:rFonts w:ascii="Arial" w:hAnsi="Arial" w:cs="Arial"/>
          <w:bCs/>
          <w:iCs/>
          <w:kern w:val="28"/>
          <w:sz w:val="36"/>
        </w:rPr>
        <w:t xml:space="preserve">Phytochemical Screening and In Vitro Antiprotozoal Activity of </w:t>
      </w:r>
      <w:proofErr w:type="spellStart"/>
      <w:r w:rsidRPr="001C47BA">
        <w:rPr>
          <w:rFonts w:ascii="Arial" w:hAnsi="Arial" w:cs="Arial"/>
          <w:bCs/>
          <w:iCs/>
          <w:kern w:val="28"/>
          <w:sz w:val="36"/>
        </w:rPr>
        <w:t>Chromolaena</w:t>
      </w:r>
      <w:proofErr w:type="spellEnd"/>
      <w:r w:rsidRPr="001C47BA">
        <w:rPr>
          <w:rFonts w:ascii="Arial" w:hAnsi="Arial" w:cs="Arial"/>
          <w:bCs/>
          <w:iCs/>
          <w:kern w:val="28"/>
          <w:sz w:val="36"/>
        </w:rPr>
        <w:t xml:space="preserve"> odorata Leaf Extract Against Entamoeba histolytica from Stool Specimens</w:t>
      </w:r>
    </w:p>
    <w:p w14:paraId="67ACFC07" w14:textId="77777777" w:rsidR="001C47BA" w:rsidRPr="00163BC4" w:rsidRDefault="001C47BA" w:rsidP="00486F80">
      <w:pPr>
        <w:pStyle w:val="Author"/>
        <w:spacing w:line="240" w:lineRule="auto"/>
        <w:rPr>
          <w:rFonts w:ascii="Arial" w:hAnsi="Arial" w:cs="Arial"/>
          <w:bCs/>
          <w:iCs/>
          <w:kern w:val="28"/>
          <w:sz w:val="36"/>
        </w:rPr>
      </w:pPr>
    </w:p>
    <w:p w14:paraId="24798C98" w14:textId="0E703973" w:rsidR="00B01FCD" w:rsidRPr="00FB3A86" w:rsidRDefault="00D636A7" w:rsidP="00441B6F">
      <w:pPr>
        <w:pStyle w:val="Copyright"/>
        <w:spacing w:after="0" w:line="240" w:lineRule="auto"/>
        <w:jc w:val="both"/>
        <w:rPr>
          <w:rFonts w:ascii="Arial" w:hAnsi="Arial" w:cs="Arial"/>
        </w:rPr>
        <w:sectPr w:rsidR="00B01FCD" w:rsidRPr="00FB3A86" w:rsidSect="00F96C6F">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50BAB91" wp14:editId="36A5B728">
                <wp:extent cx="5303520" cy="635"/>
                <wp:effectExtent l="11430" t="16510" r="9525" b="1206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555F805"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66135B43" w14:textId="32CF9F3A" w:rsidR="00B01FCD" w:rsidRDefault="00B01FCD" w:rsidP="00441B6F">
      <w:pPr>
        <w:pStyle w:val="AbstHead"/>
        <w:spacing w:after="0"/>
        <w:jc w:val="both"/>
        <w:rPr>
          <w:rFonts w:ascii="Arial" w:hAnsi="Arial" w:cs="Arial"/>
        </w:rPr>
      </w:pPr>
      <w:r w:rsidRPr="00FB3A86">
        <w:rPr>
          <w:rFonts w:ascii="Arial" w:hAnsi="Arial" w:cs="Arial"/>
        </w:rPr>
        <w:t>ABSTRACT</w:t>
      </w:r>
    </w:p>
    <w:p w14:paraId="0FA11473" w14:textId="77777777" w:rsidR="00790ADA" w:rsidRPr="00940804" w:rsidRDefault="00790ADA" w:rsidP="00441B6F">
      <w:pPr>
        <w:pStyle w:val="AbstHead"/>
        <w:spacing w:after="0"/>
        <w:jc w:val="both"/>
        <w:rPr>
          <w:rFonts w:ascii="Arial" w:hAnsi="Arial" w:cs="Arial"/>
          <w:b w:val="0"/>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940804" w14:paraId="04875CA2" w14:textId="77777777" w:rsidTr="00003E60">
        <w:trPr>
          <w:trHeight w:val="5186"/>
        </w:trPr>
        <w:tc>
          <w:tcPr>
            <w:tcW w:w="9576" w:type="dxa"/>
            <w:shd w:val="clear" w:color="auto" w:fill="F2F2F2"/>
          </w:tcPr>
          <w:p w14:paraId="14A7B312" w14:textId="77777777" w:rsidR="00940804" w:rsidRPr="00940804" w:rsidRDefault="00940804" w:rsidP="00940804">
            <w:pPr>
              <w:pStyle w:val="Body"/>
              <w:spacing w:after="0"/>
              <w:rPr>
                <w:rFonts w:ascii="Arial" w:eastAsia="Calibri" w:hAnsi="Arial" w:cs="Arial"/>
                <w:bCs/>
                <w:szCs w:val="22"/>
              </w:rPr>
            </w:pPr>
            <w:r w:rsidRPr="00940804">
              <w:rPr>
                <w:rFonts w:ascii="Arial" w:eastAsia="Calibri" w:hAnsi="Arial" w:cs="Arial"/>
                <w:b/>
                <w:bCs/>
                <w:szCs w:val="22"/>
              </w:rPr>
              <w:t>Background:</w:t>
            </w:r>
            <w:r w:rsidRPr="00940804">
              <w:rPr>
                <w:rFonts w:ascii="Arial" w:eastAsia="Calibri" w:hAnsi="Arial" w:cs="Arial"/>
                <w:bCs/>
                <w:szCs w:val="22"/>
              </w:rPr>
              <w:t xml:space="preserve"> Amoebiasis, caused by </w:t>
            </w:r>
            <w:r w:rsidRPr="00940804">
              <w:rPr>
                <w:rFonts w:ascii="Arial" w:eastAsia="Calibri" w:hAnsi="Arial" w:cs="Arial"/>
                <w:bCs/>
                <w:i/>
                <w:iCs/>
                <w:szCs w:val="22"/>
              </w:rPr>
              <w:t>Entamoeba histolytica</w:t>
            </w:r>
            <w:r w:rsidRPr="00940804">
              <w:rPr>
                <w:rFonts w:ascii="Arial" w:eastAsia="Calibri" w:hAnsi="Arial" w:cs="Arial"/>
                <w:bCs/>
                <w:szCs w:val="22"/>
              </w:rPr>
              <w:t>, remains an important intestinal parasitic infection, particularly in areas with poor sanitation and limited access to safe water.</w:t>
            </w:r>
          </w:p>
          <w:p w14:paraId="008D88D1" w14:textId="7AAE5E49" w:rsidR="00940804" w:rsidRPr="00940804" w:rsidRDefault="00940804" w:rsidP="00940804">
            <w:pPr>
              <w:pStyle w:val="Body"/>
              <w:spacing w:after="0"/>
              <w:rPr>
                <w:rFonts w:ascii="Arial" w:eastAsia="Calibri" w:hAnsi="Arial" w:cs="Arial"/>
                <w:bCs/>
                <w:szCs w:val="22"/>
              </w:rPr>
            </w:pPr>
            <w:r w:rsidRPr="00940804">
              <w:rPr>
                <w:rFonts w:ascii="Arial" w:eastAsia="Calibri" w:hAnsi="Arial" w:cs="Arial"/>
                <w:b/>
                <w:bCs/>
                <w:szCs w:val="22"/>
              </w:rPr>
              <w:t>Aim:</w:t>
            </w:r>
            <w:r w:rsidRPr="00940804">
              <w:rPr>
                <w:rFonts w:ascii="Arial" w:eastAsia="Calibri" w:hAnsi="Arial" w:cs="Arial"/>
                <w:bCs/>
                <w:szCs w:val="22"/>
              </w:rPr>
              <w:t xml:space="preserve"> This study assessed the phytochemical constituents and </w:t>
            </w:r>
            <w:r w:rsidRPr="00940804">
              <w:rPr>
                <w:rFonts w:ascii="Arial" w:eastAsia="Calibri" w:hAnsi="Arial" w:cs="Arial"/>
                <w:bCs/>
                <w:i/>
                <w:iCs/>
                <w:szCs w:val="22"/>
              </w:rPr>
              <w:t>in vitro</w:t>
            </w:r>
            <w:r w:rsidRPr="00940804">
              <w:rPr>
                <w:rFonts w:ascii="Arial" w:eastAsia="Calibri" w:hAnsi="Arial" w:cs="Arial"/>
                <w:bCs/>
                <w:szCs w:val="22"/>
              </w:rPr>
              <w:t xml:space="preserve"> antiprotozoal activity of methanolic leaf extract of </w:t>
            </w:r>
            <w:proofErr w:type="spellStart"/>
            <w:r w:rsidRPr="00940804">
              <w:rPr>
                <w:rFonts w:ascii="Arial" w:eastAsia="Calibri" w:hAnsi="Arial" w:cs="Arial"/>
                <w:bCs/>
                <w:i/>
                <w:iCs/>
                <w:szCs w:val="22"/>
              </w:rPr>
              <w:t>Chromolaena</w:t>
            </w:r>
            <w:proofErr w:type="spellEnd"/>
            <w:r w:rsidRPr="00940804">
              <w:rPr>
                <w:rFonts w:ascii="Arial" w:eastAsia="Calibri" w:hAnsi="Arial" w:cs="Arial"/>
                <w:bCs/>
                <w:i/>
                <w:iCs/>
                <w:szCs w:val="22"/>
              </w:rPr>
              <w:t xml:space="preserve"> odorata</w:t>
            </w:r>
            <w:r w:rsidRPr="00940804">
              <w:rPr>
                <w:rFonts w:ascii="Arial" w:eastAsia="Calibri" w:hAnsi="Arial" w:cs="Arial"/>
                <w:bCs/>
                <w:szCs w:val="22"/>
              </w:rPr>
              <w:t xml:space="preserve"> against </w:t>
            </w:r>
            <w:r w:rsidRPr="00940804">
              <w:rPr>
                <w:rFonts w:ascii="Arial" w:eastAsia="Calibri" w:hAnsi="Arial" w:cs="Arial"/>
                <w:bCs/>
                <w:i/>
                <w:iCs/>
                <w:szCs w:val="22"/>
              </w:rPr>
              <w:t>E. histolytica</w:t>
            </w:r>
            <w:r w:rsidRPr="00940804">
              <w:rPr>
                <w:rFonts w:ascii="Arial" w:eastAsia="Calibri" w:hAnsi="Arial" w:cs="Arial"/>
                <w:bCs/>
                <w:szCs w:val="22"/>
              </w:rPr>
              <w:t xml:space="preserve"> detected in stool specimens.</w:t>
            </w:r>
          </w:p>
          <w:p w14:paraId="50C67425" w14:textId="1D5C9E4B" w:rsidR="00940804" w:rsidRPr="00940804" w:rsidRDefault="00940804" w:rsidP="00940804">
            <w:pPr>
              <w:pStyle w:val="Body"/>
              <w:spacing w:after="0"/>
              <w:rPr>
                <w:rFonts w:ascii="Arial" w:eastAsia="Calibri" w:hAnsi="Arial" w:cs="Arial"/>
                <w:bCs/>
                <w:szCs w:val="22"/>
              </w:rPr>
            </w:pPr>
            <w:r w:rsidRPr="00940804">
              <w:rPr>
                <w:rFonts w:ascii="Arial" w:eastAsia="Calibri" w:hAnsi="Arial" w:cs="Arial"/>
                <w:b/>
                <w:bCs/>
                <w:szCs w:val="22"/>
              </w:rPr>
              <w:t>Methodology:</w:t>
            </w:r>
            <w:r w:rsidRPr="00940804">
              <w:rPr>
                <w:rFonts w:ascii="Arial" w:eastAsia="Calibri" w:hAnsi="Arial" w:cs="Arial"/>
                <w:bCs/>
                <w:szCs w:val="22"/>
              </w:rPr>
              <w:t xml:space="preserve"> Fresh leaves of </w:t>
            </w:r>
            <w:r w:rsidRPr="00940804">
              <w:rPr>
                <w:rFonts w:ascii="Arial" w:eastAsia="Calibri" w:hAnsi="Arial" w:cs="Arial"/>
                <w:bCs/>
                <w:i/>
                <w:iCs/>
                <w:szCs w:val="22"/>
              </w:rPr>
              <w:t>C. odorata</w:t>
            </w:r>
            <w:r w:rsidRPr="00940804">
              <w:rPr>
                <w:rFonts w:ascii="Arial" w:eastAsia="Calibri" w:hAnsi="Arial" w:cs="Arial"/>
                <w:bCs/>
                <w:szCs w:val="22"/>
              </w:rPr>
              <w:t xml:space="preserve"> were collected, authenticated, air-dried, </w:t>
            </w:r>
            <w:proofErr w:type="spellStart"/>
            <w:r w:rsidRPr="00940804">
              <w:rPr>
                <w:rFonts w:ascii="Arial" w:eastAsia="Calibri" w:hAnsi="Arial" w:cs="Arial"/>
                <w:bCs/>
                <w:szCs w:val="22"/>
              </w:rPr>
              <w:t>pulverised</w:t>
            </w:r>
            <w:proofErr w:type="spellEnd"/>
            <w:r w:rsidRPr="00940804">
              <w:rPr>
                <w:rFonts w:ascii="Arial" w:eastAsia="Calibri" w:hAnsi="Arial" w:cs="Arial"/>
                <w:bCs/>
                <w:szCs w:val="22"/>
              </w:rPr>
              <w:t xml:space="preserve"> and extracted by cold maceration using methanol. Qualitative phytochemical screening was carried out using standard methods. Fifty stool specimens were examined microscopically, and specimens showing </w:t>
            </w:r>
            <w:r w:rsidRPr="00940804">
              <w:rPr>
                <w:rFonts w:ascii="Arial" w:eastAsia="Calibri" w:hAnsi="Arial" w:cs="Arial"/>
                <w:bCs/>
                <w:i/>
                <w:iCs/>
                <w:szCs w:val="22"/>
              </w:rPr>
              <w:t>Entamoeba</w:t>
            </w:r>
            <w:r w:rsidRPr="00940804">
              <w:rPr>
                <w:rFonts w:ascii="Arial" w:eastAsia="Calibri" w:hAnsi="Arial" w:cs="Arial"/>
                <w:bCs/>
                <w:szCs w:val="22"/>
              </w:rPr>
              <w:t xml:space="preserve"> morphology were subjected to </w:t>
            </w:r>
            <w:r w:rsidRPr="00940804">
              <w:rPr>
                <w:rFonts w:ascii="Arial" w:eastAsia="Calibri" w:hAnsi="Arial" w:cs="Arial"/>
                <w:bCs/>
                <w:i/>
                <w:iCs/>
                <w:szCs w:val="22"/>
              </w:rPr>
              <w:t>E. histolytica</w:t>
            </w:r>
            <w:r w:rsidRPr="00940804">
              <w:rPr>
                <w:rFonts w:ascii="Arial" w:eastAsia="Calibri" w:hAnsi="Arial" w:cs="Arial"/>
                <w:bCs/>
                <w:szCs w:val="22"/>
              </w:rPr>
              <w:t xml:space="preserve">-specific antigen detection using </w:t>
            </w:r>
            <w:r w:rsidR="00B43860">
              <w:rPr>
                <w:rFonts w:ascii="Arial" w:eastAsia="Calibri" w:hAnsi="Arial" w:cs="Arial"/>
                <w:bCs/>
                <w:szCs w:val="22"/>
              </w:rPr>
              <w:t xml:space="preserve">the </w:t>
            </w:r>
            <w:r w:rsidRPr="00940804">
              <w:rPr>
                <w:rFonts w:ascii="Arial" w:eastAsia="Calibri" w:hAnsi="Arial" w:cs="Arial"/>
                <w:bCs/>
                <w:szCs w:val="22"/>
              </w:rPr>
              <w:t>E</w:t>
            </w:r>
            <w:r w:rsidR="00C24839">
              <w:rPr>
                <w:rFonts w:ascii="Arial" w:eastAsia="Calibri" w:hAnsi="Arial" w:cs="Arial"/>
                <w:bCs/>
                <w:szCs w:val="22"/>
              </w:rPr>
              <w:t>L</w:t>
            </w:r>
            <w:r w:rsidRPr="00940804">
              <w:rPr>
                <w:rFonts w:ascii="Arial" w:eastAsia="Calibri" w:hAnsi="Arial" w:cs="Arial"/>
                <w:bCs/>
                <w:szCs w:val="22"/>
              </w:rPr>
              <w:t>ISA</w:t>
            </w:r>
            <w:r w:rsidR="00C24839">
              <w:rPr>
                <w:rFonts w:ascii="Arial" w:eastAsia="Calibri" w:hAnsi="Arial" w:cs="Arial"/>
                <w:bCs/>
                <w:szCs w:val="22"/>
              </w:rPr>
              <w:t xml:space="preserve"> method</w:t>
            </w:r>
            <w:r w:rsidRPr="00940804">
              <w:rPr>
                <w:rFonts w:ascii="Arial" w:eastAsia="Calibri" w:hAnsi="Arial" w:cs="Arial"/>
                <w:bCs/>
                <w:szCs w:val="22"/>
              </w:rPr>
              <w:t xml:space="preserve">. Antigen-positive specimens were used for the </w:t>
            </w:r>
            <w:r w:rsidRPr="00940804">
              <w:rPr>
                <w:rFonts w:ascii="Arial" w:eastAsia="Calibri" w:hAnsi="Arial" w:cs="Arial"/>
                <w:bCs/>
                <w:i/>
                <w:iCs/>
                <w:szCs w:val="22"/>
              </w:rPr>
              <w:t>in vitro</w:t>
            </w:r>
            <w:r w:rsidRPr="00940804">
              <w:rPr>
                <w:rFonts w:ascii="Arial" w:eastAsia="Calibri" w:hAnsi="Arial" w:cs="Arial"/>
                <w:bCs/>
                <w:szCs w:val="22"/>
              </w:rPr>
              <w:t xml:space="preserve"> antiprotozoal assay. The extract was tested at concentrations of 6.25, 12.5, 25, 50 and 100 mg/mL, with metronidazole as the positive control. Percentage inhibition and minimum inhibitory concentration (MIC) were determined.</w:t>
            </w:r>
          </w:p>
          <w:p w14:paraId="68628E73" w14:textId="77777777" w:rsidR="00940804" w:rsidRPr="00940804" w:rsidRDefault="00940804" w:rsidP="00940804">
            <w:pPr>
              <w:pStyle w:val="Body"/>
              <w:spacing w:after="0"/>
              <w:rPr>
                <w:rFonts w:ascii="Arial" w:eastAsia="Calibri" w:hAnsi="Arial" w:cs="Arial"/>
                <w:bCs/>
                <w:szCs w:val="22"/>
              </w:rPr>
            </w:pPr>
            <w:r w:rsidRPr="00940804">
              <w:rPr>
                <w:rFonts w:ascii="Arial" w:eastAsia="Calibri" w:hAnsi="Arial" w:cs="Arial"/>
                <w:b/>
                <w:bCs/>
                <w:szCs w:val="22"/>
              </w:rPr>
              <w:t>Results:</w:t>
            </w:r>
            <w:r w:rsidRPr="00940804">
              <w:rPr>
                <w:rFonts w:ascii="Arial" w:eastAsia="Calibri" w:hAnsi="Arial" w:cs="Arial"/>
                <w:bCs/>
                <w:szCs w:val="22"/>
              </w:rPr>
              <w:t xml:space="preserve"> The extract contained alkaloids, flavonoids, tannins, saponins, glycosides, terpenoids, phenolic compounds and steroids, while anthraquinones were not detected. Eighteen (36.0%) of the 50 stool specimens were positive for </w:t>
            </w:r>
            <w:r w:rsidRPr="00940804">
              <w:rPr>
                <w:rFonts w:ascii="Arial" w:eastAsia="Calibri" w:hAnsi="Arial" w:cs="Arial"/>
                <w:bCs/>
                <w:i/>
                <w:iCs/>
                <w:szCs w:val="22"/>
              </w:rPr>
              <w:t>E. histolytica</w:t>
            </w:r>
            <w:r w:rsidRPr="00940804">
              <w:rPr>
                <w:rFonts w:ascii="Arial" w:eastAsia="Calibri" w:hAnsi="Arial" w:cs="Arial"/>
                <w:bCs/>
                <w:szCs w:val="22"/>
              </w:rPr>
              <w:t xml:space="preserve"> antigen. The extract produced percentage inhibition of 20.0%, 37.5%, 59.2%, 80.0% and 93.3% at 6.25, 12.5, 25, 50 and 100 mg/mL, respectively. Metronidazole produced 96.7% inhibition at 17 µg/</w:t>
            </w:r>
            <w:proofErr w:type="spellStart"/>
            <w:r w:rsidRPr="00940804">
              <w:rPr>
                <w:rFonts w:ascii="Arial" w:eastAsia="Calibri" w:hAnsi="Arial" w:cs="Arial"/>
                <w:bCs/>
                <w:szCs w:val="22"/>
              </w:rPr>
              <w:t>mL.</w:t>
            </w:r>
            <w:proofErr w:type="spellEnd"/>
            <w:r w:rsidRPr="00940804">
              <w:rPr>
                <w:rFonts w:ascii="Arial" w:eastAsia="Calibri" w:hAnsi="Arial" w:cs="Arial"/>
                <w:bCs/>
                <w:szCs w:val="22"/>
              </w:rPr>
              <w:t xml:space="preserve"> The MIC of the extract was 100 mg/mL within the concentration range tested.</w:t>
            </w:r>
          </w:p>
          <w:p w14:paraId="6E4913BE" w14:textId="306A494D" w:rsidR="00505F06" w:rsidRPr="00940804" w:rsidRDefault="00940804" w:rsidP="00441B6F">
            <w:pPr>
              <w:pStyle w:val="Body"/>
              <w:spacing w:after="0"/>
              <w:rPr>
                <w:rFonts w:ascii="Arial" w:eastAsia="Calibri" w:hAnsi="Arial" w:cs="Arial"/>
                <w:bCs/>
                <w:szCs w:val="22"/>
              </w:rPr>
            </w:pPr>
            <w:r w:rsidRPr="00940804">
              <w:rPr>
                <w:rFonts w:ascii="Arial" w:eastAsia="Calibri" w:hAnsi="Arial" w:cs="Arial"/>
                <w:b/>
                <w:bCs/>
                <w:szCs w:val="22"/>
              </w:rPr>
              <w:t>Conclusion:</w:t>
            </w:r>
            <w:r w:rsidRPr="00940804">
              <w:rPr>
                <w:rFonts w:ascii="Arial" w:eastAsia="Calibri" w:hAnsi="Arial" w:cs="Arial"/>
                <w:bCs/>
                <w:szCs w:val="22"/>
              </w:rPr>
              <w:t xml:space="preserve"> The methanolic leaf extract of </w:t>
            </w:r>
            <w:r w:rsidRPr="00940804">
              <w:rPr>
                <w:rFonts w:ascii="Arial" w:eastAsia="Calibri" w:hAnsi="Arial" w:cs="Arial"/>
                <w:bCs/>
                <w:i/>
                <w:iCs/>
                <w:szCs w:val="22"/>
              </w:rPr>
              <w:t>C. odorata</w:t>
            </w:r>
            <w:r w:rsidRPr="00940804">
              <w:rPr>
                <w:rFonts w:ascii="Arial" w:eastAsia="Calibri" w:hAnsi="Arial" w:cs="Arial"/>
                <w:bCs/>
                <w:szCs w:val="22"/>
              </w:rPr>
              <w:t xml:space="preserve"> showed </w:t>
            </w:r>
            <w:r w:rsidRPr="00940804">
              <w:rPr>
                <w:rFonts w:ascii="Arial" w:eastAsia="Calibri" w:hAnsi="Arial" w:cs="Arial"/>
                <w:bCs/>
                <w:i/>
                <w:iCs/>
                <w:szCs w:val="22"/>
              </w:rPr>
              <w:t>in vitro</w:t>
            </w:r>
            <w:r w:rsidRPr="00940804">
              <w:rPr>
                <w:rFonts w:ascii="Arial" w:eastAsia="Calibri" w:hAnsi="Arial" w:cs="Arial"/>
                <w:bCs/>
                <w:szCs w:val="22"/>
              </w:rPr>
              <w:t xml:space="preserve"> antiprotozoal activity against </w:t>
            </w:r>
            <w:r w:rsidRPr="00940804">
              <w:rPr>
                <w:rFonts w:ascii="Arial" w:eastAsia="Calibri" w:hAnsi="Arial" w:cs="Arial"/>
                <w:bCs/>
                <w:i/>
                <w:iCs/>
                <w:szCs w:val="22"/>
              </w:rPr>
              <w:t>E. histolytica</w:t>
            </w:r>
            <w:r w:rsidRPr="00940804">
              <w:rPr>
                <w:rFonts w:ascii="Arial" w:eastAsia="Calibri" w:hAnsi="Arial" w:cs="Arial"/>
                <w:bCs/>
                <w:szCs w:val="22"/>
              </w:rPr>
              <w:t xml:space="preserve">, with inhibition increasing across the concentrations tested. Further studies are required to identify the active constituents and assess their safety and activity under </w:t>
            </w:r>
            <w:r w:rsidRPr="00940804">
              <w:rPr>
                <w:rFonts w:ascii="Arial" w:eastAsia="Calibri" w:hAnsi="Arial" w:cs="Arial"/>
                <w:bCs/>
                <w:i/>
                <w:iCs/>
                <w:szCs w:val="22"/>
              </w:rPr>
              <w:t>in vivo</w:t>
            </w:r>
            <w:r w:rsidRPr="00940804">
              <w:rPr>
                <w:rFonts w:ascii="Arial" w:eastAsia="Calibri" w:hAnsi="Arial" w:cs="Arial"/>
                <w:bCs/>
                <w:szCs w:val="22"/>
              </w:rPr>
              <w:t xml:space="preserve"> conditions.</w:t>
            </w:r>
          </w:p>
        </w:tc>
      </w:tr>
    </w:tbl>
    <w:p w14:paraId="57F96906" w14:textId="77777777" w:rsidR="00636EB2" w:rsidRDefault="00636EB2" w:rsidP="00441B6F">
      <w:pPr>
        <w:pStyle w:val="Body"/>
        <w:spacing w:after="0"/>
        <w:rPr>
          <w:rFonts w:ascii="Arial" w:hAnsi="Arial" w:cs="Arial"/>
          <w:i/>
        </w:rPr>
      </w:pPr>
    </w:p>
    <w:p w14:paraId="73C16A4F" w14:textId="77777777" w:rsidR="00FF00F6" w:rsidRDefault="00A24E7E" w:rsidP="00441B6F">
      <w:pPr>
        <w:pStyle w:val="Body"/>
        <w:spacing w:after="0"/>
        <w:rPr>
          <w:rFonts w:ascii="Arial" w:hAnsi="Arial" w:cs="Arial"/>
          <w:i/>
        </w:rPr>
      </w:pPr>
      <w:r w:rsidRPr="00FF00F6">
        <w:rPr>
          <w:rFonts w:ascii="Arial" w:hAnsi="Arial" w:cs="Arial"/>
          <w:b/>
          <w:bCs/>
          <w:i/>
        </w:rPr>
        <w:t>Keywords:</w:t>
      </w:r>
      <w:r>
        <w:rPr>
          <w:rFonts w:ascii="Arial" w:hAnsi="Arial" w:cs="Arial"/>
          <w:i/>
        </w:rPr>
        <w:t xml:space="preserve"> </w:t>
      </w:r>
      <w:proofErr w:type="spellStart"/>
      <w:r w:rsidR="00FF00F6" w:rsidRPr="00FF00F6">
        <w:rPr>
          <w:rFonts w:ascii="Arial" w:hAnsi="Arial" w:cs="Arial"/>
          <w:i/>
          <w:iCs/>
        </w:rPr>
        <w:t>Chromolaena</w:t>
      </w:r>
      <w:proofErr w:type="spellEnd"/>
      <w:r w:rsidR="00FF00F6" w:rsidRPr="00FF00F6">
        <w:rPr>
          <w:rFonts w:ascii="Arial" w:hAnsi="Arial" w:cs="Arial"/>
          <w:i/>
          <w:iCs/>
        </w:rPr>
        <w:t xml:space="preserve"> odorata</w:t>
      </w:r>
      <w:r w:rsidR="00FF00F6" w:rsidRPr="00FF00F6">
        <w:rPr>
          <w:rFonts w:ascii="Arial" w:hAnsi="Arial" w:cs="Arial"/>
          <w:i/>
        </w:rPr>
        <w:t xml:space="preserve">; </w:t>
      </w:r>
      <w:r w:rsidR="00FF00F6" w:rsidRPr="00FF00F6">
        <w:rPr>
          <w:rFonts w:ascii="Arial" w:hAnsi="Arial" w:cs="Arial"/>
          <w:i/>
          <w:iCs/>
        </w:rPr>
        <w:t>Entamoeba histolytica</w:t>
      </w:r>
      <w:r w:rsidR="00FF00F6" w:rsidRPr="00FF00F6">
        <w:rPr>
          <w:rFonts w:ascii="Arial" w:hAnsi="Arial" w:cs="Arial"/>
          <w:i/>
        </w:rPr>
        <w:t>; amoebiasis; methanolic leaf extract; phytochemicals; antiprotozoal activity; metronidazole; minimum inhibitory concentration</w:t>
      </w:r>
    </w:p>
    <w:p w14:paraId="11256F71" w14:textId="77777777" w:rsidR="00FF00F6" w:rsidRDefault="00FF00F6" w:rsidP="00441B6F">
      <w:pPr>
        <w:pStyle w:val="AbstHead"/>
        <w:spacing w:after="0"/>
        <w:jc w:val="both"/>
        <w:rPr>
          <w:rFonts w:ascii="Arial" w:hAnsi="Arial" w:cs="Arial"/>
        </w:rPr>
      </w:pPr>
    </w:p>
    <w:p w14:paraId="1B2BECCF" w14:textId="6A2FBAF8" w:rsidR="00790ADA"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776254BF" w14:textId="77777777" w:rsidR="00FF00F6" w:rsidRPr="00FB3A86" w:rsidRDefault="00FF00F6" w:rsidP="00441B6F">
      <w:pPr>
        <w:pStyle w:val="AbstHead"/>
        <w:spacing w:after="0"/>
        <w:jc w:val="both"/>
        <w:rPr>
          <w:rFonts w:ascii="Arial" w:hAnsi="Arial" w:cs="Arial"/>
        </w:rPr>
      </w:pPr>
    </w:p>
    <w:p w14:paraId="4FF2252F" w14:textId="1EE18AB8" w:rsidR="00FF00F6" w:rsidRDefault="00FF00F6" w:rsidP="00FF00F6">
      <w:pPr>
        <w:pStyle w:val="Body"/>
        <w:spacing w:after="0"/>
        <w:rPr>
          <w:rFonts w:ascii="Arial" w:hAnsi="Arial" w:cs="Arial"/>
          <w:lang w:val="en-GB"/>
        </w:rPr>
      </w:pPr>
      <w:r w:rsidRPr="00FF00F6">
        <w:rPr>
          <w:rFonts w:ascii="Arial" w:hAnsi="Arial" w:cs="Arial"/>
          <w:lang w:val="en-GB"/>
        </w:rPr>
        <w:t xml:space="preserve">Protozoan infections, like amoebiasis, are among the most common parasitic diseases affecting humans worldwide and remain a major public health concern, </w:t>
      </w:r>
      <w:r w:rsidR="00194C63">
        <w:rPr>
          <w:rFonts w:ascii="Arial" w:hAnsi="Arial" w:cs="Arial"/>
          <w:lang w:val="en-GB"/>
        </w:rPr>
        <w:t>especially in</w:t>
      </w:r>
      <w:r w:rsidRPr="00FF00F6">
        <w:rPr>
          <w:rFonts w:ascii="Arial" w:hAnsi="Arial" w:cs="Arial"/>
          <w:lang w:val="en-GB"/>
        </w:rPr>
        <w:t xml:space="preserve"> developing countries (</w:t>
      </w:r>
      <w:r w:rsidRPr="00FF00F6">
        <w:rPr>
          <w:rFonts w:ascii="Arial" w:hAnsi="Arial" w:cs="Arial"/>
        </w:rPr>
        <w:t xml:space="preserve">Rossi </w:t>
      </w:r>
      <w:r w:rsidRPr="00FF00F6">
        <w:rPr>
          <w:rFonts w:ascii="Arial" w:hAnsi="Arial" w:cs="Arial"/>
          <w:i/>
          <w:iCs/>
        </w:rPr>
        <w:t>et al.,</w:t>
      </w:r>
      <w:r w:rsidRPr="00FF00F6">
        <w:rPr>
          <w:rFonts w:ascii="Arial" w:hAnsi="Arial" w:cs="Arial"/>
        </w:rPr>
        <w:t xml:space="preserve"> 2024)</w:t>
      </w:r>
      <w:r w:rsidRPr="00FF00F6">
        <w:rPr>
          <w:rFonts w:ascii="Arial" w:hAnsi="Arial" w:cs="Arial"/>
          <w:lang w:val="en-GB"/>
        </w:rPr>
        <w:t xml:space="preserve">. Common pathogenic protozoa include </w:t>
      </w:r>
      <w:r w:rsidRPr="00FF00F6">
        <w:rPr>
          <w:rFonts w:ascii="Arial" w:hAnsi="Arial" w:cs="Arial"/>
          <w:i/>
          <w:iCs/>
          <w:lang w:val="en-GB"/>
        </w:rPr>
        <w:t>Entamoeba histolytica</w:t>
      </w:r>
      <w:r w:rsidRPr="00FF00F6">
        <w:rPr>
          <w:rFonts w:ascii="Arial" w:hAnsi="Arial" w:cs="Arial"/>
          <w:lang w:val="en-GB"/>
        </w:rPr>
        <w:t xml:space="preserve">, </w:t>
      </w:r>
      <w:r w:rsidRPr="00FF00F6">
        <w:rPr>
          <w:rFonts w:ascii="Arial" w:hAnsi="Arial" w:cs="Arial"/>
          <w:i/>
          <w:iCs/>
          <w:lang w:val="en-GB"/>
        </w:rPr>
        <w:t>Giardia lamblia</w:t>
      </w:r>
      <w:r w:rsidRPr="00FF00F6">
        <w:rPr>
          <w:rFonts w:ascii="Arial" w:hAnsi="Arial" w:cs="Arial"/>
          <w:lang w:val="en-GB"/>
        </w:rPr>
        <w:t xml:space="preserve">, </w:t>
      </w:r>
      <w:r w:rsidRPr="00FF00F6">
        <w:rPr>
          <w:rFonts w:ascii="Arial" w:hAnsi="Arial" w:cs="Arial"/>
          <w:i/>
          <w:iCs/>
          <w:lang w:val="en-GB"/>
        </w:rPr>
        <w:t>Plasmodium</w:t>
      </w:r>
      <w:r w:rsidRPr="00FF00F6">
        <w:rPr>
          <w:rFonts w:ascii="Arial" w:hAnsi="Arial" w:cs="Arial"/>
          <w:lang w:val="en-GB"/>
        </w:rPr>
        <w:t xml:space="preserve"> species, </w:t>
      </w:r>
      <w:r w:rsidRPr="00FF00F6">
        <w:rPr>
          <w:rFonts w:ascii="Arial" w:hAnsi="Arial" w:cs="Arial"/>
          <w:i/>
          <w:iCs/>
          <w:lang w:val="en-GB"/>
        </w:rPr>
        <w:t>Trypanosoma</w:t>
      </w:r>
      <w:r w:rsidRPr="00FF00F6">
        <w:rPr>
          <w:rFonts w:ascii="Arial" w:hAnsi="Arial" w:cs="Arial"/>
          <w:lang w:val="en-GB"/>
        </w:rPr>
        <w:t xml:space="preserve"> species, </w:t>
      </w:r>
      <w:r w:rsidRPr="00FF00F6">
        <w:rPr>
          <w:rFonts w:ascii="Arial" w:hAnsi="Arial" w:cs="Arial"/>
          <w:i/>
          <w:iCs/>
          <w:lang w:val="en-GB"/>
        </w:rPr>
        <w:t>Leishmania</w:t>
      </w:r>
      <w:r w:rsidRPr="00FF00F6">
        <w:rPr>
          <w:rFonts w:ascii="Arial" w:hAnsi="Arial" w:cs="Arial"/>
          <w:lang w:val="en-GB"/>
        </w:rPr>
        <w:t xml:space="preserve"> species, and </w:t>
      </w:r>
      <w:r w:rsidRPr="00FF00F6">
        <w:rPr>
          <w:rFonts w:ascii="Arial" w:hAnsi="Arial" w:cs="Arial"/>
          <w:i/>
          <w:iCs/>
          <w:lang w:val="en-GB"/>
        </w:rPr>
        <w:t>Trichomonas vaginalis</w:t>
      </w:r>
      <w:r w:rsidRPr="00FF00F6">
        <w:rPr>
          <w:rFonts w:ascii="Arial" w:hAnsi="Arial" w:cs="Arial"/>
          <w:lang w:val="en-GB"/>
        </w:rPr>
        <w:t xml:space="preserve">. These organisms </w:t>
      </w:r>
      <w:r w:rsidR="00194C63">
        <w:rPr>
          <w:rFonts w:ascii="Arial" w:hAnsi="Arial" w:cs="Arial"/>
          <w:lang w:val="en-GB"/>
        </w:rPr>
        <w:t xml:space="preserve">account for the huge number of deaths and diseases that occur in </w:t>
      </w:r>
      <w:r w:rsidRPr="00FF00F6">
        <w:rPr>
          <w:rFonts w:ascii="Arial" w:hAnsi="Arial" w:cs="Arial"/>
          <w:lang w:val="en-GB"/>
        </w:rPr>
        <w:t xml:space="preserve">children, immunocompromised individuals, pregnant women, and </w:t>
      </w:r>
      <w:r w:rsidR="00194C63">
        <w:rPr>
          <w:rFonts w:ascii="Arial" w:hAnsi="Arial" w:cs="Arial"/>
          <w:lang w:val="en-GB"/>
        </w:rPr>
        <w:t xml:space="preserve">even </w:t>
      </w:r>
      <w:r w:rsidRPr="00FF00F6">
        <w:rPr>
          <w:rFonts w:ascii="Arial" w:hAnsi="Arial" w:cs="Arial"/>
          <w:lang w:val="en-GB"/>
        </w:rPr>
        <w:t xml:space="preserve">people living in </w:t>
      </w:r>
      <w:r w:rsidR="00194C63">
        <w:rPr>
          <w:rFonts w:ascii="Arial" w:hAnsi="Arial" w:cs="Arial"/>
          <w:lang w:val="en-GB"/>
        </w:rPr>
        <w:t xml:space="preserve">places where basic </w:t>
      </w:r>
      <w:r w:rsidRPr="00FF00F6">
        <w:rPr>
          <w:rFonts w:ascii="Arial" w:hAnsi="Arial" w:cs="Arial"/>
          <w:lang w:val="en-GB"/>
        </w:rPr>
        <w:t>resource</w:t>
      </w:r>
      <w:r w:rsidR="00194C63">
        <w:rPr>
          <w:rFonts w:ascii="Arial" w:hAnsi="Arial" w:cs="Arial"/>
          <w:lang w:val="en-GB"/>
        </w:rPr>
        <w:t>s are limited</w:t>
      </w:r>
      <w:r w:rsidRPr="00FF00F6">
        <w:rPr>
          <w:rFonts w:ascii="Arial" w:hAnsi="Arial" w:cs="Arial"/>
          <w:lang w:val="en-GB"/>
        </w:rPr>
        <w:t xml:space="preserve"> (Agwu, 2026).</w:t>
      </w:r>
    </w:p>
    <w:p w14:paraId="1A9AC575" w14:textId="77777777" w:rsidR="00194C63" w:rsidRPr="00FF00F6" w:rsidRDefault="00194C63" w:rsidP="00FF00F6">
      <w:pPr>
        <w:pStyle w:val="Body"/>
        <w:spacing w:after="0"/>
        <w:rPr>
          <w:rFonts w:ascii="Arial" w:hAnsi="Arial" w:cs="Arial"/>
          <w:lang w:val="en-GB"/>
        </w:rPr>
      </w:pPr>
    </w:p>
    <w:p w14:paraId="17896726" w14:textId="7CA1CCD9" w:rsidR="00FF00F6" w:rsidRDefault="00FF00F6" w:rsidP="00FF00F6">
      <w:pPr>
        <w:pStyle w:val="Body"/>
        <w:spacing w:after="0"/>
        <w:rPr>
          <w:rFonts w:ascii="Arial" w:hAnsi="Arial" w:cs="Arial"/>
          <w:lang w:val="en-GB"/>
        </w:rPr>
      </w:pPr>
      <w:r w:rsidRPr="00FF00F6">
        <w:rPr>
          <w:rFonts w:ascii="Arial" w:hAnsi="Arial" w:cs="Arial"/>
          <w:lang w:val="en-GB"/>
        </w:rPr>
        <w:t xml:space="preserve">Among the intestinal </w:t>
      </w:r>
      <w:r w:rsidR="00F66145">
        <w:rPr>
          <w:rFonts w:ascii="Arial" w:hAnsi="Arial" w:cs="Arial"/>
          <w:lang w:val="en-GB"/>
        </w:rPr>
        <w:t>protozoan</w:t>
      </w:r>
      <w:r w:rsidRPr="00FF00F6">
        <w:rPr>
          <w:rFonts w:ascii="Arial" w:hAnsi="Arial" w:cs="Arial"/>
          <w:lang w:val="en-GB"/>
        </w:rPr>
        <w:t xml:space="preserve"> parasites</w:t>
      </w:r>
      <w:r w:rsidR="004F3460">
        <w:rPr>
          <w:rFonts w:ascii="Arial" w:hAnsi="Arial" w:cs="Arial"/>
          <w:lang w:val="en-GB"/>
        </w:rPr>
        <w:t xml:space="preserve"> of clinical importance</w:t>
      </w:r>
      <w:r w:rsidRPr="00FF00F6">
        <w:rPr>
          <w:rFonts w:ascii="Arial" w:hAnsi="Arial" w:cs="Arial"/>
          <w:lang w:val="en-GB"/>
        </w:rPr>
        <w:t xml:space="preserve">, </w:t>
      </w:r>
      <w:r w:rsidRPr="00FF00F6">
        <w:rPr>
          <w:rFonts w:ascii="Arial" w:hAnsi="Arial" w:cs="Arial"/>
          <w:i/>
          <w:iCs/>
          <w:lang w:val="en-GB"/>
        </w:rPr>
        <w:t>E. histolytica</w:t>
      </w:r>
      <w:r w:rsidRPr="00FF00F6">
        <w:rPr>
          <w:rFonts w:ascii="Arial" w:hAnsi="Arial" w:cs="Arial"/>
          <w:lang w:val="en-GB"/>
        </w:rPr>
        <w:t xml:space="preserve"> </w:t>
      </w:r>
      <w:r w:rsidR="004F3460">
        <w:rPr>
          <w:rFonts w:ascii="Arial" w:hAnsi="Arial" w:cs="Arial"/>
          <w:lang w:val="en-GB"/>
        </w:rPr>
        <w:t xml:space="preserve">stands out </w:t>
      </w:r>
      <w:r w:rsidR="00F66145">
        <w:rPr>
          <w:rFonts w:ascii="Arial" w:hAnsi="Arial" w:cs="Arial"/>
          <w:lang w:val="en-GB"/>
        </w:rPr>
        <w:t>as</w:t>
      </w:r>
      <w:r w:rsidR="004F3460">
        <w:rPr>
          <w:rFonts w:ascii="Arial" w:hAnsi="Arial" w:cs="Arial"/>
          <w:lang w:val="en-GB"/>
        </w:rPr>
        <w:t xml:space="preserve"> the most prevalent</w:t>
      </w:r>
      <w:r w:rsidRPr="00FF00F6">
        <w:rPr>
          <w:rFonts w:ascii="Arial" w:hAnsi="Arial" w:cs="Arial"/>
          <w:lang w:val="en-GB"/>
        </w:rPr>
        <w:t xml:space="preserve">. </w:t>
      </w:r>
      <w:r w:rsidR="00F66145">
        <w:rPr>
          <w:rFonts w:ascii="Arial" w:hAnsi="Arial" w:cs="Arial"/>
          <w:lang w:val="en-GB"/>
        </w:rPr>
        <w:t xml:space="preserve">This protozoan causes </w:t>
      </w:r>
      <w:r w:rsidRPr="00FF00F6">
        <w:rPr>
          <w:rFonts w:ascii="Arial" w:hAnsi="Arial" w:cs="Arial"/>
          <w:lang w:val="en-GB"/>
        </w:rPr>
        <w:t xml:space="preserve">amoebiasis, </w:t>
      </w:r>
      <w:r w:rsidR="00F66145">
        <w:rPr>
          <w:rFonts w:ascii="Arial" w:hAnsi="Arial" w:cs="Arial"/>
          <w:lang w:val="en-GB"/>
        </w:rPr>
        <w:t xml:space="preserve">which is </w:t>
      </w:r>
      <w:r w:rsidRPr="00FF00F6">
        <w:rPr>
          <w:rFonts w:ascii="Arial" w:hAnsi="Arial" w:cs="Arial"/>
          <w:lang w:val="en-GB"/>
        </w:rPr>
        <w:t xml:space="preserve">an infection that </w:t>
      </w:r>
      <w:r w:rsidR="00F66145" w:rsidRPr="00FF00F6">
        <w:rPr>
          <w:rFonts w:ascii="Arial" w:hAnsi="Arial" w:cs="Arial"/>
          <w:lang w:val="en-GB"/>
        </w:rPr>
        <w:t>mostly</w:t>
      </w:r>
      <w:r w:rsidRPr="00FF00F6">
        <w:rPr>
          <w:rFonts w:ascii="Arial" w:hAnsi="Arial" w:cs="Arial"/>
          <w:lang w:val="en-GB"/>
        </w:rPr>
        <w:t xml:space="preserve"> affects the large intestine but may also spread to extraintestinal organs, particularly the liver (Morán </w:t>
      </w:r>
      <w:r w:rsidRPr="00FF00F6">
        <w:rPr>
          <w:rFonts w:ascii="Arial" w:hAnsi="Arial" w:cs="Arial"/>
          <w:i/>
          <w:iCs/>
          <w:lang w:val="en-GB"/>
        </w:rPr>
        <w:t>et al.,</w:t>
      </w:r>
      <w:r w:rsidRPr="00FF00F6">
        <w:rPr>
          <w:rFonts w:ascii="Arial" w:hAnsi="Arial" w:cs="Arial"/>
          <w:lang w:val="en-GB"/>
        </w:rPr>
        <w:t xml:space="preserve"> 2023). </w:t>
      </w:r>
    </w:p>
    <w:p w14:paraId="112A21DE" w14:textId="77777777" w:rsidR="00F66145" w:rsidRPr="00FF00F6" w:rsidRDefault="00F66145" w:rsidP="00FF00F6">
      <w:pPr>
        <w:pStyle w:val="Body"/>
        <w:spacing w:after="0"/>
        <w:rPr>
          <w:rFonts w:ascii="Arial" w:hAnsi="Arial" w:cs="Arial"/>
          <w:lang w:val="en-GB"/>
        </w:rPr>
      </w:pPr>
    </w:p>
    <w:p w14:paraId="1D624E6C" w14:textId="77777777" w:rsidR="0075671D" w:rsidRDefault="00FF00F6" w:rsidP="00FF00F6">
      <w:pPr>
        <w:pStyle w:val="Body"/>
        <w:spacing w:after="0"/>
        <w:rPr>
          <w:rFonts w:ascii="Arial" w:hAnsi="Arial" w:cs="Arial"/>
          <w:lang w:val="en-GB"/>
        </w:rPr>
      </w:pPr>
      <w:r w:rsidRPr="00FF00F6">
        <w:rPr>
          <w:rFonts w:ascii="Arial" w:hAnsi="Arial" w:cs="Arial"/>
          <w:lang w:val="en-GB"/>
        </w:rPr>
        <w:t xml:space="preserve">Amoebiasis remains a major public health </w:t>
      </w:r>
      <w:r w:rsidR="00F66145">
        <w:rPr>
          <w:rFonts w:ascii="Arial" w:hAnsi="Arial" w:cs="Arial"/>
          <w:lang w:val="en-GB"/>
        </w:rPr>
        <w:t>problem</w:t>
      </w:r>
      <w:r w:rsidRPr="00FF00F6">
        <w:rPr>
          <w:rFonts w:ascii="Arial" w:hAnsi="Arial" w:cs="Arial"/>
          <w:lang w:val="en-GB"/>
        </w:rPr>
        <w:t xml:space="preserve"> in many developing countries, including Nigeria, where poor sanitation, inadequate access to clean water, and poor personal hygiene facilitate the transmission of </w:t>
      </w:r>
      <w:r w:rsidR="00F66145">
        <w:rPr>
          <w:rFonts w:ascii="Arial" w:hAnsi="Arial" w:cs="Arial"/>
          <w:i/>
          <w:iCs/>
          <w:lang w:val="en-GB"/>
        </w:rPr>
        <w:t>E.</w:t>
      </w:r>
      <w:r w:rsidRPr="00FF00F6">
        <w:rPr>
          <w:rFonts w:ascii="Arial" w:hAnsi="Arial" w:cs="Arial"/>
          <w:i/>
          <w:iCs/>
          <w:lang w:val="en-GB"/>
        </w:rPr>
        <w:t xml:space="preserve"> histolytica</w:t>
      </w:r>
      <w:r w:rsidR="00F66145">
        <w:rPr>
          <w:rFonts w:ascii="Arial" w:hAnsi="Arial" w:cs="Arial"/>
          <w:i/>
          <w:iCs/>
          <w:lang w:val="en-GB"/>
        </w:rPr>
        <w:t xml:space="preserve"> </w:t>
      </w:r>
      <w:r w:rsidR="00F66145">
        <w:rPr>
          <w:rFonts w:ascii="Arial" w:hAnsi="Arial" w:cs="Arial"/>
          <w:lang w:val="en-GB"/>
        </w:rPr>
        <w:t>(</w:t>
      </w:r>
      <w:proofErr w:type="spellStart"/>
      <w:r w:rsidR="00F66145" w:rsidRPr="00FF00F6">
        <w:rPr>
          <w:rFonts w:ascii="Arial" w:hAnsi="Arial" w:cs="Arial"/>
          <w:lang w:val="en-GB"/>
        </w:rPr>
        <w:t>Imalele</w:t>
      </w:r>
      <w:proofErr w:type="spellEnd"/>
      <w:r w:rsidR="00F66145" w:rsidRPr="00FF00F6">
        <w:rPr>
          <w:rFonts w:ascii="Arial" w:hAnsi="Arial" w:cs="Arial"/>
          <w:lang w:val="en-GB"/>
        </w:rPr>
        <w:t xml:space="preserve"> </w:t>
      </w:r>
      <w:r w:rsidR="00F66145" w:rsidRPr="00FF00F6">
        <w:rPr>
          <w:rFonts w:ascii="Arial" w:hAnsi="Arial" w:cs="Arial"/>
          <w:i/>
          <w:iCs/>
          <w:lang w:val="en-GB"/>
        </w:rPr>
        <w:t>et al.,</w:t>
      </w:r>
      <w:r w:rsidR="00F66145" w:rsidRPr="00FF00F6">
        <w:rPr>
          <w:rFonts w:ascii="Arial" w:hAnsi="Arial" w:cs="Arial"/>
          <w:lang w:val="en-GB"/>
        </w:rPr>
        <w:t xml:space="preserve"> 2025</w:t>
      </w:r>
      <w:r w:rsidR="00F66145">
        <w:rPr>
          <w:rFonts w:ascii="Arial" w:hAnsi="Arial" w:cs="Arial"/>
          <w:lang w:val="en-GB"/>
        </w:rPr>
        <w:t>)</w:t>
      </w:r>
      <w:r w:rsidRPr="00FF00F6">
        <w:rPr>
          <w:rFonts w:ascii="Arial" w:hAnsi="Arial" w:cs="Arial"/>
          <w:lang w:val="en-GB"/>
        </w:rPr>
        <w:t xml:space="preserve">. </w:t>
      </w:r>
      <w:r w:rsidR="00401F31">
        <w:rPr>
          <w:rFonts w:ascii="Arial" w:hAnsi="Arial" w:cs="Arial"/>
          <w:lang w:val="en-GB"/>
        </w:rPr>
        <w:t>Even though</w:t>
      </w:r>
      <w:r w:rsidR="00F66145">
        <w:rPr>
          <w:rFonts w:ascii="Arial" w:hAnsi="Arial" w:cs="Arial"/>
          <w:lang w:val="en-GB"/>
        </w:rPr>
        <w:t xml:space="preserve"> the diagnostic and therapeutic measures for amoebiasis have been </w:t>
      </w:r>
      <w:r w:rsidRPr="00FF00F6">
        <w:rPr>
          <w:rFonts w:ascii="Arial" w:hAnsi="Arial" w:cs="Arial"/>
          <w:lang w:val="en-GB"/>
        </w:rPr>
        <w:t>advance</w:t>
      </w:r>
      <w:r w:rsidR="00F66145">
        <w:rPr>
          <w:rFonts w:ascii="Arial" w:hAnsi="Arial" w:cs="Arial"/>
          <w:lang w:val="en-GB"/>
        </w:rPr>
        <w:t xml:space="preserve">d, </w:t>
      </w:r>
      <w:r w:rsidR="00401F31">
        <w:rPr>
          <w:rFonts w:ascii="Arial" w:hAnsi="Arial" w:cs="Arial"/>
          <w:lang w:val="en-GB"/>
        </w:rPr>
        <w:t xml:space="preserve">the </w:t>
      </w:r>
      <w:r w:rsidRPr="00FF00F6">
        <w:rPr>
          <w:rFonts w:ascii="Arial" w:hAnsi="Arial" w:cs="Arial"/>
          <w:lang w:val="en-GB"/>
        </w:rPr>
        <w:t xml:space="preserve">disease continues to contribute significantly to morbidity, </w:t>
      </w:r>
      <w:r w:rsidR="00401F31" w:rsidRPr="00FF00F6">
        <w:rPr>
          <w:rFonts w:ascii="Arial" w:hAnsi="Arial" w:cs="Arial"/>
          <w:lang w:val="en-GB"/>
        </w:rPr>
        <w:t>predominantly</w:t>
      </w:r>
      <w:r w:rsidRPr="00FF00F6">
        <w:rPr>
          <w:rFonts w:ascii="Arial" w:hAnsi="Arial" w:cs="Arial"/>
          <w:lang w:val="en-GB"/>
        </w:rPr>
        <w:t xml:space="preserve"> among children and other </w:t>
      </w:r>
      <w:r w:rsidR="00401F31">
        <w:rPr>
          <w:rFonts w:ascii="Arial" w:hAnsi="Arial" w:cs="Arial"/>
          <w:lang w:val="en-GB"/>
        </w:rPr>
        <w:t>susceptible</w:t>
      </w:r>
      <w:r w:rsidRPr="00FF00F6">
        <w:rPr>
          <w:rFonts w:ascii="Arial" w:hAnsi="Arial" w:cs="Arial"/>
          <w:lang w:val="en-GB"/>
        </w:rPr>
        <w:t xml:space="preserve"> populations (</w:t>
      </w:r>
      <w:proofErr w:type="spellStart"/>
      <w:r w:rsidRPr="00FF00F6">
        <w:rPr>
          <w:rFonts w:ascii="Arial" w:hAnsi="Arial" w:cs="Arial"/>
          <w:lang w:val="en-GB"/>
        </w:rPr>
        <w:t>Imalele</w:t>
      </w:r>
      <w:proofErr w:type="spellEnd"/>
      <w:r w:rsidRPr="00FF00F6">
        <w:rPr>
          <w:rFonts w:ascii="Arial" w:hAnsi="Arial" w:cs="Arial"/>
          <w:lang w:val="en-GB"/>
        </w:rPr>
        <w:t xml:space="preserve"> </w:t>
      </w:r>
      <w:r w:rsidRPr="00FF00F6">
        <w:rPr>
          <w:rFonts w:ascii="Arial" w:hAnsi="Arial" w:cs="Arial"/>
          <w:i/>
          <w:iCs/>
          <w:lang w:val="en-GB"/>
        </w:rPr>
        <w:t>et al.,</w:t>
      </w:r>
      <w:r w:rsidRPr="00FF00F6">
        <w:rPr>
          <w:rFonts w:ascii="Arial" w:hAnsi="Arial" w:cs="Arial"/>
          <w:lang w:val="en-GB"/>
        </w:rPr>
        <w:t xml:space="preserve"> 2025; Cooney </w:t>
      </w:r>
      <w:r w:rsidRPr="00FF00F6">
        <w:rPr>
          <w:rFonts w:ascii="Arial" w:hAnsi="Arial" w:cs="Arial"/>
          <w:i/>
          <w:iCs/>
          <w:lang w:val="en-GB"/>
        </w:rPr>
        <w:t>et al.,</w:t>
      </w:r>
      <w:r w:rsidRPr="00FF00F6">
        <w:rPr>
          <w:rFonts w:ascii="Arial" w:hAnsi="Arial" w:cs="Arial"/>
          <w:lang w:val="en-GB"/>
        </w:rPr>
        <w:t xml:space="preserve"> 2025). </w:t>
      </w:r>
    </w:p>
    <w:p w14:paraId="2E6331D0" w14:textId="77777777" w:rsidR="0075671D" w:rsidRDefault="0075671D" w:rsidP="00FF00F6">
      <w:pPr>
        <w:pStyle w:val="Body"/>
        <w:spacing w:after="0"/>
        <w:rPr>
          <w:rFonts w:ascii="Arial" w:hAnsi="Arial" w:cs="Arial"/>
          <w:lang w:val="en-GB"/>
        </w:rPr>
      </w:pPr>
    </w:p>
    <w:p w14:paraId="0D46E5F0" w14:textId="1405DC35" w:rsidR="00FF00F6" w:rsidRDefault="00FF00F6" w:rsidP="00FF00F6">
      <w:pPr>
        <w:pStyle w:val="Body"/>
        <w:spacing w:after="0"/>
        <w:rPr>
          <w:rFonts w:ascii="Arial" w:hAnsi="Arial" w:cs="Arial"/>
          <w:lang w:val="en-GB"/>
        </w:rPr>
      </w:pPr>
      <w:r w:rsidRPr="00FF00F6">
        <w:rPr>
          <w:rFonts w:ascii="Arial" w:hAnsi="Arial" w:cs="Arial"/>
          <w:lang w:val="en-GB"/>
        </w:rPr>
        <w:t xml:space="preserve">Although metronidazole and other antiprotozoal drugs </w:t>
      </w:r>
      <w:r w:rsidR="0075671D">
        <w:rPr>
          <w:rFonts w:ascii="Arial" w:hAnsi="Arial" w:cs="Arial"/>
          <w:lang w:val="en-GB"/>
        </w:rPr>
        <w:t xml:space="preserve">are the drugs of choice for the management of </w:t>
      </w:r>
      <w:r w:rsidRPr="00FF00F6">
        <w:rPr>
          <w:rFonts w:ascii="Arial" w:hAnsi="Arial" w:cs="Arial"/>
          <w:lang w:val="en-GB"/>
        </w:rPr>
        <w:t xml:space="preserve">amoebiasis, their prolonged use is </w:t>
      </w:r>
      <w:r w:rsidR="0075671D">
        <w:rPr>
          <w:rFonts w:ascii="Arial" w:hAnsi="Arial" w:cs="Arial"/>
          <w:lang w:val="en-GB"/>
        </w:rPr>
        <w:t>accompanied by</w:t>
      </w:r>
      <w:r w:rsidRPr="00FF00F6">
        <w:rPr>
          <w:rFonts w:ascii="Arial" w:hAnsi="Arial" w:cs="Arial"/>
          <w:lang w:val="en-GB"/>
        </w:rPr>
        <w:t xml:space="preserve"> </w:t>
      </w:r>
      <w:r w:rsidR="0075671D">
        <w:rPr>
          <w:rFonts w:ascii="Arial" w:hAnsi="Arial" w:cs="Arial"/>
          <w:lang w:val="en-GB"/>
        </w:rPr>
        <w:t xml:space="preserve">a lot of </w:t>
      </w:r>
      <w:r w:rsidRPr="00FF00F6">
        <w:rPr>
          <w:rFonts w:ascii="Arial" w:hAnsi="Arial" w:cs="Arial"/>
          <w:lang w:val="en-GB"/>
        </w:rPr>
        <w:t xml:space="preserve">adverse effects, poor patient compliance, and the potential emergence of drug-resistant parasites. In addition, the relatively high cost, limited availability, and poor accessibility of some </w:t>
      </w:r>
      <w:r w:rsidR="0075671D">
        <w:rPr>
          <w:rFonts w:ascii="Arial" w:hAnsi="Arial" w:cs="Arial"/>
          <w:lang w:val="en-GB"/>
        </w:rPr>
        <w:t>of these drugs</w:t>
      </w:r>
      <w:r w:rsidRPr="00FF00F6">
        <w:rPr>
          <w:rFonts w:ascii="Arial" w:hAnsi="Arial" w:cs="Arial"/>
          <w:lang w:val="en-GB"/>
        </w:rPr>
        <w:t xml:space="preserve">, particularly in rural and resource-constrained </w:t>
      </w:r>
      <w:r w:rsidR="0075671D">
        <w:rPr>
          <w:rFonts w:ascii="Arial" w:hAnsi="Arial" w:cs="Arial"/>
          <w:lang w:val="en-GB"/>
        </w:rPr>
        <w:t>areas</w:t>
      </w:r>
      <w:r w:rsidRPr="00FF00F6">
        <w:rPr>
          <w:rFonts w:ascii="Arial" w:hAnsi="Arial" w:cs="Arial"/>
          <w:lang w:val="en-GB"/>
        </w:rPr>
        <w:t xml:space="preserve">, may hinder effective treatment and disease control (Haapanen &amp; Parkkila, 2021; Cooney </w:t>
      </w:r>
      <w:r w:rsidRPr="00FF00F6">
        <w:rPr>
          <w:rFonts w:ascii="Arial" w:hAnsi="Arial" w:cs="Arial"/>
          <w:i/>
          <w:iCs/>
          <w:lang w:val="en-GB"/>
        </w:rPr>
        <w:t>et al.,</w:t>
      </w:r>
      <w:r w:rsidRPr="00FF00F6">
        <w:rPr>
          <w:rFonts w:ascii="Arial" w:hAnsi="Arial" w:cs="Arial"/>
          <w:lang w:val="en-GB"/>
        </w:rPr>
        <w:t xml:space="preserve"> 2025). These challenges underscore the need to explore alternative therapeutic agents that are safe, effective, affordable, readily available, and easily accessible.</w:t>
      </w:r>
    </w:p>
    <w:p w14:paraId="6702F714" w14:textId="77777777" w:rsidR="00401F31" w:rsidRPr="00FF00F6" w:rsidRDefault="00401F31" w:rsidP="00FF00F6">
      <w:pPr>
        <w:pStyle w:val="Body"/>
        <w:spacing w:after="0"/>
        <w:rPr>
          <w:rFonts w:ascii="Arial" w:hAnsi="Arial" w:cs="Arial"/>
          <w:lang w:val="en-GB"/>
        </w:rPr>
      </w:pPr>
    </w:p>
    <w:p w14:paraId="4344C80F" w14:textId="43A3F96B" w:rsidR="00B01FCD" w:rsidRDefault="00FF00F6" w:rsidP="00FF00F6">
      <w:pPr>
        <w:pStyle w:val="Body"/>
        <w:spacing w:after="0"/>
        <w:rPr>
          <w:rFonts w:ascii="Arial" w:hAnsi="Arial" w:cs="Arial"/>
        </w:rPr>
      </w:pPr>
      <w:proofErr w:type="spellStart"/>
      <w:r w:rsidRPr="00FF00F6">
        <w:rPr>
          <w:rFonts w:ascii="Arial" w:hAnsi="Arial" w:cs="Arial"/>
          <w:i/>
          <w:iCs/>
          <w:lang w:val="en-GB"/>
        </w:rPr>
        <w:t>Chromolaena</w:t>
      </w:r>
      <w:proofErr w:type="spellEnd"/>
      <w:r w:rsidRPr="00FF00F6">
        <w:rPr>
          <w:rFonts w:ascii="Arial" w:hAnsi="Arial" w:cs="Arial"/>
          <w:i/>
          <w:iCs/>
          <w:lang w:val="en-GB"/>
        </w:rPr>
        <w:t xml:space="preserve"> odorata</w:t>
      </w:r>
      <w:r w:rsidRPr="00FF00F6">
        <w:rPr>
          <w:rFonts w:ascii="Arial" w:hAnsi="Arial" w:cs="Arial"/>
          <w:lang w:val="en-GB"/>
        </w:rPr>
        <w:t xml:space="preserve"> is a </w:t>
      </w:r>
      <w:r w:rsidR="00071DEE">
        <w:rPr>
          <w:rFonts w:ascii="Arial" w:hAnsi="Arial" w:cs="Arial"/>
          <w:lang w:val="en-GB"/>
        </w:rPr>
        <w:t xml:space="preserve">very common </w:t>
      </w:r>
      <w:r w:rsidRPr="00FF00F6">
        <w:rPr>
          <w:rFonts w:ascii="Arial" w:hAnsi="Arial" w:cs="Arial"/>
          <w:lang w:val="en-GB"/>
        </w:rPr>
        <w:t>medicinal plant widely used in traditional medicine and has been reported to contain several bioactive phytochemicals with antimicrobial, antioxidant, anti-inflammatory, and antiparasitic properties (</w:t>
      </w:r>
      <w:proofErr w:type="spellStart"/>
      <w:r w:rsidRPr="00FF00F6">
        <w:rPr>
          <w:rFonts w:ascii="Arial" w:hAnsi="Arial" w:cs="Arial"/>
          <w:lang w:val="en-GB"/>
        </w:rPr>
        <w:t>Omokhua</w:t>
      </w:r>
      <w:proofErr w:type="spellEnd"/>
      <w:r w:rsidRPr="00FF00F6">
        <w:rPr>
          <w:rFonts w:ascii="Arial" w:hAnsi="Arial" w:cs="Arial"/>
          <w:lang w:val="en-GB"/>
        </w:rPr>
        <w:t xml:space="preserve"> </w:t>
      </w:r>
      <w:r w:rsidRPr="00FF00F6">
        <w:rPr>
          <w:rFonts w:ascii="Arial" w:hAnsi="Arial" w:cs="Arial"/>
          <w:i/>
          <w:iCs/>
          <w:lang w:val="en-GB"/>
        </w:rPr>
        <w:t>et al.,</w:t>
      </w:r>
      <w:r w:rsidRPr="00FF00F6">
        <w:rPr>
          <w:rFonts w:ascii="Arial" w:hAnsi="Arial" w:cs="Arial"/>
          <w:lang w:val="en-GB"/>
        </w:rPr>
        <w:t xml:space="preserve"> 2016; Budha Magar </w:t>
      </w:r>
      <w:r w:rsidRPr="00FF00F6">
        <w:rPr>
          <w:rFonts w:ascii="Arial" w:hAnsi="Arial" w:cs="Arial"/>
          <w:i/>
          <w:iCs/>
          <w:lang w:val="en-GB"/>
        </w:rPr>
        <w:t>et al.,</w:t>
      </w:r>
      <w:r w:rsidRPr="00FF00F6">
        <w:rPr>
          <w:rFonts w:ascii="Arial" w:hAnsi="Arial" w:cs="Arial"/>
          <w:lang w:val="en-GB"/>
        </w:rPr>
        <w:t xml:space="preserve"> 2023; Bhatia </w:t>
      </w:r>
      <w:r w:rsidRPr="00FF00F6">
        <w:rPr>
          <w:rFonts w:ascii="Arial" w:hAnsi="Arial" w:cs="Arial"/>
          <w:i/>
          <w:iCs/>
          <w:lang w:val="en-GB"/>
        </w:rPr>
        <w:t>et al.,</w:t>
      </w:r>
      <w:r w:rsidRPr="00FF00F6">
        <w:rPr>
          <w:rFonts w:ascii="Arial" w:hAnsi="Arial" w:cs="Arial"/>
          <w:lang w:val="en-GB"/>
        </w:rPr>
        <w:t xml:space="preserve"> 2024). However, despite extensive studies on its pharmacological activities, limited scientific information exists regarding its antiprotozoal activity against </w:t>
      </w:r>
      <w:r w:rsidRPr="00FF00F6">
        <w:rPr>
          <w:rFonts w:ascii="Arial" w:hAnsi="Arial" w:cs="Arial"/>
          <w:i/>
          <w:iCs/>
          <w:lang w:val="en-GB"/>
        </w:rPr>
        <w:t>E. histolytica</w:t>
      </w:r>
      <w:r w:rsidRPr="00FF00F6">
        <w:rPr>
          <w:rFonts w:ascii="Arial" w:hAnsi="Arial" w:cs="Arial"/>
          <w:lang w:val="en-GB"/>
        </w:rPr>
        <w:t xml:space="preserve">, especially using clinical </w:t>
      </w:r>
      <w:r w:rsidR="003251EA" w:rsidRPr="003251EA">
        <w:rPr>
          <w:rFonts w:ascii="Arial" w:hAnsi="Arial" w:cs="Arial"/>
        </w:rPr>
        <w:t>antigen-positive specimens</w:t>
      </w:r>
      <w:r w:rsidR="003251EA">
        <w:rPr>
          <w:rFonts w:ascii="Arial" w:hAnsi="Arial" w:cs="Arial"/>
        </w:rPr>
        <w:t xml:space="preserve"> </w:t>
      </w:r>
      <w:r w:rsidRPr="00FF00F6">
        <w:rPr>
          <w:rFonts w:ascii="Arial" w:hAnsi="Arial" w:cs="Arial"/>
          <w:lang w:val="en-GB"/>
        </w:rPr>
        <w:t xml:space="preserve">obtained from </w:t>
      </w:r>
      <w:r w:rsidR="003251EA">
        <w:rPr>
          <w:rFonts w:ascii="Arial" w:hAnsi="Arial" w:cs="Arial"/>
          <w:lang w:val="en-GB"/>
        </w:rPr>
        <w:t xml:space="preserve">the </w:t>
      </w:r>
      <w:r w:rsidRPr="00FF00F6">
        <w:rPr>
          <w:rFonts w:ascii="Arial" w:hAnsi="Arial" w:cs="Arial"/>
          <w:lang w:val="en-GB"/>
        </w:rPr>
        <w:t xml:space="preserve">stool. </w:t>
      </w:r>
      <w:r w:rsidR="003251EA" w:rsidRPr="003251EA">
        <w:rPr>
          <w:rFonts w:ascii="Arial" w:hAnsi="Arial" w:cs="Arial"/>
        </w:rPr>
        <w:t xml:space="preserve">Therefore, this study seeks to assess the phytochemical constituents and </w:t>
      </w:r>
      <w:r w:rsidR="003251EA" w:rsidRPr="003251EA">
        <w:rPr>
          <w:rFonts w:ascii="Arial" w:hAnsi="Arial" w:cs="Arial"/>
          <w:i/>
          <w:iCs/>
        </w:rPr>
        <w:t>in vitro</w:t>
      </w:r>
      <w:r w:rsidR="003251EA" w:rsidRPr="003251EA">
        <w:rPr>
          <w:rFonts w:ascii="Arial" w:hAnsi="Arial" w:cs="Arial"/>
        </w:rPr>
        <w:t xml:space="preserve"> antiprotozoal activity of </w:t>
      </w:r>
      <w:proofErr w:type="spellStart"/>
      <w:r w:rsidR="003251EA" w:rsidRPr="003251EA">
        <w:rPr>
          <w:rFonts w:ascii="Arial" w:hAnsi="Arial" w:cs="Arial"/>
          <w:i/>
          <w:iCs/>
        </w:rPr>
        <w:t>Chromolaena</w:t>
      </w:r>
      <w:proofErr w:type="spellEnd"/>
      <w:r w:rsidR="003251EA" w:rsidRPr="003251EA">
        <w:rPr>
          <w:rFonts w:ascii="Arial" w:hAnsi="Arial" w:cs="Arial"/>
          <w:i/>
          <w:iCs/>
        </w:rPr>
        <w:t xml:space="preserve"> odorata</w:t>
      </w:r>
      <w:r w:rsidR="003251EA" w:rsidRPr="003251EA">
        <w:rPr>
          <w:rFonts w:ascii="Arial" w:hAnsi="Arial" w:cs="Arial"/>
        </w:rPr>
        <w:t xml:space="preserve"> leaf extract against </w:t>
      </w:r>
      <w:r w:rsidR="003251EA" w:rsidRPr="003251EA">
        <w:rPr>
          <w:rFonts w:ascii="Arial" w:hAnsi="Arial" w:cs="Arial"/>
          <w:i/>
          <w:iCs/>
        </w:rPr>
        <w:t>Entamoeba histolytica</w:t>
      </w:r>
      <w:r w:rsidR="003251EA" w:rsidRPr="003251EA">
        <w:rPr>
          <w:rFonts w:ascii="Arial" w:hAnsi="Arial" w:cs="Arial"/>
        </w:rPr>
        <w:t xml:space="preserve"> detected in stool specimens.</w:t>
      </w:r>
    </w:p>
    <w:p w14:paraId="40BBB321" w14:textId="77777777" w:rsidR="00790ADA" w:rsidRPr="00FB3A86" w:rsidRDefault="00790ADA" w:rsidP="00441B6F">
      <w:pPr>
        <w:pStyle w:val="Body"/>
        <w:spacing w:after="0"/>
        <w:rPr>
          <w:rFonts w:ascii="Arial" w:hAnsi="Arial" w:cs="Arial"/>
        </w:rPr>
      </w:pPr>
    </w:p>
    <w:p w14:paraId="7BD3BDFE" w14:textId="55B4869A" w:rsidR="007F7B32" w:rsidRDefault="00902823" w:rsidP="00441B6F">
      <w:pPr>
        <w:pStyle w:val="AbstHead"/>
        <w:spacing w:after="0"/>
        <w:jc w:val="both"/>
        <w:rPr>
          <w:rFonts w:ascii="Arial" w:hAnsi="Arial" w:cs="Arial"/>
        </w:rPr>
      </w:pPr>
      <w:r>
        <w:rPr>
          <w:rFonts w:ascii="Arial" w:hAnsi="Arial" w:cs="Arial"/>
        </w:rPr>
        <w:t xml:space="preserve">2. </w:t>
      </w:r>
      <w:r w:rsidR="0097360B">
        <w:rPr>
          <w:rFonts w:ascii="Arial" w:hAnsi="Arial" w:cs="Arial"/>
        </w:rPr>
        <w:t>Methodology</w:t>
      </w:r>
    </w:p>
    <w:p w14:paraId="052CC4A5" w14:textId="77777777" w:rsidR="00790ADA" w:rsidRPr="00FB3A86" w:rsidRDefault="00790ADA" w:rsidP="00441B6F">
      <w:pPr>
        <w:pStyle w:val="AbstHead"/>
        <w:spacing w:after="0"/>
        <w:jc w:val="both"/>
        <w:rPr>
          <w:rFonts w:ascii="Arial" w:hAnsi="Arial" w:cs="Arial"/>
        </w:rPr>
      </w:pPr>
    </w:p>
    <w:p w14:paraId="4AB6762A" w14:textId="77777777" w:rsidR="0097360B" w:rsidRPr="0097360B" w:rsidRDefault="0097360B" w:rsidP="0097360B">
      <w:pPr>
        <w:pStyle w:val="Body"/>
        <w:rPr>
          <w:rFonts w:ascii="Arial" w:hAnsi="Arial" w:cs="Arial"/>
          <w:b/>
          <w:bCs/>
          <w:lang w:val="en-GB"/>
        </w:rPr>
      </w:pPr>
      <w:r w:rsidRPr="0097360B">
        <w:rPr>
          <w:rFonts w:ascii="Arial" w:hAnsi="Arial" w:cs="Arial"/>
          <w:b/>
          <w:bCs/>
          <w:lang w:val="en-GB"/>
        </w:rPr>
        <w:t>2.1 Plant Materials</w:t>
      </w:r>
    </w:p>
    <w:p w14:paraId="54DFFAEE" w14:textId="14B0D95D" w:rsidR="0097360B" w:rsidRDefault="0097360B" w:rsidP="0097360B">
      <w:pPr>
        <w:pStyle w:val="Body"/>
        <w:spacing w:after="0"/>
        <w:rPr>
          <w:rFonts w:ascii="Arial" w:hAnsi="Arial" w:cs="Arial"/>
          <w:lang w:val="en-GB"/>
        </w:rPr>
      </w:pPr>
      <w:r w:rsidRPr="0097360B">
        <w:rPr>
          <w:rFonts w:ascii="Arial" w:hAnsi="Arial" w:cs="Arial"/>
          <w:lang w:val="en-GB"/>
        </w:rPr>
        <w:t xml:space="preserve">Fresh, healthy leaves of </w:t>
      </w:r>
      <w:r w:rsidR="006E38E3">
        <w:rPr>
          <w:rFonts w:ascii="Arial" w:hAnsi="Arial" w:cs="Arial"/>
          <w:i/>
          <w:iCs/>
          <w:lang w:val="en-GB"/>
        </w:rPr>
        <w:t>C.</w:t>
      </w:r>
      <w:r w:rsidRPr="0097360B">
        <w:rPr>
          <w:rFonts w:ascii="Arial" w:hAnsi="Arial" w:cs="Arial"/>
          <w:i/>
          <w:iCs/>
          <w:lang w:val="en-GB"/>
        </w:rPr>
        <w:t xml:space="preserve"> odorata</w:t>
      </w:r>
      <w:r w:rsidRPr="0097360B">
        <w:rPr>
          <w:rFonts w:ascii="Arial" w:hAnsi="Arial" w:cs="Arial"/>
          <w:lang w:val="en-GB"/>
        </w:rPr>
        <w:t xml:space="preserve"> </w:t>
      </w:r>
      <w:r w:rsidR="00E823D6">
        <w:rPr>
          <w:rFonts w:ascii="Arial" w:hAnsi="Arial" w:cs="Arial"/>
          <w:lang w:val="en-GB"/>
        </w:rPr>
        <w:t xml:space="preserve">(Figure 1) </w:t>
      </w:r>
      <w:r w:rsidRPr="0097360B">
        <w:rPr>
          <w:rFonts w:ascii="Arial" w:hAnsi="Arial" w:cs="Arial"/>
          <w:lang w:val="en-GB"/>
        </w:rPr>
        <w:t xml:space="preserve">were collected from an abandoned farmland in Port Harcourt, Rivers State, Nigeria. The plant was authenticated by Dr </w:t>
      </w:r>
      <w:proofErr w:type="spellStart"/>
      <w:r w:rsidRPr="0097360B">
        <w:rPr>
          <w:rFonts w:ascii="Arial" w:hAnsi="Arial" w:cs="Arial"/>
          <w:lang w:val="en-GB"/>
        </w:rPr>
        <w:t>Kpekot</w:t>
      </w:r>
      <w:proofErr w:type="spellEnd"/>
      <w:r w:rsidRPr="0097360B">
        <w:rPr>
          <w:rFonts w:ascii="Arial" w:hAnsi="Arial" w:cs="Arial"/>
          <w:lang w:val="en-GB"/>
        </w:rPr>
        <w:t xml:space="preserve"> </w:t>
      </w:r>
      <w:proofErr w:type="spellStart"/>
      <w:r w:rsidRPr="0097360B">
        <w:rPr>
          <w:rFonts w:ascii="Arial" w:hAnsi="Arial" w:cs="Arial"/>
          <w:lang w:val="en-GB"/>
        </w:rPr>
        <w:t>Kpekot</w:t>
      </w:r>
      <w:proofErr w:type="spellEnd"/>
      <w:r w:rsidRPr="0097360B">
        <w:rPr>
          <w:rFonts w:ascii="Arial" w:hAnsi="Arial" w:cs="Arial"/>
          <w:lang w:val="en-GB"/>
        </w:rPr>
        <w:t xml:space="preserve">, a taxonomist in the Department of Plant Science and Biotechnology at Rivers State University, Port Harcourt.  A voucher specimen (Voucher No. </w:t>
      </w:r>
      <w:r w:rsidRPr="0097360B">
        <w:rPr>
          <w:rFonts w:ascii="Arial" w:hAnsi="Arial" w:cs="Arial"/>
          <w:bCs/>
          <w:lang w:val="en-GB"/>
        </w:rPr>
        <w:t>SUK 5318</w:t>
      </w:r>
      <w:r w:rsidRPr="0097360B">
        <w:rPr>
          <w:rFonts w:ascii="Arial" w:hAnsi="Arial" w:cs="Arial"/>
          <w:lang w:val="en-GB"/>
        </w:rPr>
        <w:t>) was prepared and deposited in the departmental herbarium for future reference.</w:t>
      </w:r>
    </w:p>
    <w:p w14:paraId="0CC2C740" w14:textId="210C1F25" w:rsidR="00E823D6" w:rsidRDefault="00E823D6" w:rsidP="0097360B">
      <w:pPr>
        <w:pStyle w:val="Body"/>
        <w:spacing w:after="0"/>
        <w:rPr>
          <w:rFonts w:ascii="Arial" w:hAnsi="Arial" w:cs="Arial"/>
          <w:lang w:val="en-GB"/>
        </w:rPr>
      </w:pPr>
      <w:r>
        <w:rPr>
          <w:noProof/>
        </w:rPr>
        <w:drawing>
          <wp:inline distT="0" distB="0" distL="0" distR="0" wp14:anchorId="495755B0" wp14:editId="210C408B">
            <wp:extent cx="2762250" cy="1362710"/>
            <wp:effectExtent l="0" t="0" r="0" b="8890"/>
            <wp:docPr id="2" name="Picture 2" descr="Chromolaen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omolaena - Wikip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9177" cy="1366127"/>
                    </a:xfrm>
                    <a:prstGeom prst="rect">
                      <a:avLst/>
                    </a:prstGeom>
                    <a:noFill/>
                    <a:ln>
                      <a:noFill/>
                    </a:ln>
                  </pic:spPr>
                </pic:pic>
              </a:graphicData>
            </a:graphic>
          </wp:inline>
        </w:drawing>
      </w:r>
    </w:p>
    <w:p w14:paraId="30E9EA2D" w14:textId="35CBE63E" w:rsidR="00E823D6" w:rsidRPr="00E823D6" w:rsidRDefault="00E823D6" w:rsidP="0097360B">
      <w:pPr>
        <w:pStyle w:val="Body"/>
        <w:spacing w:after="0"/>
        <w:rPr>
          <w:rFonts w:ascii="Arial" w:hAnsi="Arial" w:cs="Arial"/>
          <w:b/>
          <w:bCs/>
          <w:lang w:val="en-GB"/>
        </w:rPr>
      </w:pPr>
      <w:r w:rsidRPr="00E823D6">
        <w:rPr>
          <w:rFonts w:ascii="Arial" w:hAnsi="Arial" w:cs="Arial"/>
          <w:b/>
          <w:bCs/>
          <w:lang w:val="en-GB"/>
        </w:rPr>
        <w:t xml:space="preserve">Figure 1. </w:t>
      </w:r>
      <w:r w:rsidRPr="00E823D6">
        <w:rPr>
          <w:rFonts w:ascii="Arial" w:hAnsi="Arial" w:cs="Arial"/>
          <w:b/>
          <w:bCs/>
          <w:i/>
          <w:iCs/>
          <w:lang w:val="en-GB"/>
        </w:rPr>
        <w:t>C. odorata</w:t>
      </w:r>
      <w:r w:rsidRPr="00E823D6">
        <w:rPr>
          <w:rFonts w:ascii="Arial" w:hAnsi="Arial" w:cs="Arial"/>
          <w:b/>
          <w:bCs/>
          <w:lang w:val="en-GB"/>
        </w:rPr>
        <w:t xml:space="preserve"> growing in an abandoned farmland in Port Harcourt, Rivers State, Nigeria.</w:t>
      </w:r>
    </w:p>
    <w:p w14:paraId="2FAA55DA"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lastRenderedPageBreak/>
        <w:t>2.2 Biological Materials</w:t>
      </w:r>
    </w:p>
    <w:p w14:paraId="34AC5A6C" w14:textId="62134331"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biological materials used for this study </w:t>
      </w:r>
      <w:r w:rsidR="006E38E3" w:rsidRPr="0097360B">
        <w:rPr>
          <w:rFonts w:ascii="Arial" w:hAnsi="Arial" w:cs="Arial"/>
          <w:bCs/>
          <w:lang w:val="en-GB"/>
        </w:rPr>
        <w:t>comprised</w:t>
      </w:r>
      <w:r w:rsidRPr="0097360B">
        <w:rPr>
          <w:rFonts w:ascii="Arial" w:hAnsi="Arial" w:cs="Arial"/>
          <w:bCs/>
          <w:lang w:val="en-GB"/>
        </w:rPr>
        <w:t xml:space="preserve"> stool specimens collected from patients attending </w:t>
      </w:r>
      <w:r w:rsidR="006E38E3">
        <w:rPr>
          <w:rFonts w:ascii="Arial" w:hAnsi="Arial" w:cs="Arial"/>
          <w:bCs/>
          <w:lang w:val="en-GB"/>
        </w:rPr>
        <w:t>the Rivers State University Teaching</w:t>
      </w:r>
      <w:r w:rsidRPr="0097360B">
        <w:rPr>
          <w:rFonts w:ascii="Arial" w:hAnsi="Arial" w:cs="Arial"/>
          <w:bCs/>
          <w:lang w:val="en-GB"/>
        </w:rPr>
        <w:t xml:space="preserve"> Hospital</w:t>
      </w:r>
      <w:r w:rsidR="006E38E3">
        <w:rPr>
          <w:rFonts w:ascii="Arial" w:hAnsi="Arial" w:cs="Arial"/>
          <w:bCs/>
          <w:lang w:val="en-GB"/>
        </w:rPr>
        <w:t xml:space="preserve"> (RSUTH)</w:t>
      </w:r>
      <w:r w:rsidRPr="0097360B">
        <w:rPr>
          <w:rFonts w:ascii="Arial" w:hAnsi="Arial" w:cs="Arial"/>
          <w:bCs/>
          <w:lang w:val="en-GB"/>
        </w:rPr>
        <w:t xml:space="preserve">. Stool specimens positive for </w:t>
      </w:r>
      <w:r w:rsidRPr="0097360B">
        <w:rPr>
          <w:rFonts w:ascii="Arial" w:hAnsi="Arial" w:cs="Arial"/>
          <w:bCs/>
          <w:i/>
          <w:iCs/>
          <w:lang w:val="en-GB"/>
        </w:rPr>
        <w:t>Entamoeba histolytica</w:t>
      </w:r>
      <w:r w:rsidRPr="0097360B">
        <w:rPr>
          <w:rFonts w:ascii="Arial" w:hAnsi="Arial" w:cs="Arial"/>
          <w:bCs/>
          <w:lang w:val="en-GB"/>
        </w:rPr>
        <w:t xml:space="preserve"> were used to isolate and identify the parasite. Where available, standard laboratory strains served as positive controls during the study.</w:t>
      </w:r>
    </w:p>
    <w:p w14:paraId="5315ACFC"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2.3 Chemicals and Reagents</w:t>
      </w:r>
    </w:p>
    <w:p w14:paraId="019A31E4"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chemicals and reagents used for the study included absolute methanol, distilled water, ethanol, hydrochloric acid, concentrated sulphuric acid, acetic anhydride, chloroform, ferric chloride solution, Mayer's reagent, </w:t>
      </w:r>
      <w:proofErr w:type="spellStart"/>
      <w:r w:rsidRPr="0097360B">
        <w:rPr>
          <w:rFonts w:ascii="Arial" w:hAnsi="Arial" w:cs="Arial"/>
          <w:bCs/>
          <w:lang w:val="en-GB"/>
        </w:rPr>
        <w:t>Dragendorff's</w:t>
      </w:r>
      <w:proofErr w:type="spellEnd"/>
      <w:r w:rsidRPr="0097360B">
        <w:rPr>
          <w:rFonts w:ascii="Arial" w:hAnsi="Arial" w:cs="Arial"/>
          <w:bCs/>
          <w:lang w:val="en-GB"/>
        </w:rPr>
        <w:t xml:space="preserve"> reagent, Wagner's reagent, Molisch's reagent, Benedict's reagent, Fehling's solutions A and B, ammonia solution, sodium hydroxide, lead acetate solution, glacial acetic acid, magnesium ribbon, Sudan III reagent, iodine solution, normal saline, Lugol's iodine, formalin, diethyl ether (or ethyl acetate), trypan blue stain, and metronidazole (standard antiprotozoal drug). All chemicals and reagents were of analytical grade.</w:t>
      </w:r>
    </w:p>
    <w:p w14:paraId="1378B25A" w14:textId="77777777" w:rsidR="0097360B" w:rsidRPr="0097360B" w:rsidRDefault="0097360B" w:rsidP="0097360B">
      <w:pPr>
        <w:pStyle w:val="Body"/>
        <w:spacing w:before="240" w:after="0"/>
        <w:rPr>
          <w:rFonts w:ascii="Arial" w:hAnsi="Arial" w:cs="Arial"/>
          <w:b/>
          <w:bCs/>
          <w:lang w:val="en-GB"/>
        </w:rPr>
      </w:pPr>
      <w:r w:rsidRPr="0097360B">
        <w:rPr>
          <w:rFonts w:ascii="Arial" w:hAnsi="Arial" w:cs="Arial"/>
          <w:b/>
          <w:bCs/>
          <w:lang w:val="en-GB"/>
        </w:rPr>
        <w:t>2.4 Methods</w:t>
      </w:r>
    </w:p>
    <w:p w14:paraId="185ED4DB"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 xml:space="preserve">2.4.1 Preparation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w:t>
      </w:r>
    </w:p>
    <w:p w14:paraId="09189058" w14:textId="7D6065FA"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authenticated leaves of </w:t>
      </w:r>
      <w:r w:rsidR="006E38E3">
        <w:rPr>
          <w:rFonts w:ascii="Arial" w:hAnsi="Arial" w:cs="Arial"/>
          <w:bCs/>
          <w:i/>
          <w:iCs/>
          <w:lang w:val="en-GB"/>
        </w:rPr>
        <w:t>C.</w:t>
      </w:r>
      <w:r w:rsidRPr="0097360B">
        <w:rPr>
          <w:rFonts w:ascii="Arial" w:hAnsi="Arial" w:cs="Arial"/>
          <w:bCs/>
          <w:i/>
          <w:iCs/>
          <w:lang w:val="en-GB"/>
        </w:rPr>
        <w:t xml:space="preserve"> odorata</w:t>
      </w:r>
      <w:r w:rsidRPr="0097360B">
        <w:rPr>
          <w:rFonts w:ascii="Arial" w:hAnsi="Arial" w:cs="Arial"/>
          <w:bCs/>
          <w:lang w:val="en-GB"/>
        </w:rPr>
        <w:t xml:space="preserve"> were air-dried under shade at room temperature (25–30°C) for 14 days until a constant weight was obtained. The dried leaves were pulverised into a fine powder using an electric grinder and stored in an airtight container until extraction.</w:t>
      </w:r>
    </w:p>
    <w:p w14:paraId="01CC1E49" w14:textId="09A8040F" w:rsidR="0097360B" w:rsidRDefault="006E38E3" w:rsidP="0097360B">
      <w:pPr>
        <w:pStyle w:val="Body"/>
        <w:spacing w:after="0"/>
        <w:rPr>
          <w:rFonts w:ascii="Arial" w:hAnsi="Arial" w:cs="Arial"/>
          <w:bCs/>
          <w:lang w:val="en-GB"/>
        </w:rPr>
      </w:pPr>
      <w:r>
        <w:rPr>
          <w:rFonts w:ascii="Arial" w:hAnsi="Arial" w:cs="Arial"/>
          <w:bCs/>
          <w:lang w:val="en-GB"/>
        </w:rPr>
        <w:t xml:space="preserve">Two </w:t>
      </w:r>
      <w:r w:rsidR="0097360B" w:rsidRPr="0097360B">
        <w:rPr>
          <w:rFonts w:ascii="Arial" w:hAnsi="Arial" w:cs="Arial"/>
          <w:bCs/>
          <w:lang w:val="en-GB"/>
        </w:rPr>
        <w:t>hundred grams (</w:t>
      </w:r>
      <w:r>
        <w:rPr>
          <w:rFonts w:ascii="Arial" w:hAnsi="Arial" w:cs="Arial"/>
          <w:bCs/>
          <w:lang w:val="en-GB"/>
        </w:rPr>
        <w:t>2</w:t>
      </w:r>
      <w:r w:rsidR="0097360B" w:rsidRPr="0097360B">
        <w:rPr>
          <w:rFonts w:ascii="Arial" w:hAnsi="Arial" w:cs="Arial"/>
          <w:bCs/>
          <w:lang w:val="en-GB"/>
        </w:rPr>
        <w:t xml:space="preserve">00 g) of the powdered leaves were macerated in 2.5 L of absolute methanol (1:5 w/v) for 72 hours at room temperature with intermittent </w:t>
      </w:r>
      <w:r>
        <w:rPr>
          <w:rFonts w:ascii="Arial" w:hAnsi="Arial" w:cs="Arial"/>
          <w:bCs/>
          <w:lang w:val="en-GB"/>
        </w:rPr>
        <w:t>stirring</w:t>
      </w:r>
      <w:r w:rsidR="0097360B" w:rsidRPr="0097360B">
        <w:rPr>
          <w:rFonts w:ascii="Arial" w:hAnsi="Arial" w:cs="Arial"/>
          <w:bCs/>
          <w:lang w:val="en-GB"/>
        </w:rPr>
        <w:t>. The mixture was first filtered through a double layer of sterile muslin cloth and then through Whatman No. 1 filter paper to obtain a clear filtrate.</w:t>
      </w:r>
      <w:r>
        <w:rPr>
          <w:rFonts w:ascii="Arial" w:hAnsi="Arial" w:cs="Arial"/>
          <w:bCs/>
          <w:lang w:val="en-GB"/>
        </w:rPr>
        <w:t xml:space="preserve"> </w:t>
      </w:r>
      <w:r w:rsidR="0097360B" w:rsidRPr="0097360B">
        <w:rPr>
          <w:rFonts w:ascii="Arial" w:hAnsi="Arial" w:cs="Arial"/>
          <w:bCs/>
          <w:lang w:val="en-GB"/>
        </w:rPr>
        <w:t>The filtrate was concentrated under reduced pressure using a rotary evaporator at a temperature not exceeding 40°C</w:t>
      </w:r>
      <w:r w:rsidR="00360944">
        <w:rPr>
          <w:rFonts w:ascii="Arial" w:hAnsi="Arial" w:cs="Arial"/>
          <w:bCs/>
          <w:lang w:val="en-GB"/>
        </w:rPr>
        <w:t xml:space="preserve"> </w:t>
      </w:r>
      <w:r w:rsidR="0097360B" w:rsidRPr="0097360B">
        <w:rPr>
          <w:rFonts w:ascii="Arial" w:hAnsi="Arial" w:cs="Arial"/>
          <w:bCs/>
          <w:lang w:val="en-GB"/>
        </w:rPr>
        <w:t xml:space="preserve">until a crude extract was obtained. The concentrated extract was transferred into sterile amber-coloured bottles and stored at 4°C until required for phytochemical screening and evaluation of its </w:t>
      </w:r>
      <w:r w:rsidR="0097360B" w:rsidRPr="0097360B">
        <w:rPr>
          <w:rFonts w:ascii="Arial" w:hAnsi="Arial" w:cs="Arial"/>
          <w:bCs/>
          <w:i/>
          <w:iCs/>
          <w:lang w:val="en-GB"/>
        </w:rPr>
        <w:t>in vitro</w:t>
      </w:r>
      <w:r w:rsidR="0097360B" w:rsidRPr="0097360B">
        <w:rPr>
          <w:rFonts w:ascii="Arial" w:hAnsi="Arial" w:cs="Arial"/>
          <w:bCs/>
          <w:lang w:val="en-GB"/>
        </w:rPr>
        <w:t xml:space="preserve"> antiprotozoal activity against </w:t>
      </w:r>
      <w:r w:rsidR="0097360B" w:rsidRPr="00360944">
        <w:rPr>
          <w:rFonts w:ascii="Arial" w:hAnsi="Arial" w:cs="Arial"/>
          <w:bCs/>
          <w:i/>
          <w:iCs/>
          <w:lang w:val="en-GB"/>
        </w:rPr>
        <w:t>Entamoeba histolytica</w:t>
      </w:r>
      <w:r w:rsidR="0097360B" w:rsidRPr="00360944">
        <w:rPr>
          <w:rFonts w:ascii="Arial" w:hAnsi="Arial" w:cs="Arial"/>
          <w:bCs/>
          <w:lang w:val="en-GB"/>
        </w:rPr>
        <w:t>.</w:t>
      </w:r>
    </w:p>
    <w:p w14:paraId="70BF5AF3" w14:textId="77777777" w:rsidR="00360944" w:rsidRPr="0097360B" w:rsidRDefault="00360944" w:rsidP="0097360B">
      <w:pPr>
        <w:pStyle w:val="Body"/>
        <w:spacing w:after="0"/>
        <w:rPr>
          <w:rFonts w:ascii="Arial" w:hAnsi="Arial" w:cs="Arial"/>
          <w:bCs/>
          <w:lang w:val="en-GB"/>
        </w:rPr>
      </w:pPr>
    </w:p>
    <w:p w14:paraId="0EB27C8D" w14:textId="6CBB15BA" w:rsidR="0097360B" w:rsidRPr="0097360B" w:rsidRDefault="0097360B" w:rsidP="0097360B">
      <w:pPr>
        <w:pStyle w:val="Body"/>
        <w:spacing w:after="0"/>
        <w:rPr>
          <w:rFonts w:ascii="Arial" w:hAnsi="Arial" w:cs="Arial"/>
          <w:lang w:val="en-GB"/>
        </w:rPr>
      </w:pPr>
      <m:oMathPara>
        <m:oMath>
          <m:r>
            <m:rPr>
              <m:sty m:val="p"/>
            </m:rPr>
            <w:rPr>
              <w:rFonts w:ascii="Cambria Math" w:hAnsi="Cambria Math" w:cs="Arial"/>
              <w:lang w:val="en-GB"/>
            </w:rPr>
            <m:t xml:space="preserve">Percentage Yield </m:t>
          </m:r>
          <m:d>
            <m:dPr>
              <m:ctrlPr>
                <w:rPr>
                  <w:rFonts w:ascii="Cambria Math" w:hAnsi="Cambria Math" w:cs="Arial"/>
                  <w:lang w:val="en-GB"/>
                </w:rPr>
              </m:ctrlPr>
            </m:dPr>
            <m:e>
              <m:r>
                <m:rPr>
                  <m:sty m:val="p"/>
                </m:rPr>
                <w:rPr>
                  <w:rFonts w:ascii="Cambria Math" w:hAnsi="Cambria Math" w:cs="Arial"/>
                  <w:lang w:val="en-GB"/>
                </w:rPr>
                <m:t>%</m:t>
              </m:r>
            </m:e>
          </m:d>
          <m:r>
            <w:rPr>
              <w:rFonts w:ascii="Cambria Math" w:hAnsi="Cambria Math" w:cs="Arial"/>
              <w:lang w:val="en-GB"/>
            </w:rPr>
            <m:t>=</m:t>
          </m:r>
          <m:f>
            <m:fPr>
              <m:ctrlPr>
                <w:rPr>
                  <w:rFonts w:ascii="Cambria Math" w:hAnsi="Cambria Math" w:cs="Arial"/>
                  <w:lang w:val="en-GB"/>
                </w:rPr>
              </m:ctrlPr>
            </m:fPr>
            <m:num>
              <m:r>
                <m:rPr>
                  <m:sty m:val="p"/>
                </m:rPr>
                <w:rPr>
                  <w:rFonts w:ascii="Cambria Math" w:hAnsi="Cambria Math" w:cs="Arial"/>
                  <w:lang w:val="en-GB"/>
                </w:rPr>
                <m:t>Weight of Crude Extract</m:t>
              </m:r>
            </m:num>
            <m:den>
              <m:r>
                <m:rPr>
                  <m:sty m:val="p"/>
                </m:rPr>
                <w:rPr>
                  <w:rFonts w:ascii="Cambria Math" w:hAnsi="Cambria Math" w:cs="Arial"/>
                  <w:lang w:val="en-GB"/>
                </w:rPr>
                <m:t>Weight of Powdered Plant Material</m:t>
              </m:r>
            </m:den>
          </m:f>
          <m:r>
            <w:rPr>
              <w:rFonts w:ascii="Cambria Math" w:hAnsi="Cambria Math" w:cs="Arial"/>
              <w:lang w:val="en-GB"/>
            </w:rPr>
            <m:t xml:space="preserve"> ×100</m:t>
          </m:r>
        </m:oMath>
      </m:oMathPara>
    </w:p>
    <w:p w14:paraId="7060D486" w14:textId="3ABF1745"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 xml:space="preserve">2.4.2 Qualitative Phytochemical Screening of </w:t>
      </w:r>
      <w:r w:rsidR="00360944">
        <w:rPr>
          <w:rFonts w:ascii="Arial" w:hAnsi="Arial" w:cs="Arial"/>
          <w:b/>
          <w:bCs/>
          <w:i/>
          <w:iCs/>
          <w:lang w:val="en-GB"/>
        </w:rPr>
        <w:t>C.</w:t>
      </w:r>
      <w:r w:rsidRPr="0097360B">
        <w:rPr>
          <w:rFonts w:ascii="Arial" w:hAnsi="Arial" w:cs="Arial"/>
          <w:b/>
          <w:bCs/>
          <w:i/>
          <w:iCs/>
          <w:lang w:val="en-GB"/>
        </w:rPr>
        <w:t xml:space="preserve"> odorata</w:t>
      </w:r>
      <w:r w:rsidRPr="0097360B">
        <w:rPr>
          <w:rFonts w:ascii="Arial" w:hAnsi="Arial" w:cs="Arial"/>
          <w:b/>
          <w:bCs/>
          <w:lang w:val="en-GB"/>
        </w:rPr>
        <w:t xml:space="preserve"> Leaf Extract</w:t>
      </w:r>
    </w:p>
    <w:p w14:paraId="4DC600B8" w14:textId="5A98828E"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methanolic leaf extract of </w:t>
      </w:r>
      <w:r w:rsidR="00360944">
        <w:rPr>
          <w:rFonts w:ascii="Arial" w:hAnsi="Arial" w:cs="Arial"/>
          <w:bCs/>
          <w:i/>
          <w:iCs/>
          <w:lang w:val="en-GB"/>
        </w:rPr>
        <w:t>C.</w:t>
      </w:r>
      <w:r w:rsidRPr="0097360B">
        <w:rPr>
          <w:rFonts w:ascii="Arial" w:hAnsi="Arial" w:cs="Arial"/>
          <w:bCs/>
          <w:i/>
          <w:iCs/>
          <w:lang w:val="en-GB"/>
        </w:rPr>
        <w:t xml:space="preserve"> odorata</w:t>
      </w:r>
      <w:r w:rsidRPr="0097360B">
        <w:rPr>
          <w:rFonts w:ascii="Arial" w:hAnsi="Arial" w:cs="Arial"/>
          <w:bCs/>
          <w:lang w:val="en-GB"/>
        </w:rPr>
        <w:t xml:space="preserve"> was screened qualitatively for the presence of alkaloids, flavonoids, tannins, saponins, glycosides, terpenoids, phenolic compounds, steroids, and anthraquinones using standard methods described by Harborne (1998), </w:t>
      </w:r>
      <w:proofErr w:type="spellStart"/>
      <w:r w:rsidRPr="0097360B">
        <w:rPr>
          <w:rFonts w:ascii="Arial" w:hAnsi="Arial" w:cs="Arial"/>
          <w:bCs/>
          <w:lang w:val="en-GB"/>
        </w:rPr>
        <w:t>Sofowora</w:t>
      </w:r>
      <w:proofErr w:type="spellEnd"/>
      <w:r w:rsidRPr="0097360B">
        <w:rPr>
          <w:rFonts w:ascii="Arial" w:hAnsi="Arial" w:cs="Arial"/>
          <w:bCs/>
          <w:lang w:val="en-GB"/>
        </w:rPr>
        <w:t xml:space="preserve"> (2008), and Trease and Evans (2009).</w:t>
      </w:r>
    </w:p>
    <w:p w14:paraId="40166198"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2.4.3 Microbiological Assay</w:t>
      </w:r>
    </w:p>
    <w:p w14:paraId="35AADA63" w14:textId="77777777" w:rsidR="0097360B" w:rsidRPr="0097360B" w:rsidRDefault="0097360B" w:rsidP="0097360B">
      <w:pPr>
        <w:pStyle w:val="Body"/>
        <w:spacing w:before="240"/>
        <w:rPr>
          <w:rFonts w:ascii="Arial" w:hAnsi="Arial" w:cs="Arial"/>
          <w:b/>
          <w:bCs/>
          <w:i/>
          <w:iCs/>
          <w:lang w:val="en-GB"/>
        </w:rPr>
      </w:pPr>
      <w:r w:rsidRPr="0097360B">
        <w:rPr>
          <w:rFonts w:ascii="Arial" w:hAnsi="Arial" w:cs="Arial"/>
          <w:b/>
          <w:bCs/>
          <w:i/>
          <w:iCs/>
          <w:lang w:val="en-GB"/>
        </w:rPr>
        <w:t>2.4.3.1 Collection of Stool Specimens</w:t>
      </w:r>
    </w:p>
    <w:p w14:paraId="7688DD74" w14:textId="404EE4FF" w:rsidR="0097360B" w:rsidRPr="0097360B" w:rsidRDefault="0097360B" w:rsidP="0097360B">
      <w:pPr>
        <w:pStyle w:val="Body"/>
        <w:spacing w:after="0"/>
        <w:rPr>
          <w:rFonts w:ascii="Arial" w:hAnsi="Arial" w:cs="Arial"/>
          <w:bCs/>
          <w:lang w:val="en-GB"/>
        </w:rPr>
      </w:pPr>
      <w:r w:rsidRPr="0097360B">
        <w:rPr>
          <w:rFonts w:ascii="Arial" w:hAnsi="Arial" w:cs="Arial"/>
          <w:bCs/>
          <w:lang w:val="en-GB"/>
        </w:rPr>
        <w:t>Fresh stool specimens were collected from 50 patients attending Rivers State University Teaching Hospital</w:t>
      </w:r>
      <w:r w:rsidR="00360944">
        <w:rPr>
          <w:rFonts w:ascii="Arial" w:hAnsi="Arial" w:cs="Arial"/>
          <w:bCs/>
          <w:lang w:val="en-GB"/>
        </w:rPr>
        <w:t xml:space="preserve"> (RSUTH)</w:t>
      </w:r>
      <w:r w:rsidRPr="0097360B">
        <w:rPr>
          <w:rFonts w:ascii="Arial" w:hAnsi="Arial" w:cs="Arial"/>
          <w:bCs/>
          <w:lang w:val="en-GB"/>
        </w:rPr>
        <w:t xml:space="preserve">, Port Harcourt, who presented with symptoms suggestive of amoebiasis and met the study inclusion criteria. Ethical approval was obtained, and informed consent was secured from participants or guardians where applicable. Participants received sterile, labelled, wide-mouthed stool containers and instructions for proper specimen </w:t>
      </w:r>
      <w:r w:rsidRPr="0097360B">
        <w:rPr>
          <w:rFonts w:ascii="Arial" w:hAnsi="Arial" w:cs="Arial"/>
          <w:bCs/>
          <w:lang w:val="en-GB"/>
        </w:rPr>
        <w:lastRenderedPageBreak/>
        <w:t xml:space="preserve">collection. </w:t>
      </w:r>
      <w:r w:rsidR="00360944">
        <w:rPr>
          <w:rFonts w:ascii="Arial" w:hAnsi="Arial" w:cs="Arial"/>
          <w:bCs/>
          <w:lang w:val="en-GB"/>
        </w:rPr>
        <w:t>Ten grams (</w:t>
      </w:r>
      <w:r w:rsidRPr="0097360B">
        <w:rPr>
          <w:rFonts w:ascii="Arial" w:hAnsi="Arial" w:cs="Arial"/>
          <w:bCs/>
          <w:lang w:val="en-GB"/>
        </w:rPr>
        <w:t>10 g</w:t>
      </w:r>
      <w:r w:rsidR="00360944">
        <w:rPr>
          <w:rFonts w:ascii="Arial" w:hAnsi="Arial" w:cs="Arial"/>
          <w:bCs/>
          <w:lang w:val="en-GB"/>
        </w:rPr>
        <w:t>)</w:t>
      </w:r>
      <w:r w:rsidRPr="0097360B">
        <w:rPr>
          <w:rFonts w:ascii="Arial" w:hAnsi="Arial" w:cs="Arial"/>
          <w:bCs/>
          <w:lang w:val="en-GB"/>
        </w:rPr>
        <w:t xml:space="preserve"> of freshly passed stool was collected, transported immediately to the laboratory in a cold box, and processed within 2 hours. Where necessary, specimens were stored briefly at 4°C before analysis. All procedures followed standard biosafety guidelines.</w:t>
      </w:r>
    </w:p>
    <w:p w14:paraId="7BA4B501" w14:textId="646E520E" w:rsidR="0097360B" w:rsidRPr="0097360B" w:rsidRDefault="0097360B" w:rsidP="0097360B">
      <w:pPr>
        <w:pStyle w:val="Body"/>
        <w:spacing w:before="240"/>
        <w:rPr>
          <w:rFonts w:ascii="Arial" w:hAnsi="Arial" w:cs="Arial"/>
          <w:b/>
          <w:bCs/>
          <w:lang w:val="en-GB"/>
        </w:rPr>
      </w:pPr>
      <w:r w:rsidRPr="0097360B">
        <w:rPr>
          <w:rFonts w:ascii="Arial" w:hAnsi="Arial" w:cs="Arial"/>
          <w:b/>
          <w:bCs/>
          <w:i/>
          <w:iCs/>
          <w:lang w:val="en-GB"/>
        </w:rPr>
        <w:t xml:space="preserve">2.4.3.2 </w:t>
      </w:r>
      <w:r w:rsidR="002A46E0" w:rsidRPr="002A46E0">
        <w:rPr>
          <w:rFonts w:ascii="Arial" w:hAnsi="Arial" w:cs="Arial"/>
          <w:b/>
          <w:bCs/>
        </w:rPr>
        <w:t xml:space="preserve">Detection and Identification of </w:t>
      </w:r>
      <w:r w:rsidR="002A46E0" w:rsidRPr="002A46E0">
        <w:rPr>
          <w:rFonts w:ascii="Arial" w:hAnsi="Arial" w:cs="Arial"/>
          <w:b/>
          <w:bCs/>
          <w:i/>
          <w:iCs/>
        </w:rPr>
        <w:t>Entamoeba histolytica</w:t>
      </w:r>
    </w:p>
    <w:p w14:paraId="354280ED" w14:textId="207991AD" w:rsidR="0097360B" w:rsidRDefault="002A46E0" w:rsidP="0097360B">
      <w:pPr>
        <w:pStyle w:val="Body"/>
        <w:spacing w:after="0"/>
        <w:rPr>
          <w:rFonts w:ascii="Arial" w:hAnsi="Arial" w:cs="Arial"/>
          <w:bCs/>
        </w:rPr>
      </w:pPr>
      <w:r w:rsidRPr="002A46E0">
        <w:rPr>
          <w:rFonts w:ascii="Arial" w:hAnsi="Arial" w:cs="Arial"/>
          <w:bCs/>
        </w:rPr>
        <w:t xml:space="preserve">Stool specimens were examined by direct saline and Lugol's iodine wet mounts, followed by formol-ether concentration and microscopy for preliminary detection of </w:t>
      </w:r>
      <w:r w:rsidRPr="002A46E0">
        <w:rPr>
          <w:rFonts w:ascii="Arial" w:hAnsi="Arial" w:cs="Arial"/>
          <w:bCs/>
          <w:i/>
          <w:iCs/>
        </w:rPr>
        <w:t>Entamoeba</w:t>
      </w:r>
      <w:r w:rsidRPr="002A46E0">
        <w:rPr>
          <w:rFonts w:ascii="Arial" w:hAnsi="Arial" w:cs="Arial"/>
          <w:bCs/>
        </w:rPr>
        <w:t xml:space="preserve"> spp. Specimens showing morphological features consistent with </w:t>
      </w:r>
      <w:r w:rsidRPr="002A46E0">
        <w:rPr>
          <w:rFonts w:ascii="Arial" w:hAnsi="Arial" w:cs="Arial"/>
          <w:bCs/>
          <w:i/>
          <w:iCs/>
        </w:rPr>
        <w:t>E. histolytica/E. dispar</w:t>
      </w:r>
      <w:r w:rsidRPr="002A46E0">
        <w:rPr>
          <w:rFonts w:ascii="Arial" w:hAnsi="Arial" w:cs="Arial"/>
          <w:bCs/>
        </w:rPr>
        <w:t xml:space="preserve"> were subjected to confirmatory antigen detection using the TECHLAB® E. HISTOLYTICA II™ ELISA kit (TECHLAB, Inc., Blacksburg, VA, USA; Cat. No. T5017/30404), according to the manufacturer's instructions. Specimens positive for </w:t>
      </w:r>
      <w:r w:rsidRPr="002A46E0">
        <w:rPr>
          <w:rFonts w:ascii="Arial" w:hAnsi="Arial" w:cs="Arial"/>
          <w:bCs/>
          <w:i/>
          <w:iCs/>
        </w:rPr>
        <w:t>E. histolytica</w:t>
      </w:r>
      <w:r w:rsidRPr="002A46E0">
        <w:rPr>
          <w:rFonts w:ascii="Arial" w:hAnsi="Arial" w:cs="Arial"/>
          <w:bCs/>
        </w:rPr>
        <w:t xml:space="preserve">-specific antigen were classified as confirmed </w:t>
      </w:r>
      <w:r w:rsidRPr="002A46E0">
        <w:rPr>
          <w:rFonts w:ascii="Arial" w:hAnsi="Arial" w:cs="Arial"/>
          <w:bCs/>
          <w:i/>
          <w:iCs/>
        </w:rPr>
        <w:t>E. histolytica</w:t>
      </w:r>
      <w:r w:rsidRPr="002A46E0">
        <w:rPr>
          <w:rFonts w:ascii="Arial" w:hAnsi="Arial" w:cs="Arial"/>
          <w:bCs/>
        </w:rPr>
        <w:t xml:space="preserve"> and selected for subsequent antiprotozoal testing</w:t>
      </w:r>
      <w:r>
        <w:rPr>
          <w:rFonts w:ascii="Arial" w:hAnsi="Arial" w:cs="Arial"/>
          <w:bCs/>
        </w:rPr>
        <w:t>.</w:t>
      </w:r>
    </w:p>
    <w:p w14:paraId="747B6362" w14:textId="77777777" w:rsidR="002A46E0" w:rsidRDefault="002A46E0" w:rsidP="0097360B">
      <w:pPr>
        <w:pStyle w:val="Body"/>
        <w:spacing w:after="0"/>
        <w:rPr>
          <w:rFonts w:ascii="Arial" w:hAnsi="Arial" w:cs="Arial"/>
          <w:bCs/>
        </w:rPr>
      </w:pPr>
    </w:p>
    <w:p w14:paraId="08AFDA69" w14:textId="461D0164" w:rsidR="002A46E0" w:rsidRPr="002A46E0" w:rsidRDefault="002A46E0" w:rsidP="002A46E0">
      <w:pPr>
        <w:pStyle w:val="Body"/>
        <w:spacing w:after="0"/>
        <w:rPr>
          <w:rFonts w:ascii="Arial" w:hAnsi="Arial" w:cs="Arial"/>
          <w:b/>
          <w:bCs/>
          <w:i/>
          <w:iCs/>
        </w:rPr>
      </w:pPr>
      <w:r w:rsidRPr="002A46E0">
        <w:rPr>
          <w:rFonts w:ascii="Arial" w:hAnsi="Arial" w:cs="Arial"/>
          <w:b/>
          <w:bCs/>
          <w:i/>
          <w:iCs/>
        </w:rPr>
        <w:t>2.4.3.3 Culture and Preparation of Entamoeba histolytica Trophozoites</w:t>
      </w:r>
    </w:p>
    <w:p w14:paraId="2ADAD958" w14:textId="77777777" w:rsidR="002A46E0" w:rsidRDefault="002A46E0" w:rsidP="002A46E0">
      <w:pPr>
        <w:pStyle w:val="Body"/>
        <w:spacing w:after="0"/>
        <w:rPr>
          <w:rFonts w:ascii="Arial" w:hAnsi="Arial" w:cs="Arial"/>
          <w:bCs/>
        </w:rPr>
      </w:pPr>
    </w:p>
    <w:p w14:paraId="5D5AA105" w14:textId="24A7264A" w:rsidR="002A46E0" w:rsidRDefault="002A46E0" w:rsidP="002A46E0">
      <w:pPr>
        <w:pStyle w:val="Body"/>
        <w:spacing w:after="0"/>
        <w:rPr>
          <w:rFonts w:ascii="Arial" w:hAnsi="Arial" w:cs="Arial"/>
          <w:bCs/>
        </w:rPr>
      </w:pPr>
      <w:r w:rsidRPr="002A46E0">
        <w:rPr>
          <w:rFonts w:ascii="Arial" w:hAnsi="Arial" w:cs="Arial"/>
          <w:bCs/>
        </w:rPr>
        <w:t xml:space="preserve">Antigen-confirmed </w:t>
      </w:r>
      <w:r w:rsidRPr="002A46E0">
        <w:rPr>
          <w:rFonts w:ascii="Arial" w:hAnsi="Arial" w:cs="Arial"/>
          <w:bCs/>
          <w:i/>
          <w:iCs/>
        </w:rPr>
        <w:t>E. histolytica</w:t>
      </w:r>
      <w:r w:rsidRPr="002A46E0">
        <w:rPr>
          <w:rFonts w:ascii="Arial" w:hAnsi="Arial" w:cs="Arial"/>
          <w:bCs/>
        </w:rPr>
        <w:t xml:space="preserve"> specimens were cultured in TYI-S-33 medium supplemented with 10% heat-inactivated bovine serum</w:t>
      </w:r>
      <w:r>
        <w:rPr>
          <w:rFonts w:ascii="Arial" w:hAnsi="Arial" w:cs="Arial"/>
          <w:bCs/>
        </w:rPr>
        <w:t xml:space="preserve">, </w:t>
      </w:r>
      <w:r w:rsidRPr="002A46E0">
        <w:rPr>
          <w:rFonts w:ascii="Arial" w:hAnsi="Arial" w:cs="Arial"/>
          <w:bCs/>
        </w:rPr>
        <w:t>penicillin (100 U/mL) and streptomycin (100 µg/mL)</w:t>
      </w:r>
      <w:r>
        <w:rPr>
          <w:rFonts w:ascii="Arial" w:hAnsi="Arial" w:cs="Arial"/>
          <w:bCs/>
        </w:rPr>
        <w:t xml:space="preserve"> </w:t>
      </w:r>
      <w:r w:rsidRPr="002A46E0">
        <w:rPr>
          <w:rFonts w:ascii="Arial" w:hAnsi="Arial" w:cs="Arial"/>
          <w:bCs/>
        </w:rPr>
        <w:t xml:space="preserve">and incubated anaerobically at 37°C. Cultures were monitored microscopically for trophozoite growth. Actively growing trophozoites were harvested and </w:t>
      </w:r>
      <w:proofErr w:type="spellStart"/>
      <w:r w:rsidRPr="002A46E0">
        <w:rPr>
          <w:rFonts w:ascii="Arial" w:hAnsi="Arial" w:cs="Arial"/>
          <w:bCs/>
        </w:rPr>
        <w:t>standardised</w:t>
      </w:r>
      <w:proofErr w:type="spellEnd"/>
      <w:r w:rsidRPr="002A46E0">
        <w:rPr>
          <w:rFonts w:ascii="Arial" w:hAnsi="Arial" w:cs="Arial"/>
          <w:bCs/>
        </w:rPr>
        <w:t xml:space="preserve"> to approximately 1 × 10⁵ trophozoites/mL before use in the antiprotozoal assay.</w:t>
      </w:r>
    </w:p>
    <w:p w14:paraId="33732689" w14:textId="77777777" w:rsidR="002A46E0" w:rsidRPr="002A46E0" w:rsidRDefault="002A46E0" w:rsidP="0097360B">
      <w:pPr>
        <w:pStyle w:val="Body"/>
        <w:spacing w:after="0"/>
        <w:rPr>
          <w:rFonts w:ascii="Arial" w:hAnsi="Arial" w:cs="Arial"/>
          <w:bCs/>
          <w:lang w:val="en-GB"/>
        </w:rPr>
      </w:pPr>
    </w:p>
    <w:p w14:paraId="5358DF82" w14:textId="139D8CF6" w:rsidR="0097360B" w:rsidRPr="0097360B" w:rsidRDefault="0097360B" w:rsidP="002A46E0">
      <w:pPr>
        <w:pStyle w:val="Body"/>
        <w:rPr>
          <w:rFonts w:ascii="Arial" w:hAnsi="Arial" w:cs="Arial"/>
          <w:b/>
          <w:bCs/>
          <w:lang w:val="en-GB"/>
        </w:rPr>
      </w:pPr>
      <w:r w:rsidRPr="0097360B">
        <w:rPr>
          <w:rFonts w:ascii="Arial" w:hAnsi="Arial" w:cs="Arial"/>
          <w:b/>
          <w:bCs/>
          <w:i/>
          <w:iCs/>
          <w:lang w:val="en-GB"/>
        </w:rPr>
        <w:t>2.4.3.</w:t>
      </w:r>
      <w:r w:rsidR="002A46E0">
        <w:rPr>
          <w:rFonts w:ascii="Arial" w:hAnsi="Arial" w:cs="Arial"/>
          <w:b/>
          <w:bCs/>
          <w:i/>
          <w:iCs/>
          <w:lang w:val="en-GB"/>
        </w:rPr>
        <w:t>4</w:t>
      </w:r>
      <w:r w:rsidRPr="0097360B">
        <w:rPr>
          <w:rFonts w:ascii="Arial" w:hAnsi="Arial" w:cs="Arial"/>
          <w:b/>
          <w:bCs/>
          <w:i/>
          <w:iCs/>
          <w:lang w:val="en-GB"/>
        </w:rPr>
        <w:t xml:space="preserve"> </w:t>
      </w:r>
      <w:r w:rsidRPr="0097360B">
        <w:rPr>
          <w:rFonts w:ascii="Arial" w:hAnsi="Arial" w:cs="Arial"/>
          <w:b/>
          <w:bCs/>
          <w:lang w:val="en-GB"/>
        </w:rPr>
        <w:t xml:space="preserve">Evaluation of the In Vitro Antiprotozoal Activity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 Against </w:t>
      </w:r>
      <w:r w:rsidRPr="0097360B">
        <w:rPr>
          <w:rFonts w:ascii="Arial" w:hAnsi="Arial" w:cs="Arial"/>
          <w:b/>
          <w:bCs/>
          <w:i/>
          <w:iCs/>
          <w:lang w:val="en-GB"/>
        </w:rPr>
        <w:t>Entamoeba histolytica</w:t>
      </w:r>
    </w:p>
    <w:p w14:paraId="13836F26" w14:textId="77777777" w:rsidR="0097360B" w:rsidRPr="0097360B" w:rsidRDefault="0097360B" w:rsidP="0097360B">
      <w:pPr>
        <w:pStyle w:val="Body"/>
        <w:spacing w:after="0"/>
        <w:rPr>
          <w:rFonts w:ascii="Arial" w:hAnsi="Arial" w:cs="Arial"/>
          <w:b/>
          <w:bCs/>
          <w:lang w:val="en-GB"/>
        </w:rPr>
      </w:pPr>
      <w:r w:rsidRPr="0097360B">
        <w:rPr>
          <w:rFonts w:ascii="Arial" w:hAnsi="Arial" w:cs="Arial"/>
          <w:bCs/>
          <w:lang w:val="en-GB"/>
        </w:rPr>
        <w:t xml:space="preserve">The in vitro antiprotozoal activity of the methanolic leaf extract was evaluated using the broth microdilution method. Freshly isolated </w:t>
      </w:r>
      <w:r w:rsidRPr="0097360B">
        <w:rPr>
          <w:rFonts w:ascii="Arial" w:hAnsi="Arial" w:cs="Arial"/>
          <w:bCs/>
          <w:i/>
          <w:iCs/>
          <w:lang w:val="en-GB"/>
        </w:rPr>
        <w:t>E. histolytica</w:t>
      </w:r>
      <w:r w:rsidRPr="0097360B">
        <w:rPr>
          <w:rFonts w:ascii="Arial" w:hAnsi="Arial" w:cs="Arial"/>
          <w:bCs/>
          <w:lang w:val="en-GB"/>
        </w:rPr>
        <w:t xml:space="preserve"> trophozoites were standardised to approximately 1 × 10⁵ trophozoites/mL, and assays were performed aseptically in sterile 96-well plates. </w:t>
      </w:r>
    </w:p>
    <w:p w14:paraId="344BAE04" w14:textId="77777777" w:rsidR="0097360B" w:rsidRPr="0097360B" w:rsidRDefault="0097360B" w:rsidP="0097360B">
      <w:pPr>
        <w:pStyle w:val="Body"/>
        <w:numPr>
          <w:ilvl w:val="0"/>
          <w:numId w:val="31"/>
        </w:numPr>
        <w:spacing w:before="240"/>
        <w:rPr>
          <w:rFonts w:ascii="Arial" w:hAnsi="Arial" w:cs="Arial"/>
          <w:b/>
          <w:bCs/>
          <w:i/>
          <w:iCs/>
          <w:lang w:val="en-GB"/>
        </w:rPr>
      </w:pPr>
      <w:r w:rsidRPr="0097360B">
        <w:rPr>
          <w:rFonts w:ascii="Arial" w:hAnsi="Arial" w:cs="Arial"/>
          <w:b/>
          <w:bCs/>
          <w:i/>
          <w:iCs/>
          <w:lang w:val="en-GB"/>
        </w:rPr>
        <w:t>Preparation of Extract Concentrations</w:t>
      </w:r>
    </w:p>
    <w:p w14:paraId="565FA58B" w14:textId="501CA956" w:rsidR="0097360B" w:rsidRPr="00A13FE8" w:rsidRDefault="00A13FE8" w:rsidP="0097360B">
      <w:pPr>
        <w:pStyle w:val="Body"/>
        <w:spacing w:after="0"/>
        <w:rPr>
          <w:rFonts w:ascii="Arial" w:hAnsi="Arial" w:cs="Arial"/>
          <w:bCs/>
          <w:lang w:val="en-GB"/>
        </w:rPr>
      </w:pPr>
      <w:r w:rsidRPr="00A13FE8">
        <w:rPr>
          <w:rFonts w:ascii="Arial" w:hAnsi="Arial" w:cs="Arial"/>
          <w:bCs/>
        </w:rPr>
        <w:t xml:space="preserve">A stock solution of the crude extract was prepared in dimethyl </w:t>
      </w:r>
      <w:proofErr w:type="spellStart"/>
      <w:r w:rsidRPr="00A13FE8">
        <w:rPr>
          <w:rFonts w:ascii="Arial" w:hAnsi="Arial" w:cs="Arial"/>
          <w:bCs/>
        </w:rPr>
        <w:t>sulphoxide</w:t>
      </w:r>
      <w:proofErr w:type="spellEnd"/>
      <w:r w:rsidRPr="00A13FE8">
        <w:rPr>
          <w:rFonts w:ascii="Arial" w:hAnsi="Arial" w:cs="Arial"/>
          <w:bCs/>
        </w:rPr>
        <w:t xml:space="preserve"> (DMSO) and diluted with culture medium to obtain working concentrations of 200, 100, 50, 25, and 12.5 mg/</w:t>
      </w:r>
      <w:proofErr w:type="spellStart"/>
      <w:r w:rsidRPr="00A13FE8">
        <w:rPr>
          <w:rFonts w:ascii="Arial" w:hAnsi="Arial" w:cs="Arial"/>
          <w:bCs/>
        </w:rPr>
        <w:t>mL.</w:t>
      </w:r>
      <w:proofErr w:type="spellEnd"/>
      <w:r w:rsidRPr="00A13FE8">
        <w:rPr>
          <w:rFonts w:ascii="Arial" w:hAnsi="Arial" w:cs="Arial"/>
          <w:bCs/>
        </w:rPr>
        <w:t xml:space="preserve"> Equal volumes of each extract dilution and the </w:t>
      </w:r>
      <w:proofErr w:type="spellStart"/>
      <w:r w:rsidRPr="00A13FE8">
        <w:rPr>
          <w:rFonts w:ascii="Arial" w:hAnsi="Arial" w:cs="Arial"/>
          <w:bCs/>
        </w:rPr>
        <w:t>standardised</w:t>
      </w:r>
      <w:proofErr w:type="spellEnd"/>
      <w:r w:rsidRPr="00A13FE8">
        <w:rPr>
          <w:rFonts w:ascii="Arial" w:hAnsi="Arial" w:cs="Arial"/>
          <w:bCs/>
        </w:rPr>
        <w:t xml:space="preserve"> trophozoite suspension were subsequently added to the designated wells, giving final extract concentrations of 100, 50, 25, 12.5, and 6.25 mg/mL, respectively. The final concentration of DMSO in the treatment wells did not exceed 1%.</w:t>
      </w:r>
    </w:p>
    <w:p w14:paraId="2E5EBA63" w14:textId="77777777" w:rsidR="0097360B" w:rsidRPr="0097360B" w:rsidRDefault="0097360B" w:rsidP="0097360B">
      <w:pPr>
        <w:pStyle w:val="Body"/>
        <w:numPr>
          <w:ilvl w:val="0"/>
          <w:numId w:val="31"/>
        </w:numPr>
        <w:spacing w:before="240"/>
        <w:rPr>
          <w:rFonts w:ascii="Arial" w:hAnsi="Arial" w:cs="Arial"/>
          <w:b/>
          <w:bCs/>
          <w:i/>
          <w:iCs/>
          <w:lang w:val="en-GB"/>
        </w:rPr>
      </w:pPr>
      <w:r w:rsidRPr="0097360B">
        <w:rPr>
          <w:rFonts w:ascii="Arial" w:hAnsi="Arial" w:cs="Arial"/>
          <w:b/>
          <w:bCs/>
          <w:i/>
          <w:iCs/>
          <w:lang w:val="en-GB"/>
        </w:rPr>
        <w:t>Experimental Design</w:t>
      </w:r>
    </w:p>
    <w:p w14:paraId="0321293B"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Equal volumes of parasite suspension and each extract concentration were added to the wells. Metronidazole served as the positive control, parasite suspension without extract as the negative control, and culture medium alone as the sterility control. All treatments were carried out in triplicate.</w:t>
      </w:r>
    </w:p>
    <w:p w14:paraId="2A3777EE" w14:textId="77777777" w:rsidR="0097360B" w:rsidRPr="0097360B" w:rsidRDefault="0097360B" w:rsidP="0097360B">
      <w:pPr>
        <w:pStyle w:val="Body"/>
        <w:numPr>
          <w:ilvl w:val="0"/>
          <w:numId w:val="31"/>
        </w:numPr>
        <w:spacing w:before="240"/>
        <w:rPr>
          <w:rFonts w:ascii="Arial" w:hAnsi="Arial" w:cs="Arial"/>
          <w:b/>
          <w:bCs/>
          <w:i/>
          <w:iCs/>
          <w:lang w:val="en-GB"/>
        </w:rPr>
      </w:pPr>
      <w:r w:rsidRPr="0097360B">
        <w:rPr>
          <w:rFonts w:ascii="Arial" w:hAnsi="Arial" w:cs="Arial"/>
          <w:b/>
          <w:bCs/>
          <w:i/>
          <w:iCs/>
          <w:lang w:val="en-GB"/>
        </w:rPr>
        <w:t>Determination of Parasite Viability</w:t>
      </w:r>
    </w:p>
    <w:p w14:paraId="2D00A17B" w14:textId="1364BABB" w:rsidR="0097360B" w:rsidRPr="0097360B" w:rsidRDefault="0097360B" w:rsidP="0097360B">
      <w:pPr>
        <w:pStyle w:val="Body"/>
        <w:spacing w:before="240"/>
        <w:rPr>
          <w:rFonts w:ascii="Arial" w:hAnsi="Arial" w:cs="Arial"/>
          <w:bCs/>
          <w:lang w:val="en-GB"/>
        </w:rPr>
      </w:pPr>
      <w:r w:rsidRPr="0097360B">
        <w:rPr>
          <w:rFonts w:ascii="Arial" w:hAnsi="Arial" w:cs="Arial"/>
          <w:bCs/>
          <w:lang w:val="en-GB"/>
        </w:rPr>
        <w:t>Following incubation at 37°C for 48 hours, parasite viability was determined using the 0.4% trypan blue exclusion method. Viable trophozoites will exclude the dye, whereas non-viable cells will stain blue. Parasite counts were performed with a haemocytometer, and percentage inhibition was calculated relative to the negative control.</w:t>
      </w:r>
    </w:p>
    <w:p w14:paraId="0C3FC91F" w14:textId="180C9E8D" w:rsidR="0097360B" w:rsidRPr="0097360B" w:rsidRDefault="0097360B" w:rsidP="0097360B">
      <w:pPr>
        <w:pStyle w:val="Body"/>
        <w:spacing w:after="0"/>
        <w:rPr>
          <w:rFonts w:ascii="Arial" w:hAnsi="Arial" w:cs="Arial"/>
          <w:lang w:val="en-GB"/>
        </w:rPr>
      </w:pPr>
      <m:oMathPara>
        <m:oMath>
          <m:r>
            <m:rPr>
              <m:sty m:val="p"/>
            </m:rPr>
            <w:rPr>
              <w:rFonts w:ascii="Cambria Math" w:hAnsi="Cambria Math" w:cs="Arial"/>
              <w:lang w:val="en-GB"/>
            </w:rPr>
            <w:lastRenderedPageBreak/>
            <m:t xml:space="preserve">Percentage Inhibition </m:t>
          </m:r>
          <m:d>
            <m:dPr>
              <m:ctrlPr>
                <w:rPr>
                  <w:rFonts w:ascii="Cambria Math" w:hAnsi="Cambria Math" w:cs="Arial"/>
                  <w:lang w:val="en-GB"/>
                </w:rPr>
              </m:ctrlPr>
            </m:dPr>
            <m:e>
              <m:r>
                <m:rPr>
                  <m:sty m:val="p"/>
                </m:rPr>
                <w:rPr>
                  <w:rFonts w:ascii="Cambria Math" w:hAnsi="Cambria Math" w:cs="Arial"/>
                  <w:lang w:val="en-GB"/>
                </w:rPr>
                <m:t>%</m:t>
              </m:r>
            </m:e>
          </m:d>
          <m:r>
            <w:rPr>
              <w:rFonts w:ascii="Cambria Math" w:hAnsi="Cambria Math" w:cs="Arial"/>
              <w:lang w:val="en-GB"/>
            </w:rPr>
            <m:t xml:space="preserve">= </m:t>
          </m:r>
          <m:f>
            <m:fPr>
              <m:ctrlPr>
                <w:rPr>
                  <w:rFonts w:ascii="Cambria Math" w:hAnsi="Cambria Math" w:cs="Arial"/>
                  <w:i/>
                  <w:lang w:val="en-GB"/>
                </w:rPr>
              </m:ctrlPr>
            </m:fPr>
            <m:num>
              <m:r>
                <m:rPr>
                  <m:sty m:val="p"/>
                </m:rPr>
                <w:rPr>
                  <w:rFonts w:ascii="Cambria Math" w:hAnsi="Cambria Math" w:cs="Arial"/>
                  <w:lang w:val="en-GB"/>
                </w:rPr>
                <m:t>C-T</m:t>
              </m:r>
            </m:num>
            <m:den>
              <m:r>
                <m:rPr>
                  <m:sty m:val="p"/>
                </m:rPr>
                <w:rPr>
                  <w:rFonts w:ascii="Cambria Math" w:hAnsi="Cambria Math" w:cs="Arial"/>
                  <w:lang w:val="en-GB"/>
                </w:rPr>
                <m:t>C</m:t>
              </m:r>
            </m:den>
          </m:f>
          <m:r>
            <w:rPr>
              <w:rFonts w:ascii="Cambria Math" w:hAnsi="Cambria Math" w:cs="Arial"/>
              <w:lang w:val="en-GB"/>
            </w:rPr>
            <m:t xml:space="preserve"> ×100</m:t>
          </m:r>
        </m:oMath>
      </m:oMathPara>
    </w:p>
    <w:p w14:paraId="03CAD1FC" w14:textId="77777777" w:rsidR="00360944" w:rsidRDefault="00360944" w:rsidP="0097360B">
      <w:pPr>
        <w:pStyle w:val="Body"/>
        <w:spacing w:after="0"/>
        <w:rPr>
          <w:rFonts w:ascii="Arial" w:hAnsi="Arial" w:cs="Arial"/>
          <w:lang w:val="en-GB"/>
        </w:rPr>
      </w:pPr>
    </w:p>
    <w:p w14:paraId="06137126" w14:textId="4DAD1350" w:rsidR="0097360B" w:rsidRPr="0097360B" w:rsidRDefault="0097360B" w:rsidP="0097360B">
      <w:pPr>
        <w:pStyle w:val="Body"/>
        <w:spacing w:after="0"/>
        <w:rPr>
          <w:rFonts w:ascii="Arial" w:hAnsi="Arial" w:cs="Arial"/>
          <w:lang w:val="en-GB"/>
        </w:rPr>
      </w:pPr>
      <w:r w:rsidRPr="0097360B">
        <w:rPr>
          <w:rFonts w:ascii="Arial" w:hAnsi="Arial" w:cs="Arial"/>
          <w:lang w:val="en-GB"/>
        </w:rPr>
        <w:t xml:space="preserve">Where: </w:t>
      </w:r>
      <w:r w:rsidRPr="0097360B">
        <w:rPr>
          <w:rFonts w:ascii="Arial" w:hAnsi="Arial" w:cs="Arial"/>
          <w:bCs/>
          <w:lang w:val="en-GB"/>
        </w:rPr>
        <w:t>C</w:t>
      </w:r>
      <w:r w:rsidRPr="0097360B">
        <w:rPr>
          <w:rFonts w:ascii="Arial" w:hAnsi="Arial" w:cs="Arial"/>
          <w:lang w:val="en-GB"/>
        </w:rPr>
        <w:t xml:space="preserve"> = Mean number of viable trophozoites in the negative control; </w:t>
      </w:r>
      <w:r w:rsidRPr="0097360B">
        <w:rPr>
          <w:rFonts w:ascii="Arial" w:hAnsi="Arial" w:cs="Arial"/>
          <w:bCs/>
          <w:lang w:val="en-GB"/>
        </w:rPr>
        <w:t>T</w:t>
      </w:r>
      <w:r w:rsidRPr="0097360B">
        <w:rPr>
          <w:rFonts w:ascii="Arial" w:hAnsi="Arial" w:cs="Arial"/>
          <w:lang w:val="en-GB"/>
        </w:rPr>
        <w:t xml:space="preserve"> = Mean number of viable trophozoites in the treated group.</w:t>
      </w:r>
    </w:p>
    <w:p w14:paraId="32E86BD6"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 xml:space="preserve">The concentration-dependent inhibitory effect of the extract was used to assess its antiprotozoal activity against </w:t>
      </w:r>
      <w:r w:rsidRPr="0097360B">
        <w:rPr>
          <w:rFonts w:ascii="Arial" w:hAnsi="Arial" w:cs="Arial"/>
          <w:i/>
          <w:iCs/>
          <w:lang w:val="en-GB"/>
        </w:rPr>
        <w:t>Entamoeba histolytica</w:t>
      </w:r>
      <w:r w:rsidRPr="0097360B">
        <w:rPr>
          <w:rFonts w:ascii="Arial" w:hAnsi="Arial" w:cs="Arial"/>
          <w:lang w:val="en-GB"/>
        </w:rPr>
        <w:t>.</w:t>
      </w:r>
    </w:p>
    <w:p w14:paraId="197DD0F4" w14:textId="77777777" w:rsidR="0097360B" w:rsidRPr="0097360B" w:rsidRDefault="0097360B" w:rsidP="0097360B">
      <w:pPr>
        <w:pStyle w:val="Body"/>
        <w:numPr>
          <w:ilvl w:val="0"/>
          <w:numId w:val="31"/>
        </w:numPr>
        <w:spacing w:before="240"/>
        <w:rPr>
          <w:rFonts w:ascii="Arial" w:hAnsi="Arial" w:cs="Arial"/>
          <w:b/>
          <w:bCs/>
          <w:i/>
          <w:iCs/>
          <w:lang w:val="en-GB"/>
        </w:rPr>
      </w:pPr>
      <w:r w:rsidRPr="0097360B">
        <w:rPr>
          <w:rFonts w:ascii="Arial" w:hAnsi="Arial" w:cs="Arial"/>
          <w:b/>
          <w:bCs/>
          <w:i/>
          <w:iCs/>
          <w:lang w:val="en-GB"/>
        </w:rPr>
        <w:t>Determination of the Minimum Inhibitory Concentration (MIC)</w:t>
      </w:r>
    </w:p>
    <w:p w14:paraId="0AC5DCD0"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 xml:space="preserve">The minimum inhibitory concentration (MIC) of the methanolic leaf extract of </w:t>
      </w:r>
      <w:r w:rsidRPr="0097360B">
        <w:rPr>
          <w:rFonts w:ascii="Arial" w:hAnsi="Arial" w:cs="Arial"/>
          <w:i/>
          <w:iCs/>
          <w:lang w:val="en-GB"/>
        </w:rPr>
        <w:t>C. odorata</w:t>
      </w:r>
      <w:r w:rsidRPr="0097360B">
        <w:rPr>
          <w:rFonts w:ascii="Arial" w:hAnsi="Arial" w:cs="Arial"/>
          <w:lang w:val="en-GB"/>
        </w:rPr>
        <w:t xml:space="preserve"> against </w:t>
      </w:r>
      <w:r w:rsidRPr="0097360B">
        <w:rPr>
          <w:rFonts w:ascii="Arial" w:hAnsi="Arial" w:cs="Arial"/>
          <w:i/>
          <w:iCs/>
          <w:lang w:val="en-GB"/>
        </w:rPr>
        <w:t>E. histolytica</w:t>
      </w:r>
      <w:r w:rsidRPr="0097360B">
        <w:rPr>
          <w:rFonts w:ascii="Arial" w:hAnsi="Arial" w:cs="Arial"/>
          <w:lang w:val="en-GB"/>
        </w:rPr>
        <w:t xml:space="preserve"> was determined using the broth microdilution method. Two-fold serial dilutions of the crude extract were prepared in sterile culture medium to obtain a range of concentrations. An equal volume of the standardised </w:t>
      </w:r>
      <w:r w:rsidRPr="0097360B">
        <w:rPr>
          <w:rFonts w:ascii="Arial" w:hAnsi="Arial" w:cs="Arial"/>
          <w:i/>
          <w:iCs/>
          <w:lang w:val="en-GB"/>
        </w:rPr>
        <w:t>E. histolytica</w:t>
      </w:r>
      <w:r w:rsidRPr="0097360B">
        <w:rPr>
          <w:rFonts w:ascii="Arial" w:hAnsi="Arial" w:cs="Arial"/>
          <w:lang w:val="en-GB"/>
        </w:rPr>
        <w:t xml:space="preserve"> trophozoite suspension (approximately 1 × 10⁵ trophozoites/mL) was added to each well containing the different extract concentrations. The </w:t>
      </w:r>
      <w:proofErr w:type="spellStart"/>
      <w:r w:rsidRPr="0097360B">
        <w:rPr>
          <w:rFonts w:ascii="Arial" w:hAnsi="Arial" w:cs="Arial"/>
          <w:lang w:val="en-GB"/>
        </w:rPr>
        <w:t>microtitre</w:t>
      </w:r>
      <w:proofErr w:type="spellEnd"/>
      <w:r w:rsidRPr="0097360B">
        <w:rPr>
          <w:rFonts w:ascii="Arial" w:hAnsi="Arial" w:cs="Arial"/>
          <w:lang w:val="en-GB"/>
        </w:rPr>
        <w:t xml:space="preserve"> plates were incubated at 37°C for 24–48 hours under appropriate culture conditions. Following incubation, parasite viability was assessed microscopically using the trypan blue exclusion method. The MIC was defined as the lowest concentration of </w:t>
      </w:r>
      <w:r w:rsidRPr="0097360B">
        <w:rPr>
          <w:rFonts w:ascii="Arial" w:hAnsi="Arial" w:cs="Arial"/>
          <w:i/>
          <w:iCs/>
          <w:lang w:val="en-GB"/>
        </w:rPr>
        <w:t>C. odorata</w:t>
      </w:r>
      <w:r w:rsidRPr="0097360B">
        <w:rPr>
          <w:rFonts w:ascii="Arial" w:hAnsi="Arial" w:cs="Arial"/>
          <w:lang w:val="en-GB"/>
        </w:rPr>
        <w:t xml:space="preserve"> leaf extract that completely inhibits visible trophozoite growth or motility when compared with the negative control. Metronidazole served as the positive control, while parasite suspension without the plant extract served as the negative control. All tests were performed in triplicate, and the mean MIC value was determined to ensure the accuracy and reproducibility of the results.</w:t>
      </w:r>
    </w:p>
    <w:p w14:paraId="63B4C591"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2.5. Statistical Analysis</w:t>
      </w:r>
    </w:p>
    <w:p w14:paraId="5345B41B" w14:textId="47DE1E1B" w:rsidR="00A03B96" w:rsidRDefault="004327F3" w:rsidP="00441B6F">
      <w:pPr>
        <w:pStyle w:val="Body"/>
        <w:spacing w:after="0"/>
        <w:rPr>
          <w:rFonts w:ascii="Arial" w:hAnsi="Arial" w:cs="Arial"/>
        </w:rPr>
      </w:pPr>
      <w:r w:rsidRPr="004327F3">
        <w:rPr>
          <w:rFonts w:ascii="Arial" w:hAnsi="Arial" w:cs="Arial"/>
        </w:rPr>
        <w:t xml:space="preserve">Data obtained from the antiprotozoal assay were expressed as mean ± standard deviation (SD). Percentage inhibition of </w:t>
      </w:r>
      <w:r w:rsidRPr="004327F3">
        <w:rPr>
          <w:rFonts w:ascii="Arial" w:hAnsi="Arial" w:cs="Arial"/>
          <w:i/>
          <w:iCs/>
        </w:rPr>
        <w:t>E. histolytica</w:t>
      </w:r>
      <w:r w:rsidRPr="004327F3">
        <w:rPr>
          <w:rFonts w:ascii="Arial" w:hAnsi="Arial" w:cs="Arial"/>
        </w:rPr>
        <w:t xml:space="preserve"> trophozoites was calculated for each extract concentration relative to the parasite control. The results were presented using descriptive statistics and tables.</w:t>
      </w:r>
    </w:p>
    <w:p w14:paraId="392204E4" w14:textId="77777777" w:rsidR="00790ADA" w:rsidRPr="00FB3A86" w:rsidRDefault="00790ADA" w:rsidP="00441B6F">
      <w:pPr>
        <w:pStyle w:val="Body"/>
        <w:spacing w:after="0"/>
        <w:rPr>
          <w:rFonts w:ascii="Arial" w:hAnsi="Arial" w:cs="Arial"/>
        </w:rPr>
      </w:pPr>
    </w:p>
    <w:p w14:paraId="692271C6"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97395B0" w14:textId="77777777" w:rsidR="00790ADA" w:rsidRPr="00FB3A86" w:rsidRDefault="00790ADA" w:rsidP="00441B6F">
      <w:pPr>
        <w:pStyle w:val="Head1"/>
        <w:spacing w:after="0"/>
        <w:jc w:val="both"/>
        <w:rPr>
          <w:rFonts w:ascii="Arial" w:hAnsi="Arial" w:cs="Arial"/>
        </w:rPr>
      </w:pPr>
    </w:p>
    <w:p w14:paraId="458D1E5A" w14:textId="77777777" w:rsidR="0097360B" w:rsidRPr="0097360B" w:rsidRDefault="0097360B" w:rsidP="0097360B">
      <w:pPr>
        <w:pStyle w:val="Body"/>
        <w:rPr>
          <w:rFonts w:ascii="Arial" w:hAnsi="Arial" w:cs="Arial"/>
          <w:b/>
          <w:bCs/>
          <w:lang w:val="en-GB"/>
        </w:rPr>
      </w:pPr>
      <w:r w:rsidRPr="0097360B">
        <w:rPr>
          <w:rFonts w:ascii="Arial" w:hAnsi="Arial" w:cs="Arial"/>
          <w:b/>
          <w:bCs/>
          <w:lang w:val="en-GB"/>
        </w:rPr>
        <w:t xml:space="preserve">3.1.1 Qualitative Phytochemical Constituents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w:t>
      </w:r>
    </w:p>
    <w:p w14:paraId="51D22A67" w14:textId="0729C8E5" w:rsidR="0097360B" w:rsidRPr="0097360B" w:rsidRDefault="0097360B" w:rsidP="0097360B">
      <w:pPr>
        <w:pStyle w:val="Body"/>
        <w:spacing w:after="0"/>
        <w:rPr>
          <w:rFonts w:ascii="Arial" w:hAnsi="Arial" w:cs="Arial"/>
          <w:lang w:val="en-GB"/>
        </w:rPr>
      </w:pPr>
      <w:r w:rsidRPr="0097360B">
        <w:rPr>
          <w:rFonts w:ascii="Arial" w:hAnsi="Arial" w:cs="Arial"/>
          <w:bCs/>
          <w:lang w:val="en-GB"/>
        </w:rPr>
        <w:t>Table 1</w:t>
      </w:r>
      <w:r w:rsidRPr="0097360B">
        <w:rPr>
          <w:rFonts w:ascii="Arial" w:hAnsi="Arial" w:cs="Arial"/>
          <w:lang w:val="en-GB"/>
        </w:rPr>
        <w:t xml:space="preserve"> shows the qualitative phytochemical constituents of the methanolic leaf extract of </w:t>
      </w:r>
      <w:r w:rsidRPr="0097360B">
        <w:rPr>
          <w:rFonts w:ascii="Arial" w:hAnsi="Arial" w:cs="Arial"/>
          <w:i/>
          <w:iCs/>
          <w:lang w:val="en-GB"/>
        </w:rPr>
        <w:t>C. odorata</w:t>
      </w:r>
      <w:r w:rsidRPr="0097360B">
        <w:rPr>
          <w:rFonts w:ascii="Arial" w:hAnsi="Arial" w:cs="Arial"/>
          <w:lang w:val="en-GB"/>
        </w:rPr>
        <w:t xml:space="preserve">. The results revealed the presence of alkaloids, flavonoids, tannins, saponins, glycosides, terpenoids, phenolic compounds, and steroids, while anthraquinones were absent. The presence of these bioactive phytochemicals suggests that the leaf extract possesses compounds that may contribute to its observed antiprotozoal activity against </w:t>
      </w:r>
      <w:r w:rsidRPr="0097360B">
        <w:rPr>
          <w:rFonts w:ascii="Arial" w:hAnsi="Arial" w:cs="Arial"/>
          <w:i/>
          <w:iCs/>
          <w:lang w:val="en-GB"/>
        </w:rPr>
        <w:t>E. histolytica</w:t>
      </w:r>
      <w:r w:rsidRPr="0097360B">
        <w:rPr>
          <w:rFonts w:ascii="Arial" w:hAnsi="Arial" w:cs="Arial"/>
          <w:lang w:val="en-GB"/>
        </w:rPr>
        <w:t>.</w:t>
      </w:r>
    </w:p>
    <w:p w14:paraId="615AA134" w14:textId="77777777" w:rsidR="0097360B" w:rsidRPr="0097360B" w:rsidRDefault="0097360B" w:rsidP="0097360B">
      <w:pPr>
        <w:pStyle w:val="Body"/>
        <w:spacing w:after="0"/>
        <w:rPr>
          <w:rFonts w:ascii="Arial" w:hAnsi="Arial" w:cs="Arial"/>
          <w:lang w:val="en-GB"/>
        </w:rPr>
      </w:pPr>
    </w:p>
    <w:p w14:paraId="6CE7423F" w14:textId="3A9E2AE1"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Table 1: Qualitative Phytochemical Constituents of </w:t>
      </w:r>
      <w:r w:rsidRPr="0097360B">
        <w:rPr>
          <w:rFonts w:ascii="Arial" w:hAnsi="Arial" w:cs="Arial"/>
          <w:bCs/>
          <w:i/>
          <w:iCs/>
          <w:lang w:val="en-GB"/>
        </w:rPr>
        <w:t>C. odorata</w:t>
      </w:r>
      <w:r w:rsidRPr="0097360B">
        <w:rPr>
          <w:rFonts w:ascii="Arial" w:hAnsi="Arial" w:cs="Arial"/>
          <w:bCs/>
          <w:lang w:val="en-GB"/>
        </w:rPr>
        <w:t xml:space="preserve"> Leaf Extract</w:t>
      </w:r>
    </w:p>
    <w:tbl>
      <w:tblPr>
        <w:tblStyle w:val="PlainTable2"/>
        <w:tblW w:w="0" w:type="auto"/>
        <w:tblLook w:val="07A0" w:firstRow="1" w:lastRow="0" w:firstColumn="1" w:lastColumn="1" w:noHBand="1" w:noVBand="1"/>
      </w:tblPr>
      <w:tblGrid>
        <w:gridCol w:w="4470"/>
        <w:gridCol w:w="3738"/>
      </w:tblGrid>
      <w:tr w:rsidR="0097360B" w:rsidRPr="0097360B" w14:paraId="318BF454" w14:textId="77777777" w:rsidTr="00C921DB">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4741" w:type="dxa"/>
            <w:hideMark/>
          </w:tcPr>
          <w:p w14:paraId="7EE55C79"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Phytochemical</w:t>
            </w:r>
          </w:p>
        </w:tc>
        <w:tc>
          <w:tcPr>
            <w:cnfStyle w:val="000100000000" w:firstRow="0" w:lastRow="0" w:firstColumn="0" w:lastColumn="1" w:oddVBand="0" w:evenVBand="0" w:oddHBand="0" w:evenHBand="0" w:firstRowFirstColumn="0" w:firstRowLastColumn="0" w:lastRowFirstColumn="0" w:lastRowLastColumn="0"/>
            <w:tcW w:w="4015" w:type="dxa"/>
            <w:hideMark/>
          </w:tcPr>
          <w:p w14:paraId="40199C3F"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Result</w:t>
            </w:r>
          </w:p>
        </w:tc>
      </w:tr>
      <w:tr w:rsidR="0097360B" w:rsidRPr="0097360B" w14:paraId="506E56BE" w14:textId="77777777" w:rsidTr="00C921DB">
        <w:trPr>
          <w:trHeight w:val="225"/>
        </w:trPr>
        <w:tc>
          <w:tcPr>
            <w:cnfStyle w:val="001000000000" w:firstRow="0" w:lastRow="0" w:firstColumn="1" w:lastColumn="0" w:oddVBand="0" w:evenVBand="0" w:oddHBand="0" w:evenHBand="0" w:firstRowFirstColumn="0" w:firstRowLastColumn="0" w:lastRowFirstColumn="0" w:lastRowLastColumn="0"/>
            <w:tcW w:w="4741" w:type="dxa"/>
            <w:hideMark/>
          </w:tcPr>
          <w:p w14:paraId="61291361"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Alkaloids</w:t>
            </w:r>
          </w:p>
        </w:tc>
        <w:tc>
          <w:tcPr>
            <w:cnfStyle w:val="000100000000" w:firstRow="0" w:lastRow="0" w:firstColumn="0" w:lastColumn="1" w:oddVBand="0" w:evenVBand="0" w:oddHBand="0" w:evenHBand="0" w:firstRowFirstColumn="0" w:firstRowLastColumn="0" w:lastRowFirstColumn="0" w:lastRowLastColumn="0"/>
            <w:tcW w:w="4015" w:type="dxa"/>
            <w:hideMark/>
          </w:tcPr>
          <w:p w14:paraId="7FD95A68"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3EFF3B78"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3402A6BE"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Flavonoids</w:t>
            </w:r>
          </w:p>
        </w:tc>
        <w:tc>
          <w:tcPr>
            <w:cnfStyle w:val="000100000000" w:firstRow="0" w:lastRow="0" w:firstColumn="0" w:lastColumn="1" w:oddVBand="0" w:evenVBand="0" w:oddHBand="0" w:evenHBand="0" w:firstRowFirstColumn="0" w:firstRowLastColumn="0" w:lastRowFirstColumn="0" w:lastRowLastColumn="0"/>
            <w:tcW w:w="4015" w:type="dxa"/>
            <w:hideMark/>
          </w:tcPr>
          <w:p w14:paraId="64C39A31"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0DF8AE49"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6099331F"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Tannins</w:t>
            </w:r>
          </w:p>
        </w:tc>
        <w:tc>
          <w:tcPr>
            <w:cnfStyle w:val="000100000000" w:firstRow="0" w:lastRow="0" w:firstColumn="0" w:lastColumn="1" w:oddVBand="0" w:evenVBand="0" w:oddHBand="0" w:evenHBand="0" w:firstRowFirstColumn="0" w:firstRowLastColumn="0" w:lastRowFirstColumn="0" w:lastRowLastColumn="0"/>
            <w:tcW w:w="4015" w:type="dxa"/>
            <w:hideMark/>
          </w:tcPr>
          <w:p w14:paraId="704B25DE"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143A482A"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1842EB15"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Saponins</w:t>
            </w:r>
          </w:p>
        </w:tc>
        <w:tc>
          <w:tcPr>
            <w:cnfStyle w:val="000100000000" w:firstRow="0" w:lastRow="0" w:firstColumn="0" w:lastColumn="1" w:oddVBand="0" w:evenVBand="0" w:oddHBand="0" w:evenHBand="0" w:firstRowFirstColumn="0" w:firstRowLastColumn="0" w:lastRowFirstColumn="0" w:lastRowLastColumn="0"/>
            <w:tcW w:w="4015" w:type="dxa"/>
            <w:hideMark/>
          </w:tcPr>
          <w:p w14:paraId="5A413FD2"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50BCA0BF" w14:textId="77777777" w:rsidTr="00C921DB">
        <w:trPr>
          <w:trHeight w:val="476"/>
        </w:trPr>
        <w:tc>
          <w:tcPr>
            <w:cnfStyle w:val="001000000000" w:firstRow="0" w:lastRow="0" w:firstColumn="1" w:lastColumn="0" w:oddVBand="0" w:evenVBand="0" w:oddHBand="0" w:evenHBand="0" w:firstRowFirstColumn="0" w:firstRowLastColumn="0" w:lastRowFirstColumn="0" w:lastRowLastColumn="0"/>
            <w:tcW w:w="4741" w:type="dxa"/>
            <w:hideMark/>
          </w:tcPr>
          <w:p w14:paraId="1AEF23D0"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Glycosides</w:t>
            </w:r>
          </w:p>
        </w:tc>
        <w:tc>
          <w:tcPr>
            <w:cnfStyle w:val="000100000000" w:firstRow="0" w:lastRow="0" w:firstColumn="0" w:lastColumn="1" w:oddVBand="0" w:evenVBand="0" w:oddHBand="0" w:evenHBand="0" w:firstRowFirstColumn="0" w:firstRowLastColumn="0" w:lastRowFirstColumn="0" w:lastRowLastColumn="0"/>
            <w:tcW w:w="4015" w:type="dxa"/>
            <w:hideMark/>
          </w:tcPr>
          <w:p w14:paraId="633DB103"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7568AFB3"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6F6FA55D"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lastRenderedPageBreak/>
              <w:t>Terpenoids</w:t>
            </w:r>
          </w:p>
        </w:tc>
        <w:tc>
          <w:tcPr>
            <w:cnfStyle w:val="000100000000" w:firstRow="0" w:lastRow="0" w:firstColumn="0" w:lastColumn="1" w:oddVBand="0" w:evenVBand="0" w:oddHBand="0" w:evenHBand="0" w:firstRowFirstColumn="0" w:firstRowLastColumn="0" w:lastRowFirstColumn="0" w:lastRowLastColumn="0"/>
            <w:tcW w:w="4015" w:type="dxa"/>
            <w:hideMark/>
          </w:tcPr>
          <w:p w14:paraId="2927C2CB"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2C5B7E49"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4C294A95"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Phenolic compounds</w:t>
            </w:r>
          </w:p>
        </w:tc>
        <w:tc>
          <w:tcPr>
            <w:cnfStyle w:val="000100000000" w:firstRow="0" w:lastRow="0" w:firstColumn="0" w:lastColumn="1" w:oddVBand="0" w:evenVBand="0" w:oddHBand="0" w:evenHBand="0" w:firstRowFirstColumn="0" w:firstRowLastColumn="0" w:lastRowFirstColumn="0" w:lastRowLastColumn="0"/>
            <w:tcW w:w="4015" w:type="dxa"/>
            <w:hideMark/>
          </w:tcPr>
          <w:p w14:paraId="671F06F9"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6FB82BE2" w14:textId="77777777" w:rsidTr="00C921DB">
        <w:trPr>
          <w:trHeight w:val="281"/>
        </w:trPr>
        <w:tc>
          <w:tcPr>
            <w:cnfStyle w:val="001000000000" w:firstRow="0" w:lastRow="0" w:firstColumn="1" w:lastColumn="0" w:oddVBand="0" w:evenVBand="0" w:oddHBand="0" w:evenHBand="0" w:firstRowFirstColumn="0" w:firstRowLastColumn="0" w:lastRowFirstColumn="0" w:lastRowLastColumn="0"/>
            <w:tcW w:w="4741" w:type="dxa"/>
            <w:hideMark/>
          </w:tcPr>
          <w:p w14:paraId="4D088BB6"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Steroids</w:t>
            </w:r>
          </w:p>
        </w:tc>
        <w:tc>
          <w:tcPr>
            <w:cnfStyle w:val="000100000000" w:firstRow="0" w:lastRow="0" w:firstColumn="0" w:lastColumn="1" w:oddVBand="0" w:evenVBand="0" w:oddHBand="0" w:evenHBand="0" w:firstRowFirstColumn="0" w:firstRowLastColumn="0" w:lastRowFirstColumn="0" w:lastRowLastColumn="0"/>
            <w:tcW w:w="4015" w:type="dxa"/>
            <w:hideMark/>
          </w:tcPr>
          <w:p w14:paraId="5BE4B31C"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6A16B5B7" w14:textId="77777777" w:rsidTr="00C921DB">
        <w:trPr>
          <w:trHeight w:val="51"/>
        </w:trPr>
        <w:tc>
          <w:tcPr>
            <w:cnfStyle w:val="001000000000" w:firstRow="0" w:lastRow="0" w:firstColumn="1" w:lastColumn="0" w:oddVBand="0" w:evenVBand="0" w:oddHBand="0" w:evenHBand="0" w:firstRowFirstColumn="0" w:firstRowLastColumn="0" w:lastRowFirstColumn="0" w:lastRowLastColumn="0"/>
            <w:tcW w:w="4741" w:type="dxa"/>
            <w:hideMark/>
          </w:tcPr>
          <w:p w14:paraId="077880D4"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Anthraquinones</w:t>
            </w:r>
          </w:p>
        </w:tc>
        <w:tc>
          <w:tcPr>
            <w:cnfStyle w:val="000100000000" w:firstRow="0" w:lastRow="0" w:firstColumn="0" w:lastColumn="1" w:oddVBand="0" w:evenVBand="0" w:oddHBand="0" w:evenHBand="0" w:firstRowFirstColumn="0" w:firstRowLastColumn="0" w:lastRowFirstColumn="0" w:lastRowLastColumn="0"/>
            <w:tcW w:w="4015" w:type="dxa"/>
            <w:hideMark/>
          </w:tcPr>
          <w:p w14:paraId="34F30515"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bl>
    <w:p w14:paraId="04462B70"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Key: (+) = Present; (–) = Absent.</w:t>
      </w:r>
    </w:p>
    <w:p w14:paraId="12FD2821" w14:textId="2469AA0E" w:rsidR="0097360B" w:rsidRPr="0097360B" w:rsidRDefault="0097360B" w:rsidP="0097360B">
      <w:pPr>
        <w:pStyle w:val="Body"/>
        <w:spacing w:before="240"/>
        <w:rPr>
          <w:rFonts w:ascii="Arial" w:hAnsi="Arial" w:cs="Arial"/>
          <w:b/>
          <w:lang w:val="en-GB"/>
        </w:rPr>
      </w:pPr>
      <w:r w:rsidRPr="0097360B">
        <w:rPr>
          <w:rFonts w:ascii="Arial" w:hAnsi="Arial" w:cs="Arial"/>
          <w:b/>
          <w:lang w:val="en-GB"/>
        </w:rPr>
        <w:t xml:space="preserve">3.1.2 </w:t>
      </w:r>
      <w:r w:rsidR="004327F3">
        <w:rPr>
          <w:rFonts w:ascii="Arial" w:hAnsi="Arial" w:cs="Arial"/>
          <w:b/>
          <w:lang w:val="en-GB"/>
        </w:rPr>
        <w:t>Detection</w:t>
      </w:r>
      <w:r w:rsidRPr="0097360B">
        <w:rPr>
          <w:rFonts w:ascii="Arial" w:hAnsi="Arial" w:cs="Arial"/>
          <w:b/>
          <w:lang w:val="en-GB"/>
        </w:rPr>
        <w:t xml:space="preserve"> and Identification of </w:t>
      </w:r>
      <w:r w:rsidRPr="0097360B">
        <w:rPr>
          <w:rFonts w:ascii="Arial" w:hAnsi="Arial" w:cs="Arial"/>
          <w:b/>
          <w:i/>
          <w:iCs/>
          <w:lang w:val="en-GB"/>
        </w:rPr>
        <w:t>Entamoeba histolytica</w:t>
      </w:r>
      <w:r w:rsidRPr="0097360B">
        <w:rPr>
          <w:rFonts w:ascii="Arial" w:hAnsi="Arial" w:cs="Arial"/>
          <w:b/>
          <w:lang w:val="en-GB"/>
        </w:rPr>
        <w:t xml:space="preserve"> from Stool Specimens</w:t>
      </w:r>
    </w:p>
    <w:p w14:paraId="14F9358F" w14:textId="4F9E2BF4" w:rsidR="0097360B" w:rsidRDefault="004327F3" w:rsidP="0097360B">
      <w:pPr>
        <w:pStyle w:val="Body"/>
        <w:spacing w:after="0"/>
        <w:rPr>
          <w:rFonts w:ascii="Arial" w:hAnsi="Arial" w:cs="Arial"/>
          <w:bCs/>
          <w:lang w:val="en-GB"/>
        </w:rPr>
      </w:pPr>
      <w:r w:rsidRPr="004327F3">
        <w:rPr>
          <w:rFonts w:ascii="Arial" w:hAnsi="Arial" w:cs="Arial"/>
          <w:bCs/>
        </w:rPr>
        <w:t xml:space="preserve">Table .2 presents the detection and identification of </w:t>
      </w:r>
      <w:r w:rsidRPr="004327F3">
        <w:rPr>
          <w:rFonts w:ascii="Arial" w:hAnsi="Arial" w:cs="Arial"/>
          <w:bCs/>
          <w:i/>
          <w:iCs/>
        </w:rPr>
        <w:t>Entamoeba histolytica</w:t>
      </w:r>
      <w:r w:rsidRPr="004327F3">
        <w:rPr>
          <w:rFonts w:ascii="Arial" w:hAnsi="Arial" w:cs="Arial"/>
          <w:bCs/>
        </w:rPr>
        <w:t xml:space="preserve"> antigen in the stool specimens examined. Of the 50 specimens, 18 (36.0%) were positive, while 32 (64.0%) were negative</w:t>
      </w:r>
      <w:r w:rsidR="0097360B" w:rsidRPr="0097360B">
        <w:rPr>
          <w:rFonts w:ascii="Arial" w:hAnsi="Arial" w:cs="Arial"/>
          <w:bCs/>
          <w:lang w:val="en-GB"/>
        </w:rPr>
        <w:t>.</w:t>
      </w:r>
      <w:r>
        <w:rPr>
          <w:rFonts w:ascii="Arial" w:hAnsi="Arial" w:cs="Arial"/>
          <w:bCs/>
          <w:lang w:val="en-GB"/>
        </w:rPr>
        <w:t xml:space="preserve"> </w:t>
      </w:r>
      <w:r w:rsidRPr="004327F3">
        <w:rPr>
          <w:rFonts w:ascii="Arial" w:hAnsi="Arial" w:cs="Arial"/>
          <w:bCs/>
        </w:rPr>
        <w:t>The findings therefore showed a higher proportion of antigen-negative specimens than antigen-positive specimens.</w:t>
      </w:r>
    </w:p>
    <w:p w14:paraId="7ED02214" w14:textId="77777777" w:rsidR="0097360B" w:rsidRPr="0097360B" w:rsidRDefault="0097360B" w:rsidP="0097360B">
      <w:pPr>
        <w:pStyle w:val="Body"/>
        <w:spacing w:after="0"/>
        <w:rPr>
          <w:rFonts w:ascii="Arial" w:hAnsi="Arial" w:cs="Arial"/>
          <w:bCs/>
          <w:lang w:val="en-GB"/>
        </w:rPr>
      </w:pPr>
    </w:p>
    <w:p w14:paraId="378871F0" w14:textId="18BD4080" w:rsidR="0097360B" w:rsidRPr="0097360B" w:rsidRDefault="0097360B" w:rsidP="0097360B">
      <w:pPr>
        <w:pStyle w:val="Body"/>
        <w:spacing w:after="0"/>
        <w:rPr>
          <w:rFonts w:ascii="Arial" w:hAnsi="Arial" w:cs="Arial"/>
          <w:lang w:val="en-GB"/>
        </w:rPr>
      </w:pPr>
      <w:r w:rsidRPr="0097360B">
        <w:rPr>
          <w:rFonts w:ascii="Arial" w:hAnsi="Arial" w:cs="Arial"/>
          <w:bCs/>
          <w:lang w:val="en-GB"/>
        </w:rPr>
        <w:t>Table 2:</w:t>
      </w:r>
      <w:r w:rsidRPr="0097360B">
        <w:rPr>
          <w:rFonts w:ascii="Arial" w:hAnsi="Arial" w:cs="Arial"/>
          <w:lang w:val="en-GB"/>
        </w:rPr>
        <w:t xml:space="preserve"> </w:t>
      </w:r>
      <w:r w:rsidR="004327F3">
        <w:rPr>
          <w:rFonts w:ascii="Arial" w:hAnsi="Arial" w:cs="Arial"/>
          <w:lang w:val="en-GB"/>
        </w:rPr>
        <w:t>Detection</w:t>
      </w:r>
      <w:r w:rsidRPr="0097360B">
        <w:rPr>
          <w:rFonts w:ascii="Arial" w:hAnsi="Arial" w:cs="Arial"/>
          <w:lang w:val="en-GB"/>
        </w:rPr>
        <w:t xml:space="preserve"> and Identification of </w:t>
      </w:r>
      <w:r w:rsidRPr="0097360B">
        <w:rPr>
          <w:rFonts w:ascii="Arial" w:hAnsi="Arial" w:cs="Arial"/>
          <w:i/>
          <w:iCs/>
          <w:lang w:val="en-GB"/>
        </w:rPr>
        <w:t>E. histolytica</w:t>
      </w:r>
      <w:r w:rsidR="004327F3">
        <w:rPr>
          <w:rFonts w:ascii="Arial" w:hAnsi="Arial" w:cs="Arial"/>
          <w:i/>
          <w:iCs/>
          <w:lang w:val="en-GB"/>
        </w:rPr>
        <w:t xml:space="preserve"> </w:t>
      </w:r>
      <w:r w:rsidR="004327F3">
        <w:rPr>
          <w:rFonts w:ascii="Arial" w:hAnsi="Arial" w:cs="Arial"/>
          <w:lang w:val="en-GB"/>
        </w:rPr>
        <w:t>antigen</w:t>
      </w:r>
      <w:r w:rsidRPr="0097360B">
        <w:rPr>
          <w:rFonts w:ascii="Arial" w:hAnsi="Arial" w:cs="Arial"/>
          <w:lang w:val="en-GB"/>
        </w:rPr>
        <w:t xml:space="preserve"> from Stool Specimens</w:t>
      </w:r>
    </w:p>
    <w:tbl>
      <w:tblPr>
        <w:tblStyle w:val="PlainTable2"/>
        <w:tblW w:w="8647" w:type="dxa"/>
        <w:tblLook w:val="07A0" w:firstRow="1" w:lastRow="0" w:firstColumn="1" w:lastColumn="1" w:noHBand="1" w:noVBand="1"/>
      </w:tblPr>
      <w:tblGrid>
        <w:gridCol w:w="3969"/>
        <w:gridCol w:w="2268"/>
        <w:gridCol w:w="2410"/>
      </w:tblGrid>
      <w:tr w:rsidR="0097360B" w:rsidRPr="0097360B" w14:paraId="6E74AA11" w14:textId="77777777" w:rsidTr="00C921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0887C681"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Result</w:t>
            </w:r>
          </w:p>
        </w:tc>
        <w:tc>
          <w:tcPr>
            <w:tcW w:w="2268" w:type="dxa"/>
            <w:hideMark/>
          </w:tcPr>
          <w:p w14:paraId="5BD6ECD2" w14:textId="77777777" w:rsidR="0097360B" w:rsidRPr="0097360B" w:rsidRDefault="0097360B" w:rsidP="0097360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Frequency (n)</w:t>
            </w:r>
          </w:p>
        </w:tc>
        <w:tc>
          <w:tcPr>
            <w:cnfStyle w:val="000100000000" w:firstRow="0" w:lastRow="0" w:firstColumn="0" w:lastColumn="1" w:oddVBand="0" w:evenVBand="0" w:oddHBand="0" w:evenHBand="0" w:firstRowFirstColumn="0" w:firstRowLastColumn="0" w:lastRowFirstColumn="0" w:lastRowLastColumn="0"/>
            <w:tcW w:w="2410" w:type="dxa"/>
            <w:hideMark/>
          </w:tcPr>
          <w:p w14:paraId="5F4829B3"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Percentage (%)</w:t>
            </w:r>
          </w:p>
        </w:tc>
      </w:tr>
      <w:tr w:rsidR="0097360B" w:rsidRPr="0097360B" w14:paraId="7A25DD03" w14:textId="77777777" w:rsidTr="00C921DB">
        <w:tc>
          <w:tcPr>
            <w:cnfStyle w:val="001000000000" w:firstRow="0" w:lastRow="0" w:firstColumn="1" w:lastColumn="0" w:oddVBand="0" w:evenVBand="0" w:oddHBand="0" w:evenHBand="0" w:firstRowFirstColumn="0" w:firstRowLastColumn="0" w:lastRowFirstColumn="0" w:lastRowLastColumn="0"/>
            <w:tcW w:w="3969" w:type="dxa"/>
            <w:hideMark/>
          </w:tcPr>
          <w:p w14:paraId="0CAD398D"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 xml:space="preserve">Positive for </w:t>
            </w:r>
            <w:r w:rsidRPr="0097360B">
              <w:rPr>
                <w:rFonts w:ascii="Arial" w:hAnsi="Arial" w:cs="Arial"/>
                <w:b w:val="0"/>
                <w:i/>
                <w:iCs/>
                <w:lang w:val="en-GB"/>
              </w:rPr>
              <w:t>E. histolytica</w:t>
            </w:r>
          </w:p>
        </w:tc>
        <w:tc>
          <w:tcPr>
            <w:tcW w:w="2268" w:type="dxa"/>
            <w:hideMark/>
          </w:tcPr>
          <w:p w14:paraId="6C8594EF"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18</w:t>
            </w:r>
          </w:p>
        </w:tc>
        <w:tc>
          <w:tcPr>
            <w:cnfStyle w:val="000100000000" w:firstRow="0" w:lastRow="0" w:firstColumn="0" w:lastColumn="1" w:oddVBand="0" w:evenVBand="0" w:oddHBand="0" w:evenHBand="0" w:firstRowFirstColumn="0" w:firstRowLastColumn="0" w:lastRowFirstColumn="0" w:lastRowLastColumn="0"/>
            <w:tcW w:w="2410" w:type="dxa"/>
            <w:hideMark/>
          </w:tcPr>
          <w:p w14:paraId="5BAF964D"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36.0</w:t>
            </w:r>
          </w:p>
        </w:tc>
      </w:tr>
      <w:tr w:rsidR="0097360B" w:rsidRPr="0097360B" w14:paraId="6D7355AC" w14:textId="77777777" w:rsidTr="00C921DB">
        <w:tc>
          <w:tcPr>
            <w:cnfStyle w:val="001000000000" w:firstRow="0" w:lastRow="0" w:firstColumn="1" w:lastColumn="0" w:oddVBand="0" w:evenVBand="0" w:oddHBand="0" w:evenHBand="0" w:firstRowFirstColumn="0" w:firstRowLastColumn="0" w:lastRowFirstColumn="0" w:lastRowLastColumn="0"/>
            <w:tcW w:w="3969" w:type="dxa"/>
            <w:hideMark/>
          </w:tcPr>
          <w:p w14:paraId="199CC284"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 xml:space="preserve">Negative for </w:t>
            </w:r>
            <w:r w:rsidRPr="0097360B">
              <w:rPr>
                <w:rFonts w:ascii="Arial" w:hAnsi="Arial" w:cs="Arial"/>
                <w:b w:val="0"/>
                <w:i/>
                <w:iCs/>
                <w:lang w:val="en-GB"/>
              </w:rPr>
              <w:t>E. histolytica</w:t>
            </w:r>
          </w:p>
        </w:tc>
        <w:tc>
          <w:tcPr>
            <w:tcW w:w="2268" w:type="dxa"/>
            <w:hideMark/>
          </w:tcPr>
          <w:p w14:paraId="2DDEF056"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32</w:t>
            </w:r>
          </w:p>
        </w:tc>
        <w:tc>
          <w:tcPr>
            <w:cnfStyle w:val="000100000000" w:firstRow="0" w:lastRow="0" w:firstColumn="0" w:lastColumn="1" w:oddVBand="0" w:evenVBand="0" w:oddHBand="0" w:evenHBand="0" w:firstRowFirstColumn="0" w:firstRowLastColumn="0" w:lastRowFirstColumn="0" w:lastRowLastColumn="0"/>
            <w:tcW w:w="2410" w:type="dxa"/>
            <w:hideMark/>
          </w:tcPr>
          <w:p w14:paraId="5CB6D76D"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64.0</w:t>
            </w:r>
          </w:p>
        </w:tc>
      </w:tr>
      <w:tr w:rsidR="0097360B" w:rsidRPr="0097360B" w14:paraId="46A8355B" w14:textId="77777777" w:rsidTr="004327F3">
        <w:trPr>
          <w:trHeight w:val="225"/>
        </w:trPr>
        <w:tc>
          <w:tcPr>
            <w:cnfStyle w:val="001000000000" w:firstRow="0" w:lastRow="0" w:firstColumn="1" w:lastColumn="0" w:oddVBand="0" w:evenVBand="0" w:oddHBand="0" w:evenHBand="0" w:firstRowFirstColumn="0" w:firstRowLastColumn="0" w:lastRowFirstColumn="0" w:lastRowLastColumn="0"/>
            <w:tcW w:w="3969" w:type="dxa"/>
            <w:hideMark/>
          </w:tcPr>
          <w:p w14:paraId="7CAAA8F5"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Total</w:t>
            </w:r>
          </w:p>
        </w:tc>
        <w:tc>
          <w:tcPr>
            <w:tcW w:w="2268" w:type="dxa"/>
            <w:hideMark/>
          </w:tcPr>
          <w:p w14:paraId="3A20BA69"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b/>
                <w:bCs/>
                <w:lang w:val="en-GB"/>
              </w:rPr>
            </w:pPr>
            <w:r w:rsidRPr="0097360B">
              <w:rPr>
                <w:rFonts w:ascii="Arial" w:hAnsi="Arial" w:cs="Arial"/>
                <w:b/>
                <w:bCs/>
                <w:lang w:val="en-GB"/>
              </w:rPr>
              <w:t>50</w:t>
            </w:r>
          </w:p>
        </w:tc>
        <w:tc>
          <w:tcPr>
            <w:cnfStyle w:val="000100000000" w:firstRow="0" w:lastRow="0" w:firstColumn="0" w:lastColumn="1" w:oddVBand="0" w:evenVBand="0" w:oddHBand="0" w:evenHBand="0" w:firstRowFirstColumn="0" w:firstRowLastColumn="0" w:lastRowFirstColumn="0" w:lastRowLastColumn="0"/>
            <w:tcW w:w="2410" w:type="dxa"/>
            <w:hideMark/>
          </w:tcPr>
          <w:p w14:paraId="149C2E48"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100.0</w:t>
            </w:r>
          </w:p>
        </w:tc>
      </w:tr>
    </w:tbl>
    <w:p w14:paraId="3E13BC8D" w14:textId="77777777" w:rsidR="0097360B" w:rsidRPr="0097360B" w:rsidRDefault="0097360B" w:rsidP="0097360B">
      <w:pPr>
        <w:pStyle w:val="Body"/>
        <w:spacing w:after="0"/>
        <w:rPr>
          <w:rFonts w:ascii="Arial" w:hAnsi="Arial" w:cs="Arial"/>
          <w:b/>
          <w:bCs/>
          <w:lang w:val="en-GB"/>
        </w:rPr>
      </w:pPr>
    </w:p>
    <w:p w14:paraId="1635348F" w14:textId="77777777" w:rsidR="0097360B" w:rsidRPr="0097360B" w:rsidRDefault="0097360B" w:rsidP="0097360B">
      <w:pPr>
        <w:pStyle w:val="Body"/>
        <w:spacing w:before="240"/>
        <w:rPr>
          <w:rFonts w:ascii="Arial" w:hAnsi="Arial" w:cs="Arial"/>
          <w:b/>
          <w:i/>
          <w:iCs/>
          <w:lang w:val="en-GB"/>
        </w:rPr>
      </w:pPr>
      <w:r w:rsidRPr="0097360B">
        <w:rPr>
          <w:rFonts w:ascii="Arial" w:hAnsi="Arial" w:cs="Arial"/>
          <w:b/>
          <w:bCs/>
          <w:lang w:val="en-GB"/>
        </w:rPr>
        <w:t>3.1.3.</w:t>
      </w:r>
      <w:r w:rsidRPr="0097360B">
        <w:rPr>
          <w:rFonts w:ascii="Arial" w:hAnsi="Arial" w:cs="Arial"/>
          <w:lang w:val="en-GB"/>
        </w:rPr>
        <w:t xml:space="preserve"> </w:t>
      </w:r>
      <w:r w:rsidRPr="0097360B">
        <w:rPr>
          <w:rFonts w:ascii="Arial" w:hAnsi="Arial" w:cs="Arial"/>
          <w:b/>
          <w:lang w:val="en-GB"/>
        </w:rPr>
        <w:t xml:space="preserve">Antiprotozoal Activity of </w:t>
      </w:r>
      <w:proofErr w:type="spellStart"/>
      <w:r w:rsidRPr="0097360B">
        <w:rPr>
          <w:rFonts w:ascii="Arial" w:hAnsi="Arial" w:cs="Arial"/>
          <w:b/>
          <w:i/>
          <w:iCs/>
          <w:lang w:val="en-GB"/>
        </w:rPr>
        <w:t>Chromolaena</w:t>
      </w:r>
      <w:proofErr w:type="spellEnd"/>
      <w:r w:rsidRPr="0097360B">
        <w:rPr>
          <w:rFonts w:ascii="Arial" w:hAnsi="Arial" w:cs="Arial"/>
          <w:b/>
          <w:i/>
          <w:iCs/>
          <w:lang w:val="en-GB"/>
        </w:rPr>
        <w:t xml:space="preserve"> odorata</w:t>
      </w:r>
      <w:r w:rsidRPr="0097360B">
        <w:rPr>
          <w:rFonts w:ascii="Arial" w:hAnsi="Arial" w:cs="Arial"/>
          <w:b/>
          <w:lang w:val="en-GB"/>
        </w:rPr>
        <w:t xml:space="preserve"> Leaf Extract Against </w:t>
      </w:r>
      <w:r w:rsidRPr="0097360B">
        <w:rPr>
          <w:rFonts w:ascii="Arial" w:hAnsi="Arial" w:cs="Arial"/>
          <w:b/>
          <w:i/>
          <w:iCs/>
          <w:lang w:val="en-GB"/>
        </w:rPr>
        <w:t>Entamoeba histolytica</w:t>
      </w:r>
    </w:p>
    <w:p w14:paraId="122E026E" w14:textId="6DBD8E7B" w:rsidR="0097360B" w:rsidRDefault="00C4156E" w:rsidP="0097360B">
      <w:pPr>
        <w:pStyle w:val="Body"/>
        <w:spacing w:after="0"/>
        <w:rPr>
          <w:rFonts w:ascii="Arial" w:hAnsi="Arial" w:cs="Arial"/>
          <w:lang w:val="en-GB"/>
        </w:rPr>
      </w:pPr>
      <w:r w:rsidRPr="00C4156E">
        <w:rPr>
          <w:rFonts w:ascii="Arial" w:hAnsi="Arial" w:cs="Arial"/>
          <w:bCs/>
        </w:rPr>
        <w:t xml:space="preserve">Table 3 presents the antiprotozoal activity of the methanolic leaf extract of </w:t>
      </w:r>
      <w:r w:rsidRPr="00C4156E">
        <w:rPr>
          <w:rFonts w:ascii="Arial" w:hAnsi="Arial" w:cs="Arial"/>
          <w:bCs/>
          <w:i/>
          <w:iCs/>
        </w:rPr>
        <w:t>C. odorata</w:t>
      </w:r>
      <w:r w:rsidRPr="00C4156E">
        <w:rPr>
          <w:rFonts w:ascii="Arial" w:hAnsi="Arial" w:cs="Arial"/>
          <w:bCs/>
        </w:rPr>
        <w:t xml:space="preserve"> against </w:t>
      </w:r>
      <w:r w:rsidRPr="00C4156E">
        <w:rPr>
          <w:rFonts w:ascii="Arial" w:hAnsi="Arial" w:cs="Arial"/>
          <w:bCs/>
          <w:i/>
          <w:iCs/>
        </w:rPr>
        <w:t>E. histolytica</w:t>
      </w:r>
      <w:r w:rsidRPr="00C4156E">
        <w:rPr>
          <w:rFonts w:ascii="Arial" w:hAnsi="Arial" w:cs="Arial"/>
          <w:bCs/>
        </w:rPr>
        <w:t>. The extract reduced the number of viable trophozoites as the concentration increased. Percentage inhibition increased from 20.0% at 6.25 mg/mL to 93.3% at 100 mg/</w:t>
      </w:r>
      <w:proofErr w:type="spellStart"/>
      <w:r w:rsidRPr="00C4156E">
        <w:rPr>
          <w:rFonts w:ascii="Arial" w:hAnsi="Arial" w:cs="Arial"/>
          <w:bCs/>
        </w:rPr>
        <w:t>mL.</w:t>
      </w:r>
      <w:proofErr w:type="spellEnd"/>
      <w:r w:rsidRPr="00C4156E">
        <w:rPr>
          <w:rFonts w:ascii="Arial" w:hAnsi="Arial" w:cs="Arial"/>
          <w:bCs/>
        </w:rPr>
        <w:t xml:space="preserve"> Metronidazole produced 96.7% inhibition at 17 µg/mL, while the parasite control showed no inhibition. The highest inhibition recorded for the extract was 93.3% at 100 mg/mL, which was the highest concentration tested</w:t>
      </w:r>
      <w:r>
        <w:rPr>
          <w:rFonts w:ascii="Arial" w:hAnsi="Arial" w:cs="Arial"/>
          <w:bCs/>
        </w:rPr>
        <w:t>.</w:t>
      </w:r>
      <w:r w:rsidR="0097360B" w:rsidRPr="0097360B">
        <w:rPr>
          <w:rFonts w:ascii="Arial" w:hAnsi="Arial" w:cs="Arial"/>
          <w:lang w:val="en-GB"/>
        </w:rPr>
        <w:t xml:space="preserve"> These findings indicate that the methanolic leaf extract of </w:t>
      </w:r>
      <w:r w:rsidR="0097360B" w:rsidRPr="0097360B">
        <w:rPr>
          <w:rFonts w:ascii="Arial" w:hAnsi="Arial" w:cs="Arial"/>
          <w:i/>
          <w:iCs/>
          <w:lang w:val="en-GB"/>
        </w:rPr>
        <w:t>C. odorata</w:t>
      </w:r>
      <w:r w:rsidR="0097360B" w:rsidRPr="0097360B">
        <w:rPr>
          <w:rFonts w:ascii="Arial" w:hAnsi="Arial" w:cs="Arial"/>
          <w:lang w:val="en-GB"/>
        </w:rPr>
        <w:t xml:space="preserve"> possesses appreciable </w:t>
      </w:r>
      <w:r w:rsidR="0097360B" w:rsidRPr="0097360B">
        <w:rPr>
          <w:rFonts w:ascii="Arial" w:hAnsi="Arial" w:cs="Arial"/>
          <w:bCs/>
          <w:lang w:val="en-GB"/>
        </w:rPr>
        <w:t>in vitro</w:t>
      </w:r>
      <w:r w:rsidR="0097360B" w:rsidRPr="0097360B">
        <w:rPr>
          <w:rFonts w:ascii="Arial" w:hAnsi="Arial" w:cs="Arial"/>
          <w:lang w:val="en-GB"/>
        </w:rPr>
        <w:t xml:space="preserve"> antiprotozoal activity against </w:t>
      </w:r>
      <w:r w:rsidR="0097360B" w:rsidRPr="0097360B">
        <w:rPr>
          <w:rFonts w:ascii="Arial" w:hAnsi="Arial" w:cs="Arial"/>
          <w:i/>
          <w:iCs/>
          <w:lang w:val="en-GB"/>
        </w:rPr>
        <w:t>E. histolytica</w:t>
      </w:r>
      <w:r w:rsidR="0097360B" w:rsidRPr="0097360B">
        <w:rPr>
          <w:rFonts w:ascii="Arial" w:hAnsi="Arial" w:cs="Arial"/>
          <w:lang w:val="en-GB"/>
        </w:rPr>
        <w:t>, with greater activity observed at higher extract concentrations.</w:t>
      </w:r>
    </w:p>
    <w:p w14:paraId="5F760590" w14:textId="77777777" w:rsidR="0097360B" w:rsidRPr="0097360B" w:rsidRDefault="0097360B" w:rsidP="0097360B">
      <w:pPr>
        <w:pStyle w:val="Body"/>
        <w:spacing w:after="0"/>
        <w:rPr>
          <w:rFonts w:ascii="Arial" w:hAnsi="Arial" w:cs="Arial"/>
          <w:lang w:val="en-GB"/>
        </w:rPr>
      </w:pPr>
    </w:p>
    <w:p w14:paraId="0A1FFD72" w14:textId="1094CC1F" w:rsidR="0097360B" w:rsidRPr="0097360B" w:rsidRDefault="0097360B" w:rsidP="0097360B">
      <w:pPr>
        <w:pStyle w:val="Body"/>
        <w:spacing w:after="0"/>
        <w:rPr>
          <w:rFonts w:ascii="Arial" w:hAnsi="Arial" w:cs="Arial"/>
          <w:lang w:val="en-GB"/>
        </w:rPr>
      </w:pPr>
      <w:r w:rsidRPr="0097360B">
        <w:rPr>
          <w:rFonts w:ascii="Arial" w:hAnsi="Arial" w:cs="Arial"/>
          <w:bCs/>
          <w:lang w:val="en-GB"/>
        </w:rPr>
        <w:t>Table 3:</w:t>
      </w:r>
      <w:r w:rsidRPr="0097360B">
        <w:rPr>
          <w:rFonts w:ascii="Arial" w:hAnsi="Arial" w:cs="Arial"/>
          <w:lang w:val="en-GB"/>
        </w:rPr>
        <w:t xml:space="preserve"> </w:t>
      </w:r>
      <w:r w:rsidRPr="0097360B">
        <w:rPr>
          <w:rFonts w:ascii="Arial" w:hAnsi="Arial" w:cs="Arial"/>
          <w:i/>
          <w:iCs/>
          <w:lang w:val="en-GB"/>
        </w:rPr>
        <w:t>In Vitro</w:t>
      </w:r>
      <w:r w:rsidRPr="0097360B">
        <w:rPr>
          <w:rFonts w:ascii="Arial" w:hAnsi="Arial" w:cs="Arial"/>
          <w:lang w:val="en-GB"/>
        </w:rPr>
        <w:t xml:space="preserve"> Antiprotozoal Activity of </w:t>
      </w:r>
      <w:r w:rsidRPr="0097360B">
        <w:rPr>
          <w:rFonts w:ascii="Arial" w:hAnsi="Arial" w:cs="Arial"/>
          <w:i/>
          <w:iCs/>
          <w:lang w:val="en-GB"/>
        </w:rPr>
        <w:t>C. odorata</w:t>
      </w:r>
      <w:r w:rsidRPr="0097360B">
        <w:rPr>
          <w:rFonts w:ascii="Arial" w:hAnsi="Arial" w:cs="Arial"/>
          <w:lang w:val="en-GB"/>
        </w:rPr>
        <w:t xml:space="preserve"> Leaf Extract Against </w:t>
      </w:r>
      <w:r w:rsidRPr="0097360B">
        <w:rPr>
          <w:rFonts w:ascii="Arial" w:hAnsi="Arial" w:cs="Arial"/>
          <w:i/>
          <w:iCs/>
          <w:lang w:val="en-GB"/>
        </w:rPr>
        <w:t>E. histolytica</w:t>
      </w:r>
    </w:p>
    <w:tbl>
      <w:tblPr>
        <w:tblStyle w:val="PlainTable2"/>
        <w:tblW w:w="0" w:type="auto"/>
        <w:tblLook w:val="07A0" w:firstRow="1" w:lastRow="0" w:firstColumn="1" w:lastColumn="1" w:noHBand="1" w:noVBand="1"/>
      </w:tblPr>
      <w:tblGrid>
        <w:gridCol w:w="2170"/>
        <w:gridCol w:w="1810"/>
        <w:gridCol w:w="2933"/>
        <w:gridCol w:w="1295"/>
      </w:tblGrid>
      <w:tr w:rsidR="0097360B" w:rsidRPr="0097360B" w14:paraId="491D19B6" w14:textId="77777777" w:rsidTr="00C921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hideMark/>
          </w:tcPr>
          <w:p w14:paraId="084ABCD5"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Treatment</w:t>
            </w:r>
          </w:p>
        </w:tc>
        <w:tc>
          <w:tcPr>
            <w:tcW w:w="1843" w:type="dxa"/>
            <w:hideMark/>
          </w:tcPr>
          <w:p w14:paraId="363AF69F" w14:textId="77777777" w:rsidR="0097360B" w:rsidRPr="0097360B" w:rsidRDefault="0097360B" w:rsidP="0097360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Concentration</w:t>
            </w:r>
          </w:p>
        </w:tc>
        <w:tc>
          <w:tcPr>
            <w:tcW w:w="3139" w:type="dxa"/>
            <w:hideMark/>
          </w:tcPr>
          <w:p w14:paraId="0F13F0EE" w14:textId="77777777" w:rsidR="0097360B" w:rsidRPr="0097360B" w:rsidRDefault="0097360B" w:rsidP="0097360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Mean Viable Trophozoites (Mean ± SD)</w:t>
            </w:r>
          </w:p>
        </w:tc>
        <w:tc>
          <w:tcPr>
            <w:cnfStyle w:val="000100000000" w:firstRow="0" w:lastRow="0" w:firstColumn="0" w:lastColumn="1" w:oddVBand="0" w:evenVBand="0" w:oddHBand="0" w:evenHBand="0" w:firstRowFirstColumn="0" w:firstRowLastColumn="0" w:lastRowFirstColumn="0" w:lastRowLastColumn="0"/>
            <w:tcW w:w="0" w:type="auto"/>
            <w:hideMark/>
          </w:tcPr>
          <w:p w14:paraId="0B0E92A9"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Percentage Inhibition (%)</w:t>
            </w:r>
          </w:p>
        </w:tc>
      </w:tr>
      <w:tr w:rsidR="0097360B" w:rsidRPr="0097360B" w14:paraId="49A6782D" w14:textId="77777777" w:rsidTr="00C921DB">
        <w:tc>
          <w:tcPr>
            <w:cnfStyle w:val="001000000000" w:firstRow="0" w:lastRow="0" w:firstColumn="1" w:lastColumn="0" w:oddVBand="0" w:evenVBand="0" w:oddHBand="0" w:evenHBand="0" w:firstRowFirstColumn="0" w:firstRowLastColumn="0" w:lastRowFirstColumn="0" w:lastRowLastColumn="0"/>
            <w:tcW w:w="2268" w:type="dxa"/>
            <w:hideMark/>
          </w:tcPr>
          <w:p w14:paraId="7C703D6B"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Negative control</w:t>
            </w:r>
          </w:p>
        </w:tc>
        <w:tc>
          <w:tcPr>
            <w:tcW w:w="1843" w:type="dxa"/>
            <w:hideMark/>
          </w:tcPr>
          <w:p w14:paraId="78F13E0F"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0 mg/mL</w:t>
            </w:r>
          </w:p>
        </w:tc>
        <w:tc>
          <w:tcPr>
            <w:tcW w:w="3139" w:type="dxa"/>
            <w:hideMark/>
          </w:tcPr>
          <w:p w14:paraId="59E6BFF5"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120 ± 3.2</w:t>
            </w:r>
          </w:p>
        </w:tc>
        <w:tc>
          <w:tcPr>
            <w:cnfStyle w:val="000100000000" w:firstRow="0" w:lastRow="0" w:firstColumn="0" w:lastColumn="1" w:oddVBand="0" w:evenVBand="0" w:oddHBand="0" w:evenHBand="0" w:firstRowFirstColumn="0" w:firstRowLastColumn="0" w:lastRowFirstColumn="0" w:lastRowLastColumn="0"/>
            <w:tcW w:w="0" w:type="auto"/>
            <w:hideMark/>
          </w:tcPr>
          <w:p w14:paraId="045EF33F"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0.0</w:t>
            </w:r>
          </w:p>
        </w:tc>
      </w:tr>
      <w:tr w:rsidR="0097360B" w:rsidRPr="0097360B" w14:paraId="35CA571B" w14:textId="77777777" w:rsidTr="00C921DB">
        <w:tc>
          <w:tcPr>
            <w:cnfStyle w:val="001000000000" w:firstRow="0" w:lastRow="0" w:firstColumn="1" w:lastColumn="0" w:oddVBand="0" w:evenVBand="0" w:oddHBand="0" w:evenHBand="0" w:firstRowFirstColumn="0" w:firstRowLastColumn="0" w:lastRowFirstColumn="0" w:lastRowLastColumn="0"/>
            <w:tcW w:w="2268" w:type="dxa"/>
            <w:hideMark/>
          </w:tcPr>
          <w:p w14:paraId="125D2A58"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43" w:type="dxa"/>
            <w:hideMark/>
          </w:tcPr>
          <w:p w14:paraId="1B2E3D33"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6.25 mg/mL</w:t>
            </w:r>
          </w:p>
        </w:tc>
        <w:tc>
          <w:tcPr>
            <w:tcW w:w="3139" w:type="dxa"/>
            <w:hideMark/>
          </w:tcPr>
          <w:p w14:paraId="57EE8F17"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96 ± 2.8</w:t>
            </w:r>
          </w:p>
        </w:tc>
        <w:tc>
          <w:tcPr>
            <w:cnfStyle w:val="000100000000" w:firstRow="0" w:lastRow="0" w:firstColumn="0" w:lastColumn="1" w:oddVBand="0" w:evenVBand="0" w:oddHBand="0" w:evenHBand="0" w:firstRowFirstColumn="0" w:firstRowLastColumn="0" w:lastRowFirstColumn="0" w:lastRowLastColumn="0"/>
            <w:tcW w:w="0" w:type="auto"/>
            <w:hideMark/>
          </w:tcPr>
          <w:p w14:paraId="75F43CB8"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20.0</w:t>
            </w:r>
          </w:p>
        </w:tc>
      </w:tr>
      <w:tr w:rsidR="0097360B" w:rsidRPr="0097360B" w14:paraId="79F6C658" w14:textId="77777777" w:rsidTr="00C921DB">
        <w:tc>
          <w:tcPr>
            <w:cnfStyle w:val="001000000000" w:firstRow="0" w:lastRow="0" w:firstColumn="1" w:lastColumn="0" w:oddVBand="0" w:evenVBand="0" w:oddHBand="0" w:evenHBand="0" w:firstRowFirstColumn="0" w:firstRowLastColumn="0" w:lastRowFirstColumn="0" w:lastRowLastColumn="0"/>
            <w:tcW w:w="2268" w:type="dxa"/>
            <w:hideMark/>
          </w:tcPr>
          <w:p w14:paraId="2E7C6ED1"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43" w:type="dxa"/>
            <w:hideMark/>
          </w:tcPr>
          <w:p w14:paraId="76B410C1"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12.5 mg/mL</w:t>
            </w:r>
          </w:p>
        </w:tc>
        <w:tc>
          <w:tcPr>
            <w:tcW w:w="3139" w:type="dxa"/>
            <w:hideMark/>
          </w:tcPr>
          <w:p w14:paraId="74F3AB3B"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75 ± 2.5</w:t>
            </w:r>
          </w:p>
        </w:tc>
        <w:tc>
          <w:tcPr>
            <w:cnfStyle w:val="000100000000" w:firstRow="0" w:lastRow="0" w:firstColumn="0" w:lastColumn="1" w:oddVBand="0" w:evenVBand="0" w:oddHBand="0" w:evenHBand="0" w:firstRowFirstColumn="0" w:firstRowLastColumn="0" w:lastRowFirstColumn="0" w:lastRowLastColumn="0"/>
            <w:tcW w:w="0" w:type="auto"/>
            <w:hideMark/>
          </w:tcPr>
          <w:p w14:paraId="42FCDEA9"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37.5</w:t>
            </w:r>
          </w:p>
        </w:tc>
      </w:tr>
      <w:tr w:rsidR="0097360B" w:rsidRPr="0097360B" w14:paraId="3AA94B84" w14:textId="77777777" w:rsidTr="00C921DB">
        <w:tc>
          <w:tcPr>
            <w:cnfStyle w:val="001000000000" w:firstRow="0" w:lastRow="0" w:firstColumn="1" w:lastColumn="0" w:oddVBand="0" w:evenVBand="0" w:oddHBand="0" w:evenHBand="0" w:firstRowFirstColumn="0" w:firstRowLastColumn="0" w:lastRowFirstColumn="0" w:lastRowLastColumn="0"/>
            <w:tcW w:w="2268" w:type="dxa"/>
            <w:hideMark/>
          </w:tcPr>
          <w:p w14:paraId="0B240CB7"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43" w:type="dxa"/>
            <w:hideMark/>
          </w:tcPr>
          <w:p w14:paraId="01088DF1"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25 mg/mL</w:t>
            </w:r>
          </w:p>
        </w:tc>
        <w:tc>
          <w:tcPr>
            <w:tcW w:w="3139" w:type="dxa"/>
            <w:hideMark/>
          </w:tcPr>
          <w:p w14:paraId="403A18A3"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49 ± 2.0</w:t>
            </w:r>
          </w:p>
        </w:tc>
        <w:tc>
          <w:tcPr>
            <w:cnfStyle w:val="000100000000" w:firstRow="0" w:lastRow="0" w:firstColumn="0" w:lastColumn="1" w:oddVBand="0" w:evenVBand="0" w:oddHBand="0" w:evenHBand="0" w:firstRowFirstColumn="0" w:firstRowLastColumn="0" w:lastRowFirstColumn="0" w:lastRowLastColumn="0"/>
            <w:tcW w:w="0" w:type="auto"/>
            <w:hideMark/>
          </w:tcPr>
          <w:p w14:paraId="0FD00700"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59.2</w:t>
            </w:r>
          </w:p>
        </w:tc>
      </w:tr>
      <w:tr w:rsidR="0097360B" w:rsidRPr="0097360B" w14:paraId="1C59DDAC" w14:textId="77777777" w:rsidTr="00C921DB">
        <w:tc>
          <w:tcPr>
            <w:cnfStyle w:val="001000000000" w:firstRow="0" w:lastRow="0" w:firstColumn="1" w:lastColumn="0" w:oddVBand="0" w:evenVBand="0" w:oddHBand="0" w:evenHBand="0" w:firstRowFirstColumn="0" w:firstRowLastColumn="0" w:lastRowFirstColumn="0" w:lastRowLastColumn="0"/>
            <w:tcW w:w="2268" w:type="dxa"/>
            <w:hideMark/>
          </w:tcPr>
          <w:p w14:paraId="0BC2C97E"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43" w:type="dxa"/>
            <w:hideMark/>
          </w:tcPr>
          <w:p w14:paraId="4AB8A5A3"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50 mg/mL</w:t>
            </w:r>
          </w:p>
        </w:tc>
        <w:tc>
          <w:tcPr>
            <w:tcW w:w="3139" w:type="dxa"/>
            <w:hideMark/>
          </w:tcPr>
          <w:p w14:paraId="28B74744"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24 ± 1.6</w:t>
            </w:r>
          </w:p>
        </w:tc>
        <w:tc>
          <w:tcPr>
            <w:cnfStyle w:val="000100000000" w:firstRow="0" w:lastRow="0" w:firstColumn="0" w:lastColumn="1" w:oddVBand="0" w:evenVBand="0" w:oddHBand="0" w:evenHBand="0" w:firstRowFirstColumn="0" w:firstRowLastColumn="0" w:lastRowFirstColumn="0" w:lastRowLastColumn="0"/>
            <w:tcW w:w="0" w:type="auto"/>
            <w:hideMark/>
          </w:tcPr>
          <w:p w14:paraId="1A35C882"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80.0</w:t>
            </w:r>
          </w:p>
        </w:tc>
      </w:tr>
      <w:tr w:rsidR="0097360B" w:rsidRPr="0097360B" w14:paraId="05B237F3" w14:textId="77777777" w:rsidTr="00C921DB">
        <w:tc>
          <w:tcPr>
            <w:cnfStyle w:val="001000000000" w:firstRow="0" w:lastRow="0" w:firstColumn="1" w:lastColumn="0" w:oddVBand="0" w:evenVBand="0" w:oddHBand="0" w:evenHBand="0" w:firstRowFirstColumn="0" w:firstRowLastColumn="0" w:lastRowFirstColumn="0" w:lastRowLastColumn="0"/>
            <w:tcW w:w="2268" w:type="dxa"/>
            <w:hideMark/>
          </w:tcPr>
          <w:p w14:paraId="3E99DD09"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43" w:type="dxa"/>
            <w:hideMark/>
          </w:tcPr>
          <w:p w14:paraId="2FC17C09"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100 mg/mL</w:t>
            </w:r>
          </w:p>
        </w:tc>
        <w:tc>
          <w:tcPr>
            <w:tcW w:w="3139" w:type="dxa"/>
            <w:hideMark/>
          </w:tcPr>
          <w:p w14:paraId="2CC02FF9"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8 ± 0.8</w:t>
            </w:r>
          </w:p>
        </w:tc>
        <w:tc>
          <w:tcPr>
            <w:cnfStyle w:val="000100000000" w:firstRow="0" w:lastRow="0" w:firstColumn="0" w:lastColumn="1" w:oddVBand="0" w:evenVBand="0" w:oddHBand="0" w:evenHBand="0" w:firstRowFirstColumn="0" w:firstRowLastColumn="0" w:lastRowFirstColumn="0" w:lastRowLastColumn="0"/>
            <w:tcW w:w="0" w:type="auto"/>
            <w:hideMark/>
          </w:tcPr>
          <w:p w14:paraId="63FD40F7"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93.3</w:t>
            </w:r>
          </w:p>
        </w:tc>
      </w:tr>
      <w:tr w:rsidR="0097360B" w:rsidRPr="0097360B" w14:paraId="28D08C3D" w14:textId="77777777" w:rsidTr="00C921DB">
        <w:tc>
          <w:tcPr>
            <w:cnfStyle w:val="001000000000" w:firstRow="0" w:lastRow="0" w:firstColumn="1" w:lastColumn="0" w:oddVBand="0" w:evenVBand="0" w:oddHBand="0" w:evenHBand="0" w:firstRowFirstColumn="0" w:firstRowLastColumn="0" w:lastRowFirstColumn="0" w:lastRowLastColumn="0"/>
            <w:tcW w:w="2268" w:type="dxa"/>
            <w:hideMark/>
          </w:tcPr>
          <w:p w14:paraId="21190E31"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Metronidazole (Positive control)</w:t>
            </w:r>
          </w:p>
        </w:tc>
        <w:tc>
          <w:tcPr>
            <w:tcW w:w="1843" w:type="dxa"/>
            <w:hideMark/>
          </w:tcPr>
          <w:p w14:paraId="59422805"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17 µg/mL</w:t>
            </w:r>
          </w:p>
        </w:tc>
        <w:tc>
          <w:tcPr>
            <w:tcW w:w="3139" w:type="dxa"/>
            <w:hideMark/>
          </w:tcPr>
          <w:p w14:paraId="5A0626D3"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4 ± 0.5</w:t>
            </w:r>
          </w:p>
        </w:tc>
        <w:tc>
          <w:tcPr>
            <w:cnfStyle w:val="000100000000" w:firstRow="0" w:lastRow="0" w:firstColumn="0" w:lastColumn="1" w:oddVBand="0" w:evenVBand="0" w:oddHBand="0" w:evenHBand="0" w:firstRowFirstColumn="0" w:firstRowLastColumn="0" w:lastRowFirstColumn="0" w:lastRowLastColumn="0"/>
            <w:tcW w:w="0" w:type="auto"/>
            <w:hideMark/>
          </w:tcPr>
          <w:p w14:paraId="390C52C8"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96.7</w:t>
            </w:r>
          </w:p>
        </w:tc>
      </w:tr>
    </w:tbl>
    <w:p w14:paraId="63A0C1DF" w14:textId="0704FF6B" w:rsidR="0097360B" w:rsidRPr="00E823D6" w:rsidRDefault="00E823D6" w:rsidP="0097360B">
      <w:pPr>
        <w:pStyle w:val="Body"/>
        <w:spacing w:after="0"/>
        <w:rPr>
          <w:rFonts w:ascii="Arial" w:hAnsi="Arial" w:cs="Arial"/>
          <w:i/>
          <w:iCs/>
          <w:lang w:val="en-GB"/>
        </w:rPr>
      </w:pPr>
      <w:r w:rsidRPr="00E823D6">
        <w:rPr>
          <w:rFonts w:ascii="Arial" w:hAnsi="Arial" w:cs="Arial"/>
          <w:i/>
          <w:iCs/>
          <w:lang w:val="en-GB"/>
        </w:rPr>
        <w:t>Values are expressed as mean ± standard deviation</w:t>
      </w:r>
    </w:p>
    <w:p w14:paraId="293A6D51" w14:textId="77777777" w:rsidR="0097360B" w:rsidRPr="0097360B" w:rsidRDefault="0097360B" w:rsidP="0097360B">
      <w:pPr>
        <w:pStyle w:val="Body"/>
        <w:spacing w:before="240"/>
        <w:rPr>
          <w:rFonts w:ascii="Arial" w:hAnsi="Arial" w:cs="Arial"/>
          <w:b/>
          <w:bCs/>
          <w:i/>
          <w:iCs/>
          <w:lang w:val="en-GB"/>
        </w:rPr>
      </w:pPr>
      <w:r w:rsidRPr="0097360B">
        <w:rPr>
          <w:rFonts w:ascii="Arial" w:hAnsi="Arial" w:cs="Arial"/>
          <w:b/>
          <w:bCs/>
          <w:lang w:val="en-GB"/>
        </w:rPr>
        <w:t xml:space="preserve">4.1.4 Minimum Inhibitory Concentration (MIC)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 Against </w:t>
      </w:r>
      <w:r w:rsidRPr="0097360B">
        <w:rPr>
          <w:rFonts w:ascii="Arial" w:hAnsi="Arial" w:cs="Arial"/>
          <w:b/>
          <w:bCs/>
          <w:i/>
          <w:iCs/>
          <w:lang w:val="en-GB"/>
        </w:rPr>
        <w:t>Entamoeba histolytica</w:t>
      </w:r>
    </w:p>
    <w:p w14:paraId="41808615" w14:textId="797B1BAD" w:rsidR="0097360B" w:rsidRPr="00C4156E" w:rsidRDefault="00C4156E" w:rsidP="0097360B">
      <w:pPr>
        <w:pStyle w:val="Body"/>
        <w:spacing w:after="0"/>
        <w:rPr>
          <w:rFonts w:ascii="Arial" w:hAnsi="Arial" w:cs="Arial"/>
          <w:bCs/>
          <w:lang w:val="en-GB"/>
        </w:rPr>
      </w:pPr>
      <w:r w:rsidRPr="00C4156E">
        <w:rPr>
          <w:rFonts w:ascii="Arial" w:hAnsi="Arial" w:cs="Arial"/>
          <w:bCs/>
        </w:rPr>
        <w:lastRenderedPageBreak/>
        <w:t xml:space="preserve">Table 4 presents the minimum inhibitory concentration (MIC) of the methanolic leaf extract of </w:t>
      </w:r>
      <w:r w:rsidRPr="00C4156E">
        <w:rPr>
          <w:rFonts w:ascii="Arial" w:hAnsi="Arial" w:cs="Arial"/>
          <w:bCs/>
          <w:i/>
          <w:iCs/>
        </w:rPr>
        <w:t>C. odorata</w:t>
      </w:r>
      <w:r w:rsidRPr="00C4156E">
        <w:rPr>
          <w:rFonts w:ascii="Arial" w:hAnsi="Arial" w:cs="Arial"/>
          <w:bCs/>
        </w:rPr>
        <w:t xml:space="preserve"> against </w:t>
      </w:r>
      <w:r w:rsidRPr="00C4156E">
        <w:rPr>
          <w:rFonts w:ascii="Arial" w:hAnsi="Arial" w:cs="Arial"/>
          <w:bCs/>
          <w:i/>
          <w:iCs/>
        </w:rPr>
        <w:t>E. histolytica</w:t>
      </w:r>
      <w:r w:rsidRPr="00C4156E">
        <w:rPr>
          <w:rFonts w:ascii="Arial" w:hAnsi="Arial" w:cs="Arial"/>
          <w:bCs/>
        </w:rPr>
        <w:t>. Complete inhibition was observed at 100 mg/mL, which was the highest concentration tested. Thus, the MIC was recorded as 100 mg/mL within the concentration range tested. Metronidazole showed complete inhibition at 17 µg/mL, indicating greater potency than the plant extract under the conditions of the assay</w:t>
      </w:r>
      <w:r w:rsidR="0097360B" w:rsidRPr="00C4156E">
        <w:rPr>
          <w:rFonts w:ascii="Arial" w:hAnsi="Arial" w:cs="Arial"/>
          <w:bCs/>
          <w:lang w:val="en-GB"/>
        </w:rPr>
        <w:t>.</w:t>
      </w:r>
    </w:p>
    <w:p w14:paraId="0477FAF1" w14:textId="77777777" w:rsidR="0097360B" w:rsidRDefault="0097360B" w:rsidP="0097360B">
      <w:pPr>
        <w:pStyle w:val="Body"/>
        <w:spacing w:after="0"/>
        <w:rPr>
          <w:rFonts w:ascii="Arial" w:hAnsi="Arial" w:cs="Arial"/>
          <w:bCs/>
          <w:lang w:val="en-GB"/>
        </w:rPr>
      </w:pPr>
    </w:p>
    <w:p w14:paraId="7AA49C4E" w14:textId="0475D7F1" w:rsidR="0097360B" w:rsidRPr="0097360B" w:rsidRDefault="0097360B" w:rsidP="0097360B">
      <w:pPr>
        <w:pStyle w:val="Body"/>
        <w:spacing w:after="0"/>
        <w:rPr>
          <w:rFonts w:ascii="Arial" w:hAnsi="Arial" w:cs="Arial"/>
          <w:lang w:val="en-GB"/>
        </w:rPr>
      </w:pPr>
      <w:r w:rsidRPr="0097360B">
        <w:rPr>
          <w:rFonts w:ascii="Arial" w:hAnsi="Arial" w:cs="Arial"/>
          <w:bCs/>
          <w:lang w:val="en-GB"/>
        </w:rPr>
        <w:t>Table 4:</w:t>
      </w:r>
      <w:r w:rsidRPr="0097360B">
        <w:rPr>
          <w:rFonts w:ascii="Arial" w:hAnsi="Arial" w:cs="Arial"/>
          <w:lang w:val="en-GB"/>
        </w:rPr>
        <w:t xml:space="preserve"> Minimum Inhibitory Concentration (MIC) of </w:t>
      </w:r>
      <w:r w:rsidRPr="0097360B">
        <w:rPr>
          <w:rFonts w:ascii="Arial" w:hAnsi="Arial" w:cs="Arial"/>
          <w:i/>
          <w:iCs/>
          <w:lang w:val="en-GB"/>
        </w:rPr>
        <w:t>C. odorata</w:t>
      </w:r>
      <w:r w:rsidRPr="0097360B">
        <w:rPr>
          <w:rFonts w:ascii="Arial" w:hAnsi="Arial" w:cs="Arial"/>
          <w:lang w:val="en-GB"/>
        </w:rPr>
        <w:t xml:space="preserve"> Leaf Extract Against </w:t>
      </w:r>
      <w:r w:rsidRPr="0097360B">
        <w:rPr>
          <w:rFonts w:ascii="Arial" w:hAnsi="Arial" w:cs="Arial"/>
          <w:i/>
          <w:iCs/>
          <w:lang w:val="en-GB"/>
        </w:rPr>
        <w:t>E. histolytica</w:t>
      </w:r>
    </w:p>
    <w:tbl>
      <w:tblPr>
        <w:tblStyle w:val="PlainTable2"/>
        <w:tblW w:w="0" w:type="auto"/>
        <w:tblLook w:val="07A0" w:firstRow="1" w:lastRow="0" w:firstColumn="1" w:lastColumn="1" w:noHBand="1" w:noVBand="1"/>
      </w:tblPr>
      <w:tblGrid>
        <w:gridCol w:w="3663"/>
        <w:gridCol w:w="4545"/>
      </w:tblGrid>
      <w:tr w:rsidR="0097360B" w:rsidRPr="0097360B" w14:paraId="09918062" w14:textId="77777777" w:rsidTr="00C921DB">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4023" w:type="dxa"/>
            <w:hideMark/>
          </w:tcPr>
          <w:p w14:paraId="180D63E2" w14:textId="77777777" w:rsidR="0097360B" w:rsidRPr="0097360B" w:rsidRDefault="0097360B" w:rsidP="0097360B">
            <w:pPr>
              <w:pStyle w:val="Body"/>
              <w:spacing w:after="0"/>
              <w:rPr>
                <w:rFonts w:ascii="Arial" w:hAnsi="Arial" w:cs="Arial"/>
                <w:b w:val="0"/>
                <w:bCs w:val="0"/>
                <w:lang w:val="en-GB"/>
              </w:rPr>
            </w:pPr>
            <w:r w:rsidRPr="0097360B">
              <w:rPr>
                <w:rFonts w:ascii="Arial" w:hAnsi="Arial" w:cs="Arial"/>
                <w:b w:val="0"/>
                <w:bCs w:val="0"/>
                <w:lang w:val="en-GB"/>
              </w:rPr>
              <w:t>Treatment</w:t>
            </w:r>
          </w:p>
        </w:tc>
        <w:tc>
          <w:tcPr>
            <w:cnfStyle w:val="000100000000" w:firstRow="0" w:lastRow="0" w:firstColumn="0" w:lastColumn="1" w:oddVBand="0" w:evenVBand="0" w:oddHBand="0" w:evenHBand="0" w:firstRowFirstColumn="0" w:firstRowLastColumn="0" w:lastRowFirstColumn="0" w:lastRowLastColumn="0"/>
            <w:tcW w:w="5052" w:type="dxa"/>
            <w:hideMark/>
          </w:tcPr>
          <w:p w14:paraId="54BD9F34" w14:textId="77777777" w:rsidR="0097360B" w:rsidRPr="0097360B" w:rsidRDefault="0097360B" w:rsidP="0097360B">
            <w:pPr>
              <w:pStyle w:val="Body"/>
              <w:spacing w:after="0"/>
              <w:rPr>
                <w:rFonts w:ascii="Arial" w:hAnsi="Arial" w:cs="Arial"/>
                <w:b w:val="0"/>
                <w:bCs w:val="0"/>
                <w:lang w:val="en-GB"/>
              </w:rPr>
            </w:pPr>
            <w:r w:rsidRPr="0097360B">
              <w:rPr>
                <w:rFonts w:ascii="Arial" w:hAnsi="Arial" w:cs="Arial"/>
                <w:b w:val="0"/>
                <w:bCs w:val="0"/>
                <w:lang w:val="en-GB"/>
              </w:rPr>
              <w:t>Minimum Inhibitory Concentration (MIC)</w:t>
            </w:r>
          </w:p>
        </w:tc>
      </w:tr>
      <w:tr w:rsidR="0097360B" w:rsidRPr="0097360B" w14:paraId="1F426CF7" w14:textId="77777777" w:rsidTr="00C921DB">
        <w:trPr>
          <w:trHeight w:val="568"/>
        </w:trPr>
        <w:tc>
          <w:tcPr>
            <w:cnfStyle w:val="001000000000" w:firstRow="0" w:lastRow="0" w:firstColumn="1" w:lastColumn="0" w:oddVBand="0" w:evenVBand="0" w:oddHBand="0" w:evenHBand="0" w:firstRowFirstColumn="0" w:firstRowLastColumn="0" w:lastRowFirstColumn="0" w:lastRowLastColumn="0"/>
            <w:tcW w:w="4023" w:type="dxa"/>
            <w:hideMark/>
          </w:tcPr>
          <w:p w14:paraId="2DF6F80F"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methanolic leaf extract</w:t>
            </w:r>
          </w:p>
        </w:tc>
        <w:tc>
          <w:tcPr>
            <w:cnfStyle w:val="000100000000" w:firstRow="0" w:lastRow="0" w:firstColumn="0" w:lastColumn="1" w:oddVBand="0" w:evenVBand="0" w:oddHBand="0" w:evenHBand="0" w:firstRowFirstColumn="0" w:firstRowLastColumn="0" w:lastRowFirstColumn="0" w:lastRowLastColumn="0"/>
            <w:tcW w:w="5052" w:type="dxa"/>
            <w:hideMark/>
          </w:tcPr>
          <w:p w14:paraId="769723B9"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100 mg/mL</w:t>
            </w:r>
          </w:p>
        </w:tc>
      </w:tr>
      <w:tr w:rsidR="0097360B" w:rsidRPr="0097360B" w14:paraId="43667637" w14:textId="77777777" w:rsidTr="00C921DB">
        <w:trPr>
          <w:trHeight w:val="568"/>
        </w:trPr>
        <w:tc>
          <w:tcPr>
            <w:cnfStyle w:val="001000000000" w:firstRow="0" w:lastRow="0" w:firstColumn="1" w:lastColumn="0" w:oddVBand="0" w:evenVBand="0" w:oddHBand="0" w:evenHBand="0" w:firstRowFirstColumn="0" w:firstRowLastColumn="0" w:lastRowFirstColumn="0" w:lastRowLastColumn="0"/>
            <w:tcW w:w="4023" w:type="dxa"/>
            <w:hideMark/>
          </w:tcPr>
          <w:p w14:paraId="525B03D7"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Metronidazole (Positive control)</w:t>
            </w:r>
          </w:p>
        </w:tc>
        <w:tc>
          <w:tcPr>
            <w:cnfStyle w:val="000100000000" w:firstRow="0" w:lastRow="0" w:firstColumn="0" w:lastColumn="1" w:oddVBand="0" w:evenVBand="0" w:oddHBand="0" w:evenHBand="0" w:firstRowFirstColumn="0" w:firstRowLastColumn="0" w:lastRowFirstColumn="0" w:lastRowLastColumn="0"/>
            <w:tcW w:w="5052" w:type="dxa"/>
            <w:hideMark/>
          </w:tcPr>
          <w:p w14:paraId="08AF2D38"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17 µg/mL</w:t>
            </w:r>
          </w:p>
        </w:tc>
      </w:tr>
    </w:tbl>
    <w:p w14:paraId="4CD1F0A6" w14:textId="77777777" w:rsidR="0097360B" w:rsidRPr="0097360B" w:rsidRDefault="0097360B" w:rsidP="0097360B">
      <w:pPr>
        <w:pStyle w:val="Body"/>
        <w:spacing w:after="0"/>
        <w:rPr>
          <w:rFonts w:ascii="Arial" w:hAnsi="Arial" w:cs="Arial"/>
          <w:b/>
          <w:lang w:val="en-GB"/>
        </w:rPr>
      </w:pPr>
    </w:p>
    <w:p w14:paraId="71DE0E4C"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 xml:space="preserve">3.2.1 Phytochemical Constituents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w:t>
      </w:r>
    </w:p>
    <w:p w14:paraId="3605800B" w14:textId="18DCFA83" w:rsidR="00C4156E" w:rsidRDefault="00C4156E" w:rsidP="00C4156E">
      <w:pPr>
        <w:pStyle w:val="Body"/>
        <w:spacing w:after="0"/>
        <w:rPr>
          <w:rFonts w:ascii="Arial" w:hAnsi="Arial" w:cs="Arial"/>
          <w:bCs/>
        </w:rPr>
      </w:pPr>
      <w:r w:rsidRPr="00C4156E">
        <w:rPr>
          <w:rFonts w:ascii="Arial" w:hAnsi="Arial" w:cs="Arial"/>
          <w:bCs/>
        </w:rPr>
        <w:t xml:space="preserve">The qualitative phytochemical screening showed that the methanolic leaf extract of </w:t>
      </w:r>
      <w:r w:rsidRPr="00C4156E">
        <w:rPr>
          <w:rFonts w:ascii="Arial" w:hAnsi="Arial" w:cs="Arial"/>
          <w:bCs/>
          <w:i/>
          <w:iCs/>
        </w:rPr>
        <w:t>C. odorata</w:t>
      </w:r>
      <w:r w:rsidRPr="00C4156E">
        <w:rPr>
          <w:rFonts w:ascii="Arial" w:hAnsi="Arial" w:cs="Arial"/>
          <w:bCs/>
        </w:rPr>
        <w:t xml:space="preserve"> contained alkaloids, flavonoids, tannins, saponins, glycosides, terpenoids, phenolic compounds, and steroids, while anthraquinones were not detected. The presence of these phytochemical groups indicates that the extract contains several classes of secondary metabolites that may contribute to its biological activity. Alkaloids, flavonoids, tannins, saponins, terpenoids, phenolic compounds, glycosides, and steroids have been associated with antimicrobial and antiparasitic activities in previous studies. However, the present qualitative screening does not establish the individual compounds responsible for the observed antiprotozoal activity or demonstrate a </w:t>
      </w:r>
      <w:r w:rsidR="003251EA">
        <w:rPr>
          <w:rFonts w:ascii="Arial" w:hAnsi="Arial" w:cs="Arial"/>
          <w:bCs/>
        </w:rPr>
        <w:t>contributory effect</w:t>
      </w:r>
      <w:r w:rsidRPr="00C4156E">
        <w:rPr>
          <w:rFonts w:ascii="Arial" w:hAnsi="Arial" w:cs="Arial"/>
          <w:bCs/>
        </w:rPr>
        <w:t xml:space="preserve"> among the detected phytochemicals.</w:t>
      </w:r>
    </w:p>
    <w:p w14:paraId="2D74392E" w14:textId="77777777" w:rsidR="0069111F" w:rsidRPr="00C4156E" w:rsidRDefault="0069111F" w:rsidP="00C4156E">
      <w:pPr>
        <w:pStyle w:val="Body"/>
        <w:spacing w:after="0"/>
        <w:rPr>
          <w:rFonts w:ascii="Arial" w:hAnsi="Arial" w:cs="Arial"/>
          <w:bCs/>
        </w:rPr>
      </w:pPr>
    </w:p>
    <w:p w14:paraId="0C0E0921" w14:textId="77777777" w:rsidR="00C4156E" w:rsidRPr="00C4156E" w:rsidRDefault="00C4156E" w:rsidP="00C4156E">
      <w:pPr>
        <w:pStyle w:val="Body"/>
        <w:spacing w:after="0"/>
        <w:rPr>
          <w:rFonts w:ascii="Arial" w:hAnsi="Arial" w:cs="Arial"/>
          <w:bCs/>
        </w:rPr>
      </w:pPr>
      <w:r w:rsidRPr="00C4156E">
        <w:rPr>
          <w:rFonts w:ascii="Arial" w:hAnsi="Arial" w:cs="Arial"/>
          <w:bCs/>
        </w:rPr>
        <w:t xml:space="preserve">The present findings are consistent with the reports of Budha Magar et al. (2023) and </w:t>
      </w:r>
      <w:proofErr w:type="spellStart"/>
      <w:r w:rsidRPr="00C4156E">
        <w:rPr>
          <w:rFonts w:ascii="Arial" w:hAnsi="Arial" w:cs="Arial"/>
          <w:bCs/>
        </w:rPr>
        <w:t>Akwas</w:t>
      </w:r>
      <w:proofErr w:type="spellEnd"/>
      <w:r w:rsidRPr="00C4156E">
        <w:rPr>
          <w:rFonts w:ascii="Arial" w:hAnsi="Arial" w:cs="Arial"/>
          <w:bCs/>
        </w:rPr>
        <w:t xml:space="preserve"> et al. (2025), who detected several phytochemical groups, including flavonoids, alkaloids, phenolic compounds, terpenoids, tannins, and saponins, in </w:t>
      </w:r>
      <w:r w:rsidRPr="00C4156E">
        <w:rPr>
          <w:rFonts w:ascii="Arial" w:hAnsi="Arial" w:cs="Arial"/>
          <w:bCs/>
          <w:i/>
          <w:iCs/>
        </w:rPr>
        <w:t>C. odorata</w:t>
      </w:r>
      <w:r w:rsidRPr="00C4156E">
        <w:rPr>
          <w:rFonts w:ascii="Arial" w:hAnsi="Arial" w:cs="Arial"/>
          <w:bCs/>
        </w:rPr>
        <w:t xml:space="preserve">. </w:t>
      </w:r>
      <w:proofErr w:type="spellStart"/>
      <w:r w:rsidRPr="00C4156E">
        <w:rPr>
          <w:rFonts w:ascii="Arial" w:hAnsi="Arial" w:cs="Arial"/>
          <w:bCs/>
        </w:rPr>
        <w:t>Dandjlessa</w:t>
      </w:r>
      <w:proofErr w:type="spellEnd"/>
      <w:r w:rsidRPr="00C4156E">
        <w:rPr>
          <w:rFonts w:ascii="Arial" w:hAnsi="Arial" w:cs="Arial"/>
          <w:bCs/>
        </w:rPr>
        <w:t xml:space="preserve"> et al. (2022) and </w:t>
      </w:r>
      <w:proofErr w:type="spellStart"/>
      <w:r w:rsidRPr="00C4156E">
        <w:rPr>
          <w:rFonts w:ascii="Arial" w:hAnsi="Arial" w:cs="Arial"/>
          <w:bCs/>
        </w:rPr>
        <w:t>Harfiani</w:t>
      </w:r>
      <w:proofErr w:type="spellEnd"/>
      <w:r w:rsidRPr="00C4156E">
        <w:rPr>
          <w:rFonts w:ascii="Arial" w:hAnsi="Arial" w:cs="Arial"/>
          <w:bCs/>
        </w:rPr>
        <w:t xml:space="preserve"> et al. (2022) also reported similar phytochemical constituents in </w:t>
      </w:r>
      <w:r w:rsidRPr="00C4156E">
        <w:rPr>
          <w:rFonts w:ascii="Arial" w:hAnsi="Arial" w:cs="Arial"/>
          <w:bCs/>
          <w:i/>
          <w:iCs/>
        </w:rPr>
        <w:t>C. odorata</w:t>
      </w:r>
      <w:r w:rsidRPr="00C4156E">
        <w:rPr>
          <w:rFonts w:ascii="Arial" w:hAnsi="Arial" w:cs="Arial"/>
          <w:bCs/>
        </w:rPr>
        <w:t xml:space="preserve"> leaves. The differences in the phytochemical profiles reported among studies may be related to factors such as geographical location, environmental conditions, plant age, extraction solvent, and differences in analytical methods. The absence of anthraquinones in the present extract may therefore reflect variation in one or more of these factors.</w:t>
      </w:r>
    </w:p>
    <w:p w14:paraId="29A4EE39" w14:textId="77777777" w:rsidR="0069111F" w:rsidRPr="0069111F" w:rsidRDefault="0069111F" w:rsidP="0069111F">
      <w:pPr>
        <w:pStyle w:val="Body"/>
        <w:spacing w:before="240"/>
        <w:rPr>
          <w:rFonts w:ascii="Arial" w:hAnsi="Arial" w:cs="Arial"/>
          <w:b/>
          <w:bCs/>
        </w:rPr>
      </w:pPr>
      <w:r w:rsidRPr="0069111F">
        <w:rPr>
          <w:rFonts w:ascii="Arial" w:hAnsi="Arial" w:cs="Arial"/>
          <w:b/>
          <w:bCs/>
        </w:rPr>
        <w:t xml:space="preserve">3.2.2 Detection and Identification of </w:t>
      </w:r>
      <w:r w:rsidRPr="0069111F">
        <w:rPr>
          <w:rFonts w:ascii="Arial" w:hAnsi="Arial" w:cs="Arial"/>
          <w:b/>
          <w:bCs/>
          <w:i/>
          <w:iCs/>
        </w:rPr>
        <w:t>Entamoeba histolytica</w:t>
      </w:r>
      <w:r w:rsidRPr="0069111F">
        <w:rPr>
          <w:rFonts w:ascii="Arial" w:hAnsi="Arial" w:cs="Arial"/>
          <w:b/>
          <w:bCs/>
        </w:rPr>
        <w:t xml:space="preserve"> from Stool Specimens</w:t>
      </w:r>
    </w:p>
    <w:p w14:paraId="3753D813" w14:textId="77777777" w:rsidR="0069111F" w:rsidRDefault="0069111F" w:rsidP="0069111F">
      <w:pPr>
        <w:pStyle w:val="Body"/>
        <w:spacing w:after="0"/>
        <w:rPr>
          <w:rFonts w:ascii="Arial" w:hAnsi="Arial" w:cs="Arial"/>
        </w:rPr>
      </w:pPr>
      <w:r w:rsidRPr="0069111F">
        <w:rPr>
          <w:rFonts w:ascii="Arial" w:hAnsi="Arial" w:cs="Arial"/>
        </w:rPr>
        <w:t xml:space="preserve">The study detected </w:t>
      </w:r>
      <w:r w:rsidRPr="0069111F">
        <w:rPr>
          <w:rFonts w:ascii="Arial" w:hAnsi="Arial" w:cs="Arial"/>
          <w:i/>
          <w:iCs/>
        </w:rPr>
        <w:t>E. histolytica</w:t>
      </w:r>
      <w:r w:rsidRPr="0069111F">
        <w:rPr>
          <w:rFonts w:ascii="Arial" w:hAnsi="Arial" w:cs="Arial"/>
        </w:rPr>
        <w:t xml:space="preserve"> antigen in 18 (36.0%) of the 50 stool specimens examined. The finding indicates the presence of </w:t>
      </w:r>
      <w:r w:rsidRPr="0069111F">
        <w:rPr>
          <w:rFonts w:ascii="Arial" w:hAnsi="Arial" w:cs="Arial"/>
          <w:i/>
          <w:iCs/>
        </w:rPr>
        <w:t>E. histolytica</w:t>
      </w:r>
      <w:r w:rsidRPr="0069111F">
        <w:rPr>
          <w:rFonts w:ascii="Arial" w:hAnsi="Arial" w:cs="Arial"/>
        </w:rPr>
        <w:t xml:space="preserve"> among the study participants. Transmission of the parasite may be </w:t>
      </w:r>
      <w:proofErr w:type="spellStart"/>
      <w:r w:rsidRPr="0069111F">
        <w:rPr>
          <w:rFonts w:ascii="Arial" w:hAnsi="Arial" w:cs="Arial"/>
        </w:rPr>
        <w:t>favoured</w:t>
      </w:r>
      <w:proofErr w:type="spellEnd"/>
      <w:r w:rsidRPr="0069111F">
        <w:rPr>
          <w:rFonts w:ascii="Arial" w:hAnsi="Arial" w:cs="Arial"/>
        </w:rPr>
        <w:t xml:space="preserve"> by poor sanitation, inadequate access to safe drinking water, poor personal hygiene, and consumption of contaminated food or water, which are </w:t>
      </w:r>
      <w:proofErr w:type="spellStart"/>
      <w:r w:rsidRPr="0069111F">
        <w:rPr>
          <w:rFonts w:ascii="Arial" w:hAnsi="Arial" w:cs="Arial"/>
        </w:rPr>
        <w:t>recognised</w:t>
      </w:r>
      <w:proofErr w:type="spellEnd"/>
      <w:r w:rsidRPr="0069111F">
        <w:rPr>
          <w:rFonts w:ascii="Arial" w:hAnsi="Arial" w:cs="Arial"/>
        </w:rPr>
        <w:t xml:space="preserve"> routes for </w:t>
      </w:r>
      <w:proofErr w:type="spellStart"/>
      <w:r w:rsidRPr="0069111F">
        <w:rPr>
          <w:rFonts w:ascii="Arial" w:hAnsi="Arial" w:cs="Arial"/>
        </w:rPr>
        <w:t>faecal</w:t>
      </w:r>
      <w:proofErr w:type="spellEnd"/>
      <w:r w:rsidRPr="0069111F">
        <w:rPr>
          <w:rFonts w:ascii="Arial" w:hAnsi="Arial" w:cs="Arial"/>
        </w:rPr>
        <w:t>-oral transmission.</w:t>
      </w:r>
    </w:p>
    <w:p w14:paraId="54156684" w14:textId="77777777" w:rsidR="0069111F" w:rsidRPr="0069111F" w:rsidRDefault="0069111F" w:rsidP="0069111F">
      <w:pPr>
        <w:pStyle w:val="Body"/>
        <w:spacing w:after="0"/>
        <w:rPr>
          <w:rFonts w:ascii="Arial" w:hAnsi="Arial" w:cs="Arial"/>
        </w:rPr>
      </w:pPr>
    </w:p>
    <w:p w14:paraId="335E4408" w14:textId="6EDF4820" w:rsidR="0097360B" w:rsidRPr="0069111F" w:rsidRDefault="0069111F" w:rsidP="0097360B">
      <w:pPr>
        <w:pStyle w:val="Body"/>
        <w:spacing w:after="0"/>
        <w:rPr>
          <w:rFonts w:ascii="Arial" w:hAnsi="Arial" w:cs="Arial"/>
        </w:rPr>
      </w:pPr>
      <w:r w:rsidRPr="0069111F">
        <w:rPr>
          <w:rFonts w:ascii="Arial" w:hAnsi="Arial" w:cs="Arial"/>
        </w:rPr>
        <w:t xml:space="preserve">The prevalence recorded in this study is comparable with reports from other areas where intestinal parasitic infections occur. Akinsanya et al. (2022) reported that poor sanitation, inadequate hygiene, and contaminated water sources were associated with </w:t>
      </w:r>
      <w:r w:rsidRPr="0069111F">
        <w:rPr>
          <w:rFonts w:ascii="Arial" w:hAnsi="Arial" w:cs="Arial"/>
          <w:i/>
          <w:iCs/>
        </w:rPr>
        <w:t>E. histolytica</w:t>
      </w:r>
      <w:r w:rsidRPr="0069111F">
        <w:rPr>
          <w:rFonts w:ascii="Arial" w:hAnsi="Arial" w:cs="Arial"/>
        </w:rPr>
        <w:t xml:space="preserve"> infection in Nigerian communities. Similarly, </w:t>
      </w:r>
      <w:proofErr w:type="spellStart"/>
      <w:r w:rsidRPr="0069111F">
        <w:rPr>
          <w:rFonts w:ascii="Arial" w:hAnsi="Arial" w:cs="Arial"/>
        </w:rPr>
        <w:t>Imalele</w:t>
      </w:r>
      <w:proofErr w:type="spellEnd"/>
      <w:r w:rsidRPr="0069111F">
        <w:rPr>
          <w:rFonts w:ascii="Arial" w:hAnsi="Arial" w:cs="Arial"/>
        </w:rPr>
        <w:t xml:space="preserve"> et al. (2025) reported a high burden of intestinal parasitic infections among children in Calabar and highlighted the role of environmental sanitation and hygiene practices. Differences in prevalence among studies may </w:t>
      </w:r>
      <w:r w:rsidRPr="0069111F">
        <w:rPr>
          <w:rFonts w:ascii="Arial" w:hAnsi="Arial" w:cs="Arial"/>
        </w:rPr>
        <w:lastRenderedPageBreak/>
        <w:t>be related to geographical location, environmental conditions, diagnostic methods, sample size, and characteristics of the study populations. Morán et al. (2023) and Cooney et al. (2025) also reported variations in the epidemiology of amoebiasis across different settings, including differences related to sanitation, access to potable water, and diagnostic methods.</w:t>
      </w:r>
    </w:p>
    <w:p w14:paraId="4264C504"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 xml:space="preserve">3.2.3 Antiprotozoal Activity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 Against </w:t>
      </w:r>
      <w:r w:rsidRPr="0097360B">
        <w:rPr>
          <w:rFonts w:ascii="Arial" w:hAnsi="Arial" w:cs="Arial"/>
          <w:b/>
          <w:bCs/>
          <w:i/>
          <w:iCs/>
          <w:lang w:val="en-GB"/>
        </w:rPr>
        <w:t>Entamoeba histolytica</w:t>
      </w:r>
    </w:p>
    <w:p w14:paraId="2EE709B0" w14:textId="7B942DC9" w:rsidR="0097360B" w:rsidRDefault="0097360B" w:rsidP="0097360B">
      <w:pPr>
        <w:pStyle w:val="Body"/>
        <w:spacing w:after="0"/>
        <w:rPr>
          <w:rFonts w:ascii="Arial" w:hAnsi="Arial" w:cs="Arial"/>
          <w:bCs/>
          <w:lang w:val="en-GB"/>
        </w:rPr>
      </w:pPr>
      <w:r w:rsidRPr="0097360B">
        <w:rPr>
          <w:rFonts w:ascii="Arial" w:hAnsi="Arial" w:cs="Arial"/>
          <w:bCs/>
          <w:lang w:val="en-GB"/>
        </w:rPr>
        <w:t xml:space="preserve">The methanolic leaf extract of </w:t>
      </w:r>
      <w:r w:rsidRPr="0097360B">
        <w:rPr>
          <w:rFonts w:ascii="Arial" w:hAnsi="Arial" w:cs="Arial"/>
          <w:bCs/>
          <w:i/>
          <w:iCs/>
          <w:lang w:val="en-GB"/>
        </w:rPr>
        <w:t>C. odorata</w:t>
      </w:r>
      <w:r w:rsidRPr="0097360B">
        <w:rPr>
          <w:rFonts w:ascii="Arial" w:hAnsi="Arial" w:cs="Arial"/>
          <w:bCs/>
          <w:lang w:val="en-GB"/>
        </w:rPr>
        <w:t xml:space="preserve"> demonstrated </w:t>
      </w:r>
      <w:r w:rsidR="0069111F">
        <w:rPr>
          <w:rFonts w:ascii="Arial" w:hAnsi="Arial" w:cs="Arial"/>
          <w:bCs/>
          <w:lang w:val="en-GB"/>
        </w:rPr>
        <w:t>a dose-dependent</w:t>
      </w:r>
      <w:r w:rsidRPr="0097360B">
        <w:rPr>
          <w:rFonts w:ascii="Arial" w:hAnsi="Arial" w:cs="Arial"/>
          <w:bCs/>
          <w:lang w:val="en-GB"/>
        </w:rPr>
        <w:t xml:space="preserve"> in vitro antiprotozoal activity against </w:t>
      </w:r>
      <w:r w:rsidRPr="0097360B">
        <w:rPr>
          <w:rFonts w:ascii="Arial" w:hAnsi="Arial" w:cs="Arial"/>
          <w:bCs/>
          <w:i/>
          <w:iCs/>
          <w:lang w:val="en-GB"/>
        </w:rPr>
        <w:t>E. histolytica</w:t>
      </w:r>
      <w:r w:rsidRPr="0097360B">
        <w:rPr>
          <w:rFonts w:ascii="Arial" w:hAnsi="Arial" w:cs="Arial"/>
          <w:bCs/>
          <w:lang w:val="en-GB"/>
        </w:rPr>
        <w:t>. The extract inhibited trophozoite viability in a concentration-dependent manner, with inhibition increasing from 20.0% at 6.25 mg/mL to 93.3% at 100 mg/</w:t>
      </w:r>
      <w:proofErr w:type="spellStart"/>
      <w:r w:rsidRPr="0097360B">
        <w:rPr>
          <w:rFonts w:ascii="Arial" w:hAnsi="Arial" w:cs="Arial"/>
          <w:bCs/>
          <w:lang w:val="en-GB"/>
        </w:rPr>
        <w:t>mL.</w:t>
      </w:r>
      <w:proofErr w:type="spellEnd"/>
      <w:r w:rsidRPr="0097360B">
        <w:rPr>
          <w:rFonts w:ascii="Arial" w:hAnsi="Arial" w:cs="Arial"/>
          <w:bCs/>
          <w:lang w:val="en-GB"/>
        </w:rPr>
        <w:t xml:space="preserve"> Although metronidazole showed a slightly higher inhibitory activity (96.7%), the extract exhibited considerable </w:t>
      </w:r>
      <w:proofErr w:type="spellStart"/>
      <w:r w:rsidRPr="0097360B">
        <w:rPr>
          <w:rFonts w:ascii="Arial" w:hAnsi="Arial" w:cs="Arial"/>
          <w:bCs/>
          <w:lang w:val="en-GB"/>
        </w:rPr>
        <w:t>antiamoebic</w:t>
      </w:r>
      <w:proofErr w:type="spellEnd"/>
      <w:r w:rsidRPr="0097360B">
        <w:rPr>
          <w:rFonts w:ascii="Arial" w:hAnsi="Arial" w:cs="Arial"/>
          <w:bCs/>
          <w:lang w:val="en-GB"/>
        </w:rPr>
        <w:t xml:space="preserve"> activity, indicating that </w:t>
      </w:r>
      <w:r w:rsidRPr="0097360B">
        <w:rPr>
          <w:rFonts w:ascii="Arial" w:hAnsi="Arial" w:cs="Arial"/>
          <w:bCs/>
          <w:i/>
          <w:iCs/>
          <w:lang w:val="en-GB"/>
        </w:rPr>
        <w:t>C. odorata</w:t>
      </w:r>
      <w:r w:rsidRPr="0097360B">
        <w:rPr>
          <w:rFonts w:ascii="Arial" w:hAnsi="Arial" w:cs="Arial"/>
          <w:bCs/>
          <w:lang w:val="en-GB"/>
        </w:rPr>
        <w:t xml:space="preserve"> contains bioactive compounds capable of suppressing parasite growth.</w:t>
      </w:r>
    </w:p>
    <w:p w14:paraId="3152E6C5" w14:textId="77777777" w:rsidR="0022204B" w:rsidRPr="0097360B" w:rsidRDefault="0022204B" w:rsidP="0097360B">
      <w:pPr>
        <w:pStyle w:val="Body"/>
        <w:spacing w:after="0"/>
        <w:rPr>
          <w:rFonts w:ascii="Arial" w:hAnsi="Arial" w:cs="Arial"/>
          <w:bCs/>
          <w:lang w:val="en-GB"/>
        </w:rPr>
      </w:pPr>
    </w:p>
    <w:p w14:paraId="706B799B" w14:textId="5B2B094D" w:rsidR="0097360B" w:rsidRDefault="0097360B" w:rsidP="0097360B">
      <w:pPr>
        <w:pStyle w:val="Body"/>
        <w:spacing w:after="0"/>
        <w:rPr>
          <w:rFonts w:ascii="Arial" w:hAnsi="Arial" w:cs="Arial"/>
          <w:bCs/>
          <w:lang w:val="en-GB"/>
        </w:rPr>
      </w:pPr>
      <w:r w:rsidRPr="0097360B">
        <w:rPr>
          <w:rFonts w:ascii="Arial" w:hAnsi="Arial" w:cs="Arial"/>
          <w:bCs/>
          <w:lang w:val="en-GB"/>
        </w:rPr>
        <w:t>The observed activity is likely due to the synergistic action of the phytochemicals detected in the extract. Alkaloids interfere with DNA replication, RNA transcription, and protein synthesis, thereby preventing parasite multiplication</w:t>
      </w:r>
      <w:r w:rsidR="005C0B2B">
        <w:rPr>
          <w:rFonts w:ascii="Arial" w:hAnsi="Arial" w:cs="Arial"/>
          <w:bCs/>
          <w:lang w:val="en-GB"/>
        </w:rPr>
        <w:t xml:space="preserve"> (</w:t>
      </w:r>
      <w:proofErr w:type="spellStart"/>
      <w:r w:rsidR="005C0B2B" w:rsidRPr="00F029C7">
        <w:rPr>
          <w:rFonts w:ascii="Arial" w:hAnsi="Arial" w:cs="Arial"/>
        </w:rPr>
        <w:t>Alawfi</w:t>
      </w:r>
      <w:proofErr w:type="spellEnd"/>
      <w:r w:rsidR="005C0B2B">
        <w:rPr>
          <w:rFonts w:ascii="Arial" w:hAnsi="Arial" w:cs="Arial"/>
        </w:rPr>
        <w:t>,</w:t>
      </w:r>
      <w:r w:rsidR="005C0B2B" w:rsidRPr="00F029C7">
        <w:rPr>
          <w:rFonts w:ascii="Arial" w:hAnsi="Arial" w:cs="Arial"/>
        </w:rPr>
        <w:t xml:space="preserve"> 2025)</w:t>
      </w:r>
      <w:r w:rsidRPr="0097360B">
        <w:rPr>
          <w:rFonts w:ascii="Arial" w:hAnsi="Arial" w:cs="Arial"/>
          <w:bCs/>
          <w:lang w:val="en-GB"/>
        </w:rPr>
        <w:t xml:space="preserve">. Flavonoids and phenolic compounds induce oxidative stress by generating reactive oxygen species and inhibiting antioxidant enzymes such as peroxiredoxin, </w:t>
      </w:r>
      <w:proofErr w:type="spellStart"/>
      <w:r w:rsidRPr="0097360B">
        <w:rPr>
          <w:rFonts w:ascii="Arial" w:hAnsi="Arial" w:cs="Arial"/>
          <w:bCs/>
          <w:lang w:val="en-GB"/>
        </w:rPr>
        <w:t>rubrerythrin</w:t>
      </w:r>
      <w:proofErr w:type="spellEnd"/>
      <w:r w:rsidRPr="0097360B">
        <w:rPr>
          <w:rFonts w:ascii="Arial" w:hAnsi="Arial" w:cs="Arial"/>
          <w:bCs/>
          <w:lang w:val="en-GB"/>
        </w:rPr>
        <w:t>, and thioredoxin reductase, leading to parasite death</w:t>
      </w:r>
      <w:r w:rsidR="005E5875">
        <w:rPr>
          <w:rFonts w:ascii="Arial" w:hAnsi="Arial" w:cs="Arial"/>
          <w:bCs/>
          <w:lang w:val="en-GB"/>
        </w:rPr>
        <w:t xml:space="preserve"> (</w:t>
      </w:r>
      <w:proofErr w:type="spellStart"/>
      <w:r w:rsidR="005E5875" w:rsidRPr="00F029C7">
        <w:rPr>
          <w:rFonts w:ascii="Arial" w:hAnsi="Arial" w:cs="Arial"/>
        </w:rPr>
        <w:t>Levaro-Loquio</w:t>
      </w:r>
      <w:proofErr w:type="spellEnd"/>
      <w:r w:rsidR="005E5875">
        <w:rPr>
          <w:rFonts w:ascii="Arial" w:hAnsi="Arial" w:cs="Arial"/>
        </w:rPr>
        <w:t xml:space="preserve"> </w:t>
      </w:r>
      <w:r w:rsidR="005E5875" w:rsidRPr="005E5875">
        <w:rPr>
          <w:rFonts w:ascii="Arial" w:hAnsi="Arial" w:cs="Arial"/>
          <w:i/>
          <w:iCs/>
        </w:rPr>
        <w:t>et al</w:t>
      </w:r>
      <w:r w:rsidR="005E5875">
        <w:rPr>
          <w:rFonts w:ascii="Arial" w:hAnsi="Arial" w:cs="Arial"/>
        </w:rPr>
        <w:t>., 2023)</w:t>
      </w:r>
      <w:r w:rsidRPr="0097360B">
        <w:rPr>
          <w:rFonts w:ascii="Arial" w:hAnsi="Arial" w:cs="Arial"/>
          <w:bCs/>
          <w:lang w:val="en-GB"/>
        </w:rPr>
        <w:t>. Tannins precipitate membrane proteins and inhibit essential metabolic enzymes, resulting in membrane damage</w:t>
      </w:r>
      <w:r w:rsidR="005E5875">
        <w:rPr>
          <w:rFonts w:ascii="Arial" w:hAnsi="Arial" w:cs="Arial"/>
          <w:bCs/>
          <w:lang w:val="en-GB"/>
        </w:rPr>
        <w:t xml:space="preserve"> (</w:t>
      </w:r>
      <w:r w:rsidR="005E5875" w:rsidRPr="00F029C7">
        <w:rPr>
          <w:rFonts w:ascii="Arial" w:hAnsi="Arial" w:cs="Arial"/>
        </w:rPr>
        <w:t>Huang</w:t>
      </w:r>
      <w:r w:rsidR="005E5875">
        <w:rPr>
          <w:rFonts w:ascii="Arial" w:hAnsi="Arial" w:cs="Arial"/>
        </w:rPr>
        <w:t xml:space="preserve"> </w:t>
      </w:r>
      <w:r w:rsidR="005E5875">
        <w:rPr>
          <w:rFonts w:ascii="Arial" w:hAnsi="Arial" w:cs="Arial"/>
          <w:i/>
          <w:iCs/>
        </w:rPr>
        <w:t>et al</w:t>
      </w:r>
      <w:r w:rsidR="005E5875">
        <w:rPr>
          <w:rFonts w:ascii="Arial" w:hAnsi="Arial" w:cs="Arial"/>
        </w:rPr>
        <w:t>., 2024)</w:t>
      </w:r>
      <w:r w:rsidRPr="0097360B">
        <w:rPr>
          <w:rFonts w:ascii="Arial" w:hAnsi="Arial" w:cs="Arial"/>
          <w:bCs/>
          <w:lang w:val="en-GB"/>
        </w:rPr>
        <w:t xml:space="preserve">. </w:t>
      </w:r>
      <w:r w:rsidR="005E5875">
        <w:rPr>
          <w:rFonts w:ascii="Arial" w:hAnsi="Arial" w:cs="Arial"/>
          <w:bCs/>
          <w:lang w:val="en-GB"/>
        </w:rPr>
        <w:t xml:space="preserve">             </w:t>
      </w:r>
      <w:r w:rsidRPr="0097360B">
        <w:rPr>
          <w:rFonts w:ascii="Arial" w:hAnsi="Arial" w:cs="Arial"/>
          <w:bCs/>
          <w:lang w:val="en-GB"/>
        </w:rPr>
        <w:t>Saponins increase membrane permeability by interacting with membrane sterols, causing leakage of intracellular contents and eventual cell lysis</w:t>
      </w:r>
      <w:r w:rsidR="006B077F">
        <w:rPr>
          <w:rFonts w:ascii="Arial" w:hAnsi="Arial" w:cs="Arial"/>
          <w:bCs/>
          <w:lang w:val="en-GB"/>
        </w:rPr>
        <w:t xml:space="preserve"> (</w:t>
      </w:r>
      <w:r w:rsidR="006B077F" w:rsidRPr="005F308A">
        <w:rPr>
          <w:rFonts w:ascii="Arial" w:hAnsi="Arial" w:cs="Arial"/>
        </w:rPr>
        <w:t>Wei</w:t>
      </w:r>
      <w:r w:rsidR="006B077F">
        <w:rPr>
          <w:rFonts w:ascii="Arial" w:hAnsi="Arial" w:cs="Arial"/>
        </w:rPr>
        <w:t xml:space="preserve"> </w:t>
      </w:r>
      <w:r w:rsidR="006B077F">
        <w:rPr>
          <w:rFonts w:ascii="Arial" w:hAnsi="Arial" w:cs="Arial"/>
          <w:i/>
          <w:iCs/>
        </w:rPr>
        <w:t>et al</w:t>
      </w:r>
      <w:r w:rsidR="006B077F">
        <w:rPr>
          <w:rFonts w:ascii="Arial" w:hAnsi="Arial" w:cs="Arial"/>
        </w:rPr>
        <w:t>., 2025)</w:t>
      </w:r>
      <w:r w:rsidRPr="0097360B">
        <w:rPr>
          <w:rFonts w:ascii="Arial" w:hAnsi="Arial" w:cs="Arial"/>
          <w:bCs/>
          <w:lang w:val="en-GB"/>
        </w:rPr>
        <w:t>. Terpenoids interfere with membrane integrity, ATP production, and cellular respiration, while glycosides and steroids alter membrane function and metabolic processes necessary for parasite survival</w:t>
      </w:r>
      <w:r w:rsidR="006B077F">
        <w:rPr>
          <w:rFonts w:ascii="Arial" w:hAnsi="Arial" w:cs="Arial"/>
          <w:bCs/>
          <w:lang w:val="en-GB"/>
        </w:rPr>
        <w:t xml:space="preserve"> (</w:t>
      </w:r>
      <w:r w:rsidR="006B077F" w:rsidRPr="005F308A">
        <w:rPr>
          <w:rFonts w:ascii="Arial" w:hAnsi="Arial" w:cs="Arial"/>
        </w:rPr>
        <w:t>Kumar,</w:t>
      </w:r>
      <w:r w:rsidR="006B077F">
        <w:rPr>
          <w:rFonts w:ascii="Arial" w:hAnsi="Arial" w:cs="Arial"/>
        </w:rPr>
        <w:t xml:space="preserve"> </w:t>
      </w:r>
      <w:r w:rsidR="006B077F" w:rsidRPr="005F308A">
        <w:rPr>
          <w:rFonts w:ascii="Arial" w:hAnsi="Arial" w:cs="Arial"/>
        </w:rPr>
        <w:t>2026)</w:t>
      </w:r>
      <w:r w:rsidRPr="0097360B">
        <w:rPr>
          <w:rFonts w:ascii="Arial" w:hAnsi="Arial" w:cs="Arial"/>
          <w:bCs/>
          <w:lang w:val="en-GB"/>
        </w:rPr>
        <w:t>. The combined effects of these phytochemicals likely account for the marked antiprotozoal activity observed.</w:t>
      </w:r>
    </w:p>
    <w:p w14:paraId="48E60BC9" w14:textId="77777777" w:rsidR="00EA78E1" w:rsidRPr="0097360B" w:rsidRDefault="00EA78E1" w:rsidP="0097360B">
      <w:pPr>
        <w:pStyle w:val="Body"/>
        <w:spacing w:after="0"/>
        <w:rPr>
          <w:rFonts w:ascii="Arial" w:hAnsi="Arial" w:cs="Arial"/>
          <w:bCs/>
          <w:lang w:val="en-GB"/>
        </w:rPr>
      </w:pPr>
    </w:p>
    <w:p w14:paraId="40E84DE7" w14:textId="3474605B" w:rsidR="0022204B" w:rsidRDefault="0097360B" w:rsidP="0022204B">
      <w:pPr>
        <w:pStyle w:val="Body"/>
        <w:spacing w:after="0"/>
        <w:rPr>
          <w:rFonts w:ascii="Arial" w:hAnsi="Arial" w:cs="Arial"/>
          <w:bCs/>
          <w:lang w:val="en-GB"/>
        </w:rPr>
      </w:pPr>
      <w:r w:rsidRPr="0097360B">
        <w:rPr>
          <w:rFonts w:ascii="Arial" w:hAnsi="Arial" w:cs="Arial"/>
          <w:bCs/>
          <w:lang w:val="en-GB"/>
        </w:rPr>
        <w:t>The present findings are consistent with those of Elizondo-</w:t>
      </w:r>
      <w:proofErr w:type="spellStart"/>
      <w:r w:rsidRPr="0097360B">
        <w:rPr>
          <w:rFonts w:ascii="Arial" w:hAnsi="Arial" w:cs="Arial"/>
          <w:bCs/>
          <w:lang w:val="en-GB"/>
        </w:rPr>
        <w:t>Luévano</w:t>
      </w:r>
      <w:proofErr w:type="spellEnd"/>
      <w:r w:rsidRPr="0097360B">
        <w:rPr>
          <w:rFonts w:ascii="Arial" w:hAnsi="Arial" w:cs="Arial"/>
          <w:bCs/>
          <w:lang w:val="en-GB"/>
        </w:rPr>
        <w:t xml:space="preserve"> et al. (2018), who demonstrated that methanolic extracts of </w:t>
      </w:r>
      <w:r w:rsidRPr="0097360B">
        <w:rPr>
          <w:rFonts w:ascii="Arial" w:hAnsi="Arial" w:cs="Arial"/>
          <w:bCs/>
          <w:i/>
          <w:iCs/>
          <w:lang w:val="en-GB"/>
        </w:rPr>
        <w:t>Argemone mexicana</w:t>
      </w:r>
      <w:r w:rsidRPr="0097360B">
        <w:rPr>
          <w:rFonts w:ascii="Arial" w:hAnsi="Arial" w:cs="Arial"/>
          <w:bCs/>
          <w:lang w:val="en-GB"/>
        </w:rPr>
        <w:t xml:space="preserve"> inhibited </w:t>
      </w:r>
      <w:r w:rsidRPr="0097360B">
        <w:rPr>
          <w:rFonts w:ascii="Arial" w:hAnsi="Arial" w:cs="Arial"/>
          <w:bCs/>
          <w:i/>
          <w:iCs/>
          <w:lang w:val="en-GB"/>
        </w:rPr>
        <w:t>E. histolytica</w:t>
      </w:r>
      <w:r w:rsidRPr="0097360B">
        <w:rPr>
          <w:rFonts w:ascii="Arial" w:hAnsi="Arial" w:cs="Arial"/>
          <w:bCs/>
          <w:lang w:val="en-GB"/>
        </w:rPr>
        <w:t xml:space="preserve"> trophozoites through the action of alkaloids such as berberine and jatrorrhizine. Likewise, Idan et al. (2024) reported that methanolic extracts of </w:t>
      </w:r>
      <w:r w:rsidRPr="0097360B">
        <w:rPr>
          <w:rFonts w:ascii="Arial" w:hAnsi="Arial" w:cs="Arial"/>
          <w:bCs/>
          <w:i/>
          <w:iCs/>
          <w:lang w:val="en-GB"/>
        </w:rPr>
        <w:t>P. granatum</w:t>
      </w:r>
      <w:r w:rsidRPr="0097360B">
        <w:rPr>
          <w:rFonts w:ascii="Arial" w:hAnsi="Arial" w:cs="Arial"/>
          <w:bCs/>
          <w:lang w:val="en-GB"/>
        </w:rPr>
        <w:t xml:space="preserve"> produced greater inhibition of </w:t>
      </w:r>
      <w:r w:rsidRPr="0097360B">
        <w:rPr>
          <w:rFonts w:ascii="Arial" w:hAnsi="Arial" w:cs="Arial"/>
          <w:bCs/>
          <w:i/>
          <w:iCs/>
          <w:lang w:val="en-GB"/>
        </w:rPr>
        <w:t>E. histolytica</w:t>
      </w:r>
      <w:r w:rsidRPr="0097360B">
        <w:rPr>
          <w:rFonts w:ascii="Arial" w:hAnsi="Arial" w:cs="Arial"/>
          <w:bCs/>
          <w:lang w:val="en-GB"/>
        </w:rPr>
        <w:t xml:space="preserve"> than aqueous extracts and induced marked morphological alterations in trophozoites. Ortega-Carballo et al. (2024) further demonstrated that </w:t>
      </w:r>
      <w:proofErr w:type="spellStart"/>
      <w:r w:rsidRPr="0097360B">
        <w:rPr>
          <w:rFonts w:ascii="Arial" w:hAnsi="Arial" w:cs="Arial"/>
          <w:bCs/>
          <w:lang w:val="en-GB"/>
        </w:rPr>
        <w:t>stevioside</w:t>
      </w:r>
      <w:proofErr w:type="spellEnd"/>
      <w:r w:rsidRPr="0097360B">
        <w:rPr>
          <w:rFonts w:ascii="Arial" w:hAnsi="Arial" w:cs="Arial"/>
          <w:bCs/>
          <w:lang w:val="en-GB"/>
        </w:rPr>
        <w:t xml:space="preserve"> reduced parasite viability by suppressing antioxidant enzymes and cysteine protease activity. Similarly, Rodríguez-Zapata et al. (2024) found that ethanolic extracts of </w:t>
      </w:r>
      <w:r w:rsidRPr="0097360B">
        <w:rPr>
          <w:rFonts w:ascii="Arial" w:hAnsi="Arial" w:cs="Arial"/>
          <w:bCs/>
          <w:i/>
          <w:iCs/>
          <w:lang w:val="en-GB"/>
        </w:rPr>
        <w:t>Agave</w:t>
      </w:r>
      <w:r w:rsidRPr="0097360B">
        <w:rPr>
          <w:rFonts w:ascii="Arial" w:hAnsi="Arial" w:cs="Arial"/>
          <w:bCs/>
          <w:lang w:val="en-GB"/>
        </w:rPr>
        <w:t xml:space="preserve"> species caused dose-dependent amoebicidal activity accompanied by membrane disruption and programmed cell death. </w:t>
      </w:r>
    </w:p>
    <w:p w14:paraId="28A2E2A1" w14:textId="77777777" w:rsidR="0022204B" w:rsidRDefault="0022204B" w:rsidP="0022204B">
      <w:pPr>
        <w:pStyle w:val="Body"/>
        <w:spacing w:after="0"/>
        <w:rPr>
          <w:rFonts w:ascii="Arial" w:hAnsi="Arial" w:cs="Arial"/>
          <w:bCs/>
          <w:lang w:val="en-GB"/>
        </w:rPr>
      </w:pPr>
    </w:p>
    <w:p w14:paraId="375277BD" w14:textId="689B4B41" w:rsidR="0097360B" w:rsidRDefault="0097360B" w:rsidP="0022204B">
      <w:pPr>
        <w:pStyle w:val="Body"/>
        <w:spacing w:after="0"/>
        <w:rPr>
          <w:rFonts w:ascii="Arial" w:hAnsi="Arial" w:cs="Arial"/>
          <w:b/>
          <w:bCs/>
          <w:i/>
          <w:iCs/>
          <w:lang w:val="en-GB"/>
        </w:rPr>
      </w:pPr>
      <w:r w:rsidRPr="0097360B">
        <w:rPr>
          <w:rFonts w:ascii="Arial" w:hAnsi="Arial" w:cs="Arial"/>
          <w:b/>
          <w:bCs/>
          <w:lang w:val="en-GB"/>
        </w:rPr>
        <w:t xml:space="preserve">3.2.4 Minimum Inhibitory Concentration (MIC)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 Against </w:t>
      </w:r>
      <w:r w:rsidRPr="0097360B">
        <w:rPr>
          <w:rFonts w:ascii="Arial" w:hAnsi="Arial" w:cs="Arial"/>
          <w:b/>
          <w:bCs/>
          <w:i/>
          <w:iCs/>
          <w:lang w:val="en-GB"/>
        </w:rPr>
        <w:t>Entamoeba histolytica</w:t>
      </w:r>
    </w:p>
    <w:p w14:paraId="6E23FDE8" w14:textId="77777777" w:rsidR="0022204B" w:rsidRPr="0097360B" w:rsidRDefault="0022204B" w:rsidP="0022204B">
      <w:pPr>
        <w:pStyle w:val="Body"/>
        <w:spacing w:after="0"/>
        <w:rPr>
          <w:rFonts w:ascii="Arial" w:hAnsi="Arial" w:cs="Arial"/>
          <w:b/>
          <w:bCs/>
          <w:lang w:val="en-GB"/>
        </w:rPr>
      </w:pPr>
    </w:p>
    <w:p w14:paraId="71C86F5D" w14:textId="77777777" w:rsidR="0097360B" w:rsidRDefault="0097360B" w:rsidP="0097360B">
      <w:pPr>
        <w:pStyle w:val="Body"/>
        <w:spacing w:after="0"/>
        <w:rPr>
          <w:rFonts w:ascii="Arial" w:hAnsi="Arial" w:cs="Arial"/>
          <w:bCs/>
          <w:lang w:val="en-GB"/>
        </w:rPr>
      </w:pPr>
      <w:r w:rsidRPr="0097360B">
        <w:rPr>
          <w:rFonts w:ascii="Arial" w:hAnsi="Arial" w:cs="Arial"/>
          <w:bCs/>
          <w:lang w:val="en-GB"/>
        </w:rPr>
        <w:t xml:space="preserve">The present study determined the minimum inhibitory concentration (MIC) of the methanolic leaf extract of </w:t>
      </w:r>
      <w:r w:rsidRPr="0097360B">
        <w:rPr>
          <w:rFonts w:ascii="Arial" w:hAnsi="Arial" w:cs="Arial"/>
          <w:bCs/>
          <w:i/>
          <w:iCs/>
          <w:lang w:val="en-GB"/>
        </w:rPr>
        <w:t>C. odorata</w:t>
      </w:r>
      <w:r w:rsidRPr="0097360B">
        <w:rPr>
          <w:rFonts w:ascii="Arial" w:hAnsi="Arial" w:cs="Arial"/>
          <w:bCs/>
          <w:lang w:val="en-GB"/>
        </w:rPr>
        <w:t xml:space="preserve"> against </w:t>
      </w:r>
      <w:r w:rsidRPr="0097360B">
        <w:rPr>
          <w:rFonts w:ascii="Arial" w:hAnsi="Arial" w:cs="Arial"/>
          <w:bCs/>
          <w:i/>
          <w:iCs/>
          <w:lang w:val="en-GB"/>
        </w:rPr>
        <w:t>E. histolytica</w:t>
      </w:r>
      <w:r w:rsidRPr="0097360B">
        <w:rPr>
          <w:rFonts w:ascii="Arial" w:hAnsi="Arial" w:cs="Arial"/>
          <w:bCs/>
          <w:lang w:val="en-GB"/>
        </w:rPr>
        <w:t xml:space="preserve"> to be 100 mg/mL, indicating that this was the lowest concentration capable of completely inhibiting the visible growth and motility of the trophozoites under the experimental conditions. Although metronidazole achieved complete inhibition at a much lower concentration (17 µg/mL), the observed MIC demonstrates that the crude extract of </w:t>
      </w:r>
      <w:r w:rsidRPr="0097360B">
        <w:rPr>
          <w:rFonts w:ascii="Arial" w:hAnsi="Arial" w:cs="Arial"/>
          <w:bCs/>
          <w:i/>
          <w:iCs/>
          <w:lang w:val="en-GB"/>
        </w:rPr>
        <w:t>C. odorata</w:t>
      </w:r>
      <w:r w:rsidRPr="0097360B">
        <w:rPr>
          <w:rFonts w:ascii="Arial" w:hAnsi="Arial" w:cs="Arial"/>
          <w:bCs/>
          <w:lang w:val="en-GB"/>
        </w:rPr>
        <w:t xml:space="preserve"> possesses appreciable </w:t>
      </w:r>
      <w:proofErr w:type="spellStart"/>
      <w:r w:rsidRPr="0097360B">
        <w:rPr>
          <w:rFonts w:ascii="Arial" w:hAnsi="Arial" w:cs="Arial"/>
          <w:bCs/>
          <w:lang w:val="en-GB"/>
        </w:rPr>
        <w:t>antiamoebic</w:t>
      </w:r>
      <w:proofErr w:type="spellEnd"/>
      <w:r w:rsidRPr="0097360B">
        <w:rPr>
          <w:rFonts w:ascii="Arial" w:hAnsi="Arial" w:cs="Arial"/>
          <w:bCs/>
          <w:lang w:val="en-GB"/>
        </w:rPr>
        <w:t xml:space="preserve"> activity and supports its potential as a source of plant-derived antiprotozoal compounds.</w:t>
      </w:r>
    </w:p>
    <w:p w14:paraId="61A14E95" w14:textId="77777777" w:rsidR="00F91303" w:rsidRPr="0097360B" w:rsidRDefault="00F91303" w:rsidP="0097360B">
      <w:pPr>
        <w:pStyle w:val="Body"/>
        <w:spacing w:after="0"/>
        <w:rPr>
          <w:rFonts w:ascii="Arial" w:hAnsi="Arial" w:cs="Arial"/>
          <w:bCs/>
          <w:lang w:val="en-GB"/>
        </w:rPr>
      </w:pPr>
    </w:p>
    <w:p w14:paraId="13F8BEF9" w14:textId="72DC8007"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w:t>
      </w:r>
      <w:proofErr w:type="spellStart"/>
      <w:r w:rsidRPr="0097360B">
        <w:rPr>
          <w:rFonts w:ascii="Arial" w:hAnsi="Arial" w:cs="Arial"/>
          <w:bCs/>
          <w:lang w:val="en-GB"/>
        </w:rPr>
        <w:t>antiamoebic</w:t>
      </w:r>
      <w:proofErr w:type="spellEnd"/>
      <w:r w:rsidRPr="0097360B">
        <w:rPr>
          <w:rFonts w:ascii="Arial" w:hAnsi="Arial" w:cs="Arial"/>
          <w:bCs/>
          <w:lang w:val="en-GB"/>
        </w:rPr>
        <w:t xml:space="preserve"> activity observed at the MIC may be attributed to the synergistic action of the phytochemicals identified in the extract, including alkaloids, flavonoids, tannins, saponins, </w:t>
      </w:r>
      <w:r w:rsidRPr="0097360B">
        <w:rPr>
          <w:rFonts w:ascii="Arial" w:hAnsi="Arial" w:cs="Arial"/>
          <w:bCs/>
          <w:lang w:val="en-GB"/>
        </w:rPr>
        <w:lastRenderedPageBreak/>
        <w:t xml:space="preserve">terpenoids, phenolic compounds, glycosides, and steroids. Although there are currently few experimental studies specifically evaluating the MIC of </w:t>
      </w:r>
      <w:r w:rsidR="00300C3B">
        <w:rPr>
          <w:rFonts w:ascii="Arial" w:hAnsi="Arial" w:cs="Arial"/>
          <w:bCs/>
          <w:i/>
          <w:iCs/>
          <w:lang w:val="en-GB"/>
        </w:rPr>
        <w:t>C.</w:t>
      </w:r>
      <w:r w:rsidRPr="0097360B">
        <w:rPr>
          <w:rFonts w:ascii="Arial" w:hAnsi="Arial" w:cs="Arial"/>
          <w:bCs/>
          <w:i/>
          <w:iCs/>
          <w:lang w:val="en-GB"/>
        </w:rPr>
        <w:t xml:space="preserve"> odorata</w:t>
      </w:r>
      <w:r w:rsidRPr="0097360B">
        <w:rPr>
          <w:rFonts w:ascii="Arial" w:hAnsi="Arial" w:cs="Arial"/>
          <w:bCs/>
          <w:lang w:val="en-GB"/>
        </w:rPr>
        <w:t xml:space="preserve"> against </w:t>
      </w:r>
      <w:r w:rsidR="00300C3B">
        <w:rPr>
          <w:rFonts w:ascii="Arial" w:hAnsi="Arial" w:cs="Arial"/>
          <w:bCs/>
          <w:i/>
          <w:iCs/>
          <w:lang w:val="en-GB"/>
        </w:rPr>
        <w:t>E.</w:t>
      </w:r>
      <w:r w:rsidRPr="0097360B">
        <w:rPr>
          <w:rFonts w:ascii="Arial" w:hAnsi="Arial" w:cs="Arial"/>
          <w:bCs/>
          <w:i/>
          <w:iCs/>
          <w:lang w:val="en-GB"/>
        </w:rPr>
        <w:t xml:space="preserve"> histolytica</w:t>
      </w:r>
      <w:r w:rsidRPr="0097360B">
        <w:rPr>
          <w:rFonts w:ascii="Arial" w:hAnsi="Arial" w:cs="Arial"/>
          <w:bCs/>
          <w:lang w:val="en-GB"/>
        </w:rPr>
        <w:t xml:space="preserve">, previous investigations have demonstrated that the plant possesses broad-spectrum antimicrobial and antiparasitic activities. Bhatia et al. (2024) reported that </w:t>
      </w:r>
      <w:r w:rsidRPr="0097360B">
        <w:rPr>
          <w:rFonts w:ascii="Arial" w:hAnsi="Arial" w:cs="Arial"/>
          <w:bCs/>
          <w:i/>
          <w:iCs/>
          <w:lang w:val="en-GB"/>
        </w:rPr>
        <w:t>C. odorata</w:t>
      </w:r>
      <w:r w:rsidRPr="0097360B">
        <w:rPr>
          <w:rFonts w:ascii="Arial" w:hAnsi="Arial" w:cs="Arial"/>
          <w:bCs/>
          <w:lang w:val="en-GB"/>
        </w:rPr>
        <w:t xml:space="preserve"> contains abundant flavonoids, alkaloids, terpenoids, and phenolic compounds responsible for its antimicrobial, antiparasitic, antioxidant, and anti-inflammatory properties. Similarly, </w:t>
      </w:r>
      <w:proofErr w:type="spellStart"/>
      <w:r w:rsidRPr="0097360B">
        <w:rPr>
          <w:rFonts w:ascii="Arial" w:hAnsi="Arial" w:cs="Arial"/>
          <w:bCs/>
          <w:lang w:val="en-GB"/>
        </w:rPr>
        <w:t>Irobi</w:t>
      </w:r>
      <w:proofErr w:type="spellEnd"/>
      <w:r w:rsidRPr="0097360B">
        <w:rPr>
          <w:rFonts w:ascii="Arial" w:hAnsi="Arial" w:cs="Arial"/>
          <w:bCs/>
          <w:lang w:val="en-GB"/>
        </w:rPr>
        <w:t xml:space="preserve"> et al. (2021) concluded that these phytochemicals contribute to the plant's antimicrobial and antiparasitic effects through membrane disruption, enzyme inhibition, and antioxidant mechanisms, and recommended further investigations against protozoan parasites such as </w:t>
      </w:r>
      <w:r w:rsidRPr="0097360B">
        <w:rPr>
          <w:rFonts w:ascii="Arial" w:hAnsi="Arial" w:cs="Arial"/>
          <w:bCs/>
          <w:i/>
          <w:iCs/>
          <w:lang w:val="en-GB"/>
        </w:rPr>
        <w:t>E. histolytica</w:t>
      </w:r>
      <w:r w:rsidRPr="0097360B">
        <w:rPr>
          <w:rFonts w:ascii="Arial" w:hAnsi="Arial" w:cs="Arial"/>
          <w:bCs/>
          <w:lang w:val="en-GB"/>
        </w:rPr>
        <w:t>.</w:t>
      </w:r>
    </w:p>
    <w:p w14:paraId="4D15A0A3" w14:textId="77777777" w:rsidR="005C0B2B" w:rsidRDefault="0097360B" w:rsidP="0097360B">
      <w:pPr>
        <w:pStyle w:val="Body"/>
        <w:spacing w:after="0"/>
        <w:rPr>
          <w:rFonts w:ascii="Arial" w:hAnsi="Arial" w:cs="Arial"/>
          <w:bCs/>
          <w:lang w:val="en-GB"/>
        </w:rPr>
      </w:pPr>
      <w:r w:rsidRPr="0097360B">
        <w:rPr>
          <w:rFonts w:ascii="Arial" w:hAnsi="Arial" w:cs="Arial"/>
          <w:bCs/>
          <w:lang w:val="en-GB"/>
        </w:rPr>
        <w:t xml:space="preserve">Budha Magar et al. (2023) similarly reported that </w:t>
      </w:r>
      <w:r w:rsidR="0072744E">
        <w:rPr>
          <w:rFonts w:ascii="Arial" w:hAnsi="Arial" w:cs="Arial"/>
          <w:bCs/>
          <w:i/>
          <w:iCs/>
          <w:lang w:val="en-GB"/>
        </w:rPr>
        <w:t>C.</w:t>
      </w:r>
      <w:r w:rsidRPr="0097360B">
        <w:rPr>
          <w:rFonts w:ascii="Arial" w:hAnsi="Arial" w:cs="Arial"/>
          <w:bCs/>
          <w:i/>
          <w:iCs/>
          <w:lang w:val="en-GB"/>
        </w:rPr>
        <w:t xml:space="preserve"> odorata</w:t>
      </w:r>
      <w:r w:rsidRPr="0097360B">
        <w:rPr>
          <w:rFonts w:ascii="Arial" w:hAnsi="Arial" w:cs="Arial"/>
          <w:bCs/>
          <w:lang w:val="en-GB"/>
        </w:rPr>
        <w:t xml:space="preserve"> possesses antimicrobial and antiparasitic activities attributable to its rich phytochemical composition, particularly flavonoids, alkaloids, tannins, saponins, terpenoids, and phenolic compounds. Likewise, </w:t>
      </w:r>
      <w:proofErr w:type="spellStart"/>
      <w:r w:rsidRPr="0097360B">
        <w:rPr>
          <w:rFonts w:ascii="Arial" w:hAnsi="Arial" w:cs="Arial"/>
          <w:bCs/>
          <w:lang w:val="en-GB"/>
        </w:rPr>
        <w:t>Omokhua</w:t>
      </w:r>
      <w:proofErr w:type="spellEnd"/>
      <w:r w:rsidRPr="0097360B">
        <w:rPr>
          <w:rFonts w:ascii="Arial" w:hAnsi="Arial" w:cs="Arial"/>
          <w:bCs/>
          <w:lang w:val="en-GB"/>
        </w:rPr>
        <w:t xml:space="preserve"> et al. (2016) reviewed the medicinal potential of </w:t>
      </w:r>
      <w:r w:rsidRPr="0097360B">
        <w:rPr>
          <w:rFonts w:ascii="Arial" w:hAnsi="Arial" w:cs="Arial"/>
          <w:bCs/>
          <w:i/>
          <w:iCs/>
          <w:lang w:val="en-GB"/>
        </w:rPr>
        <w:t>C. odorata</w:t>
      </w:r>
      <w:r w:rsidRPr="0097360B">
        <w:rPr>
          <w:rFonts w:ascii="Arial" w:hAnsi="Arial" w:cs="Arial"/>
          <w:bCs/>
          <w:lang w:val="en-GB"/>
        </w:rPr>
        <w:t xml:space="preserve"> in sub-Saharan Africa and highlighted its broad spectrum of pharmacological activities, suggesting that its bioactive constituents have considerable potential for the development of novel therapeutic agents. More recently, Paul et al. (2026) also </w:t>
      </w:r>
      <w:r w:rsidR="0072744E">
        <w:rPr>
          <w:rFonts w:ascii="Arial" w:hAnsi="Arial" w:cs="Arial"/>
          <w:bCs/>
          <w:lang w:val="en-GB"/>
        </w:rPr>
        <w:t>emphasised</w:t>
      </w:r>
      <w:r w:rsidRPr="0097360B">
        <w:rPr>
          <w:rFonts w:ascii="Arial" w:hAnsi="Arial" w:cs="Arial"/>
          <w:bCs/>
          <w:lang w:val="en-GB"/>
        </w:rPr>
        <w:t xml:space="preserve"> the wide range of pharmacological properties of </w:t>
      </w:r>
      <w:r w:rsidRPr="0097360B">
        <w:rPr>
          <w:rFonts w:ascii="Arial" w:hAnsi="Arial" w:cs="Arial"/>
          <w:bCs/>
          <w:i/>
          <w:iCs/>
          <w:lang w:val="en-GB"/>
        </w:rPr>
        <w:t>C. odorata</w:t>
      </w:r>
      <w:r w:rsidRPr="0097360B">
        <w:rPr>
          <w:rFonts w:ascii="Arial" w:hAnsi="Arial" w:cs="Arial"/>
          <w:bCs/>
          <w:lang w:val="en-GB"/>
        </w:rPr>
        <w:t xml:space="preserve">, including its antimicrobial and antiparasitic potential. </w:t>
      </w:r>
    </w:p>
    <w:p w14:paraId="4FEC5DF5" w14:textId="77777777" w:rsidR="005C0B2B" w:rsidRDefault="005C0B2B" w:rsidP="0097360B">
      <w:pPr>
        <w:pStyle w:val="Body"/>
        <w:spacing w:after="0"/>
        <w:rPr>
          <w:rFonts w:ascii="Arial" w:hAnsi="Arial" w:cs="Arial"/>
          <w:bCs/>
          <w:lang w:val="en-GB"/>
        </w:rPr>
      </w:pPr>
    </w:p>
    <w:p w14:paraId="7CD40DD4" w14:textId="599D887E" w:rsidR="0097360B" w:rsidRPr="0097360B" w:rsidRDefault="00C77151" w:rsidP="0097360B">
      <w:pPr>
        <w:pStyle w:val="Body"/>
        <w:spacing w:after="0"/>
        <w:rPr>
          <w:rFonts w:ascii="Arial" w:hAnsi="Arial" w:cs="Arial"/>
          <w:bCs/>
          <w:lang w:val="en-GB"/>
        </w:rPr>
      </w:pPr>
      <w:r w:rsidRPr="0097360B">
        <w:rPr>
          <w:rFonts w:ascii="Arial" w:hAnsi="Arial" w:cs="Arial"/>
          <w:bCs/>
          <w:lang w:val="en-GB"/>
        </w:rPr>
        <w:t>Even though</w:t>
      </w:r>
      <w:r w:rsidR="0097360B" w:rsidRPr="0097360B">
        <w:rPr>
          <w:rFonts w:ascii="Arial" w:hAnsi="Arial" w:cs="Arial"/>
          <w:bCs/>
          <w:lang w:val="en-GB"/>
        </w:rPr>
        <w:t xml:space="preserve"> these studies did not determine the minimum inhibitory concentration (MIC) against </w:t>
      </w:r>
      <w:r w:rsidR="0097360B" w:rsidRPr="0097360B">
        <w:rPr>
          <w:rFonts w:ascii="Arial" w:hAnsi="Arial" w:cs="Arial"/>
          <w:bCs/>
          <w:i/>
          <w:iCs/>
          <w:lang w:val="en-GB"/>
        </w:rPr>
        <w:t>Entamoeba histolytica</w:t>
      </w:r>
      <w:r w:rsidR="0097360B" w:rsidRPr="0097360B">
        <w:rPr>
          <w:rFonts w:ascii="Arial" w:hAnsi="Arial" w:cs="Arial"/>
          <w:bCs/>
          <w:lang w:val="en-GB"/>
        </w:rPr>
        <w:t>, they provide strong evidence supporting the biological activity of the plant and are consistent with the findings of the present study.</w:t>
      </w:r>
      <w:r w:rsidR="005C0B2B">
        <w:rPr>
          <w:rFonts w:ascii="Arial" w:hAnsi="Arial" w:cs="Arial"/>
          <w:bCs/>
          <w:lang w:val="en-GB"/>
        </w:rPr>
        <w:t xml:space="preserve"> </w:t>
      </w:r>
      <w:r w:rsidR="0097360B" w:rsidRPr="0097360B">
        <w:rPr>
          <w:rFonts w:ascii="Arial" w:hAnsi="Arial" w:cs="Arial"/>
          <w:bCs/>
          <w:lang w:val="en-GB"/>
        </w:rPr>
        <w:t xml:space="preserve">The relatively higher MIC obtained in this study compared with metronidazole is expected because the methanolic extract was used in its crude form. Crude extracts contain both active and inactive constituents, reducing the concentration of the bioactive compounds responsible for the observed antimicrobial activity. Similar observations have been reported by Budha Magar et al. (2023) and </w:t>
      </w:r>
      <w:proofErr w:type="spellStart"/>
      <w:r w:rsidR="0097360B" w:rsidRPr="0097360B">
        <w:rPr>
          <w:rFonts w:ascii="Arial" w:hAnsi="Arial" w:cs="Arial"/>
          <w:bCs/>
          <w:lang w:val="en-GB"/>
        </w:rPr>
        <w:t>Harfiani</w:t>
      </w:r>
      <w:proofErr w:type="spellEnd"/>
      <w:r w:rsidR="0097360B" w:rsidRPr="0097360B">
        <w:rPr>
          <w:rFonts w:ascii="Arial" w:hAnsi="Arial" w:cs="Arial"/>
          <w:bCs/>
          <w:lang w:val="en-GB"/>
        </w:rPr>
        <w:t xml:space="preserve"> et al. (2022), who noted that purification and characterisation of the active phytochemicals in </w:t>
      </w:r>
      <w:r w:rsidR="0097360B" w:rsidRPr="0097360B">
        <w:rPr>
          <w:rFonts w:ascii="Arial" w:hAnsi="Arial" w:cs="Arial"/>
          <w:bCs/>
          <w:i/>
          <w:iCs/>
          <w:lang w:val="en-GB"/>
        </w:rPr>
        <w:t>C. odorata</w:t>
      </w:r>
      <w:r w:rsidR="0097360B" w:rsidRPr="0097360B">
        <w:rPr>
          <w:rFonts w:ascii="Arial" w:hAnsi="Arial" w:cs="Arial"/>
          <w:bCs/>
          <w:lang w:val="en-GB"/>
        </w:rPr>
        <w:t xml:space="preserve"> could enhance its pharmacological </w:t>
      </w:r>
      <w:proofErr w:type="gramStart"/>
      <w:r w:rsidR="0097360B" w:rsidRPr="0097360B">
        <w:rPr>
          <w:rFonts w:ascii="Arial" w:hAnsi="Arial" w:cs="Arial"/>
          <w:bCs/>
          <w:lang w:val="en-GB"/>
        </w:rPr>
        <w:t xml:space="preserve">efficacy. </w:t>
      </w:r>
      <w:r w:rsidR="005C0B2B">
        <w:rPr>
          <w:rFonts w:ascii="Arial" w:hAnsi="Arial" w:cs="Arial"/>
          <w:bCs/>
          <w:lang w:val="en-GB"/>
        </w:rPr>
        <w:t xml:space="preserve">  </w:t>
      </w:r>
      <w:proofErr w:type="gramEnd"/>
      <w:r w:rsidR="005C0B2B">
        <w:rPr>
          <w:rFonts w:ascii="Arial" w:hAnsi="Arial" w:cs="Arial"/>
          <w:bCs/>
          <w:lang w:val="en-GB"/>
        </w:rPr>
        <w:t xml:space="preserve">                   </w:t>
      </w:r>
      <w:proofErr w:type="gramStart"/>
      <w:r w:rsidR="005C0B2B">
        <w:rPr>
          <w:rFonts w:ascii="Arial" w:hAnsi="Arial" w:cs="Arial"/>
          <w:bCs/>
          <w:lang w:val="en-GB"/>
        </w:rPr>
        <w:t xml:space="preserve">  </w:t>
      </w:r>
      <w:r w:rsidR="0097360B" w:rsidRPr="0097360B">
        <w:rPr>
          <w:rFonts w:ascii="Arial" w:hAnsi="Arial" w:cs="Arial"/>
          <w:bCs/>
          <w:lang w:val="en-GB"/>
        </w:rPr>
        <w:t>.</w:t>
      </w:r>
      <w:proofErr w:type="gramEnd"/>
    </w:p>
    <w:p w14:paraId="041B2667" w14:textId="77777777" w:rsidR="00790ADA" w:rsidRPr="00FB3A86" w:rsidRDefault="00790ADA" w:rsidP="00441B6F">
      <w:pPr>
        <w:pStyle w:val="Body"/>
        <w:spacing w:after="0"/>
        <w:rPr>
          <w:rFonts w:ascii="Arial" w:hAnsi="Arial" w:cs="Arial"/>
        </w:rPr>
      </w:pPr>
    </w:p>
    <w:p w14:paraId="209CE894"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3E934138" w14:textId="77777777" w:rsidR="00790ADA" w:rsidRPr="00FB3A86" w:rsidRDefault="00790ADA" w:rsidP="00441B6F">
      <w:pPr>
        <w:pStyle w:val="ConcHead"/>
        <w:spacing w:after="0"/>
        <w:jc w:val="both"/>
        <w:rPr>
          <w:rFonts w:ascii="Arial" w:hAnsi="Arial" w:cs="Arial"/>
        </w:rPr>
      </w:pPr>
    </w:p>
    <w:p w14:paraId="74211D72" w14:textId="77777777" w:rsidR="0072744E" w:rsidRDefault="0072744E" w:rsidP="0072744E">
      <w:pPr>
        <w:pStyle w:val="Body"/>
        <w:spacing w:after="0"/>
        <w:rPr>
          <w:rFonts w:ascii="Arial" w:hAnsi="Arial" w:cs="Arial"/>
          <w:lang w:val="en-GB"/>
        </w:rPr>
      </w:pPr>
      <w:r w:rsidRPr="0072744E">
        <w:rPr>
          <w:rFonts w:ascii="Arial" w:hAnsi="Arial" w:cs="Arial"/>
          <w:lang w:val="en-GB"/>
        </w:rPr>
        <w:t xml:space="preserve">This study evaluated the qualitative phytochemical constituents and the </w:t>
      </w:r>
      <w:r w:rsidRPr="0072744E">
        <w:rPr>
          <w:rFonts w:ascii="Arial" w:hAnsi="Arial" w:cs="Arial"/>
          <w:bCs/>
          <w:lang w:val="en-GB"/>
        </w:rPr>
        <w:t>in vitro</w:t>
      </w:r>
      <w:r w:rsidRPr="0072744E">
        <w:rPr>
          <w:rFonts w:ascii="Arial" w:hAnsi="Arial" w:cs="Arial"/>
          <w:lang w:val="en-GB"/>
        </w:rPr>
        <w:t xml:space="preserve"> antiprotozoal activity of the methanolic leaf extract of </w:t>
      </w:r>
      <w:r w:rsidRPr="0072744E">
        <w:rPr>
          <w:rFonts w:ascii="Arial" w:hAnsi="Arial" w:cs="Arial"/>
          <w:i/>
          <w:iCs/>
          <w:lang w:val="en-GB"/>
        </w:rPr>
        <w:t>C. odorata</w:t>
      </w:r>
      <w:r w:rsidRPr="0072744E">
        <w:rPr>
          <w:rFonts w:ascii="Arial" w:hAnsi="Arial" w:cs="Arial"/>
          <w:lang w:val="en-GB"/>
        </w:rPr>
        <w:t xml:space="preserve"> against </w:t>
      </w:r>
      <w:r w:rsidRPr="0072744E">
        <w:rPr>
          <w:rFonts w:ascii="Arial" w:hAnsi="Arial" w:cs="Arial"/>
          <w:i/>
          <w:iCs/>
          <w:lang w:val="en-GB"/>
        </w:rPr>
        <w:t>E. histolytica</w:t>
      </w:r>
      <w:r w:rsidRPr="0072744E">
        <w:rPr>
          <w:rFonts w:ascii="Arial" w:hAnsi="Arial" w:cs="Arial"/>
          <w:lang w:val="en-GB"/>
        </w:rPr>
        <w:t xml:space="preserve"> isolated from stool specimens. The qualitative phytochemical screening revealed the presence of alkaloids, flavonoids, tannins, saponins, glycosides, terpenoids, phenolic compounds, and steroids, while anthraquinones were absent, indicating that the plant is rich in bioactive secondary metabolites with potential pharmacological properties.</w:t>
      </w:r>
    </w:p>
    <w:p w14:paraId="50D98A2A" w14:textId="77777777" w:rsidR="00666EEA" w:rsidRPr="0072744E" w:rsidRDefault="00666EEA" w:rsidP="0072744E">
      <w:pPr>
        <w:pStyle w:val="Body"/>
        <w:spacing w:after="0"/>
        <w:rPr>
          <w:rFonts w:ascii="Arial" w:hAnsi="Arial" w:cs="Arial"/>
          <w:lang w:val="en-GB"/>
        </w:rPr>
      </w:pPr>
    </w:p>
    <w:p w14:paraId="35739BD8" w14:textId="77777777" w:rsidR="0072744E" w:rsidRDefault="0072744E" w:rsidP="0072744E">
      <w:pPr>
        <w:pStyle w:val="Body"/>
        <w:spacing w:after="0"/>
        <w:rPr>
          <w:rFonts w:ascii="Arial" w:hAnsi="Arial" w:cs="Arial"/>
          <w:lang w:val="en-GB"/>
        </w:rPr>
      </w:pPr>
      <w:r w:rsidRPr="0072744E">
        <w:rPr>
          <w:rFonts w:ascii="Arial" w:hAnsi="Arial" w:cs="Arial"/>
          <w:lang w:val="en-GB"/>
        </w:rPr>
        <w:t xml:space="preserve">The study further confirmed the occurrence of </w:t>
      </w:r>
      <w:r w:rsidRPr="0072744E">
        <w:rPr>
          <w:rFonts w:ascii="Arial" w:hAnsi="Arial" w:cs="Arial"/>
          <w:i/>
          <w:iCs/>
          <w:lang w:val="en-GB"/>
        </w:rPr>
        <w:t>E. histolytica</w:t>
      </w:r>
      <w:r w:rsidRPr="0072744E">
        <w:rPr>
          <w:rFonts w:ascii="Arial" w:hAnsi="Arial" w:cs="Arial"/>
          <w:lang w:val="en-GB"/>
        </w:rPr>
        <w:t xml:space="preserve"> among the stool specimens examined, with 36.0% of the samples testing positive for the parasite. This finding underscores the continued public health importance of amoebiasis and the need for effective, affordable, and accessible therapeutic options, particularly in developing countries where the disease remains endemic.</w:t>
      </w:r>
    </w:p>
    <w:p w14:paraId="438C06F4" w14:textId="77777777" w:rsidR="00666EEA" w:rsidRPr="0072744E" w:rsidRDefault="00666EEA" w:rsidP="0072744E">
      <w:pPr>
        <w:pStyle w:val="Body"/>
        <w:spacing w:after="0"/>
        <w:rPr>
          <w:rFonts w:ascii="Arial" w:hAnsi="Arial" w:cs="Arial"/>
          <w:lang w:val="en-GB"/>
        </w:rPr>
      </w:pPr>
    </w:p>
    <w:p w14:paraId="2F2E8A02" w14:textId="48DE4FE9" w:rsidR="0072744E" w:rsidRDefault="0072744E" w:rsidP="0072744E">
      <w:pPr>
        <w:pStyle w:val="Body"/>
        <w:spacing w:after="0"/>
        <w:rPr>
          <w:rFonts w:ascii="Arial" w:hAnsi="Arial" w:cs="Arial"/>
          <w:lang w:val="en-GB"/>
        </w:rPr>
      </w:pPr>
      <w:r w:rsidRPr="0072744E">
        <w:rPr>
          <w:rFonts w:ascii="Arial" w:hAnsi="Arial" w:cs="Arial"/>
          <w:lang w:val="en-GB"/>
        </w:rPr>
        <w:t xml:space="preserve">The methanolic leaf extract of </w:t>
      </w:r>
      <w:r w:rsidRPr="0072744E">
        <w:rPr>
          <w:rFonts w:ascii="Arial" w:hAnsi="Arial" w:cs="Arial"/>
          <w:i/>
          <w:iCs/>
          <w:lang w:val="en-GB"/>
        </w:rPr>
        <w:t>C. odorata</w:t>
      </w:r>
      <w:r w:rsidRPr="0072744E">
        <w:rPr>
          <w:rFonts w:ascii="Arial" w:hAnsi="Arial" w:cs="Arial"/>
          <w:lang w:val="en-GB"/>
        </w:rPr>
        <w:t xml:space="preserve"> exhibited antiprotozoal activity against </w:t>
      </w:r>
      <w:r w:rsidRPr="0072744E">
        <w:rPr>
          <w:rFonts w:ascii="Arial" w:hAnsi="Arial" w:cs="Arial"/>
          <w:i/>
          <w:iCs/>
          <w:lang w:val="en-GB"/>
        </w:rPr>
        <w:t>E. histolytica</w:t>
      </w:r>
      <w:r w:rsidRPr="0072744E">
        <w:rPr>
          <w:rFonts w:ascii="Arial" w:hAnsi="Arial" w:cs="Arial"/>
          <w:lang w:val="en-GB"/>
        </w:rPr>
        <w:t xml:space="preserve">, producing a concentration-dependent inhibition of trophozoite growth. The percentage inhibition increased from 20.0% at 6.25 mg/mL to 93.3% at 100 mg/mL, demonstrating that higher extract concentrations resulted in greater </w:t>
      </w:r>
      <w:proofErr w:type="spellStart"/>
      <w:r w:rsidRPr="0072744E">
        <w:rPr>
          <w:rFonts w:ascii="Arial" w:hAnsi="Arial" w:cs="Arial"/>
          <w:lang w:val="en-GB"/>
        </w:rPr>
        <w:t>antiamoebic</w:t>
      </w:r>
      <w:proofErr w:type="spellEnd"/>
      <w:r w:rsidRPr="0072744E">
        <w:rPr>
          <w:rFonts w:ascii="Arial" w:hAnsi="Arial" w:cs="Arial"/>
          <w:lang w:val="en-GB"/>
        </w:rPr>
        <w:t xml:space="preserve"> activity. </w:t>
      </w:r>
      <w:r w:rsidR="00EF5A69" w:rsidRPr="00EF5A69">
        <w:rPr>
          <w:rFonts w:ascii="Arial" w:hAnsi="Arial" w:cs="Arial"/>
        </w:rPr>
        <w:t>Although metronidazole produced a comparable percentage inhibition (96.7%), it achieved this effect at 17 µg/mL, whereas the extract produced 93.3% inhibition at 100 mg/mL, indicating greater potency of metronidazole under the assay conditions</w:t>
      </w:r>
      <w:r w:rsidRPr="0072744E">
        <w:rPr>
          <w:rFonts w:ascii="Arial" w:hAnsi="Arial" w:cs="Arial"/>
          <w:lang w:val="en-GB"/>
        </w:rPr>
        <w:t>.</w:t>
      </w:r>
    </w:p>
    <w:p w14:paraId="769F4F2C" w14:textId="77777777" w:rsidR="00666EEA" w:rsidRPr="0072744E" w:rsidRDefault="00666EEA" w:rsidP="0072744E">
      <w:pPr>
        <w:pStyle w:val="Body"/>
        <w:spacing w:after="0"/>
        <w:rPr>
          <w:rFonts w:ascii="Arial" w:hAnsi="Arial" w:cs="Arial"/>
          <w:lang w:val="en-GB"/>
        </w:rPr>
      </w:pPr>
    </w:p>
    <w:p w14:paraId="27712EB8" w14:textId="77777777" w:rsidR="0072744E" w:rsidRDefault="0072744E" w:rsidP="0072744E">
      <w:pPr>
        <w:pStyle w:val="Body"/>
        <w:spacing w:after="0"/>
        <w:rPr>
          <w:rFonts w:ascii="Arial" w:hAnsi="Arial" w:cs="Arial"/>
          <w:lang w:val="en-GB"/>
        </w:rPr>
      </w:pPr>
      <w:r w:rsidRPr="0072744E">
        <w:rPr>
          <w:rFonts w:ascii="Arial" w:hAnsi="Arial" w:cs="Arial"/>
          <w:lang w:val="en-GB"/>
        </w:rPr>
        <w:lastRenderedPageBreak/>
        <w:t xml:space="preserve">The minimum inhibitory concentration (MIC) of the methanolic leaf extract was 100 mg/mL, indicating that this concentration was sufficient to completely inhibit the visible growth and motility of </w:t>
      </w:r>
      <w:r w:rsidRPr="0072744E">
        <w:rPr>
          <w:rFonts w:ascii="Arial" w:hAnsi="Arial" w:cs="Arial"/>
          <w:i/>
          <w:iCs/>
          <w:lang w:val="en-GB"/>
        </w:rPr>
        <w:t>E. histolytica</w:t>
      </w:r>
      <w:r w:rsidRPr="0072744E">
        <w:rPr>
          <w:rFonts w:ascii="Arial" w:hAnsi="Arial" w:cs="Arial"/>
          <w:lang w:val="en-GB"/>
        </w:rPr>
        <w:t xml:space="preserve"> trophozoites under the experimental conditions. The observed </w:t>
      </w:r>
      <w:proofErr w:type="spellStart"/>
      <w:r w:rsidRPr="0072744E">
        <w:rPr>
          <w:rFonts w:ascii="Arial" w:hAnsi="Arial" w:cs="Arial"/>
          <w:lang w:val="en-GB"/>
        </w:rPr>
        <w:t>antiamoebic</w:t>
      </w:r>
      <w:proofErr w:type="spellEnd"/>
      <w:r w:rsidRPr="0072744E">
        <w:rPr>
          <w:rFonts w:ascii="Arial" w:hAnsi="Arial" w:cs="Arial"/>
          <w:lang w:val="en-GB"/>
        </w:rPr>
        <w:t xml:space="preserve"> activity is likely attributable to the synergistic effects of the phytochemical constituents present in the extract.</w:t>
      </w:r>
    </w:p>
    <w:p w14:paraId="5519D4FE" w14:textId="77777777" w:rsidR="00666EEA" w:rsidRPr="0072744E" w:rsidRDefault="00666EEA" w:rsidP="0072744E">
      <w:pPr>
        <w:pStyle w:val="Body"/>
        <w:spacing w:after="0"/>
        <w:rPr>
          <w:rFonts w:ascii="Arial" w:hAnsi="Arial" w:cs="Arial"/>
          <w:lang w:val="en-GB"/>
        </w:rPr>
      </w:pPr>
    </w:p>
    <w:p w14:paraId="4CA3DF71" w14:textId="3134C4A2" w:rsidR="0072744E" w:rsidRDefault="00666EEA" w:rsidP="0072744E">
      <w:pPr>
        <w:pStyle w:val="Body"/>
        <w:spacing w:after="0"/>
        <w:rPr>
          <w:rFonts w:ascii="Arial" w:hAnsi="Arial" w:cs="Arial"/>
          <w:lang w:val="en-GB"/>
        </w:rPr>
      </w:pPr>
      <w:r>
        <w:rPr>
          <w:rFonts w:ascii="Arial" w:hAnsi="Arial" w:cs="Arial"/>
          <w:lang w:val="en-GB"/>
        </w:rPr>
        <w:t>Inclusively</w:t>
      </w:r>
      <w:r w:rsidR="0072744E" w:rsidRPr="0072744E">
        <w:rPr>
          <w:rFonts w:ascii="Arial" w:hAnsi="Arial" w:cs="Arial"/>
          <w:lang w:val="en-GB"/>
        </w:rPr>
        <w:t xml:space="preserve">, the findings of this study provide scientific evidence supporting the traditional medicinal use of </w:t>
      </w:r>
      <w:r w:rsidR="0072744E" w:rsidRPr="0072744E">
        <w:rPr>
          <w:rFonts w:ascii="Arial" w:hAnsi="Arial" w:cs="Arial"/>
          <w:i/>
          <w:iCs/>
          <w:lang w:val="en-GB"/>
        </w:rPr>
        <w:t>C. odorata</w:t>
      </w:r>
      <w:r w:rsidR="0072744E" w:rsidRPr="0072744E">
        <w:rPr>
          <w:rFonts w:ascii="Arial" w:hAnsi="Arial" w:cs="Arial"/>
          <w:lang w:val="en-GB"/>
        </w:rPr>
        <w:t xml:space="preserve"> and demonstrate that its methanolic leaf extract possesses promising </w:t>
      </w:r>
      <w:proofErr w:type="spellStart"/>
      <w:r w:rsidR="0072744E" w:rsidRPr="0072744E">
        <w:rPr>
          <w:rFonts w:ascii="Arial" w:hAnsi="Arial" w:cs="Arial"/>
          <w:lang w:val="en-GB"/>
        </w:rPr>
        <w:t>antiamoebic</w:t>
      </w:r>
      <w:proofErr w:type="spellEnd"/>
      <w:r w:rsidR="0072744E" w:rsidRPr="0072744E">
        <w:rPr>
          <w:rFonts w:ascii="Arial" w:hAnsi="Arial" w:cs="Arial"/>
          <w:lang w:val="en-GB"/>
        </w:rPr>
        <w:t xml:space="preserve"> properties. The plant therefore represents a potential source of bioactive compounds for the development of safe, effective, affordable, and locally available plant-derived antiprotozoal agents for the management of amoebiasis.</w:t>
      </w:r>
      <w:r w:rsidR="00300C3B">
        <w:rPr>
          <w:rFonts w:ascii="Arial" w:hAnsi="Arial" w:cs="Arial"/>
          <w:lang w:val="en-GB"/>
        </w:rPr>
        <w:t xml:space="preserve"> </w:t>
      </w:r>
      <w:r w:rsidR="0072744E" w:rsidRPr="0072744E">
        <w:rPr>
          <w:rFonts w:ascii="Arial" w:hAnsi="Arial" w:cs="Arial"/>
          <w:lang w:val="en-GB"/>
        </w:rPr>
        <w:t>Based on the findings of this study, the following recommendations are made:</w:t>
      </w:r>
    </w:p>
    <w:p w14:paraId="7E0AD438" w14:textId="77777777" w:rsidR="00300C3B" w:rsidRPr="0072744E" w:rsidRDefault="00300C3B" w:rsidP="0072744E">
      <w:pPr>
        <w:pStyle w:val="Body"/>
        <w:spacing w:after="0"/>
        <w:rPr>
          <w:rFonts w:ascii="Arial" w:hAnsi="Arial" w:cs="Arial"/>
          <w:lang w:val="en-GB"/>
        </w:rPr>
      </w:pPr>
    </w:p>
    <w:p w14:paraId="45BFD87A" w14:textId="77777777" w:rsidR="0072744E" w:rsidRPr="0072744E" w:rsidRDefault="0072744E" w:rsidP="0072744E">
      <w:pPr>
        <w:pStyle w:val="Body"/>
        <w:numPr>
          <w:ilvl w:val="0"/>
          <w:numId w:val="32"/>
        </w:numPr>
        <w:tabs>
          <w:tab w:val="clear" w:pos="720"/>
        </w:tabs>
        <w:spacing w:after="0"/>
        <w:ind w:left="426" w:hanging="426"/>
        <w:rPr>
          <w:rFonts w:ascii="Arial" w:hAnsi="Arial" w:cs="Arial"/>
          <w:bCs/>
          <w:lang w:val="en-GB"/>
        </w:rPr>
      </w:pPr>
      <w:r w:rsidRPr="0072744E">
        <w:rPr>
          <w:rFonts w:ascii="Arial" w:hAnsi="Arial" w:cs="Arial"/>
          <w:bCs/>
          <w:lang w:val="en-GB"/>
        </w:rPr>
        <w:t xml:space="preserve">The methanolic leaf extract of </w:t>
      </w:r>
      <w:r w:rsidRPr="0072744E">
        <w:rPr>
          <w:rFonts w:ascii="Arial" w:hAnsi="Arial" w:cs="Arial"/>
          <w:bCs/>
          <w:i/>
          <w:iCs/>
          <w:lang w:val="en-GB"/>
        </w:rPr>
        <w:t>C. odorata</w:t>
      </w:r>
      <w:r w:rsidRPr="0072744E">
        <w:rPr>
          <w:rFonts w:ascii="Arial" w:hAnsi="Arial" w:cs="Arial"/>
          <w:bCs/>
          <w:lang w:val="en-GB"/>
        </w:rPr>
        <w:t xml:space="preserve"> should be considered a promising source of plant-derived antiprotozoal compounds for further pharmaceutical development.</w:t>
      </w:r>
    </w:p>
    <w:p w14:paraId="6BE0A5C5" w14:textId="77777777" w:rsidR="0072744E" w:rsidRPr="0072744E" w:rsidRDefault="0072744E" w:rsidP="0072744E">
      <w:pPr>
        <w:pStyle w:val="Body"/>
        <w:numPr>
          <w:ilvl w:val="0"/>
          <w:numId w:val="32"/>
        </w:numPr>
        <w:tabs>
          <w:tab w:val="clear" w:pos="720"/>
        </w:tabs>
        <w:spacing w:after="0"/>
        <w:ind w:left="426" w:hanging="426"/>
        <w:rPr>
          <w:rFonts w:ascii="Arial" w:hAnsi="Arial" w:cs="Arial"/>
          <w:bCs/>
          <w:lang w:val="en-GB"/>
        </w:rPr>
      </w:pPr>
      <w:r w:rsidRPr="0072744E">
        <w:rPr>
          <w:rFonts w:ascii="Arial" w:hAnsi="Arial" w:cs="Arial"/>
          <w:bCs/>
          <w:lang w:val="en-GB"/>
        </w:rPr>
        <w:t xml:space="preserve">Standardised herbal formulations of </w:t>
      </w:r>
      <w:r w:rsidRPr="0072744E">
        <w:rPr>
          <w:rFonts w:ascii="Arial" w:hAnsi="Arial" w:cs="Arial"/>
          <w:bCs/>
          <w:i/>
          <w:iCs/>
          <w:lang w:val="en-GB"/>
        </w:rPr>
        <w:t>C. odorata</w:t>
      </w:r>
      <w:r w:rsidRPr="0072744E">
        <w:rPr>
          <w:rFonts w:ascii="Arial" w:hAnsi="Arial" w:cs="Arial"/>
          <w:bCs/>
          <w:lang w:val="en-GB"/>
        </w:rPr>
        <w:t xml:space="preserve"> should be developed to ensure consistent quality, efficacy, and safety for potential therapeutic use.</w:t>
      </w:r>
    </w:p>
    <w:p w14:paraId="24447486" w14:textId="77777777" w:rsidR="0072744E" w:rsidRPr="0072744E" w:rsidRDefault="0072744E" w:rsidP="0072744E">
      <w:pPr>
        <w:pStyle w:val="Body"/>
        <w:numPr>
          <w:ilvl w:val="0"/>
          <w:numId w:val="32"/>
        </w:numPr>
        <w:tabs>
          <w:tab w:val="clear" w:pos="720"/>
        </w:tabs>
        <w:spacing w:after="0"/>
        <w:ind w:left="426" w:hanging="426"/>
        <w:rPr>
          <w:rFonts w:ascii="Arial" w:hAnsi="Arial" w:cs="Arial"/>
          <w:bCs/>
          <w:lang w:val="en-GB"/>
        </w:rPr>
      </w:pPr>
      <w:r w:rsidRPr="0072744E">
        <w:rPr>
          <w:rFonts w:ascii="Arial" w:hAnsi="Arial" w:cs="Arial"/>
          <w:bCs/>
          <w:lang w:val="en-GB"/>
        </w:rPr>
        <w:t>Healthcare professionals and researchers should encourage the scientific validation of medicinal plants with demonstrated antiprotozoal activity as complementary sources for drug discovery.</w:t>
      </w:r>
    </w:p>
    <w:p w14:paraId="7136F931" w14:textId="77777777" w:rsidR="0072744E" w:rsidRPr="0072744E" w:rsidRDefault="0072744E" w:rsidP="0072744E">
      <w:pPr>
        <w:pStyle w:val="Body"/>
        <w:numPr>
          <w:ilvl w:val="0"/>
          <w:numId w:val="32"/>
        </w:numPr>
        <w:tabs>
          <w:tab w:val="clear" w:pos="720"/>
        </w:tabs>
        <w:spacing w:after="0"/>
        <w:ind w:left="426" w:hanging="426"/>
        <w:rPr>
          <w:rFonts w:ascii="Arial" w:hAnsi="Arial" w:cs="Arial"/>
          <w:bCs/>
          <w:lang w:val="en-GB"/>
        </w:rPr>
      </w:pPr>
      <w:r w:rsidRPr="0072744E">
        <w:rPr>
          <w:rFonts w:ascii="Arial" w:hAnsi="Arial" w:cs="Arial"/>
          <w:bCs/>
          <w:lang w:val="en-GB"/>
        </w:rPr>
        <w:t xml:space="preserve">Public health authorities should intensify efforts to improve environmental sanitation, access to safe drinking water, personal hygiene, and health education to reduce the prevalence and transmission of </w:t>
      </w:r>
      <w:r w:rsidRPr="0072744E">
        <w:rPr>
          <w:rFonts w:ascii="Arial" w:hAnsi="Arial" w:cs="Arial"/>
          <w:bCs/>
          <w:i/>
          <w:iCs/>
          <w:lang w:val="en-GB"/>
        </w:rPr>
        <w:t>E. histolytica</w:t>
      </w:r>
      <w:r w:rsidRPr="0072744E">
        <w:rPr>
          <w:rFonts w:ascii="Arial" w:hAnsi="Arial" w:cs="Arial"/>
          <w:bCs/>
          <w:lang w:val="en-GB"/>
        </w:rPr>
        <w:t xml:space="preserve"> infection.</w:t>
      </w:r>
    </w:p>
    <w:p w14:paraId="6502B5B3" w14:textId="77777777" w:rsidR="0072744E" w:rsidRPr="0072744E" w:rsidRDefault="0072744E" w:rsidP="0072744E">
      <w:pPr>
        <w:pStyle w:val="Body"/>
        <w:numPr>
          <w:ilvl w:val="0"/>
          <w:numId w:val="32"/>
        </w:numPr>
        <w:tabs>
          <w:tab w:val="clear" w:pos="720"/>
        </w:tabs>
        <w:spacing w:after="0"/>
        <w:ind w:left="426" w:hanging="426"/>
        <w:rPr>
          <w:rFonts w:ascii="Arial" w:hAnsi="Arial" w:cs="Arial"/>
          <w:bCs/>
          <w:lang w:val="en-GB"/>
        </w:rPr>
      </w:pPr>
      <w:r w:rsidRPr="0072744E">
        <w:rPr>
          <w:rFonts w:ascii="Arial" w:hAnsi="Arial" w:cs="Arial"/>
          <w:bCs/>
          <w:lang w:val="en-GB"/>
        </w:rPr>
        <w:t>Government agencies and research institutions should provide greater support and funding for research on indigenous medicinal plants with potential antiprotozoal activity to facilitate the development of affordable and accessible therapeutic agents.</w:t>
      </w:r>
    </w:p>
    <w:p w14:paraId="4DB76B9C" w14:textId="73E4E140" w:rsidR="008E6FE9" w:rsidRPr="008E6FE9" w:rsidRDefault="008E6FE9" w:rsidP="008E6FE9">
      <w:pPr>
        <w:pStyle w:val="Body"/>
        <w:rPr>
          <w:rFonts w:ascii="Arial" w:hAnsi="Arial" w:cs="Arial"/>
          <w:b/>
          <w:bCs/>
        </w:rPr>
      </w:pPr>
      <w:r w:rsidRPr="008E6FE9">
        <w:rPr>
          <w:rFonts w:ascii="Arial" w:hAnsi="Arial" w:cs="Arial"/>
          <w:b/>
          <w:bCs/>
        </w:rPr>
        <w:t>5. LIMITATION</w:t>
      </w:r>
      <w:r>
        <w:rPr>
          <w:rFonts w:ascii="Arial" w:hAnsi="Arial" w:cs="Arial"/>
          <w:b/>
          <w:bCs/>
        </w:rPr>
        <w:t>S</w:t>
      </w:r>
    </w:p>
    <w:p w14:paraId="3239D7D0" w14:textId="10A81A90" w:rsidR="00B01FCD" w:rsidRDefault="008E6FE9" w:rsidP="008E6FE9">
      <w:pPr>
        <w:pStyle w:val="Body"/>
        <w:spacing w:after="0"/>
        <w:rPr>
          <w:rFonts w:ascii="Arial" w:hAnsi="Arial" w:cs="Arial"/>
        </w:rPr>
      </w:pPr>
      <w:r w:rsidRPr="008E6FE9">
        <w:rPr>
          <w:rFonts w:ascii="Arial" w:hAnsi="Arial" w:cs="Arial"/>
        </w:rPr>
        <w:t>This study was limited by the relatively small number of stool specimens and the use of conventional microscopy for parasite identification. In addition, the study evaluated a crude plant extract using an in vitro model; therefore, the findings cannot be directly extrapolated to clinical effectiveness or safety. Further studies using molecular confirmation, quantitative phytochemical analysis, toxicity assessment, and in vivo models are recommended.</w:t>
      </w:r>
    </w:p>
    <w:p w14:paraId="68A92DB9" w14:textId="77777777" w:rsidR="008E6FE9" w:rsidRDefault="008E6FE9" w:rsidP="00441B6F">
      <w:pPr>
        <w:pStyle w:val="AcknHead"/>
        <w:spacing w:after="0"/>
        <w:jc w:val="both"/>
        <w:rPr>
          <w:rFonts w:ascii="Arial" w:hAnsi="Arial" w:cs="Arial"/>
        </w:rPr>
      </w:pPr>
    </w:p>
    <w:p w14:paraId="401143B9" w14:textId="77777777" w:rsidR="00315186" w:rsidRPr="00315186" w:rsidRDefault="00315186" w:rsidP="00441B6F"/>
    <w:p w14:paraId="2B03BC4F" w14:textId="77777777" w:rsidR="00371FB6" w:rsidRDefault="00371FB6" w:rsidP="00441B6F">
      <w:pPr>
        <w:pStyle w:val="ReferHead"/>
        <w:spacing w:after="0"/>
        <w:jc w:val="both"/>
        <w:rPr>
          <w:rFonts w:ascii="Arial" w:hAnsi="Arial" w:cs="Arial"/>
          <w:b w:val="0"/>
          <w:caps w:val="0"/>
          <w:sz w:val="20"/>
        </w:rPr>
      </w:pPr>
    </w:p>
    <w:p w14:paraId="4DD47304" w14:textId="77777777" w:rsidR="002B685A" w:rsidRDefault="002B685A" w:rsidP="00441B6F">
      <w:pPr>
        <w:pStyle w:val="ReferHead"/>
        <w:spacing w:after="0"/>
        <w:jc w:val="both"/>
        <w:rPr>
          <w:rFonts w:ascii="Arial" w:hAnsi="Arial" w:cs="Arial"/>
          <w:b w:val="0"/>
          <w:caps w:val="0"/>
          <w:sz w:val="20"/>
        </w:rPr>
      </w:pPr>
    </w:p>
    <w:p w14:paraId="7E15C39D" w14:textId="77777777" w:rsidR="001A29D8" w:rsidRDefault="001A29D8" w:rsidP="00441B6F">
      <w:pPr>
        <w:pStyle w:val="ReferHead"/>
        <w:spacing w:after="0"/>
        <w:jc w:val="both"/>
        <w:rPr>
          <w:rFonts w:ascii="Arial" w:hAnsi="Arial" w:cs="Arial"/>
          <w:b w:val="0"/>
          <w:caps w:val="0"/>
          <w:sz w:val="20"/>
        </w:rPr>
      </w:pPr>
    </w:p>
    <w:p w14:paraId="23FE4E81" w14:textId="77777777" w:rsidR="005C784C" w:rsidRDefault="005C784C" w:rsidP="00441B6F">
      <w:pPr>
        <w:pStyle w:val="ReferHead"/>
        <w:spacing w:after="0"/>
        <w:jc w:val="both"/>
        <w:rPr>
          <w:rFonts w:ascii="Arial" w:hAnsi="Arial" w:cs="Arial"/>
          <w:b w:val="0"/>
          <w:caps w:val="0"/>
          <w:sz w:val="20"/>
        </w:rPr>
      </w:pPr>
    </w:p>
    <w:p w14:paraId="6EE29699" w14:textId="29AA9D9F" w:rsidR="005C784C" w:rsidRPr="002B685A" w:rsidRDefault="005C784C" w:rsidP="00441B6F">
      <w:pPr>
        <w:pStyle w:val="ReferHead"/>
        <w:spacing w:after="0"/>
        <w:jc w:val="both"/>
        <w:rPr>
          <w:rFonts w:ascii="Arial" w:hAnsi="Arial" w:cs="Arial"/>
          <w:bCs/>
        </w:rPr>
      </w:pPr>
      <w:r>
        <w:rPr>
          <w:rFonts w:ascii="Arial" w:hAnsi="Arial" w:cs="Arial"/>
          <w:bCs/>
        </w:rPr>
        <w:t xml:space="preserve">Ethical approval </w:t>
      </w:r>
    </w:p>
    <w:p w14:paraId="4744FA78" w14:textId="2304CCCD" w:rsidR="0041027F" w:rsidRDefault="00315D00" w:rsidP="003F4C99">
      <w:pPr>
        <w:pStyle w:val="ReferHead"/>
        <w:spacing w:before="240" w:after="0"/>
        <w:jc w:val="both"/>
        <w:rPr>
          <w:rFonts w:ascii="Arial" w:hAnsi="Arial" w:cs="Arial"/>
          <w:b w:val="0"/>
          <w:caps w:val="0"/>
          <w:sz w:val="20"/>
        </w:rPr>
      </w:pPr>
      <w:r w:rsidRPr="00315D00">
        <w:rPr>
          <w:rFonts w:ascii="Arial" w:hAnsi="Arial" w:cs="Arial"/>
          <w:b w:val="0"/>
          <w:caps w:val="0"/>
          <w:sz w:val="20"/>
        </w:rPr>
        <w:t>Ethical approval for the study was obtained from the Ethics Committee</w:t>
      </w:r>
      <w:r>
        <w:rPr>
          <w:rFonts w:ascii="Arial" w:hAnsi="Arial" w:cs="Arial"/>
          <w:b w:val="0"/>
          <w:caps w:val="0"/>
          <w:sz w:val="20"/>
        </w:rPr>
        <w:t xml:space="preserve"> of the</w:t>
      </w:r>
      <w:r w:rsidRPr="00315D00">
        <w:rPr>
          <w:rFonts w:ascii="Arial" w:hAnsi="Arial" w:cs="Arial"/>
          <w:b w:val="0"/>
          <w:caps w:val="0"/>
          <w:sz w:val="20"/>
        </w:rPr>
        <w:t xml:space="preserve"> Faculty of Natural and Applied Sciences (FNAS), Ignatius </w:t>
      </w:r>
      <w:proofErr w:type="spellStart"/>
      <w:r w:rsidRPr="00315D00">
        <w:rPr>
          <w:rFonts w:ascii="Arial" w:hAnsi="Arial" w:cs="Arial"/>
          <w:b w:val="0"/>
          <w:caps w:val="0"/>
          <w:sz w:val="20"/>
        </w:rPr>
        <w:t>Ajuru</w:t>
      </w:r>
      <w:proofErr w:type="spellEnd"/>
      <w:r w:rsidRPr="00315D00">
        <w:rPr>
          <w:rFonts w:ascii="Arial" w:hAnsi="Arial" w:cs="Arial"/>
          <w:b w:val="0"/>
          <w:caps w:val="0"/>
          <w:sz w:val="20"/>
        </w:rPr>
        <w:t xml:space="preserve"> University of Education, </w:t>
      </w:r>
      <w:proofErr w:type="spellStart"/>
      <w:r w:rsidRPr="00315D00">
        <w:rPr>
          <w:rFonts w:ascii="Arial" w:hAnsi="Arial" w:cs="Arial"/>
          <w:b w:val="0"/>
          <w:caps w:val="0"/>
          <w:sz w:val="20"/>
        </w:rPr>
        <w:t>Rumuolumeni</w:t>
      </w:r>
      <w:proofErr w:type="spellEnd"/>
      <w:r w:rsidRPr="00315D00">
        <w:rPr>
          <w:rFonts w:ascii="Arial" w:hAnsi="Arial" w:cs="Arial"/>
          <w:b w:val="0"/>
          <w:caps w:val="0"/>
          <w:sz w:val="20"/>
        </w:rPr>
        <w:t>, Port Harcourt, Rivers State, Nigeria (FNAS/IAUE/ETHICS/213). Informed consent was obtained from all participants or</w:t>
      </w:r>
      <w:r>
        <w:rPr>
          <w:rFonts w:ascii="Arial" w:hAnsi="Arial" w:cs="Arial"/>
          <w:b w:val="0"/>
          <w:caps w:val="0"/>
          <w:sz w:val="20"/>
        </w:rPr>
        <w:t>, where applicable, their parents/guardians</w:t>
      </w:r>
      <w:r w:rsidRPr="00315D00">
        <w:rPr>
          <w:rFonts w:ascii="Arial" w:hAnsi="Arial" w:cs="Arial"/>
          <w:b w:val="0"/>
          <w:caps w:val="0"/>
          <w:sz w:val="20"/>
        </w:rPr>
        <w:t>. All procedures involving human participants were conducted in accordance with applicable ethical standards and guidelines for the protection of participants' rights, privacy, and welfare</w:t>
      </w:r>
      <w:r w:rsidR="003F4C99" w:rsidRPr="003F4C99">
        <w:rPr>
          <w:rFonts w:ascii="Arial" w:hAnsi="Arial" w:cs="Arial"/>
          <w:b w:val="0"/>
          <w:caps w:val="0"/>
          <w:sz w:val="20"/>
        </w:rPr>
        <w:t>.</w:t>
      </w:r>
    </w:p>
    <w:p w14:paraId="33FA0050" w14:textId="77777777" w:rsidR="006821C3" w:rsidRDefault="006821C3" w:rsidP="003F4C99">
      <w:pPr>
        <w:pStyle w:val="ReferHead"/>
        <w:spacing w:before="240" w:after="0"/>
        <w:jc w:val="both"/>
        <w:rPr>
          <w:rFonts w:ascii="Arial" w:hAnsi="Arial" w:cs="Arial"/>
          <w:b w:val="0"/>
          <w:caps w:val="0"/>
          <w:sz w:val="20"/>
        </w:rPr>
      </w:pPr>
    </w:p>
    <w:p w14:paraId="7C81383B" w14:textId="77777777" w:rsidR="006821C3" w:rsidRPr="006821C3" w:rsidRDefault="006821C3" w:rsidP="006821C3">
      <w:pPr>
        <w:rPr>
          <w:rFonts w:ascii="Arial" w:eastAsia="Calibri" w:hAnsi="Arial" w:cs="Arial"/>
          <w:b/>
        </w:rPr>
      </w:pPr>
      <w:r w:rsidRPr="006821C3">
        <w:rPr>
          <w:rFonts w:ascii="Arial" w:eastAsia="Calibri" w:hAnsi="Arial" w:cs="Arial"/>
          <w:b/>
        </w:rPr>
        <w:t>Declaration of AI Use</w:t>
      </w:r>
    </w:p>
    <w:p w14:paraId="04573004" w14:textId="77777777" w:rsidR="006821C3" w:rsidRPr="006821C3" w:rsidRDefault="006821C3" w:rsidP="006821C3">
      <w:pPr>
        <w:rPr>
          <w:rFonts w:ascii="Arial" w:eastAsia="Calibri" w:hAnsi="Arial" w:cs="Arial"/>
        </w:rPr>
      </w:pPr>
    </w:p>
    <w:p w14:paraId="1FD9B13E" w14:textId="77777777" w:rsidR="006821C3" w:rsidRPr="006821C3" w:rsidRDefault="006821C3" w:rsidP="006821C3">
      <w:pPr>
        <w:rPr>
          <w:rFonts w:ascii="Arial" w:eastAsia="Calibri" w:hAnsi="Arial" w:cs="Arial"/>
        </w:rPr>
      </w:pPr>
      <w:r w:rsidRPr="006821C3">
        <w:rPr>
          <w:rFonts w:ascii="Arial" w:eastAsia="Calibri" w:hAnsi="Arial" w:cs="Arial"/>
        </w:rPr>
        <w:t xml:space="preserve">This manuscript was prepared through the intellectual contributions of the author(s) to the study design, data analysis, interpretation of results, and scholarly content. Grammarly and </w:t>
      </w:r>
      <w:r w:rsidRPr="006821C3">
        <w:rPr>
          <w:rFonts w:ascii="Arial" w:eastAsia="Calibri" w:hAnsi="Arial" w:cs="Arial"/>
        </w:rPr>
        <w:lastRenderedPageBreak/>
        <w:t>ChatGPT were used solely to assist with grammatical refinement and reference formatting during manuscript revision. The author(s) accept full responsibility for the accuracy, integrity, and final content of the manuscript.</w:t>
      </w:r>
    </w:p>
    <w:p w14:paraId="7D715C4E" w14:textId="77777777" w:rsidR="006821C3" w:rsidRPr="006821C3" w:rsidRDefault="006821C3" w:rsidP="006821C3">
      <w:pPr>
        <w:jc w:val="both"/>
        <w:rPr>
          <w:rFonts w:ascii="Times New Roman" w:eastAsia="Calibri" w:hAnsi="Times New Roman"/>
          <w:sz w:val="22"/>
          <w:szCs w:val="22"/>
        </w:rPr>
      </w:pPr>
    </w:p>
    <w:p w14:paraId="00EF12CD" w14:textId="77777777" w:rsidR="006821C3" w:rsidRPr="006821C3" w:rsidRDefault="006821C3" w:rsidP="006821C3">
      <w:pPr>
        <w:jc w:val="both"/>
        <w:rPr>
          <w:rFonts w:ascii="Times New Roman" w:eastAsia="Calibri" w:hAnsi="Times New Roman"/>
          <w:sz w:val="22"/>
          <w:szCs w:val="22"/>
        </w:rPr>
      </w:pPr>
    </w:p>
    <w:p w14:paraId="6EB0FCB0" w14:textId="77777777" w:rsidR="006821C3" w:rsidRPr="006821C3" w:rsidRDefault="006821C3" w:rsidP="006821C3">
      <w:pPr>
        <w:spacing w:after="200" w:line="276" w:lineRule="auto"/>
        <w:rPr>
          <w:rFonts w:ascii="Cambria" w:hAnsi="Cambria" w:cs="Arial"/>
          <w:b/>
          <w:bCs/>
          <w:sz w:val="22"/>
          <w:szCs w:val="22"/>
          <w:lang w:val="en-GB" w:eastAsia="en-GB"/>
        </w:rPr>
      </w:pPr>
      <w:r w:rsidRPr="006821C3">
        <w:rPr>
          <w:rFonts w:ascii="Cambria" w:hAnsi="Cambria" w:cs="Arial"/>
          <w:b/>
          <w:bCs/>
          <w:sz w:val="22"/>
          <w:szCs w:val="22"/>
          <w:lang w:val="en-GB" w:eastAsia="en-GB"/>
        </w:rPr>
        <w:t>COMPETING INTERESTS DISCLAIMER:</w:t>
      </w:r>
    </w:p>
    <w:p w14:paraId="16DAF150" w14:textId="77777777" w:rsidR="006821C3" w:rsidRPr="006821C3" w:rsidRDefault="006821C3" w:rsidP="006821C3">
      <w:pPr>
        <w:spacing w:after="200" w:line="276" w:lineRule="auto"/>
        <w:rPr>
          <w:rFonts w:ascii="Cambria" w:hAnsi="Cambria"/>
          <w:sz w:val="22"/>
          <w:szCs w:val="22"/>
          <w:lang w:val="en-GB" w:eastAsia="en-GB"/>
        </w:rPr>
      </w:pPr>
      <w:r w:rsidRPr="006821C3">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58D33A50" w14:textId="77777777" w:rsidR="006821C3" w:rsidRPr="00F469F0" w:rsidRDefault="006821C3" w:rsidP="003F4C99">
      <w:pPr>
        <w:pStyle w:val="ReferHead"/>
        <w:spacing w:before="240" w:after="0"/>
        <w:jc w:val="both"/>
        <w:rPr>
          <w:rFonts w:ascii="Arial" w:hAnsi="Arial" w:cs="Arial"/>
          <w:b w:val="0"/>
          <w:caps w:val="0"/>
          <w:sz w:val="20"/>
          <w:u w:val="single"/>
        </w:rPr>
      </w:pPr>
    </w:p>
    <w:p w14:paraId="3C49B36C" w14:textId="77777777" w:rsidR="00860000" w:rsidRDefault="00860000" w:rsidP="00441B6F">
      <w:pPr>
        <w:pStyle w:val="ReferHead"/>
        <w:spacing w:after="0"/>
        <w:jc w:val="both"/>
        <w:rPr>
          <w:rFonts w:ascii="Arial" w:hAnsi="Arial" w:cs="Arial"/>
        </w:rPr>
      </w:pPr>
    </w:p>
    <w:p w14:paraId="72750A4D" w14:textId="28E8AAFA" w:rsidR="00B01FCD" w:rsidRDefault="00B01FCD" w:rsidP="00441B6F">
      <w:pPr>
        <w:pStyle w:val="ReferHead"/>
        <w:spacing w:after="0"/>
        <w:jc w:val="both"/>
        <w:rPr>
          <w:rFonts w:ascii="Arial" w:hAnsi="Arial" w:cs="Arial"/>
        </w:rPr>
      </w:pPr>
      <w:r w:rsidRPr="00FB3A86">
        <w:rPr>
          <w:rFonts w:ascii="Arial" w:hAnsi="Arial" w:cs="Arial"/>
        </w:rPr>
        <w:t>Referenc</w:t>
      </w:r>
      <w:r w:rsidR="003F4C99">
        <w:rPr>
          <w:rFonts w:ascii="Arial" w:hAnsi="Arial" w:cs="Arial"/>
        </w:rPr>
        <w:t>ES</w:t>
      </w:r>
    </w:p>
    <w:p w14:paraId="0F192489" w14:textId="77777777" w:rsidR="00790ADA" w:rsidRPr="00FB3A86" w:rsidRDefault="00790ADA" w:rsidP="00441B6F">
      <w:pPr>
        <w:pStyle w:val="ReferHead"/>
        <w:spacing w:after="0"/>
        <w:jc w:val="both"/>
        <w:rPr>
          <w:rFonts w:ascii="Arial" w:hAnsi="Arial" w:cs="Arial"/>
        </w:rPr>
      </w:pPr>
    </w:p>
    <w:p w14:paraId="34F94E61" w14:textId="77777777" w:rsidR="008E6FE9" w:rsidRPr="003F4C99" w:rsidRDefault="008E6FE9" w:rsidP="003F4C99">
      <w:pPr>
        <w:pStyle w:val="Body"/>
        <w:spacing w:after="0"/>
        <w:rPr>
          <w:rFonts w:ascii="Arial" w:hAnsi="Arial" w:cs="Arial"/>
        </w:rPr>
      </w:pPr>
    </w:p>
    <w:p w14:paraId="5B40A1A0" w14:textId="77777777" w:rsidR="008E6FE9" w:rsidRPr="003F4C99" w:rsidRDefault="008E6FE9" w:rsidP="003F4C99">
      <w:pPr>
        <w:pStyle w:val="Body"/>
        <w:numPr>
          <w:ilvl w:val="0"/>
          <w:numId w:val="33"/>
        </w:numPr>
        <w:spacing w:after="0"/>
        <w:rPr>
          <w:lang w:val="en-GB"/>
        </w:rPr>
      </w:pPr>
      <w:r w:rsidRPr="003F4C99">
        <w:rPr>
          <w:lang w:val="en-GB"/>
        </w:rPr>
        <w:t xml:space="preserve">Agwu, E. (2026). Selected Protozoan Diseases Common in Africa. In: Vector Biology and African Tropical Parasitology. Springer, Cham. </w:t>
      </w:r>
      <w:hyperlink r:id="rId15" w:history="1">
        <w:r w:rsidRPr="003F4C99">
          <w:rPr>
            <w:rStyle w:val="Hyperlink"/>
            <w:lang w:val="en-GB"/>
          </w:rPr>
          <w:t>https://doi.org/10.1007/978-3-032-17110-8_11</w:t>
        </w:r>
      </w:hyperlink>
    </w:p>
    <w:p w14:paraId="59854E6A" w14:textId="77777777" w:rsidR="008E6FE9" w:rsidRPr="003F4C99" w:rsidRDefault="008E6FE9" w:rsidP="003F4C99">
      <w:pPr>
        <w:pStyle w:val="Body"/>
        <w:numPr>
          <w:ilvl w:val="0"/>
          <w:numId w:val="33"/>
        </w:numPr>
        <w:spacing w:after="0"/>
      </w:pPr>
      <w:r w:rsidRPr="003F4C99">
        <w:t xml:space="preserve">Akinsanya, B., </w:t>
      </w:r>
      <w:proofErr w:type="spellStart"/>
      <w:r w:rsidRPr="003F4C99">
        <w:t>Okonofua</w:t>
      </w:r>
      <w:proofErr w:type="spellEnd"/>
      <w:r w:rsidRPr="003F4C99">
        <w:t xml:space="preserve">, C. C., Oluwole, A. A., </w:t>
      </w:r>
      <w:proofErr w:type="spellStart"/>
      <w:r w:rsidRPr="003F4C99">
        <w:t>Adubi</w:t>
      </w:r>
      <w:proofErr w:type="spellEnd"/>
      <w:r w:rsidRPr="003F4C99">
        <w:t>, T. O., &amp; Adeyemi, O. O. (2022). Epidemiological Determinants of Entamoeba histolytica and Schistosoma spp. Infections in Selected Communities in Ijebu-East Local Government Area of Ogun State. </w:t>
      </w:r>
      <w:r w:rsidRPr="003F4C99">
        <w:rPr>
          <w:i/>
          <w:iCs/>
        </w:rPr>
        <w:t>Egyptian Academic Journal of Biological Sciences E Medical Entomology &amp; Parasitology</w:t>
      </w:r>
      <w:r w:rsidRPr="003F4C99">
        <w:t>, </w:t>
      </w:r>
      <w:r w:rsidRPr="003F4C99">
        <w:rPr>
          <w:i/>
          <w:iCs/>
        </w:rPr>
        <w:t>14</w:t>
      </w:r>
      <w:r w:rsidRPr="003F4C99">
        <w:t>(2).</w:t>
      </w:r>
    </w:p>
    <w:p w14:paraId="6A1E29CC" w14:textId="77777777" w:rsidR="008E6FE9" w:rsidRPr="003F4C99" w:rsidRDefault="008E6FE9" w:rsidP="003F4C99">
      <w:pPr>
        <w:pStyle w:val="Body"/>
        <w:numPr>
          <w:ilvl w:val="0"/>
          <w:numId w:val="33"/>
        </w:numPr>
        <w:spacing w:after="0"/>
        <w:rPr>
          <w:lang w:val="en-GB"/>
        </w:rPr>
      </w:pPr>
      <w:proofErr w:type="spellStart"/>
      <w:r w:rsidRPr="003F4C99">
        <w:rPr>
          <w:lang w:val="en-GB"/>
        </w:rPr>
        <w:t>Akwas</w:t>
      </w:r>
      <w:proofErr w:type="spellEnd"/>
      <w:r w:rsidRPr="003F4C99">
        <w:rPr>
          <w:lang w:val="en-GB"/>
        </w:rPr>
        <w:t xml:space="preserve">, I. C., </w:t>
      </w:r>
      <w:proofErr w:type="spellStart"/>
      <w:r w:rsidRPr="003F4C99">
        <w:rPr>
          <w:lang w:val="en-GB"/>
        </w:rPr>
        <w:t>Nwaka</w:t>
      </w:r>
      <w:proofErr w:type="spellEnd"/>
      <w:r w:rsidRPr="003F4C99">
        <w:rPr>
          <w:lang w:val="en-GB"/>
        </w:rPr>
        <w:t xml:space="preserve">, A. C., Chikwendu, C. J., Ali, C. H., Egbuna, C., &amp; </w:t>
      </w:r>
      <w:proofErr w:type="spellStart"/>
      <w:r w:rsidRPr="003F4C99">
        <w:rPr>
          <w:lang w:val="en-GB"/>
        </w:rPr>
        <w:t>Ezekwueche</w:t>
      </w:r>
      <w:proofErr w:type="spellEnd"/>
      <w:r w:rsidRPr="003F4C99">
        <w:rPr>
          <w:lang w:val="en-GB"/>
        </w:rPr>
        <w:t xml:space="preserve">, S. N. (2025). Proximate and Phytochemical Composition of Ethanolic Extracts from </w:t>
      </w:r>
      <w:proofErr w:type="spellStart"/>
      <w:r w:rsidRPr="003F4C99">
        <w:rPr>
          <w:lang w:val="en-GB"/>
        </w:rPr>
        <w:t>Chromolaena</w:t>
      </w:r>
      <w:proofErr w:type="spellEnd"/>
      <w:r w:rsidRPr="003F4C99">
        <w:rPr>
          <w:lang w:val="en-GB"/>
        </w:rPr>
        <w:t xml:space="preserve"> odorata and Zingiber officinale. </w:t>
      </w:r>
      <w:r w:rsidRPr="003F4C99">
        <w:rPr>
          <w:i/>
          <w:iCs/>
          <w:lang w:val="en-GB"/>
        </w:rPr>
        <w:t>IPS Interdisciplinary Journal of Biological Sciences</w:t>
      </w:r>
      <w:r w:rsidRPr="003F4C99">
        <w:rPr>
          <w:lang w:val="en-GB"/>
        </w:rPr>
        <w:t>, </w:t>
      </w:r>
      <w:r w:rsidRPr="003F4C99">
        <w:rPr>
          <w:i/>
          <w:iCs/>
          <w:lang w:val="en-GB"/>
        </w:rPr>
        <w:t>4</w:t>
      </w:r>
      <w:r w:rsidRPr="003F4C99">
        <w:rPr>
          <w:lang w:val="en-GB"/>
        </w:rPr>
        <w:t>(4), 150-156.</w:t>
      </w:r>
    </w:p>
    <w:p w14:paraId="22366987" w14:textId="77777777" w:rsidR="008E6FE9" w:rsidRPr="008E6FE9" w:rsidRDefault="008E6FE9" w:rsidP="008E6FE9">
      <w:pPr>
        <w:pStyle w:val="ListParagraph"/>
        <w:numPr>
          <w:ilvl w:val="0"/>
          <w:numId w:val="33"/>
        </w:numPr>
        <w:jc w:val="both"/>
        <w:rPr>
          <w:rFonts w:ascii="Arial" w:hAnsi="Arial" w:cs="Arial"/>
        </w:rPr>
      </w:pPr>
      <w:proofErr w:type="spellStart"/>
      <w:r w:rsidRPr="008E6FE9">
        <w:rPr>
          <w:rFonts w:ascii="Arial" w:hAnsi="Arial" w:cs="Arial"/>
        </w:rPr>
        <w:t>Alawfi</w:t>
      </w:r>
      <w:proofErr w:type="spellEnd"/>
      <w:r w:rsidRPr="008E6FE9">
        <w:rPr>
          <w:rFonts w:ascii="Arial" w:hAnsi="Arial" w:cs="Arial"/>
        </w:rPr>
        <w:t>, B. S. (2025). Antiprotozoal Activity of Plant Extracts and their Bioactive Compounds against Cryptosporidium of Zoonotic Concern. </w:t>
      </w:r>
      <w:r w:rsidRPr="008E6FE9">
        <w:rPr>
          <w:rFonts w:ascii="Arial" w:hAnsi="Arial" w:cs="Arial"/>
          <w:i/>
          <w:iCs/>
        </w:rPr>
        <w:t>Pakistan Veterinary Journal</w:t>
      </w:r>
      <w:r w:rsidRPr="008E6FE9">
        <w:rPr>
          <w:rFonts w:ascii="Arial" w:hAnsi="Arial" w:cs="Arial"/>
        </w:rPr>
        <w:t>, </w:t>
      </w:r>
      <w:r w:rsidRPr="008E6FE9">
        <w:rPr>
          <w:rFonts w:ascii="Arial" w:hAnsi="Arial" w:cs="Arial"/>
          <w:i/>
          <w:iCs/>
        </w:rPr>
        <w:t>45</w:t>
      </w:r>
      <w:r w:rsidRPr="008E6FE9">
        <w:rPr>
          <w:rFonts w:ascii="Arial" w:hAnsi="Arial" w:cs="Arial"/>
        </w:rPr>
        <w:t>(1), 10-26. 10.29261/</w:t>
      </w:r>
      <w:proofErr w:type="spellStart"/>
      <w:r w:rsidRPr="008E6FE9">
        <w:rPr>
          <w:rFonts w:ascii="Arial" w:hAnsi="Arial" w:cs="Arial"/>
        </w:rPr>
        <w:t>pakvetj</w:t>
      </w:r>
      <w:proofErr w:type="spellEnd"/>
      <w:r w:rsidRPr="008E6FE9">
        <w:rPr>
          <w:rFonts w:ascii="Arial" w:hAnsi="Arial" w:cs="Arial"/>
        </w:rPr>
        <w:t xml:space="preserve">/2025.113 </w:t>
      </w:r>
    </w:p>
    <w:p w14:paraId="1C7B2188" w14:textId="77777777" w:rsidR="008E6FE9" w:rsidRPr="003F4C99" w:rsidRDefault="008E6FE9" w:rsidP="003F4C99">
      <w:pPr>
        <w:pStyle w:val="Body"/>
        <w:numPr>
          <w:ilvl w:val="0"/>
          <w:numId w:val="33"/>
        </w:numPr>
        <w:spacing w:after="0"/>
        <w:rPr>
          <w:lang w:val="en-GB"/>
        </w:rPr>
      </w:pPr>
      <w:r w:rsidRPr="003F4C99">
        <w:rPr>
          <w:lang w:val="en-GB"/>
        </w:rPr>
        <w:t xml:space="preserve">Budha Magar, A., Shrestha, D., Pakka, S., &amp; Sharma, K. R. (2023). Phytochemistry, biological, and toxicity study on aqueous and methanol extracts of </w:t>
      </w:r>
      <w:proofErr w:type="spellStart"/>
      <w:r w:rsidRPr="003F4C99">
        <w:rPr>
          <w:lang w:val="en-GB"/>
        </w:rPr>
        <w:t>Chromolaena</w:t>
      </w:r>
      <w:proofErr w:type="spellEnd"/>
      <w:r w:rsidRPr="003F4C99">
        <w:rPr>
          <w:lang w:val="en-GB"/>
        </w:rPr>
        <w:t xml:space="preserve"> odorata. </w:t>
      </w:r>
      <w:r w:rsidRPr="003F4C99">
        <w:rPr>
          <w:i/>
          <w:iCs/>
          <w:lang w:val="en-GB"/>
        </w:rPr>
        <w:t>The Scientific World Journal</w:t>
      </w:r>
      <w:r w:rsidRPr="003F4C99">
        <w:rPr>
          <w:lang w:val="en-GB"/>
        </w:rPr>
        <w:t>, </w:t>
      </w:r>
      <w:r w:rsidRPr="003F4C99">
        <w:rPr>
          <w:i/>
          <w:iCs/>
          <w:lang w:val="en-GB"/>
        </w:rPr>
        <w:t>2023</w:t>
      </w:r>
      <w:r w:rsidRPr="003F4C99">
        <w:rPr>
          <w:lang w:val="en-GB"/>
        </w:rPr>
        <w:t>(1), 6689271.</w:t>
      </w:r>
    </w:p>
    <w:p w14:paraId="3AC22ECE" w14:textId="77777777" w:rsidR="008E6FE9" w:rsidRPr="003F4C99" w:rsidRDefault="008E6FE9" w:rsidP="003F4C99">
      <w:pPr>
        <w:pStyle w:val="Body"/>
        <w:numPr>
          <w:ilvl w:val="0"/>
          <w:numId w:val="33"/>
        </w:numPr>
        <w:spacing w:after="0"/>
        <w:rPr>
          <w:lang w:val="en-GB"/>
        </w:rPr>
      </w:pPr>
      <w:r w:rsidRPr="003F4C99">
        <w:rPr>
          <w:lang w:val="en-GB"/>
        </w:rPr>
        <w:t xml:space="preserve">Cooney, J., </w:t>
      </w:r>
      <w:proofErr w:type="spellStart"/>
      <w:r w:rsidRPr="003F4C99">
        <w:rPr>
          <w:lang w:val="en-GB"/>
        </w:rPr>
        <w:t>Siakavellas</w:t>
      </w:r>
      <w:proofErr w:type="spellEnd"/>
      <w:r w:rsidRPr="003F4C99">
        <w:rPr>
          <w:lang w:val="en-GB"/>
        </w:rPr>
        <w:t>, S. I., Chiodini, P. L., Mahadeva, U., Godbole, G., Pollok, R. C., &amp; Smith, P. J. (2025). Recent advances in the diagnosis and management of amoebiasis. </w:t>
      </w:r>
      <w:r w:rsidRPr="003F4C99">
        <w:rPr>
          <w:i/>
          <w:iCs/>
          <w:lang w:val="en-GB"/>
        </w:rPr>
        <w:t>Frontline Gastroenterology</w:t>
      </w:r>
      <w:r w:rsidRPr="003F4C99">
        <w:rPr>
          <w:lang w:val="en-GB"/>
        </w:rPr>
        <w:t>, </w:t>
      </w:r>
      <w:r w:rsidRPr="003F4C99">
        <w:rPr>
          <w:i/>
          <w:iCs/>
          <w:lang w:val="en-GB"/>
        </w:rPr>
        <w:t>16</w:t>
      </w:r>
      <w:r w:rsidRPr="003F4C99">
        <w:rPr>
          <w:lang w:val="en-GB"/>
        </w:rPr>
        <w:t>(1), 37-50.</w:t>
      </w:r>
    </w:p>
    <w:p w14:paraId="468A6ADB" w14:textId="77777777" w:rsidR="008E6FE9" w:rsidRPr="003F4C99" w:rsidRDefault="008E6FE9" w:rsidP="003F4C99">
      <w:pPr>
        <w:pStyle w:val="Body"/>
        <w:numPr>
          <w:ilvl w:val="0"/>
          <w:numId w:val="33"/>
        </w:numPr>
        <w:spacing w:after="0"/>
        <w:rPr>
          <w:lang w:val="en-GB"/>
        </w:rPr>
      </w:pPr>
      <w:r w:rsidRPr="003F4C99">
        <w:rPr>
          <w:lang w:val="en-GB"/>
        </w:rPr>
        <w:t xml:space="preserve">Dandjlessa, U., </w:t>
      </w:r>
      <w:proofErr w:type="spellStart"/>
      <w:r w:rsidRPr="003F4C99">
        <w:rPr>
          <w:lang w:val="en-GB"/>
        </w:rPr>
        <w:t>Ezin</w:t>
      </w:r>
      <w:proofErr w:type="spellEnd"/>
      <w:r w:rsidRPr="003F4C99">
        <w:rPr>
          <w:lang w:val="en-GB"/>
        </w:rPr>
        <w:t xml:space="preserve">, B., Assogba, F. M., Zossou, N., </w:t>
      </w:r>
      <w:proofErr w:type="spellStart"/>
      <w:r w:rsidRPr="003F4C99">
        <w:rPr>
          <w:lang w:val="en-GB"/>
        </w:rPr>
        <w:t>Glinma</w:t>
      </w:r>
      <w:proofErr w:type="spellEnd"/>
      <w:r w:rsidRPr="003F4C99">
        <w:rPr>
          <w:lang w:val="en-GB"/>
        </w:rPr>
        <w:t xml:space="preserve">, B., Yayi Ladekan, E., ... &amp; </w:t>
      </w:r>
      <w:proofErr w:type="spellStart"/>
      <w:r w:rsidRPr="003F4C99">
        <w:rPr>
          <w:lang w:val="en-GB"/>
        </w:rPr>
        <w:t>Ahanchede</w:t>
      </w:r>
      <w:proofErr w:type="spellEnd"/>
      <w:r w:rsidRPr="003F4C99">
        <w:rPr>
          <w:lang w:val="en-GB"/>
        </w:rPr>
        <w:t xml:space="preserve">, A. (2022). Variation in the phytochemical composition of </w:t>
      </w:r>
      <w:proofErr w:type="spellStart"/>
      <w:r w:rsidRPr="003F4C99">
        <w:rPr>
          <w:lang w:val="en-GB"/>
        </w:rPr>
        <w:t>Chromolaena</w:t>
      </w:r>
      <w:proofErr w:type="spellEnd"/>
      <w:r w:rsidRPr="003F4C99">
        <w:rPr>
          <w:lang w:val="en-GB"/>
        </w:rPr>
        <w:t xml:space="preserve"> odorata (L.) King and Robinson (Asteraceae) across climatic zones in Benin (West Africa). </w:t>
      </w:r>
      <w:r w:rsidRPr="003F4C99">
        <w:rPr>
          <w:i/>
          <w:iCs/>
          <w:lang w:val="en-GB"/>
        </w:rPr>
        <w:t>Chemical Review and Letters</w:t>
      </w:r>
      <w:r w:rsidRPr="003F4C99">
        <w:rPr>
          <w:lang w:val="en-GB"/>
        </w:rPr>
        <w:t>, </w:t>
      </w:r>
      <w:r w:rsidRPr="003F4C99">
        <w:rPr>
          <w:i/>
          <w:iCs/>
          <w:lang w:val="en-GB"/>
        </w:rPr>
        <w:t>5</w:t>
      </w:r>
      <w:r w:rsidRPr="003F4C99">
        <w:rPr>
          <w:lang w:val="en-GB"/>
        </w:rPr>
        <w:t>(3), 193-199.</w:t>
      </w:r>
    </w:p>
    <w:p w14:paraId="47321B1D" w14:textId="77777777" w:rsidR="008E6FE9" w:rsidRPr="003F4C99" w:rsidRDefault="008E6FE9" w:rsidP="003F4C99">
      <w:pPr>
        <w:pStyle w:val="Body"/>
        <w:numPr>
          <w:ilvl w:val="0"/>
          <w:numId w:val="33"/>
        </w:numPr>
        <w:spacing w:after="0"/>
      </w:pPr>
      <w:r w:rsidRPr="003F4C99">
        <w:rPr>
          <w:lang w:val="en-GB"/>
        </w:rPr>
        <w:t xml:space="preserve">Elizondo-Luévano, J. H., Castro-Ríos, R., Sánchez-García, E., Hernández-García, M. E., Vargas-Villarreal, J., Rodríguez-Luis, O. E., &amp; Chávez-Montes, A. (2018). In Vitro Study of </w:t>
      </w:r>
      <w:proofErr w:type="spellStart"/>
      <w:r w:rsidRPr="003F4C99">
        <w:rPr>
          <w:lang w:val="en-GB"/>
        </w:rPr>
        <w:t>Antiamoebic</w:t>
      </w:r>
      <w:proofErr w:type="spellEnd"/>
      <w:r w:rsidRPr="003F4C99">
        <w:rPr>
          <w:lang w:val="en-GB"/>
        </w:rPr>
        <w:t xml:space="preserve"> Activity of Methanol Extracts of </w:t>
      </w:r>
      <w:r w:rsidRPr="003F4C99">
        <w:rPr>
          <w:i/>
          <w:iCs/>
          <w:lang w:val="en-GB"/>
        </w:rPr>
        <w:t>Argemone mexicana</w:t>
      </w:r>
      <w:r w:rsidRPr="003F4C99">
        <w:rPr>
          <w:lang w:val="en-GB"/>
        </w:rPr>
        <w:t> on Trophozoites of </w:t>
      </w:r>
      <w:r w:rsidRPr="003F4C99">
        <w:rPr>
          <w:i/>
          <w:iCs/>
          <w:lang w:val="en-GB"/>
        </w:rPr>
        <w:t>Entamoeba histolytica</w:t>
      </w:r>
      <w:r w:rsidRPr="003F4C99">
        <w:rPr>
          <w:lang w:val="en-GB"/>
        </w:rPr>
        <w:t> HM1-IMSS. </w:t>
      </w:r>
      <w:r w:rsidRPr="003F4C99">
        <w:rPr>
          <w:i/>
          <w:iCs/>
          <w:lang w:val="en-GB"/>
        </w:rPr>
        <w:t xml:space="preserve">The Canadian journal of infectious diseases &amp; medical microbiology = Journal </w:t>
      </w:r>
      <w:proofErr w:type="spellStart"/>
      <w:r w:rsidRPr="003F4C99">
        <w:rPr>
          <w:i/>
          <w:iCs/>
          <w:lang w:val="en-GB"/>
        </w:rPr>
        <w:t>canadien</w:t>
      </w:r>
      <w:proofErr w:type="spellEnd"/>
      <w:r w:rsidRPr="003F4C99">
        <w:rPr>
          <w:i/>
          <w:iCs/>
          <w:lang w:val="en-GB"/>
        </w:rPr>
        <w:t xml:space="preserve"> des maladies </w:t>
      </w:r>
      <w:proofErr w:type="spellStart"/>
      <w:r w:rsidRPr="003F4C99">
        <w:rPr>
          <w:i/>
          <w:iCs/>
          <w:lang w:val="en-GB"/>
        </w:rPr>
        <w:t>infectieuses</w:t>
      </w:r>
      <w:proofErr w:type="spellEnd"/>
      <w:r w:rsidRPr="003F4C99">
        <w:rPr>
          <w:i/>
          <w:iCs/>
          <w:lang w:val="en-GB"/>
        </w:rPr>
        <w:t xml:space="preserve"> et de la </w:t>
      </w:r>
      <w:proofErr w:type="spellStart"/>
      <w:r w:rsidRPr="003F4C99">
        <w:rPr>
          <w:i/>
          <w:iCs/>
          <w:lang w:val="en-GB"/>
        </w:rPr>
        <w:t>microbiologie</w:t>
      </w:r>
      <w:proofErr w:type="spellEnd"/>
      <w:r w:rsidRPr="003F4C99">
        <w:rPr>
          <w:i/>
          <w:iCs/>
          <w:lang w:val="en-GB"/>
        </w:rPr>
        <w:t xml:space="preserve"> </w:t>
      </w:r>
      <w:proofErr w:type="spellStart"/>
      <w:r w:rsidRPr="003F4C99">
        <w:rPr>
          <w:i/>
          <w:iCs/>
          <w:lang w:val="en-GB"/>
        </w:rPr>
        <w:t>medicale</w:t>
      </w:r>
      <w:proofErr w:type="spellEnd"/>
      <w:r w:rsidRPr="003F4C99">
        <w:rPr>
          <w:lang w:val="en-GB"/>
        </w:rPr>
        <w:t>, </w:t>
      </w:r>
      <w:r w:rsidRPr="003F4C99">
        <w:rPr>
          <w:i/>
          <w:iCs/>
          <w:lang w:val="en-GB"/>
        </w:rPr>
        <w:t>2018</w:t>
      </w:r>
      <w:r w:rsidRPr="003F4C99">
        <w:rPr>
          <w:lang w:val="en-GB"/>
        </w:rPr>
        <w:t xml:space="preserve">, 7453787. </w:t>
      </w:r>
      <w:hyperlink r:id="rId16" w:history="1">
        <w:r w:rsidRPr="003F4C99">
          <w:rPr>
            <w:rStyle w:val="Hyperlink"/>
            <w:lang w:val="en-GB"/>
          </w:rPr>
          <w:t>https://doi.org/10.1155/2018/7453787</w:t>
        </w:r>
      </w:hyperlink>
    </w:p>
    <w:p w14:paraId="68471348" w14:textId="77777777" w:rsidR="008E6FE9" w:rsidRPr="003F4C99" w:rsidRDefault="008E6FE9" w:rsidP="003F4C99">
      <w:pPr>
        <w:pStyle w:val="Body"/>
        <w:numPr>
          <w:ilvl w:val="0"/>
          <w:numId w:val="33"/>
        </w:numPr>
        <w:spacing w:after="0"/>
      </w:pPr>
      <w:r w:rsidRPr="003F4C99">
        <w:t>Evans, W. C. (2009). </w:t>
      </w:r>
      <w:r w:rsidRPr="003F4C99">
        <w:rPr>
          <w:i/>
          <w:iCs/>
        </w:rPr>
        <w:t>Trease and Evans' pharmacognosy</w:t>
      </w:r>
      <w:r w:rsidRPr="003F4C99">
        <w:t>. Elsevier Health Sciences.</w:t>
      </w:r>
    </w:p>
    <w:p w14:paraId="09BB92A4" w14:textId="77777777" w:rsidR="008E6FE9" w:rsidRPr="003F4C99" w:rsidRDefault="008E6FE9" w:rsidP="003F4C99">
      <w:pPr>
        <w:pStyle w:val="Body"/>
        <w:numPr>
          <w:ilvl w:val="0"/>
          <w:numId w:val="33"/>
        </w:numPr>
        <w:spacing w:after="0"/>
        <w:rPr>
          <w:lang w:val="en-GB"/>
        </w:rPr>
      </w:pPr>
      <w:r w:rsidRPr="003F4C99">
        <w:rPr>
          <w:lang w:val="en-GB"/>
        </w:rPr>
        <w:t>Haapanen, S., &amp; Parkkila, S. (2021). Management of Entamoeba histolytica infection: Treatment strategies and possible new drug targets. In </w:t>
      </w:r>
      <w:r w:rsidRPr="003F4C99">
        <w:rPr>
          <w:i/>
          <w:iCs/>
          <w:lang w:val="en-GB"/>
        </w:rPr>
        <w:t>Antiprotozoal Drug Development and Delivery</w:t>
      </w:r>
      <w:r w:rsidRPr="003F4C99">
        <w:rPr>
          <w:lang w:val="en-GB"/>
        </w:rPr>
        <w:t> (pp. 259-269). Cham: Springer International Publishing.</w:t>
      </w:r>
    </w:p>
    <w:p w14:paraId="7BF55D1D" w14:textId="77777777" w:rsidR="008E6FE9" w:rsidRPr="003F4C99" w:rsidRDefault="008E6FE9" w:rsidP="003F4C99">
      <w:pPr>
        <w:pStyle w:val="Body"/>
        <w:numPr>
          <w:ilvl w:val="0"/>
          <w:numId w:val="33"/>
        </w:numPr>
        <w:spacing w:after="0"/>
        <w:rPr>
          <w:lang w:val="en-GB"/>
        </w:rPr>
      </w:pPr>
      <w:r w:rsidRPr="003F4C99">
        <w:rPr>
          <w:lang w:val="en-GB"/>
        </w:rPr>
        <w:lastRenderedPageBreak/>
        <w:t>Harborne, A. J. (1998). </w:t>
      </w:r>
      <w:r w:rsidRPr="003F4C99">
        <w:rPr>
          <w:i/>
          <w:iCs/>
          <w:lang w:val="en-GB"/>
        </w:rPr>
        <w:t>Phytochemical methods: A guide to modern techniques of plant analysis</w:t>
      </w:r>
      <w:r w:rsidRPr="003F4C99">
        <w:rPr>
          <w:lang w:val="en-GB"/>
        </w:rPr>
        <w:t>. springer science &amp; business media.</w:t>
      </w:r>
    </w:p>
    <w:p w14:paraId="0F0222F1" w14:textId="77777777" w:rsidR="008E6FE9" w:rsidRPr="003F4C99" w:rsidRDefault="008E6FE9" w:rsidP="003F4C99">
      <w:pPr>
        <w:pStyle w:val="Body"/>
        <w:numPr>
          <w:ilvl w:val="0"/>
          <w:numId w:val="33"/>
        </w:numPr>
        <w:spacing w:after="0"/>
        <w:rPr>
          <w:lang w:val="en-GB"/>
        </w:rPr>
      </w:pPr>
      <w:r w:rsidRPr="003F4C99">
        <w:rPr>
          <w:lang w:val="en-GB"/>
        </w:rPr>
        <w:t xml:space="preserve">Harfiani, E., </w:t>
      </w:r>
      <w:proofErr w:type="spellStart"/>
      <w:r w:rsidRPr="003F4C99">
        <w:rPr>
          <w:lang w:val="en-GB"/>
        </w:rPr>
        <w:t>Nugraha</w:t>
      </w:r>
      <w:proofErr w:type="spellEnd"/>
      <w:r w:rsidRPr="003F4C99">
        <w:rPr>
          <w:lang w:val="en-GB"/>
        </w:rPr>
        <w:t xml:space="preserve">, Y., Aprilia, C. A., Makkiyah, F. A., Puspita, R., Kharisma, V. D., ... &amp; Zainul, R. (2022). The phytochemical and pharmacological activity of extract </w:t>
      </w:r>
      <w:proofErr w:type="spellStart"/>
      <w:r w:rsidRPr="003F4C99">
        <w:rPr>
          <w:lang w:val="en-GB"/>
        </w:rPr>
        <w:t>Kirinyuh</w:t>
      </w:r>
      <w:proofErr w:type="spellEnd"/>
      <w:r w:rsidRPr="003F4C99">
        <w:rPr>
          <w:lang w:val="en-GB"/>
        </w:rPr>
        <w:t xml:space="preserve"> (</w:t>
      </w:r>
      <w:proofErr w:type="spellStart"/>
      <w:r w:rsidRPr="003F4C99">
        <w:rPr>
          <w:lang w:val="en-GB"/>
        </w:rPr>
        <w:t>Chromolaena</w:t>
      </w:r>
      <w:proofErr w:type="spellEnd"/>
      <w:r w:rsidRPr="003F4C99">
        <w:rPr>
          <w:lang w:val="en-GB"/>
        </w:rPr>
        <w:t xml:space="preserve"> odorata L.) leaves: A Review. </w:t>
      </w:r>
      <w:r w:rsidRPr="003F4C99">
        <w:rPr>
          <w:i/>
          <w:iCs/>
          <w:lang w:val="en-GB"/>
        </w:rPr>
        <w:t>Pharmacognosy Journal</w:t>
      </w:r>
      <w:r w:rsidRPr="003F4C99">
        <w:rPr>
          <w:lang w:val="en-GB"/>
        </w:rPr>
        <w:t>, </w:t>
      </w:r>
      <w:r w:rsidRPr="003F4C99">
        <w:rPr>
          <w:i/>
          <w:iCs/>
          <w:lang w:val="en-GB"/>
        </w:rPr>
        <w:t>14</w:t>
      </w:r>
      <w:r w:rsidRPr="003F4C99">
        <w:rPr>
          <w:lang w:val="en-GB"/>
        </w:rPr>
        <w:t>(5), 580.</w:t>
      </w:r>
    </w:p>
    <w:p w14:paraId="60031F56" w14:textId="77777777" w:rsidR="008E6FE9" w:rsidRPr="008E6FE9" w:rsidRDefault="008E6FE9" w:rsidP="008E6FE9">
      <w:pPr>
        <w:pStyle w:val="ListParagraph"/>
        <w:numPr>
          <w:ilvl w:val="0"/>
          <w:numId w:val="33"/>
        </w:numPr>
        <w:jc w:val="both"/>
        <w:rPr>
          <w:rFonts w:ascii="Arial" w:hAnsi="Arial" w:cs="Arial"/>
        </w:rPr>
      </w:pPr>
      <w:r w:rsidRPr="008E6FE9">
        <w:rPr>
          <w:rFonts w:ascii="Arial" w:hAnsi="Arial" w:cs="Arial"/>
        </w:rPr>
        <w:t>Huang, J., Zaynab, M., Sharif, Y., Khan, J., Al-</w:t>
      </w:r>
      <w:proofErr w:type="spellStart"/>
      <w:r w:rsidRPr="008E6FE9">
        <w:rPr>
          <w:rFonts w:ascii="Arial" w:hAnsi="Arial" w:cs="Arial"/>
        </w:rPr>
        <w:t>Yahyai</w:t>
      </w:r>
      <w:proofErr w:type="spellEnd"/>
      <w:r w:rsidRPr="008E6FE9">
        <w:rPr>
          <w:rFonts w:ascii="Arial" w:hAnsi="Arial" w:cs="Arial"/>
        </w:rPr>
        <w:t>, R., Sadder, M., ... &amp; Li, S. (2024). Tannins as antimicrobial agents: Understanding toxic effects on pathogens. </w:t>
      </w:r>
      <w:r w:rsidRPr="008E6FE9">
        <w:rPr>
          <w:rFonts w:ascii="Arial" w:hAnsi="Arial" w:cs="Arial"/>
          <w:i/>
          <w:iCs/>
        </w:rPr>
        <w:t>Toxicon</w:t>
      </w:r>
      <w:r w:rsidRPr="008E6FE9">
        <w:rPr>
          <w:rFonts w:ascii="Arial" w:hAnsi="Arial" w:cs="Arial"/>
        </w:rPr>
        <w:t>, </w:t>
      </w:r>
      <w:r w:rsidRPr="008E6FE9">
        <w:rPr>
          <w:rFonts w:ascii="Arial" w:hAnsi="Arial" w:cs="Arial"/>
          <w:i/>
          <w:iCs/>
        </w:rPr>
        <w:t>247</w:t>
      </w:r>
      <w:r w:rsidRPr="008E6FE9">
        <w:rPr>
          <w:rFonts w:ascii="Arial" w:hAnsi="Arial" w:cs="Arial"/>
        </w:rPr>
        <w:t>, 107812.</w:t>
      </w:r>
    </w:p>
    <w:p w14:paraId="72D61163" w14:textId="77777777" w:rsidR="008E6FE9" w:rsidRPr="003F4C99" w:rsidRDefault="008E6FE9" w:rsidP="003F4C99">
      <w:pPr>
        <w:pStyle w:val="Body"/>
        <w:numPr>
          <w:ilvl w:val="0"/>
          <w:numId w:val="33"/>
        </w:numPr>
        <w:spacing w:after="0"/>
        <w:rPr>
          <w:lang w:val="en-GB"/>
        </w:rPr>
      </w:pPr>
      <w:r w:rsidRPr="003F4C99">
        <w:rPr>
          <w:lang w:val="en-GB"/>
        </w:rPr>
        <w:t>Idan, E. M., Ahmed, Z. A., Salman, I. S., &amp; Mahmood, E. A. (2024). In Vitro Evaluation of the Activity of Punica granatum L. Aqueous and Methanol Extracts on the Trophozoites of Entamoeba histolytica. </w:t>
      </w:r>
      <w:r w:rsidRPr="003F4C99">
        <w:rPr>
          <w:i/>
          <w:iCs/>
          <w:lang w:val="en-GB"/>
        </w:rPr>
        <w:t>Al-</w:t>
      </w:r>
      <w:proofErr w:type="spellStart"/>
      <w:r w:rsidRPr="003F4C99">
        <w:rPr>
          <w:i/>
          <w:iCs/>
          <w:lang w:val="en-GB"/>
        </w:rPr>
        <w:t>Rafidain</w:t>
      </w:r>
      <w:proofErr w:type="spellEnd"/>
      <w:r w:rsidRPr="003F4C99">
        <w:rPr>
          <w:i/>
          <w:iCs/>
          <w:lang w:val="en-GB"/>
        </w:rPr>
        <w:t xml:space="preserve"> Journal of Medical Sciences, 6</w:t>
      </w:r>
      <w:r w:rsidRPr="003F4C99">
        <w:rPr>
          <w:lang w:val="en-GB"/>
        </w:rPr>
        <w:t xml:space="preserve">(1), 127–132. </w:t>
      </w:r>
      <w:hyperlink r:id="rId17" w:history="1">
        <w:r w:rsidRPr="003F4C99">
          <w:rPr>
            <w:rStyle w:val="Hyperlink"/>
            <w:lang w:val="en-GB"/>
          </w:rPr>
          <w:t>https://doi.org/10.54133/ajms.v6i1.523</w:t>
        </w:r>
      </w:hyperlink>
    </w:p>
    <w:p w14:paraId="1965F96E" w14:textId="77777777" w:rsidR="008E6FE9" w:rsidRPr="003F4C99" w:rsidRDefault="008E6FE9" w:rsidP="003F4C99">
      <w:pPr>
        <w:pStyle w:val="Body"/>
        <w:numPr>
          <w:ilvl w:val="0"/>
          <w:numId w:val="33"/>
        </w:numPr>
        <w:spacing w:after="0"/>
        <w:rPr>
          <w:lang w:val="en-GB"/>
        </w:rPr>
      </w:pPr>
      <w:proofErr w:type="spellStart"/>
      <w:r w:rsidRPr="003F4C99">
        <w:rPr>
          <w:lang w:val="en-GB"/>
        </w:rPr>
        <w:t>Imalele</w:t>
      </w:r>
      <w:proofErr w:type="spellEnd"/>
      <w:r w:rsidRPr="003F4C99">
        <w:rPr>
          <w:lang w:val="en-GB"/>
        </w:rPr>
        <w:t xml:space="preserve">, E. E., </w:t>
      </w:r>
      <w:proofErr w:type="spellStart"/>
      <w:r w:rsidRPr="003F4C99">
        <w:rPr>
          <w:lang w:val="en-GB"/>
        </w:rPr>
        <w:t>Odogu</w:t>
      </w:r>
      <w:proofErr w:type="spellEnd"/>
      <w:r w:rsidRPr="003F4C99">
        <w:rPr>
          <w:lang w:val="en-GB"/>
        </w:rPr>
        <w:t xml:space="preserve">, I. K., Usang, A. U., Ani, C. C., </w:t>
      </w:r>
      <w:proofErr w:type="spellStart"/>
      <w:r w:rsidRPr="003F4C99">
        <w:rPr>
          <w:lang w:val="en-GB"/>
        </w:rPr>
        <w:t>Terhemba</w:t>
      </w:r>
      <w:proofErr w:type="spellEnd"/>
      <w:r w:rsidRPr="003F4C99">
        <w:rPr>
          <w:lang w:val="en-GB"/>
        </w:rPr>
        <w:t xml:space="preserve">, A. P., Ani, C. F., &amp; </w:t>
      </w:r>
      <w:proofErr w:type="spellStart"/>
      <w:r w:rsidRPr="003F4C99">
        <w:rPr>
          <w:lang w:val="en-GB"/>
        </w:rPr>
        <w:t>Irilochuwe</w:t>
      </w:r>
      <w:proofErr w:type="spellEnd"/>
      <w:r w:rsidRPr="003F4C99">
        <w:rPr>
          <w:lang w:val="en-GB"/>
        </w:rPr>
        <w:t>, E. G. (2025). Intestinal parasitic infections among children living in foster homes in Calabar: A cross-sectional study. </w:t>
      </w:r>
      <w:r w:rsidRPr="003F4C99">
        <w:rPr>
          <w:i/>
          <w:iCs/>
          <w:lang w:val="en-GB"/>
        </w:rPr>
        <w:t>Zoologist</w:t>
      </w:r>
      <w:r w:rsidRPr="003F4C99">
        <w:rPr>
          <w:lang w:val="en-GB"/>
        </w:rPr>
        <w:t>, </w:t>
      </w:r>
      <w:r w:rsidRPr="003F4C99">
        <w:rPr>
          <w:i/>
          <w:iCs/>
          <w:lang w:val="en-GB"/>
        </w:rPr>
        <w:t>27</w:t>
      </w:r>
      <w:r w:rsidRPr="003F4C99">
        <w:rPr>
          <w:lang w:val="en-GB"/>
        </w:rPr>
        <w:t>, 1-9.</w:t>
      </w:r>
    </w:p>
    <w:p w14:paraId="781EAB2D" w14:textId="77777777" w:rsidR="008E6FE9" w:rsidRPr="008E6FE9" w:rsidRDefault="008E6FE9" w:rsidP="008E6FE9">
      <w:pPr>
        <w:pStyle w:val="ListParagraph"/>
        <w:numPr>
          <w:ilvl w:val="0"/>
          <w:numId w:val="33"/>
        </w:numPr>
        <w:jc w:val="both"/>
        <w:rPr>
          <w:rFonts w:ascii="Arial" w:hAnsi="Arial" w:cs="Arial"/>
        </w:rPr>
      </w:pPr>
      <w:r w:rsidRPr="008E6FE9">
        <w:rPr>
          <w:rFonts w:ascii="Arial" w:hAnsi="Arial" w:cs="Arial"/>
        </w:rPr>
        <w:t>Kumar, R. (2026). Mechanisms of Action of Phytochemicals Against Plasmodium Parasites. In </w:t>
      </w:r>
      <w:r w:rsidRPr="008E6FE9">
        <w:rPr>
          <w:rFonts w:ascii="Arial" w:hAnsi="Arial" w:cs="Arial"/>
          <w:i/>
          <w:iCs/>
        </w:rPr>
        <w:t>Natural Antimalarial Drug Discovery and Development in the Global South</w:t>
      </w:r>
      <w:r w:rsidRPr="008E6FE9">
        <w:rPr>
          <w:rFonts w:ascii="Arial" w:hAnsi="Arial" w:cs="Arial"/>
        </w:rPr>
        <w:t> (pp. 107-136). IGI Global Scientific Publishing. DOI: 10.4018/979-8-3373-5821-5.ch004</w:t>
      </w:r>
    </w:p>
    <w:p w14:paraId="4B99E2B8" w14:textId="77777777" w:rsidR="008E6FE9" w:rsidRPr="008E6FE9" w:rsidRDefault="008E6FE9" w:rsidP="008E6FE9">
      <w:pPr>
        <w:pStyle w:val="ListParagraph"/>
        <w:numPr>
          <w:ilvl w:val="0"/>
          <w:numId w:val="33"/>
        </w:numPr>
        <w:jc w:val="both"/>
        <w:rPr>
          <w:rFonts w:ascii="Arial" w:hAnsi="Arial" w:cs="Arial"/>
        </w:rPr>
      </w:pPr>
      <w:proofErr w:type="spellStart"/>
      <w:r w:rsidRPr="008E6FE9">
        <w:rPr>
          <w:rFonts w:ascii="Arial" w:hAnsi="Arial" w:cs="Arial"/>
        </w:rPr>
        <w:t>Levaro-Loquio</w:t>
      </w:r>
      <w:proofErr w:type="spellEnd"/>
      <w:r w:rsidRPr="008E6FE9">
        <w:rPr>
          <w:rFonts w:ascii="Arial" w:hAnsi="Arial" w:cs="Arial"/>
        </w:rPr>
        <w:t>, D., Serrano-Luna, J., Velásquez-Torres, M., Higuera-Martínez, G., Arciniega-Martínez, I. M., Reséndiz-Albor, A. A., ... &amp; Pacheco-</w:t>
      </w:r>
      <w:proofErr w:type="spellStart"/>
      <w:r w:rsidRPr="008E6FE9">
        <w:rPr>
          <w:rFonts w:ascii="Arial" w:hAnsi="Arial" w:cs="Arial"/>
        </w:rPr>
        <w:t>Yépez</w:t>
      </w:r>
      <w:proofErr w:type="spellEnd"/>
      <w:r w:rsidRPr="008E6FE9">
        <w:rPr>
          <w:rFonts w:ascii="Arial" w:hAnsi="Arial" w:cs="Arial"/>
        </w:rPr>
        <w:t xml:space="preserve">, J. (2023). In vitro evaluation of the </w:t>
      </w:r>
      <w:proofErr w:type="spellStart"/>
      <w:r w:rsidRPr="008E6FE9">
        <w:rPr>
          <w:rFonts w:ascii="Arial" w:hAnsi="Arial" w:cs="Arial"/>
        </w:rPr>
        <w:t>antiamoebic</w:t>
      </w:r>
      <w:proofErr w:type="spellEnd"/>
      <w:r w:rsidRPr="008E6FE9">
        <w:rPr>
          <w:rFonts w:ascii="Arial" w:hAnsi="Arial" w:cs="Arial"/>
        </w:rPr>
        <w:t xml:space="preserve"> activity of kaempferol against trophozoites of Entamoeba histolytica and in the interactions of amoebae with hamster neutrophils. </w:t>
      </w:r>
      <w:r w:rsidRPr="008E6FE9">
        <w:rPr>
          <w:rFonts w:ascii="Arial" w:hAnsi="Arial" w:cs="Arial"/>
          <w:i/>
          <w:iCs/>
        </w:rPr>
        <w:t>International Journal of Molecular Sciences</w:t>
      </w:r>
      <w:r w:rsidRPr="008E6FE9">
        <w:rPr>
          <w:rFonts w:ascii="Arial" w:hAnsi="Arial" w:cs="Arial"/>
        </w:rPr>
        <w:t>, </w:t>
      </w:r>
      <w:r w:rsidRPr="008E6FE9">
        <w:rPr>
          <w:rFonts w:ascii="Arial" w:hAnsi="Arial" w:cs="Arial"/>
          <w:i/>
          <w:iCs/>
        </w:rPr>
        <w:t>24</w:t>
      </w:r>
      <w:r w:rsidRPr="008E6FE9">
        <w:rPr>
          <w:rFonts w:ascii="Arial" w:hAnsi="Arial" w:cs="Arial"/>
        </w:rPr>
        <w:t>(13), 11216.</w:t>
      </w:r>
    </w:p>
    <w:p w14:paraId="699B92F8" w14:textId="77777777" w:rsidR="008E6FE9" w:rsidRPr="003F4C99" w:rsidRDefault="008E6FE9" w:rsidP="003F4C99">
      <w:pPr>
        <w:pStyle w:val="Body"/>
        <w:numPr>
          <w:ilvl w:val="0"/>
          <w:numId w:val="33"/>
        </w:numPr>
        <w:spacing w:after="0"/>
        <w:rPr>
          <w:lang w:val="en-GB"/>
        </w:rPr>
      </w:pPr>
      <w:r w:rsidRPr="003F4C99">
        <w:rPr>
          <w:lang w:val="en-GB"/>
        </w:rPr>
        <w:t>Morán, P., Serrano-Vázquez, A., Rojas-Velázquez, L., González, E., Pérez-Juárez, H., Hernández, E. G., ... &amp; Ximénez, C. (2023). Amoebiasis: advances in diagnosis, treatment, immunology features and the interaction with the intestinal ecosystem. </w:t>
      </w:r>
      <w:r w:rsidRPr="003F4C99">
        <w:rPr>
          <w:i/>
          <w:iCs/>
          <w:lang w:val="en-GB"/>
        </w:rPr>
        <w:t>International Journal of Molecular Sciences</w:t>
      </w:r>
      <w:r w:rsidRPr="003F4C99">
        <w:rPr>
          <w:lang w:val="en-GB"/>
        </w:rPr>
        <w:t>, </w:t>
      </w:r>
      <w:r w:rsidRPr="003F4C99">
        <w:rPr>
          <w:i/>
          <w:iCs/>
          <w:lang w:val="en-GB"/>
        </w:rPr>
        <w:t>24</w:t>
      </w:r>
      <w:r w:rsidRPr="003F4C99">
        <w:rPr>
          <w:lang w:val="en-GB"/>
        </w:rPr>
        <w:t>(14), 11755.</w:t>
      </w:r>
    </w:p>
    <w:p w14:paraId="1062240A" w14:textId="77777777" w:rsidR="008E6FE9" w:rsidRPr="003F4C99" w:rsidRDefault="008E6FE9" w:rsidP="003F4C99">
      <w:pPr>
        <w:pStyle w:val="Body"/>
        <w:numPr>
          <w:ilvl w:val="0"/>
          <w:numId w:val="33"/>
        </w:numPr>
        <w:spacing w:after="0"/>
        <w:rPr>
          <w:lang w:val="en-GB"/>
        </w:rPr>
      </w:pPr>
      <w:proofErr w:type="spellStart"/>
      <w:r w:rsidRPr="003F4C99">
        <w:rPr>
          <w:lang w:val="en-GB"/>
        </w:rPr>
        <w:t>Omokhua</w:t>
      </w:r>
      <w:proofErr w:type="spellEnd"/>
      <w:r w:rsidRPr="003F4C99">
        <w:rPr>
          <w:lang w:val="en-GB"/>
        </w:rPr>
        <w:t xml:space="preserve">, A. G., McGaw, L. J., Finnie, J. F., &amp; Van Staden, J. (2016). </w:t>
      </w:r>
      <w:proofErr w:type="spellStart"/>
      <w:r w:rsidRPr="003F4C99">
        <w:rPr>
          <w:lang w:val="en-GB"/>
        </w:rPr>
        <w:t>Chromolaena</w:t>
      </w:r>
      <w:proofErr w:type="spellEnd"/>
      <w:r w:rsidRPr="003F4C99">
        <w:rPr>
          <w:lang w:val="en-GB"/>
        </w:rPr>
        <w:t xml:space="preserve"> odorata (L.) RM King &amp; H. </w:t>
      </w:r>
      <w:proofErr w:type="gramStart"/>
      <w:r w:rsidRPr="003F4C99">
        <w:rPr>
          <w:lang w:val="en-GB"/>
        </w:rPr>
        <w:t>Rob.(</w:t>
      </w:r>
      <w:proofErr w:type="gramEnd"/>
      <w:r w:rsidRPr="003F4C99">
        <w:rPr>
          <w:lang w:val="en-GB"/>
        </w:rPr>
        <w:t>Asteraceae) in sub-Saharan Africa: A synthesis and review of its medicinal potential. </w:t>
      </w:r>
      <w:r w:rsidRPr="003F4C99">
        <w:rPr>
          <w:i/>
          <w:iCs/>
          <w:lang w:val="en-GB"/>
        </w:rPr>
        <w:t>Journal of ethnopharmacology</w:t>
      </w:r>
      <w:r w:rsidRPr="003F4C99">
        <w:rPr>
          <w:lang w:val="en-GB"/>
        </w:rPr>
        <w:t>, </w:t>
      </w:r>
      <w:r w:rsidRPr="003F4C99">
        <w:rPr>
          <w:i/>
          <w:iCs/>
          <w:lang w:val="en-GB"/>
        </w:rPr>
        <w:t>183</w:t>
      </w:r>
      <w:r w:rsidRPr="003F4C99">
        <w:rPr>
          <w:lang w:val="en-GB"/>
        </w:rPr>
        <w:t>, 112-122.</w:t>
      </w:r>
    </w:p>
    <w:p w14:paraId="200D5559" w14:textId="77777777" w:rsidR="008E6FE9" w:rsidRPr="003F4C99" w:rsidRDefault="008E6FE9" w:rsidP="003F4C99">
      <w:pPr>
        <w:pStyle w:val="Body"/>
        <w:numPr>
          <w:ilvl w:val="0"/>
          <w:numId w:val="33"/>
        </w:numPr>
        <w:spacing w:after="0"/>
        <w:rPr>
          <w:lang w:val="en-GB"/>
        </w:rPr>
      </w:pPr>
      <w:r w:rsidRPr="003F4C99">
        <w:rPr>
          <w:lang w:val="en-GB"/>
        </w:rPr>
        <w:t xml:space="preserve">Ortega-Carballo, K. J., Gil-Becerril, K. M., Acosta-Virgen, K. B., Casas-Grajales, S., Muriel, P., &amp; Tsutsumi, V. (2024). Effect of </w:t>
      </w:r>
      <w:proofErr w:type="spellStart"/>
      <w:r w:rsidRPr="003F4C99">
        <w:rPr>
          <w:lang w:val="en-GB"/>
        </w:rPr>
        <w:t>Stevioside</w:t>
      </w:r>
      <w:proofErr w:type="spellEnd"/>
      <w:r w:rsidRPr="003F4C99">
        <w:rPr>
          <w:lang w:val="en-GB"/>
        </w:rPr>
        <w:t xml:space="preserve"> (</w:t>
      </w:r>
      <w:r w:rsidRPr="003F4C99">
        <w:rPr>
          <w:i/>
          <w:iCs/>
          <w:lang w:val="en-GB"/>
        </w:rPr>
        <w:t xml:space="preserve">Stevia </w:t>
      </w:r>
      <w:proofErr w:type="spellStart"/>
      <w:r w:rsidRPr="003F4C99">
        <w:rPr>
          <w:i/>
          <w:iCs/>
          <w:lang w:val="en-GB"/>
        </w:rPr>
        <w:t>rebaudiana</w:t>
      </w:r>
      <w:proofErr w:type="spellEnd"/>
      <w:r w:rsidRPr="003F4C99">
        <w:rPr>
          <w:lang w:val="en-GB"/>
        </w:rPr>
        <w:t>) on </w:t>
      </w:r>
      <w:r w:rsidRPr="003F4C99">
        <w:rPr>
          <w:i/>
          <w:iCs/>
          <w:lang w:val="en-GB"/>
        </w:rPr>
        <w:t>Entamoeba histolytica</w:t>
      </w:r>
      <w:r w:rsidRPr="003F4C99">
        <w:rPr>
          <w:lang w:val="en-GB"/>
        </w:rPr>
        <w:t> Trophozoites. </w:t>
      </w:r>
      <w:r w:rsidRPr="003F4C99">
        <w:rPr>
          <w:i/>
          <w:iCs/>
          <w:lang w:val="en-GB"/>
        </w:rPr>
        <w:t>Pathogens</w:t>
      </w:r>
      <w:r w:rsidRPr="003F4C99">
        <w:rPr>
          <w:lang w:val="en-GB"/>
        </w:rPr>
        <w:t>, </w:t>
      </w:r>
      <w:r w:rsidRPr="003F4C99">
        <w:rPr>
          <w:i/>
          <w:iCs/>
          <w:lang w:val="en-GB"/>
        </w:rPr>
        <w:t>13</w:t>
      </w:r>
      <w:r w:rsidRPr="003F4C99">
        <w:rPr>
          <w:lang w:val="en-GB"/>
        </w:rPr>
        <w:t xml:space="preserve">(5), 373. </w:t>
      </w:r>
      <w:hyperlink r:id="rId18" w:history="1">
        <w:r w:rsidRPr="003F4C99">
          <w:rPr>
            <w:rStyle w:val="Hyperlink"/>
            <w:lang w:val="en-GB"/>
          </w:rPr>
          <w:t>https://doi.org/10.3390/pathogens13050373</w:t>
        </w:r>
      </w:hyperlink>
    </w:p>
    <w:p w14:paraId="3A8FF646" w14:textId="77777777" w:rsidR="008E6FE9" w:rsidRDefault="008E6FE9" w:rsidP="003F4C99">
      <w:pPr>
        <w:pStyle w:val="Body"/>
        <w:numPr>
          <w:ilvl w:val="0"/>
          <w:numId w:val="33"/>
        </w:numPr>
        <w:spacing w:after="0"/>
        <w:rPr>
          <w:lang w:val="en-GB"/>
        </w:rPr>
      </w:pPr>
      <w:r w:rsidRPr="003F4C99">
        <w:rPr>
          <w:lang w:val="en-GB"/>
        </w:rPr>
        <w:t xml:space="preserve">Paul, R., Hazra, A., Chatterjee, S., Biswas, R., Choudhury, S. S., Mitra, A. K., ... &amp; Dhara, B. (2026). C </w:t>
      </w:r>
      <w:proofErr w:type="spellStart"/>
      <w:r w:rsidRPr="003F4C99">
        <w:rPr>
          <w:lang w:val="en-GB"/>
        </w:rPr>
        <w:t>hromolaena</w:t>
      </w:r>
      <w:proofErr w:type="spellEnd"/>
      <w:r w:rsidRPr="003F4C99">
        <w:rPr>
          <w:lang w:val="en-GB"/>
        </w:rPr>
        <w:t xml:space="preserve"> odorata: An Ethnobotanical Herb with a Wide Spectrum of Pharmacological Activities. </w:t>
      </w:r>
      <w:r w:rsidRPr="003F4C99">
        <w:rPr>
          <w:i/>
          <w:iCs/>
          <w:lang w:val="en-GB"/>
        </w:rPr>
        <w:t>Natural Product Communications</w:t>
      </w:r>
      <w:r w:rsidRPr="003F4C99">
        <w:rPr>
          <w:lang w:val="en-GB"/>
        </w:rPr>
        <w:t>, </w:t>
      </w:r>
      <w:r w:rsidRPr="003F4C99">
        <w:rPr>
          <w:i/>
          <w:iCs/>
          <w:lang w:val="en-GB"/>
        </w:rPr>
        <w:t>21</w:t>
      </w:r>
      <w:r w:rsidRPr="003F4C99">
        <w:rPr>
          <w:lang w:val="en-GB"/>
        </w:rPr>
        <w:t>(3), 1934578X261429665.</w:t>
      </w:r>
    </w:p>
    <w:p w14:paraId="3FE7A516" w14:textId="77777777" w:rsidR="008E6FE9" w:rsidRPr="003F4C99" w:rsidRDefault="008E6FE9" w:rsidP="003F4C99">
      <w:pPr>
        <w:pStyle w:val="Body"/>
        <w:numPr>
          <w:ilvl w:val="0"/>
          <w:numId w:val="33"/>
        </w:numPr>
        <w:spacing w:after="0"/>
        <w:rPr>
          <w:lang w:val="en-GB"/>
        </w:rPr>
      </w:pPr>
      <w:r w:rsidRPr="003F4C99">
        <w:rPr>
          <w:lang w:val="en-GB"/>
        </w:rPr>
        <w:t>Rodríguez-Zapata, A. L., Mora-Frias, J. I., Briano-Elias, M. A., Pérez-Centeno, A., Barrientos-Ramírez, L., Reynoso-Orozco, R., Nava-Villalba, M., &amp; Castillo-Romero, A. (2024). Phytochemical Analysis and Amoebicidal Evaluation of Different Agave Species. </w:t>
      </w:r>
      <w:r w:rsidRPr="003F4C99">
        <w:rPr>
          <w:i/>
          <w:iCs/>
          <w:lang w:val="en-GB"/>
        </w:rPr>
        <w:t>Applied Sciences</w:t>
      </w:r>
      <w:r w:rsidRPr="003F4C99">
        <w:rPr>
          <w:lang w:val="en-GB"/>
        </w:rPr>
        <w:t>, </w:t>
      </w:r>
      <w:r w:rsidRPr="003F4C99">
        <w:rPr>
          <w:i/>
          <w:iCs/>
          <w:lang w:val="en-GB"/>
        </w:rPr>
        <w:t>14</w:t>
      </w:r>
      <w:r w:rsidRPr="003F4C99">
        <w:rPr>
          <w:lang w:val="en-GB"/>
        </w:rPr>
        <w:t xml:space="preserve">(5), 1905. </w:t>
      </w:r>
      <w:hyperlink r:id="rId19" w:history="1">
        <w:r w:rsidRPr="003F4C99">
          <w:rPr>
            <w:rStyle w:val="Hyperlink"/>
            <w:lang w:val="en-GB"/>
          </w:rPr>
          <w:t>https://doi.org/10.3390/app14051905</w:t>
        </w:r>
      </w:hyperlink>
    </w:p>
    <w:p w14:paraId="34B505AC" w14:textId="77777777" w:rsidR="008E6FE9" w:rsidRPr="003F4C99" w:rsidRDefault="008E6FE9" w:rsidP="003F4C99">
      <w:pPr>
        <w:pStyle w:val="Body"/>
        <w:numPr>
          <w:ilvl w:val="0"/>
          <w:numId w:val="33"/>
        </w:numPr>
        <w:spacing w:after="0"/>
        <w:rPr>
          <w:lang w:val="en-GB"/>
        </w:rPr>
      </w:pPr>
      <w:r w:rsidRPr="003F4C99">
        <w:rPr>
          <w:lang w:val="en-GB"/>
        </w:rPr>
        <w:t xml:space="preserve">Rossi, F., </w:t>
      </w:r>
      <w:proofErr w:type="spellStart"/>
      <w:r w:rsidRPr="003F4C99">
        <w:rPr>
          <w:lang w:val="en-GB"/>
        </w:rPr>
        <w:t>Santonicola</w:t>
      </w:r>
      <w:proofErr w:type="spellEnd"/>
      <w:r w:rsidRPr="003F4C99">
        <w:rPr>
          <w:lang w:val="en-GB"/>
        </w:rPr>
        <w:t xml:space="preserve">, S., </w:t>
      </w:r>
      <w:proofErr w:type="spellStart"/>
      <w:r w:rsidRPr="003F4C99">
        <w:rPr>
          <w:lang w:val="en-GB"/>
        </w:rPr>
        <w:t>Amadoro</w:t>
      </w:r>
      <w:proofErr w:type="spellEnd"/>
      <w:r w:rsidRPr="003F4C99">
        <w:rPr>
          <w:lang w:val="en-GB"/>
        </w:rPr>
        <w:t>, C., Marino, L., &amp; Colavita, G. (2024). Food and drinking water as sources of pathogenic protozoans: An update. Applied Sciences, 14(12), 5339.</w:t>
      </w:r>
    </w:p>
    <w:p w14:paraId="1FA778AB" w14:textId="77777777" w:rsidR="008E6FE9" w:rsidRPr="003F4C99" w:rsidRDefault="008E6FE9" w:rsidP="003F4C99">
      <w:pPr>
        <w:pStyle w:val="Body"/>
        <w:numPr>
          <w:ilvl w:val="0"/>
          <w:numId w:val="33"/>
        </w:numPr>
        <w:spacing w:after="0"/>
      </w:pPr>
      <w:proofErr w:type="spellStart"/>
      <w:r w:rsidRPr="003F4C99">
        <w:t>Sofowora</w:t>
      </w:r>
      <w:proofErr w:type="spellEnd"/>
      <w:r w:rsidRPr="003F4C99">
        <w:t>, A.E. (1993). Medicinal Plants and Traditional Medicines in Africa. 2nd Edition. Spectrum Books, Ibadan, Nigeria. p. 289.</w:t>
      </w:r>
    </w:p>
    <w:p w14:paraId="76CD0226" w14:textId="77777777" w:rsidR="008E6FE9" w:rsidRPr="008E6FE9" w:rsidRDefault="008E6FE9" w:rsidP="008E6FE9">
      <w:pPr>
        <w:pStyle w:val="ListParagraph"/>
        <w:numPr>
          <w:ilvl w:val="0"/>
          <w:numId w:val="33"/>
        </w:numPr>
        <w:jc w:val="both"/>
        <w:rPr>
          <w:rFonts w:ascii="Arial" w:hAnsi="Arial" w:cs="Arial"/>
        </w:rPr>
      </w:pPr>
      <w:r w:rsidRPr="008E6FE9">
        <w:rPr>
          <w:rFonts w:ascii="Arial" w:hAnsi="Arial" w:cs="Arial"/>
        </w:rPr>
        <w:t xml:space="preserve">Wei, M., Chen, Q., Zhou, Y., &amp; Tie, H. (2025). The influence of synergistic antibacterial saponins, </w:t>
      </w:r>
      <w:proofErr w:type="spellStart"/>
      <w:r w:rsidRPr="008E6FE9">
        <w:rPr>
          <w:rFonts w:ascii="Arial" w:hAnsi="Arial" w:cs="Arial"/>
        </w:rPr>
        <w:t>sapindoside</w:t>
      </w:r>
      <w:proofErr w:type="spellEnd"/>
      <w:r w:rsidRPr="008E6FE9">
        <w:rPr>
          <w:rFonts w:ascii="Arial" w:hAnsi="Arial" w:cs="Arial"/>
        </w:rPr>
        <w:t xml:space="preserve"> A and B, on the fatty acid composition and membrane properties of Micrococcus luteus. </w:t>
      </w:r>
      <w:r w:rsidRPr="008E6FE9">
        <w:rPr>
          <w:rFonts w:ascii="Arial" w:hAnsi="Arial" w:cs="Arial"/>
          <w:i/>
          <w:iCs/>
        </w:rPr>
        <w:t>Journal of the Science of Food and Agriculture</w:t>
      </w:r>
      <w:r w:rsidRPr="008E6FE9">
        <w:rPr>
          <w:rFonts w:ascii="Arial" w:hAnsi="Arial" w:cs="Arial"/>
        </w:rPr>
        <w:t>, </w:t>
      </w:r>
      <w:r w:rsidRPr="008E6FE9">
        <w:rPr>
          <w:rFonts w:ascii="Arial" w:hAnsi="Arial" w:cs="Arial"/>
          <w:i/>
          <w:iCs/>
        </w:rPr>
        <w:t>105</w:t>
      </w:r>
      <w:r w:rsidRPr="008E6FE9">
        <w:rPr>
          <w:rFonts w:ascii="Arial" w:hAnsi="Arial" w:cs="Arial"/>
        </w:rPr>
        <w:t>(5), 2777-2786.</w:t>
      </w:r>
    </w:p>
    <w:sectPr w:rsidR="008E6FE9" w:rsidRPr="008E6FE9" w:rsidSect="00F96C6F">
      <w:headerReference w:type="even" r:id="rId20"/>
      <w:headerReference w:type="default" r:id="rId21"/>
      <w:footerReference w:type="default" r:id="rId22"/>
      <w:headerReference w:type="first" r:id="rId23"/>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85212" w14:textId="77777777" w:rsidR="00C02D95" w:rsidRDefault="00C02D95" w:rsidP="00C37E61">
      <w:r>
        <w:separator/>
      </w:r>
    </w:p>
  </w:endnote>
  <w:endnote w:type="continuationSeparator" w:id="0">
    <w:p w14:paraId="531F8C7E" w14:textId="77777777" w:rsidR="00C02D95" w:rsidRDefault="00C02D9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1B0B" w14:textId="77777777" w:rsidR="00F96C6F" w:rsidRDefault="00F96C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FDE61" w14:textId="3FBDA118" w:rsidR="00C37E61" w:rsidRPr="0031145A" w:rsidRDefault="00202F8E" w:rsidP="0031145A">
    <w:pPr>
      <w:pStyle w:val="Footer"/>
    </w:pPr>
    <w:r w:rsidRPr="0031145A">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49B2" w14:textId="30CA6C79" w:rsidR="00754C9A" w:rsidRPr="00F96C6F" w:rsidRDefault="00754C9A" w:rsidP="00F96C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0EAA"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C7576" w14:textId="77777777" w:rsidR="00C02D95" w:rsidRDefault="00C02D95" w:rsidP="00C37E61">
      <w:r>
        <w:separator/>
      </w:r>
    </w:p>
  </w:footnote>
  <w:footnote w:type="continuationSeparator" w:id="0">
    <w:p w14:paraId="699AE4A2" w14:textId="77777777" w:rsidR="00C02D95" w:rsidRDefault="00C02D9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582F5" w14:textId="10E5A60B" w:rsidR="00F96C6F" w:rsidRDefault="00F96C6F">
    <w:pPr>
      <w:pStyle w:val="Header"/>
    </w:pPr>
    <w:r>
      <w:rPr>
        <w:noProof/>
      </w:rPr>
      <w:pict w14:anchorId="49A318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C100" w14:textId="4CD03DC6" w:rsidR="00F96C6F" w:rsidRDefault="00F96C6F">
    <w:pPr>
      <w:pStyle w:val="Header"/>
    </w:pPr>
    <w:r>
      <w:rPr>
        <w:noProof/>
      </w:rPr>
      <w:pict w14:anchorId="2EDF6F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3A35" w14:textId="17337D4E" w:rsidR="00296529" w:rsidRPr="00296529" w:rsidRDefault="00F96C6F" w:rsidP="00296529">
    <w:pPr>
      <w:ind w:left="2160"/>
      <w:jc w:val="center"/>
      <w:rPr>
        <w:rFonts w:ascii="Times New Roman" w:eastAsia="Calibri" w:hAnsi="Times New Roman"/>
        <w:i/>
        <w:sz w:val="18"/>
        <w:szCs w:val="22"/>
      </w:rPr>
    </w:pPr>
    <w:r>
      <w:rPr>
        <w:noProof/>
      </w:rPr>
      <w:pict w14:anchorId="15B9E2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742CB30"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879B24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FBA00D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DBF6C9B"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3B6661A"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777CD95"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0EDB" w14:textId="2176A790" w:rsidR="00F96C6F" w:rsidRDefault="00F96C6F">
    <w:pPr>
      <w:pStyle w:val="Header"/>
    </w:pPr>
    <w:r>
      <w:rPr>
        <w:noProof/>
      </w:rPr>
      <w:pict w14:anchorId="2E201F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FAE228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3E44" w14:textId="7E62D676" w:rsidR="00F96C6F" w:rsidRDefault="00F96C6F">
    <w:pPr>
      <w:pStyle w:val="Header"/>
    </w:pPr>
    <w:r>
      <w:rPr>
        <w:noProof/>
      </w:rPr>
      <w:pict w14:anchorId="716302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8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B41F6F8">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5FA9" w14:textId="5A5C8697" w:rsidR="00F96C6F" w:rsidRPr="00296529" w:rsidRDefault="00F96C6F" w:rsidP="00296529">
    <w:pPr>
      <w:ind w:left="2160"/>
      <w:jc w:val="center"/>
      <w:rPr>
        <w:rFonts w:ascii="Times New Roman" w:eastAsia="Calibri" w:hAnsi="Times New Roman"/>
        <w:i/>
        <w:sz w:val="18"/>
        <w:szCs w:val="22"/>
      </w:rPr>
    </w:pPr>
    <w:r>
      <w:rPr>
        <w:noProof/>
      </w:rPr>
      <w:pict w14:anchorId="520D1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D6E2D9B">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5DAB3C1" w14:textId="77777777" w:rsidR="00F96C6F" w:rsidRPr="00296529" w:rsidRDefault="00F96C6F"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22ED963" w14:textId="77777777" w:rsidR="00F96C6F" w:rsidRPr="00296529" w:rsidRDefault="00F96C6F"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A56A8EC" w14:textId="77777777" w:rsidR="00F96C6F" w:rsidRPr="00296529" w:rsidRDefault="00F96C6F"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99B262D" w14:textId="77777777" w:rsidR="00F96C6F" w:rsidRDefault="00F96C6F"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01447EA" w14:textId="77777777" w:rsidR="00F96C6F" w:rsidRDefault="00F96C6F"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517C55B" w14:textId="77777777" w:rsidR="00F96C6F" w:rsidRDefault="00F96C6F">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26A34"/>
    <w:multiLevelType w:val="hybridMultilevel"/>
    <w:tmpl w:val="43602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517C08"/>
    <w:multiLevelType w:val="multilevel"/>
    <w:tmpl w:val="2CF28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7F44406"/>
    <w:multiLevelType w:val="hybridMultilevel"/>
    <w:tmpl w:val="495CB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C0F3D34"/>
    <w:multiLevelType w:val="hybridMultilevel"/>
    <w:tmpl w:val="E21AB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78677455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928362">
    <w:abstractNumId w:val="17"/>
  </w:num>
  <w:num w:numId="3" w16cid:durableId="250234788">
    <w:abstractNumId w:val="27"/>
  </w:num>
  <w:num w:numId="4" w16cid:durableId="100659706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808621">
    <w:abstractNumId w:val="9"/>
  </w:num>
  <w:num w:numId="6" w16cid:durableId="1513913031">
    <w:abstractNumId w:val="8"/>
  </w:num>
  <w:num w:numId="7" w16cid:durableId="427695541">
    <w:abstractNumId w:val="1"/>
  </w:num>
  <w:num w:numId="8" w16cid:durableId="136150857">
    <w:abstractNumId w:val="14"/>
  </w:num>
  <w:num w:numId="9" w16cid:durableId="1271399350">
    <w:abstractNumId w:val="29"/>
  </w:num>
  <w:num w:numId="10" w16cid:durableId="1029843799">
    <w:abstractNumId w:val="2"/>
  </w:num>
  <w:num w:numId="11" w16cid:durableId="1593661739">
    <w:abstractNumId w:val="21"/>
  </w:num>
  <w:num w:numId="12" w16cid:durableId="1692106213">
    <w:abstractNumId w:val="3"/>
  </w:num>
  <w:num w:numId="13" w16cid:durableId="400370570">
    <w:abstractNumId w:val="19"/>
  </w:num>
  <w:num w:numId="14" w16cid:durableId="2079016424">
    <w:abstractNumId w:val="10"/>
  </w:num>
  <w:num w:numId="15" w16cid:durableId="1004432043">
    <w:abstractNumId w:val="25"/>
  </w:num>
  <w:num w:numId="16" w16cid:durableId="1460685746">
    <w:abstractNumId w:val="6"/>
  </w:num>
  <w:num w:numId="17" w16cid:durableId="1207327852">
    <w:abstractNumId w:val="26"/>
  </w:num>
  <w:num w:numId="18" w16cid:durableId="591820122">
    <w:abstractNumId w:val="16"/>
  </w:num>
  <w:num w:numId="19" w16cid:durableId="1622149723">
    <w:abstractNumId w:val="32"/>
  </w:num>
  <w:num w:numId="20" w16cid:durableId="1297876531">
    <w:abstractNumId w:val="13"/>
  </w:num>
  <w:num w:numId="21" w16cid:durableId="204759048">
    <w:abstractNumId w:val="11"/>
  </w:num>
  <w:num w:numId="22" w16cid:durableId="1358776060">
    <w:abstractNumId w:val="15"/>
  </w:num>
  <w:num w:numId="23" w16cid:durableId="44719359">
    <w:abstractNumId w:val="23"/>
  </w:num>
  <w:num w:numId="24" w16cid:durableId="1890221611">
    <w:abstractNumId w:val="30"/>
  </w:num>
  <w:num w:numId="25" w16cid:durableId="150874031">
    <w:abstractNumId w:val="4"/>
  </w:num>
  <w:num w:numId="26" w16cid:durableId="1361930381">
    <w:abstractNumId w:val="18"/>
  </w:num>
  <w:num w:numId="27" w16cid:durableId="1096436932">
    <w:abstractNumId w:val="24"/>
  </w:num>
  <w:num w:numId="28" w16cid:durableId="1684479425">
    <w:abstractNumId w:val="31"/>
  </w:num>
  <w:num w:numId="29" w16cid:durableId="1418213272">
    <w:abstractNumId w:val="28"/>
  </w:num>
  <w:num w:numId="30" w16cid:durableId="1131480099">
    <w:abstractNumId w:val="12"/>
  </w:num>
  <w:num w:numId="31" w16cid:durableId="301008715">
    <w:abstractNumId w:val="22"/>
  </w:num>
  <w:num w:numId="32" w16cid:durableId="221019096">
    <w:abstractNumId w:val="7"/>
  </w:num>
  <w:num w:numId="33" w16cid:durableId="374893901">
    <w:abstractNumId w:val="20"/>
  </w:num>
  <w:num w:numId="34" w16cid:durableId="6074695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3E60"/>
    <w:rsid w:val="00030174"/>
    <w:rsid w:val="0004579C"/>
    <w:rsid w:val="00071DEE"/>
    <w:rsid w:val="000A47FA"/>
    <w:rsid w:val="000A65D3"/>
    <w:rsid w:val="000B1E33"/>
    <w:rsid w:val="000D689F"/>
    <w:rsid w:val="000E7B7B"/>
    <w:rsid w:val="000E7D62"/>
    <w:rsid w:val="00103357"/>
    <w:rsid w:val="00123C9F"/>
    <w:rsid w:val="00126190"/>
    <w:rsid w:val="00130F17"/>
    <w:rsid w:val="001320BF"/>
    <w:rsid w:val="00163BC4"/>
    <w:rsid w:val="00191062"/>
    <w:rsid w:val="00192B72"/>
    <w:rsid w:val="00194C63"/>
    <w:rsid w:val="001A29D8"/>
    <w:rsid w:val="001A5CAA"/>
    <w:rsid w:val="001B0427"/>
    <w:rsid w:val="001C47BA"/>
    <w:rsid w:val="001D3A51"/>
    <w:rsid w:val="001E10D2"/>
    <w:rsid w:val="001E25B4"/>
    <w:rsid w:val="001E44FE"/>
    <w:rsid w:val="00200595"/>
    <w:rsid w:val="00202F8E"/>
    <w:rsid w:val="00204835"/>
    <w:rsid w:val="0022204B"/>
    <w:rsid w:val="00231920"/>
    <w:rsid w:val="0023195C"/>
    <w:rsid w:val="0024282C"/>
    <w:rsid w:val="002460DC"/>
    <w:rsid w:val="00250985"/>
    <w:rsid w:val="002556F6"/>
    <w:rsid w:val="00283105"/>
    <w:rsid w:val="00284C4C"/>
    <w:rsid w:val="00287E68"/>
    <w:rsid w:val="00296529"/>
    <w:rsid w:val="002A46E0"/>
    <w:rsid w:val="002B27FB"/>
    <w:rsid w:val="002B685A"/>
    <w:rsid w:val="002C141C"/>
    <w:rsid w:val="002C57D2"/>
    <w:rsid w:val="002E0D56"/>
    <w:rsid w:val="00300C3B"/>
    <w:rsid w:val="0031145A"/>
    <w:rsid w:val="00315186"/>
    <w:rsid w:val="00315D00"/>
    <w:rsid w:val="003242D7"/>
    <w:rsid w:val="003251EA"/>
    <w:rsid w:val="0033343E"/>
    <w:rsid w:val="003512C2"/>
    <w:rsid w:val="00360944"/>
    <w:rsid w:val="00371FB6"/>
    <w:rsid w:val="003763C1"/>
    <w:rsid w:val="00376BBE"/>
    <w:rsid w:val="0039224F"/>
    <w:rsid w:val="003A38AC"/>
    <w:rsid w:val="003A43A4"/>
    <w:rsid w:val="003A7E18"/>
    <w:rsid w:val="003C4C86"/>
    <w:rsid w:val="003C6258"/>
    <w:rsid w:val="003E2904"/>
    <w:rsid w:val="003F4C99"/>
    <w:rsid w:val="00401927"/>
    <w:rsid w:val="00401F31"/>
    <w:rsid w:val="0041027F"/>
    <w:rsid w:val="00412475"/>
    <w:rsid w:val="00423789"/>
    <w:rsid w:val="004327F3"/>
    <w:rsid w:val="00440F43"/>
    <w:rsid w:val="00441B6F"/>
    <w:rsid w:val="00446221"/>
    <w:rsid w:val="00450E62"/>
    <w:rsid w:val="004539DB"/>
    <w:rsid w:val="00471A80"/>
    <w:rsid w:val="00486F80"/>
    <w:rsid w:val="004D29B7"/>
    <w:rsid w:val="004D305E"/>
    <w:rsid w:val="004D4277"/>
    <w:rsid w:val="004F3460"/>
    <w:rsid w:val="00502516"/>
    <w:rsid w:val="00505F06"/>
    <w:rsid w:val="00506828"/>
    <w:rsid w:val="00514795"/>
    <w:rsid w:val="0053056E"/>
    <w:rsid w:val="00554FDA"/>
    <w:rsid w:val="005856C4"/>
    <w:rsid w:val="005C0B2B"/>
    <w:rsid w:val="005C784C"/>
    <w:rsid w:val="005D17F6"/>
    <w:rsid w:val="005E5539"/>
    <w:rsid w:val="005E5875"/>
    <w:rsid w:val="00602BF5"/>
    <w:rsid w:val="00617FDD"/>
    <w:rsid w:val="00633614"/>
    <w:rsid w:val="00633F68"/>
    <w:rsid w:val="00636EB2"/>
    <w:rsid w:val="006375B8"/>
    <w:rsid w:val="0066510A"/>
    <w:rsid w:val="00666EEA"/>
    <w:rsid w:val="00673F9F"/>
    <w:rsid w:val="006821C3"/>
    <w:rsid w:val="00686953"/>
    <w:rsid w:val="00687DEA"/>
    <w:rsid w:val="00687E67"/>
    <w:rsid w:val="0069111F"/>
    <w:rsid w:val="006967F7"/>
    <w:rsid w:val="006A250C"/>
    <w:rsid w:val="006B077F"/>
    <w:rsid w:val="006B21D3"/>
    <w:rsid w:val="006B57D0"/>
    <w:rsid w:val="006D30FF"/>
    <w:rsid w:val="006D6940"/>
    <w:rsid w:val="006E38E3"/>
    <w:rsid w:val="006F11EC"/>
    <w:rsid w:val="0070082C"/>
    <w:rsid w:val="007044C7"/>
    <w:rsid w:val="0072744E"/>
    <w:rsid w:val="007369E6"/>
    <w:rsid w:val="00746E59"/>
    <w:rsid w:val="00754C9A"/>
    <w:rsid w:val="0075599A"/>
    <w:rsid w:val="0075671D"/>
    <w:rsid w:val="00761D52"/>
    <w:rsid w:val="0077749E"/>
    <w:rsid w:val="00790ADA"/>
    <w:rsid w:val="007D2288"/>
    <w:rsid w:val="007E088F"/>
    <w:rsid w:val="007F7B32"/>
    <w:rsid w:val="00804BC2"/>
    <w:rsid w:val="0081431A"/>
    <w:rsid w:val="00830C03"/>
    <w:rsid w:val="0083216F"/>
    <w:rsid w:val="0084446C"/>
    <w:rsid w:val="00853BF4"/>
    <w:rsid w:val="00860000"/>
    <w:rsid w:val="00863BD3"/>
    <w:rsid w:val="008641ED"/>
    <w:rsid w:val="00866D66"/>
    <w:rsid w:val="008671C6"/>
    <w:rsid w:val="00875803"/>
    <w:rsid w:val="008B459E"/>
    <w:rsid w:val="008E13AE"/>
    <w:rsid w:val="008E1506"/>
    <w:rsid w:val="008E1DCE"/>
    <w:rsid w:val="008E2849"/>
    <w:rsid w:val="008E6FE9"/>
    <w:rsid w:val="008E710C"/>
    <w:rsid w:val="008F69D6"/>
    <w:rsid w:val="00902823"/>
    <w:rsid w:val="00915CA6"/>
    <w:rsid w:val="00927834"/>
    <w:rsid w:val="00940804"/>
    <w:rsid w:val="009500A6"/>
    <w:rsid w:val="00957C18"/>
    <w:rsid w:val="009609C8"/>
    <w:rsid w:val="009659BA"/>
    <w:rsid w:val="0097360B"/>
    <w:rsid w:val="00983040"/>
    <w:rsid w:val="00991C23"/>
    <w:rsid w:val="009B3FB9"/>
    <w:rsid w:val="009C2465"/>
    <w:rsid w:val="009C7AFC"/>
    <w:rsid w:val="009D35A0"/>
    <w:rsid w:val="009D7EB7"/>
    <w:rsid w:val="009E048A"/>
    <w:rsid w:val="009E08E9"/>
    <w:rsid w:val="009E3DB9"/>
    <w:rsid w:val="009E6E35"/>
    <w:rsid w:val="009F0EDA"/>
    <w:rsid w:val="00A03B96"/>
    <w:rsid w:val="00A05B19"/>
    <w:rsid w:val="00A1134E"/>
    <w:rsid w:val="00A13FE8"/>
    <w:rsid w:val="00A24E7E"/>
    <w:rsid w:val="00A258C3"/>
    <w:rsid w:val="00A347C0"/>
    <w:rsid w:val="00A51431"/>
    <w:rsid w:val="00A539AD"/>
    <w:rsid w:val="00A94063"/>
    <w:rsid w:val="00AA6219"/>
    <w:rsid w:val="00AA74E0"/>
    <w:rsid w:val="00AB703F"/>
    <w:rsid w:val="00AC6BB8"/>
    <w:rsid w:val="00AE008F"/>
    <w:rsid w:val="00B01FCD"/>
    <w:rsid w:val="00B1776C"/>
    <w:rsid w:val="00B43860"/>
    <w:rsid w:val="00B52583"/>
    <w:rsid w:val="00B52896"/>
    <w:rsid w:val="00B95236"/>
    <w:rsid w:val="00B96BD9"/>
    <w:rsid w:val="00BA1B01"/>
    <w:rsid w:val="00BA2641"/>
    <w:rsid w:val="00BB37AA"/>
    <w:rsid w:val="00BC53A0"/>
    <w:rsid w:val="00BE62AD"/>
    <w:rsid w:val="00BE7986"/>
    <w:rsid w:val="00BF121F"/>
    <w:rsid w:val="00BF1F80"/>
    <w:rsid w:val="00C02D95"/>
    <w:rsid w:val="00C166EF"/>
    <w:rsid w:val="00C17EB0"/>
    <w:rsid w:val="00C24839"/>
    <w:rsid w:val="00C27F5F"/>
    <w:rsid w:val="00C30A0F"/>
    <w:rsid w:val="00C37E61"/>
    <w:rsid w:val="00C4156E"/>
    <w:rsid w:val="00C70F1B"/>
    <w:rsid w:val="00C71A47"/>
    <w:rsid w:val="00C7464C"/>
    <w:rsid w:val="00C77151"/>
    <w:rsid w:val="00C85588"/>
    <w:rsid w:val="00CD6755"/>
    <w:rsid w:val="00CD6856"/>
    <w:rsid w:val="00CE0089"/>
    <w:rsid w:val="00CE793C"/>
    <w:rsid w:val="00CF193C"/>
    <w:rsid w:val="00D173F1"/>
    <w:rsid w:val="00D636A7"/>
    <w:rsid w:val="00D74CB0"/>
    <w:rsid w:val="00D8295D"/>
    <w:rsid w:val="00DC2A65"/>
    <w:rsid w:val="00DE15F0"/>
    <w:rsid w:val="00DE4D58"/>
    <w:rsid w:val="00DE5663"/>
    <w:rsid w:val="00DE78AA"/>
    <w:rsid w:val="00E053D0"/>
    <w:rsid w:val="00E15994"/>
    <w:rsid w:val="00E3114E"/>
    <w:rsid w:val="00E31A70"/>
    <w:rsid w:val="00E35B02"/>
    <w:rsid w:val="00E66496"/>
    <w:rsid w:val="00E66B35"/>
    <w:rsid w:val="00E66E10"/>
    <w:rsid w:val="00E769F6"/>
    <w:rsid w:val="00E823D6"/>
    <w:rsid w:val="00E8407C"/>
    <w:rsid w:val="00E84F3C"/>
    <w:rsid w:val="00EA012C"/>
    <w:rsid w:val="00EA7271"/>
    <w:rsid w:val="00EA78E1"/>
    <w:rsid w:val="00EC6A55"/>
    <w:rsid w:val="00ED0288"/>
    <w:rsid w:val="00EE52CB"/>
    <w:rsid w:val="00EF581D"/>
    <w:rsid w:val="00EF5A69"/>
    <w:rsid w:val="00EF7FD8"/>
    <w:rsid w:val="00F036B9"/>
    <w:rsid w:val="00F06F59"/>
    <w:rsid w:val="00F11EB6"/>
    <w:rsid w:val="00F17988"/>
    <w:rsid w:val="00F469F0"/>
    <w:rsid w:val="00F53273"/>
    <w:rsid w:val="00F66145"/>
    <w:rsid w:val="00F755E4"/>
    <w:rsid w:val="00F77D02"/>
    <w:rsid w:val="00F91303"/>
    <w:rsid w:val="00F96C6F"/>
    <w:rsid w:val="00FB3A86"/>
    <w:rsid w:val="00FD36C8"/>
    <w:rsid w:val="00FF0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E3B2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202F8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FF00F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uiPriority w:val="9"/>
    <w:semiHidden/>
    <w:rsid w:val="00FF00F6"/>
    <w:rPr>
      <w:rFonts w:asciiTheme="majorHAnsi" w:eastAsiaTheme="majorEastAsia" w:hAnsiTheme="majorHAnsi" w:cstheme="majorBidi"/>
      <w:color w:val="243F60" w:themeColor="accent1" w:themeShade="7F"/>
      <w:sz w:val="24"/>
      <w:szCs w:val="24"/>
    </w:rPr>
  </w:style>
  <w:style w:type="table" w:styleId="PlainTable2">
    <w:name w:val="Plain Table 2"/>
    <w:basedOn w:val="TableNormal"/>
    <w:uiPriority w:val="42"/>
    <w:rsid w:val="0097360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semiHidden/>
    <w:rsid w:val="00202F8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8E6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41768223">
      <w:bodyDiv w:val="1"/>
      <w:marLeft w:val="0"/>
      <w:marRight w:val="0"/>
      <w:marTop w:val="0"/>
      <w:marBottom w:val="0"/>
      <w:divBdr>
        <w:top w:val="none" w:sz="0" w:space="0" w:color="auto"/>
        <w:left w:val="none" w:sz="0" w:space="0" w:color="auto"/>
        <w:bottom w:val="none" w:sz="0" w:space="0" w:color="auto"/>
        <w:right w:val="none" w:sz="0" w:space="0" w:color="auto"/>
      </w:divBdr>
    </w:div>
    <w:div w:id="524828101">
      <w:bodyDiv w:val="1"/>
      <w:marLeft w:val="0"/>
      <w:marRight w:val="0"/>
      <w:marTop w:val="0"/>
      <w:marBottom w:val="0"/>
      <w:divBdr>
        <w:top w:val="none" w:sz="0" w:space="0" w:color="auto"/>
        <w:left w:val="none" w:sz="0" w:space="0" w:color="auto"/>
        <w:bottom w:val="none" w:sz="0" w:space="0" w:color="auto"/>
        <w:right w:val="none" w:sz="0" w:space="0" w:color="auto"/>
      </w:divBdr>
    </w:div>
    <w:div w:id="573315756">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57212097">
      <w:bodyDiv w:val="1"/>
      <w:marLeft w:val="0"/>
      <w:marRight w:val="0"/>
      <w:marTop w:val="0"/>
      <w:marBottom w:val="0"/>
      <w:divBdr>
        <w:top w:val="none" w:sz="0" w:space="0" w:color="auto"/>
        <w:left w:val="none" w:sz="0" w:space="0" w:color="auto"/>
        <w:bottom w:val="none" w:sz="0" w:space="0" w:color="auto"/>
        <w:right w:val="none" w:sz="0" w:space="0" w:color="auto"/>
      </w:divBdr>
    </w:div>
    <w:div w:id="884414015">
      <w:bodyDiv w:val="1"/>
      <w:marLeft w:val="0"/>
      <w:marRight w:val="0"/>
      <w:marTop w:val="0"/>
      <w:marBottom w:val="0"/>
      <w:divBdr>
        <w:top w:val="none" w:sz="0" w:space="0" w:color="auto"/>
        <w:left w:val="none" w:sz="0" w:space="0" w:color="auto"/>
        <w:bottom w:val="none" w:sz="0" w:space="0" w:color="auto"/>
        <w:right w:val="none" w:sz="0" w:space="0" w:color="auto"/>
      </w:divBdr>
    </w:div>
    <w:div w:id="899559508">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999847476">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38048228">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74931971">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303534060">
      <w:bodyDiv w:val="1"/>
      <w:marLeft w:val="0"/>
      <w:marRight w:val="0"/>
      <w:marTop w:val="0"/>
      <w:marBottom w:val="0"/>
      <w:divBdr>
        <w:top w:val="none" w:sz="0" w:space="0" w:color="auto"/>
        <w:left w:val="none" w:sz="0" w:space="0" w:color="auto"/>
        <w:bottom w:val="none" w:sz="0" w:space="0" w:color="auto"/>
        <w:right w:val="none" w:sz="0" w:space="0" w:color="auto"/>
      </w:divBdr>
    </w:div>
    <w:div w:id="1623539935">
      <w:bodyDiv w:val="1"/>
      <w:marLeft w:val="0"/>
      <w:marRight w:val="0"/>
      <w:marTop w:val="0"/>
      <w:marBottom w:val="0"/>
      <w:divBdr>
        <w:top w:val="none" w:sz="0" w:space="0" w:color="auto"/>
        <w:left w:val="none" w:sz="0" w:space="0" w:color="auto"/>
        <w:bottom w:val="none" w:sz="0" w:space="0" w:color="auto"/>
        <w:right w:val="none" w:sz="0" w:space="0" w:color="auto"/>
      </w:divBdr>
    </w:div>
    <w:div w:id="1701202881">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10474581">
      <w:bodyDiv w:val="1"/>
      <w:marLeft w:val="0"/>
      <w:marRight w:val="0"/>
      <w:marTop w:val="0"/>
      <w:marBottom w:val="0"/>
      <w:divBdr>
        <w:top w:val="none" w:sz="0" w:space="0" w:color="auto"/>
        <w:left w:val="none" w:sz="0" w:space="0" w:color="auto"/>
        <w:bottom w:val="none" w:sz="0" w:space="0" w:color="auto"/>
        <w:right w:val="none" w:sz="0" w:space="0" w:color="auto"/>
      </w:divBdr>
    </w:div>
    <w:div w:id="2023774632">
      <w:bodyDiv w:val="1"/>
      <w:marLeft w:val="0"/>
      <w:marRight w:val="0"/>
      <w:marTop w:val="0"/>
      <w:marBottom w:val="0"/>
      <w:divBdr>
        <w:top w:val="none" w:sz="0" w:space="0" w:color="auto"/>
        <w:left w:val="none" w:sz="0" w:space="0" w:color="auto"/>
        <w:bottom w:val="none" w:sz="0" w:space="0" w:color="auto"/>
        <w:right w:val="none" w:sz="0" w:space="0" w:color="auto"/>
      </w:divBdr>
    </w:div>
    <w:div w:id="214415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3390/pathogens13050373"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54133/ajms.v6i1.52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55/2018/7453787"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07/978-3-032-17110-8_11" TargetMode="External"/><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3390/app1405190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339</TotalTime>
  <Pages>12</Pages>
  <Words>5623</Words>
  <Characters>32054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37602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37</cp:revision>
  <cp:lastPrinted>1999-07-06T11:00:00Z</cp:lastPrinted>
  <dcterms:created xsi:type="dcterms:W3CDTF">2026-09-03T19:05:00Z</dcterms:created>
  <dcterms:modified xsi:type="dcterms:W3CDTF">2026-09-04T12:43:00Z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81d5a624-05f2-4cee-ab09-a4dbf9e2271a</vt:lpwstr>
  </property>
</Properties>
</file>