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C1FB44" w14:textId="77777777" w:rsidR="00D814A0" w:rsidRPr="00D814A0" w:rsidRDefault="00D814A0" w:rsidP="00D814A0">
      <w:pPr>
        <w:spacing w:after="200" w:line="276" w:lineRule="auto"/>
        <w:rPr>
          <w:b/>
          <w:bCs/>
          <w:sz w:val="28"/>
          <w:szCs w:val="28"/>
          <w:u w:val="single"/>
          <w:lang w:val="en-US"/>
        </w:rPr>
      </w:pPr>
      <w:r w:rsidRPr="00D814A0">
        <w:rPr>
          <w:b/>
          <w:bCs/>
          <w:sz w:val="28"/>
          <w:szCs w:val="28"/>
          <w:u w:val="single"/>
          <w:lang w:val="en-US"/>
        </w:rPr>
        <w:t xml:space="preserve">Original Research Article </w:t>
      </w:r>
    </w:p>
    <w:p w14:paraId="66D12070" w14:textId="77777777" w:rsidR="0073066E" w:rsidRPr="00F345EE" w:rsidRDefault="005B0A4C" w:rsidP="00D7125E">
      <w:pPr>
        <w:spacing w:after="200" w:line="276" w:lineRule="auto"/>
        <w:jc w:val="right"/>
        <w:rPr>
          <w:lang w:val="en-US"/>
        </w:rPr>
      </w:pPr>
      <w:r w:rsidRPr="005B0A4C">
        <w:rPr>
          <w:b/>
          <w:bCs/>
          <w:sz w:val="28"/>
          <w:szCs w:val="28"/>
          <w:lang w:val="en-US"/>
        </w:rPr>
        <w:t xml:space="preserve">Evaluation of the Microbiological Quality of Water in Different Tilapia Rearing Structures in Côte d’Ivoire </w:t>
      </w:r>
      <w:r>
        <w:rPr>
          <w:b/>
          <w:bCs/>
          <w:sz w:val="28"/>
          <w:szCs w:val="28"/>
          <w:lang w:val="en-US"/>
        </w:rPr>
        <w:t xml:space="preserve"> </w:t>
      </w:r>
    </w:p>
    <w:p w14:paraId="7FD6667E" w14:textId="77777777" w:rsidR="00D814A0" w:rsidRPr="00F345EE" w:rsidRDefault="00D814A0" w:rsidP="00D7125E">
      <w:pPr>
        <w:spacing w:after="200"/>
        <w:jc w:val="right"/>
        <w:rPr>
          <w:lang w:val="en-US"/>
        </w:rPr>
      </w:pPr>
    </w:p>
    <w:p w14:paraId="5F26DFA4" w14:textId="77777777" w:rsidR="0073066E" w:rsidRPr="00F345EE" w:rsidRDefault="006776A5">
      <w:pPr>
        <w:spacing w:after="80"/>
        <w:rPr>
          <w:lang w:val="en-US"/>
        </w:rPr>
      </w:pPr>
      <w:r w:rsidRPr="00F345EE">
        <w:rPr>
          <w:b/>
          <w:bCs/>
          <w:lang w:val="en-US"/>
        </w:rPr>
        <w:t>Abstract</w:t>
      </w:r>
    </w:p>
    <w:p w14:paraId="2D03B9B0" w14:textId="77777777" w:rsidR="007D2813" w:rsidRDefault="007D2813" w:rsidP="00EC080D">
      <w:pPr>
        <w:spacing w:before="80" w:after="200"/>
        <w:ind w:right="360"/>
        <w:jc w:val="both"/>
      </w:pPr>
      <w:r>
        <w:t xml:space="preserve">The intensification of tilapia aquaculture in Côte d’Ivoire </w:t>
      </w:r>
      <w:proofErr w:type="spellStart"/>
      <w:r>
        <w:t>increases</w:t>
      </w:r>
      <w:proofErr w:type="spellEnd"/>
      <w:r>
        <w:t xml:space="preserve"> the importance of monitoring the </w:t>
      </w:r>
      <w:proofErr w:type="spellStart"/>
      <w:r>
        <w:t>microbiological</w:t>
      </w:r>
      <w:proofErr w:type="spellEnd"/>
      <w:r>
        <w:t xml:space="preserve"> </w:t>
      </w:r>
      <w:proofErr w:type="spellStart"/>
      <w:r>
        <w:t>quality</w:t>
      </w:r>
      <w:proofErr w:type="spellEnd"/>
      <w:r>
        <w:t xml:space="preserve"> of </w:t>
      </w:r>
      <w:proofErr w:type="spellStart"/>
      <w:r>
        <w:t>rearing</w:t>
      </w:r>
      <w:proofErr w:type="spellEnd"/>
      <w:r>
        <w:t xml:space="preserve"> water. This </w:t>
      </w:r>
      <w:proofErr w:type="spellStart"/>
      <w:r>
        <w:t>study</w:t>
      </w:r>
      <w:proofErr w:type="spellEnd"/>
      <w:r>
        <w:t xml:space="preserve"> </w:t>
      </w:r>
      <w:proofErr w:type="spellStart"/>
      <w:r>
        <w:t>evaluated</w:t>
      </w:r>
      <w:proofErr w:type="spellEnd"/>
      <w:r>
        <w:t xml:space="preserve"> water </w:t>
      </w:r>
      <w:proofErr w:type="spellStart"/>
      <w:r>
        <w:t>used</w:t>
      </w:r>
      <w:proofErr w:type="spellEnd"/>
      <w:r>
        <w:t xml:space="preserve"> to </w:t>
      </w:r>
      <w:proofErr w:type="spellStart"/>
      <w:r>
        <w:t>rear</w:t>
      </w:r>
      <w:proofErr w:type="spellEnd"/>
      <w:r>
        <w:t xml:space="preserve"> Nile tilapia (</w:t>
      </w:r>
      <w:proofErr w:type="spellStart"/>
      <w:r>
        <w:rPr>
          <w:rStyle w:val="Emphasis"/>
        </w:rPr>
        <w:t>Oreochromis</w:t>
      </w:r>
      <w:proofErr w:type="spellEnd"/>
      <w:r>
        <w:rPr>
          <w:rStyle w:val="Emphasis"/>
        </w:rPr>
        <w:t xml:space="preserve"> </w:t>
      </w:r>
      <w:proofErr w:type="spellStart"/>
      <w:r>
        <w:rPr>
          <w:rStyle w:val="Emphasis"/>
        </w:rPr>
        <w:t>niloticus</w:t>
      </w:r>
      <w:proofErr w:type="spellEnd"/>
      <w:r>
        <w:t xml:space="preserve">) in </w:t>
      </w:r>
      <w:proofErr w:type="spellStart"/>
      <w:r>
        <w:t>three</w:t>
      </w:r>
      <w:proofErr w:type="spellEnd"/>
      <w:r>
        <w:t xml:space="preserve"> </w:t>
      </w:r>
      <w:proofErr w:type="spellStart"/>
      <w:r>
        <w:t>rearing</w:t>
      </w:r>
      <w:proofErr w:type="spellEnd"/>
      <w:r>
        <w:t xml:space="preserve"> structures: </w:t>
      </w:r>
      <w:proofErr w:type="spellStart"/>
      <w:r>
        <w:t>earthen</w:t>
      </w:r>
      <w:proofErr w:type="spellEnd"/>
      <w:r>
        <w:t xml:space="preserve"> ponds, </w:t>
      </w:r>
      <w:proofErr w:type="spellStart"/>
      <w:r>
        <w:t>concrete</w:t>
      </w:r>
      <w:proofErr w:type="spellEnd"/>
      <w:r>
        <w:t xml:space="preserve"> tanks and aquariums. Water </w:t>
      </w:r>
      <w:proofErr w:type="spellStart"/>
      <w:r>
        <w:t>samples</w:t>
      </w:r>
      <w:proofErr w:type="spellEnd"/>
      <w:r>
        <w:t xml:space="preserve"> </w:t>
      </w:r>
      <w:proofErr w:type="spellStart"/>
      <w:r>
        <w:t>were</w:t>
      </w:r>
      <w:proofErr w:type="spellEnd"/>
      <w:r>
        <w:t xml:space="preserve"> </w:t>
      </w:r>
      <w:proofErr w:type="spellStart"/>
      <w:r>
        <w:t>analysed</w:t>
      </w:r>
      <w:proofErr w:type="spellEnd"/>
      <w:r>
        <w:t xml:space="preserve"> </w:t>
      </w:r>
      <w:proofErr w:type="spellStart"/>
      <w:r>
        <w:t>using</w:t>
      </w:r>
      <w:proofErr w:type="spellEnd"/>
      <w:r>
        <w:t xml:space="preserve"> culture-</w:t>
      </w:r>
      <w:proofErr w:type="spellStart"/>
      <w:r>
        <w:t>based</w:t>
      </w:r>
      <w:proofErr w:type="spellEnd"/>
      <w:r>
        <w:t xml:space="preserve"> </w:t>
      </w:r>
      <w:proofErr w:type="spellStart"/>
      <w:r>
        <w:t>methods</w:t>
      </w:r>
      <w:proofErr w:type="spellEnd"/>
      <w:r>
        <w:t xml:space="preserve"> for </w:t>
      </w:r>
      <w:proofErr w:type="spellStart"/>
      <w:r>
        <w:t>bacterial</w:t>
      </w:r>
      <w:proofErr w:type="spellEnd"/>
      <w:r>
        <w:t xml:space="preserve"> </w:t>
      </w:r>
      <w:proofErr w:type="spellStart"/>
      <w:r>
        <w:t>indicators</w:t>
      </w:r>
      <w:proofErr w:type="spellEnd"/>
      <w:r>
        <w:t xml:space="preserve">, </w:t>
      </w:r>
      <w:proofErr w:type="spellStart"/>
      <w:r>
        <w:t>potentially</w:t>
      </w:r>
      <w:proofErr w:type="spellEnd"/>
      <w:r>
        <w:t xml:space="preserve"> </w:t>
      </w:r>
      <w:proofErr w:type="spellStart"/>
      <w:r>
        <w:t>pathogenic</w:t>
      </w:r>
      <w:proofErr w:type="spellEnd"/>
      <w:r>
        <w:t xml:space="preserve"> </w:t>
      </w:r>
      <w:proofErr w:type="spellStart"/>
      <w:r>
        <w:t>bacteria</w:t>
      </w:r>
      <w:proofErr w:type="spellEnd"/>
      <w:r>
        <w:t xml:space="preserve"> and </w:t>
      </w:r>
      <w:proofErr w:type="spellStart"/>
      <w:r>
        <w:t>microfungal</w:t>
      </w:r>
      <w:proofErr w:type="spellEnd"/>
      <w:r>
        <w:t xml:space="preserve"> groups. The </w:t>
      </w:r>
      <w:proofErr w:type="spellStart"/>
      <w:r>
        <w:t>detected</w:t>
      </w:r>
      <w:proofErr w:type="spellEnd"/>
      <w:r>
        <w:t xml:space="preserve"> </w:t>
      </w:r>
      <w:proofErr w:type="spellStart"/>
      <w:r>
        <w:t>microorganisms</w:t>
      </w:r>
      <w:proofErr w:type="spellEnd"/>
      <w:r>
        <w:t xml:space="preserve"> </w:t>
      </w:r>
      <w:proofErr w:type="spellStart"/>
      <w:r>
        <w:t>included</w:t>
      </w:r>
      <w:proofErr w:type="spellEnd"/>
      <w:r>
        <w:t xml:space="preserve"> total </w:t>
      </w:r>
      <w:proofErr w:type="spellStart"/>
      <w:r>
        <w:t>coliforms</w:t>
      </w:r>
      <w:proofErr w:type="spellEnd"/>
      <w:r>
        <w:t xml:space="preserve">, intestinal </w:t>
      </w:r>
      <w:proofErr w:type="spellStart"/>
      <w:r>
        <w:t>enterococci</w:t>
      </w:r>
      <w:proofErr w:type="spellEnd"/>
      <w:r>
        <w:t xml:space="preserve">, </w:t>
      </w:r>
      <w:proofErr w:type="spellStart"/>
      <w:r>
        <w:rPr>
          <w:rStyle w:val="Emphasis"/>
        </w:rPr>
        <w:t>Aeromonas</w:t>
      </w:r>
      <w:proofErr w:type="spellEnd"/>
      <w:r>
        <w:t xml:space="preserve"> </w:t>
      </w:r>
      <w:proofErr w:type="spellStart"/>
      <w:r>
        <w:t>spp</w:t>
      </w:r>
      <w:proofErr w:type="spellEnd"/>
      <w:r>
        <w:t xml:space="preserve">., </w:t>
      </w:r>
      <w:proofErr w:type="spellStart"/>
      <w:r>
        <w:rPr>
          <w:rStyle w:val="Emphasis"/>
        </w:rPr>
        <w:t>Aeromonas</w:t>
      </w:r>
      <w:proofErr w:type="spellEnd"/>
      <w:r>
        <w:rPr>
          <w:rStyle w:val="Emphasis"/>
        </w:rPr>
        <w:t xml:space="preserve"> </w:t>
      </w:r>
      <w:proofErr w:type="spellStart"/>
      <w:r>
        <w:rPr>
          <w:rStyle w:val="Emphasis"/>
        </w:rPr>
        <w:t>hydrophila</w:t>
      </w:r>
      <w:proofErr w:type="spellEnd"/>
      <w:r>
        <w:t xml:space="preserve">, </w:t>
      </w:r>
      <w:r>
        <w:rPr>
          <w:rStyle w:val="Emphasis"/>
        </w:rPr>
        <w:t>Salmonella</w:t>
      </w:r>
      <w:r>
        <w:t xml:space="preserve"> </w:t>
      </w:r>
      <w:proofErr w:type="spellStart"/>
      <w:r>
        <w:t>spp</w:t>
      </w:r>
      <w:proofErr w:type="spellEnd"/>
      <w:r>
        <w:t xml:space="preserve">., </w:t>
      </w:r>
      <w:r>
        <w:rPr>
          <w:rStyle w:val="Emphasis"/>
        </w:rPr>
        <w:t>Escherichia coli</w:t>
      </w:r>
      <w:r>
        <w:t xml:space="preserve">, </w:t>
      </w:r>
      <w:r>
        <w:rPr>
          <w:rStyle w:val="Emphasis"/>
        </w:rPr>
        <w:t>Staphylococcus aureus</w:t>
      </w:r>
      <w:r>
        <w:t xml:space="preserve">, </w:t>
      </w:r>
      <w:r>
        <w:rPr>
          <w:rStyle w:val="Emphasis"/>
        </w:rPr>
        <w:t>Saprolegnia</w:t>
      </w:r>
      <w:r>
        <w:t xml:space="preserve"> </w:t>
      </w:r>
      <w:proofErr w:type="spellStart"/>
      <w:r>
        <w:t>spp</w:t>
      </w:r>
      <w:proofErr w:type="spellEnd"/>
      <w:r>
        <w:t xml:space="preserve">., </w:t>
      </w:r>
      <w:r>
        <w:rPr>
          <w:rStyle w:val="Emphasis"/>
        </w:rPr>
        <w:t>Aspergillus</w:t>
      </w:r>
      <w:r>
        <w:t xml:space="preserve"> </w:t>
      </w:r>
      <w:proofErr w:type="spellStart"/>
      <w:r>
        <w:t>spp</w:t>
      </w:r>
      <w:proofErr w:type="spellEnd"/>
      <w:r>
        <w:t xml:space="preserve">., </w:t>
      </w:r>
      <w:proofErr w:type="spellStart"/>
      <w:r>
        <w:t>unidentified</w:t>
      </w:r>
      <w:proofErr w:type="spellEnd"/>
      <w:r>
        <w:t xml:space="preserve"> </w:t>
      </w:r>
      <w:proofErr w:type="spellStart"/>
      <w:r>
        <w:t>yeasts</w:t>
      </w:r>
      <w:proofErr w:type="spellEnd"/>
      <w:r>
        <w:t xml:space="preserve"> and </w:t>
      </w:r>
      <w:proofErr w:type="spellStart"/>
      <w:r>
        <w:t>unidentified</w:t>
      </w:r>
      <w:proofErr w:type="spellEnd"/>
      <w:r>
        <w:t xml:space="preserve"> </w:t>
      </w:r>
      <w:proofErr w:type="spellStart"/>
      <w:r>
        <w:t>moulds</w:t>
      </w:r>
      <w:proofErr w:type="spellEnd"/>
      <w:r>
        <w:t xml:space="preserve">. </w:t>
      </w:r>
      <w:proofErr w:type="spellStart"/>
      <w:r>
        <w:t>Microbial</w:t>
      </w:r>
      <w:proofErr w:type="spellEnd"/>
      <w:r>
        <w:t xml:space="preserve"> </w:t>
      </w:r>
      <w:proofErr w:type="spellStart"/>
      <w:r>
        <w:t>loads</w:t>
      </w:r>
      <w:proofErr w:type="spellEnd"/>
      <w:r>
        <w:t xml:space="preserve"> </w:t>
      </w:r>
      <w:proofErr w:type="spellStart"/>
      <w:r>
        <w:t>varied</w:t>
      </w:r>
      <w:proofErr w:type="spellEnd"/>
      <w:r>
        <w:t xml:space="preserve"> </w:t>
      </w:r>
      <w:proofErr w:type="spellStart"/>
      <w:r>
        <w:t>among</w:t>
      </w:r>
      <w:proofErr w:type="spellEnd"/>
      <w:r>
        <w:t xml:space="preserve"> the </w:t>
      </w:r>
      <w:proofErr w:type="spellStart"/>
      <w:r>
        <w:t>rearing</w:t>
      </w:r>
      <w:proofErr w:type="spellEnd"/>
      <w:r>
        <w:t xml:space="preserve"> structures. Tank water </w:t>
      </w:r>
      <w:proofErr w:type="spellStart"/>
      <w:r>
        <w:t>showed</w:t>
      </w:r>
      <w:proofErr w:type="spellEnd"/>
      <w:r>
        <w:t xml:space="preserve"> the </w:t>
      </w:r>
      <w:proofErr w:type="spellStart"/>
      <w:r>
        <w:t>highest</w:t>
      </w:r>
      <w:proofErr w:type="spellEnd"/>
      <w:r>
        <w:t xml:space="preserve"> </w:t>
      </w:r>
      <w:proofErr w:type="spellStart"/>
      <w:r>
        <w:t>bacterial</w:t>
      </w:r>
      <w:proofErr w:type="spellEnd"/>
      <w:r>
        <w:t xml:space="preserve"> contamination, </w:t>
      </w:r>
      <w:proofErr w:type="spellStart"/>
      <w:r>
        <w:t>with</w:t>
      </w:r>
      <w:proofErr w:type="spellEnd"/>
      <w:r>
        <w:t xml:space="preserve"> </w:t>
      </w:r>
      <w:r>
        <w:rPr>
          <w:rStyle w:val="Emphasis"/>
        </w:rPr>
        <w:t>Salmonella</w:t>
      </w:r>
      <w:r>
        <w:t xml:space="preserve"> </w:t>
      </w:r>
      <w:proofErr w:type="spellStart"/>
      <w:r>
        <w:t>spp</w:t>
      </w:r>
      <w:proofErr w:type="spellEnd"/>
      <w:r>
        <w:t xml:space="preserve">. </w:t>
      </w:r>
      <w:proofErr w:type="spellStart"/>
      <w:proofErr w:type="gramStart"/>
      <w:r>
        <w:t>reaching</w:t>
      </w:r>
      <w:proofErr w:type="spellEnd"/>
      <w:proofErr w:type="gramEnd"/>
      <w:r>
        <w:t xml:space="preserve"> 14,000 ± 350 CFU/100 </w:t>
      </w:r>
      <w:proofErr w:type="spellStart"/>
      <w:r>
        <w:t>mL</w:t>
      </w:r>
      <w:proofErr w:type="spellEnd"/>
      <w:r>
        <w:t xml:space="preserve">, and </w:t>
      </w:r>
      <w:proofErr w:type="spellStart"/>
      <w:r>
        <w:t>also</w:t>
      </w:r>
      <w:proofErr w:type="spellEnd"/>
      <w:r>
        <w:t xml:space="preserve"> </w:t>
      </w:r>
      <w:proofErr w:type="spellStart"/>
      <w:r>
        <w:t>recorded</w:t>
      </w:r>
      <w:proofErr w:type="spellEnd"/>
      <w:r>
        <w:t xml:space="preserve"> the </w:t>
      </w:r>
      <w:proofErr w:type="spellStart"/>
      <w:r>
        <w:t>highest</w:t>
      </w:r>
      <w:proofErr w:type="spellEnd"/>
      <w:r>
        <w:t xml:space="preserve"> total </w:t>
      </w:r>
      <w:proofErr w:type="spellStart"/>
      <w:r>
        <w:t>coliform</w:t>
      </w:r>
      <w:proofErr w:type="spellEnd"/>
      <w:r>
        <w:t xml:space="preserve">, </w:t>
      </w:r>
      <w:r>
        <w:rPr>
          <w:rStyle w:val="Emphasis"/>
        </w:rPr>
        <w:t>Staphylococcus aureus</w:t>
      </w:r>
      <w:r>
        <w:t xml:space="preserve">, </w:t>
      </w:r>
      <w:proofErr w:type="spellStart"/>
      <w:r>
        <w:t>unidentified</w:t>
      </w:r>
      <w:proofErr w:type="spellEnd"/>
      <w:r>
        <w:t xml:space="preserve"> </w:t>
      </w:r>
      <w:proofErr w:type="spellStart"/>
      <w:r>
        <w:t>yeast</w:t>
      </w:r>
      <w:proofErr w:type="spellEnd"/>
      <w:r>
        <w:t xml:space="preserve"> and </w:t>
      </w:r>
      <w:proofErr w:type="spellStart"/>
      <w:r>
        <w:t>unidentified</w:t>
      </w:r>
      <w:proofErr w:type="spellEnd"/>
      <w:r>
        <w:t xml:space="preserve"> </w:t>
      </w:r>
      <w:proofErr w:type="spellStart"/>
      <w:r>
        <w:t>mould</w:t>
      </w:r>
      <w:proofErr w:type="spellEnd"/>
      <w:r>
        <w:t xml:space="preserve"> </w:t>
      </w:r>
      <w:proofErr w:type="spellStart"/>
      <w:r>
        <w:t>loads</w:t>
      </w:r>
      <w:proofErr w:type="spellEnd"/>
      <w:r>
        <w:t xml:space="preserve">. Pond water </w:t>
      </w:r>
      <w:proofErr w:type="spellStart"/>
      <w:r>
        <w:t>showed</w:t>
      </w:r>
      <w:proofErr w:type="spellEnd"/>
      <w:r>
        <w:t xml:space="preserve"> </w:t>
      </w:r>
      <w:proofErr w:type="spellStart"/>
      <w:r>
        <w:t>intermediate</w:t>
      </w:r>
      <w:proofErr w:type="spellEnd"/>
      <w:r>
        <w:t xml:space="preserve"> </w:t>
      </w:r>
      <w:proofErr w:type="spellStart"/>
      <w:r>
        <w:t>bacterial</w:t>
      </w:r>
      <w:proofErr w:type="spellEnd"/>
      <w:r>
        <w:t xml:space="preserve"> contamination and the </w:t>
      </w:r>
      <w:proofErr w:type="spellStart"/>
      <w:r>
        <w:t>highest</w:t>
      </w:r>
      <w:proofErr w:type="spellEnd"/>
      <w:r>
        <w:t xml:space="preserve"> </w:t>
      </w:r>
      <w:r>
        <w:rPr>
          <w:rStyle w:val="Emphasis"/>
        </w:rPr>
        <w:t>Saprolegnia</w:t>
      </w:r>
      <w:r>
        <w:t xml:space="preserve"> </w:t>
      </w:r>
      <w:proofErr w:type="spellStart"/>
      <w:r>
        <w:t>spp</w:t>
      </w:r>
      <w:proofErr w:type="spellEnd"/>
      <w:r>
        <w:t xml:space="preserve">. </w:t>
      </w:r>
      <w:proofErr w:type="spellStart"/>
      <w:proofErr w:type="gramStart"/>
      <w:r>
        <w:t>load</w:t>
      </w:r>
      <w:proofErr w:type="spellEnd"/>
      <w:proofErr w:type="gramEnd"/>
      <w:r>
        <w:t xml:space="preserve"> (200 ± 10 CFU/100 </w:t>
      </w:r>
      <w:proofErr w:type="spellStart"/>
      <w:r>
        <w:t>mL</w:t>
      </w:r>
      <w:proofErr w:type="spellEnd"/>
      <w:r>
        <w:t xml:space="preserve">). Aquarium water </w:t>
      </w:r>
      <w:proofErr w:type="spellStart"/>
      <w:r>
        <w:t>showed</w:t>
      </w:r>
      <w:proofErr w:type="spellEnd"/>
      <w:r>
        <w:t xml:space="preserve"> the </w:t>
      </w:r>
      <w:proofErr w:type="spellStart"/>
      <w:r>
        <w:t>lowest</w:t>
      </w:r>
      <w:proofErr w:type="spellEnd"/>
      <w:r>
        <w:t xml:space="preserve"> </w:t>
      </w:r>
      <w:proofErr w:type="spellStart"/>
      <w:r>
        <w:t>detection</w:t>
      </w:r>
      <w:proofErr w:type="spellEnd"/>
      <w:r>
        <w:t xml:space="preserve"> of the </w:t>
      </w:r>
      <w:proofErr w:type="spellStart"/>
      <w:r>
        <w:t>investigated</w:t>
      </w:r>
      <w:proofErr w:type="spellEnd"/>
      <w:r>
        <w:t xml:space="preserve"> </w:t>
      </w:r>
      <w:proofErr w:type="spellStart"/>
      <w:r>
        <w:t>microorganisms</w:t>
      </w:r>
      <w:proofErr w:type="spellEnd"/>
      <w:r>
        <w:t xml:space="preserve">. Total </w:t>
      </w:r>
      <w:proofErr w:type="spellStart"/>
      <w:r>
        <w:t>coliforms</w:t>
      </w:r>
      <w:proofErr w:type="spellEnd"/>
      <w:r>
        <w:t xml:space="preserve"> </w:t>
      </w:r>
      <w:proofErr w:type="spellStart"/>
      <w:r>
        <w:t>were</w:t>
      </w:r>
      <w:proofErr w:type="spellEnd"/>
      <w:r>
        <w:t xml:space="preserve"> </w:t>
      </w:r>
      <w:proofErr w:type="spellStart"/>
      <w:r>
        <w:t>detected</w:t>
      </w:r>
      <w:proofErr w:type="spellEnd"/>
      <w:r>
        <w:t xml:space="preserve"> at 500 ± 40 CFU/100 </w:t>
      </w:r>
      <w:proofErr w:type="spellStart"/>
      <w:r>
        <w:t>mL</w:t>
      </w:r>
      <w:proofErr w:type="spellEnd"/>
      <w:r>
        <w:t xml:space="preserve">, </w:t>
      </w:r>
      <w:proofErr w:type="spellStart"/>
      <w:r>
        <w:t>whereas</w:t>
      </w:r>
      <w:proofErr w:type="spellEnd"/>
      <w:r>
        <w:t xml:space="preserve"> the </w:t>
      </w:r>
      <w:proofErr w:type="spellStart"/>
      <w:r>
        <w:t>other</w:t>
      </w:r>
      <w:proofErr w:type="spellEnd"/>
      <w:r>
        <w:t xml:space="preserve"> </w:t>
      </w:r>
      <w:proofErr w:type="spellStart"/>
      <w:r>
        <w:t>investigated</w:t>
      </w:r>
      <w:proofErr w:type="spellEnd"/>
      <w:r>
        <w:t xml:space="preserve"> </w:t>
      </w:r>
      <w:proofErr w:type="spellStart"/>
      <w:r>
        <w:t>bacterial</w:t>
      </w:r>
      <w:proofErr w:type="spellEnd"/>
      <w:r>
        <w:t xml:space="preserve"> and </w:t>
      </w:r>
      <w:proofErr w:type="spellStart"/>
      <w:r>
        <w:t>microfungal</w:t>
      </w:r>
      <w:proofErr w:type="spellEnd"/>
      <w:r>
        <w:t xml:space="preserve"> groups </w:t>
      </w:r>
      <w:proofErr w:type="spellStart"/>
      <w:r>
        <w:t>were</w:t>
      </w:r>
      <w:proofErr w:type="spellEnd"/>
      <w:r>
        <w:t xml:space="preserve"> </w:t>
      </w:r>
      <w:proofErr w:type="spellStart"/>
      <w:r>
        <w:t>recorded</w:t>
      </w:r>
      <w:proofErr w:type="spellEnd"/>
      <w:r>
        <w:t xml:space="preserve"> at 0 ± 0 CFU/100 </w:t>
      </w:r>
      <w:proofErr w:type="spellStart"/>
      <w:r>
        <w:t>mL</w:t>
      </w:r>
      <w:proofErr w:type="spellEnd"/>
      <w:r>
        <w:t xml:space="preserve">. </w:t>
      </w:r>
      <w:proofErr w:type="spellStart"/>
      <w:r>
        <w:t>These</w:t>
      </w:r>
      <w:proofErr w:type="spellEnd"/>
      <w:r>
        <w:t xml:space="preserve"> </w:t>
      </w:r>
      <w:proofErr w:type="spellStart"/>
      <w:r>
        <w:t>findings</w:t>
      </w:r>
      <w:proofErr w:type="spellEnd"/>
      <w:r>
        <w:t xml:space="preserve"> </w:t>
      </w:r>
      <w:proofErr w:type="spellStart"/>
      <w:r>
        <w:t>indicate</w:t>
      </w:r>
      <w:proofErr w:type="spellEnd"/>
      <w:r>
        <w:t xml:space="preserve"> distinct </w:t>
      </w:r>
      <w:proofErr w:type="spellStart"/>
      <w:r>
        <w:t>microbial</w:t>
      </w:r>
      <w:proofErr w:type="spellEnd"/>
      <w:r>
        <w:t xml:space="preserve"> profiles </w:t>
      </w:r>
      <w:proofErr w:type="spellStart"/>
      <w:r>
        <w:t>among</w:t>
      </w:r>
      <w:proofErr w:type="spellEnd"/>
      <w:r>
        <w:t xml:space="preserve"> the </w:t>
      </w:r>
      <w:proofErr w:type="spellStart"/>
      <w:r>
        <w:t>three</w:t>
      </w:r>
      <w:proofErr w:type="spellEnd"/>
      <w:r>
        <w:t xml:space="preserve"> </w:t>
      </w:r>
      <w:proofErr w:type="spellStart"/>
      <w:r>
        <w:t>rearing</w:t>
      </w:r>
      <w:proofErr w:type="spellEnd"/>
      <w:r>
        <w:t xml:space="preserve"> structures. Regular </w:t>
      </w:r>
      <w:proofErr w:type="spellStart"/>
      <w:r>
        <w:t>sanitation</w:t>
      </w:r>
      <w:proofErr w:type="spellEnd"/>
      <w:r>
        <w:t xml:space="preserve">, </w:t>
      </w:r>
      <w:proofErr w:type="spellStart"/>
      <w:r>
        <w:t>adequate</w:t>
      </w:r>
      <w:proofErr w:type="spellEnd"/>
      <w:r>
        <w:t xml:space="preserve"> water </w:t>
      </w:r>
      <w:proofErr w:type="spellStart"/>
      <w:r>
        <w:t>renewal</w:t>
      </w:r>
      <w:proofErr w:type="spellEnd"/>
      <w:r>
        <w:t xml:space="preserve"> and </w:t>
      </w:r>
      <w:proofErr w:type="spellStart"/>
      <w:r>
        <w:t>systematic</w:t>
      </w:r>
      <w:proofErr w:type="spellEnd"/>
      <w:r>
        <w:t xml:space="preserve"> </w:t>
      </w:r>
      <w:proofErr w:type="spellStart"/>
      <w:r>
        <w:t>microbiological</w:t>
      </w:r>
      <w:proofErr w:type="spellEnd"/>
      <w:r>
        <w:t xml:space="preserve"> monitoring are </w:t>
      </w:r>
      <w:proofErr w:type="spellStart"/>
      <w:r>
        <w:t>recommended</w:t>
      </w:r>
      <w:proofErr w:type="spellEnd"/>
      <w:r>
        <w:t xml:space="preserve"> to support </w:t>
      </w:r>
      <w:proofErr w:type="spellStart"/>
      <w:r>
        <w:t>fish</w:t>
      </w:r>
      <w:proofErr w:type="spellEnd"/>
      <w:r>
        <w:t xml:space="preserve"> </w:t>
      </w:r>
      <w:proofErr w:type="spellStart"/>
      <w:r>
        <w:t>health</w:t>
      </w:r>
      <w:proofErr w:type="spellEnd"/>
      <w:r>
        <w:t xml:space="preserve"> and </w:t>
      </w:r>
      <w:proofErr w:type="spellStart"/>
      <w:r>
        <w:t>strengthen</w:t>
      </w:r>
      <w:proofErr w:type="spellEnd"/>
      <w:r>
        <w:t xml:space="preserve"> </w:t>
      </w:r>
      <w:proofErr w:type="spellStart"/>
      <w:r>
        <w:t>biosafety</w:t>
      </w:r>
      <w:proofErr w:type="spellEnd"/>
      <w:r>
        <w:t xml:space="preserve"> in tilapia production </w:t>
      </w:r>
      <w:proofErr w:type="spellStart"/>
      <w:r>
        <w:t>systems</w:t>
      </w:r>
      <w:proofErr w:type="spellEnd"/>
      <w:r>
        <w:t>.</w:t>
      </w:r>
    </w:p>
    <w:p w14:paraId="50253DDE" w14:textId="627491A1" w:rsidR="0073066E" w:rsidRPr="00F345EE" w:rsidRDefault="006776A5" w:rsidP="00EC080D">
      <w:pPr>
        <w:spacing w:before="80" w:after="200"/>
        <w:ind w:right="360"/>
        <w:jc w:val="both"/>
        <w:rPr>
          <w:lang w:val="en-US"/>
        </w:rPr>
      </w:pPr>
      <w:r>
        <w:rPr>
          <w:b/>
          <w:bCs/>
          <w:lang w:val="en-US"/>
        </w:rPr>
        <w:t xml:space="preserve">Keywords: </w:t>
      </w:r>
      <w:r>
        <w:rPr>
          <w:lang w:val="en-US"/>
        </w:rPr>
        <w:t xml:space="preserve">Aquaculture; </w:t>
      </w:r>
      <w:r>
        <w:rPr>
          <w:highlight w:val="yellow"/>
          <w:lang w:val="en-US"/>
        </w:rPr>
        <w:t>microbiological quality</w:t>
      </w:r>
      <w:r>
        <w:rPr>
          <w:lang w:val="en-US"/>
        </w:rPr>
        <w:t xml:space="preserve">; </w:t>
      </w:r>
      <w:r>
        <w:rPr>
          <w:i/>
          <w:iCs/>
          <w:lang w:val="en-US"/>
        </w:rPr>
        <w:t>Oreochromis niloticus</w:t>
      </w:r>
      <w:r>
        <w:rPr>
          <w:lang w:val="en-US"/>
        </w:rPr>
        <w:t xml:space="preserve">; pond, tank. </w:t>
      </w:r>
    </w:p>
    <w:p w14:paraId="3FC3592C" w14:textId="77777777" w:rsidR="0073066E" w:rsidRPr="00F345EE" w:rsidRDefault="006776A5">
      <w:pPr>
        <w:pStyle w:val="Heading1"/>
        <w:spacing w:line="276" w:lineRule="auto"/>
        <w:rPr>
          <w:lang w:val="en-US"/>
        </w:rPr>
      </w:pPr>
      <w:r w:rsidRPr="00F345EE">
        <w:rPr>
          <w:lang w:val="en-US"/>
        </w:rPr>
        <w:t>1. Introduction</w:t>
      </w:r>
    </w:p>
    <w:p w14:paraId="4440B990" w14:textId="77777777" w:rsidR="0035183C" w:rsidRPr="00F345EE" w:rsidRDefault="0035183C" w:rsidP="0035183C">
      <w:pPr>
        <w:spacing w:after="120" w:line="276" w:lineRule="auto"/>
        <w:jc w:val="both"/>
        <w:rPr>
          <w:lang w:val="en-US"/>
        </w:rPr>
      </w:pPr>
      <w:r>
        <w:rPr>
          <w:lang w:val="en-US"/>
        </w:rPr>
        <w:t xml:space="preserve">Aquaculture is increasingly </w:t>
      </w:r>
      <w:r>
        <w:rPr>
          <w:highlight w:val="yellow"/>
          <w:lang w:val="en-US"/>
        </w:rPr>
        <w:t>recognised</w:t>
      </w:r>
      <w:r>
        <w:rPr>
          <w:lang w:val="en-US"/>
        </w:rPr>
        <w:t xml:space="preserve"> as a key sector for food security and income generation in sub-Saharan Africa. In Côte d’Ivoire, fish is the main source of animal protein. However, national production remains far below domestic demand. According to </w:t>
      </w:r>
      <w:r>
        <w:rPr>
          <w:highlight w:val="yellow"/>
          <w:lang w:val="en-US"/>
        </w:rPr>
        <w:t>the Food and Agriculture Organization of the United Nations (FAO, 2025)</w:t>
      </w:r>
      <w:r>
        <w:rPr>
          <w:lang w:val="en-US"/>
        </w:rPr>
        <w:t>, Côte d’Ivoire produced about 92,000 tonnes of fish in 2023, whereas national consumption reached about 534,000 tonnes. This gap explains the growing interest in aquaculture development. Among farmed species, Nile tilapia (</w:t>
      </w:r>
      <w:r>
        <w:rPr>
          <w:i/>
          <w:iCs/>
          <w:lang w:val="en-US"/>
        </w:rPr>
        <w:t>Oreochromis niloticus</w:t>
      </w:r>
      <w:r>
        <w:rPr>
          <w:lang w:val="en-US"/>
        </w:rPr>
        <w:t>) occupies a central place because of its rapid growth, hardiness, and high market acceptance (Reyes</w:t>
      </w:r>
      <w:r>
        <w:rPr>
          <w:highlight w:val="yellow"/>
          <w:lang w:val="en-US"/>
        </w:rPr>
        <w:t>, 2024;</w:t>
      </w:r>
      <w:r>
        <w:rPr>
          <w:lang w:val="en-US"/>
        </w:rPr>
        <w:t xml:space="preserve"> FAO, 2025).</w:t>
      </w:r>
    </w:p>
    <w:p w14:paraId="021B9538" w14:textId="77777777" w:rsidR="0035183C" w:rsidRPr="007D2813" w:rsidRDefault="0035183C" w:rsidP="0035183C">
      <w:pPr>
        <w:spacing w:after="120" w:line="276" w:lineRule="auto"/>
        <w:jc w:val="both"/>
        <w:rPr>
          <w:lang w:val="en-US"/>
        </w:rPr>
      </w:pPr>
      <w:r>
        <w:rPr>
          <w:lang w:val="en-US"/>
        </w:rPr>
        <w:t xml:space="preserve">The success of tilapia farming depends strongly on water quality. In aquaculture systems, water is not only a physical medium. It is also a biological environment that directly affects fish growth, health, and survival. Most farm monitoring </w:t>
      </w:r>
      <w:r>
        <w:rPr>
          <w:highlight w:val="yellow"/>
          <w:lang w:val="en-US"/>
        </w:rPr>
        <w:t>programmes</w:t>
      </w:r>
      <w:r>
        <w:rPr>
          <w:lang w:val="en-US"/>
        </w:rPr>
        <w:t xml:space="preserve"> focus on physico-chemical parameters such as temperature, pH, and dissolved oxygen. However, microbiological quality is equally important. </w:t>
      </w:r>
      <w:r w:rsidRPr="007D2813">
        <w:rPr>
          <w:lang w:val="en-US"/>
        </w:rPr>
        <w:t>Culture water may contain indicator bacteria, opportunistic pathogens, and other microorganisms of sanitary importance. Under intensive or poorly managed conditions, microbial proliferation may increase fish stress and disease risk.</w:t>
      </w:r>
      <w:r w:rsidRPr="007D2813">
        <w:rPr>
          <w:highlight w:val="yellow"/>
        </w:rPr>
        <w:t xml:space="preserve"> Recent freshwater evidence likewise identifies dissolved oxygen, pH, electrical conductivity, and related water-</w:t>
      </w:r>
      <w:r w:rsidRPr="007D2813">
        <w:rPr>
          <w:highlight w:val="yellow"/>
        </w:rPr>
        <w:lastRenderedPageBreak/>
        <w:t xml:space="preserve">quality variables as relevant to fish physiological performance and aquaculture management (Singh et al., 2026). Fish-pond effluent studies have also assessed bacterial indicators, including total coliforms and </w:t>
      </w:r>
      <w:r w:rsidRPr="007D2813">
        <w:rPr>
          <w:i/>
          <w:highlight w:val="yellow"/>
        </w:rPr>
        <w:t>Escherichia coli</w:t>
      </w:r>
      <w:r w:rsidRPr="007D2813">
        <w:rPr>
          <w:highlight w:val="yellow"/>
        </w:rPr>
        <w:t>, together with physicochemical water parameters, supporting integrated microbiological and water-quality assessment in culture systems (Odesiri-Eruteyan &amp; Urhibo, 2022).</w:t>
      </w:r>
    </w:p>
    <w:p w14:paraId="773838E4" w14:textId="77777777" w:rsidR="0035183C" w:rsidRPr="007D2813" w:rsidRDefault="0035183C" w:rsidP="0035183C">
      <w:pPr>
        <w:spacing w:after="120" w:line="276" w:lineRule="auto"/>
        <w:jc w:val="both"/>
        <w:rPr>
          <w:lang w:val="en-US"/>
        </w:rPr>
      </w:pPr>
      <w:r w:rsidRPr="007D2813">
        <w:rPr>
          <w:lang w:val="en-US"/>
        </w:rPr>
        <w:t xml:space="preserve">Recent studies have highlighted this issue in tilapia farming. </w:t>
      </w:r>
      <w:r w:rsidRPr="007D2813">
        <w:rPr>
          <w:lang w:val="fr-FR"/>
        </w:rPr>
        <w:t>In Côte d</w:t>
      </w:r>
      <w:r w:rsidR="00E95926" w:rsidRPr="007D2813">
        <w:rPr>
          <w:lang w:val="fr-FR"/>
        </w:rPr>
        <w:t>’</w:t>
      </w:r>
      <w:r w:rsidRPr="007D2813">
        <w:rPr>
          <w:lang w:val="fr-FR"/>
        </w:rPr>
        <w:t xml:space="preserve">Ivoire, Kra et al. </w:t>
      </w:r>
      <w:r w:rsidRPr="007D2813">
        <w:rPr>
          <w:lang w:val="en-US"/>
        </w:rPr>
        <w:t xml:space="preserve">(2026) reported the presence of cultivable opportunistic bacteria in both rearing water and </w:t>
      </w:r>
      <w:r w:rsidRPr="007D2813">
        <w:rPr>
          <w:i/>
          <w:iCs/>
          <w:lang w:val="en-US"/>
        </w:rPr>
        <w:t>O. niloticus</w:t>
      </w:r>
      <w:r w:rsidRPr="007D2813">
        <w:rPr>
          <w:lang w:val="en-US"/>
        </w:rPr>
        <w:t xml:space="preserve"> from semi-intensive systems. Their study showed that water can act as an important reservoir of microorganisms of sanitary concern. These findings support the need for regular microbiological monitoring in local aquaculture systems.</w:t>
      </w:r>
      <w:r w:rsidRPr="007D2813">
        <w:rPr>
          <w:highlight w:val="yellow"/>
        </w:rPr>
        <w:t xml:space="preserve"> Recent analysis of tilapia and associated water samples has further documented diverse bacterial taxa, including zoonotic and antimicrobial-resistant isolates, reinforcing the value of microbiological surveillance in aquaculture environments (Mursalim et al., 2026).</w:t>
      </w:r>
    </w:p>
    <w:p w14:paraId="42EB81D6" w14:textId="77777777" w:rsidR="0035183C" w:rsidRPr="007D2813" w:rsidRDefault="0035183C" w:rsidP="0035183C">
      <w:pPr>
        <w:spacing w:after="120" w:line="276" w:lineRule="auto"/>
        <w:jc w:val="both"/>
        <w:rPr>
          <w:lang w:val="en-US"/>
        </w:rPr>
      </w:pPr>
      <w:r w:rsidRPr="007D2813">
        <w:rPr>
          <w:lang w:val="en-US"/>
        </w:rPr>
        <w:t xml:space="preserve">The type of rearing structure may also influence microbial water quality. Ponds, tanks, and aquariums differ in water renewal, sediment interaction, organic matter accumulation, and management intensity. Delamare-Deboutteville et al. (2025) showed that pond- and tank-reared tilapia </w:t>
      </w:r>
      <w:r w:rsidRPr="007D2813">
        <w:rPr>
          <w:highlight w:val="yellow"/>
          <w:lang w:val="en-US"/>
        </w:rPr>
        <w:t>harbour</w:t>
      </w:r>
      <w:r w:rsidRPr="007D2813">
        <w:rPr>
          <w:lang w:val="en-US"/>
        </w:rPr>
        <w:t xml:space="preserve"> different microbial communities, confirming that the rearing environment shapes microbiological dynamics. Similarly, studies on managed aquarium systems have shown that these environments remain biologically dynamic and may also present sanitary risks if maintenance is inadequate (Vanderzwalmen et al., 2022).</w:t>
      </w:r>
      <w:r w:rsidRPr="007D2813">
        <w:rPr>
          <w:highlight w:val="yellow"/>
        </w:rPr>
        <w:t xml:space="preserve"> Temporal monitoring in red tilapia ponds has shown that bacterial community composition can vary with water-quality conditions during the culture period, illustrating the dynamic nature of pond microbiology (Liu et al., 2025). Experimental work in red tilapia biofloc systems also indicates that water-management conditions can influence both water quality and pathogenic bacterial loads (Abdel-Rahim et al., 2024).</w:t>
      </w:r>
    </w:p>
    <w:p w14:paraId="5FE0B4A6" w14:textId="77777777" w:rsidR="0035183C" w:rsidRPr="007D2813" w:rsidRDefault="0035183C" w:rsidP="0035183C">
      <w:pPr>
        <w:spacing w:after="120" w:line="276" w:lineRule="auto"/>
        <w:jc w:val="both"/>
        <w:rPr>
          <w:lang w:val="en-US"/>
        </w:rPr>
      </w:pPr>
      <w:r w:rsidRPr="007D2813">
        <w:rPr>
          <w:lang w:val="en-US"/>
        </w:rPr>
        <w:t>In Côte d</w:t>
      </w:r>
      <w:r w:rsidR="00E95926" w:rsidRPr="007D2813">
        <w:rPr>
          <w:lang w:val="en-US"/>
        </w:rPr>
        <w:t>’</w:t>
      </w:r>
      <w:r w:rsidRPr="007D2813">
        <w:rPr>
          <w:lang w:val="en-US"/>
        </w:rPr>
        <w:t xml:space="preserve">Ivoire, comparative information on the microbiological quality of water in different tilapia rearing structures remains limited. Yet such information is essential for improving biosecurity and health management. Therefore, the present study aimed to assess the microbiological quality of water in ponds, tanks, and aquariums used for </w:t>
      </w:r>
      <w:r w:rsidRPr="007D2813">
        <w:rPr>
          <w:i/>
          <w:iCs/>
          <w:lang w:val="en-US"/>
        </w:rPr>
        <w:t>Oreochromis niloticus</w:t>
      </w:r>
      <w:r w:rsidRPr="007D2813">
        <w:rPr>
          <w:lang w:val="en-US"/>
        </w:rPr>
        <w:t xml:space="preserve"> culture in Côte d</w:t>
      </w:r>
      <w:r w:rsidR="00E95926" w:rsidRPr="007D2813">
        <w:rPr>
          <w:lang w:val="en-US"/>
        </w:rPr>
        <w:t>’</w:t>
      </w:r>
      <w:r w:rsidRPr="007D2813">
        <w:rPr>
          <w:lang w:val="en-US"/>
        </w:rPr>
        <w:t>Ivoire.</w:t>
      </w:r>
    </w:p>
    <w:p w14:paraId="4A7F3033" w14:textId="77777777" w:rsidR="0073066E" w:rsidRPr="00F345EE" w:rsidRDefault="006776A5">
      <w:pPr>
        <w:pStyle w:val="Heading1"/>
        <w:spacing w:line="276" w:lineRule="auto"/>
        <w:rPr>
          <w:lang w:val="en-US"/>
        </w:rPr>
      </w:pPr>
      <w:r w:rsidRPr="00F345EE">
        <w:rPr>
          <w:lang w:val="en-US"/>
        </w:rPr>
        <w:t>2. Materials and Methods</w:t>
      </w:r>
    </w:p>
    <w:p w14:paraId="0C6903F3" w14:textId="77777777" w:rsidR="0073066E" w:rsidRPr="00F345EE" w:rsidRDefault="006776A5">
      <w:pPr>
        <w:pStyle w:val="Heading2"/>
        <w:spacing w:line="276" w:lineRule="auto"/>
        <w:rPr>
          <w:lang w:val="en-US"/>
        </w:rPr>
      </w:pPr>
      <w:r w:rsidRPr="00F345EE">
        <w:rPr>
          <w:lang w:val="en-US"/>
        </w:rPr>
        <w:t>2.1 Study Area</w:t>
      </w:r>
    </w:p>
    <w:p w14:paraId="33C93893" w14:textId="77777777" w:rsidR="0073066E" w:rsidRPr="00F345EE" w:rsidRDefault="006776A5">
      <w:pPr>
        <w:spacing w:after="120" w:line="276" w:lineRule="auto"/>
        <w:jc w:val="both"/>
        <w:rPr>
          <w:lang w:val="en-US"/>
        </w:rPr>
      </w:pPr>
      <w:r w:rsidRPr="00F345EE">
        <w:rPr>
          <w:lang w:val="en-US"/>
        </w:rPr>
        <w:t xml:space="preserve">The study was conducted at SRPAC, located in the </w:t>
      </w:r>
      <w:proofErr w:type="spellStart"/>
      <w:r w:rsidRPr="00F345EE">
        <w:rPr>
          <w:lang w:val="en-US"/>
        </w:rPr>
        <w:t>Kongodékro</w:t>
      </w:r>
      <w:proofErr w:type="spellEnd"/>
      <w:r w:rsidRPr="00F345EE">
        <w:rPr>
          <w:lang w:val="en-US"/>
        </w:rPr>
        <w:t xml:space="preserve"> classified forest of </w:t>
      </w:r>
      <w:proofErr w:type="spellStart"/>
      <w:r w:rsidRPr="00F345EE">
        <w:rPr>
          <w:lang w:val="en-US"/>
        </w:rPr>
        <w:t>Bouaké</w:t>
      </w:r>
      <w:proofErr w:type="spellEnd"/>
      <w:r w:rsidRPr="00F345EE">
        <w:rPr>
          <w:lang w:val="en-US"/>
        </w:rPr>
        <w:t>, Côte d</w:t>
      </w:r>
      <w:r w:rsidR="00E95926">
        <w:rPr>
          <w:lang w:val="en-US"/>
        </w:rPr>
        <w:t>’</w:t>
      </w:r>
      <w:r w:rsidRPr="00F345EE">
        <w:rPr>
          <w:lang w:val="en-US"/>
        </w:rPr>
        <w:t xml:space="preserve">Ivoire, 3 km from the </w:t>
      </w:r>
      <w:proofErr w:type="spellStart"/>
      <w:r w:rsidRPr="00F345EE">
        <w:rPr>
          <w:lang w:val="en-US"/>
        </w:rPr>
        <w:t>Bouaké</w:t>
      </w:r>
      <w:proofErr w:type="spellEnd"/>
      <w:r w:rsidRPr="00F345EE">
        <w:rPr>
          <w:lang w:val="en-US"/>
        </w:rPr>
        <w:t xml:space="preserve">-Abidjan highway </w:t>
      </w:r>
      <w:r w:rsidR="00F13796">
        <w:rPr>
          <w:lang w:val="en-US"/>
        </w:rPr>
        <w:t>(</w:t>
      </w:r>
      <w:proofErr w:type="spellStart"/>
      <w:r w:rsidR="00F13796" w:rsidRPr="00F13796">
        <w:rPr>
          <w:lang w:val="en-US"/>
        </w:rPr>
        <w:t>Assémien</w:t>
      </w:r>
      <w:proofErr w:type="spellEnd"/>
      <w:r w:rsidR="00F13796" w:rsidRPr="00F13796">
        <w:rPr>
          <w:lang w:val="en-US"/>
        </w:rPr>
        <w:t xml:space="preserve"> et al., 2025</w:t>
      </w:r>
      <w:r w:rsidR="00F13796">
        <w:rPr>
          <w:lang w:val="en-US"/>
        </w:rPr>
        <w:t xml:space="preserve">). </w:t>
      </w:r>
      <w:r w:rsidRPr="00F345EE">
        <w:rPr>
          <w:lang w:val="en-US"/>
        </w:rPr>
        <w:t>The station encompasses 80 earthen ponds, 50 concrete tanks and an aquarium facility</w:t>
      </w:r>
      <w:r w:rsidR="00A82186" w:rsidRPr="00F345EE">
        <w:rPr>
          <w:lang w:val="en-US"/>
        </w:rPr>
        <w:t xml:space="preserve"> (Figure 1</w:t>
      </w:r>
      <w:r w:rsidR="001974EE" w:rsidRPr="00F345EE">
        <w:rPr>
          <w:lang w:val="en-US"/>
        </w:rPr>
        <w:t>)</w:t>
      </w:r>
      <w:r w:rsidRPr="00F345EE">
        <w:rPr>
          <w:lang w:val="en-US"/>
        </w:rPr>
        <w:t xml:space="preserve">. Ponds and tanks are supplied by surface water from the Kan dam, while aquariums use borehole water </w:t>
      </w:r>
      <w:r w:rsidR="00F13796" w:rsidRPr="00F13796">
        <w:rPr>
          <w:lang w:val="en-US"/>
        </w:rPr>
        <w:t>(</w:t>
      </w:r>
      <w:proofErr w:type="spellStart"/>
      <w:r w:rsidR="00F13796" w:rsidRPr="00F13796">
        <w:rPr>
          <w:lang w:val="en-US"/>
        </w:rPr>
        <w:t>Assémien</w:t>
      </w:r>
      <w:proofErr w:type="spellEnd"/>
      <w:r w:rsidR="00F13796" w:rsidRPr="00F13796">
        <w:rPr>
          <w:lang w:val="en-US"/>
        </w:rPr>
        <w:t xml:space="preserve"> et al., 2025)</w:t>
      </w:r>
      <w:r w:rsidRPr="00F345EE">
        <w:rPr>
          <w:lang w:val="en-US"/>
        </w:rPr>
        <w:t xml:space="preserve">. The region has a tropical savanna climate with a rainy season from April to October </w:t>
      </w:r>
      <w:r w:rsidR="00F13796">
        <w:rPr>
          <w:lang w:val="en-US"/>
        </w:rPr>
        <w:t>(Konan, 2017)</w:t>
      </w:r>
      <w:r w:rsidRPr="00F345EE">
        <w:rPr>
          <w:lang w:val="en-US"/>
        </w:rPr>
        <w:t>.</w:t>
      </w:r>
    </w:p>
    <w:p w14:paraId="498C3B30" w14:textId="77777777" w:rsidR="00462DDF" w:rsidRPr="00F345EE" w:rsidRDefault="00462DDF" w:rsidP="00462DDF">
      <w:pPr>
        <w:keepNext/>
        <w:spacing w:after="120" w:line="276" w:lineRule="auto"/>
        <w:jc w:val="both"/>
      </w:pPr>
      <w:r w:rsidRPr="00F345EE">
        <w:rPr>
          <w:noProof/>
        </w:rPr>
        <w:lastRenderedPageBreak/>
        <w:drawing>
          <wp:inline distT="0" distB="0" distL="0" distR="0" wp14:anchorId="5992E611" wp14:editId="7EE7AF1E">
            <wp:extent cx="5731510" cy="2705100"/>
            <wp:effectExtent l="0" t="0" r="2540"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7" cstate="print">
                      <a:extLst>
                        <a:ext uri="{28A0092B-C50C-407E-A947-70E740481C1C}">
                          <a14:useLocalDpi xmlns:a14="http://schemas.microsoft.com/office/drawing/2010/main" val="0"/>
                        </a:ext>
                      </a:extLst>
                    </a:blip>
                    <a:stretch>
                      <a:fillRect/>
                    </a:stretch>
                  </pic:blipFill>
                  <pic:spPr>
                    <a:xfrm>
                      <a:off x="0" y="0"/>
                      <a:ext cx="5731510" cy="2705100"/>
                    </a:xfrm>
                    <a:prstGeom prst="rect">
                      <a:avLst/>
                    </a:prstGeom>
                  </pic:spPr>
                </pic:pic>
              </a:graphicData>
            </a:graphic>
          </wp:inline>
        </w:drawing>
      </w:r>
    </w:p>
    <w:p w14:paraId="23C78DD6" w14:textId="77777777" w:rsidR="00462DDF" w:rsidRPr="00F345EE" w:rsidRDefault="00A82186" w:rsidP="00A82186">
      <w:pPr>
        <w:pStyle w:val="Caption"/>
        <w:jc w:val="both"/>
        <w:rPr>
          <w:i w:val="0"/>
          <w:iCs w:val="0"/>
          <w:color w:val="auto"/>
          <w:sz w:val="24"/>
          <w:szCs w:val="24"/>
          <w:lang w:val="en-US"/>
        </w:rPr>
      </w:pPr>
      <w:r w:rsidRPr="00F345EE">
        <w:rPr>
          <w:b/>
          <w:bCs/>
          <w:i w:val="0"/>
          <w:iCs w:val="0"/>
          <w:color w:val="auto"/>
          <w:sz w:val="24"/>
          <w:szCs w:val="24"/>
          <w:lang w:val="en-US"/>
        </w:rPr>
        <w:t xml:space="preserve">          </w:t>
      </w:r>
      <w:r w:rsidR="00462DDF" w:rsidRPr="00F345EE">
        <w:rPr>
          <w:b/>
          <w:bCs/>
          <w:i w:val="0"/>
          <w:iCs w:val="0"/>
          <w:color w:val="auto"/>
          <w:sz w:val="24"/>
          <w:szCs w:val="24"/>
          <w:lang w:val="en-US"/>
        </w:rPr>
        <w:t xml:space="preserve">Figure </w:t>
      </w:r>
      <w:r w:rsidR="00462DDF" w:rsidRPr="00F345EE">
        <w:rPr>
          <w:b/>
          <w:bCs/>
          <w:i w:val="0"/>
          <w:iCs w:val="0"/>
          <w:color w:val="auto"/>
          <w:sz w:val="24"/>
          <w:szCs w:val="24"/>
        </w:rPr>
        <w:fldChar w:fldCharType="begin"/>
      </w:r>
      <w:r w:rsidR="00462DDF" w:rsidRPr="00F345EE">
        <w:rPr>
          <w:b/>
          <w:bCs/>
          <w:i w:val="0"/>
          <w:iCs w:val="0"/>
          <w:color w:val="auto"/>
          <w:sz w:val="24"/>
          <w:szCs w:val="24"/>
          <w:lang w:val="en-US"/>
        </w:rPr>
        <w:instrText xml:space="preserve"> SEQ Figure \* ARABIC </w:instrText>
      </w:r>
      <w:r w:rsidR="00462DDF" w:rsidRPr="00F345EE">
        <w:rPr>
          <w:b/>
          <w:bCs/>
          <w:i w:val="0"/>
          <w:iCs w:val="0"/>
          <w:color w:val="auto"/>
          <w:sz w:val="24"/>
          <w:szCs w:val="24"/>
        </w:rPr>
        <w:fldChar w:fldCharType="separate"/>
      </w:r>
      <w:r w:rsidRPr="00F345EE">
        <w:rPr>
          <w:b/>
          <w:bCs/>
          <w:i w:val="0"/>
          <w:iCs w:val="0"/>
          <w:noProof/>
          <w:color w:val="auto"/>
          <w:sz w:val="24"/>
          <w:szCs w:val="24"/>
          <w:lang w:val="en-US"/>
        </w:rPr>
        <w:t>1</w:t>
      </w:r>
      <w:r w:rsidR="00462DDF" w:rsidRPr="00F345EE">
        <w:rPr>
          <w:b/>
          <w:bCs/>
          <w:i w:val="0"/>
          <w:iCs w:val="0"/>
          <w:color w:val="auto"/>
          <w:sz w:val="24"/>
          <w:szCs w:val="24"/>
        </w:rPr>
        <w:fldChar w:fldCharType="end"/>
      </w:r>
      <w:r w:rsidR="00462DDF" w:rsidRPr="00F345EE">
        <w:rPr>
          <w:b/>
          <w:bCs/>
          <w:i w:val="0"/>
          <w:iCs w:val="0"/>
          <w:color w:val="auto"/>
          <w:sz w:val="24"/>
          <w:szCs w:val="24"/>
          <w:lang w:val="en-US"/>
        </w:rPr>
        <w:t>:</w:t>
      </w:r>
      <w:r w:rsidR="00462DDF" w:rsidRPr="00F345EE">
        <w:rPr>
          <w:i w:val="0"/>
          <w:iCs w:val="0"/>
          <w:color w:val="auto"/>
          <w:sz w:val="24"/>
          <w:szCs w:val="24"/>
          <w:lang w:val="en-US"/>
        </w:rPr>
        <w:t xml:space="preserve"> </w:t>
      </w:r>
      <w:r w:rsidR="00007A49" w:rsidRPr="00F345EE">
        <w:rPr>
          <w:i w:val="0"/>
          <w:iCs w:val="0"/>
          <w:color w:val="auto"/>
          <w:sz w:val="24"/>
          <w:szCs w:val="24"/>
          <w:lang w:val="en-US"/>
        </w:rPr>
        <w:t>Localization</w:t>
      </w:r>
      <w:r w:rsidR="001974EE" w:rsidRPr="00F345EE">
        <w:rPr>
          <w:i w:val="0"/>
          <w:iCs w:val="0"/>
          <w:color w:val="auto"/>
          <w:sz w:val="24"/>
          <w:szCs w:val="24"/>
          <w:lang w:val="en-US"/>
        </w:rPr>
        <w:t xml:space="preserve"> of </w:t>
      </w:r>
      <w:r w:rsidR="00462DDF" w:rsidRPr="00F345EE">
        <w:rPr>
          <w:i w:val="0"/>
          <w:iCs w:val="0"/>
          <w:color w:val="auto"/>
          <w:sz w:val="24"/>
          <w:szCs w:val="24"/>
          <w:lang w:val="en-US"/>
        </w:rPr>
        <w:t>Study area (SRPAC).</w:t>
      </w:r>
    </w:p>
    <w:p w14:paraId="399905B6" w14:textId="77777777" w:rsidR="0073066E" w:rsidRPr="00F345EE" w:rsidRDefault="006776A5">
      <w:pPr>
        <w:pStyle w:val="Heading2"/>
        <w:spacing w:line="276" w:lineRule="auto"/>
        <w:rPr>
          <w:lang w:val="en-US"/>
        </w:rPr>
      </w:pPr>
      <w:r w:rsidRPr="00F345EE">
        <w:rPr>
          <w:lang w:val="en-US"/>
        </w:rPr>
        <w:t>2.2 Water Sampling</w:t>
      </w:r>
    </w:p>
    <w:p w14:paraId="3E7CEF15" w14:textId="77777777" w:rsidR="000D2AF7" w:rsidRPr="00F345EE" w:rsidRDefault="000D2AF7">
      <w:pPr>
        <w:spacing w:after="120" w:line="276" w:lineRule="auto"/>
        <w:jc w:val="both"/>
        <w:rPr>
          <w:lang w:val="en-US"/>
        </w:rPr>
      </w:pPr>
      <w:r>
        <w:rPr>
          <w:lang w:val="en-US"/>
        </w:rPr>
        <w:t xml:space="preserve">Water samples were collected from all three rearing structures </w:t>
      </w:r>
      <w:r>
        <w:rPr>
          <w:highlight w:val="yellow"/>
          <w:lang w:val="en-US"/>
        </w:rPr>
        <w:t>(pond, tank and aquarium)</w:t>
      </w:r>
      <w:r>
        <w:rPr>
          <w:lang w:val="en-US"/>
        </w:rPr>
        <w:t xml:space="preserve"> in March 2026. The fish had a similar mean body weight of 45 ± 3.5 g and received the same ration. Ponds, tanks and aquariums were stocked at 3, 15 and 100 fish/m², respectively. The ponds were stocked at a density of 3 fish/m². The tanks were stocked at 15 fish/m². The aquariums were stocked at 100 </w:t>
      </w:r>
      <w:r>
        <w:rPr>
          <w:highlight w:val="yellow"/>
          <w:lang w:val="en-US"/>
        </w:rPr>
        <w:t>fish/m². All</w:t>
      </w:r>
      <w:r>
        <w:rPr>
          <w:lang w:val="en-US"/>
        </w:rPr>
        <w:t xml:space="preserve"> rearing structures were supplied with borehole water and water from Lake Kan. Samples were collected in sterile 500-mL polypropylene bottles. Each bottle was sealed and labelled with the sampling date, site and rearing structure. The samples were immediately placed in an insulated cooler maintained at 1–8 °C and transported to the Central Soils, Water and Plants Laboratory for analysis.</w:t>
      </w:r>
    </w:p>
    <w:p w14:paraId="59ECDBE8" w14:textId="77777777" w:rsidR="000D2AF7" w:rsidRPr="00F345EE" w:rsidRDefault="000D2AF7">
      <w:pPr>
        <w:spacing w:after="120" w:line="276" w:lineRule="auto"/>
        <w:jc w:val="both"/>
        <w:rPr>
          <w:lang w:val="en-US"/>
        </w:rPr>
      </w:pPr>
    </w:p>
    <w:p w14:paraId="6EBD46F8" w14:textId="77777777" w:rsidR="0073066E" w:rsidRPr="00F345EE" w:rsidRDefault="006776A5">
      <w:pPr>
        <w:pStyle w:val="Heading2"/>
        <w:spacing w:line="276" w:lineRule="auto"/>
        <w:rPr>
          <w:lang w:val="en-US"/>
        </w:rPr>
      </w:pPr>
      <w:r w:rsidRPr="00F345EE">
        <w:rPr>
          <w:lang w:val="en-US"/>
        </w:rPr>
        <w:t>2.3 Microbiological Analysis</w:t>
      </w:r>
    </w:p>
    <w:p w14:paraId="6E588350" w14:textId="77777777" w:rsidR="00620115" w:rsidRPr="00F345EE" w:rsidRDefault="00620115" w:rsidP="00620115">
      <w:pPr>
        <w:jc w:val="both"/>
        <w:rPr>
          <w:lang w:val="en-US"/>
        </w:rPr>
      </w:pPr>
      <w:r>
        <w:rPr>
          <w:lang w:val="en-US"/>
        </w:rPr>
        <w:t>Bacteriological analysis targeted total coliforms,</w:t>
      </w:r>
      <w:r>
        <w:rPr>
          <w:b/>
          <w:bCs/>
          <w:lang w:val="en-US"/>
        </w:rPr>
        <w:t xml:space="preserve"> </w:t>
      </w:r>
      <w:r>
        <w:rPr>
          <w:i/>
          <w:iCs/>
          <w:lang w:val="en-US"/>
        </w:rPr>
        <w:t>Escherichia coli</w:t>
      </w:r>
      <w:r>
        <w:rPr>
          <w:b/>
          <w:bCs/>
          <w:lang w:val="en-US"/>
        </w:rPr>
        <w:t xml:space="preserve"> </w:t>
      </w:r>
      <w:r>
        <w:rPr>
          <w:lang w:val="en-US"/>
        </w:rPr>
        <w:t>(</w:t>
      </w:r>
      <w:r>
        <w:rPr>
          <w:i/>
          <w:iCs/>
          <w:lang w:val="en-US"/>
        </w:rPr>
        <w:t>E. coli</w:t>
      </w:r>
      <w:r>
        <w:rPr>
          <w:lang w:val="en-US"/>
        </w:rPr>
        <w:t>), intestinal</w:t>
      </w:r>
      <w:r>
        <w:rPr>
          <w:b/>
          <w:bCs/>
          <w:lang w:val="en-US"/>
        </w:rPr>
        <w:t xml:space="preserve"> enterococci, </w:t>
      </w:r>
      <w:r>
        <w:rPr>
          <w:i/>
          <w:iCs/>
          <w:lang w:val="en-US"/>
        </w:rPr>
        <w:t>Aeromonas spp</w:t>
      </w:r>
      <w:r>
        <w:rPr>
          <w:b/>
          <w:bCs/>
          <w:lang w:val="en-US"/>
        </w:rPr>
        <w:t xml:space="preserve">., </w:t>
      </w:r>
      <w:r>
        <w:rPr>
          <w:i/>
          <w:iCs/>
          <w:lang w:val="en-US"/>
        </w:rPr>
        <w:t>Salmonella spp</w:t>
      </w:r>
      <w:r>
        <w:rPr>
          <w:lang w:val="en-US"/>
        </w:rPr>
        <w:t xml:space="preserve">. and </w:t>
      </w:r>
      <w:r>
        <w:rPr>
          <w:i/>
          <w:iCs/>
          <w:lang w:val="en-US"/>
        </w:rPr>
        <w:t>Staphylococcus aureus</w:t>
      </w:r>
      <w:r>
        <w:rPr>
          <w:lang w:val="en-US"/>
        </w:rPr>
        <w:t xml:space="preserve">. Total coliforms and </w:t>
      </w:r>
      <w:r>
        <w:rPr>
          <w:i/>
          <w:lang w:val="en-US"/>
        </w:rPr>
        <w:t>E. coli</w:t>
      </w:r>
      <w:r>
        <w:rPr>
          <w:lang w:val="en-US"/>
        </w:rPr>
        <w:t xml:space="preserve"> were enumerated by membrane filtration on RAPID’</w:t>
      </w:r>
      <w:r>
        <w:rPr>
          <w:i/>
          <w:lang w:val="en-US"/>
        </w:rPr>
        <w:t>E. coli</w:t>
      </w:r>
      <w:r>
        <w:rPr>
          <w:lang w:val="en-US"/>
        </w:rPr>
        <w:t xml:space="preserve"> 2 agar according to NF EN ISO 9308-1</w:t>
      </w:r>
      <w:r>
        <w:rPr>
          <w:highlight w:val="yellow"/>
          <w:lang w:val="en-US"/>
        </w:rPr>
        <w:t>:2014 (International Organization for Standardization [ISO], 2014)</w:t>
      </w:r>
      <w:r>
        <w:rPr>
          <w:lang w:val="en-US"/>
        </w:rPr>
        <w:t>. Intestinal enterococci were detected and enumerated by membrane filtration according to NF ISO 7899-2</w:t>
      </w:r>
      <w:r>
        <w:rPr>
          <w:highlight w:val="yellow"/>
          <w:lang w:val="en-US"/>
        </w:rPr>
        <w:t>:2000 (ISO, 2000)</w:t>
      </w:r>
      <w:r>
        <w:rPr>
          <w:lang w:val="en-US"/>
        </w:rPr>
        <w:t xml:space="preserve">. </w:t>
      </w:r>
      <w:r>
        <w:rPr>
          <w:i/>
          <w:iCs/>
          <w:lang w:val="en-US"/>
        </w:rPr>
        <w:t>Salmonella spp</w:t>
      </w:r>
      <w:r>
        <w:rPr>
          <w:lang w:val="en-US"/>
        </w:rPr>
        <w:t>. were detected according to ISO 19250</w:t>
      </w:r>
      <w:r>
        <w:rPr>
          <w:highlight w:val="yellow"/>
          <w:lang w:val="en-US"/>
        </w:rPr>
        <w:t>:2010 (ISO, 2010)</w:t>
      </w:r>
      <w:r>
        <w:rPr>
          <w:lang w:val="en-US"/>
        </w:rPr>
        <w:t xml:space="preserve">. </w:t>
      </w:r>
      <w:r>
        <w:rPr>
          <w:i/>
          <w:iCs/>
          <w:lang w:val="en-US"/>
        </w:rPr>
        <w:t>Aeromonas spp</w:t>
      </w:r>
      <w:r>
        <w:rPr>
          <w:lang w:val="en-US"/>
        </w:rPr>
        <w:t>. were isolated and enumerated by membrane filtration using selective ampicillin-dextrin agar with vancomycin, following EPA Method 1605</w:t>
      </w:r>
      <w:r>
        <w:rPr>
          <w:highlight w:val="yellow"/>
          <w:lang w:val="en-US"/>
        </w:rPr>
        <w:t xml:space="preserve"> (U.S. Environmental Protection Agency [EPA], 2001)</w:t>
      </w:r>
      <w:r>
        <w:rPr>
          <w:lang w:val="en-US"/>
        </w:rPr>
        <w:t xml:space="preserve">. Presumptive </w:t>
      </w:r>
      <w:r>
        <w:rPr>
          <w:i/>
          <w:iCs/>
          <w:lang w:val="en-US"/>
        </w:rPr>
        <w:t>Aeromonas hydrophila</w:t>
      </w:r>
      <w:r>
        <w:rPr>
          <w:lang w:val="en-US"/>
        </w:rPr>
        <w:t xml:space="preserve"> (</w:t>
      </w:r>
      <w:r>
        <w:rPr>
          <w:i/>
          <w:iCs/>
          <w:lang w:val="en-US"/>
        </w:rPr>
        <w:t>A. hydrophila</w:t>
      </w:r>
      <w:r>
        <w:rPr>
          <w:lang w:val="en-US"/>
        </w:rPr>
        <w:t xml:space="preserve">) colonies were purified and biochemically confirmed by Gram staining, motility, oxidase and catalase reactions, indole production, citrate </w:t>
      </w:r>
      <w:r>
        <w:rPr>
          <w:highlight w:val="yellow"/>
          <w:lang w:val="en-US"/>
        </w:rPr>
        <w:t>utilisation</w:t>
      </w:r>
      <w:r>
        <w:rPr>
          <w:lang w:val="en-US"/>
        </w:rPr>
        <w:t xml:space="preserve">, glucose fermentation, TSI profile, and API 20E </w:t>
      </w:r>
      <w:r>
        <w:rPr>
          <w:highlight w:val="yellow"/>
          <w:lang w:val="en-US"/>
        </w:rPr>
        <w:t>characterisation</w:t>
      </w:r>
      <w:r>
        <w:rPr>
          <w:lang w:val="en-US"/>
        </w:rPr>
        <w:t xml:space="preserve">. Isolates showing a compatible biochemical profile were identified as </w:t>
      </w:r>
      <w:r>
        <w:rPr>
          <w:i/>
          <w:iCs/>
          <w:lang w:val="en-US"/>
        </w:rPr>
        <w:t>A. hydrophila</w:t>
      </w:r>
      <w:r>
        <w:rPr>
          <w:lang w:val="en-US"/>
        </w:rPr>
        <w:t xml:space="preserve"> (Janda </w:t>
      </w:r>
      <w:r>
        <w:rPr>
          <w:highlight w:val="yellow"/>
          <w:lang w:val="en-US"/>
        </w:rPr>
        <w:t>&amp;</w:t>
      </w:r>
      <w:r>
        <w:rPr>
          <w:lang w:val="en-US"/>
        </w:rPr>
        <w:t xml:space="preserve"> Abbott, 2010). Presumptive </w:t>
      </w:r>
      <w:r>
        <w:rPr>
          <w:i/>
          <w:lang w:val="en-US"/>
        </w:rPr>
        <w:t>Staphylococcus aureus</w:t>
      </w:r>
      <w:r>
        <w:rPr>
          <w:lang w:val="en-US"/>
        </w:rPr>
        <w:t xml:space="preserve"> colonies grown on Baird-Parker agar were confirmed by Gram staining, catalase, coagulase, and DNase tests. Gram-positive cocci in clusters showing positive catalase, coagulase, and DNase reactions were identified as </w:t>
      </w:r>
      <w:r>
        <w:rPr>
          <w:i/>
          <w:lang w:val="en-US"/>
        </w:rPr>
        <w:t>S. aureus</w:t>
      </w:r>
      <w:r>
        <w:rPr>
          <w:lang w:val="en-US"/>
        </w:rPr>
        <w:t xml:space="preserve"> (ISO, 2021).</w:t>
      </w:r>
    </w:p>
    <w:p w14:paraId="54B29191" w14:textId="77777777" w:rsidR="0031254B" w:rsidRPr="00F345EE" w:rsidRDefault="0031254B" w:rsidP="00620115">
      <w:pPr>
        <w:pStyle w:val="lev1"/>
        <w:jc w:val="both"/>
        <w:rPr>
          <w:lang w:val="en-US"/>
        </w:rPr>
      </w:pPr>
    </w:p>
    <w:p w14:paraId="61874B1B" w14:textId="77777777" w:rsidR="0054694C" w:rsidRPr="00F345EE" w:rsidRDefault="0054694C" w:rsidP="0054694C">
      <w:pPr>
        <w:pStyle w:val="lev1"/>
        <w:jc w:val="both"/>
        <w:rPr>
          <w:b w:val="0"/>
          <w:bCs w:val="0"/>
          <w:lang w:val="fr-FR"/>
        </w:rPr>
      </w:pPr>
      <w:r>
        <w:rPr>
          <w:b w:val="0"/>
          <w:bCs w:val="0"/>
          <w:lang w:val="en-US"/>
        </w:rPr>
        <w:lastRenderedPageBreak/>
        <w:t>Yeasts and moulds were enumerated by membrane filtration. Water samples were filtered through sterile 0.45 µm membranes, which were placed on Sabouraud dextrose agar supplemented with chloramphenicol and incubated at 25 ± 2 °C for 5 to 7 days. Results were expressed as</w:t>
      </w:r>
      <w:r>
        <w:rPr>
          <w:lang w:val="en-US"/>
        </w:rPr>
        <w:t xml:space="preserve"> c</w:t>
      </w:r>
      <w:r>
        <w:rPr>
          <w:b w:val="0"/>
          <w:bCs w:val="0"/>
          <w:lang w:val="en-US"/>
        </w:rPr>
        <w:t xml:space="preserve">olony-forming units per 100 </w:t>
      </w:r>
      <w:r>
        <w:rPr>
          <w:b w:val="0"/>
          <w:bCs w:val="0"/>
          <w:highlight w:val="yellow"/>
          <w:lang w:val="en-US"/>
        </w:rPr>
        <w:t>millilitres</w:t>
      </w:r>
      <w:r>
        <w:rPr>
          <w:b w:val="0"/>
          <w:bCs w:val="0"/>
          <w:lang w:val="en-US"/>
        </w:rPr>
        <w:t xml:space="preserve"> (CFU/100 mL). Colonies with morphological characteristics of </w:t>
      </w:r>
      <w:r>
        <w:rPr>
          <w:b w:val="0"/>
          <w:bCs w:val="0"/>
          <w:i/>
          <w:iCs/>
          <w:lang w:val="en-US"/>
        </w:rPr>
        <w:t>Aspergillus</w:t>
      </w:r>
      <w:r>
        <w:rPr>
          <w:b w:val="0"/>
          <w:bCs w:val="0"/>
          <w:lang w:val="en-US"/>
        </w:rPr>
        <w:t xml:space="preserve"> were purified and identified microscopically after lactophenol cotton blue staining. For </w:t>
      </w:r>
      <w:r>
        <w:rPr>
          <w:b w:val="0"/>
          <w:bCs w:val="0"/>
          <w:i/>
          <w:lang w:val="en-US"/>
        </w:rPr>
        <w:t>Saprolegnia</w:t>
      </w:r>
      <w:r>
        <w:rPr>
          <w:b w:val="0"/>
          <w:bCs w:val="0"/>
          <w:lang w:val="en-US"/>
        </w:rPr>
        <w:t xml:space="preserve"> detection, a hemp-seed baiting technique was used. </w:t>
      </w:r>
      <w:r>
        <w:rPr>
          <w:b w:val="0"/>
          <w:bCs w:val="0"/>
          <w:highlight w:val="yellow"/>
          <w:lang w:val="en-US"/>
        </w:rPr>
        <w:t>Colonised</w:t>
      </w:r>
      <w:r>
        <w:rPr>
          <w:b w:val="0"/>
          <w:bCs w:val="0"/>
          <w:lang w:val="en-US"/>
        </w:rPr>
        <w:t xml:space="preserve"> baits were transferred onto selective agar and examined for typical coenocytic hyphae. Because molecular confirmation was not performed, isolates were reported as </w:t>
      </w:r>
      <w:r>
        <w:rPr>
          <w:b w:val="0"/>
          <w:bCs w:val="0"/>
          <w:i/>
          <w:lang w:val="en-US"/>
        </w:rPr>
        <w:t>Aspergillus</w:t>
      </w:r>
      <w:r>
        <w:rPr>
          <w:b w:val="0"/>
          <w:bCs w:val="0"/>
          <w:lang w:val="en-US"/>
        </w:rPr>
        <w:t xml:space="preserve"> spp. and </w:t>
      </w:r>
      <w:r>
        <w:rPr>
          <w:b w:val="0"/>
          <w:bCs w:val="0"/>
          <w:i/>
          <w:lang w:val="en-US"/>
        </w:rPr>
        <w:t>Saprolegnia</w:t>
      </w:r>
      <w:r>
        <w:rPr>
          <w:b w:val="0"/>
          <w:bCs w:val="0"/>
          <w:lang w:val="en-US"/>
        </w:rPr>
        <w:t xml:space="preserve"> </w:t>
      </w:r>
      <w:r>
        <w:rPr>
          <w:b w:val="0"/>
          <w:bCs w:val="0"/>
          <w:highlight w:val="yellow"/>
          <w:lang w:val="en-US"/>
        </w:rPr>
        <w:t>spp. In</w:t>
      </w:r>
      <w:r>
        <w:rPr>
          <w:b w:val="0"/>
          <w:bCs w:val="0"/>
          <w:lang w:val="en-US"/>
        </w:rPr>
        <w:t xml:space="preserve"> the absence of molecular confirmation, isolates were reported as </w:t>
      </w:r>
      <w:r>
        <w:rPr>
          <w:b w:val="0"/>
          <w:bCs w:val="0"/>
          <w:i/>
          <w:iCs/>
          <w:lang w:val="en-US"/>
        </w:rPr>
        <w:t>Aspergillus spp.</w:t>
      </w:r>
      <w:r>
        <w:rPr>
          <w:b w:val="0"/>
          <w:bCs w:val="0"/>
          <w:lang w:val="en-US"/>
        </w:rPr>
        <w:t xml:space="preserve"> and </w:t>
      </w:r>
      <w:r>
        <w:rPr>
          <w:b w:val="0"/>
          <w:bCs w:val="0"/>
          <w:i/>
          <w:iCs/>
          <w:lang w:val="en-US"/>
        </w:rPr>
        <w:t>Saprolegnia spp</w:t>
      </w:r>
      <w:r>
        <w:rPr>
          <w:b w:val="0"/>
          <w:bCs w:val="0"/>
          <w:lang w:val="en-US"/>
        </w:rPr>
        <w:t xml:space="preserve">. </w:t>
      </w:r>
      <w:r>
        <w:rPr>
          <w:b w:val="0"/>
          <w:bCs w:val="0"/>
          <w:lang w:val="fr-FR"/>
        </w:rPr>
        <w:t xml:space="preserve">(Eszterbauer et al., </w:t>
      </w:r>
      <w:r>
        <w:rPr>
          <w:b w:val="0"/>
          <w:bCs w:val="0"/>
          <w:highlight w:val="yellow"/>
          <w:lang w:val="fr-FR"/>
        </w:rPr>
        <w:t>2020)</w:t>
      </w:r>
      <w:r>
        <w:rPr>
          <w:b w:val="0"/>
          <w:bCs w:val="0"/>
          <w:lang w:val="fr-FR"/>
        </w:rPr>
        <w:t>.</w:t>
      </w:r>
    </w:p>
    <w:p w14:paraId="1E592613" w14:textId="77777777" w:rsidR="00771273" w:rsidRDefault="00771273">
      <w:pPr>
        <w:spacing w:after="120" w:line="276" w:lineRule="auto"/>
        <w:jc w:val="both"/>
        <w:rPr>
          <w:lang w:val="en-US"/>
        </w:rPr>
      </w:pPr>
    </w:p>
    <w:p w14:paraId="5D166385" w14:textId="77777777" w:rsidR="0073066E" w:rsidRPr="00F345EE" w:rsidRDefault="006776A5">
      <w:pPr>
        <w:spacing w:after="120" w:line="276" w:lineRule="auto"/>
        <w:jc w:val="both"/>
        <w:rPr>
          <w:lang w:val="en-US"/>
        </w:rPr>
      </w:pPr>
      <w:r w:rsidRPr="00F345EE">
        <w:rPr>
          <w:lang w:val="en-US"/>
        </w:rPr>
        <w:t>Microbial load was calculated using:</w:t>
      </w:r>
    </w:p>
    <w:p w14:paraId="3EF4BD22" w14:textId="77777777" w:rsidR="0073066E" w:rsidRPr="00F345EE" w:rsidRDefault="006776A5">
      <w:pPr>
        <w:spacing w:before="60" w:after="60" w:line="276" w:lineRule="auto"/>
        <w:jc w:val="center"/>
        <w:rPr>
          <w:sz w:val="28"/>
          <w:szCs w:val="28"/>
          <w:lang w:val="en-US"/>
        </w:rPr>
      </w:pPr>
      <w:proofErr w:type="spellStart"/>
      <w:r w:rsidRPr="00F345EE">
        <w:rPr>
          <w:b/>
          <w:bCs/>
          <w:sz w:val="28"/>
          <w:szCs w:val="28"/>
          <w:lang w:val="en-US"/>
        </w:rPr>
        <w:t>Ml</w:t>
      </w:r>
      <w:proofErr w:type="spellEnd"/>
      <w:r w:rsidRPr="00F345EE">
        <w:rPr>
          <w:b/>
          <w:bCs/>
          <w:sz w:val="28"/>
          <w:szCs w:val="28"/>
          <w:lang w:val="en-US"/>
        </w:rPr>
        <w:t xml:space="preserve"> = Nc × d / V</w:t>
      </w:r>
    </w:p>
    <w:p w14:paraId="4E0896B2" w14:textId="77777777" w:rsidR="0073066E" w:rsidRPr="00F345EE" w:rsidRDefault="006776A5">
      <w:pPr>
        <w:spacing w:after="120" w:line="276" w:lineRule="auto"/>
        <w:jc w:val="both"/>
        <w:rPr>
          <w:lang w:val="en-US"/>
        </w:rPr>
      </w:pPr>
      <w:r w:rsidRPr="00F345EE">
        <w:rPr>
          <w:lang w:val="en-US"/>
        </w:rPr>
        <w:t xml:space="preserve">where </w:t>
      </w:r>
      <w:proofErr w:type="spellStart"/>
      <w:r w:rsidRPr="00F345EE">
        <w:rPr>
          <w:lang w:val="en-US"/>
        </w:rPr>
        <w:t>Ml</w:t>
      </w:r>
      <w:proofErr w:type="spellEnd"/>
      <w:r w:rsidRPr="00F345EE">
        <w:rPr>
          <w:lang w:val="en-US"/>
        </w:rPr>
        <w:t xml:space="preserve"> = microbial load (</w:t>
      </w:r>
      <w:r w:rsidR="00D04375" w:rsidRPr="00F345EE">
        <w:rPr>
          <w:lang w:val="en-US"/>
        </w:rPr>
        <w:t>CFU/100 ml</w:t>
      </w:r>
      <w:r w:rsidRPr="00F345EE">
        <w:rPr>
          <w:lang w:val="en-US"/>
        </w:rPr>
        <w:t>); Nc = number of colony-forming units; d = dilution factor; V = volume of inoculated water (ml).</w:t>
      </w:r>
    </w:p>
    <w:p w14:paraId="3A8A003C" w14:textId="77777777" w:rsidR="00083C7F" w:rsidRPr="00F345EE" w:rsidRDefault="00083C7F">
      <w:pPr>
        <w:spacing w:after="120" w:line="276" w:lineRule="auto"/>
        <w:jc w:val="both"/>
        <w:rPr>
          <w:lang w:val="en-US"/>
        </w:rPr>
      </w:pPr>
    </w:p>
    <w:p w14:paraId="5B37C1E8" w14:textId="77777777" w:rsidR="0073066E" w:rsidRPr="00F345EE" w:rsidRDefault="006776A5">
      <w:pPr>
        <w:pStyle w:val="Heading2"/>
        <w:spacing w:line="276" w:lineRule="auto"/>
        <w:rPr>
          <w:lang w:val="en-US"/>
        </w:rPr>
      </w:pPr>
      <w:r w:rsidRPr="00F345EE">
        <w:rPr>
          <w:lang w:val="en-US"/>
        </w:rPr>
        <w:t>2.4 Statistical Analysis</w:t>
      </w:r>
    </w:p>
    <w:p w14:paraId="0516BF65" w14:textId="77777777" w:rsidR="0073066E" w:rsidRPr="00F345EE" w:rsidRDefault="006776A5">
      <w:pPr>
        <w:spacing w:after="120" w:line="276" w:lineRule="auto"/>
        <w:jc w:val="both"/>
        <w:rPr>
          <w:lang w:val="en-US"/>
        </w:rPr>
      </w:pPr>
      <w:r w:rsidRPr="00F345EE">
        <w:rPr>
          <w:lang w:val="en-US"/>
        </w:rPr>
        <w:t xml:space="preserve">Data were entered in Microsoft Excel and </w:t>
      </w:r>
      <w:proofErr w:type="spellStart"/>
      <w:r w:rsidRPr="00F345EE">
        <w:rPr>
          <w:lang w:val="en-US"/>
        </w:rPr>
        <w:t>analysed</w:t>
      </w:r>
      <w:proofErr w:type="spellEnd"/>
      <w:r w:rsidRPr="00F345EE">
        <w:rPr>
          <w:lang w:val="en-US"/>
        </w:rPr>
        <w:t xml:space="preserve"> using R software (version 4.5.1). Comparisons between structures were performed using non-parametric tests. Results were considered significant at p &lt; 0.05.</w:t>
      </w:r>
      <w:r w:rsidR="00121C2D" w:rsidRPr="00F345EE">
        <w:rPr>
          <w:lang w:val="en-US"/>
        </w:rPr>
        <w:t xml:space="preserve"> Spearman rank correlations were calculated for 15 quantitative variables using n = 9 rows. Statistical significance was assessed at α = 0.05.</w:t>
      </w:r>
    </w:p>
    <w:p w14:paraId="54B93E90" w14:textId="77777777" w:rsidR="0073066E" w:rsidRPr="00F345EE" w:rsidRDefault="006776A5">
      <w:pPr>
        <w:pStyle w:val="Heading1"/>
        <w:spacing w:line="276" w:lineRule="auto"/>
        <w:rPr>
          <w:lang w:val="en-US"/>
        </w:rPr>
      </w:pPr>
      <w:r w:rsidRPr="00F345EE">
        <w:rPr>
          <w:lang w:val="en-US"/>
        </w:rPr>
        <w:t>3. Results</w:t>
      </w:r>
    </w:p>
    <w:p w14:paraId="61A1EEFB" w14:textId="77777777" w:rsidR="008A039C" w:rsidRPr="00F345EE" w:rsidRDefault="006776A5">
      <w:pPr>
        <w:pStyle w:val="Heading2"/>
        <w:spacing w:line="276" w:lineRule="auto"/>
        <w:rPr>
          <w:lang w:val="en-US"/>
        </w:rPr>
      </w:pPr>
      <w:r w:rsidRPr="00F345EE">
        <w:rPr>
          <w:lang w:val="en-US"/>
        </w:rPr>
        <w:t xml:space="preserve">3.1 </w:t>
      </w:r>
      <w:r w:rsidR="004923C7" w:rsidRPr="00F345EE">
        <w:rPr>
          <w:lang w:val="en-US"/>
        </w:rPr>
        <w:t>Physicochemical parameters of water according to rearing structures</w:t>
      </w:r>
    </w:p>
    <w:p w14:paraId="1C59F6C4" w14:textId="77777777" w:rsidR="001F7328" w:rsidRDefault="00BA53FC" w:rsidP="00BA53FC">
      <w:pPr>
        <w:pStyle w:val="lev1"/>
        <w:jc w:val="both"/>
        <w:rPr>
          <w:b w:val="0"/>
          <w:bCs w:val="0"/>
          <w:lang w:val="en-US"/>
        </w:rPr>
      </w:pPr>
      <w:r>
        <w:rPr>
          <w:b w:val="0"/>
          <w:bCs w:val="0"/>
          <w:lang w:val="en-US"/>
        </w:rPr>
        <w:t xml:space="preserve">Physicochemical parameters of water from the three rearing </w:t>
      </w:r>
      <w:r>
        <w:rPr>
          <w:b w:val="0"/>
          <w:bCs w:val="0"/>
          <w:highlight w:val="yellow"/>
          <w:lang w:val="en-US"/>
        </w:rPr>
        <w:t>structures presented in Table 1 showed</w:t>
      </w:r>
      <w:r>
        <w:rPr>
          <w:b w:val="0"/>
          <w:bCs w:val="0"/>
          <w:lang w:val="en-US"/>
        </w:rPr>
        <w:t xml:space="preserve"> that </w:t>
      </w:r>
      <w:r>
        <w:rPr>
          <w:b w:val="0"/>
          <w:bCs w:val="0"/>
          <w:highlight w:val="yellow"/>
          <w:lang w:val="en-US"/>
        </w:rPr>
        <w:t>there were no significant differences in dissolved oxygen, temperature and pH</w:t>
      </w:r>
      <w:r>
        <w:rPr>
          <w:b w:val="0"/>
          <w:bCs w:val="0"/>
          <w:lang w:val="en-US"/>
        </w:rPr>
        <w:t xml:space="preserve">. However, conductivity differed significantly among the rearing structures.  </w:t>
      </w:r>
      <w:r>
        <w:rPr>
          <w:b w:val="0"/>
          <w:bCs w:val="0"/>
          <w:highlight w:val="yellow"/>
          <w:lang w:val="en-US"/>
        </w:rPr>
        <w:t>Mean dissolved oxygen values varied</w:t>
      </w:r>
      <w:r>
        <w:rPr>
          <w:b w:val="0"/>
          <w:bCs w:val="0"/>
          <w:lang w:val="en-US"/>
        </w:rPr>
        <w:t xml:space="preserve"> from 4.18 ± 1.62 to 5.53 ± 2.08 mg/L. The highest mean value was recorded in tank water, whereas pond water showed the lowest value.  Mean pH values were 7.80 ± 0.21, 7.94 ± 0.19 and 6.98 ± 0.08 in pond, tank and aquarium water, respectively.  </w:t>
      </w:r>
      <w:r>
        <w:rPr>
          <w:b w:val="0"/>
          <w:bCs w:val="0"/>
          <w:highlight w:val="yellow"/>
          <w:lang w:val="en-US"/>
        </w:rPr>
        <w:t>Temperatures ranged from 25.73 ± 0.33 in aquarium water to 26.38 ± 0.87 °C in tank water.</w:t>
      </w:r>
      <w:r>
        <w:rPr>
          <w:b w:val="0"/>
          <w:bCs w:val="0"/>
          <w:lang w:val="en-US"/>
        </w:rPr>
        <w:t xml:space="preserve"> The highest mean value was recorded in tank water, </w:t>
      </w:r>
      <w:r>
        <w:rPr>
          <w:b w:val="0"/>
          <w:bCs w:val="0"/>
          <w:highlight w:val="yellow"/>
          <w:lang w:val="en-US"/>
        </w:rPr>
        <w:t>whereas aquarium water showed the lowest temperature value</w:t>
      </w:r>
      <w:r>
        <w:rPr>
          <w:b w:val="0"/>
          <w:bCs w:val="0"/>
          <w:lang w:val="en-US"/>
        </w:rPr>
        <w:t xml:space="preserve">. </w:t>
      </w:r>
      <w:r>
        <w:rPr>
          <w:b w:val="0"/>
          <w:bCs w:val="0"/>
          <w:highlight w:val="yellow"/>
          <w:lang w:val="en-US"/>
        </w:rPr>
        <w:t>Regarding conductivity</w:t>
      </w:r>
      <w:r>
        <w:rPr>
          <w:b w:val="0"/>
          <w:bCs w:val="0"/>
          <w:lang w:val="en-US"/>
        </w:rPr>
        <w:t>, pond and tank water showed similar values of 359.3 ± 4.0 and 363.7 ± 5.1 µS/cm, respectively. Aquarium water showed a significantly lower conductivity value of 140.0 ± 15.0 µS/cm.</w:t>
      </w:r>
    </w:p>
    <w:p w14:paraId="425C800A" w14:textId="77777777" w:rsidR="000D7AEE" w:rsidRDefault="000D7AEE" w:rsidP="00BA53FC">
      <w:pPr>
        <w:pStyle w:val="lev1"/>
        <w:jc w:val="both"/>
        <w:rPr>
          <w:b w:val="0"/>
          <w:bCs w:val="0"/>
          <w:lang w:val="en-US"/>
        </w:rPr>
      </w:pPr>
    </w:p>
    <w:p w14:paraId="71A8DA5E" w14:textId="77777777" w:rsidR="00BA53FC" w:rsidRPr="00F345EE" w:rsidRDefault="00BA53FC" w:rsidP="00BA53FC">
      <w:pPr>
        <w:pStyle w:val="lev1"/>
        <w:jc w:val="both"/>
        <w:rPr>
          <w:lang w:val="en-US"/>
        </w:rPr>
      </w:pPr>
    </w:p>
    <w:p w14:paraId="75CE4713" w14:textId="77777777" w:rsidR="001F7328" w:rsidRPr="00F345EE" w:rsidRDefault="001F7328" w:rsidP="00BA53FC">
      <w:pPr>
        <w:pStyle w:val="TableCaption"/>
        <w:jc w:val="both"/>
        <w:rPr>
          <w:rFonts w:cs="Times New Roman"/>
        </w:rPr>
      </w:pPr>
      <w:r w:rsidRPr="00F345EE">
        <w:rPr>
          <w:rFonts w:cs="Times New Roman"/>
        </w:rPr>
        <w:t xml:space="preserve">Table </w:t>
      </w:r>
      <w:r w:rsidR="005240B3" w:rsidRPr="00F345EE">
        <w:rPr>
          <w:rFonts w:cs="Times New Roman"/>
        </w:rPr>
        <w:t>1</w:t>
      </w:r>
      <w:r w:rsidRPr="00F345EE">
        <w:rPr>
          <w:rFonts w:cs="Times New Roman"/>
        </w:rPr>
        <w:t>. Physicochemical parameters of water according to rearing structures</w:t>
      </w:r>
    </w:p>
    <w:tbl>
      <w:tblPr>
        <w:tblStyle w:val="TableGrid"/>
        <w:tblW w:w="0" w:type="auto"/>
        <w:jc w:val="center"/>
        <w:tblLook w:val="04A0" w:firstRow="1" w:lastRow="0" w:firstColumn="1" w:lastColumn="0" w:noHBand="0" w:noVBand="1"/>
      </w:tblPr>
      <w:tblGrid>
        <w:gridCol w:w="2291"/>
        <w:gridCol w:w="2230"/>
        <w:gridCol w:w="2230"/>
        <w:gridCol w:w="2265"/>
      </w:tblGrid>
      <w:tr w:rsidR="001F7328" w:rsidRPr="00F345EE" w14:paraId="336695DB" w14:textId="77777777" w:rsidTr="005240B3">
        <w:trPr>
          <w:jc w:val="center"/>
        </w:trPr>
        <w:tc>
          <w:tcPr>
            <w:tcW w:w="2291" w:type="dxa"/>
            <w:vAlign w:val="center"/>
          </w:tcPr>
          <w:p w14:paraId="058998B8" w14:textId="77777777" w:rsidR="001F7328" w:rsidRPr="00F345EE" w:rsidRDefault="001F7328" w:rsidP="003D4DD2">
            <w:pPr>
              <w:jc w:val="center"/>
              <w:rPr>
                <w:rFonts w:ascii="Times New Roman" w:hAnsi="Times New Roman" w:cs="Times New Roman"/>
              </w:rPr>
            </w:pPr>
            <w:r w:rsidRPr="00F345EE">
              <w:rPr>
                <w:rFonts w:ascii="Times New Roman" w:hAnsi="Times New Roman" w:cs="Times New Roman"/>
                <w:b/>
                <w:sz w:val="18"/>
              </w:rPr>
              <w:t>Parameters</w:t>
            </w:r>
          </w:p>
        </w:tc>
        <w:tc>
          <w:tcPr>
            <w:tcW w:w="2230" w:type="dxa"/>
            <w:vAlign w:val="center"/>
          </w:tcPr>
          <w:p w14:paraId="0AB48537" w14:textId="77777777" w:rsidR="001F7328" w:rsidRPr="00F345EE" w:rsidRDefault="001F7328" w:rsidP="003D4DD2">
            <w:pPr>
              <w:jc w:val="center"/>
              <w:rPr>
                <w:rFonts w:ascii="Times New Roman" w:hAnsi="Times New Roman" w:cs="Times New Roman"/>
              </w:rPr>
            </w:pPr>
            <w:r w:rsidRPr="00F345EE">
              <w:rPr>
                <w:rFonts w:ascii="Times New Roman" w:hAnsi="Times New Roman" w:cs="Times New Roman"/>
                <w:b/>
                <w:sz w:val="18"/>
              </w:rPr>
              <w:t xml:space="preserve">Pond water </w:t>
            </w:r>
          </w:p>
        </w:tc>
        <w:tc>
          <w:tcPr>
            <w:tcW w:w="2230" w:type="dxa"/>
            <w:vAlign w:val="center"/>
          </w:tcPr>
          <w:p w14:paraId="4A675590" w14:textId="77777777" w:rsidR="001F7328" w:rsidRPr="00F345EE" w:rsidRDefault="001F7328" w:rsidP="003D4DD2">
            <w:pPr>
              <w:jc w:val="center"/>
              <w:rPr>
                <w:rFonts w:ascii="Times New Roman" w:hAnsi="Times New Roman" w:cs="Times New Roman"/>
              </w:rPr>
            </w:pPr>
            <w:r w:rsidRPr="00F345EE">
              <w:rPr>
                <w:rFonts w:ascii="Times New Roman" w:hAnsi="Times New Roman" w:cs="Times New Roman"/>
                <w:b/>
                <w:sz w:val="18"/>
              </w:rPr>
              <w:t xml:space="preserve">Tank water </w:t>
            </w:r>
          </w:p>
        </w:tc>
        <w:tc>
          <w:tcPr>
            <w:tcW w:w="2265" w:type="dxa"/>
            <w:vAlign w:val="center"/>
          </w:tcPr>
          <w:p w14:paraId="794A5332" w14:textId="77777777" w:rsidR="001F7328" w:rsidRPr="00F345EE" w:rsidRDefault="001F7328" w:rsidP="003D4DD2">
            <w:pPr>
              <w:jc w:val="center"/>
              <w:rPr>
                <w:rFonts w:ascii="Times New Roman" w:hAnsi="Times New Roman" w:cs="Times New Roman"/>
              </w:rPr>
            </w:pPr>
            <w:r w:rsidRPr="00F345EE">
              <w:rPr>
                <w:rFonts w:ascii="Times New Roman" w:hAnsi="Times New Roman" w:cs="Times New Roman"/>
                <w:b/>
                <w:sz w:val="18"/>
              </w:rPr>
              <w:t xml:space="preserve">Aquarium water </w:t>
            </w:r>
          </w:p>
        </w:tc>
      </w:tr>
      <w:tr w:rsidR="001F7328" w:rsidRPr="00F345EE" w14:paraId="0FC1098F" w14:textId="77777777" w:rsidTr="005240B3">
        <w:trPr>
          <w:jc w:val="center"/>
        </w:trPr>
        <w:tc>
          <w:tcPr>
            <w:tcW w:w="2291" w:type="dxa"/>
            <w:vAlign w:val="center"/>
          </w:tcPr>
          <w:p w14:paraId="018FD398" w14:textId="77777777" w:rsidR="001F7328" w:rsidRPr="00F345EE" w:rsidRDefault="001F7328" w:rsidP="003D4DD2">
            <w:pPr>
              <w:jc w:val="center"/>
              <w:rPr>
                <w:rFonts w:ascii="Times New Roman" w:hAnsi="Times New Roman" w:cs="Times New Roman"/>
              </w:rPr>
            </w:pPr>
            <w:r w:rsidRPr="00F345EE">
              <w:rPr>
                <w:rFonts w:ascii="Times New Roman" w:hAnsi="Times New Roman" w:cs="Times New Roman"/>
                <w:sz w:val="18"/>
              </w:rPr>
              <w:t>Dissolved oxygen (mg/L)</w:t>
            </w:r>
          </w:p>
        </w:tc>
        <w:tc>
          <w:tcPr>
            <w:tcW w:w="2230" w:type="dxa"/>
            <w:vAlign w:val="center"/>
          </w:tcPr>
          <w:p w14:paraId="05B52A51" w14:textId="77777777" w:rsidR="001F7328" w:rsidRPr="00F345EE" w:rsidRDefault="001F7328" w:rsidP="003D4DD2">
            <w:pPr>
              <w:jc w:val="center"/>
              <w:rPr>
                <w:rFonts w:ascii="Times New Roman" w:hAnsi="Times New Roman" w:cs="Times New Roman"/>
              </w:rPr>
            </w:pPr>
            <w:r w:rsidRPr="00F345EE">
              <w:rPr>
                <w:rFonts w:ascii="Times New Roman" w:hAnsi="Times New Roman" w:cs="Times New Roman"/>
                <w:sz w:val="18"/>
              </w:rPr>
              <w:t>4.18 ± 1.62</w:t>
            </w:r>
          </w:p>
        </w:tc>
        <w:tc>
          <w:tcPr>
            <w:tcW w:w="2230" w:type="dxa"/>
            <w:vAlign w:val="center"/>
          </w:tcPr>
          <w:p w14:paraId="12250C78" w14:textId="77777777" w:rsidR="001F7328" w:rsidRPr="00F345EE" w:rsidRDefault="001F7328" w:rsidP="003D4DD2">
            <w:pPr>
              <w:jc w:val="center"/>
              <w:rPr>
                <w:rFonts w:ascii="Times New Roman" w:hAnsi="Times New Roman" w:cs="Times New Roman"/>
              </w:rPr>
            </w:pPr>
            <w:r w:rsidRPr="00F345EE">
              <w:rPr>
                <w:rFonts w:ascii="Times New Roman" w:hAnsi="Times New Roman" w:cs="Times New Roman"/>
                <w:sz w:val="18"/>
              </w:rPr>
              <w:t>5.53 ± 2.08</w:t>
            </w:r>
          </w:p>
        </w:tc>
        <w:tc>
          <w:tcPr>
            <w:tcW w:w="2265" w:type="dxa"/>
            <w:vAlign w:val="center"/>
          </w:tcPr>
          <w:p w14:paraId="325C088E" w14:textId="77777777" w:rsidR="001F7328" w:rsidRPr="00F345EE" w:rsidRDefault="001F7328" w:rsidP="003D4DD2">
            <w:pPr>
              <w:jc w:val="center"/>
              <w:rPr>
                <w:rFonts w:ascii="Times New Roman" w:hAnsi="Times New Roman" w:cs="Times New Roman"/>
              </w:rPr>
            </w:pPr>
            <w:r w:rsidRPr="00F345EE">
              <w:rPr>
                <w:rFonts w:ascii="Times New Roman" w:hAnsi="Times New Roman" w:cs="Times New Roman"/>
                <w:sz w:val="18"/>
              </w:rPr>
              <w:t>4.95 ± 1.52</w:t>
            </w:r>
          </w:p>
        </w:tc>
      </w:tr>
      <w:tr w:rsidR="001F7328" w:rsidRPr="00F345EE" w14:paraId="4B6EE5D8" w14:textId="77777777" w:rsidTr="005240B3">
        <w:trPr>
          <w:jc w:val="center"/>
        </w:trPr>
        <w:tc>
          <w:tcPr>
            <w:tcW w:w="2291" w:type="dxa"/>
            <w:vAlign w:val="center"/>
          </w:tcPr>
          <w:p w14:paraId="7B98740F" w14:textId="77777777" w:rsidR="001F7328" w:rsidRPr="00F345EE" w:rsidRDefault="001F7328" w:rsidP="003D4DD2">
            <w:pPr>
              <w:jc w:val="center"/>
              <w:rPr>
                <w:rFonts w:ascii="Times New Roman" w:hAnsi="Times New Roman" w:cs="Times New Roman"/>
              </w:rPr>
            </w:pPr>
            <w:r w:rsidRPr="00F345EE">
              <w:rPr>
                <w:rFonts w:ascii="Times New Roman" w:hAnsi="Times New Roman" w:cs="Times New Roman"/>
                <w:sz w:val="18"/>
              </w:rPr>
              <w:t>pH</w:t>
            </w:r>
          </w:p>
        </w:tc>
        <w:tc>
          <w:tcPr>
            <w:tcW w:w="2230" w:type="dxa"/>
            <w:vAlign w:val="center"/>
          </w:tcPr>
          <w:p w14:paraId="22A95DBC" w14:textId="77777777" w:rsidR="001F7328" w:rsidRPr="00F345EE" w:rsidRDefault="001F7328" w:rsidP="003D4DD2">
            <w:pPr>
              <w:jc w:val="center"/>
              <w:rPr>
                <w:rFonts w:ascii="Times New Roman" w:hAnsi="Times New Roman" w:cs="Times New Roman"/>
              </w:rPr>
            </w:pPr>
            <w:r w:rsidRPr="00F345EE">
              <w:rPr>
                <w:rFonts w:ascii="Times New Roman" w:hAnsi="Times New Roman" w:cs="Times New Roman"/>
                <w:sz w:val="18"/>
              </w:rPr>
              <w:t>7.80 ± 0.21</w:t>
            </w:r>
          </w:p>
        </w:tc>
        <w:tc>
          <w:tcPr>
            <w:tcW w:w="2230" w:type="dxa"/>
            <w:vAlign w:val="center"/>
          </w:tcPr>
          <w:p w14:paraId="567DB98E" w14:textId="77777777" w:rsidR="001F7328" w:rsidRPr="00F345EE" w:rsidRDefault="001F7328" w:rsidP="003D4DD2">
            <w:pPr>
              <w:jc w:val="center"/>
              <w:rPr>
                <w:rFonts w:ascii="Times New Roman" w:hAnsi="Times New Roman" w:cs="Times New Roman"/>
              </w:rPr>
            </w:pPr>
            <w:r w:rsidRPr="00F345EE">
              <w:rPr>
                <w:rFonts w:ascii="Times New Roman" w:hAnsi="Times New Roman" w:cs="Times New Roman"/>
                <w:sz w:val="18"/>
              </w:rPr>
              <w:t>7.94 ± 0.19</w:t>
            </w:r>
          </w:p>
        </w:tc>
        <w:tc>
          <w:tcPr>
            <w:tcW w:w="2265" w:type="dxa"/>
            <w:vAlign w:val="center"/>
          </w:tcPr>
          <w:p w14:paraId="304468A2" w14:textId="77777777" w:rsidR="001F7328" w:rsidRPr="00F345EE" w:rsidRDefault="001F7328" w:rsidP="003D4DD2">
            <w:pPr>
              <w:jc w:val="center"/>
              <w:rPr>
                <w:rFonts w:ascii="Times New Roman" w:hAnsi="Times New Roman" w:cs="Times New Roman"/>
              </w:rPr>
            </w:pPr>
            <w:r w:rsidRPr="00F345EE">
              <w:rPr>
                <w:rFonts w:ascii="Times New Roman" w:hAnsi="Times New Roman" w:cs="Times New Roman"/>
                <w:sz w:val="18"/>
              </w:rPr>
              <w:t>6.98 ± 0.08</w:t>
            </w:r>
          </w:p>
        </w:tc>
      </w:tr>
      <w:tr w:rsidR="001F7328" w:rsidRPr="00F345EE" w14:paraId="6E51D850" w14:textId="77777777" w:rsidTr="005240B3">
        <w:trPr>
          <w:jc w:val="center"/>
        </w:trPr>
        <w:tc>
          <w:tcPr>
            <w:tcW w:w="2291" w:type="dxa"/>
            <w:vAlign w:val="center"/>
          </w:tcPr>
          <w:p w14:paraId="787464E2" w14:textId="77777777" w:rsidR="001F7328" w:rsidRPr="00F345EE" w:rsidRDefault="001F7328" w:rsidP="003D4DD2">
            <w:pPr>
              <w:jc w:val="center"/>
              <w:rPr>
                <w:rFonts w:ascii="Times New Roman" w:hAnsi="Times New Roman" w:cs="Times New Roman"/>
              </w:rPr>
            </w:pPr>
            <w:r w:rsidRPr="00F345EE">
              <w:rPr>
                <w:rFonts w:ascii="Times New Roman" w:hAnsi="Times New Roman" w:cs="Times New Roman"/>
                <w:sz w:val="18"/>
              </w:rPr>
              <w:t>Temperature (°C)</w:t>
            </w:r>
          </w:p>
        </w:tc>
        <w:tc>
          <w:tcPr>
            <w:tcW w:w="2230" w:type="dxa"/>
            <w:vAlign w:val="center"/>
          </w:tcPr>
          <w:p w14:paraId="244F3501" w14:textId="77777777" w:rsidR="001F7328" w:rsidRPr="00F345EE" w:rsidRDefault="001F7328" w:rsidP="003D4DD2">
            <w:pPr>
              <w:jc w:val="center"/>
              <w:rPr>
                <w:rFonts w:ascii="Times New Roman" w:hAnsi="Times New Roman" w:cs="Times New Roman"/>
              </w:rPr>
            </w:pPr>
            <w:r w:rsidRPr="00F345EE">
              <w:rPr>
                <w:rFonts w:ascii="Times New Roman" w:hAnsi="Times New Roman" w:cs="Times New Roman"/>
                <w:sz w:val="18"/>
              </w:rPr>
              <w:t>26.10</w:t>
            </w:r>
            <w:bookmarkStart w:id="0" w:name="_Hlk237775222"/>
            <w:r w:rsidRPr="00F345EE">
              <w:rPr>
                <w:rFonts w:ascii="Times New Roman" w:hAnsi="Times New Roman" w:cs="Times New Roman"/>
                <w:sz w:val="18"/>
              </w:rPr>
              <w:t xml:space="preserve"> ± </w:t>
            </w:r>
            <w:bookmarkEnd w:id="0"/>
            <w:r w:rsidRPr="00F345EE">
              <w:rPr>
                <w:rFonts w:ascii="Times New Roman" w:hAnsi="Times New Roman" w:cs="Times New Roman"/>
                <w:sz w:val="18"/>
              </w:rPr>
              <w:t>0.77</w:t>
            </w:r>
          </w:p>
        </w:tc>
        <w:tc>
          <w:tcPr>
            <w:tcW w:w="2230" w:type="dxa"/>
            <w:vAlign w:val="center"/>
          </w:tcPr>
          <w:p w14:paraId="0DB1276E" w14:textId="77777777" w:rsidR="001F7328" w:rsidRPr="00F345EE" w:rsidRDefault="001F7328" w:rsidP="003D4DD2">
            <w:pPr>
              <w:jc w:val="center"/>
              <w:rPr>
                <w:rFonts w:ascii="Times New Roman" w:hAnsi="Times New Roman" w:cs="Times New Roman"/>
              </w:rPr>
            </w:pPr>
            <w:r w:rsidRPr="00F345EE">
              <w:rPr>
                <w:rFonts w:ascii="Times New Roman" w:hAnsi="Times New Roman" w:cs="Times New Roman"/>
                <w:sz w:val="18"/>
              </w:rPr>
              <w:t>26.38 ± 0.87</w:t>
            </w:r>
          </w:p>
        </w:tc>
        <w:tc>
          <w:tcPr>
            <w:tcW w:w="2265" w:type="dxa"/>
            <w:vAlign w:val="center"/>
          </w:tcPr>
          <w:p w14:paraId="6042660D" w14:textId="77777777" w:rsidR="001F7328" w:rsidRPr="00F345EE" w:rsidRDefault="001F7328" w:rsidP="003D4DD2">
            <w:pPr>
              <w:jc w:val="center"/>
              <w:rPr>
                <w:rFonts w:ascii="Times New Roman" w:hAnsi="Times New Roman" w:cs="Times New Roman"/>
              </w:rPr>
            </w:pPr>
            <w:r w:rsidRPr="00F345EE">
              <w:rPr>
                <w:rFonts w:ascii="Times New Roman" w:hAnsi="Times New Roman" w:cs="Times New Roman"/>
                <w:sz w:val="18"/>
              </w:rPr>
              <w:t>25.73 ± 0.33</w:t>
            </w:r>
          </w:p>
        </w:tc>
      </w:tr>
      <w:tr w:rsidR="001F7328" w:rsidRPr="00F345EE" w14:paraId="3D893533" w14:textId="77777777" w:rsidTr="005240B3">
        <w:trPr>
          <w:jc w:val="center"/>
        </w:trPr>
        <w:tc>
          <w:tcPr>
            <w:tcW w:w="2291" w:type="dxa"/>
            <w:vAlign w:val="center"/>
          </w:tcPr>
          <w:p w14:paraId="54E45BDD" w14:textId="77777777" w:rsidR="001F7328" w:rsidRPr="00F345EE" w:rsidRDefault="001F7328" w:rsidP="003D4DD2">
            <w:pPr>
              <w:jc w:val="center"/>
              <w:rPr>
                <w:rFonts w:ascii="Times New Roman" w:hAnsi="Times New Roman" w:cs="Times New Roman"/>
              </w:rPr>
            </w:pPr>
            <w:r w:rsidRPr="00F345EE">
              <w:rPr>
                <w:rFonts w:ascii="Times New Roman" w:hAnsi="Times New Roman" w:cs="Times New Roman"/>
                <w:sz w:val="18"/>
              </w:rPr>
              <w:t>Conductivity (µS/cm)</w:t>
            </w:r>
          </w:p>
        </w:tc>
        <w:tc>
          <w:tcPr>
            <w:tcW w:w="2230" w:type="dxa"/>
            <w:vAlign w:val="center"/>
          </w:tcPr>
          <w:p w14:paraId="57A50F37" w14:textId="77777777" w:rsidR="001F7328" w:rsidRPr="00F345EE" w:rsidRDefault="001F7328" w:rsidP="003D4DD2">
            <w:pPr>
              <w:jc w:val="center"/>
              <w:rPr>
                <w:rFonts w:ascii="Times New Roman" w:hAnsi="Times New Roman" w:cs="Times New Roman"/>
              </w:rPr>
            </w:pPr>
            <w:r w:rsidRPr="00F345EE">
              <w:rPr>
                <w:rFonts w:ascii="Times New Roman" w:hAnsi="Times New Roman" w:cs="Times New Roman"/>
                <w:sz w:val="18"/>
              </w:rPr>
              <w:t>359.3 ± 4.0</w:t>
            </w:r>
            <w:r w:rsidRPr="00F345EE">
              <w:rPr>
                <w:rFonts w:ascii="Times New Roman" w:hAnsi="Times New Roman" w:cs="Times New Roman"/>
                <w:sz w:val="18"/>
                <w:vertAlign w:val="superscript"/>
              </w:rPr>
              <w:t>a</w:t>
            </w:r>
          </w:p>
        </w:tc>
        <w:tc>
          <w:tcPr>
            <w:tcW w:w="2230" w:type="dxa"/>
            <w:vAlign w:val="center"/>
          </w:tcPr>
          <w:p w14:paraId="72459A54" w14:textId="77777777" w:rsidR="001F7328" w:rsidRPr="00F345EE" w:rsidRDefault="001F7328" w:rsidP="003D4DD2">
            <w:pPr>
              <w:jc w:val="center"/>
              <w:rPr>
                <w:rFonts w:ascii="Times New Roman" w:hAnsi="Times New Roman" w:cs="Times New Roman"/>
              </w:rPr>
            </w:pPr>
            <w:r w:rsidRPr="00F345EE">
              <w:rPr>
                <w:rFonts w:ascii="Times New Roman" w:hAnsi="Times New Roman" w:cs="Times New Roman"/>
                <w:sz w:val="18"/>
              </w:rPr>
              <w:t>363.7 ± 5.1</w:t>
            </w:r>
            <w:r w:rsidRPr="00F345EE">
              <w:rPr>
                <w:rFonts w:ascii="Times New Roman" w:hAnsi="Times New Roman" w:cs="Times New Roman"/>
                <w:sz w:val="18"/>
                <w:vertAlign w:val="superscript"/>
              </w:rPr>
              <w:t>a</w:t>
            </w:r>
          </w:p>
        </w:tc>
        <w:tc>
          <w:tcPr>
            <w:tcW w:w="2265" w:type="dxa"/>
            <w:vAlign w:val="center"/>
          </w:tcPr>
          <w:p w14:paraId="733E7130" w14:textId="77777777" w:rsidR="001F7328" w:rsidRPr="00F345EE" w:rsidRDefault="001F7328" w:rsidP="003D4DD2">
            <w:pPr>
              <w:jc w:val="center"/>
              <w:rPr>
                <w:rFonts w:ascii="Times New Roman" w:hAnsi="Times New Roman" w:cs="Times New Roman"/>
              </w:rPr>
            </w:pPr>
            <w:r w:rsidRPr="00F345EE">
              <w:rPr>
                <w:rFonts w:ascii="Times New Roman" w:hAnsi="Times New Roman" w:cs="Times New Roman"/>
                <w:sz w:val="18"/>
              </w:rPr>
              <w:t>140.0 ± 15.0</w:t>
            </w:r>
            <w:r w:rsidRPr="00F345EE">
              <w:rPr>
                <w:rFonts w:ascii="Times New Roman" w:hAnsi="Times New Roman" w:cs="Times New Roman"/>
                <w:sz w:val="18"/>
                <w:vertAlign w:val="superscript"/>
              </w:rPr>
              <w:t>b</w:t>
            </w:r>
          </w:p>
        </w:tc>
      </w:tr>
      <w:tr w:rsidR="005240B3" w:rsidRPr="00F345EE" w14:paraId="238C914A" w14:textId="77777777" w:rsidTr="00683F84">
        <w:trPr>
          <w:jc w:val="center"/>
        </w:trPr>
        <w:tc>
          <w:tcPr>
            <w:tcW w:w="9016" w:type="dxa"/>
            <w:gridSpan w:val="4"/>
            <w:vAlign w:val="center"/>
          </w:tcPr>
          <w:p w14:paraId="53CABB9E" w14:textId="77777777" w:rsidR="005240B3" w:rsidRPr="00F345EE" w:rsidRDefault="005240B3" w:rsidP="005240B3">
            <w:pPr>
              <w:rPr>
                <w:rFonts w:ascii="Times New Roman" w:hAnsi="Times New Roman" w:cs="Times New Roman"/>
                <w:sz w:val="18"/>
              </w:rPr>
            </w:pPr>
            <w:r w:rsidRPr="00F345EE">
              <w:rPr>
                <w:rFonts w:ascii="Times New Roman" w:hAnsi="Times New Roman" w:cs="Times New Roman"/>
                <w:sz w:val="18"/>
              </w:rPr>
              <w:t>Values are means of three replicates ± standard deviation. Within the same row, values bearing different letters are significantly different (ANOVA, P &lt; 0.05).</w:t>
            </w:r>
          </w:p>
        </w:tc>
      </w:tr>
    </w:tbl>
    <w:p w14:paraId="62AE8525" w14:textId="77777777" w:rsidR="001F7328" w:rsidRPr="00F345EE" w:rsidRDefault="001F7328" w:rsidP="001F7328">
      <w:pPr>
        <w:rPr>
          <w:lang w:val="en-US"/>
        </w:rPr>
      </w:pPr>
    </w:p>
    <w:p w14:paraId="5C36BE4C" w14:textId="77777777" w:rsidR="0073066E" w:rsidRPr="00F345EE" w:rsidRDefault="00967D4B">
      <w:pPr>
        <w:pStyle w:val="Heading2"/>
        <w:spacing w:line="276" w:lineRule="auto"/>
        <w:rPr>
          <w:lang w:val="en-US"/>
        </w:rPr>
      </w:pPr>
      <w:r w:rsidRPr="004A7F9D">
        <w:rPr>
          <w:i w:val="0"/>
          <w:iCs w:val="0"/>
          <w:lang w:val="en-US"/>
        </w:rPr>
        <w:lastRenderedPageBreak/>
        <w:t>3.2</w:t>
      </w:r>
      <w:r w:rsidRPr="00F345EE">
        <w:rPr>
          <w:lang w:val="en-US"/>
        </w:rPr>
        <w:t xml:space="preserve">. </w:t>
      </w:r>
      <w:r w:rsidR="006776A5" w:rsidRPr="00213B7A">
        <w:rPr>
          <w:i w:val="0"/>
          <w:iCs w:val="0"/>
          <w:lang w:val="en-US"/>
        </w:rPr>
        <w:t>Diversity of Pathogenic Microorganisms</w:t>
      </w:r>
    </w:p>
    <w:p w14:paraId="3B2F4BFE" w14:textId="77777777" w:rsidR="0088383F" w:rsidRPr="00F345EE" w:rsidRDefault="006776A5">
      <w:pPr>
        <w:spacing w:after="120" w:line="276" w:lineRule="auto"/>
        <w:jc w:val="both"/>
        <w:rPr>
          <w:lang w:val="en-US"/>
        </w:rPr>
      </w:pPr>
      <w:r>
        <w:rPr>
          <w:lang w:val="en-US"/>
        </w:rPr>
        <w:t xml:space="preserve">Microbiological analyses of the three tilapia rearing structures identified bacterial and microfungal groups of sanitary importance. The bacteria detected were total coliforms, </w:t>
      </w:r>
      <w:r>
        <w:rPr>
          <w:highlight w:val="yellow"/>
          <w:lang w:val="en-US"/>
        </w:rPr>
        <w:t>intestinal</w:t>
      </w:r>
      <w:r>
        <w:rPr>
          <w:lang w:val="en-US"/>
        </w:rPr>
        <w:t xml:space="preserve"> enterococci, </w:t>
      </w:r>
      <w:r>
        <w:rPr>
          <w:i/>
          <w:iCs/>
          <w:lang w:val="en-US"/>
        </w:rPr>
        <w:t>Aeromonas spp., Salmonella spp., Aeromonas hydrophila, Escherichia coli</w:t>
      </w:r>
      <w:r>
        <w:rPr>
          <w:i/>
          <w:iCs/>
          <w:highlight w:val="yellow"/>
          <w:lang w:val="en-US"/>
        </w:rPr>
        <w:t xml:space="preserve"> and </w:t>
      </w:r>
      <w:r>
        <w:rPr>
          <w:i/>
          <w:iCs/>
          <w:lang w:val="en-US"/>
        </w:rPr>
        <w:t>Staphylococcus aureus</w:t>
      </w:r>
      <w:r>
        <w:rPr>
          <w:lang w:val="en-US"/>
        </w:rPr>
        <w:t xml:space="preserve">. </w:t>
      </w:r>
      <w:r>
        <w:rPr>
          <w:highlight w:val="yellow"/>
          <w:lang w:val="en-US"/>
        </w:rPr>
        <w:t>Microfungal groups included</w:t>
      </w:r>
      <w:r>
        <w:rPr>
          <w:lang w:val="en-US"/>
        </w:rPr>
        <w:t xml:space="preserve"> </w:t>
      </w:r>
      <w:r>
        <w:rPr>
          <w:i/>
          <w:iCs/>
          <w:lang w:val="en-US"/>
        </w:rPr>
        <w:t>Saprolegnia spp., Aspergillus spp</w:t>
      </w:r>
      <w:r>
        <w:rPr>
          <w:lang w:val="en-US"/>
        </w:rPr>
        <w:t xml:space="preserve">., </w:t>
      </w:r>
      <w:r>
        <w:rPr>
          <w:highlight w:val="yellow"/>
          <w:lang w:val="en-US"/>
        </w:rPr>
        <w:t>yeasts</w:t>
      </w:r>
      <w:r>
        <w:rPr>
          <w:lang w:val="en-US"/>
        </w:rPr>
        <w:t xml:space="preserve"> (unidentified)</w:t>
      </w:r>
      <w:r>
        <w:rPr>
          <w:highlight w:val="yellow"/>
          <w:lang w:val="en-US"/>
        </w:rPr>
        <w:t xml:space="preserve"> and moulds</w:t>
      </w:r>
      <w:r>
        <w:rPr>
          <w:lang w:val="en-US"/>
        </w:rPr>
        <w:t xml:space="preserve"> (unidentified).</w:t>
      </w:r>
    </w:p>
    <w:p w14:paraId="208315B5" w14:textId="77777777" w:rsidR="0073066E" w:rsidRPr="00F345EE" w:rsidRDefault="006776A5">
      <w:pPr>
        <w:pStyle w:val="Heading2"/>
        <w:spacing w:line="276" w:lineRule="auto"/>
        <w:rPr>
          <w:lang w:val="en-US"/>
        </w:rPr>
      </w:pPr>
      <w:r w:rsidRPr="004A7F9D">
        <w:rPr>
          <w:i w:val="0"/>
          <w:iCs w:val="0"/>
          <w:lang w:val="en-US"/>
        </w:rPr>
        <w:t>3.</w:t>
      </w:r>
      <w:r w:rsidR="00967D4B" w:rsidRPr="004A7F9D">
        <w:rPr>
          <w:i w:val="0"/>
          <w:iCs w:val="0"/>
          <w:lang w:val="en-US"/>
        </w:rPr>
        <w:t>3</w:t>
      </w:r>
      <w:r w:rsidR="00967D4B" w:rsidRPr="00F345EE">
        <w:rPr>
          <w:lang w:val="en-US"/>
        </w:rPr>
        <w:t xml:space="preserve">. </w:t>
      </w:r>
      <w:r w:rsidRPr="00213B7A">
        <w:rPr>
          <w:i w:val="0"/>
          <w:iCs w:val="0"/>
          <w:lang w:val="en-US"/>
        </w:rPr>
        <w:t>Bacterial Loads by Rearing Structure</w:t>
      </w:r>
    </w:p>
    <w:p w14:paraId="5FE490B3" w14:textId="77777777" w:rsidR="00E77633" w:rsidRPr="00F345EE" w:rsidRDefault="00E77633" w:rsidP="00EE6711">
      <w:pPr>
        <w:pStyle w:val="lev1"/>
        <w:jc w:val="both"/>
        <w:rPr>
          <w:b w:val="0"/>
          <w:bCs w:val="0"/>
          <w:lang w:val="en-US"/>
        </w:rPr>
      </w:pPr>
      <w:r w:rsidRPr="00F345EE">
        <w:rPr>
          <w:b w:val="0"/>
          <w:bCs w:val="0"/>
          <w:lang w:val="en-US"/>
        </w:rPr>
        <w:t xml:space="preserve">Bacterial loads varied according to the rearing structure (Table </w:t>
      </w:r>
      <w:r w:rsidR="00431D08">
        <w:rPr>
          <w:b w:val="0"/>
          <w:bCs w:val="0"/>
          <w:lang w:val="en-US"/>
        </w:rPr>
        <w:t>2</w:t>
      </w:r>
      <w:r w:rsidRPr="00F345EE">
        <w:rPr>
          <w:b w:val="0"/>
          <w:bCs w:val="0"/>
          <w:lang w:val="en-US"/>
        </w:rPr>
        <w:t xml:space="preserve">). The highest value was recorded for </w:t>
      </w:r>
      <w:r w:rsidRPr="00431D08">
        <w:rPr>
          <w:b w:val="0"/>
          <w:bCs w:val="0"/>
          <w:i/>
          <w:iCs/>
          <w:lang w:val="en-US"/>
        </w:rPr>
        <w:t>Salmonella spp</w:t>
      </w:r>
      <w:r w:rsidRPr="00F345EE">
        <w:rPr>
          <w:b w:val="0"/>
          <w:bCs w:val="0"/>
          <w:lang w:val="en-US"/>
        </w:rPr>
        <w:t>. in tank water (14</w:t>
      </w:r>
      <w:r w:rsidR="00897B5C" w:rsidRPr="00F345EE">
        <w:rPr>
          <w:b w:val="0"/>
          <w:bCs w:val="0"/>
          <w:lang w:val="en-US"/>
        </w:rPr>
        <w:t xml:space="preserve"> 0</w:t>
      </w:r>
      <w:r w:rsidRPr="00F345EE">
        <w:rPr>
          <w:b w:val="0"/>
          <w:bCs w:val="0"/>
          <w:lang w:val="en-US"/>
        </w:rPr>
        <w:t xml:space="preserve">00 ± 350 CFU/100 ml), whereas the corresponding pond-water value was 400 ± 33 CFU/100 ml and the aquarium-water value was 0 ± 0 CFU/100 ml. Total coliform loads were 560 ± 45, 860 ± 105 and 500 ± 40 CFU/100 ml in pond, tank and aquarium water, respectively. </w:t>
      </w:r>
    </w:p>
    <w:p w14:paraId="5E901BF6" w14:textId="77777777" w:rsidR="00E77633" w:rsidRPr="00F345EE" w:rsidRDefault="00E77633" w:rsidP="00EE6711">
      <w:pPr>
        <w:pStyle w:val="lev1"/>
        <w:jc w:val="both"/>
        <w:rPr>
          <w:b w:val="0"/>
          <w:bCs w:val="0"/>
          <w:lang w:val="en-US"/>
        </w:rPr>
      </w:pPr>
      <w:r>
        <w:rPr>
          <w:b w:val="0"/>
          <w:bCs w:val="0"/>
          <w:i/>
          <w:iCs/>
          <w:lang w:val="en-US"/>
        </w:rPr>
        <w:t>Aeromonas hydrophila</w:t>
      </w:r>
      <w:r>
        <w:rPr>
          <w:b w:val="0"/>
          <w:bCs w:val="0"/>
          <w:lang w:val="en-US"/>
        </w:rPr>
        <w:t xml:space="preserve"> was detected at 510 ± 33 CFU/100 ml in pond water, 500 ± 67 CFU/100 ml in tank water and 0 ± 0 CFU/100 ml in aquarium water. </w:t>
      </w:r>
      <w:r>
        <w:rPr>
          <w:b w:val="0"/>
          <w:bCs w:val="0"/>
          <w:i/>
          <w:lang w:val="en-US"/>
        </w:rPr>
        <w:t>Escherichia coli</w:t>
      </w:r>
      <w:r>
        <w:rPr>
          <w:b w:val="0"/>
          <w:bCs w:val="0"/>
          <w:lang w:val="en-US"/>
        </w:rPr>
        <w:t xml:space="preserve"> loads were 100 ± 52, 150 ± 31 and 0 ± 0 CFU/100 ml in pond, tank and aquarium water, respectively. </w:t>
      </w:r>
      <w:r>
        <w:rPr>
          <w:b w:val="0"/>
          <w:bCs w:val="0"/>
          <w:i/>
          <w:iCs/>
          <w:lang w:val="en-US"/>
        </w:rPr>
        <w:t>Staphylococcus aureus</w:t>
      </w:r>
      <w:r>
        <w:rPr>
          <w:b w:val="0"/>
          <w:bCs w:val="0"/>
          <w:lang w:val="en-US"/>
        </w:rPr>
        <w:t xml:space="preserve"> loads were 450 ± 19, 600 ± 37 and 0 ± 0 CFU/100 ml in pond, tank and aquarium water, respectively.</w:t>
      </w:r>
    </w:p>
    <w:p w14:paraId="598D8CA6" w14:textId="77777777" w:rsidR="0088383F" w:rsidRPr="00F345EE" w:rsidRDefault="00E77633" w:rsidP="00EE6711">
      <w:pPr>
        <w:pStyle w:val="lev1"/>
        <w:jc w:val="both"/>
        <w:rPr>
          <w:b w:val="0"/>
          <w:bCs w:val="0"/>
          <w:lang w:val="en-US"/>
        </w:rPr>
      </w:pPr>
      <w:r w:rsidRPr="00F345EE">
        <w:rPr>
          <w:b w:val="0"/>
          <w:bCs w:val="0"/>
          <w:lang w:val="en-US"/>
        </w:rPr>
        <w:t xml:space="preserve">Intestinal enterococci were measured at 150 ± 27, 100 ± 15 and 0 ± 0 CFU/100 ml in pond, tank and aquarium water, respectively. </w:t>
      </w:r>
      <w:r w:rsidRPr="00431D08">
        <w:rPr>
          <w:b w:val="0"/>
          <w:bCs w:val="0"/>
          <w:i/>
          <w:iCs/>
          <w:lang w:val="en-US"/>
        </w:rPr>
        <w:t>Aeromonas spp</w:t>
      </w:r>
      <w:r w:rsidRPr="00F345EE">
        <w:rPr>
          <w:b w:val="0"/>
          <w:bCs w:val="0"/>
          <w:lang w:val="en-US"/>
        </w:rPr>
        <w:t xml:space="preserve">. </w:t>
      </w:r>
      <w:proofErr w:type="gramStart"/>
      <w:r w:rsidRPr="00F345EE">
        <w:rPr>
          <w:b w:val="0"/>
          <w:bCs w:val="0"/>
          <w:lang w:val="en-US"/>
        </w:rPr>
        <w:t>were</w:t>
      </w:r>
      <w:proofErr w:type="gramEnd"/>
      <w:r w:rsidRPr="00F345EE">
        <w:rPr>
          <w:b w:val="0"/>
          <w:bCs w:val="0"/>
          <w:lang w:val="en-US"/>
        </w:rPr>
        <w:t xml:space="preserve"> measured at 430 ± 41, 500 ± 30 and 0 ± 0 CFU/100 ml, respectively. </w:t>
      </w:r>
    </w:p>
    <w:p w14:paraId="2659A5CE" w14:textId="77777777" w:rsidR="00E8056C" w:rsidRPr="00F345EE" w:rsidRDefault="00E8056C" w:rsidP="00EE6711">
      <w:pPr>
        <w:pStyle w:val="lev1"/>
        <w:jc w:val="both"/>
        <w:rPr>
          <w:b w:val="0"/>
          <w:bCs w:val="0"/>
          <w:lang w:val="en-US"/>
        </w:rPr>
      </w:pPr>
    </w:p>
    <w:p w14:paraId="583AA015" w14:textId="77777777" w:rsidR="00E8056C" w:rsidRPr="00F345EE" w:rsidRDefault="00E8056C" w:rsidP="00E8056C">
      <w:pPr>
        <w:pStyle w:val="TableCaption"/>
        <w:rPr>
          <w:rFonts w:cs="Times New Roman"/>
        </w:rPr>
      </w:pPr>
      <w:r w:rsidRPr="00F345EE">
        <w:rPr>
          <w:rFonts w:cs="Times New Roman"/>
        </w:rPr>
        <w:t xml:space="preserve">Table </w:t>
      </w:r>
      <w:r w:rsidR="005240B3" w:rsidRPr="00F345EE">
        <w:rPr>
          <w:rFonts w:cs="Times New Roman"/>
        </w:rPr>
        <w:t>2</w:t>
      </w:r>
      <w:r w:rsidRPr="00F345EE">
        <w:rPr>
          <w:rFonts w:cs="Times New Roman"/>
        </w:rPr>
        <w:t>. Bacterial loads in water according to rearing structures</w:t>
      </w:r>
    </w:p>
    <w:tbl>
      <w:tblPr>
        <w:tblStyle w:val="TableGrid"/>
        <w:tblW w:w="0" w:type="auto"/>
        <w:jc w:val="center"/>
        <w:tblLook w:val="04A0" w:firstRow="1" w:lastRow="0" w:firstColumn="1" w:lastColumn="0" w:noHBand="0" w:noVBand="1"/>
      </w:tblPr>
      <w:tblGrid>
        <w:gridCol w:w="2405"/>
        <w:gridCol w:w="2128"/>
        <w:gridCol w:w="2239"/>
        <w:gridCol w:w="2244"/>
      </w:tblGrid>
      <w:tr w:rsidR="00E8056C" w:rsidRPr="00F345EE" w14:paraId="2DBAA224" w14:textId="77777777" w:rsidTr="00A968E2">
        <w:trPr>
          <w:jc w:val="center"/>
        </w:trPr>
        <w:tc>
          <w:tcPr>
            <w:tcW w:w="2405" w:type="dxa"/>
            <w:vAlign w:val="center"/>
          </w:tcPr>
          <w:p w14:paraId="5C1C3412" w14:textId="77777777" w:rsidR="00E8056C" w:rsidRPr="00F345EE" w:rsidRDefault="00E8056C" w:rsidP="003D4DD2">
            <w:pPr>
              <w:jc w:val="center"/>
              <w:rPr>
                <w:rFonts w:ascii="Times New Roman" w:hAnsi="Times New Roman" w:cs="Times New Roman"/>
              </w:rPr>
            </w:pPr>
            <w:r w:rsidRPr="00F345EE">
              <w:rPr>
                <w:rFonts w:ascii="Times New Roman" w:hAnsi="Times New Roman" w:cs="Times New Roman"/>
                <w:b/>
                <w:sz w:val="18"/>
              </w:rPr>
              <w:t>Microorganism</w:t>
            </w:r>
          </w:p>
        </w:tc>
        <w:tc>
          <w:tcPr>
            <w:tcW w:w="2128" w:type="dxa"/>
            <w:vAlign w:val="center"/>
          </w:tcPr>
          <w:p w14:paraId="41068CB4" w14:textId="77777777" w:rsidR="00E8056C" w:rsidRPr="00F345EE" w:rsidRDefault="00E8056C" w:rsidP="003D4DD2">
            <w:pPr>
              <w:jc w:val="center"/>
              <w:rPr>
                <w:rFonts w:ascii="Times New Roman" w:hAnsi="Times New Roman" w:cs="Times New Roman"/>
              </w:rPr>
            </w:pPr>
            <w:r w:rsidRPr="00F345EE">
              <w:rPr>
                <w:rFonts w:ascii="Times New Roman" w:hAnsi="Times New Roman" w:cs="Times New Roman"/>
                <w:b/>
                <w:sz w:val="18"/>
              </w:rPr>
              <w:t>Pond water (CFU/100 ml)</w:t>
            </w:r>
          </w:p>
        </w:tc>
        <w:tc>
          <w:tcPr>
            <w:tcW w:w="2239" w:type="dxa"/>
            <w:vAlign w:val="center"/>
          </w:tcPr>
          <w:p w14:paraId="33509A07" w14:textId="77777777" w:rsidR="00E8056C" w:rsidRPr="00F345EE" w:rsidRDefault="00E8056C" w:rsidP="003D4DD2">
            <w:pPr>
              <w:jc w:val="center"/>
              <w:rPr>
                <w:rFonts w:ascii="Times New Roman" w:hAnsi="Times New Roman" w:cs="Times New Roman"/>
              </w:rPr>
            </w:pPr>
            <w:r w:rsidRPr="00F345EE">
              <w:rPr>
                <w:rFonts w:ascii="Times New Roman" w:hAnsi="Times New Roman" w:cs="Times New Roman"/>
                <w:b/>
                <w:sz w:val="18"/>
              </w:rPr>
              <w:t>Tank water (CFU/100 ml)</w:t>
            </w:r>
          </w:p>
        </w:tc>
        <w:tc>
          <w:tcPr>
            <w:tcW w:w="2244" w:type="dxa"/>
            <w:vAlign w:val="center"/>
          </w:tcPr>
          <w:p w14:paraId="3631C0B5" w14:textId="77777777" w:rsidR="00E8056C" w:rsidRPr="00F345EE" w:rsidRDefault="00E8056C" w:rsidP="003D4DD2">
            <w:pPr>
              <w:jc w:val="center"/>
              <w:rPr>
                <w:rFonts w:ascii="Times New Roman" w:hAnsi="Times New Roman" w:cs="Times New Roman"/>
              </w:rPr>
            </w:pPr>
            <w:r w:rsidRPr="00F345EE">
              <w:rPr>
                <w:rFonts w:ascii="Times New Roman" w:hAnsi="Times New Roman" w:cs="Times New Roman"/>
                <w:b/>
                <w:sz w:val="18"/>
              </w:rPr>
              <w:t>Aquarium water (CFU/100 ml)</w:t>
            </w:r>
          </w:p>
        </w:tc>
      </w:tr>
      <w:tr w:rsidR="00E8056C" w:rsidRPr="00F345EE" w14:paraId="0BCD9903" w14:textId="77777777" w:rsidTr="00A968E2">
        <w:trPr>
          <w:jc w:val="center"/>
        </w:trPr>
        <w:tc>
          <w:tcPr>
            <w:tcW w:w="2405" w:type="dxa"/>
            <w:vAlign w:val="center"/>
          </w:tcPr>
          <w:p w14:paraId="6BEB165E" w14:textId="77777777" w:rsidR="00E8056C" w:rsidRPr="00F345EE" w:rsidRDefault="00E8056C" w:rsidP="003D4DD2">
            <w:pPr>
              <w:jc w:val="center"/>
              <w:rPr>
                <w:rFonts w:ascii="Times New Roman" w:hAnsi="Times New Roman" w:cs="Times New Roman"/>
              </w:rPr>
            </w:pPr>
            <w:r w:rsidRPr="00F345EE">
              <w:rPr>
                <w:rFonts w:ascii="Times New Roman" w:hAnsi="Times New Roman" w:cs="Times New Roman"/>
                <w:sz w:val="18"/>
              </w:rPr>
              <w:t>Total coliforms</w:t>
            </w:r>
          </w:p>
        </w:tc>
        <w:tc>
          <w:tcPr>
            <w:tcW w:w="2128" w:type="dxa"/>
            <w:vAlign w:val="center"/>
          </w:tcPr>
          <w:p w14:paraId="34C60571" w14:textId="77777777" w:rsidR="00E8056C" w:rsidRPr="00F345EE" w:rsidRDefault="00E8056C" w:rsidP="003D4DD2">
            <w:pPr>
              <w:jc w:val="center"/>
              <w:rPr>
                <w:rFonts w:ascii="Times New Roman" w:hAnsi="Times New Roman" w:cs="Times New Roman"/>
              </w:rPr>
            </w:pPr>
            <w:r w:rsidRPr="00F345EE">
              <w:rPr>
                <w:rFonts w:ascii="Times New Roman" w:hAnsi="Times New Roman" w:cs="Times New Roman"/>
                <w:sz w:val="18"/>
              </w:rPr>
              <w:t>560±45ᵃ</w:t>
            </w:r>
          </w:p>
        </w:tc>
        <w:tc>
          <w:tcPr>
            <w:tcW w:w="2239" w:type="dxa"/>
            <w:vAlign w:val="center"/>
          </w:tcPr>
          <w:p w14:paraId="2BCB8C1B" w14:textId="77777777" w:rsidR="00E8056C" w:rsidRPr="00F345EE" w:rsidRDefault="00E8056C" w:rsidP="003D4DD2">
            <w:pPr>
              <w:jc w:val="center"/>
              <w:rPr>
                <w:rFonts w:ascii="Times New Roman" w:hAnsi="Times New Roman" w:cs="Times New Roman"/>
              </w:rPr>
            </w:pPr>
            <w:r w:rsidRPr="00F345EE">
              <w:rPr>
                <w:rFonts w:ascii="Times New Roman" w:hAnsi="Times New Roman" w:cs="Times New Roman"/>
                <w:sz w:val="18"/>
              </w:rPr>
              <w:t>860±105ᵇ</w:t>
            </w:r>
          </w:p>
        </w:tc>
        <w:tc>
          <w:tcPr>
            <w:tcW w:w="2244" w:type="dxa"/>
            <w:vAlign w:val="center"/>
          </w:tcPr>
          <w:p w14:paraId="3ACAA94C" w14:textId="77777777" w:rsidR="00E8056C" w:rsidRPr="00F345EE" w:rsidRDefault="00E8056C" w:rsidP="003D4DD2">
            <w:pPr>
              <w:jc w:val="center"/>
              <w:rPr>
                <w:rFonts w:ascii="Times New Roman" w:hAnsi="Times New Roman" w:cs="Times New Roman"/>
              </w:rPr>
            </w:pPr>
            <w:r w:rsidRPr="00F345EE">
              <w:rPr>
                <w:rFonts w:ascii="Times New Roman" w:hAnsi="Times New Roman" w:cs="Times New Roman"/>
                <w:sz w:val="18"/>
              </w:rPr>
              <w:t>500±40ᵃ</w:t>
            </w:r>
          </w:p>
        </w:tc>
      </w:tr>
      <w:tr w:rsidR="00E8056C" w:rsidRPr="00F345EE" w14:paraId="48DCDF42" w14:textId="77777777" w:rsidTr="00A968E2">
        <w:trPr>
          <w:jc w:val="center"/>
        </w:trPr>
        <w:tc>
          <w:tcPr>
            <w:tcW w:w="2405" w:type="dxa"/>
            <w:vAlign w:val="center"/>
          </w:tcPr>
          <w:p w14:paraId="6973B7BE" w14:textId="77777777" w:rsidR="00E8056C" w:rsidRPr="00F345EE" w:rsidRDefault="00E8056C" w:rsidP="003D4DD2">
            <w:pPr>
              <w:jc w:val="center"/>
              <w:rPr>
                <w:rFonts w:ascii="Times New Roman" w:hAnsi="Times New Roman" w:cs="Times New Roman"/>
                <w:i/>
                <w:iCs/>
              </w:rPr>
            </w:pPr>
            <w:r w:rsidRPr="00F345EE">
              <w:rPr>
                <w:rFonts w:ascii="Times New Roman" w:hAnsi="Times New Roman" w:cs="Times New Roman"/>
                <w:i/>
                <w:iCs/>
                <w:sz w:val="18"/>
              </w:rPr>
              <w:t xml:space="preserve">Aeromonas </w:t>
            </w:r>
            <w:proofErr w:type="spellStart"/>
            <w:r w:rsidRPr="00F345EE">
              <w:rPr>
                <w:rFonts w:ascii="Times New Roman" w:hAnsi="Times New Roman" w:cs="Times New Roman"/>
                <w:i/>
                <w:iCs/>
                <w:sz w:val="18"/>
              </w:rPr>
              <w:t>hydrophila</w:t>
            </w:r>
            <w:proofErr w:type="spellEnd"/>
          </w:p>
        </w:tc>
        <w:tc>
          <w:tcPr>
            <w:tcW w:w="2128" w:type="dxa"/>
            <w:vAlign w:val="center"/>
          </w:tcPr>
          <w:p w14:paraId="175CE1F2" w14:textId="77777777" w:rsidR="00E8056C" w:rsidRPr="00F345EE" w:rsidRDefault="00E8056C" w:rsidP="003D4DD2">
            <w:pPr>
              <w:jc w:val="center"/>
              <w:rPr>
                <w:rFonts w:ascii="Times New Roman" w:hAnsi="Times New Roman" w:cs="Times New Roman"/>
              </w:rPr>
            </w:pPr>
            <w:r w:rsidRPr="00F345EE">
              <w:rPr>
                <w:rFonts w:ascii="Times New Roman" w:hAnsi="Times New Roman" w:cs="Times New Roman"/>
                <w:sz w:val="18"/>
              </w:rPr>
              <w:t>510±33ᵃ</w:t>
            </w:r>
          </w:p>
        </w:tc>
        <w:tc>
          <w:tcPr>
            <w:tcW w:w="2239" w:type="dxa"/>
            <w:vAlign w:val="center"/>
          </w:tcPr>
          <w:p w14:paraId="6154C64C" w14:textId="77777777" w:rsidR="00E8056C" w:rsidRPr="00F345EE" w:rsidRDefault="00E8056C" w:rsidP="003D4DD2">
            <w:pPr>
              <w:jc w:val="center"/>
              <w:rPr>
                <w:rFonts w:ascii="Times New Roman" w:hAnsi="Times New Roman" w:cs="Times New Roman"/>
              </w:rPr>
            </w:pPr>
            <w:r w:rsidRPr="00F345EE">
              <w:rPr>
                <w:rFonts w:ascii="Times New Roman" w:hAnsi="Times New Roman" w:cs="Times New Roman"/>
                <w:sz w:val="18"/>
              </w:rPr>
              <w:t>500±67ᵃ</w:t>
            </w:r>
          </w:p>
        </w:tc>
        <w:tc>
          <w:tcPr>
            <w:tcW w:w="2244" w:type="dxa"/>
            <w:vAlign w:val="center"/>
          </w:tcPr>
          <w:p w14:paraId="0C483318" w14:textId="77777777" w:rsidR="00E8056C" w:rsidRPr="00F345EE" w:rsidRDefault="00E8056C" w:rsidP="003D4DD2">
            <w:pPr>
              <w:jc w:val="center"/>
              <w:rPr>
                <w:rFonts w:ascii="Times New Roman" w:hAnsi="Times New Roman" w:cs="Times New Roman"/>
              </w:rPr>
            </w:pPr>
            <w:r w:rsidRPr="00F345EE">
              <w:rPr>
                <w:rFonts w:ascii="Times New Roman" w:hAnsi="Times New Roman" w:cs="Times New Roman"/>
                <w:sz w:val="18"/>
              </w:rPr>
              <w:t>0±0ᵇ</w:t>
            </w:r>
          </w:p>
        </w:tc>
      </w:tr>
      <w:tr w:rsidR="00E8056C" w:rsidRPr="00F345EE" w14:paraId="4333261A" w14:textId="77777777" w:rsidTr="00A968E2">
        <w:trPr>
          <w:jc w:val="center"/>
        </w:trPr>
        <w:tc>
          <w:tcPr>
            <w:tcW w:w="2405" w:type="dxa"/>
            <w:vAlign w:val="center"/>
          </w:tcPr>
          <w:p w14:paraId="5C6DC203" w14:textId="77777777" w:rsidR="00E8056C" w:rsidRPr="00F345EE" w:rsidRDefault="00E8056C" w:rsidP="003D4DD2">
            <w:pPr>
              <w:jc w:val="center"/>
              <w:rPr>
                <w:rFonts w:ascii="Times New Roman" w:hAnsi="Times New Roman" w:cs="Times New Roman"/>
                <w:i/>
                <w:iCs/>
              </w:rPr>
            </w:pPr>
            <w:r w:rsidRPr="00F345EE">
              <w:rPr>
                <w:rFonts w:ascii="Times New Roman" w:hAnsi="Times New Roman" w:cs="Times New Roman"/>
                <w:i/>
                <w:iCs/>
                <w:sz w:val="18"/>
              </w:rPr>
              <w:t>Escherichia coli</w:t>
            </w:r>
          </w:p>
        </w:tc>
        <w:tc>
          <w:tcPr>
            <w:tcW w:w="2128" w:type="dxa"/>
            <w:vAlign w:val="center"/>
          </w:tcPr>
          <w:p w14:paraId="79B8E186" w14:textId="77777777" w:rsidR="00E8056C" w:rsidRPr="00F345EE" w:rsidRDefault="00E8056C" w:rsidP="003D4DD2">
            <w:pPr>
              <w:jc w:val="center"/>
              <w:rPr>
                <w:rFonts w:ascii="Times New Roman" w:hAnsi="Times New Roman" w:cs="Times New Roman"/>
              </w:rPr>
            </w:pPr>
            <w:r w:rsidRPr="00F345EE">
              <w:rPr>
                <w:rFonts w:ascii="Times New Roman" w:hAnsi="Times New Roman" w:cs="Times New Roman"/>
                <w:sz w:val="18"/>
              </w:rPr>
              <w:t>100±52ᵃ</w:t>
            </w:r>
          </w:p>
        </w:tc>
        <w:tc>
          <w:tcPr>
            <w:tcW w:w="2239" w:type="dxa"/>
            <w:vAlign w:val="center"/>
          </w:tcPr>
          <w:p w14:paraId="44B0DC39" w14:textId="77777777" w:rsidR="00E8056C" w:rsidRPr="00F345EE" w:rsidRDefault="00E8056C" w:rsidP="003D4DD2">
            <w:pPr>
              <w:jc w:val="center"/>
              <w:rPr>
                <w:rFonts w:ascii="Times New Roman" w:hAnsi="Times New Roman" w:cs="Times New Roman"/>
              </w:rPr>
            </w:pPr>
            <w:r w:rsidRPr="00F345EE">
              <w:rPr>
                <w:rFonts w:ascii="Times New Roman" w:hAnsi="Times New Roman" w:cs="Times New Roman"/>
                <w:sz w:val="18"/>
              </w:rPr>
              <w:t>150±31ᵃ</w:t>
            </w:r>
          </w:p>
        </w:tc>
        <w:tc>
          <w:tcPr>
            <w:tcW w:w="2244" w:type="dxa"/>
            <w:vAlign w:val="center"/>
          </w:tcPr>
          <w:p w14:paraId="4FFD4B00" w14:textId="77777777" w:rsidR="00E8056C" w:rsidRPr="00F345EE" w:rsidRDefault="00E8056C" w:rsidP="003D4DD2">
            <w:pPr>
              <w:jc w:val="center"/>
              <w:rPr>
                <w:rFonts w:ascii="Times New Roman" w:hAnsi="Times New Roman" w:cs="Times New Roman"/>
              </w:rPr>
            </w:pPr>
            <w:r w:rsidRPr="00F345EE">
              <w:rPr>
                <w:rFonts w:ascii="Times New Roman" w:hAnsi="Times New Roman" w:cs="Times New Roman"/>
                <w:sz w:val="18"/>
              </w:rPr>
              <w:t>0±0ᵇ</w:t>
            </w:r>
          </w:p>
        </w:tc>
      </w:tr>
      <w:tr w:rsidR="00E8056C" w:rsidRPr="00F345EE" w14:paraId="21BE1A7D" w14:textId="77777777" w:rsidTr="00A968E2">
        <w:trPr>
          <w:jc w:val="center"/>
        </w:trPr>
        <w:tc>
          <w:tcPr>
            <w:tcW w:w="2405" w:type="dxa"/>
            <w:vAlign w:val="center"/>
          </w:tcPr>
          <w:p w14:paraId="1C498AE4" w14:textId="77777777" w:rsidR="00E8056C" w:rsidRPr="00F345EE" w:rsidRDefault="00E8056C" w:rsidP="003D4DD2">
            <w:pPr>
              <w:jc w:val="center"/>
              <w:rPr>
                <w:rFonts w:ascii="Times New Roman" w:hAnsi="Times New Roman" w:cs="Times New Roman"/>
                <w:i/>
                <w:iCs/>
              </w:rPr>
            </w:pPr>
            <w:r w:rsidRPr="00F345EE">
              <w:rPr>
                <w:rFonts w:ascii="Times New Roman" w:hAnsi="Times New Roman" w:cs="Times New Roman"/>
                <w:i/>
                <w:iCs/>
                <w:sz w:val="18"/>
              </w:rPr>
              <w:t>Staphylococcus aureus</w:t>
            </w:r>
          </w:p>
        </w:tc>
        <w:tc>
          <w:tcPr>
            <w:tcW w:w="2128" w:type="dxa"/>
            <w:vAlign w:val="center"/>
          </w:tcPr>
          <w:p w14:paraId="4C61FF54" w14:textId="77777777" w:rsidR="00E8056C" w:rsidRPr="00F345EE" w:rsidRDefault="00E8056C" w:rsidP="003D4DD2">
            <w:pPr>
              <w:jc w:val="center"/>
              <w:rPr>
                <w:rFonts w:ascii="Times New Roman" w:hAnsi="Times New Roman" w:cs="Times New Roman"/>
              </w:rPr>
            </w:pPr>
            <w:r w:rsidRPr="00F345EE">
              <w:rPr>
                <w:rFonts w:ascii="Times New Roman" w:hAnsi="Times New Roman" w:cs="Times New Roman"/>
                <w:sz w:val="18"/>
              </w:rPr>
              <w:t>450±19ᵃ</w:t>
            </w:r>
          </w:p>
        </w:tc>
        <w:tc>
          <w:tcPr>
            <w:tcW w:w="2239" w:type="dxa"/>
            <w:vAlign w:val="center"/>
          </w:tcPr>
          <w:p w14:paraId="668D23B0" w14:textId="77777777" w:rsidR="00E8056C" w:rsidRPr="00F345EE" w:rsidRDefault="00E8056C" w:rsidP="003D4DD2">
            <w:pPr>
              <w:jc w:val="center"/>
              <w:rPr>
                <w:rFonts w:ascii="Times New Roman" w:hAnsi="Times New Roman" w:cs="Times New Roman"/>
              </w:rPr>
            </w:pPr>
            <w:r w:rsidRPr="00F345EE">
              <w:rPr>
                <w:rFonts w:ascii="Times New Roman" w:hAnsi="Times New Roman" w:cs="Times New Roman"/>
                <w:sz w:val="18"/>
              </w:rPr>
              <w:t>600±37ᵃ</w:t>
            </w:r>
          </w:p>
        </w:tc>
        <w:tc>
          <w:tcPr>
            <w:tcW w:w="2244" w:type="dxa"/>
            <w:vAlign w:val="center"/>
          </w:tcPr>
          <w:p w14:paraId="4F9EFF89" w14:textId="77777777" w:rsidR="00E8056C" w:rsidRPr="00F345EE" w:rsidRDefault="00E8056C" w:rsidP="003D4DD2">
            <w:pPr>
              <w:jc w:val="center"/>
              <w:rPr>
                <w:rFonts w:ascii="Times New Roman" w:hAnsi="Times New Roman" w:cs="Times New Roman"/>
              </w:rPr>
            </w:pPr>
            <w:r w:rsidRPr="00F345EE">
              <w:rPr>
                <w:rFonts w:ascii="Times New Roman" w:hAnsi="Times New Roman" w:cs="Times New Roman"/>
                <w:sz w:val="18"/>
              </w:rPr>
              <w:t>0±0ᵇ</w:t>
            </w:r>
          </w:p>
        </w:tc>
      </w:tr>
      <w:tr w:rsidR="00E8056C" w:rsidRPr="00F345EE" w14:paraId="78551A1B" w14:textId="77777777" w:rsidTr="00A968E2">
        <w:trPr>
          <w:jc w:val="center"/>
        </w:trPr>
        <w:tc>
          <w:tcPr>
            <w:tcW w:w="2405" w:type="dxa"/>
            <w:vAlign w:val="center"/>
          </w:tcPr>
          <w:p w14:paraId="150B0095" w14:textId="77777777" w:rsidR="00E8056C" w:rsidRPr="00F345EE" w:rsidRDefault="00E8056C" w:rsidP="003D4DD2">
            <w:pPr>
              <w:jc w:val="center"/>
              <w:rPr>
                <w:rFonts w:ascii="Times New Roman" w:hAnsi="Times New Roman" w:cs="Times New Roman"/>
                <w:i/>
                <w:iCs/>
              </w:rPr>
            </w:pPr>
            <w:r w:rsidRPr="00F345EE">
              <w:rPr>
                <w:rFonts w:ascii="Times New Roman" w:hAnsi="Times New Roman" w:cs="Times New Roman"/>
                <w:i/>
                <w:iCs/>
                <w:sz w:val="18"/>
              </w:rPr>
              <w:t>Intestinal enterococci</w:t>
            </w:r>
          </w:p>
        </w:tc>
        <w:tc>
          <w:tcPr>
            <w:tcW w:w="2128" w:type="dxa"/>
            <w:vAlign w:val="center"/>
          </w:tcPr>
          <w:p w14:paraId="62221F6E" w14:textId="77777777" w:rsidR="00E8056C" w:rsidRPr="00F345EE" w:rsidRDefault="00E8056C" w:rsidP="003D4DD2">
            <w:pPr>
              <w:jc w:val="center"/>
              <w:rPr>
                <w:rFonts w:ascii="Times New Roman" w:hAnsi="Times New Roman" w:cs="Times New Roman"/>
              </w:rPr>
            </w:pPr>
            <w:r w:rsidRPr="00F345EE">
              <w:rPr>
                <w:rFonts w:ascii="Times New Roman" w:hAnsi="Times New Roman" w:cs="Times New Roman"/>
                <w:sz w:val="18"/>
              </w:rPr>
              <w:t>150±27ᵃ</w:t>
            </w:r>
          </w:p>
        </w:tc>
        <w:tc>
          <w:tcPr>
            <w:tcW w:w="2239" w:type="dxa"/>
            <w:vAlign w:val="center"/>
          </w:tcPr>
          <w:p w14:paraId="521CADDB" w14:textId="77777777" w:rsidR="00E8056C" w:rsidRPr="00F345EE" w:rsidRDefault="00E8056C" w:rsidP="003D4DD2">
            <w:pPr>
              <w:jc w:val="center"/>
              <w:rPr>
                <w:rFonts w:ascii="Times New Roman" w:hAnsi="Times New Roman" w:cs="Times New Roman"/>
              </w:rPr>
            </w:pPr>
            <w:r w:rsidRPr="00F345EE">
              <w:rPr>
                <w:rFonts w:ascii="Times New Roman" w:hAnsi="Times New Roman" w:cs="Times New Roman"/>
                <w:sz w:val="18"/>
              </w:rPr>
              <w:t>100±15ᵃ</w:t>
            </w:r>
          </w:p>
        </w:tc>
        <w:tc>
          <w:tcPr>
            <w:tcW w:w="2244" w:type="dxa"/>
            <w:vAlign w:val="center"/>
          </w:tcPr>
          <w:p w14:paraId="31467DCE" w14:textId="77777777" w:rsidR="00E8056C" w:rsidRPr="00F345EE" w:rsidRDefault="00E8056C" w:rsidP="003D4DD2">
            <w:pPr>
              <w:jc w:val="center"/>
              <w:rPr>
                <w:rFonts w:ascii="Times New Roman" w:hAnsi="Times New Roman" w:cs="Times New Roman"/>
              </w:rPr>
            </w:pPr>
            <w:r w:rsidRPr="00F345EE">
              <w:rPr>
                <w:rFonts w:ascii="Times New Roman" w:hAnsi="Times New Roman" w:cs="Times New Roman"/>
                <w:sz w:val="18"/>
              </w:rPr>
              <w:t>0±0ᵇ</w:t>
            </w:r>
          </w:p>
        </w:tc>
      </w:tr>
      <w:tr w:rsidR="00E8056C" w:rsidRPr="00F345EE" w14:paraId="7AB782B4" w14:textId="77777777" w:rsidTr="00A968E2">
        <w:trPr>
          <w:jc w:val="center"/>
        </w:trPr>
        <w:tc>
          <w:tcPr>
            <w:tcW w:w="2405" w:type="dxa"/>
            <w:vAlign w:val="center"/>
          </w:tcPr>
          <w:p w14:paraId="73D76894" w14:textId="77777777" w:rsidR="00E8056C" w:rsidRPr="00F345EE" w:rsidRDefault="00A968E2" w:rsidP="003D4DD2">
            <w:pPr>
              <w:jc w:val="center"/>
              <w:rPr>
                <w:rFonts w:ascii="Times New Roman" w:hAnsi="Times New Roman" w:cs="Times New Roman"/>
                <w:i/>
                <w:iCs/>
              </w:rPr>
            </w:pPr>
            <w:r w:rsidRPr="00F345EE">
              <w:rPr>
                <w:rFonts w:ascii="Times New Roman" w:hAnsi="Times New Roman" w:cs="Times New Roman"/>
                <w:sz w:val="18"/>
              </w:rPr>
              <w:t xml:space="preserve">Unidentified </w:t>
            </w:r>
            <w:r w:rsidR="00E8056C" w:rsidRPr="00F345EE">
              <w:rPr>
                <w:rFonts w:ascii="Times New Roman" w:hAnsi="Times New Roman" w:cs="Times New Roman"/>
                <w:i/>
                <w:iCs/>
                <w:sz w:val="18"/>
              </w:rPr>
              <w:t>Aeromonas spp.</w:t>
            </w:r>
          </w:p>
        </w:tc>
        <w:tc>
          <w:tcPr>
            <w:tcW w:w="2128" w:type="dxa"/>
            <w:vAlign w:val="center"/>
          </w:tcPr>
          <w:p w14:paraId="29D3EFD3" w14:textId="77777777" w:rsidR="00E8056C" w:rsidRPr="00F345EE" w:rsidRDefault="00E8056C" w:rsidP="003D4DD2">
            <w:pPr>
              <w:jc w:val="center"/>
              <w:rPr>
                <w:rFonts w:ascii="Times New Roman" w:hAnsi="Times New Roman" w:cs="Times New Roman"/>
              </w:rPr>
            </w:pPr>
            <w:r w:rsidRPr="00F345EE">
              <w:rPr>
                <w:rFonts w:ascii="Times New Roman" w:hAnsi="Times New Roman" w:cs="Times New Roman"/>
                <w:sz w:val="18"/>
              </w:rPr>
              <w:t>430±41ᵃ</w:t>
            </w:r>
          </w:p>
        </w:tc>
        <w:tc>
          <w:tcPr>
            <w:tcW w:w="2239" w:type="dxa"/>
            <w:vAlign w:val="center"/>
          </w:tcPr>
          <w:p w14:paraId="42A44772" w14:textId="77777777" w:rsidR="00E8056C" w:rsidRPr="00F345EE" w:rsidRDefault="00E8056C" w:rsidP="003D4DD2">
            <w:pPr>
              <w:jc w:val="center"/>
              <w:rPr>
                <w:rFonts w:ascii="Times New Roman" w:hAnsi="Times New Roman" w:cs="Times New Roman"/>
              </w:rPr>
            </w:pPr>
            <w:r w:rsidRPr="00F345EE">
              <w:rPr>
                <w:rFonts w:ascii="Times New Roman" w:hAnsi="Times New Roman" w:cs="Times New Roman"/>
                <w:sz w:val="18"/>
              </w:rPr>
              <w:t>500±30ᵃ</w:t>
            </w:r>
          </w:p>
        </w:tc>
        <w:tc>
          <w:tcPr>
            <w:tcW w:w="2244" w:type="dxa"/>
            <w:vAlign w:val="center"/>
          </w:tcPr>
          <w:p w14:paraId="3355B96E" w14:textId="77777777" w:rsidR="00E8056C" w:rsidRPr="00F345EE" w:rsidRDefault="00E8056C" w:rsidP="003D4DD2">
            <w:pPr>
              <w:jc w:val="center"/>
              <w:rPr>
                <w:rFonts w:ascii="Times New Roman" w:hAnsi="Times New Roman" w:cs="Times New Roman"/>
              </w:rPr>
            </w:pPr>
            <w:r w:rsidRPr="00F345EE">
              <w:rPr>
                <w:rFonts w:ascii="Times New Roman" w:hAnsi="Times New Roman" w:cs="Times New Roman"/>
                <w:sz w:val="18"/>
              </w:rPr>
              <w:t>0±0ᵇ</w:t>
            </w:r>
          </w:p>
        </w:tc>
      </w:tr>
      <w:tr w:rsidR="00E8056C" w:rsidRPr="00F345EE" w14:paraId="1146D132" w14:textId="77777777" w:rsidTr="006E772A">
        <w:trPr>
          <w:jc w:val="center"/>
        </w:trPr>
        <w:tc>
          <w:tcPr>
            <w:tcW w:w="2405" w:type="dxa"/>
            <w:tcBorders>
              <w:bottom w:val="single" w:sz="4" w:space="0" w:color="auto"/>
            </w:tcBorders>
            <w:vAlign w:val="center"/>
          </w:tcPr>
          <w:p w14:paraId="6D1E3A1C" w14:textId="77777777" w:rsidR="00E8056C" w:rsidRPr="00F345EE" w:rsidRDefault="00E8056C" w:rsidP="003D4DD2">
            <w:pPr>
              <w:jc w:val="center"/>
              <w:rPr>
                <w:rFonts w:ascii="Times New Roman" w:hAnsi="Times New Roman" w:cs="Times New Roman"/>
                <w:i/>
                <w:iCs/>
              </w:rPr>
            </w:pPr>
            <w:r w:rsidRPr="00F345EE">
              <w:rPr>
                <w:rFonts w:ascii="Times New Roman" w:hAnsi="Times New Roman" w:cs="Times New Roman"/>
                <w:i/>
                <w:iCs/>
                <w:sz w:val="18"/>
              </w:rPr>
              <w:t>Salmonella spp.</w:t>
            </w:r>
          </w:p>
        </w:tc>
        <w:tc>
          <w:tcPr>
            <w:tcW w:w="2128" w:type="dxa"/>
            <w:tcBorders>
              <w:bottom w:val="single" w:sz="4" w:space="0" w:color="auto"/>
            </w:tcBorders>
            <w:vAlign w:val="center"/>
          </w:tcPr>
          <w:p w14:paraId="3BA834CA" w14:textId="77777777" w:rsidR="00E8056C" w:rsidRPr="00F345EE" w:rsidRDefault="00E8056C" w:rsidP="003D4DD2">
            <w:pPr>
              <w:jc w:val="center"/>
              <w:rPr>
                <w:rFonts w:ascii="Times New Roman" w:hAnsi="Times New Roman" w:cs="Times New Roman"/>
              </w:rPr>
            </w:pPr>
            <w:r w:rsidRPr="00F345EE">
              <w:rPr>
                <w:rFonts w:ascii="Times New Roman" w:hAnsi="Times New Roman" w:cs="Times New Roman"/>
                <w:sz w:val="18"/>
              </w:rPr>
              <w:t>400±33ᵃ</w:t>
            </w:r>
          </w:p>
        </w:tc>
        <w:tc>
          <w:tcPr>
            <w:tcW w:w="2239" w:type="dxa"/>
            <w:tcBorders>
              <w:bottom w:val="single" w:sz="4" w:space="0" w:color="auto"/>
            </w:tcBorders>
            <w:vAlign w:val="center"/>
          </w:tcPr>
          <w:p w14:paraId="3EFE0386" w14:textId="77777777" w:rsidR="00E8056C" w:rsidRPr="00F345EE" w:rsidRDefault="00E8056C" w:rsidP="003D4DD2">
            <w:pPr>
              <w:jc w:val="center"/>
              <w:rPr>
                <w:rFonts w:ascii="Times New Roman" w:hAnsi="Times New Roman" w:cs="Times New Roman"/>
              </w:rPr>
            </w:pPr>
            <w:r w:rsidRPr="00F345EE">
              <w:rPr>
                <w:rFonts w:ascii="Times New Roman" w:hAnsi="Times New Roman" w:cs="Times New Roman"/>
                <w:sz w:val="18"/>
              </w:rPr>
              <w:t>14 000±350ᵇ</w:t>
            </w:r>
          </w:p>
        </w:tc>
        <w:tc>
          <w:tcPr>
            <w:tcW w:w="2244" w:type="dxa"/>
            <w:tcBorders>
              <w:bottom w:val="single" w:sz="4" w:space="0" w:color="auto"/>
            </w:tcBorders>
            <w:vAlign w:val="center"/>
          </w:tcPr>
          <w:p w14:paraId="31D9F2DD" w14:textId="77777777" w:rsidR="00E8056C" w:rsidRPr="00F345EE" w:rsidRDefault="00E8056C" w:rsidP="003D4DD2">
            <w:pPr>
              <w:jc w:val="center"/>
              <w:rPr>
                <w:rFonts w:ascii="Times New Roman" w:hAnsi="Times New Roman" w:cs="Times New Roman"/>
              </w:rPr>
            </w:pPr>
            <w:r w:rsidRPr="00F345EE">
              <w:rPr>
                <w:rFonts w:ascii="Times New Roman" w:hAnsi="Times New Roman" w:cs="Times New Roman"/>
                <w:sz w:val="18"/>
              </w:rPr>
              <w:t>0±0ᶜ</w:t>
            </w:r>
          </w:p>
        </w:tc>
      </w:tr>
      <w:tr w:rsidR="00136027" w:rsidRPr="00F345EE" w14:paraId="37243CB6" w14:textId="77777777" w:rsidTr="006E772A">
        <w:trPr>
          <w:jc w:val="center"/>
        </w:trPr>
        <w:tc>
          <w:tcPr>
            <w:tcW w:w="9016" w:type="dxa"/>
            <w:gridSpan w:val="4"/>
            <w:tcBorders>
              <w:left w:val="nil"/>
              <w:bottom w:val="nil"/>
              <w:right w:val="nil"/>
            </w:tcBorders>
            <w:vAlign w:val="center"/>
          </w:tcPr>
          <w:p w14:paraId="64D41486" w14:textId="77777777" w:rsidR="00136027" w:rsidRPr="00F345EE" w:rsidRDefault="00136027" w:rsidP="006E772A">
            <w:pPr>
              <w:rPr>
                <w:rFonts w:ascii="Times New Roman" w:hAnsi="Times New Roman" w:cs="Times New Roman"/>
                <w:sz w:val="18"/>
              </w:rPr>
            </w:pPr>
            <w:r w:rsidRPr="00F345EE">
              <w:rPr>
                <w:rFonts w:ascii="Times New Roman" w:hAnsi="Times New Roman" w:cs="Times New Roman"/>
                <w:sz w:val="18"/>
              </w:rPr>
              <w:t>Values are means of three replicates ± standard deviation. Within the same row, values bearing different letters are significantly different (ANOVA, P &lt; 0.05).</w:t>
            </w:r>
          </w:p>
        </w:tc>
      </w:tr>
    </w:tbl>
    <w:p w14:paraId="0439D867" w14:textId="77777777" w:rsidR="00E8056C" w:rsidRPr="00F345EE" w:rsidRDefault="00E8056C" w:rsidP="006E772A">
      <w:pPr>
        <w:rPr>
          <w:lang w:val="en-US"/>
        </w:rPr>
      </w:pPr>
    </w:p>
    <w:p w14:paraId="3A2FA96E" w14:textId="77777777" w:rsidR="00F935C9" w:rsidRPr="00F345EE" w:rsidRDefault="00F935C9" w:rsidP="00070D0F">
      <w:pPr>
        <w:pStyle w:val="lev1"/>
        <w:tabs>
          <w:tab w:val="left" w:pos="1140"/>
        </w:tabs>
        <w:rPr>
          <w:b w:val="0"/>
          <w:bCs w:val="0"/>
          <w:lang w:val="en-US"/>
        </w:rPr>
      </w:pPr>
    </w:p>
    <w:p w14:paraId="5183BBC6" w14:textId="77777777" w:rsidR="00F935C9" w:rsidRPr="00213B7A" w:rsidRDefault="00967D4B" w:rsidP="00F935C9">
      <w:pPr>
        <w:pStyle w:val="Heading2"/>
        <w:spacing w:line="276" w:lineRule="auto"/>
        <w:rPr>
          <w:i w:val="0"/>
          <w:iCs w:val="0"/>
          <w:lang w:val="en-US"/>
        </w:rPr>
      </w:pPr>
      <w:r w:rsidRPr="00213B7A">
        <w:rPr>
          <w:i w:val="0"/>
          <w:iCs w:val="0"/>
          <w:lang w:val="en-US"/>
        </w:rPr>
        <w:t xml:space="preserve">3.4. </w:t>
      </w:r>
      <w:r w:rsidR="00F935C9" w:rsidRPr="00213B7A">
        <w:rPr>
          <w:i w:val="0"/>
          <w:iCs w:val="0"/>
          <w:lang w:val="en-US"/>
        </w:rPr>
        <w:t>Microfungal loads</w:t>
      </w:r>
    </w:p>
    <w:p w14:paraId="45C77A77" w14:textId="77777777" w:rsidR="00F935C9" w:rsidRPr="00F345EE" w:rsidRDefault="00070D0F" w:rsidP="00967D4B">
      <w:pPr>
        <w:pStyle w:val="lev1"/>
        <w:jc w:val="both"/>
        <w:rPr>
          <w:b w:val="0"/>
          <w:bCs w:val="0"/>
          <w:lang w:val="en-US"/>
        </w:rPr>
      </w:pPr>
      <w:r w:rsidRPr="00F345EE">
        <w:rPr>
          <w:b w:val="0"/>
          <w:bCs w:val="0"/>
          <w:lang w:val="en-US"/>
        </w:rPr>
        <w:t xml:space="preserve">Microfungal loads presented in </w:t>
      </w:r>
      <w:r w:rsidR="00431D08">
        <w:rPr>
          <w:b w:val="0"/>
          <w:bCs w:val="0"/>
          <w:lang w:val="en-US"/>
        </w:rPr>
        <w:t>T</w:t>
      </w:r>
      <w:r w:rsidRPr="00F345EE">
        <w:rPr>
          <w:b w:val="0"/>
          <w:bCs w:val="0"/>
          <w:lang w:val="en-US"/>
        </w:rPr>
        <w:t>able</w:t>
      </w:r>
      <w:r w:rsidR="00431D08">
        <w:rPr>
          <w:b w:val="0"/>
          <w:bCs w:val="0"/>
          <w:lang w:val="en-US"/>
        </w:rPr>
        <w:t xml:space="preserve"> 3</w:t>
      </w:r>
      <w:r w:rsidRPr="00F345EE">
        <w:rPr>
          <w:b w:val="0"/>
          <w:bCs w:val="0"/>
          <w:lang w:val="en-US"/>
        </w:rPr>
        <w:t xml:space="preserve"> differed among the rearing structures. Yeasts (unidentified) showed the highest load in tank water (400 ± 100 CFU/100 ml), followed by </w:t>
      </w:r>
      <w:proofErr w:type="spellStart"/>
      <w:r w:rsidRPr="00F345EE">
        <w:rPr>
          <w:b w:val="0"/>
          <w:bCs w:val="0"/>
          <w:lang w:val="en-US"/>
        </w:rPr>
        <w:t>moulds</w:t>
      </w:r>
      <w:proofErr w:type="spellEnd"/>
      <w:r w:rsidRPr="00F345EE">
        <w:rPr>
          <w:b w:val="0"/>
          <w:bCs w:val="0"/>
          <w:lang w:val="en-US"/>
        </w:rPr>
        <w:t xml:space="preserve"> (unidentified) (350 ± 100 CFU/100 ml). Their corresponding pond-water values were 100 ± 0 and 100 ± 0 CFU/100 ml, respectively, whereas both groups were recorded as 0 ± 0 CFU/100 ml in aquarium water.</w:t>
      </w:r>
      <w:r w:rsidR="00FE206B">
        <w:rPr>
          <w:b w:val="0"/>
          <w:bCs w:val="0"/>
          <w:lang w:val="en-US"/>
        </w:rPr>
        <w:t xml:space="preserve"> </w:t>
      </w:r>
      <w:r w:rsidRPr="00FE206B">
        <w:rPr>
          <w:b w:val="0"/>
          <w:bCs w:val="0"/>
          <w:i/>
          <w:iCs/>
          <w:lang w:val="en-US"/>
        </w:rPr>
        <w:t>Saprolegnia spp</w:t>
      </w:r>
      <w:r w:rsidRPr="00F345EE">
        <w:rPr>
          <w:b w:val="0"/>
          <w:bCs w:val="0"/>
          <w:lang w:val="en-US"/>
        </w:rPr>
        <w:t xml:space="preserve">. loads were 200 ± 10 CFU/100 ml in pond water, 150 ± 20 CFU/100 ml in tank water and 0 ± 0 CFU/100 ml in aquarium water. </w:t>
      </w:r>
      <w:r w:rsidRPr="00FE206B">
        <w:rPr>
          <w:b w:val="0"/>
          <w:bCs w:val="0"/>
          <w:i/>
          <w:iCs/>
          <w:lang w:val="en-US"/>
        </w:rPr>
        <w:t>Aspergillus spp</w:t>
      </w:r>
      <w:r w:rsidRPr="00F345EE">
        <w:rPr>
          <w:b w:val="0"/>
          <w:bCs w:val="0"/>
          <w:lang w:val="en-US"/>
        </w:rPr>
        <w:t>. loads were 10 ± 0 CFU/100 ml in pond water, 25 ± 0 CFU/100 ml in tank water and 0 ± 0 CFU/100 ml in aquarium water.</w:t>
      </w:r>
    </w:p>
    <w:p w14:paraId="10B1F16A" w14:textId="77777777" w:rsidR="00136027" w:rsidRPr="00F345EE" w:rsidRDefault="00136027" w:rsidP="00136027"/>
    <w:p w14:paraId="15871C3E" w14:textId="77777777" w:rsidR="00136027" w:rsidRPr="00F345EE" w:rsidRDefault="00136027" w:rsidP="00136027">
      <w:pPr>
        <w:pStyle w:val="TableCaption"/>
        <w:rPr>
          <w:rFonts w:cs="Times New Roman"/>
        </w:rPr>
      </w:pPr>
      <w:r w:rsidRPr="00F345EE">
        <w:rPr>
          <w:rFonts w:cs="Times New Roman"/>
        </w:rPr>
        <w:t>Table 3. Microfungal loads in water according to rearing structures</w:t>
      </w:r>
    </w:p>
    <w:tbl>
      <w:tblPr>
        <w:tblStyle w:val="TableGrid"/>
        <w:tblW w:w="0" w:type="auto"/>
        <w:jc w:val="center"/>
        <w:tblLook w:val="04A0" w:firstRow="1" w:lastRow="0" w:firstColumn="1" w:lastColumn="0" w:noHBand="0" w:noVBand="1"/>
      </w:tblPr>
      <w:tblGrid>
        <w:gridCol w:w="2282"/>
        <w:gridCol w:w="2243"/>
        <w:gridCol w:w="2243"/>
        <w:gridCol w:w="2248"/>
      </w:tblGrid>
      <w:tr w:rsidR="00136027" w:rsidRPr="00F345EE" w14:paraId="46C34C9D" w14:textId="77777777" w:rsidTr="00136027">
        <w:trPr>
          <w:jc w:val="center"/>
        </w:trPr>
        <w:tc>
          <w:tcPr>
            <w:tcW w:w="2282" w:type="dxa"/>
            <w:vAlign w:val="center"/>
          </w:tcPr>
          <w:p w14:paraId="7B533ADB" w14:textId="77777777" w:rsidR="00136027" w:rsidRPr="00F345EE" w:rsidRDefault="00136027" w:rsidP="003D4DD2">
            <w:pPr>
              <w:jc w:val="center"/>
              <w:rPr>
                <w:rFonts w:ascii="Times New Roman" w:hAnsi="Times New Roman" w:cs="Times New Roman"/>
              </w:rPr>
            </w:pPr>
            <w:r w:rsidRPr="00F345EE">
              <w:rPr>
                <w:rFonts w:ascii="Times New Roman" w:hAnsi="Times New Roman" w:cs="Times New Roman"/>
                <w:b/>
                <w:sz w:val="18"/>
              </w:rPr>
              <w:t>Microfungal group</w:t>
            </w:r>
          </w:p>
        </w:tc>
        <w:tc>
          <w:tcPr>
            <w:tcW w:w="2243" w:type="dxa"/>
            <w:vAlign w:val="center"/>
          </w:tcPr>
          <w:p w14:paraId="4305D693" w14:textId="77777777" w:rsidR="00136027" w:rsidRPr="00F345EE" w:rsidRDefault="00136027" w:rsidP="003D4DD2">
            <w:pPr>
              <w:jc w:val="center"/>
              <w:rPr>
                <w:rFonts w:ascii="Times New Roman" w:hAnsi="Times New Roman" w:cs="Times New Roman"/>
              </w:rPr>
            </w:pPr>
            <w:r w:rsidRPr="00F345EE">
              <w:rPr>
                <w:rFonts w:ascii="Times New Roman" w:hAnsi="Times New Roman" w:cs="Times New Roman"/>
                <w:b/>
                <w:sz w:val="18"/>
              </w:rPr>
              <w:t>Pond water (CFU/100 ml)</w:t>
            </w:r>
          </w:p>
        </w:tc>
        <w:tc>
          <w:tcPr>
            <w:tcW w:w="2243" w:type="dxa"/>
            <w:vAlign w:val="center"/>
          </w:tcPr>
          <w:p w14:paraId="52059859" w14:textId="77777777" w:rsidR="00136027" w:rsidRPr="00F345EE" w:rsidRDefault="00136027" w:rsidP="003D4DD2">
            <w:pPr>
              <w:jc w:val="center"/>
              <w:rPr>
                <w:rFonts w:ascii="Times New Roman" w:hAnsi="Times New Roman" w:cs="Times New Roman"/>
              </w:rPr>
            </w:pPr>
            <w:r w:rsidRPr="00F345EE">
              <w:rPr>
                <w:rFonts w:ascii="Times New Roman" w:hAnsi="Times New Roman" w:cs="Times New Roman"/>
                <w:b/>
                <w:sz w:val="18"/>
              </w:rPr>
              <w:t>Tank water (CFU/100 ml)</w:t>
            </w:r>
          </w:p>
        </w:tc>
        <w:tc>
          <w:tcPr>
            <w:tcW w:w="2248" w:type="dxa"/>
            <w:vAlign w:val="center"/>
          </w:tcPr>
          <w:p w14:paraId="3BB26B18" w14:textId="77777777" w:rsidR="00136027" w:rsidRPr="00F345EE" w:rsidRDefault="00136027" w:rsidP="003D4DD2">
            <w:pPr>
              <w:jc w:val="center"/>
              <w:rPr>
                <w:rFonts w:ascii="Times New Roman" w:hAnsi="Times New Roman" w:cs="Times New Roman"/>
              </w:rPr>
            </w:pPr>
            <w:r w:rsidRPr="00F345EE">
              <w:rPr>
                <w:rFonts w:ascii="Times New Roman" w:hAnsi="Times New Roman" w:cs="Times New Roman"/>
                <w:b/>
                <w:sz w:val="18"/>
              </w:rPr>
              <w:t>Aquarium water (CFU/100 ml)</w:t>
            </w:r>
          </w:p>
        </w:tc>
      </w:tr>
      <w:tr w:rsidR="00136027" w:rsidRPr="00F345EE" w14:paraId="63E83A90" w14:textId="77777777" w:rsidTr="00136027">
        <w:trPr>
          <w:jc w:val="center"/>
        </w:trPr>
        <w:tc>
          <w:tcPr>
            <w:tcW w:w="2282" w:type="dxa"/>
            <w:vAlign w:val="center"/>
          </w:tcPr>
          <w:p w14:paraId="4D5EF528" w14:textId="77777777" w:rsidR="00136027" w:rsidRPr="00F345EE" w:rsidRDefault="00136027" w:rsidP="003D4DD2">
            <w:pPr>
              <w:jc w:val="center"/>
              <w:rPr>
                <w:rFonts w:ascii="Times New Roman" w:hAnsi="Times New Roman" w:cs="Times New Roman"/>
                <w:i/>
                <w:iCs/>
              </w:rPr>
            </w:pPr>
            <w:r w:rsidRPr="00F345EE">
              <w:rPr>
                <w:rFonts w:ascii="Times New Roman" w:hAnsi="Times New Roman" w:cs="Times New Roman"/>
                <w:i/>
                <w:iCs/>
                <w:sz w:val="18"/>
              </w:rPr>
              <w:t>Saprolegnia spp.</w:t>
            </w:r>
          </w:p>
        </w:tc>
        <w:tc>
          <w:tcPr>
            <w:tcW w:w="2243" w:type="dxa"/>
            <w:vAlign w:val="center"/>
          </w:tcPr>
          <w:p w14:paraId="4EEFDC5E" w14:textId="77777777" w:rsidR="00136027" w:rsidRPr="00F345EE" w:rsidRDefault="00136027" w:rsidP="003D4DD2">
            <w:pPr>
              <w:jc w:val="center"/>
              <w:rPr>
                <w:rFonts w:ascii="Times New Roman" w:hAnsi="Times New Roman" w:cs="Times New Roman"/>
              </w:rPr>
            </w:pPr>
            <w:r w:rsidRPr="00F345EE">
              <w:rPr>
                <w:rFonts w:ascii="Times New Roman" w:hAnsi="Times New Roman" w:cs="Times New Roman"/>
                <w:sz w:val="18"/>
              </w:rPr>
              <w:t>200±10ᵃ</w:t>
            </w:r>
          </w:p>
        </w:tc>
        <w:tc>
          <w:tcPr>
            <w:tcW w:w="2243" w:type="dxa"/>
            <w:vAlign w:val="center"/>
          </w:tcPr>
          <w:p w14:paraId="62E5DE02" w14:textId="77777777" w:rsidR="00136027" w:rsidRPr="00F345EE" w:rsidRDefault="00136027" w:rsidP="003D4DD2">
            <w:pPr>
              <w:jc w:val="center"/>
              <w:rPr>
                <w:rFonts w:ascii="Times New Roman" w:hAnsi="Times New Roman" w:cs="Times New Roman"/>
              </w:rPr>
            </w:pPr>
            <w:r w:rsidRPr="00F345EE">
              <w:rPr>
                <w:rFonts w:ascii="Times New Roman" w:hAnsi="Times New Roman" w:cs="Times New Roman"/>
                <w:sz w:val="18"/>
              </w:rPr>
              <w:t>150±20ᵇ</w:t>
            </w:r>
          </w:p>
        </w:tc>
        <w:tc>
          <w:tcPr>
            <w:tcW w:w="2248" w:type="dxa"/>
            <w:vAlign w:val="center"/>
          </w:tcPr>
          <w:p w14:paraId="2782E718" w14:textId="77777777" w:rsidR="00136027" w:rsidRPr="00F345EE" w:rsidRDefault="00136027" w:rsidP="003D4DD2">
            <w:pPr>
              <w:jc w:val="center"/>
              <w:rPr>
                <w:rFonts w:ascii="Times New Roman" w:hAnsi="Times New Roman" w:cs="Times New Roman"/>
              </w:rPr>
            </w:pPr>
            <w:r w:rsidRPr="00F345EE">
              <w:rPr>
                <w:rFonts w:ascii="Times New Roman" w:hAnsi="Times New Roman" w:cs="Times New Roman"/>
                <w:sz w:val="18"/>
              </w:rPr>
              <w:t>0±0ᶜ</w:t>
            </w:r>
          </w:p>
        </w:tc>
      </w:tr>
      <w:tr w:rsidR="00136027" w:rsidRPr="00F345EE" w14:paraId="53D58915" w14:textId="77777777" w:rsidTr="00136027">
        <w:trPr>
          <w:jc w:val="center"/>
        </w:trPr>
        <w:tc>
          <w:tcPr>
            <w:tcW w:w="2282" w:type="dxa"/>
            <w:vAlign w:val="center"/>
          </w:tcPr>
          <w:p w14:paraId="5F1BA504" w14:textId="77777777" w:rsidR="00136027" w:rsidRPr="00F345EE" w:rsidRDefault="00136027" w:rsidP="003D4DD2">
            <w:pPr>
              <w:jc w:val="center"/>
              <w:rPr>
                <w:rFonts w:ascii="Times New Roman" w:hAnsi="Times New Roman" w:cs="Times New Roman"/>
                <w:i/>
                <w:iCs/>
              </w:rPr>
            </w:pPr>
            <w:r w:rsidRPr="00F345EE">
              <w:rPr>
                <w:rFonts w:ascii="Times New Roman" w:hAnsi="Times New Roman" w:cs="Times New Roman"/>
                <w:i/>
                <w:iCs/>
                <w:sz w:val="18"/>
              </w:rPr>
              <w:lastRenderedPageBreak/>
              <w:t>Aspergillus spp.</w:t>
            </w:r>
          </w:p>
        </w:tc>
        <w:tc>
          <w:tcPr>
            <w:tcW w:w="2243" w:type="dxa"/>
            <w:vAlign w:val="center"/>
          </w:tcPr>
          <w:p w14:paraId="42966A36" w14:textId="77777777" w:rsidR="00136027" w:rsidRPr="00F345EE" w:rsidRDefault="00136027" w:rsidP="003D4DD2">
            <w:pPr>
              <w:jc w:val="center"/>
              <w:rPr>
                <w:rFonts w:ascii="Times New Roman" w:hAnsi="Times New Roman" w:cs="Times New Roman"/>
              </w:rPr>
            </w:pPr>
            <w:r w:rsidRPr="00F345EE">
              <w:rPr>
                <w:rFonts w:ascii="Times New Roman" w:hAnsi="Times New Roman" w:cs="Times New Roman"/>
                <w:sz w:val="18"/>
              </w:rPr>
              <w:t>10±0ᵃ</w:t>
            </w:r>
          </w:p>
        </w:tc>
        <w:tc>
          <w:tcPr>
            <w:tcW w:w="2243" w:type="dxa"/>
            <w:vAlign w:val="center"/>
          </w:tcPr>
          <w:p w14:paraId="1F7578B4" w14:textId="77777777" w:rsidR="00136027" w:rsidRPr="00F345EE" w:rsidRDefault="00136027" w:rsidP="003D4DD2">
            <w:pPr>
              <w:jc w:val="center"/>
              <w:rPr>
                <w:rFonts w:ascii="Times New Roman" w:hAnsi="Times New Roman" w:cs="Times New Roman"/>
              </w:rPr>
            </w:pPr>
            <w:r w:rsidRPr="00F345EE">
              <w:rPr>
                <w:rFonts w:ascii="Times New Roman" w:hAnsi="Times New Roman" w:cs="Times New Roman"/>
                <w:sz w:val="18"/>
              </w:rPr>
              <w:t>25±0ᵇ</w:t>
            </w:r>
          </w:p>
        </w:tc>
        <w:tc>
          <w:tcPr>
            <w:tcW w:w="2248" w:type="dxa"/>
            <w:vAlign w:val="center"/>
          </w:tcPr>
          <w:p w14:paraId="78A4581F" w14:textId="77777777" w:rsidR="00136027" w:rsidRPr="00F345EE" w:rsidRDefault="00136027" w:rsidP="003D4DD2">
            <w:pPr>
              <w:jc w:val="center"/>
              <w:rPr>
                <w:rFonts w:ascii="Times New Roman" w:hAnsi="Times New Roman" w:cs="Times New Roman"/>
              </w:rPr>
            </w:pPr>
            <w:r w:rsidRPr="00F345EE">
              <w:rPr>
                <w:rFonts w:ascii="Times New Roman" w:hAnsi="Times New Roman" w:cs="Times New Roman"/>
                <w:sz w:val="18"/>
              </w:rPr>
              <w:t>0±0ᶜ</w:t>
            </w:r>
          </w:p>
        </w:tc>
      </w:tr>
      <w:tr w:rsidR="00136027" w:rsidRPr="00F345EE" w14:paraId="319DF7FE" w14:textId="77777777" w:rsidTr="00136027">
        <w:trPr>
          <w:jc w:val="center"/>
        </w:trPr>
        <w:tc>
          <w:tcPr>
            <w:tcW w:w="2282" w:type="dxa"/>
            <w:vAlign w:val="center"/>
          </w:tcPr>
          <w:p w14:paraId="41F8D327" w14:textId="77777777" w:rsidR="00136027" w:rsidRPr="00F345EE" w:rsidRDefault="00136027" w:rsidP="003D4DD2">
            <w:pPr>
              <w:jc w:val="center"/>
              <w:rPr>
                <w:rFonts w:ascii="Times New Roman" w:hAnsi="Times New Roman" w:cs="Times New Roman"/>
              </w:rPr>
            </w:pPr>
            <w:r w:rsidRPr="00F345EE">
              <w:rPr>
                <w:rFonts w:ascii="Times New Roman" w:hAnsi="Times New Roman" w:cs="Times New Roman"/>
                <w:sz w:val="18"/>
              </w:rPr>
              <w:t>Yeasts (unidentified)</w:t>
            </w:r>
          </w:p>
        </w:tc>
        <w:tc>
          <w:tcPr>
            <w:tcW w:w="2243" w:type="dxa"/>
            <w:vAlign w:val="center"/>
          </w:tcPr>
          <w:p w14:paraId="01C967EC" w14:textId="77777777" w:rsidR="00136027" w:rsidRPr="00F345EE" w:rsidRDefault="00136027" w:rsidP="003D4DD2">
            <w:pPr>
              <w:jc w:val="center"/>
              <w:rPr>
                <w:rFonts w:ascii="Times New Roman" w:hAnsi="Times New Roman" w:cs="Times New Roman"/>
              </w:rPr>
            </w:pPr>
            <w:r w:rsidRPr="00F345EE">
              <w:rPr>
                <w:rFonts w:ascii="Times New Roman" w:hAnsi="Times New Roman" w:cs="Times New Roman"/>
                <w:sz w:val="18"/>
              </w:rPr>
              <w:t>100±0ᵃ</w:t>
            </w:r>
          </w:p>
        </w:tc>
        <w:tc>
          <w:tcPr>
            <w:tcW w:w="2243" w:type="dxa"/>
            <w:vAlign w:val="center"/>
          </w:tcPr>
          <w:p w14:paraId="26A479AA" w14:textId="77777777" w:rsidR="00136027" w:rsidRPr="00F345EE" w:rsidRDefault="00136027" w:rsidP="003D4DD2">
            <w:pPr>
              <w:jc w:val="center"/>
              <w:rPr>
                <w:rFonts w:ascii="Times New Roman" w:hAnsi="Times New Roman" w:cs="Times New Roman"/>
              </w:rPr>
            </w:pPr>
            <w:r w:rsidRPr="00F345EE">
              <w:rPr>
                <w:rFonts w:ascii="Times New Roman" w:hAnsi="Times New Roman" w:cs="Times New Roman"/>
                <w:sz w:val="18"/>
              </w:rPr>
              <w:t>400±100ᵇ</w:t>
            </w:r>
          </w:p>
        </w:tc>
        <w:tc>
          <w:tcPr>
            <w:tcW w:w="2248" w:type="dxa"/>
            <w:vAlign w:val="center"/>
          </w:tcPr>
          <w:p w14:paraId="0EDC39B1" w14:textId="77777777" w:rsidR="00136027" w:rsidRPr="00F345EE" w:rsidRDefault="00136027" w:rsidP="003D4DD2">
            <w:pPr>
              <w:jc w:val="center"/>
              <w:rPr>
                <w:rFonts w:ascii="Times New Roman" w:hAnsi="Times New Roman" w:cs="Times New Roman"/>
              </w:rPr>
            </w:pPr>
            <w:r w:rsidRPr="00F345EE">
              <w:rPr>
                <w:rFonts w:ascii="Times New Roman" w:hAnsi="Times New Roman" w:cs="Times New Roman"/>
                <w:sz w:val="18"/>
              </w:rPr>
              <w:t>0±0ᶜ</w:t>
            </w:r>
          </w:p>
        </w:tc>
      </w:tr>
      <w:tr w:rsidR="00136027" w:rsidRPr="00F345EE" w14:paraId="63504CBA" w14:textId="77777777" w:rsidTr="00FE206B">
        <w:trPr>
          <w:jc w:val="center"/>
        </w:trPr>
        <w:tc>
          <w:tcPr>
            <w:tcW w:w="2282" w:type="dxa"/>
            <w:tcBorders>
              <w:bottom w:val="single" w:sz="4" w:space="0" w:color="auto"/>
            </w:tcBorders>
            <w:vAlign w:val="center"/>
          </w:tcPr>
          <w:p w14:paraId="143FAA10" w14:textId="77777777" w:rsidR="00136027" w:rsidRPr="00F345EE" w:rsidRDefault="00136027" w:rsidP="003D4DD2">
            <w:pPr>
              <w:jc w:val="center"/>
              <w:rPr>
                <w:rFonts w:ascii="Times New Roman" w:hAnsi="Times New Roman" w:cs="Times New Roman"/>
              </w:rPr>
            </w:pPr>
            <w:proofErr w:type="spellStart"/>
            <w:r w:rsidRPr="00F345EE">
              <w:rPr>
                <w:rFonts w:ascii="Times New Roman" w:hAnsi="Times New Roman" w:cs="Times New Roman"/>
                <w:sz w:val="18"/>
              </w:rPr>
              <w:t>Moulds</w:t>
            </w:r>
            <w:proofErr w:type="spellEnd"/>
            <w:r w:rsidRPr="00F345EE">
              <w:rPr>
                <w:rFonts w:ascii="Times New Roman" w:hAnsi="Times New Roman" w:cs="Times New Roman"/>
                <w:sz w:val="18"/>
              </w:rPr>
              <w:t xml:space="preserve"> (unidentified)</w:t>
            </w:r>
          </w:p>
        </w:tc>
        <w:tc>
          <w:tcPr>
            <w:tcW w:w="2243" w:type="dxa"/>
            <w:tcBorders>
              <w:bottom w:val="single" w:sz="4" w:space="0" w:color="auto"/>
            </w:tcBorders>
            <w:vAlign w:val="center"/>
          </w:tcPr>
          <w:p w14:paraId="696BD2AB" w14:textId="77777777" w:rsidR="00136027" w:rsidRPr="00F345EE" w:rsidRDefault="00136027" w:rsidP="003D4DD2">
            <w:pPr>
              <w:jc w:val="center"/>
              <w:rPr>
                <w:rFonts w:ascii="Times New Roman" w:hAnsi="Times New Roman" w:cs="Times New Roman"/>
              </w:rPr>
            </w:pPr>
            <w:r w:rsidRPr="00F345EE">
              <w:rPr>
                <w:rFonts w:ascii="Times New Roman" w:hAnsi="Times New Roman" w:cs="Times New Roman"/>
                <w:sz w:val="18"/>
              </w:rPr>
              <w:t>100±0ᵃ</w:t>
            </w:r>
          </w:p>
        </w:tc>
        <w:tc>
          <w:tcPr>
            <w:tcW w:w="2243" w:type="dxa"/>
            <w:tcBorders>
              <w:bottom w:val="single" w:sz="4" w:space="0" w:color="auto"/>
            </w:tcBorders>
            <w:vAlign w:val="center"/>
          </w:tcPr>
          <w:p w14:paraId="687DE66D" w14:textId="77777777" w:rsidR="00136027" w:rsidRPr="00F345EE" w:rsidRDefault="00136027" w:rsidP="003D4DD2">
            <w:pPr>
              <w:jc w:val="center"/>
              <w:rPr>
                <w:rFonts w:ascii="Times New Roman" w:hAnsi="Times New Roman" w:cs="Times New Roman"/>
              </w:rPr>
            </w:pPr>
            <w:r w:rsidRPr="00F345EE">
              <w:rPr>
                <w:rFonts w:ascii="Times New Roman" w:hAnsi="Times New Roman" w:cs="Times New Roman"/>
                <w:sz w:val="18"/>
              </w:rPr>
              <w:t>350±100ᵇ</w:t>
            </w:r>
          </w:p>
        </w:tc>
        <w:tc>
          <w:tcPr>
            <w:tcW w:w="2248" w:type="dxa"/>
            <w:tcBorders>
              <w:bottom w:val="single" w:sz="4" w:space="0" w:color="auto"/>
            </w:tcBorders>
            <w:vAlign w:val="center"/>
          </w:tcPr>
          <w:p w14:paraId="40FDCA8D" w14:textId="77777777" w:rsidR="00136027" w:rsidRPr="00F345EE" w:rsidRDefault="00136027" w:rsidP="003D4DD2">
            <w:pPr>
              <w:jc w:val="center"/>
              <w:rPr>
                <w:rFonts w:ascii="Times New Roman" w:hAnsi="Times New Roman" w:cs="Times New Roman"/>
              </w:rPr>
            </w:pPr>
            <w:r w:rsidRPr="00F345EE">
              <w:rPr>
                <w:rFonts w:ascii="Times New Roman" w:hAnsi="Times New Roman" w:cs="Times New Roman"/>
                <w:sz w:val="18"/>
              </w:rPr>
              <w:t>0±0ᶜ</w:t>
            </w:r>
          </w:p>
        </w:tc>
      </w:tr>
      <w:tr w:rsidR="00136027" w:rsidRPr="00F345EE" w14:paraId="7B9C4245" w14:textId="77777777" w:rsidTr="00FE206B">
        <w:trPr>
          <w:jc w:val="center"/>
        </w:trPr>
        <w:tc>
          <w:tcPr>
            <w:tcW w:w="9016" w:type="dxa"/>
            <w:gridSpan w:val="4"/>
            <w:tcBorders>
              <w:left w:val="nil"/>
              <w:bottom w:val="nil"/>
              <w:right w:val="nil"/>
            </w:tcBorders>
            <w:vAlign w:val="center"/>
          </w:tcPr>
          <w:p w14:paraId="1A9C5CAE" w14:textId="77777777" w:rsidR="00136027" w:rsidRPr="00F345EE" w:rsidRDefault="00136027" w:rsidP="00136027">
            <w:pPr>
              <w:rPr>
                <w:rFonts w:ascii="Times New Roman" w:hAnsi="Times New Roman" w:cs="Times New Roman"/>
                <w:sz w:val="18"/>
              </w:rPr>
            </w:pPr>
            <w:r w:rsidRPr="00F345EE">
              <w:rPr>
                <w:rFonts w:ascii="Times New Roman" w:hAnsi="Times New Roman" w:cs="Times New Roman"/>
                <w:sz w:val="18"/>
              </w:rPr>
              <w:t>Values are means of three replicates ± standard deviation. Within the same row, values bearing different letters are significantly different (ANOVA, P &lt; 0.05).</w:t>
            </w:r>
          </w:p>
        </w:tc>
      </w:tr>
    </w:tbl>
    <w:p w14:paraId="34A740B6" w14:textId="77777777" w:rsidR="00136027" w:rsidRPr="00F345EE" w:rsidRDefault="00136027" w:rsidP="00136027">
      <w:pPr>
        <w:rPr>
          <w:lang w:val="en-US"/>
        </w:rPr>
      </w:pPr>
    </w:p>
    <w:p w14:paraId="0F6A5279" w14:textId="77777777" w:rsidR="00070D0F" w:rsidRPr="00F345EE" w:rsidRDefault="00D926F5" w:rsidP="00070D0F">
      <w:pPr>
        <w:pStyle w:val="lev1"/>
        <w:rPr>
          <w:lang w:val="en-US"/>
        </w:rPr>
      </w:pPr>
      <w:r w:rsidRPr="00F345EE">
        <w:rPr>
          <w:lang w:val="en-US"/>
        </w:rPr>
        <w:t xml:space="preserve">3.5. </w:t>
      </w:r>
      <w:r w:rsidR="00516E6E" w:rsidRPr="00F345EE">
        <w:rPr>
          <w:lang w:val="en-US"/>
        </w:rPr>
        <w:t xml:space="preserve">Correlation rank between parameters </w:t>
      </w:r>
    </w:p>
    <w:p w14:paraId="7CEAA2F3" w14:textId="77777777" w:rsidR="004A451B" w:rsidRPr="00F345EE" w:rsidRDefault="00FC72C2" w:rsidP="004A451B">
      <w:pPr>
        <w:jc w:val="both"/>
        <w:rPr>
          <w:lang w:val="en-US"/>
        </w:rPr>
      </w:pPr>
      <w:r>
        <w:rPr>
          <w:lang w:val="en-US"/>
        </w:rPr>
        <w:t xml:space="preserve">Spearman analysis identified predominantly positive monotonic associations among the physicochemical, bacterial and microfungal variables (Figure 2). The strongest relationships included pH–conductivity (ρ = 0.983, </w:t>
      </w:r>
      <w:r>
        <w:rPr>
          <w:i/>
          <w:iCs/>
          <w:lang w:val="en-US"/>
        </w:rPr>
        <w:t>p</w:t>
      </w:r>
      <w:r>
        <w:rPr>
          <w:lang w:val="en-US"/>
        </w:rPr>
        <w:t xml:space="preserve"> = 0.000002), </w:t>
      </w:r>
      <w:r>
        <w:rPr>
          <w:i/>
          <w:iCs/>
          <w:lang w:val="en-US"/>
        </w:rPr>
        <w:t>Staphylococcus aureus - Salmonella spp.</w:t>
      </w:r>
      <w:r>
        <w:rPr>
          <w:lang w:val="en-US"/>
        </w:rPr>
        <w:t xml:space="preserve"> (ρ = 1.000, </w:t>
      </w:r>
      <w:r>
        <w:rPr>
          <w:i/>
          <w:iCs/>
          <w:lang w:val="en-US"/>
        </w:rPr>
        <w:t>p</w:t>
      </w:r>
      <w:r>
        <w:rPr>
          <w:lang w:val="en-US"/>
        </w:rPr>
        <w:t xml:space="preserve"> &lt; 0.001), intestinal enterococci - </w:t>
      </w:r>
      <w:r>
        <w:rPr>
          <w:i/>
          <w:iCs/>
          <w:lang w:val="en-US"/>
        </w:rPr>
        <w:t>Saprolegnia spp</w:t>
      </w:r>
      <w:r>
        <w:rPr>
          <w:lang w:val="en-US"/>
        </w:rPr>
        <w:t xml:space="preserve">. (ρ = 1.000, </w:t>
      </w:r>
      <w:r>
        <w:rPr>
          <w:i/>
          <w:iCs/>
          <w:lang w:val="en-US"/>
        </w:rPr>
        <w:t>p</w:t>
      </w:r>
      <w:r>
        <w:rPr>
          <w:lang w:val="en-US"/>
        </w:rPr>
        <w:t xml:space="preserve"> &lt; 0.001) and unidentified yeasts - unidentified moulds (ρ = 1.000, </w:t>
      </w:r>
      <w:r>
        <w:rPr>
          <w:i/>
          <w:iCs/>
          <w:lang w:val="en-US"/>
        </w:rPr>
        <w:t>p</w:t>
      </w:r>
      <w:r>
        <w:rPr>
          <w:lang w:val="en-US"/>
        </w:rPr>
        <w:t xml:space="preserve"> &lt; 0.001). These associations should be interpreted as exploratory because n = 9 rows were analysed and the data may reflect differences among rearing structures. No causal inference can be drawn from the correlations. Dissolved oxygen was strongly and positively associated with temperature. Positive monotonic relationships were also observed between temperature and pH, temperature and conductivity, and pH and conductivity. pH showed strong positive monotonic associations with total coliforms, </w:t>
      </w:r>
      <w:r>
        <w:rPr>
          <w:i/>
          <w:iCs/>
          <w:lang w:val="en-US"/>
        </w:rPr>
        <w:t>Aeromonas hydrophila, Escherichia coli, Staphylococcus aureus, Aeromonas spp. and Salmonella spp</w:t>
      </w:r>
      <w:r>
        <w:rPr>
          <w:lang w:val="en-US"/>
        </w:rPr>
        <w:t xml:space="preserve">. Conductivity was similarly associated with total coliforms, </w:t>
      </w:r>
      <w:r>
        <w:rPr>
          <w:i/>
          <w:iCs/>
          <w:lang w:val="en-US"/>
        </w:rPr>
        <w:t>A. hydrophila</w:t>
      </w:r>
      <w:r>
        <w:rPr>
          <w:lang w:val="en-US"/>
        </w:rPr>
        <w:t xml:space="preserve">, </w:t>
      </w:r>
      <w:r>
        <w:rPr>
          <w:i/>
          <w:iCs/>
          <w:lang w:val="en-US"/>
        </w:rPr>
        <w:t>E. coli, S. aureus</w:t>
      </w:r>
      <w:r>
        <w:rPr>
          <w:lang w:val="en-US"/>
        </w:rPr>
        <w:t xml:space="preserve">, </w:t>
      </w:r>
      <w:r>
        <w:rPr>
          <w:i/>
          <w:iCs/>
          <w:lang w:val="en-US"/>
        </w:rPr>
        <w:t xml:space="preserve">Aeromonas spp. </w:t>
      </w:r>
      <w:r>
        <w:rPr>
          <w:lang w:val="en-US"/>
        </w:rPr>
        <w:t xml:space="preserve">and </w:t>
      </w:r>
      <w:r>
        <w:rPr>
          <w:i/>
          <w:iCs/>
          <w:lang w:val="en-US"/>
        </w:rPr>
        <w:t>Salmonella spp</w:t>
      </w:r>
      <w:r>
        <w:rPr>
          <w:lang w:val="en-US"/>
        </w:rPr>
        <w:t xml:space="preserve">. </w:t>
      </w:r>
      <w:r>
        <w:rPr>
          <w:iCs/>
          <w:lang w:val="en-US"/>
        </w:rPr>
        <w:t>The strongest relationships included</w:t>
      </w:r>
      <w:r>
        <w:rPr>
          <w:i/>
          <w:lang w:val="en-US"/>
        </w:rPr>
        <w:t xml:space="preserve"> Staphylococcus aureus with Aeromonas spp. </w:t>
      </w:r>
      <w:r>
        <w:rPr>
          <w:iCs/>
          <w:lang w:val="en-US"/>
        </w:rPr>
        <w:t xml:space="preserve">and </w:t>
      </w:r>
      <w:r>
        <w:rPr>
          <w:i/>
          <w:lang w:val="en-US"/>
        </w:rPr>
        <w:t xml:space="preserve">Salmonella spp., E. coli with Aeromonas spp., and Aeromonas spp. with </w:t>
      </w:r>
      <w:r>
        <w:rPr>
          <w:i/>
          <w:iCs/>
          <w:lang w:val="en-US"/>
        </w:rPr>
        <w:t>Salmonella spp</w:t>
      </w:r>
      <w:r>
        <w:rPr>
          <w:lang w:val="en-US"/>
        </w:rPr>
        <w:t xml:space="preserve">. Total coliforms were also strongly associated with </w:t>
      </w:r>
      <w:r>
        <w:rPr>
          <w:i/>
          <w:iCs/>
          <w:lang w:val="en-US"/>
        </w:rPr>
        <w:t>E. coli</w:t>
      </w:r>
      <w:r>
        <w:rPr>
          <w:lang w:val="en-US"/>
        </w:rPr>
        <w:t xml:space="preserve">, </w:t>
      </w:r>
      <w:r>
        <w:rPr>
          <w:i/>
          <w:iCs/>
          <w:lang w:val="en-US"/>
        </w:rPr>
        <w:t>S. aureus</w:t>
      </w:r>
      <w:r>
        <w:rPr>
          <w:lang w:val="en-US"/>
        </w:rPr>
        <w:t xml:space="preserve">, unidentified </w:t>
      </w:r>
      <w:r>
        <w:rPr>
          <w:i/>
          <w:iCs/>
          <w:lang w:val="en-US"/>
        </w:rPr>
        <w:t>Aeromonas spp. and Salmonella spp.</w:t>
      </w:r>
      <w:r>
        <w:rPr>
          <w:lang w:val="en-US"/>
        </w:rPr>
        <w:t xml:space="preserve"> pH was positively correlated with </w:t>
      </w:r>
      <w:r>
        <w:rPr>
          <w:i/>
          <w:iCs/>
          <w:lang w:val="en-US"/>
        </w:rPr>
        <w:t>Saprolegnia spp., Aspergillus spp</w:t>
      </w:r>
      <w:r>
        <w:rPr>
          <w:lang w:val="en-US"/>
        </w:rPr>
        <w:t xml:space="preserve">., unidentified yeasts and unidentified moulds. Conductivity was associated with </w:t>
      </w:r>
      <w:r>
        <w:rPr>
          <w:i/>
          <w:iCs/>
          <w:lang w:val="en-US"/>
        </w:rPr>
        <w:t>Saprolegnia spp., Aspergillus spp</w:t>
      </w:r>
      <w:r>
        <w:rPr>
          <w:lang w:val="en-US"/>
        </w:rPr>
        <w:t xml:space="preserve">., unidentified </w:t>
      </w:r>
      <w:r>
        <w:rPr>
          <w:highlight w:val="yellow"/>
          <w:lang w:val="en-US"/>
        </w:rPr>
        <w:t>yeasts and unidentified moulds</w:t>
      </w:r>
      <w:r>
        <w:rPr>
          <w:lang w:val="en-US"/>
        </w:rPr>
        <w:t>.</w:t>
      </w:r>
    </w:p>
    <w:p w14:paraId="507A50EB" w14:textId="77777777" w:rsidR="004A451B" w:rsidRPr="00F345EE" w:rsidRDefault="004A451B" w:rsidP="004A451B">
      <w:pPr>
        <w:pStyle w:val="lev1"/>
        <w:rPr>
          <w:lang w:val="en-US"/>
        </w:rPr>
      </w:pPr>
    </w:p>
    <w:p w14:paraId="7F7F1EF5" w14:textId="77777777" w:rsidR="00F935C9" w:rsidRPr="00F345EE" w:rsidRDefault="00F935C9" w:rsidP="004A451B">
      <w:pPr>
        <w:jc w:val="both"/>
        <w:rPr>
          <w:b/>
          <w:bCs/>
          <w:lang w:val="en-US"/>
        </w:rPr>
      </w:pPr>
    </w:p>
    <w:p w14:paraId="4AD3AA2B" w14:textId="77777777" w:rsidR="00F935C9" w:rsidRPr="00F345EE" w:rsidRDefault="00F935C9" w:rsidP="00F935C9">
      <w:pPr>
        <w:pStyle w:val="lev1"/>
        <w:jc w:val="both"/>
        <w:rPr>
          <w:b w:val="0"/>
          <w:bCs w:val="0"/>
          <w:lang w:val="en-US"/>
        </w:rPr>
      </w:pPr>
    </w:p>
    <w:p w14:paraId="3534158E" w14:textId="77777777" w:rsidR="00F935C9" w:rsidRPr="00F345EE" w:rsidRDefault="005240B3" w:rsidP="00F935C9">
      <w:pPr>
        <w:pStyle w:val="lev1"/>
        <w:jc w:val="both"/>
        <w:rPr>
          <w:b w:val="0"/>
          <w:bCs w:val="0"/>
          <w:lang w:val="en-US"/>
        </w:rPr>
      </w:pPr>
      <w:r w:rsidRPr="00F345EE">
        <w:rPr>
          <w:noProof/>
        </w:rPr>
        <w:lastRenderedPageBreak/>
        <w:drawing>
          <wp:inline distT="0" distB="0" distL="0" distR="0" wp14:anchorId="57821173" wp14:editId="5AB5BD9B">
            <wp:extent cx="5731510" cy="5256530"/>
            <wp:effectExtent l="0" t="0" r="2540" b="1270"/>
            <wp:docPr id="9" name="Picture 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8"/>
                    <a:stretch>
                      <a:fillRect/>
                    </a:stretch>
                  </pic:blipFill>
                  <pic:spPr>
                    <a:xfrm>
                      <a:off x="0" y="0"/>
                      <a:ext cx="5731510" cy="5256530"/>
                    </a:xfrm>
                    <a:prstGeom prst="rect">
                      <a:avLst/>
                    </a:prstGeom>
                  </pic:spPr>
                </pic:pic>
              </a:graphicData>
            </a:graphic>
          </wp:inline>
        </w:drawing>
      </w:r>
    </w:p>
    <w:p w14:paraId="2A2BAB93" w14:textId="77777777" w:rsidR="00CC0861" w:rsidRPr="00F345EE" w:rsidRDefault="00CC0861" w:rsidP="00CC0861">
      <w:pPr>
        <w:jc w:val="center"/>
        <w:rPr>
          <w:i/>
          <w:lang w:val="en-US"/>
        </w:rPr>
      </w:pPr>
      <w:r w:rsidRPr="00F345EE">
        <w:rPr>
          <w:i/>
          <w:lang w:val="en-US"/>
        </w:rPr>
        <w:t xml:space="preserve">Figure </w:t>
      </w:r>
      <w:r w:rsidR="00D3305E">
        <w:rPr>
          <w:i/>
          <w:lang w:val="en-US"/>
        </w:rPr>
        <w:t>2</w:t>
      </w:r>
      <w:r w:rsidRPr="00F345EE">
        <w:rPr>
          <w:i/>
          <w:lang w:val="en-US"/>
        </w:rPr>
        <w:t>. Spearman rho heatmap with variable</w:t>
      </w:r>
      <w:r w:rsidRPr="00F345EE">
        <w:rPr>
          <w:i/>
          <w:lang w:val="en-US"/>
        </w:rPr>
        <w:tab/>
      </w:r>
    </w:p>
    <w:p w14:paraId="6861E8B6" w14:textId="77777777" w:rsidR="00CC0861" w:rsidRPr="00F345EE" w:rsidRDefault="00CC0861" w:rsidP="00CC0861">
      <w:pPr>
        <w:jc w:val="both"/>
        <w:rPr>
          <w:sz w:val="18"/>
          <w:szCs w:val="20"/>
          <w:lang w:val="en-US"/>
        </w:rPr>
      </w:pPr>
      <w:r w:rsidRPr="00F345EE">
        <w:rPr>
          <w:i/>
          <w:sz w:val="18"/>
          <w:szCs w:val="20"/>
          <w:lang w:val="en-US"/>
        </w:rPr>
        <w:t xml:space="preserve">Dissolved oxygen (DO), pH (pH), Temperature (Temp), Conductivity (Cond), Total coliforms (TC), Aeromonas </w:t>
      </w:r>
      <w:proofErr w:type="spellStart"/>
      <w:r w:rsidRPr="00F345EE">
        <w:rPr>
          <w:i/>
          <w:sz w:val="18"/>
          <w:szCs w:val="20"/>
          <w:lang w:val="en-US"/>
        </w:rPr>
        <w:t>hydrophila</w:t>
      </w:r>
      <w:proofErr w:type="spellEnd"/>
      <w:r w:rsidRPr="00F345EE">
        <w:rPr>
          <w:i/>
          <w:sz w:val="18"/>
          <w:szCs w:val="20"/>
          <w:lang w:val="en-US"/>
        </w:rPr>
        <w:t xml:space="preserve"> (AH),</w:t>
      </w:r>
      <w:r w:rsidRPr="00F345EE">
        <w:rPr>
          <w:i/>
          <w:sz w:val="18"/>
          <w:szCs w:val="20"/>
          <w:lang w:val="en-US"/>
        </w:rPr>
        <w:tab/>
        <w:t xml:space="preserve">Escherichia </w:t>
      </w:r>
      <w:proofErr w:type="gramStart"/>
      <w:r w:rsidRPr="00F345EE">
        <w:rPr>
          <w:i/>
          <w:sz w:val="18"/>
          <w:szCs w:val="20"/>
          <w:lang w:val="en-US"/>
        </w:rPr>
        <w:t>coli  (</w:t>
      </w:r>
      <w:proofErr w:type="gramEnd"/>
      <w:r w:rsidRPr="00F345EE">
        <w:rPr>
          <w:i/>
          <w:sz w:val="18"/>
          <w:szCs w:val="20"/>
          <w:lang w:val="en-US"/>
        </w:rPr>
        <w:t>Eco),</w:t>
      </w:r>
      <w:r w:rsidRPr="00F345EE">
        <w:rPr>
          <w:i/>
          <w:sz w:val="18"/>
          <w:szCs w:val="20"/>
          <w:lang w:val="en-US"/>
        </w:rPr>
        <w:tab/>
        <w:t>Staphylococcus aureus (SA), Intestinal enterococci (IE),</w:t>
      </w:r>
      <w:r w:rsidRPr="00F345EE">
        <w:rPr>
          <w:i/>
          <w:sz w:val="18"/>
          <w:szCs w:val="20"/>
          <w:lang w:val="en-US"/>
        </w:rPr>
        <w:tab/>
      </w:r>
      <w:proofErr w:type="spellStart"/>
      <w:r w:rsidR="004F54E9" w:rsidRPr="00F345EE">
        <w:rPr>
          <w:i/>
          <w:sz w:val="18"/>
          <w:szCs w:val="20"/>
          <w:lang w:val="en-US"/>
        </w:rPr>
        <w:t>Unidentfied</w:t>
      </w:r>
      <w:proofErr w:type="spellEnd"/>
      <w:r w:rsidR="004F54E9" w:rsidRPr="00F345EE">
        <w:rPr>
          <w:i/>
          <w:sz w:val="18"/>
          <w:szCs w:val="20"/>
          <w:lang w:val="en-US"/>
        </w:rPr>
        <w:t xml:space="preserve"> </w:t>
      </w:r>
      <w:r w:rsidRPr="00F345EE">
        <w:rPr>
          <w:i/>
          <w:sz w:val="18"/>
          <w:szCs w:val="20"/>
          <w:lang w:val="en-US"/>
        </w:rPr>
        <w:t>Aeromonas spp. (Asp),</w:t>
      </w:r>
      <w:r w:rsidRPr="00F345EE">
        <w:rPr>
          <w:i/>
          <w:sz w:val="18"/>
          <w:szCs w:val="20"/>
          <w:lang w:val="en-US"/>
        </w:rPr>
        <w:tab/>
        <w:t>Salmonella spp. (Sal),</w:t>
      </w:r>
      <w:r w:rsidRPr="00F345EE">
        <w:rPr>
          <w:i/>
          <w:sz w:val="18"/>
          <w:szCs w:val="20"/>
          <w:lang w:val="en-US"/>
        </w:rPr>
        <w:tab/>
        <w:t>Saprolegnia spp. (</w:t>
      </w:r>
      <w:proofErr w:type="spellStart"/>
      <w:r w:rsidRPr="00F345EE">
        <w:rPr>
          <w:i/>
          <w:sz w:val="18"/>
          <w:szCs w:val="20"/>
          <w:lang w:val="en-US"/>
        </w:rPr>
        <w:t>Sapr</w:t>
      </w:r>
      <w:proofErr w:type="spellEnd"/>
      <w:r w:rsidRPr="00F345EE">
        <w:rPr>
          <w:i/>
          <w:sz w:val="18"/>
          <w:szCs w:val="20"/>
          <w:lang w:val="en-US"/>
        </w:rPr>
        <w:t>),</w:t>
      </w:r>
      <w:r w:rsidRPr="00F345EE">
        <w:rPr>
          <w:i/>
          <w:sz w:val="18"/>
          <w:szCs w:val="20"/>
          <w:lang w:val="en-US"/>
        </w:rPr>
        <w:tab/>
        <w:t>Aspergillus spp. (Asg),</w:t>
      </w:r>
      <w:r w:rsidRPr="00F345EE">
        <w:rPr>
          <w:i/>
          <w:sz w:val="18"/>
          <w:szCs w:val="20"/>
          <w:lang w:val="en-US"/>
        </w:rPr>
        <w:tab/>
        <w:t>Unidentified yeasts (</w:t>
      </w:r>
      <w:proofErr w:type="spellStart"/>
      <w:r w:rsidRPr="00F345EE">
        <w:rPr>
          <w:i/>
          <w:sz w:val="18"/>
          <w:szCs w:val="20"/>
          <w:lang w:val="en-US"/>
        </w:rPr>
        <w:t>Yst</w:t>
      </w:r>
      <w:proofErr w:type="spellEnd"/>
      <w:r w:rsidRPr="00F345EE">
        <w:rPr>
          <w:i/>
          <w:sz w:val="18"/>
          <w:szCs w:val="20"/>
          <w:lang w:val="en-US"/>
        </w:rPr>
        <w:t>),</w:t>
      </w:r>
      <w:r w:rsidRPr="00F345EE">
        <w:rPr>
          <w:i/>
          <w:sz w:val="18"/>
          <w:szCs w:val="20"/>
          <w:lang w:val="en-US"/>
        </w:rPr>
        <w:tab/>
        <w:t xml:space="preserve">Unidentified </w:t>
      </w:r>
      <w:proofErr w:type="spellStart"/>
      <w:r w:rsidRPr="00F345EE">
        <w:rPr>
          <w:i/>
          <w:sz w:val="18"/>
          <w:szCs w:val="20"/>
          <w:lang w:val="en-US"/>
        </w:rPr>
        <w:t>moulds</w:t>
      </w:r>
      <w:proofErr w:type="spellEnd"/>
      <w:r w:rsidRPr="00F345EE">
        <w:rPr>
          <w:i/>
          <w:sz w:val="18"/>
          <w:szCs w:val="20"/>
          <w:lang w:val="en-US"/>
        </w:rPr>
        <w:t xml:space="preserve"> (</w:t>
      </w:r>
      <w:proofErr w:type="spellStart"/>
      <w:r w:rsidRPr="00F345EE">
        <w:rPr>
          <w:i/>
          <w:sz w:val="18"/>
          <w:szCs w:val="20"/>
          <w:lang w:val="en-US"/>
        </w:rPr>
        <w:t>Mld</w:t>
      </w:r>
      <w:proofErr w:type="spellEnd"/>
      <w:r w:rsidRPr="00F345EE">
        <w:rPr>
          <w:i/>
          <w:sz w:val="18"/>
          <w:szCs w:val="20"/>
          <w:lang w:val="en-US"/>
        </w:rPr>
        <w:t>)</w:t>
      </w:r>
    </w:p>
    <w:p w14:paraId="0F2984CF" w14:textId="77777777" w:rsidR="00CC0861" w:rsidRPr="00F345EE" w:rsidRDefault="00CC0861">
      <w:pPr>
        <w:spacing w:after="160"/>
        <w:rPr>
          <w:lang w:val="en-US"/>
        </w:rPr>
      </w:pPr>
    </w:p>
    <w:p w14:paraId="46D8A1E3" w14:textId="77777777" w:rsidR="00CC0861" w:rsidRPr="00F345EE" w:rsidRDefault="00CC0861">
      <w:pPr>
        <w:spacing w:after="160"/>
        <w:rPr>
          <w:lang w:val="en-US"/>
        </w:rPr>
      </w:pPr>
    </w:p>
    <w:p w14:paraId="7FC74D24" w14:textId="77777777" w:rsidR="00CC0861" w:rsidRPr="00F345EE" w:rsidRDefault="00CC0861">
      <w:pPr>
        <w:spacing w:after="160"/>
        <w:rPr>
          <w:lang w:val="en-US"/>
        </w:rPr>
      </w:pPr>
    </w:p>
    <w:p w14:paraId="1BE74974" w14:textId="77777777" w:rsidR="00765745" w:rsidRDefault="00765745" w:rsidP="004923C7">
      <w:pPr>
        <w:pStyle w:val="Heading1"/>
        <w:spacing w:line="276" w:lineRule="auto"/>
        <w:rPr>
          <w:lang w:val="en-US"/>
        </w:rPr>
      </w:pPr>
    </w:p>
    <w:p w14:paraId="12F9A5DC" w14:textId="77777777" w:rsidR="004923C7" w:rsidRPr="00F345EE" w:rsidRDefault="006776A5" w:rsidP="004923C7">
      <w:pPr>
        <w:pStyle w:val="Heading1"/>
        <w:spacing w:line="276" w:lineRule="auto"/>
        <w:rPr>
          <w:lang w:val="en-US"/>
        </w:rPr>
      </w:pPr>
      <w:r w:rsidRPr="00F345EE">
        <w:rPr>
          <w:lang w:val="en-US"/>
        </w:rPr>
        <w:t>4. Discussion</w:t>
      </w:r>
    </w:p>
    <w:p w14:paraId="0E5C9DAD" w14:textId="77777777" w:rsidR="004923C7" w:rsidRPr="00F345EE" w:rsidRDefault="00D54079" w:rsidP="007E688A">
      <w:pPr>
        <w:pStyle w:val="lev1"/>
        <w:ind w:firstLine="708"/>
        <w:jc w:val="both"/>
        <w:rPr>
          <w:b w:val="0"/>
          <w:bCs w:val="0"/>
          <w:lang w:val="en-US"/>
        </w:rPr>
      </w:pPr>
      <w:r w:rsidRPr="00F345EE">
        <w:rPr>
          <w:b w:val="0"/>
          <w:bCs w:val="0"/>
          <w:lang w:val="en-US"/>
        </w:rPr>
        <w:t xml:space="preserve">Overall, the observed dissolved oxygen, pH and temperature values were within the ranges considered suitable for Nile tilapia growth and culture, as reported by Makori et al. (2017). No significant differences were observed for dissolved oxygen, pH or temperature. This similarity is likely related to the fact that all structures were supplied from the same water source, which would provide a broadly similar initial chemical composition. In contrast, conductivity differed significantly among the rearing structures. Because all structures received water from the same source, this difference was unlikely to result solely from the initial water supply. It may instead reflect differences in water substrate interactions, contact with pond </w:t>
      </w:r>
      <w:r w:rsidRPr="00F345EE">
        <w:rPr>
          <w:b w:val="0"/>
          <w:bCs w:val="0"/>
          <w:lang w:val="en-US"/>
        </w:rPr>
        <w:lastRenderedPageBreak/>
        <w:t xml:space="preserve">sediment, tank-wall materials, organic matter accumulation, mineral release, water volume or water-renewal conditions. The similar conductivity values observed in pond and tank water suggest comparable ionic enrichment, whereas the lower value in aquarium water may indicate lower mineral exchange or more controlled water management. </w:t>
      </w:r>
    </w:p>
    <w:p w14:paraId="1219A488" w14:textId="77777777" w:rsidR="00D54079" w:rsidRPr="00F345EE" w:rsidRDefault="007E688A" w:rsidP="007E688A">
      <w:pPr>
        <w:pStyle w:val="lev1"/>
        <w:ind w:firstLine="708"/>
        <w:jc w:val="both"/>
        <w:rPr>
          <w:b w:val="0"/>
          <w:bCs w:val="0"/>
          <w:lang w:val="en-US"/>
        </w:rPr>
      </w:pPr>
      <w:r>
        <w:rPr>
          <w:b w:val="0"/>
          <w:bCs w:val="0"/>
          <w:lang w:val="en-US"/>
        </w:rPr>
        <w:t xml:space="preserve">The three structures held fish of similar mean weight and received the same feeding ration. They were supplied with the same borehole and Lake Kan water. Differences in microbial loads may therefore reflect structure-specific conditions, including stocking density, water retention, sediment contact, biofilm development and organic matter accumulation. Tank water showed the highest bacterial contamination. Stocking density alone cannot explain this pattern, since tanks contained 15 fish/m², whereas aquariums contained 100 fish/m² but showed no detectable </w:t>
      </w:r>
      <w:r>
        <w:rPr>
          <w:b w:val="0"/>
          <w:bCs w:val="0"/>
          <w:i/>
          <w:lang w:val="en-US"/>
        </w:rPr>
        <w:t>Aeromonas</w:t>
      </w:r>
      <w:r>
        <w:rPr>
          <w:b w:val="0"/>
          <w:bCs w:val="0"/>
          <w:lang w:val="en-US"/>
        </w:rPr>
        <w:t xml:space="preserve">, </w:t>
      </w:r>
      <w:r>
        <w:rPr>
          <w:b w:val="0"/>
          <w:bCs w:val="0"/>
          <w:i/>
          <w:lang w:val="en-US"/>
        </w:rPr>
        <w:t>Escherichia coli</w:t>
      </w:r>
      <w:r>
        <w:rPr>
          <w:b w:val="0"/>
          <w:bCs w:val="0"/>
          <w:lang w:val="en-US"/>
        </w:rPr>
        <w:t xml:space="preserve">, </w:t>
      </w:r>
      <w:r>
        <w:rPr>
          <w:b w:val="0"/>
          <w:bCs w:val="0"/>
          <w:i/>
          <w:lang w:val="en-US"/>
        </w:rPr>
        <w:t>Staphylococcus aureus</w:t>
      </w:r>
      <w:r>
        <w:rPr>
          <w:b w:val="0"/>
          <w:bCs w:val="0"/>
          <w:lang w:val="en-US"/>
        </w:rPr>
        <w:t xml:space="preserve"> or </w:t>
      </w:r>
      <w:r>
        <w:rPr>
          <w:b w:val="0"/>
          <w:bCs w:val="0"/>
          <w:i/>
          <w:lang w:val="en-US"/>
        </w:rPr>
        <w:t>Salmonella</w:t>
      </w:r>
      <w:r>
        <w:rPr>
          <w:b w:val="0"/>
          <w:bCs w:val="0"/>
          <w:lang w:val="en-US"/>
        </w:rPr>
        <w:t xml:space="preserve"> spp. Water management and system design may therefore have influenced microbial accumulation more strongly than density alone. Aquarium water showed the lowest overall microbial detection despite its higher stocking density. This pattern suggests that controlled water handling, reduced contact with sediments and more effective water renewal may have limited microbial persistence. Water-quality management, including regular cleaning, organic-matter control, adequate water renewal and microbiological monitoring, is essential for reducing disease risks in tilapia aquaculture (Kelany et al., 2024). The influence of system design and environmental conditions on microbial communities and fish health has also been highlighted in tilapia aquaculture (Debnath et al., 2023). Pond water had the highest </w:t>
      </w:r>
      <w:r>
        <w:rPr>
          <w:b w:val="0"/>
          <w:bCs w:val="0"/>
          <w:i/>
          <w:lang w:val="en-US"/>
        </w:rPr>
        <w:t>Saprolegnia</w:t>
      </w:r>
      <w:r>
        <w:rPr>
          <w:b w:val="0"/>
          <w:bCs w:val="0"/>
          <w:lang w:val="en-US"/>
        </w:rPr>
        <w:t xml:space="preserve"> spp. load, whereas tank water had the highest yeast and mould loads. These patterns may reflect differences in organic substrates, sediment contact and biofilm development. </w:t>
      </w:r>
      <w:r>
        <w:rPr>
          <w:b w:val="0"/>
          <w:bCs w:val="0"/>
          <w:i/>
          <w:lang w:val="en-US"/>
        </w:rPr>
        <w:t>Saprolegnia</w:t>
      </w:r>
      <w:r>
        <w:rPr>
          <w:b w:val="0"/>
          <w:bCs w:val="0"/>
          <w:lang w:val="en-US"/>
        </w:rPr>
        <w:t xml:space="preserve"> is an important oomycete pathogen in aquaculture, particularly under stressful environmental conditions (Lindholm-Lehto </w:t>
      </w:r>
      <w:r>
        <w:rPr>
          <w:b w:val="0"/>
          <w:bCs w:val="0"/>
          <w:highlight w:val="yellow"/>
          <w:lang w:val="en-US"/>
        </w:rPr>
        <w:t>&amp;</w:t>
      </w:r>
      <w:r>
        <w:rPr>
          <w:b w:val="0"/>
          <w:bCs w:val="0"/>
          <w:lang w:val="en-US"/>
        </w:rPr>
        <w:t xml:space="preserve"> Pylkkö, 2024).</w:t>
      </w:r>
    </w:p>
    <w:p w14:paraId="7CC9AF19" w14:textId="77777777" w:rsidR="004923C7" w:rsidRPr="00F345EE" w:rsidRDefault="004923C7" w:rsidP="007E688A">
      <w:pPr>
        <w:pStyle w:val="lev1"/>
        <w:ind w:firstLine="708"/>
        <w:jc w:val="both"/>
        <w:rPr>
          <w:b w:val="0"/>
          <w:bCs w:val="0"/>
          <w:lang w:val="en-US"/>
        </w:rPr>
      </w:pPr>
      <w:r>
        <w:rPr>
          <w:b w:val="0"/>
          <w:bCs w:val="0"/>
          <w:lang w:val="en-US"/>
        </w:rPr>
        <w:t xml:space="preserve">The Spearman analysis identified predominantly positive monotonic associations among the physicochemical parameters and the bacterial and microfungal </w:t>
      </w:r>
      <w:r>
        <w:rPr>
          <w:b w:val="0"/>
          <w:bCs w:val="0"/>
          <w:highlight w:val="yellow"/>
          <w:lang w:val="en-US"/>
        </w:rPr>
        <w:t>variables. These</w:t>
      </w:r>
      <w:r>
        <w:rPr>
          <w:b w:val="0"/>
          <w:bCs w:val="0"/>
          <w:lang w:val="en-US"/>
        </w:rPr>
        <w:t xml:space="preserve"> associations indicate that the physicochemical variables tended to vary in the same order across the nine rows. Such co-variation is compatible with the recognised importance of temperature, dissolved oxygen, pH and conductivity in tilapia culture, where non-optimal water conditions can affect fish stress and susceptibility to disease (Kelany et al., 2024; Mukwabi et al., 2019). These results suggest that higher pH and conductivity values occurred in the same observations as higher bacterial counts. Studies of farmed Nile tilapia have similarly treated temperature, pH, dissolved oxygen and electrical conductivity as relevant environmental variables when assessing bacterial pathogens and fish health (Mukwabi et al., 2019; Kelany et al., 2024). The bacterial variables formed a coherent positive association pattern. This is consistent with the interpretation of several organisms as indicators of common contamination or common exposure pathways rather than as independent events. The co-occurrence of </w:t>
      </w:r>
      <w:r>
        <w:rPr>
          <w:b w:val="0"/>
          <w:bCs w:val="0"/>
          <w:i/>
          <w:lang w:val="en-US"/>
        </w:rPr>
        <w:t>Aeromonas</w:t>
      </w:r>
      <w:r>
        <w:rPr>
          <w:b w:val="0"/>
          <w:bCs w:val="0"/>
          <w:lang w:val="en-US"/>
        </w:rPr>
        <w:t xml:space="preserve"> and other bacterial groups may reflect shared organic enrichment or water-management conditions. Research on tilapia aquaculture has emphasised the interaction between environmental conditions, potential pathogens and fish health, particularly for </w:t>
      </w:r>
      <w:r>
        <w:rPr>
          <w:b w:val="0"/>
          <w:bCs w:val="0"/>
          <w:i/>
          <w:iCs/>
          <w:lang w:val="en-US"/>
        </w:rPr>
        <w:t>Aeromonas</w:t>
      </w:r>
      <w:r>
        <w:rPr>
          <w:b w:val="0"/>
          <w:bCs w:val="0"/>
          <w:lang w:val="en-US"/>
        </w:rPr>
        <w:t xml:space="preserve">-related disease (Mukwabi et al., 2019; Abdella et al., 2024). The microfungal variables were positively associated with several physicochemical and bacterial indicators. Among microbial groups, the association between intestinal enterococci and </w:t>
      </w:r>
      <w:r>
        <w:rPr>
          <w:b w:val="0"/>
          <w:bCs w:val="0"/>
          <w:i/>
          <w:iCs/>
          <w:lang w:val="en-US"/>
        </w:rPr>
        <w:t>Saprolegnia spp</w:t>
      </w:r>
      <w:r>
        <w:rPr>
          <w:b w:val="0"/>
          <w:bCs w:val="0"/>
          <w:lang w:val="en-US"/>
        </w:rPr>
        <w:t>. was perfect in the present dataset (ρ = 1.000000, p &lt; 0.001), as was the association between unidentified yeasts and unidentified moulds (ρ = 1.000000, p &lt; 0.001). The observed associations are therefore useful for generating hypotheses about shared environmental conditions, but they require confirmation with independent samples and taxonomically resolved fungal measurements.</w:t>
      </w:r>
    </w:p>
    <w:p w14:paraId="604F4D0A" w14:textId="77777777" w:rsidR="000C59EF" w:rsidRPr="00F345EE" w:rsidRDefault="000C59EF" w:rsidP="004923C7">
      <w:pPr>
        <w:pStyle w:val="lev1"/>
        <w:jc w:val="both"/>
        <w:rPr>
          <w:b w:val="0"/>
          <w:bCs w:val="0"/>
          <w:lang w:val="en-US"/>
        </w:rPr>
      </w:pPr>
    </w:p>
    <w:p w14:paraId="5D4B5551" w14:textId="77777777" w:rsidR="0073066E" w:rsidRPr="00F345EE" w:rsidRDefault="006776A5">
      <w:pPr>
        <w:pStyle w:val="Heading1"/>
        <w:spacing w:line="276" w:lineRule="auto"/>
        <w:rPr>
          <w:lang w:val="en-US"/>
        </w:rPr>
      </w:pPr>
      <w:r w:rsidRPr="00F345EE">
        <w:rPr>
          <w:lang w:val="en-US"/>
        </w:rPr>
        <w:t>5. Conclusion</w:t>
      </w:r>
    </w:p>
    <w:p w14:paraId="75965AB8" w14:textId="5BD9D571" w:rsidR="00987A48" w:rsidRPr="007D2813" w:rsidRDefault="007D2813" w:rsidP="001664C9">
      <w:pPr>
        <w:pStyle w:val="lev1"/>
        <w:jc w:val="both"/>
        <w:rPr>
          <w:b w:val="0"/>
          <w:bCs w:val="0"/>
        </w:rPr>
      </w:pPr>
      <w:r w:rsidRPr="007D2813">
        <w:rPr>
          <w:b w:val="0"/>
          <w:bCs w:val="0"/>
        </w:rPr>
        <w:lastRenderedPageBreak/>
        <w:t xml:space="preserve">This </w:t>
      </w:r>
      <w:proofErr w:type="spellStart"/>
      <w:r w:rsidRPr="007D2813">
        <w:rPr>
          <w:b w:val="0"/>
          <w:bCs w:val="0"/>
        </w:rPr>
        <w:t>study</w:t>
      </w:r>
      <w:proofErr w:type="spellEnd"/>
      <w:r w:rsidRPr="007D2813">
        <w:rPr>
          <w:b w:val="0"/>
          <w:bCs w:val="0"/>
        </w:rPr>
        <w:t xml:space="preserve"> </w:t>
      </w:r>
      <w:proofErr w:type="spellStart"/>
      <w:r w:rsidRPr="007D2813">
        <w:rPr>
          <w:b w:val="0"/>
          <w:bCs w:val="0"/>
        </w:rPr>
        <w:t>evaluated</w:t>
      </w:r>
      <w:proofErr w:type="spellEnd"/>
      <w:r w:rsidRPr="007D2813">
        <w:rPr>
          <w:b w:val="0"/>
          <w:bCs w:val="0"/>
        </w:rPr>
        <w:t xml:space="preserve"> the </w:t>
      </w:r>
      <w:proofErr w:type="spellStart"/>
      <w:r w:rsidRPr="007D2813">
        <w:rPr>
          <w:b w:val="0"/>
          <w:bCs w:val="0"/>
        </w:rPr>
        <w:t>microbiological</w:t>
      </w:r>
      <w:proofErr w:type="spellEnd"/>
      <w:r w:rsidRPr="007D2813">
        <w:rPr>
          <w:b w:val="0"/>
          <w:bCs w:val="0"/>
        </w:rPr>
        <w:t xml:space="preserve"> </w:t>
      </w:r>
      <w:proofErr w:type="spellStart"/>
      <w:r w:rsidRPr="007D2813">
        <w:rPr>
          <w:b w:val="0"/>
          <w:bCs w:val="0"/>
        </w:rPr>
        <w:t>quality</w:t>
      </w:r>
      <w:proofErr w:type="spellEnd"/>
      <w:r w:rsidRPr="007D2813">
        <w:rPr>
          <w:b w:val="0"/>
          <w:bCs w:val="0"/>
        </w:rPr>
        <w:t xml:space="preserve"> of water </w:t>
      </w:r>
      <w:proofErr w:type="spellStart"/>
      <w:r w:rsidRPr="007D2813">
        <w:rPr>
          <w:b w:val="0"/>
          <w:bCs w:val="0"/>
        </w:rPr>
        <w:t>used</w:t>
      </w:r>
      <w:proofErr w:type="spellEnd"/>
      <w:r w:rsidRPr="007D2813">
        <w:rPr>
          <w:b w:val="0"/>
          <w:bCs w:val="0"/>
        </w:rPr>
        <w:t xml:space="preserve"> to </w:t>
      </w:r>
      <w:proofErr w:type="spellStart"/>
      <w:r w:rsidRPr="007D2813">
        <w:rPr>
          <w:b w:val="0"/>
          <w:bCs w:val="0"/>
        </w:rPr>
        <w:t>rear</w:t>
      </w:r>
      <w:proofErr w:type="spellEnd"/>
      <w:r w:rsidRPr="007D2813">
        <w:rPr>
          <w:b w:val="0"/>
          <w:bCs w:val="0"/>
        </w:rPr>
        <w:t xml:space="preserve"> </w:t>
      </w:r>
      <w:proofErr w:type="spellStart"/>
      <w:r w:rsidRPr="007D2813">
        <w:rPr>
          <w:rStyle w:val="Emphasis"/>
          <w:b w:val="0"/>
          <w:bCs w:val="0"/>
        </w:rPr>
        <w:t>Oreochromis</w:t>
      </w:r>
      <w:proofErr w:type="spellEnd"/>
      <w:r w:rsidRPr="007D2813">
        <w:rPr>
          <w:rStyle w:val="Emphasis"/>
          <w:b w:val="0"/>
          <w:bCs w:val="0"/>
        </w:rPr>
        <w:t xml:space="preserve"> </w:t>
      </w:r>
      <w:proofErr w:type="spellStart"/>
      <w:r w:rsidRPr="007D2813">
        <w:rPr>
          <w:rStyle w:val="Emphasis"/>
          <w:b w:val="0"/>
          <w:bCs w:val="0"/>
        </w:rPr>
        <w:t>niloticus</w:t>
      </w:r>
      <w:proofErr w:type="spellEnd"/>
      <w:r w:rsidRPr="007D2813">
        <w:rPr>
          <w:b w:val="0"/>
          <w:bCs w:val="0"/>
        </w:rPr>
        <w:t xml:space="preserve"> in </w:t>
      </w:r>
      <w:proofErr w:type="spellStart"/>
      <w:r w:rsidRPr="007D2813">
        <w:rPr>
          <w:b w:val="0"/>
          <w:bCs w:val="0"/>
        </w:rPr>
        <w:t>earthen</w:t>
      </w:r>
      <w:proofErr w:type="spellEnd"/>
      <w:r w:rsidRPr="007D2813">
        <w:rPr>
          <w:b w:val="0"/>
          <w:bCs w:val="0"/>
        </w:rPr>
        <w:t xml:space="preserve"> ponds, </w:t>
      </w:r>
      <w:proofErr w:type="spellStart"/>
      <w:r w:rsidRPr="007D2813">
        <w:rPr>
          <w:b w:val="0"/>
          <w:bCs w:val="0"/>
        </w:rPr>
        <w:t>concrete</w:t>
      </w:r>
      <w:proofErr w:type="spellEnd"/>
      <w:r w:rsidRPr="007D2813">
        <w:rPr>
          <w:b w:val="0"/>
          <w:bCs w:val="0"/>
        </w:rPr>
        <w:t xml:space="preserve"> tanks and aquariums in Côte d’Ivoire. The </w:t>
      </w:r>
      <w:proofErr w:type="spellStart"/>
      <w:r w:rsidRPr="007D2813">
        <w:rPr>
          <w:b w:val="0"/>
          <w:bCs w:val="0"/>
        </w:rPr>
        <w:t>rearing</w:t>
      </w:r>
      <w:proofErr w:type="spellEnd"/>
      <w:r w:rsidRPr="007D2813">
        <w:rPr>
          <w:b w:val="0"/>
          <w:bCs w:val="0"/>
        </w:rPr>
        <w:t xml:space="preserve"> water </w:t>
      </w:r>
      <w:proofErr w:type="spellStart"/>
      <w:r w:rsidRPr="007D2813">
        <w:rPr>
          <w:b w:val="0"/>
          <w:bCs w:val="0"/>
        </w:rPr>
        <w:t>contained</w:t>
      </w:r>
      <w:proofErr w:type="spellEnd"/>
      <w:r w:rsidRPr="007D2813">
        <w:rPr>
          <w:b w:val="0"/>
          <w:bCs w:val="0"/>
        </w:rPr>
        <w:t xml:space="preserve"> </w:t>
      </w:r>
      <w:proofErr w:type="spellStart"/>
      <w:r w:rsidRPr="007D2813">
        <w:rPr>
          <w:b w:val="0"/>
          <w:bCs w:val="0"/>
        </w:rPr>
        <w:t>bacterial</w:t>
      </w:r>
      <w:proofErr w:type="spellEnd"/>
      <w:r w:rsidRPr="007D2813">
        <w:rPr>
          <w:b w:val="0"/>
          <w:bCs w:val="0"/>
        </w:rPr>
        <w:t xml:space="preserve"> and </w:t>
      </w:r>
      <w:proofErr w:type="spellStart"/>
      <w:r w:rsidRPr="007D2813">
        <w:rPr>
          <w:b w:val="0"/>
          <w:bCs w:val="0"/>
        </w:rPr>
        <w:t>microfungal</w:t>
      </w:r>
      <w:proofErr w:type="spellEnd"/>
      <w:r w:rsidRPr="007D2813">
        <w:rPr>
          <w:b w:val="0"/>
          <w:bCs w:val="0"/>
        </w:rPr>
        <w:t xml:space="preserve"> groups of </w:t>
      </w:r>
      <w:proofErr w:type="spellStart"/>
      <w:r w:rsidRPr="007D2813">
        <w:rPr>
          <w:b w:val="0"/>
          <w:bCs w:val="0"/>
        </w:rPr>
        <w:t>sanitary</w:t>
      </w:r>
      <w:proofErr w:type="spellEnd"/>
      <w:r w:rsidRPr="007D2813">
        <w:rPr>
          <w:b w:val="0"/>
          <w:bCs w:val="0"/>
        </w:rPr>
        <w:t xml:space="preserve"> importance, and </w:t>
      </w:r>
      <w:proofErr w:type="spellStart"/>
      <w:r w:rsidRPr="007D2813">
        <w:rPr>
          <w:b w:val="0"/>
          <w:bCs w:val="0"/>
        </w:rPr>
        <w:t>their</w:t>
      </w:r>
      <w:proofErr w:type="spellEnd"/>
      <w:r w:rsidRPr="007D2813">
        <w:rPr>
          <w:b w:val="0"/>
          <w:bCs w:val="0"/>
        </w:rPr>
        <w:t xml:space="preserve"> </w:t>
      </w:r>
      <w:proofErr w:type="spellStart"/>
      <w:r w:rsidRPr="007D2813">
        <w:rPr>
          <w:b w:val="0"/>
          <w:bCs w:val="0"/>
        </w:rPr>
        <w:t>loads</w:t>
      </w:r>
      <w:proofErr w:type="spellEnd"/>
      <w:r w:rsidRPr="007D2813">
        <w:rPr>
          <w:b w:val="0"/>
          <w:bCs w:val="0"/>
        </w:rPr>
        <w:t xml:space="preserve"> </w:t>
      </w:r>
      <w:proofErr w:type="spellStart"/>
      <w:r w:rsidRPr="007D2813">
        <w:rPr>
          <w:b w:val="0"/>
          <w:bCs w:val="0"/>
        </w:rPr>
        <w:t>differed</w:t>
      </w:r>
      <w:proofErr w:type="spellEnd"/>
      <w:r w:rsidRPr="007D2813">
        <w:rPr>
          <w:b w:val="0"/>
          <w:bCs w:val="0"/>
        </w:rPr>
        <w:t xml:space="preserve"> </w:t>
      </w:r>
      <w:proofErr w:type="spellStart"/>
      <w:r w:rsidRPr="007D2813">
        <w:rPr>
          <w:b w:val="0"/>
          <w:bCs w:val="0"/>
        </w:rPr>
        <w:t>among</w:t>
      </w:r>
      <w:proofErr w:type="spellEnd"/>
      <w:r w:rsidRPr="007D2813">
        <w:rPr>
          <w:b w:val="0"/>
          <w:bCs w:val="0"/>
        </w:rPr>
        <w:t xml:space="preserve"> the </w:t>
      </w:r>
      <w:proofErr w:type="spellStart"/>
      <w:r w:rsidRPr="007D2813">
        <w:rPr>
          <w:b w:val="0"/>
          <w:bCs w:val="0"/>
        </w:rPr>
        <w:t>investigated</w:t>
      </w:r>
      <w:proofErr w:type="spellEnd"/>
      <w:r w:rsidRPr="007D2813">
        <w:rPr>
          <w:b w:val="0"/>
          <w:bCs w:val="0"/>
        </w:rPr>
        <w:t xml:space="preserve"> structures. </w:t>
      </w:r>
      <w:proofErr w:type="spellStart"/>
      <w:r w:rsidRPr="007D2813">
        <w:rPr>
          <w:b w:val="0"/>
          <w:bCs w:val="0"/>
        </w:rPr>
        <w:t>Concrete</w:t>
      </w:r>
      <w:proofErr w:type="spellEnd"/>
      <w:r w:rsidRPr="007D2813">
        <w:rPr>
          <w:b w:val="0"/>
          <w:bCs w:val="0"/>
        </w:rPr>
        <w:t xml:space="preserve"> tank water </w:t>
      </w:r>
      <w:proofErr w:type="spellStart"/>
      <w:r w:rsidRPr="007D2813">
        <w:rPr>
          <w:b w:val="0"/>
          <w:bCs w:val="0"/>
        </w:rPr>
        <w:t>showed</w:t>
      </w:r>
      <w:proofErr w:type="spellEnd"/>
      <w:r w:rsidRPr="007D2813">
        <w:rPr>
          <w:b w:val="0"/>
          <w:bCs w:val="0"/>
        </w:rPr>
        <w:t xml:space="preserve"> the </w:t>
      </w:r>
      <w:proofErr w:type="spellStart"/>
      <w:r w:rsidRPr="007D2813">
        <w:rPr>
          <w:b w:val="0"/>
          <w:bCs w:val="0"/>
        </w:rPr>
        <w:t>highest</w:t>
      </w:r>
      <w:proofErr w:type="spellEnd"/>
      <w:r w:rsidRPr="007D2813">
        <w:rPr>
          <w:b w:val="0"/>
          <w:bCs w:val="0"/>
        </w:rPr>
        <w:t xml:space="preserve"> </w:t>
      </w:r>
      <w:proofErr w:type="spellStart"/>
      <w:r w:rsidRPr="007D2813">
        <w:rPr>
          <w:b w:val="0"/>
          <w:bCs w:val="0"/>
        </w:rPr>
        <w:t>overall</w:t>
      </w:r>
      <w:proofErr w:type="spellEnd"/>
      <w:r w:rsidRPr="007D2813">
        <w:rPr>
          <w:b w:val="0"/>
          <w:bCs w:val="0"/>
        </w:rPr>
        <w:t xml:space="preserve"> </w:t>
      </w:r>
      <w:proofErr w:type="spellStart"/>
      <w:r w:rsidRPr="007D2813">
        <w:rPr>
          <w:b w:val="0"/>
          <w:bCs w:val="0"/>
        </w:rPr>
        <w:t>bacterial</w:t>
      </w:r>
      <w:proofErr w:type="spellEnd"/>
      <w:r w:rsidRPr="007D2813">
        <w:rPr>
          <w:b w:val="0"/>
          <w:bCs w:val="0"/>
        </w:rPr>
        <w:t xml:space="preserve"> and </w:t>
      </w:r>
      <w:proofErr w:type="spellStart"/>
      <w:r w:rsidRPr="007D2813">
        <w:rPr>
          <w:b w:val="0"/>
          <w:bCs w:val="0"/>
        </w:rPr>
        <w:t>microfungal</w:t>
      </w:r>
      <w:proofErr w:type="spellEnd"/>
      <w:r w:rsidRPr="007D2813">
        <w:rPr>
          <w:b w:val="0"/>
          <w:bCs w:val="0"/>
        </w:rPr>
        <w:t xml:space="preserve"> </w:t>
      </w:r>
      <w:proofErr w:type="spellStart"/>
      <w:r w:rsidRPr="007D2813">
        <w:rPr>
          <w:b w:val="0"/>
          <w:bCs w:val="0"/>
        </w:rPr>
        <w:t>loads</w:t>
      </w:r>
      <w:proofErr w:type="spellEnd"/>
      <w:r w:rsidRPr="007D2813">
        <w:rPr>
          <w:b w:val="0"/>
          <w:bCs w:val="0"/>
        </w:rPr>
        <w:t xml:space="preserve">, </w:t>
      </w:r>
      <w:proofErr w:type="spellStart"/>
      <w:r w:rsidRPr="007D2813">
        <w:rPr>
          <w:b w:val="0"/>
          <w:bCs w:val="0"/>
        </w:rPr>
        <w:t>particularly</w:t>
      </w:r>
      <w:proofErr w:type="spellEnd"/>
      <w:r w:rsidRPr="007D2813">
        <w:rPr>
          <w:b w:val="0"/>
          <w:bCs w:val="0"/>
        </w:rPr>
        <w:t xml:space="preserve"> for </w:t>
      </w:r>
      <w:r w:rsidRPr="007D2813">
        <w:rPr>
          <w:rStyle w:val="Emphasis"/>
          <w:b w:val="0"/>
          <w:bCs w:val="0"/>
        </w:rPr>
        <w:t>Salmonella</w:t>
      </w:r>
      <w:r w:rsidRPr="007D2813">
        <w:rPr>
          <w:b w:val="0"/>
          <w:bCs w:val="0"/>
        </w:rPr>
        <w:t xml:space="preserve"> </w:t>
      </w:r>
      <w:proofErr w:type="spellStart"/>
      <w:r w:rsidRPr="007D2813">
        <w:rPr>
          <w:b w:val="0"/>
          <w:bCs w:val="0"/>
        </w:rPr>
        <w:t>spp</w:t>
      </w:r>
      <w:proofErr w:type="spellEnd"/>
      <w:r w:rsidRPr="007D2813">
        <w:rPr>
          <w:b w:val="0"/>
          <w:bCs w:val="0"/>
        </w:rPr>
        <w:t xml:space="preserve">., </w:t>
      </w:r>
      <w:proofErr w:type="spellStart"/>
      <w:r w:rsidRPr="007D2813">
        <w:rPr>
          <w:b w:val="0"/>
          <w:bCs w:val="0"/>
        </w:rPr>
        <w:t>unidentified</w:t>
      </w:r>
      <w:proofErr w:type="spellEnd"/>
      <w:r w:rsidRPr="007D2813">
        <w:rPr>
          <w:b w:val="0"/>
          <w:bCs w:val="0"/>
        </w:rPr>
        <w:t xml:space="preserve"> </w:t>
      </w:r>
      <w:proofErr w:type="spellStart"/>
      <w:r w:rsidRPr="007D2813">
        <w:rPr>
          <w:b w:val="0"/>
          <w:bCs w:val="0"/>
        </w:rPr>
        <w:t>yeasts</w:t>
      </w:r>
      <w:proofErr w:type="spellEnd"/>
      <w:r w:rsidRPr="007D2813">
        <w:rPr>
          <w:b w:val="0"/>
          <w:bCs w:val="0"/>
        </w:rPr>
        <w:t xml:space="preserve"> and </w:t>
      </w:r>
      <w:proofErr w:type="spellStart"/>
      <w:r w:rsidRPr="007D2813">
        <w:rPr>
          <w:b w:val="0"/>
          <w:bCs w:val="0"/>
        </w:rPr>
        <w:t>unidentified</w:t>
      </w:r>
      <w:proofErr w:type="spellEnd"/>
      <w:r w:rsidRPr="007D2813">
        <w:rPr>
          <w:b w:val="0"/>
          <w:bCs w:val="0"/>
        </w:rPr>
        <w:t xml:space="preserve"> </w:t>
      </w:r>
      <w:proofErr w:type="spellStart"/>
      <w:r w:rsidRPr="007D2813">
        <w:rPr>
          <w:b w:val="0"/>
          <w:bCs w:val="0"/>
        </w:rPr>
        <w:t>moulds</w:t>
      </w:r>
      <w:proofErr w:type="spellEnd"/>
      <w:r w:rsidRPr="007D2813">
        <w:rPr>
          <w:b w:val="0"/>
          <w:bCs w:val="0"/>
        </w:rPr>
        <w:t xml:space="preserve">, </w:t>
      </w:r>
      <w:proofErr w:type="spellStart"/>
      <w:r w:rsidRPr="007D2813">
        <w:rPr>
          <w:b w:val="0"/>
          <w:bCs w:val="0"/>
        </w:rPr>
        <w:t>while</w:t>
      </w:r>
      <w:proofErr w:type="spellEnd"/>
      <w:r w:rsidRPr="007D2813">
        <w:rPr>
          <w:b w:val="0"/>
          <w:bCs w:val="0"/>
        </w:rPr>
        <w:t xml:space="preserve"> pond water </w:t>
      </w:r>
      <w:proofErr w:type="spellStart"/>
      <w:r w:rsidRPr="007D2813">
        <w:rPr>
          <w:b w:val="0"/>
          <w:bCs w:val="0"/>
        </w:rPr>
        <w:t>had</w:t>
      </w:r>
      <w:proofErr w:type="spellEnd"/>
      <w:r w:rsidRPr="007D2813">
        <w:rPr>
          <w:b w:val="0"/>
          <w:bCs w:val="0"/>
        </w:rPr>
        <w:t xml:space="preserve"> the </w:t>
      </w:r>
      <w:proofErr w:type="spellStart"/>
      <w:r w:rsidRPr="007D2813">
        <w:rPr>
          <w:b w:val="0"/>
          <w:bCs w:val="0"/>
        </w:rPr>
        <w:t>highest</w:t>
      </w:r>
      <w:proofErr w:type="spellEnd"/>
      <w:r w:rsidRPr="007D2813">
        <w:rPr>
          <w:b w:val="0"/>
          <w:bCs w:val="0"/>
        </w:rPr>
        <w:t xml:space="preserve"> </w:t>
      </w:r>
      <w:r w:rsidRPr="007D2813">
        <w:rPr>
          <w:rStyle w:val="Emphasis"/>
          <w:b w:val="0"/>
          <w:bCs w:val="0"/>
        </w:rPr>
        <w:t>Saprolegnia</w:t>
      </w:r>
      <w:r w:rsidRPr="007D2813">
        <w:rPr>
          <w:b w:val="0"/>
          <w:bCs w:val="0"/>
        </w:rPr>
        <w:t xml:space="preserve"> </w:t>
      </w:r>
      <w:proofErr w:type="spellStart"/>
      <w:r w:rsidRPr="007D2813">
        <w:rPr>
          <w:b w:val="0"/>
          <w:bCs w:val="0"/>
        </w:rPr>
        <w:t>spp</w:t>
      </w:r>
      <w:proofErr w:type="spellEnd"/>
      <w:r w:rsidRPr="007D2813">
        <w:rPr>
          <w:b w:val="0"/>
          <w:bCs w:val="0"/>
        </w:rPr>
        <w:t xml:space="preserve">. </w:t>
      </w:r>
      <w:proofErr w:type="spellStart"/>
      <w:proofErr w:type="gramStart"/>
      <w:r w:rsidRPr="007D2813">
        <w:rPr>
          <w:b w:val="0"/>
          <w:bCs w:val="0"/>
        </w:rPr>
        <w:t>load</w:t>
      </w:r>
      <w:proofErr w:type="spellEnd"/>
      <w:proofErr w:type="gramEnd"/>
      <w:r w:rsidRPr="007D2813">
        <w:rPr>
          <w:b w:val="0"/>
          <w:bCs w:val="0"/>
        </w:rPr>
        <w:t xml:space="preserve">. Aquarium water </w:t>
      </w:r>
      <w:proofErr w:type="spellStart"/>
      <w:r w:rsidRPr="007D2813">
        <w:rPr>
          <w:b w:val="0"/>
          <w:bCs w:val="0"/>
        </w:rPr>
        <w:t>showed</w:t>
      </w:r>
      <w:proofErr w:type="spellEnd"/>
      <w:r w:rsidRPr="007D2813">
        <w:rPr>
          <w:b w:val="0"/>
          <w:bCs w:val="0"/>
        </w:rPr>
        <w:t xml:space="preserve"> the </w:t>
      </w:r>
      <w:proofErr w:type="spellStart"/>
      <w:r w:rsidRPr="007D2813">
        <w:rPr>
          <w:b w:val="0"/>
          <w:bCs w:val="0"/>
        </w:rPr>
        <w:t>lowest</w:t>
      </w:r>
      <w:proofErr w:type="spellEnd"/>
      <w:r w:rsidRPr="007D2813">
        <w:rPr>
          <w:b w:val="0"/>
          <w:bCs w:val="0"/>
        </w:rPr>
        <w:t xml:space="preserve"> </w:t>
      </w:r>
      <w:proofErr w:type="spellStart"/>
      <w:r w:rsidRPr="007D2813">
        <w:rPr>
          <w:b w:val="0"/>
          <w:bCs w:val="0"/>
        </w:rPr>
        <w:t>detection</w:t>
      </w:r>
      <w:proofErr w:type="spellEnd"/>
      <w:r w:rsidRPr="007D2813">
        <w:rPr>
          <w:b w:val="0"/>
          <w:bCs w:val="0"/>
        </w:rPr>
        <w:t xml:space="preserve"> of </w:t>
      </w:r>
      <w:proofErr w:type="spellStart"/>
      <w:r w:rsidRPr="007D2813">
        <w:rPr>
          <w:b w:val="0"/>
          <w:bCs w:val="0"/>
        </w:rPr>
        <w:t>most</w:t>
      </w:r>
      <w:proofErr w:type="spellEnd"/>
      <w:r w:rsidRPr="007D2813">
        <w:rPr>
          <w:b w:val="0"/>
          <w:bCs w:val="0"/>
        </w:rPr>
        <w:t xml:space="preserve"> </w:t>
      </w:r>
      <w:proofErr w:type="spellStart"/>
      <w:r w:rsidRPr="007D2813">
        <w:rPr>
          <w:b w:val="0"/>
          <w:bCs w:val="0"/>
        </w:rPr>
        <w:t>investigated</w:t>
      </w:r>
      <w:proofErr w:type="spellEnd"/>
      <w:r w:rsidRPr="007D2813">
        <w:rPr>
          <w:b w:val="0"/>
          <w:bCs w:val="0"/>
        </w:rPr>
        <w:t xml:space="preserve"> </w:t>
      </w:r>
      <w:proofErr w:type="spellStart"/>
      <w:r w:rsidRPr="007D2813">
        <w:rPr>
          <w:b w:val="0"/>
          <w:bCs w:val="0"/>
        </w:rPr>
        <w:t>microorganisms</w:t>
      </w:r>
      <w:proofErr w:type="spellEnd"/>
      <w:r w:rsidRPr="007D2813">
        <w:rPr>
          <w:b w:val="0"/>
          <w:bCs w:val="0"/>
        </w:rPr>
        <w:t xml:space="preserve">, </w:t>
      </w:r>
      <w:proofErr w:type="spellStart"/>
      <w:r w:rsidRPr="007D2813">
        <w:rPr>
          <w:b w:val="0"/>
          <w:bCs w:val="0"/>
        </w:rPr>
        <w:t>although</w:t>
      </w:r>
      <w:proofErr w:type="spellEnd"/>
      <w:r w:rsidRPr="007D2813">
        <w:rPr>
          <w:b w:val="0"/>
          <w:bCs w:val="0"/>
        </w:rPr>
        <w:t xml:space="preserve"> total </w:t>
      </w:r>
      <w:proofErr w:type="spellStart"/>
      <w:r w:rsidRPr="007D2813">
        <w:rPr>
          <w:b w:val="0"/>
          <w:bCs w:val="0"/>
        </w:rPr>
        <w:t>coliforms</w:t>
      </w:r>
      <w:proofErr w:type="spellEnd"/>
      <w:r w:rsidRPr="007D2813">
        <w:rPr>
          <w:b w:val="0"/>
          <w:bCs w:val="0"/>
        </w:rPr>
        <w:t xml:space="preserve"> </w:t>
      </w:r>
      <w:proofErr w:type="spellStart"/>
      <w:r w:rsidRPr="007D2813">
        <w:rPr>
          <w:b w:val="0"/>
          <w:bCs w:val="0"/>
        </w:rPr>
        <w:t>were</w:t>
      </w:r>
      <w:proofErr w:type="spellEnd"/>
      <w:r w:rsidRPr="007D2813">
        <w:rPr>
          <w:b w:val="0"/>
          <w:bCs w:val="0"/>
        </w:rPr>
        <w:t xml:space="preserve"> </w:t>
      </w:r>
      <w:proofErr w:type="spellStart"/>
      <w:r w:rsidRPr="007D2813">
        <w:rPr>
          <w:b w:val="0"/>
          <w:bCs w:val="0"/>
        </w:rPr>
        <w:t>detected</w:t>
      </w:r>
      <w:proofErr w:type="spellEnd"/>
      <w:r w:rsidRPr="007D2813">
        <w:rPr>
          <w:b w:val="0"/>
          <w:bCs w:val="0"/>
        </w:rPr>
        <w:t xml:space="preserve">. The </w:t>
      </w:r>
      <w:proofErr w:type="spellStart"/>
      <w:r w:rsidRPr="007D2813">
        <w:rPr>
          <w:b w:val="0"/>
          <w:bCs w:val="0"/>
        </w:rPr>
        <w:t>observed</w:t>
      </w:r>
      <w:proofErr w:type="spellEnd"/>
      <w:r w:rsidRPr="007D2813">
        <w:rPr>
          <w:b w:val="0"/>
          <w:bCs w:val="0"/>
        </w:rPr>
        <w:t xml:space="preserve"> </w:t>
      </w:r>
      <w:proofErr w:type="spellStart"/>
      <w:r w:rsidRPr="007D2813">
        <w:rPr>
          <w:b w:val="0"/>
          <w:bCs w:val="0"/>
        </w:rPr>
        <w:t>differences</w:t>
      </w:r>
      <w:proofErr w:type="spellEnd"/>
      <w:r w:rsidRPr="007D2813">
        <w:rPr>
          <w:b w:val="0"/>
          <w:bCs w:val="0"/>
        </w:rPr>
        <w:t xml:space="preserve"> are consistent </w:t>
      </w:r>
      <w:proofErr w:type="spellStart"/>
      <w:r w:rsidRPr="007D2813">
        <w:rPr>
          <w:b w:val="0"/>
          <w:bCs w:val="0"/>
        </w:rPr>
        <w:t>with</w:t>
      </w:r>
      <w:proofErr w:type="spellEnd"/>
      <w:r w:rsidRPr="007D2813">
        <w:rPr>
          <w:b w:val="0"/>
          <w:bCs w:val="0"/>
        </w:rPr>
        <w:t xml:space="preserve"> structure-</w:t>
      </w:r>
      <w:proofErr w:type="spellStart"/>
      <w:r w:rsidRPr="007D2813">
        <w:rPr>
          <w:b w:val="0"/>
          <w:bCs w:val="0"/>
        </w:rPr>
        <w:t>specific</w:t>
      </w:r>
      <w:proofErr w:type="spellEnd"/>
      <w:r w:rsidRPr="007D2813">
        <w:rPr>
          <w:b w:val="0"/>
          <w:bCs w:val="0"/>
        </w:rPr>
        <w:t xml:space="preserve"> variation in water management, </w:t>
      </w:r>
      <w:proofErr w:type="spellStart"/>
      <w:r w:rsidRPr="007D2813">
        <w:rPr>
          <w:b w:val="0"/>
          <w:bCs w:val="0"/>
        </w:rPr>
        <w:t>sediment</w:t>
      </w:r>
      <w:proofErr w:type="spellEnd"/>
      <w:r w:rsidRPr="007D2813">
        <w:rPr>
          <w:b w:val="0"/>
          <w:bCs w:val="0"/>
        </w:rPr>
        <w:t xml:space="preserve"> contact, biofilm </w:t>
      </w:r>
      <w:proofErr w:type="spellStart"/>
      <w:r w:rsidRPr="007D2813">
        <w:rPr>
          <w:b w:val="0"/>
          <w:bCs w:val="0"/>
        </w:rPr>
        <w:t>development</w:t>
      </w:r>
      <w:proofErr w:type="spellEnd"/>
      <w:r w:rsidRPr="007D2813">
        <w:rPr>
          <w:b w:val="0"/>
          <w:bCs w:val="0"/>
        </w:rPr>
        <w:t xml:space="preserve"> and </w:t>
      </w:r>
      <w:proofErr w:type="spellStart"/>
      <w:r w:rsidRPr="007D2813">
        <w:rPr>
          <w:b w:val="0"/>
          <w:bCs w:val="0"/>
        </w:rPr>
        <w:t>organic-matter</w:t>
      </w:r>
      <w:proofErr w:type="spellEnd"/>
      <w:r w:rsidRPr="007D2813">
        <w:rPr>
          <w:b w:val="0"/>
          <w:bCs w:val="0"/>
        </w:rPr>
        <w:t xml:space="preserve"> accumulation, but the </w:t>
      </w:r>
      <w:proofErr w:type="spellStart"/>
      <w:r w:rsidRPr="007D2813">
        <w:rPr>
          <w:b w:val="0"/>
          <w:bCs w:val="0"/>
        </w:rPr>
        <w:t>exploratory</w:t>
      </w:r>
      <w:proofErr w:type="spellEnd"/>
      <w:r w:rsidRPr="007D2813">
        <w:rPr>
          <w:b w:val="0"/>
          <w:bCs w:val="0"/>
        </w:rPr>
        <w:t xml:space="preserve"> </w:t>
      </w:r>
      <w:proofErr w:type="spellStart"/>
      <w:r w:rsidRPr="007D2813">
        <w:rPr>
          <w:b w:val="0"/>
          <w:bCs w:val="0"/>
        </w:rPr>
        <w:t>correlations</w:t>
      </w:r>
      <w:proofErr w:type="spellEnd"/>
      <w:r w:rsidRPr="007D2813">
        <w:rPr>
          <w:b w:val="0"/>
          <w:bCs w:val="0"/>
        </w:rPr>
        <w:t xml:space="preserve"> do not </w:t>
      </w:r>
      <w:proofErr w:type="spellStart"/>
      <w:r w:rsidRPr="007D2813">
        <w:rPr>
          <w:b w:val="0"/>
          <w:bCs w:val="0"/>
        </w:rPr>
        <w:t>establish</w:t>
      </w:r>
      <w:proofErr w:type="spellEnd"/>
      <w:r w:rsidRPr="007D2813">
        <w:rPr>
          <w:b w:val="0"/>
          <w:bCs w:val="0"/>
        </w:rPr>
        <w:t xml:space="preserve"> </w:t>
      </w:r>
      <w:proofErr w:type="spellStart"/>
      <w:r w:rsidRPr="007D2813">
        <w:rPr>
          <w:b w:val="0"/>
          <w:bCs w:val="0"/>
        </w:rPr>
        <w:t>causality</w:t>
      </w:r>
      <w:proofErr w:type="spellEnd"/>
      <w:r w:rsidRPr="007D2813">
        <w:rPr>
          <w:b w:val="0"/>
          <w:bCs w:val="0"/>
        </w:rPr>
        <w:t xml:space="preserve">. The </w:t>
      </w:r>
      <w:proofErr w:type="spellStart"/>
      <w:r w:rsidRPr="007D2813">
        <w:rPr>
          <w:b w:val="0"/>
          <w:bCs w:val="0"/>
        </w:rPr>
        <w:t>findings</w:t>
      </w:r>
      <w:proofErr w:type="spellEnd"/>
      <w:r w:rsidRPr="007D2813">
        <w:rPr>
          <w:b w:val="0"/>
          <w:bCs w:val="0"/>
        </w:rPr>
        <w:t xml:space="preserve"> support </w:t>
      </w:r>
      <w:proofErr w:type="spellStart"/>
      <w:r w:rsidRPr="007D2813">
        <w:rPr>
          <w:b w:val="0"/>
          <w:bCs w:val="0"/>
        </w:rPr>
        <w:t>regular</w:t>
      </w:r>
      <w:proofErr w:type="spellEnd"/>
      <w:r w:rsidRPr="007D2813">
        <w:rPr>
          <w:b w:val="0"/>
          <w:bCs w:val="0"/>
        </w:rPr>
        <w:t xml:space="preserve"> </w:t>
      </w:r>
      <w:proofErr w:type="spellStart"/>
      <w:r w:rsidRPr="007D2813">
        <w:rPr>
          <w:b w:val="0"/>
          <w:bCs w:val="0"/>
        </w:rPr>
        <w:t>cleaning</w:t>
      </w:r>
      <w:proofErr w:type="spellEnd"/>
      <w:r w:rsidRPr="007D2813">
        <w:rPr>
          <w:b w:val="0"/>
          <w:bCs w:val="0"/>
        </w:rPr>
        <w:t xml:space="preserve"> and </w:t>
      </w:r>
      <w:proofErr w:type="spellStart"/>
      <w:r w:rsidRPr="007D2813">
        <w:rPr>
          <w:b w:val="0"/>
          <w:bCs w:val="0"/>
        </w:rPr>
        <w:t>disinfection</w:t>
      </w:r>
      <w:proofErr w:type="spellEnd"/>
      <w:r w:rsidRPr="007D2813">
        <w:rPr>
          <w:b w:val="0"/>
          <w:bCs w:val="0"/>
        </w:rPr>
        <w:t xml:space="preserve">, </w:t>
      </w:r>
      <w:proofErr w:type="spellStart"/>
      <w:r w:rsidRPr="007D2813">
        <w:rPr>
          <w:b w:val="0"/>
          <w:bCs w:val="0"/>
        </w:rPr>
        <w:t>adequate</w:t>
      </w:r>
      <w:proofErr w:type="spellEnd"/>
      <w:r w:rsidRPr="007D2813">
        <w:rPr>
          <w:b w:val="0"/>
          <w:bCs w:val="0"/>
        </w:rPr>
        <w:t xml:space="preserve"> water </w:t>
      </w:r>
      <w:proofErr w:type="spellStart"/>
      <w:r w:rsidRPr="007D2813">
        <w:rPr>
          <w:b w:val="0"/>
          <w:bCs w:val="0"/>
        </w:rPr>
        <w:t>renewal</w:t>
      </w:r>
      <w:proofErr w:type="spellEnd"/>
      <w:r w:rsidRPr="007D2813">
        <w:rPr>
          <w:b w:val="0"/>
          <w:bCs w:val="0"/>
        </w:rPr>
        <w:t xml:space="preserve">, control of </w:t>
      </w:r>
      <w:proofErr w:type="spellStart"/>
      <w:r w:rsidRPr="007D2813">
        <w:rPr>
          <w:b w:val="0"/>
          <w:bCs w:val="0"/>
        </w:rPr>
        <w:t>organic</w:t>
      </w:r>
      <w:proofErr w:type="spellEnd"/>
      <w:r w:rsidRPr="007D2813">
        <w:rPr>
          <w:b w:val="0"/>
          <w:bCs w:val="0"/>
        </w:rPr>
        <w:t xml:space="preserve"> </w:t>
      </w:r>
      <w:proofErr w:type="spellStart"/>
      <w:r w:rsidRPr="007D2813">
        <w:rPr>
          <w:b w:val="0"/>
          <w:bCs w:val="0"/>
        </w:rPr>
        <w:t>matter</w:t>
      </w:r>
      <w:proofErr w:type="spellEnd"/>
      <w:r w:rsidRPr="007D2813">
        <w:rPr>
          <w:b w:val="0"/>
          <w:bCs w:val="0"/>
        </w:rPr>
        <w:t xml:space="preserve"> and </w:t>
      </w:r>
      <w:proofErr w:type="spellStart"/>
      <w:r w:rsidRPr="007D2813">
        <w:rPr>
          <w:b w:val="0"/>
          <w:bCs w:val="0"/>
        </w:rPr>
        <w:t>systematic</w:t>
      </w:r>
      <w:proofErr w:type="spellEnd"/>
      <w:r w:rsidRPr="007D2813">
        <w:rPr>
          <w:b w:val="0"/>
          <w:bCs w:val="0"/>
        </w:rPr>
        <w:t xml:space="preserve"> </w:t>
      </w:r>
      <w:proofErr w:type="spellStart"/>
      <w:r w:rsidRPr="007D2813">
        <w:rPr>
          <w:b w:val="0"/>
          <w:bCs w:val="0"/>
        </w:rPr>
        <w:t>microbiological</w:t>
      </w:r>
      <w:proofErr w:type="spellEnd"/>
      <w:r w:rsidRPr="007D2813">
        <w:rPr>
          <w:b w:val="0"/>
          <w:bCs w:val="0"/>
        </w:rPr>
        <w:t xml:space="preserve"> monitoring in tilapia production </w:t>
      </w:r>
      <w:proofErr w:type="spellStart"/>
      <w:r w:rsidRPr="007D2813">
        <w:rPr>
          <w:b w:val="0"/>
          <w:bCs w:val="0"/>
        </w:rPr>
        <w:t>systems</w:t>
      </w:r>
      <w:proofErr w:type="spellEnd"/>
      <w:r w:rsidRPr="007D2813">
        <w:rPr>
          <w:b w:val="0"/>
          <w:bCs w:val="0"/>
        </w:rPr>
        <w:t xml:space="preserve">. </w:t>
      </w:r>
      <w:proofErr w:type="spellStart"/>
      <w:r w:rsidRPr="007D2813">
        <w:rPr>
          <w:b w:val="0"/>
          <w:bCs w:val="0"/>
        </w:rPr>
        <w:t>Further</w:t>
      </w:r>
      <w:proofErr w:type="spellEnd"/>
      <w:r w:rsidRPr="007D2813">
        <w:rPr>
          <w:b w:val="0"/>
          <w:bCs w:val="0"/>
        </w:rPr>
        <w:t xml:space="preserve"> investigations </w:t>
      </w:r>
      <w:proofErr w:type="spellStart"/>
      <w:r w:rsidRPr="007D2813">
        <w:rPr>
          <w:b w:val="0"/>
          <w:bCs w:val="0"/>
        </w:rPr>
        <w:t>with</w:t>
      </w:r>
      <w:proofErr w:type="spellEnd"/>
      <w:r w:rsidRPr="007D2813">
        <w:rPr>
          <w:b w:val="0"/>
          <w:bCs w:val="0"/>
        </w:rPr>
        <w:t xml:space="preserve"> </w:t>
      </w:r>
      <w:proofErr w:type="spellStart"/>
      <w:r w:rsidRPr="007D2813">
        <w:rPr>
          <w:b w:val="0"/>
          <w:bCs w:val="0"/>
        </w:rPr>
        <w:t>broader</w:t>
      </w:r>
      <w:proofErr w:type="spellEnd"/>
      <w:r w:rsidRPr="007D2813">
        <w:rPr>
          <w:b w:val="0"/>
          <w:bCs w:val="0"/>
        </w:rPr>
        <w:t xml:space="preserve"> sampling and </w:t>
      </w:r>
      <w:proofErr w:type="spellStart"/>
      <w:r w:rsidRPr="007D2813">
        <w:rPr>
          <w:b w:val="0"/>
          <w:bCs w:val="0"/>
        </w:rPr>
        <w:t>molecular</w:t>
      </w:r>
      <w:proofErr w:type="spellEnd"/>
      <w:r w:rsidRPr="007D2813">
        <w:rPr>
          <w:b w:val="0"/>
          <w:bCs w:val="0"/>
        </w:rPr>
        <w:t xml:space="preserve"> confirmation </w:t>
      </w:r>
      <w:proofErr w:type="spellStart"/>
      <w:r w:rsidRPr="007D2813">
        <w:rPr>
          <w:b w:val="0"/>
          <w:bCs w:val="0"/>
        </w:rPr>
        <w:t>would</w:t>
      </w:r>
      <w:proofErr w:type="spellEnd"/>
      <w:r w:rsidRPr="007D2813">
        <w:rPr>
          <w:b w:val="0"/>
          <w:bCs w:val="0"/>
        </w:rPr>
        <w:t xml:space="preserve"> help </w:t>
      </w:r>
      <w:proofErr w:type="spellStart"/>
      <w:r w:rsidRPr="007D2813">
        <w:rPr>
          <w:b w:val="0"/>
          <w:bCs w:val="0"/>
        </w:rPr>
        <w:t>clarify</w:t>
      </w:r>
      <w:proofErr w:type="spellEnd"/>
      <w:r w:rsidRPr="007D2813">
        <w:rPr>
          <w:b w:val="0"/>
          <w:bCs w:val="0"/>
        </w:rPr>
        <w:t xml:space="preserve"> the </w:t>
      </w:r>
      <w:proofErr w:type="spellStart"/>
      <w:r w:rsidRPr="007D2813">
        <w:rPr>
          <w:b w:val="0"/>
          <w:bCs w:val="0"/>
        </w:rPr>
        <w:t>microbial</w:t>
      </w:r>
      <w:proofErr w:type="spellEnd"/>
      <w:r w:rsidRPr="007D2813">
        <w:rPr>
          <w:b w:val="0"/>
          <w:bCs w:val="0"/>
        </w:rPr>
        <w:t xml:space="preserve"> patterns </w:t>
      </w:r>
      <w:proofErr w:type="spellStart"/>
      <w:r w:rsidRPr="007D2813">
        <w:rPr>
          <w:b w:val="0"/>
          <w:bCs w:val="0"/>
        </w:rPr>
        <w:t>observed</w:t>
      </w:r>
      <w:proofErr w:type="spellEnd"/>
      <w:r w:rsidRPr="007D2813">
        <w:rPr>
          <w:b w:val="0"/>
          <w:bCs w:val="0"/>
        </w:rPr>
        <w:t xml:space="preserve"> </w:t>
      </w:r>
      <w:proofErr w:type="spellStart"/>
      <w:r w:rsidRPr="007D2813">
        <w:rPr>
          <w:b w:val="0"/>
          <w:bCs w:val="0"/>
        </w:rPr>
        <w:t>across</w:t>
      </w:r>
      <w:proofErr w:type="spellEnd"/>
      <w:r w:rsidRPr="007D2813">
        <w:rPr>
          <w:b w:val="0"/>
          <w:bCs w:val="0"/>
        </w:rPr>
        <w:t xml:space="preserve"> </w:t>
      </w:r>
      <w:proofErr w:type="spellStart"/>
      <w:r w:rsidRPr="007D2813">
        <w:rPr>
          <w:b w:val="0"/>
          <w:bCs w:val="0"/>
        </w:rPr>
        <w:t>rearing</w:t>
      </w:r>
      <w:proofErr w:type="spellEnd"/>
      <w:r w:rsidRPr="007D2813">
        <w:rPr>
          <w:b w:val="0"/>
          <w:bCs w:val="0"/>
        </w:rPr>
        <w:t xml:space="preserve"> structures.</w:t>
      </w:r>
    </w:p>
    <w:p w14:paraId="60CE9FF9" w14:textId="77777777" w:rsidR="007D2813" w:rsidRDefault="007D2813" w:rsidP="001664C9">
      <w:pPr>
        <w:pStyle w:val="lev1"/>
        <w:jc w:val="both"/>
        <w:rPr>
          <w:b w:val="0"/>
          <w:bCs w:val="0"/>
          <w:lang w:val="en-US"/>
        </w:rPr>
      </w:pPr>
    </w:p>
    <w:p w14:paraId="242347AC" w14:textId="77777777" w:rsidR="00987A48" w:rsidRPr="00A86BD9" w:rsidRDefault="00A86BD9" w:rsidP="001664C9">
      <w:pPr>
        <w:pStyle w:val="lev1"/>
        <w:jc w:val="both"/>
        <w:rPr>
          <w:lang w:val="en-US"/>
        </w:rPr>
      </w:pPr>
      <w:r w:rsidRPr="00A86BD9">
        <w:rPr>
          <w:lang w:val="en-US"/>
        </w:rPr>
        <w:t>6. Limitations</w:t>
      </w:r>
    </w:p>
    <w:p w14:paraId="78814AA7" w14:textId="77777777" w:rsidR="00CF7744" w:rsidRDefault="00CF7744" w:rsidP="001664C9">
      <w:pPr>
        <w:pStyle w:val="lev1"/>
        <w:jc w:val="both"/>
        <w:rPr>
          <w:b w:val="0"/>
          <w:bCs w:val="0"/>
          <w:lang w:val="en-US"/>
        </w:rPr>
      </w:pPr>
    </w:p>
    <w:p w14:paraId="61AEBFDC" w14:textId="78B1CB0C" w:rsidR="00A86BD9" w:rsidRPr="00CD195D" w:rsidRDefault="00CD195D" w:rsidP="00197B4A">
      <w:pPr>
        <w:pStyle w:val="lev1"/>
        <w:jc w:val="both"/>
        <w:rPr>
          <w:b w:val="0"/>
          <w:bCs w:val="0"/>
        </w:rPr>
      </w:pPr>
      <w:r w:rsidRPr="00CD195D">
        <w:rPr>
          <w:b w:val="0"/>
          <w:bCs w:val="0"/>
        </w:rPr>
        <w:t xml:space="preserve">The </w:t>
      </w:r>
      <w:proofErr w:type="spellStart"/>
      <w:r w:rsidRPr="00CD195D">
        <w:rPr>
          <w:b w:val="0"/>
          <w:bCs w:val="0"/>
        </w:rPr>
        <w:t>study</w:t>
      </w:r>
      <w:proofErr w:type="spellEnd"/>
      <w:r w:rsidRPr="00CD195D">
        <w:rPr>
          <w:b w:val="0"/>
          <w:bCs w:val="0"/>
        </w:rPr>
        <w:t xml:space="preserve"> </w:t>
      </w:r>
      <w:proofErr w:type="spellStart"/>
      <w:r w:rsidRPr="00CD195D">
        <w:rPr>
          <w:b w:val="0"/>
          <w:bCs w:val="0"/>
        </w:rPr>
        <w:t>was</w:t>
      </w:r>
      <w:proofErr w:type="spellEnd"/>
      <w:r w:rsidRPr="00CD195D">
        <w:rPr>
          <w:b w:val="0"/>
          <w:bCs w:val="0"/>
        </w:rPr>
        <w:t xml:space="preserve"> </w:t>
      </w:r>
      <w:proofErr w:type="spellStart"/>
      <w:r w:rsidRPr="00CD195D">
        <w:rPr>
          <w:b w:val="0"/>
          <w:bCs w:val="0"/>
        </w:rPr>
        <w:t>conducted</w:t>
      </w:r>
      <w:proofErr w:type="spellEnd"/>
      <w:r w:rsidRPr="00CD195D">
        <w:rPr>
          <w:b w:val="0"/>
          <w:bCs w:val="0"/>
        </w:rPr>
        <w:t xml:space="preserve"> at a single </w:t>
      </w:r>
      <w:proofErr w:type="spellStart"/>
      <w:r w:rsidRPr="00CD195D">
        <w:rPr>
          <w:b w:val="0"/>
          <w:bCs w:val="0"/>
        </w:rPr>
        <w:t>research</w:t>
      </w:r>
      <w:proofErr w:type="spellEnd"/>
      <w:r w:rsidRPr="00CD195D">
        <w:rPr>
          <w:b w:val="0"/>
          <w:bCs w:val="0"/>
        </w:rPr>
        <w:t xml:space="preserve"> station, and the </w:t>
      </w:r>
      <w:proofErr w:type="spellStart"/>
      <w:r w:rsidRPr="00CD195D">
        <w:rPr>
          <w:b w:val="0"/>
          <w:bCs w:val="0"/>
        </w:rPr>
        <w:t>correlation</w:t>
      </w:r>
      <w:proofErr w:type="spellEnd"/>
      <w:r w:rsidRPr="00CD195D">
        <w:rPr>
          <w:b w:val="0"/>
          <w:bCs w:val="0"/>
        </w:rPr>
        <w:t xml:space="preserve"> </w:t>
      </w:r>
      <w:proofErr w:type="spellStart"/>
      <w:r w:rsidRPr="00CD195D">
        <w:rPr>
          <w:b w:val="0"/>
          <w:bCs w:val="0"/>
        </w:rPr>
        <w:t>analysis</w:t>
      </w:r>
      <w:proofErr w:type="spellEnd"/>
      <w:r w:rsidRPr="00CD195D">
        <w:rPr>
          <w:b w:val="0"/>
          <w:bCs w:val="0"/>
        </w:rPr>
        <w:t xml:space="preserve"> </w:t>
      </w:r>
      <w:proofErr w:type="spellStart"/>
      <w:r w:rsidRPr="00CD195D">
        <w:rPr>
          <w:b w:val="0"/>
          <w:bCs w:val="0"/>
        </w:rPr>
        <w:t>was</w:t>
      </w:r>
      <w:proofErr w:type="spellEnd"/>
      <w:r w:rsidRPr="00CD195D">
        <w:rPr>
          <w:b w:val="0"/>
          <w:bCs w:val="0"/>
        </w:rPr>
        <w:t xml:space="preserve"> </w:t>
      </w:r>
      <w:proofErr w:type="spellStart"/>
      <w:r w:rsidRPr="00CD195D">
        <w:rPr>
          <w:b w:val="0"/>
          <w:bCs w:val="0"/>
        </w:rPr>
        <w:t>based</w:t>
      </w:r>
      <w:proofErr w:type="spellEnd"/>
      <w:r w:rsidRPr="00CD195D">
        <w:rPr>
          <w:b w:val="0"/>
          <w:bCs w:val="0"/>
        </w:rPr>
        <w:t xml:space="preserve"> on </w:t>
      </w:r>
      <w:proofErr w:type="spellStart"/>
      <w:r w:rsidRPr="00CD195D">
        <w:rPr>
          <w:b w:val="0"/>
          <w:bCs w:val="0"/>
        </w:rPr>
        <w:t>nine</w:t>
      </w:r>
      <w:proofErr w:type="spellEnd"/>
      <w:r w:rsidRPr="00CD195D">
        <w:rPr>
          <w:b w:val="0"/>
          <w:bCs w:val="0"/>
        </w:rPr>
        <w:t xml:space="preserve"> </w:t>
      </w:r>
      <w:proofErr w:type="spellStart"/>
      <w:r w:rsidRPr="00CD195D">
        <w:rPr>
          <w:b w:val="0"/>
          <w:bCs w:val="0"/>
        </w:rPr>
        <w:t>rows</w:t>
      </w:r>
      <w:proofErr w:type="spellEnd"/>
      <w:r w:rsidRPr="00CD195D">
        <w:rPr>
          <w:b w:val="0"/>
          <w:bCs w:val="0"/>
        </w:rPr>
        <w:t xml:space="preserve"> of observations. </w:t>
      </w:r>
      <w:proofErr w:type="spellStart"/>
      <w:r w:rsidRPr="00CD195D">
        <w:rPr>
          <w:b w:val="0"/>
          <w:bCs w:val="0"/>
        </w:rPr>
        <w:t>Microbial</w:t>
      </w:r>
      <w:proofErr w:type="spellEnd"/>
      <w:r w:rsidRPr="00CD195D">
        <w:rPr>
          <w:b w:val="0"/>
          <w:bCs w:val="0"/>
        </w:rPr>
        <w:t xml:space="preserve"> </w:t>
      </w:r>
      <w:proofErr w:type="spellStart"/>
      <w:r w:rsidRPr="00CD195D">
        <w:rPr>
          <w:b w:val="0"/>
          <w:bCs w:val="0"/>
        </w:rPr>
        <w:t>enumeration</w:t>
      </w:r>
      <w:proofErr w:type="spellEnd"/>
      <w:r w:rsidRPr="00CD195D">
        <w:rPr>
          <w:b w:val="0"/>
          <w:bCs w:val="0"/>
        </w:rPr>
        <w:t xml:space="preserve"> </w:t>
      </w:r>
      <w:proofErr w:type="spellStart"/>
      <w:r w:rsidRPr="00CD195D">
        <w:rPr>
          <w:b w:val="0"/>
          <w:bCs w:val="0"/>
        </w:rPr>
        <w:t>relied</w:t>
      </w:r>
      <w:proofErr w:type="spellEnd"/>
      <w:r w:rsidRPr="00CD195D">
        <w:rPr>
          <w:b w:val="0"/>
          <w:bCs w:val="0"/>
        </w:rPr>
        <w:t xml:space="preserve"> on culture-</w:t>
      </w:r>
      <w:proofErr w:type="spellStart"/>
      <w:r w:rsidRPr="00CD195D">
        <w:rPr>
          <w:b w:val="0"/>
          <w:bCs w:val="0"/>
        </w:rPr>
        <w:t>based</w:t>
      </w:r>
      <w:proofErr w:type="spellEnd"/>
      <w:r w:rsidRPr="00CD195D">
        <w:rPr>
          <w:b w:val="0"/>
          <w:bCs w:val="0"/>
        </w:rPr>
        <w:t xml:space="preserve"> </w:t>
      </w:r>
      <w:proofErr w:type="spellStart"/>
      <w:r w:rsidRPr="00CD195D">
        <w:rPr>
          <w:b w:val="0"/>
          <w:bCs w:val="0"/>
        </w:rPr>
        <w:t>methods</w:t>
      </w:r>
      <w:proofErr w:type="spellEnd"/>
      <w:r w:rsidRPr="00CD195D">
        <w:rPr>
          <w:b w:val="0"/>
          <w:bCs w:val="0"/>
        </w:rPr>
        <w:t xml:space="preserve">, </w:t>
      </w:r>
      <w:proofErr w:type="spellStart"/>
      <w:r w:rsidRPr="00CD195D">
        <w:rPr>
          <w:b w:val="0"/>
          <w:bCs w:val="0"/>
        </w:rPr>
        <w:t>while</w:t>
      </w:r>
      <w:proofErr w:type="spellEnd"/>
      <w:r w:rsidRPr="00CD195D">
        <w:rPr>
          <w:b w:val="0"/>
          <w:bCs w:val="0"/>
        </w:rPr>
        <w:t xml:space="preserve"> </w:t>
      </w:r>
      <w:proofErr w:type="spellStart"/>
      <w:r w:rsidRPr="00CD195D">
        <w:rPr>
          <w:b w:val="0"/>
          <w:bCs w:val="0"/>
        </w:rPr>
        <w:t>several</w:t>
      </w:r>
      <w:proofErr w:type="spellEnd"/>
      <w:r w:rsidRPr="00CD195D">
        <w:rPr>
          <w:b w:val="0"/>
          <w:bCs w:val="0"/>
        </w:rPr>
        <w:t xml:space="preserve"> </w:t>
      </w:r>
      <w:proofErr w:type="spellStart"/>
      <w:r w:rsidRPr="00CD195D">
        <w:rPr>
          <w:b w:val="0"/>
          <w:bCs w:val="0"/>
        </w:rPr>
        <w:t>isolates</w:t>
      </w:r>
      <w:proofErr w:type="spellEnd"/>
      <w:r w:rsidRPr="00CD195D">
        <w:rPr>
          <w:b w:val="0"/>
          <w:bCs w:val="0"/>
        </w:rPr>
        <w:t xml:space="preserve"> </w:t>
      </w:r>
      <w:proofErr w:type="spellStart"/>
      <w:r w:rsidRPr="00CD195D">
        <w:rPr>
          <w:b w:val="0"/>
          <w:bCs w:val="0"/>
        </w:rPr>
        <w:t>were</w:t>
      </w:r>
      <w:proofErr w:type="spellEnd"/>
      <w:r w:rsidRPr="00CD195D">
        <w:rPr>
          <w:b w:val="0"/>
          <w:bCs w:val="0"/>
        </w:rPr>
        <w:t xml:space="preserve"> not </w:t>
      </w:r>
      <w:proofErr w:type="spellStart"/>
      <w:r w:rsidRPr="00CD195D">
        <w:rPr>
          <w:b w:val="0"/>
          <w:bCs w:val="0"/>
        </w:rPr>
        <w:t>confirmed</w:t>
      </w:r>
      <w:proofErr w:type="spellEnd"/>
      <w:r w:rsidRPr="00CD195D">
        <w:rPr>
          <w:b w:val="0"/>
          <w:bCs w:val="0"/>
        </w:rPr>
        <w:t xml:space="preserve"> </w:t>
      </w:r>
      <w:proofErr w:type="spellStart"/>
      <w:r w:rsidRPr="00CD195D">
        <w:rPr>
          <w:b w:val="0"/>
          <w:bCs w:val="0"/>
        </w:rPr>
        <w:t>molecularly</w:t>
      </w:r>
      <w:proofErr w:type="spellEnd"/>
      <w:r w:rsidRPr="00CD195D">
        <w:rPr>
          <w:b w:val="0"/>
          <w:bCs w:val="0"/>
        </w:rPr>
        <w:t xml:space="preserve">. </w:t>
      </w:r>
      <w:proofErr w:type="spellStart"/>
      <w:r w:rsidRPr="00CD195D">
        <w:rPr>
          <w:b w:val="0"/>
          <w:bCs w:val="0"/>
        </w:rPr>
        <w:t>Accordingly</w:t>
      </w:r>
      <w:proofErr w:type="spellEnd"/>
      <w:r w:rsidRPr="00CD195D">
        <w:rPr>
          <w:b w:val="0"/>
          <w:bCs w:val="0"/>
        </w:rPr>
        <w:t xml:space="preserve">, the </w:t>
      </w:r>
      <w:proofErr w:type="spellStart"/>
      <w:r w:rsidRPr="00CD195D">
        <w:rPr>
          <w:b w:val="0"/>
          <w:bCs w:val="0"/>
        </w:rPr>
        <w:t>findings</w:t>
      </w:r>
      <w:proofErr w:type="spellEnd"/>
      <w:r w:rsidRPr="00CD195D">
        <w:rPr>
          <w:b w:val="0"/>
          <w:bCs w:val="0"/>
        </w:rPr>
        <w:t xml:space="preserve"> </w:t>
      </w:r>
      <w:proofErr w:type="spellStart"/>
      <w:r w:rsidRPr="00CD195D">
        <w:rPr>
          <w:b w:val="0"/>
          <w:bCs w:val="0"/>
        </w:rPr>
        <w:t>primarily</w:t>
      </w:r>
      <w:proofErr w:type="spellEnd"/>
      <w:r w:rsidRPr="00CD195D">
        <w:rPr>
          <w:b w:val="0"/>
          <w:bCs w:val="0"/>
        </w:rPr>
        <w:t xml:space="preserve"> </w:t>
      </w:r>
      <w:proofErr w:type="spellStart"/>
      <w:r w:rsidRPr="00CD195D">
        <w:rPr>
          <w:b w:val="0"/>
          <w:bCs w:val="0"/>
        </w:rPr>
        <w:t>characterise</w:t>
      </w:r>
      <w:proofErr w:type="spellEnd"/>
      <w:r w:rsidRPr="00CD195D">
        <w:rPr>
          <w:b w:val="0"/>
          <w:bCs w:val="0"/>
        </w:rPr>
        <w:t xml:space="preserve"> the cultivable </w:t>
      </w:r>
      <w:proofErr w:type="spellStart"/>
      <w:r w:rsidRPr="00CD195D">
        <w:rPr>
          <w:b w:val="0"/>
          <w:bCs w:val="0"/>
        </w:rPr>
        <w:t>microorganisms</w:t>
      </w:r>
      <w:proofErr w:type="spellEnd"/>
      <w:r w:rsidRPr="00CD195D">
        <w:rPr>
          <w:b w:val="0"/>
          <w:bCs w:val="0"/>
        </w:rPr>
        <w:t xml:space="preserve"> </w:t>
      </w:r>
      <w:proofErr w:type="spellStart"/>
      <w:r w:rsidRPr="00CD195D">
        <w:rPr>
          <w:b w:val="0"/>
          <w:bCs w:val="0"/>
        </w:rPr>
        <w:t>detected</w:t>
      </w:r>
      <w:proofErr w:type="spellEnd"/>
      <w:r w:rsidRPr="00CD195D">
        <w:rPr>
          <w:b w:val="0"/>
          <w:bCs w:val="0"/>
        </w:rPr>
        <w:t xml:space="preserve"> </w:t>
      </w:r>
      <w:proofErr w:type="spellStart"/>
      <w:r w:rsidRPr="00CD195D">
        <w:rPr>
          <w:b w:val="0"/>
          <w:bCs w:val="0"/>
        </w:rPr>
        <w:t>under</w:t>
      </w:r>
      <w:proofErr w:type="spellEnd"/>
      <w:r w:rsidRPr="00CD195D">
        <w:rPr>
          <w:b w:val="0"/>
          <w:bCs w:val="0"/>
        </w:rPr>
        <w:t xml:space="preserve"> the </w:t>
      </w:r>
      <w:proofErr w:type="spellStart"/>
      <w:r w:rsidRPr="00CD195D">
        <w:rPr>
          <w:b w:val="0"/>
          <w:bCs w:val="0"/>
        </w:rPr>
        <w:t>investigated</w:t>
      </w:r>
      <w:proofErr w:type="spellEnd"/>
      <w:r w:rsidRPr="00CD195D">
        <w:rPr>
          <w:b w:val="0"/>
          <w:bCs w:val="0"/>
        </w:rPr>
        <w:t xml:space="preserve"> conditions and </w:t>
      </w:r>
      <w:proofErr w:type="spellStart"/>
      <w:r w:rsidRPr="00CD195D">
        <w:rPr>
          <w:b w:val="0"/>
          <w:bCs w:val="0"/>
        </w:rPr>
        <w:t>should</w:t>
      </w:r>
      <w:proofErr w:type="spellEnd"/>
      <w:r w:rsidRPr="00CD195D">
        <w:rPr>
          <w:b w:val="0"/>
          <w:bCs w:val="0"/>
        </w:rPr>
        <w:t xml:space="preserve"> </w:t>
      </w:r>
      <w:proofErr w:type="spellStart"/>
      <w:r w:rsidRPr="00CD195D">
        <w:rPr>
          <w:b w:val="0"/>
          <w:bCs w:val="0"/>
        </w:rPr>
        <w:t>be</w:t>
      </w:r>
      <w:proofErr w:type="spellEnd"/>
      <w:r w:rsidRPr="00CD195D">
        <w:rPr>
          <w:b w:val="0"/>
          <w:bCs w:val="0"/>
        </w:rPr>
        <w:t xml:space="preserve"> </w:t>
      </w:r>
      <w:proofErr w:type="spellStart"/>
      <w:r w:rsidRPr="00CD195D">
        <w:rPr>
          <w:b w:val="0"/>
          <w:bCs w:val="0"/>
        </w:rPr>
        <w:t>generalised</w:t>
      </w:r>
      <w:proofErr w:type="spellEnd"/>
      <w:r w:rsidRPr="00CD195D">
        <w:rPr>
          <w:b w:val="0"/>
          <w:bCs w:val="0"/>
        </w:rPr>
        <w:t xml:space="preserve"> </w:t>
      </w:r>
      <w:proofErr w:type="spellStart"/>
      <w:r w:rsidRPr="00CD195D">
        <w:rPr>
          <w:b w:val="0"/>
          <w:bCs w:val="0"/>
        </w:rPr>
        <w:t>cautiously</w:t>
      </w:r>
      <w:proofErr w:type="spellEnd"/>
      <w:r w:rsidRPr="00CD195D">
        <w:rPr>
          <w:b w:val="0"/>
          <w:bCs w:val="0"/>
        </w:rPr>
        <w:t xml:space="preserve"> to </w:t>
      </w:r>
      <w:proofErr w:type="spellStart"/>
      <w:r w:rsidRPr="00CD195D">
        <w:rPr>
          <w:b w:val="0"/>
          <w:bCs w:val="0"/>
        </w:rPr>
        <w:t>other</w:t>
      </w:r>
      <w:proofErr w:type="spellEnd"/>
      <w:r w:rsidRPr="00CD195D">
        <w:rPr>
          <w:b w:val="0"/>
          <w:bCs w:val="0"/>
        </w:rPr>
        <w:t xml:space="preserve"> tilapia production settings. The </w:t>
      </w:r>
      <w:proofErr w:type="spellStart"/>
      <w:r w:rsidRPr="00CD195D">
        <w:rPr>
          <w:b w:val="0"/>
          <w:bCs w:val="0"/>
        </w:rPr>
        <w:t>exploratory</w:t>
      </w:r>
      <w:proofErr w:type="spellEnd"/>
      <w:r w:rsidRPr="00CD195D">
        <w:rPr>
          <w:b w:val="0"/>
          <w:bCs w:val="0"/>
        </w:rPr>
        <w:t xml:space="preserve"> </w:t>
      </w:r>
      <w:proofErr w:type="spellStart"/>
      <w:r w:rsidRPr="00CD195D">
        <w:rPr>
          <w:b w:val="0"/>
          <w:bCs w:val="0"/>
        </w:rPr>
        <w:t>correlations</w:t>
      </w:r>
      <w:proofErr w:type="spellEnd"/>
      <w:r w:rsidRPr="00CD195D">
        <w:rPr>
          <w:b w:val="0"/>
          <w:bCs w:val="0"/>
        </w:rPr>
        <w:t xml:space="preserve"> </w:t>
      </w:r>
      <w:proofErr w:type="spellStart"/>
      <w:r w:rsidRPr="00CD195D">
        <w:rPr>
          <w:b w:val="0"/>
          <w:bCs w:val="0"/>
        </w:rPr>
        <w:t>may</w:t>
      </w:r>
      <w:proofErr w:type="spellEnd"/>
      <w:r w:rsidRPr="00CD195D">
        <w:rPr>
          <w:b w:val="0"/>
          <w:bCs w:val="0"/>
        </w:rPr>
        <w:t xml:space="preserve"> </w:t>
      </w:r>
      <w:proofErr w:type="spellStart"/>
      <w:r w:rsidRPr="00CD195D">
        <w:rPr>
          <w:b w:val="0"/>
          <w:bCs w:val="0"/>
        </w:rPr>
        <w:t>also</w:t>
      </w:r>
      <w:proofErr w:type="spellEnd"/>
      <w:r w:rsidRPr="00CD195D">
        <w:rPr>
          <w:b w:val="0"/>
          <w:bCs w:val="0"/>
        </w:rPr>
        <w:t xml:space="preserve"> </w:t>
      </w:r>
      <w:proofErr w:type="spellStart"/>
      <w:r w:rsidRPr="00CD195D">
        <w:rPr>
          <w:b w:val="0"/>
          <w:bCs w:val="0"/>
        </w:rPr>
        <w:t>reflect</w:t>
      </w:r>
      <w:proofErr w:type="spellEnd"/>
      <w:r w:rsidRPr="00CD195D">
        <w:rPr>
          <w:b w:val="0"/>
          <w:bCs w:val="0"/>
        </w:rPr>
        <w:t xml:space="preserve"> </w:t>
      </w:r>
      <w:proofErr w:type="spellStart"/>
      <w:r w:rsidRPr="00CD195D">
        <w:rPr>
          <w:b w:val="0"/>
          <w:bCs w:val="0"/>
        </w:rPr>
        <w:t>differences</w:t>
      </w:r>
      <w:proofErr w:type="spellEnd"/>
      <w:r w:rsidRPr="00CD195D">
        <w:rPr>
          <w:b w:val="0"/>
          <w:bCs w:val="0"/>
        </w:rPr>
        <w:t xml:space="preserve"> </w:t>
      </w:r>
      <w:proofErr w:type="spellStart"/>
      <w:r w:rsidRPr="00CD195D">
        <w:rPr>
          <w:b w:val="0"/>
          <w:bCs w:val="0"/>
        </w:rPr>
        <w:t>among</w:t>
      </w:r>
      <w:proofErr w:type="spellEnd"/>
      <w:r w:rsidRPr="00CD195D">
        <w:rPr>
          <w:b w:val="0"/>
          <w:bCs w:val="0"/>
        </w:rPr>
        <w:t xml:space="preserve"> </w:t>
      </w:r>
      <w:proofErr w:type="spellStart"/>
      <w:r w:rsidRPr="00CD195D">
        <w:rPr>
          <w:b w:val="0"/>
          <w:bCs w:val="0"/>
        </w:rPr>
        <w:t>rearing</w:t>
      </w:r>
      <w:proofErr w:type="spellEnd"/>
      <w:r w:rsidRPr="00CD195D">
        <w:rPr>
          <w:b w:val="0"/>
          <w:bCs w:val="0"/>
        </w:rPr>
        <w:t xml:space="preserve"> structures and </w:t>
      </w:r>
      <w:proofErr w:type="spellStart"/>
      <w:r w:rsidRPr="00CD195D">
        <w:rPr>
          <w:b w:val="0"/>
          <w:bCs w:val="0"/>
        </w:rPr>
        <w:t>require</w:t>
      </w:r>
      <w:proofErr w:type="spellEnd"/>
      <w:r w:rsidRPr="00CD195D">
        <w:rPr>
          <w:b w:val="0"/>
          <w:bCs w:val="0"/>
        </w:rPr>
        <w:t xml:space="preserve"> confirmation </w:t>
      </w:r>
      <w:proofErr w:type="spellStart"/>
      <w:r w:rsidRPr="00CD195D">
        <w:rPr>
          <w:b w:val="0"/>
          <w:bCs w:val="0"/>
        </w:rPr>
        <w:t>using</w:t>
      </w:r>
      <w:proofErr w:type="spellEnd"/>
      <w:r w:rsidRPr="00CD195D">
        <w:rPr>
          <w:b w:val="0"/>
          <w:bCs w:val="0"/>
        </w:rPr>
        <w:t xml:space="preserve"> </w:t>
      </w:r>
      <w:proofErr w:type="spellStart"/>
      <w:r w:rsidRPr="00CD195D">
        <w:rPr>
          <w:b w:val="0"/>
          <w:bCs w:val="0"/>
        </w:rPr>
        <w:t>broader</w:t>
      </w:r>
      <w:proofErr w:type="spellEnd"/>
      <w:r w:rsidRPr="00CD195D">
        <w:rPr>
          <w:b w:val="0"/>
          <w:bCs w:val="0"/>
        </w:rPr>
        <w:t xml:space="preserve">, </w:t>
      </w:r>
      <w:proofErr w:type="spellStart"/>
      <w:r w:rsidRPr="00CD195D">
        <w:rPr>
          <w:b w:val="0"/>
          <w:bCs w:val="0"/>
        </w:rPr>
        <w:t>independent</w:t>
      </w:r>
      <w:proofErr w:type="spellEnd"/>
      <w:r w:rsidRPr="00CD195D">
        <w:rPr>
          <w:b w:val="0"/>
          <w:bCs w:val="0"/>
        </w:rPr>
        <w:t xml:space="preserve"> sampling.</w:t>
      </w:r>
    </w:p>
    <w:p w14:paraId="435F788E" w14:textId="77777777" w:rsidR="00CD195D" w:rsidRPr="00F345EE" w:rsidRDefault="00CD195D" w:rsidP="00197B4A">
      <w:pPr>
        <w:pStyle w:val="lev1"/>
        <w:jc w:val="both"/>
        <w:rPr>
          <w:b w:val="0"/>
          <w:bCs w:val="0"/>
          <w:lang w:val="en-US"/>
        </w:rPr>
      </w:pPr>
    </w:p>
    <w:p w14:paraId="0803538F" w14:textId="77777777" w:rsidR="00D814A0" w:rsidRPr="00D814A0" w:rsidRDefault="00D814A0" w:rsidP="00D814A0">
      <w:pPr>
        <w:rPr>
          <w:rFonts w:ascii="Arial" w:eastAsia="Calibri" w:hAnsi="Arial" w:cs="Arial"/>
          <w:b/>
          <w:sz w:val="20"/>
          <w:szCs w:val="20"/>
          <w:lang w:val="en-US" w:eastAsia="en-US"/>
        </w:rPr>
      </w:pPr>
      <w:r w:rsidRPr="00D814A0">
        <w:rPr>
          <w:rFonts w:ascii="Arial" w:eastAsia="Calibri" w:hAnsi="Arial" w:cs="Arial"/>
          <w:b/>
          <w:sz w:val="20"/>
          <w:szCs w:val="20"/>
          <w:lang w:val="en-US" w:eastAsia="en-US"/>
        </w:rPr>
        <w:t>Declaration of AI Use</w:t>
      </w:r>
    </w:p>
    <w:p w14:paraId="02A9595D" w14:textId="77777777" w:rsidR="00D814A0" w:rsidRPr="00D814A0" w:rsidRDefault="00D814A0" w:rsidP="00D814A0">
      <w:pPr>
        <w:rPr>
          <w:rFonts w:ascii="Arial" w:eastAsia="Calibri" w:hAnsi="Arial" w:cs="Arial"/>
          <w:sz w:val="20"/>
          <w:szCs w:val="20"/>
          <w:lang w:val="en-US" w:eastAsia="en-US"/>
        </w:rPr>
      </w:pPr>
    </w:p>
    <w:p w14:paraId="35D5F20B" w14:textId="77777777" w:rsidR="00D814A0" w:rsidRPr="00D814A0" w:rsidRDefault="00D814A0" w:rsidP="00D814A0">
      <w:pPr>
        <w:rPr>
          <w:rFonts w:ascii="Arial" w:eastAsia="Calibri" w:hAnsi="Arial" w:cs="Arial"/>
          <w:sz w:val="20"/>
          <w:szCs w:val="20"/>
          <w:lang w:val="en-US" w:eastAsia="en-US"/>
        </w:rPr>
      </w:pPr>
      <w:r w:rsidRPr="00D814A0">
        <w:rPr>
          <w:rFonts w:ascii="Arial" w:eastAsia="Calibri" w:hAnsi="Arial" w:cs="Arial"/>
          <w:sz w:val="20"/>
          <w:szCs w:val="20"/>
          <w:lang w:val="en-US" w:eastAsia="en-US"/>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6BB35EBF" w14:textId="77777777" w:rsidR="00D814A0" w:rsidRPr="00D814A0" w:rsidRDefault="00D814A0" w:rsidP="00D814A0">
      <w:pPr>
        <w:jc w:val="both"/>
        <w:rPr>
          <w:rFonts w:eastAsia="Calibri"/>
          <w:sz w:val="22"/>
          <w:szCs w:val="22"/>
          <w:lang w:val="en-US" w:eastAsia="en-US"/>
        </w:rPr>
      </w:pPr>
    </w:p>
    <w:p w14:paraId="5B46B28E" w14:textId="77777777" w:rsidR="00D814A0" w:rsidRPr="00D814A0" w:rsidRDefault="00D814A0" w:rsidP="00D814A0">
      <w:pPr>
        <w:jc w:val="both"/>
        <w:rPr>
          <w:rFonts w:eastAsia="Calibri"/>
          <w:sz w:val="22"/>
          <w:szCs w:val="22"/>
          <w:lang w:val="en-US" w:eastAsia="en-US"/>
        </w:rPr>
      </w:pPr>
    </w:p>
    <w:p w14:paraId="423CE474" w14:textId="77777777" w:rsidR="00D814A0" w:rsidRPr="00D814A0" w:rsidRDefault="00D814A0" w:rsidP="00D814A0">
      <w:pPr>
        <w:spacing w:after="200" w:line="276" w:lineRule="auto"/>
        <w:rPr>
          <w:rFonts w:ascii="Cambria" w:hAnsi="Cambria" w:cs="Arial"/>
          <w:b/>
          <w:bCs/>
          <w:sz w:val="22"/>
          <w:szCs w:val="22"/>
          <w:lang w:val="en-GB" w:eastAsia="en-GB"/>
        </w:rPr>
      </w:pPr>
      <w:r w:rsidRPr="00D814A0">
        <w:rPr>
          <w:rFonts w:ascii="Cambria" w:hAnsi="Cambria" w:cs="Arial"/>
          <w:b/>
          <w:bCs/>
          <w:sz w:val="22"/>
          <w:szCs w:val="22"/>
          <w:lang w:val="en-GB" w:eastAsia="en-GB"/>
        </w:rPr>
        <w:t>COMPETING INTERESTS DISCLAIMER:</w:t>
      </w:r>
    </w:p>
    <w:p w14:paraId="3514FB13" w14:textId="77777777" w:rsidR="00D814A0" w:rsidRPr="00D814A0" w:rsidRDefault="00D814A0" w:rsidP="00D814A0">
      <w:pPr>
        <w:spacing w:after="200" w:line="276" w:lineRule="auto"/>
        <w:rPr>
          <w:rFonts w:ascii="Cambria" w:hAnsi="Cambria"/>
          <w:sz w:val="22"/>
          <w:szCs w:val="22"/>
          <w:lang w:val="en-GB" w:eastAsia="en-GB"/>
        </w:rPr>
      </w:pPr>
      <w:r w:rsidRPr="00D814A0">
        <w:rPr>
          <w:rFonts w:ascii="Cambria" w:hAnsi="Cambria" w:cs="Arial"/>
          <w:sz w:val="22"/>
          <w:szCs w:val="22"/>
          <w:lang w:val="en-GB" w:eastAsia="en-GB"/>
        </w:rPr>
        <w:t>Authors have declared that they have no known competing financial interests OR non-financial interests OR personal relationships that could have appeared to influence the work reported in this paper.</w:t>
      </w:r>
    </w:p>
    <w:p w14:paraId="00F0E5F1" w14:textId="77777777" w:rsidR="00D814A0" w:rsidRDefault="00D814A0">
      <w:pPr>
        <w:pStyle w:val="Heading1"/>
        <w:spacing w:line="276" w:lineRule="auto"/>
        <w:rPr>
          <w:lang w:val="en-US"/>
        </w:rPr>
      </w:pPr>
    </w:p>
    <w:p w14:paraId="34B20074" w14:textId="77777777" w:rsidR="00D814A0" w:rsidRDefault="00D814A0">
      <w:pPr>
        <w:pStyle w:val="Heading1"/>
        <w:spacing w:line="276" w:lineRule="auto"/>
        <w:rPr>
          <w:lang w:val="en-US"/>
        </w:rPr>
      </w:pPr>
    </w:p>
    <w:p w14:paraId="2BC83AEF" w14:textId="77777777" w:rsidR="00765745" w:rsidRDefault="00765745">
      <w:pPr>
        <w:pStyle w:val="Heading1"/>
        <w:spacing w:line="276" w:lineRule="auto"/>
        <w:rPr>
          <w:lang w:val="en-US"/>
        </w:rPr>
      </w:pPr>
    </w:p>
    <w:p w14:paraId="3B89AB2B" w14:textId="77777777" w:rsidR="0073066E" w:rsidRDefault="006776A5">
      <w:pPr>
        <w:pStyle w:val="Heading1"/>
        <w:spacing w:line="276" w:lineRule="auto"/>
        <w:rPr>
          <w:lang w:val="en-US"/>
        </w:rPr>
      </w:pPr>
      <w:r w:rsidRPr="00F345EE">
        <w:rPr>
          <w:lang w:val="en-US"/>
        </w:rPr>
        <w:t>References</w:t>
      </w:r>
    </w:p>
    <w:p w14:paraId="0728546F" w14:textId="77777777" w:rsidR="00F40C11" w:rsidRPr="00F40C11" w:rsidRDefault="00F40C11" w:rsidP="00F40C11">
      <w:pPr>
        <w:spacing w:before="100" w:beforeAutospacing="1" w:after="100" w:afterAutospacing="1"/>
        <w:rPr>
          <w:lang w:val="en-US" w:eastAsia="en-US"/>
        </w:rPr>
      </w:pPr>
      <w:r w:rsidRPr="00F40C11">
        <w:rPr>
          <w:lang w:val="en-US" w:eastAsia="en-US"/>
        </w:rPr>
        <w:t xml:space="preserve">Abdella, B., </w:t>
      </w:r>
      <w:proofErr w:type="spellStart"/>
      <w:r w:rsidRPr="00F40C11">
        <w:rPr>
          <w:lang w:val="en-US" w:eastAsia="en-US"/>
        </w:rPr>
        <w:t>Shokrak</w:t>
      </w:r>
      <w:proofErr w:type="spellEnd"/>
      <w:r w:rsidRPr="00F40C11">
        <w:rPr>
          <w:lang w:val="en-US" w:eastAsia="en-US"/>
        </w:rPr>
        <w:t xml:space="preserve">, N. M., </w:t>
      </w:r>
      <w:proofErr w:type="spellStart"/>
      <w:r w:rsidRPr="00F40C11">
        <w:rPr>
          <w:lang w:val="en-US" w:eastAsia="en-US"/>
        </w:rPr>
        <w:t>Abozahra</w:t>
      </w:r>
      <w:proofErr w:type="spellEnd"/>
      <w:r w:rsidRPr="00F40C11">
        <w:rPr>
          <w:lang w:val="en-US" w:eastAsia="en-US"/>
        </w:rPr>
        <w:t xml:space="preserve">, N. A., Elshamy, Y. M., Kadira, H. I., &amp; Mohamed, R. A. (2024). Aquaculture and </w:t>
      </w:r>
      <w:r w:rsidRPr="00F40C11">
        <w:rPr>
          <w:i/>
          <w:iCs/>
          <w:lang w:val="en-US" w:eastAsia="en-US"/>
        </w:rPr>
        <w:t xml:space="preserve">Aeromonas </w:t>
      </w:r>
      <w:proofErr w:type="spellStart"/>
      <w:r w:rsidRPr="00F40C11">
        <w:rPr>
          <w:i/>
          <w:iCs/>
          <w:lang w:val="en-US" w:eastAsia="en-US"/>
        </w:rPr>
        <w:t>hydrophila</w:t>
      </w:r>
      <w:proofErr w:type="spellEnd"/>
      <w:r w:rsidRPr="00F40C11">
        <w:rPr>
          <w:lang w:val="en-US" w:eastAsia="en-US"/>
        </w:rPr>
        <w:t xml:space="preserve">: A complex interplay of environmental factors and virulence. </w:t>
      </w:r>
      <w:r w:rsidRPr="00F40C11">
        <w:rPr>
          <w:i/>
          <w:iCs/>
          <w:lang w:val="en-US" w:eastAsia="en-US"/>
        </w:rPr>
        <w:t>Aquaculture International, 32</w:t>
      </w:r>
      <w:r w:rsidRPr="00F40C11">
        <w:rPr>
          <w:lang w:val="en-US" w:eastAsia="en-US"/>
        </w:rPr>
        <w:t xml:space="preserve">, 7671–7681. </w:t>
      </w:r>
      <w:hyperlink r:id="rId9" w:history="1">
        <w:r w:rsidRPr="00F40C11">
          <w:rPr>
            <w:color w:val="0000FF"/>
            <w:u w:val="single"/>
            <w:lang w:val="en-US" w:eastAsia="en-US"/>
          </w:rPr>
          <w:t>https://doi.org/10.1007/s10499-024-01535-y</w:t>
        </w:r>
      </w:hyperlink>
    </w:p>
    <w:p w14:paraId="313BE650" w14:textId="77777777" w:rsidR="00F40C11" w:rsidRPr="00F40C11" w:rsidRDefault="00F40C11" w:rsidP="00F40C11">
      <w:pPr>
        <w:spacing w:before="100" w:beforeAutospacing="1" w:after="100" w:afterAutospacing="1"/>
        <w:rPr>
          <w:lang w:val="en-US" w:eastAsia="en-US"/>
        </w:rPr>
      </w:pPr>
      <w:r w:rsidRPr="00F40C11">
        <w:rPr>
          <w:lang w:val="en-US" w:eastAsia="en-US"/>
        </w:rPr>
        <w:lastRenderedPageBreak/>
        <w:t xml:space="preserve">Abdel-Rahim, M. M., </w:t>
      </w:r>
      <w:proofErr w:type="spellStart"/>
      <w:r w:rsidRPr="00F40C11">
        <w:rPr>
          <w:lang w:val="en-US" w:eastAsia="en-US"/>
        </w:rPr>
        <w:t>Elhetawy</w:t>
      </w:r>
      <w:proofErr w:type="spellEnd"/>
      <w:r w:rsidRPr="00F40C11">
        <w:rPr>
          <w:lang w:val="en-US" w:eastAsia="en-US"/>
        </w:rPr>
        <w:t xml:space="preserve">, A. I. G., Shawky, W. A., El-Zaeem, S. Y., &amp; El-Dahhar, A. A. (2024). Enhancing Florida red tilapia aquaculture: </w:t>
      </w:r>
      <w:proofErr w:type="spellStart"/>
      <w:r w:rsidRPr="00F40C11">
        <w:rPr>
          <w:lang w:val="en-US" w:eastAsia="en-US"/>
        </w:rPr>
        <w:t>Biofloc</w:t>
      </w:r>
      <w:proofErr w:type="spellEnd"/>
      <w:r w:rsidRPr="00F40C11">
        <w:rPr>
          <w:lang w:val="en-US" w:eastAsia="en-US"/>
        </w:rPr>
        <w:t xml:space="preserve"> optimization improves water quality, pathogen bacterial control, fish health, immune response, and organ histopathology across varied groundwater salinities. </w:t>
      </w:r>
      <w:r w:rsidRPr="00F40C11">
        <w:rPr>
          <w:i/>
          <w:iCs/>
          <w:lang w:val="en-US" w:eastAsia="en-US"/>
        </w:rPr>
        <w:t>Veterinary Research Communications, 48</w:t>
      </w:r>
      <w:r w:rsidRPr="00F40C11">
        <w:rPr>
          <w:lang w:val="en-US" w:eastAsia="en-US"/>
        </w:rPr>
        <w:t xml:space="preserve">, 2989–3006. </w:t>
      </w:r>
      <w:hyperlink r:id="rId10" w:history="1">
        <w:r w:rsidRPr="00F40C11">
          <w:rPr>
            <w:color w:val="0000FF"/>
            <w:u w:val="single"/>
            <w:lang w:val="en-US" w:eastAsia="en-US"/>
          </w:rPr>
          <w:t>https://doi.org/10.1007/s11259-024-10433-w</w:t>
        </w:r>
      </w:hyperlink>
    </w:p>
    <w:p w14:paraId="61FF698C" w14:textId="77777777" w:rsidR="00F40C11" w:rsidRPr="00F40C11" w:rsidRDefault="00F40C11" w:rsidP="00F40C11">
      <w:pPr>
        <w:spacing w:before="100" w:beforeAutospacing="1" w:after="100" w:afterAutospacing="1"/>
        <w:rPr>
          <w:lang w:val="en-US" w:eastAsia="en-US"/>
        </w:rPr>
      </w:pPr>
      <w:proofErr w:type="spellStart"/>
      <w:r w:rsidRPr="00F40C11">
        <w:rPr>
          <w:lang w:val="en-US" w:eastAsia="en-US"/>
        </w:rPr>
        <w:t>Assémien</w:t>
      </w:r>
      <w:proofErr w:type="spellEnd"/>
      <w:r w:rsidRPr="00F40C11">
        <w:rPr>
          <w:lang w:val="en-US" w:eastAsia="en-US"/>
        </w:rPr>
        <w:t xml:space="preserve">, O. E. D., </w:t>
      </w:r>
      <w:proofErr w:type="spellStart"/>
      <w:r w:rsidRPr="00F40C11">
        <w:rPr>
          <w:lang w:val="en-US" w:eastAsia="en-US"/>
        </w:rPr>
        <w:t>Anvo</w:t>
      </w:r>
      <w:proofErr w:type="spellEnd"/>
      <w:r w:rsidRPr="00F40C11">
        <w:rPr>
          <w:lang w:val="en-US" w:eastAsia="en-US"/>
        </w:rPr>
        <w:t xml:space="preserve">, M. P. M., Ani, A. P., &amp; </w:t>
      </w:r>
      <w:proofErr w:type="spellStart"/>
      <w:r w:rsidRPr="00F40C11">
        <w:rPr>
          <w:lang w:val="en-US" w:eastAsia="en-US"/>
        </w:rPr>
        <w:t>Sotti</w:t>
      </w:r>
      <w:proofErr w:type="spellEnd"/>
      <w:r w:rsidRPr="00F40C11">
        <w:rPr>
          <w:lang w:val="en-US" w:eastAsia="en-US"/>
        </w:rPr>
        <w:t xml:space="preserve">, K. S. (2025). Reproductive performance of Nile tilapia </w:t>
      </w:r>
      <w:r w:rsidRPr="00F40C11">
        <w:rPr>
          <w:i/>
          <w:iCs/>
          <w:lang w:val="en-US" w:eastAsia="en-US"/>
        </w:rPr>
        <w:t>Oreochromis niloticus</w:t>
      </w:r>
      <w:r w:rsidRPr="00F40C11">
        <w:rPr>
          <w:lang w:val="en-US" w:eastAsia="en-US"/>
        </w:rPr>
        <w:t xml:space="preserve">, Linnaeus, 1758 Akosombo strain in a controlled environment in Côte d’Ivoire. </w:t>
      </w:r>
      <w:r w:rsidRPr="00F40C11">
        <w:rPr>
          <w:i/>
          <w:iCs/>
          <w:lang w:val="en-US" w:eastAsia="en-US"/>
        </w:rPr>
        <w:t>World Journal of Advanced Research and Reviews, 28</w:t>
      </w:r>
      <w:r w:rsidRPr="00F40C11">
        <w:rPr>
          <w:lang w:val="en-US" w:eastAsia="en-US"/>
        </w:rPr>
        <w:t xml:space="preserve">(2), 912–921. </w:t>
      </w:r>
      <w:hyperlink r:id="rId11" w:history="1">
        <w:r w:rsidRPr="00F40C11">
          <w:rPr>
            <w:color w:val="0000FF"/>
            <w:u w:val="single"/>
            <w:lang w:val="en-US" w:eastAsia="en-US"/>
          </w:rPr>
          <w:t>https://doi.org/10.30574/wjarr.2025.28.2.3780</w:t>
        </w:r>
      </w:hyperlink>
    </w:p>
    <w:p w14:paraId="1E80FB93" w14:textId="77777777" w:rsidR="00F40C11" w:rsidRPr="00F40C11" w:rsidRDefault="00F40C11" w:rsidP="00F40C11">
      <w:pPr>
        <w:spacing w:before="100" w:beforeAutospacing="1" w:after="100" w:afterAutospacing="1"/>
        <w:rPr>
          <w:lang w:val="en-US" w:eastAsia="en-US"/>
        </w:rPr>
      </w:pPr>
      <w:r w:rsidRPr="00F40C11">
        <w:rPr>
          <w:lang w:val="en-US" w:eastAsia="en-US"/>
        </w:rPr>
        <w:t>Debnath, S. C., McMurtrie, J., Temperton, B., Delamare-</w:t>
      </w:r>
      <w:proofErr w:type="spellStart"/>
      <w:r w:rsidRPr="00F40C11">
        <w:rPr>
          <w:lang w:val="en-US" w:eastAsia="en-US"/>
        </w:rPr>
        <w:t>Deboutteville</w:t>
      </w:r>
      <w:proofErr w:type="spellEnd"/>
      <w:r w:rsidRPr="00F40C11">
        <w:rPr>
          <w:lang w:val="en-US" w:eastAsia="en-US"/>
        </w:rPr>
        <w:t xml:space="preserve">, J., Mohan, C. V., &amp; Tyler, C. R. (2023). Tilapia aquaculture, emerging diseases, and the roles of the skin microbiomes in health and disease. </w:t>
      </w:r>
      <w:r w:rsidRPr="00F40C11">
        <w:rPr>
          <w:i/>
          <w:iCs/>
          <w:lang w:val="en-US" w:eastAsia="en-US"/>
        </w:rPr>
        <w:t>Aquaculture International, 31</w:t>
      </w:r>
      <w:r w:rsidRPr="00F40C11">
        <w:rPr>
          <w:lang w:val="en-US" w:eastAsia="en-US"/>
        </w:rPr>
        <w:t xml:space="preserve">(5), 2945–2976. </w:t>
      </w:r>
      <w:hyperlink r:id="rId12" w:history="1">
        <w:r w:rsidRPr="00F40C11">
          <w:rPr>
            <w:color w:val="0000FF"/>
            <w:u w:val="single"/>
            <w:lang w:val="en-US" w:eastAsia="en-US"/>
          </w:rPr>
          <w:t>https://doi.org/10.1007/s10499-023-01117-4</w:t>
        </w:r>
      </w:hyperlink>
    </w:p>
    <w:p w14:paraId="553FF677" w14:textId="77777777" w:rsidR="00F40C11" w:rsidRPr="00F40C11" w:rsidRDefault="00F40C11" w:rsidP="00F40C11">
      <w:pPr>
        <w:spacing w:before="100" w:beforeAutospacing="1" w:after="100" w:afterAutospacing="1"/>
        <w:rPr>
          <w:lang w:val="en-US" w:eastAsia="en-US"/>
        </w:rPr>
      </w:pPr>
      <w:r w:rsidRPr="00F40C11">
        <w:rPr>
          <w:lang w:val="en-US" w:eastAsia="en-US"/>
        </w:rPr>
        <w:t>Delamare-</w:t>
      </w:r>
      <w:proofErr w:type="spellStart"/>
      <w:r w:rsidRPr="00F40C11">
        <w:rPr>
          <w:lang w:val="en-US" w:eastAsia="en-US"/>
        </w:rPr>
        <w:t>Deboutteville</w:t>
      </w:r>
      <w:proofErr w:type="spellEnd"/>
      <w:r w:rsidRPr="00F40C11">
        <w:rPr>
          <w:lang w:val="en-US" w:eastAsia="en-US"/>
        </w:rPr>
        <w:t xml:space="preserve">, J., </w:t>
      </w:r>
      <w:proofErr w:type="spellStart"/>
      <w:r w:rsidRPr="00F40C11">
        <w:rPr>
          <w:lang w:val="en-US" w:eastAsia="en-US"/>
        </w:rPr>
        <w:t>Mahmuddin</w:t>
      </w:r>
      <w:proofErr w:type="spellEnd"/>
      <w:r w:rsidRPr="00F40C11">
        <w:rPr>
          <w:lang w:val="en-US" w:eastAsia="en-US"/>
        </w:rPr>
        <w:t xml:space="preserve">, M., Gan, H. M., Rodde, C., Khor, L., Verner-Jeffreys, D., Mohan, C. V., &amp; Benzie, J. A. H. (2025). Microbiome dynamics in tank- and pond-reared Genetically Improved Farmed Tilapia (GIFT). </w:t>
      </w:r>
      <w:r w:rsidRPr="00F40C11">
        <w:rPr>
          <w:i/>
          <w:iCs/>
          <w:lang w:val="en-US" w:eastAsia="en-US"/>
        </w:rPr>
        <w:t>Frontiers in Microbiomes, 4</w:t>
      </w:r>
      <w:r w:rsidRPr="00F40C11">
        <w:rPr>
          <w:lang w:val="en-US" w:eastAsia="en-US"/>
        </w:rPr>
        <w:t xml:space="preserve">, 1567816. </w:t>
      </w:r>
      <w:hyperlink r:id="rId13" w:history="1">
        <w:r w:rsidRPr="00F40C11">
          <w:rPr>
            <w:color w:val="0000FF"/>
            <w:u w:val="single"/>
            <w:lang w:val="en-US" w:eastAsia="en-US"/>
          </w:rPr>
          <w:t>https://doi.org/10.3389/frmbi.2025.1567816</w:t>
        </w:r>
      </w:hyperlink>
    </w:p>
    <w:p w14:paraId="11DF18B0" w14:textId="77777777" w:rsidR="00F40C11" w:rsidRPr="00F40C11" w:rsidRDefault="00F40C11" w:rsidP="00F40C11">
      <w:pPr>
        <w:spacing w:before="100" w:beforeAutospacing="1" w:after="100" w:afterAutospacing="1"/>
        <w:rPr>
          <w:lang w:val="en-US" w:eastAsia="en-US"/>
        </w:rPr>
      </w:pPr>
      <w:r w:rsidRPr="00F40C11">
        <w:rPr>
          <w:lang w:val="en-US" w:eastAsia="en-US"/>
        </w:rPr>
        <w:t xml:space="preserve">Eszterbauer, E., Hardy, T., Rónai, Z., Sipos, D., &amp; Zsigmond, G. (2020). Cryopreservation of three </w:t>
      </w:r>
      <w:r w:rsidRPr="00F40C11">
        <w:rPr>
          <w:i/>
          <w:iCs/>
          <w:lang w:val="en-US" w:eastAsia="en-US"/>
        </w:rPr>
        <w:t>Saprolegnia</w:t>
      </w:r>
      <w:r w:rsidRPr="00F40C11">
        <w:rPr>
          <w:lang w:val="en-US" w:eastAsia="en-US"/>
        </w:rPr>
        <w:t xml:space="preserve"> species (</w:t>
      </w:r>
      <w:proofErr w:type="spellStart"/>
      <w:r w:rsidRPr="00F40C11">
        <w:rPr>
          <w:lang w:val="en-US" w:eastAsia="en-US"/>
        </w:rPr>
        <w:t>Oomycota</w:t>
      </w:r>
      <w:proofErr w:type="spellEnd"/>
      <w:r w:rsidRPr="00F40C11">
        <w:rPr>
          <w:lang w:val="en-US" w:eastAsia="en-US"/>
        </w:rPr>
        <w:t xml:space="preserve">): Preliminary evidence for the long-term archiving of water </w:t>
      </w:r>
      <w:proofErr w:type="spellStart"/>
      <w:r w:rsidRPr="00F40C11">
        <w:rPr>
          <w:lang w:val="en-US" w:eastAsia="en-US"/>
        </w:rPr>
        <w:t>mould</w:t>
      </w:r>
      <w:proofErr w:type="spellEnd"/>
      <w:r w:rsidRPr="00F40C11">
        <w:rPr>
          <w:lang w:val="en-US" w:eastAsia="en-US"/>
        </w:rPr>
        <w:t xml:space="preserve"> species. </w:t>
      </w:r>
      <w:r w:rsidRPr="00F40C11">
        <w:rPr>
          <w:i/>
          <w:iCs/>
          <w:lang w:val="en-US" w:eastAsia="en-US"/>
        </w:rPr>
        <w:t>Fungal Biology, 124</w:t>
      </w:r>
      <w:r w:rsidRPr="00F40C11">
        <w:rPr>
          <w:lang w:val="en-US" w:eastAsia="en-US"/>
        </w:rPr>
        <w:t xml:space="preserve">(7), 682–687. </w:t>
      </w:r>
      <w:hyperlink r:id="rId14" w:history="1">
        <w:r w:rsidRPr="00F40C11">
          <w:rPr>
            <w:color w:val="0000FF"/>
            <w:u w:val="single"/>
            <w:lang w:val="en-US" w:eastAsia="en-US"/>
          </w:rPr>
          <w:t>https://doi.org/10.1016/j.funbio.2020.04.005</w:t>
        </w:r>
      </w:hyperlink>
    </w:p>
    <w:p w14:paraId="36C2C92B" w14:textId="77777777" w:rsidR="00F40C11" w:rsidRPr="00F40C11" w:rsidRDefault="00F40C11" w:rsidP="00F40C11">
      <w:pPr>
        <w:spacing w:before="100" w:beforeAutospacing="1" w:after="100" w:afterAutospacing="1"/>
        <w:rPr>
          <w:lang w:val="en-US" w:eastAsia="en-US"/>
        </w:rPr>
      </w:pPr>
      <w:r w:rsidRPr="00F40C11">
        <w:rPr>
          <w:lang w:val="en-US" w:eastAsia="en-US"/>
        </w:rPr>
        <w:t xml:space="preserve">Food and Agriculture Organization of the United Nations. (2025, May 15). </w:t>
      </w:r>
      <w:r w:rsidRPr="00F40C11">
        <w:rPr>
          <w:i/>
          <w:iCs/>
          <w:lang w:val="en-US" w:eastAsia="en-US"/>
        </w:rPr>
        <w:t>Meeting demand for tasty tilapia in Côte d’Ivoire</w:t>
      </w:r>
      <w:r w:rsidRPr="00F40C11">
        <w:rPr>
          <w:lang w:val="en-US" w:eastAsia="en-US"/>
        </w:rPr>
        <w:t xml:space="preserve">. </w:t>
      </w:r>
      <w:hyperlink r:id="rId15" w:history="1">
        <w:r w:rsidRPr="00F40C11">
          <w:rPr>
            <w:color w:val="0000FF"/>
            <w:u w:val="single"/>
            <w:lang w:val="en-US" w:eastAsia="en-US"/>
          </w:rPr>
          <w:t>https://www.fao.org/newsroom/story/meeting-demand-for-tasty-tilapia-in-c%C3%B4te-divoire/en</w:t>
        </w:r>
      </w:hyperlink>
    </w:p>
    <w:p w14:paraId="69AC370F" w14:textId="77777777" w:rsidR="00F40C11" w:rsidRPr="00F40C11" w:rsidRDefault="00F40C11" w:rsidP="00F40C11">
      <w:pPr>
        <w:spacing w:before="100" w:beforeAutospacing="1" w:after="100" w:afterAutospacing="1"/>
        <w:rPr>
          <w:lang w:val="en-US" w:eastAsia="en-US"/>
        </w:rPr>
      </w:pPr>
      <w:r w:rsidRPr="00F40C11">
        <w:rPr>
          <w:lang w:val="en-US" w:eastAsia="en-US"/>
        </w:rPr>
        <w:t xml:space="preserve">International Organization for Standardization. (2000). </w:t>
      </w:r>
      <w:r w:rsidRPr="00F40C11">
        <w:rPr>
          <w:i/>
          <w:iCs/>
          <w:lang w:val="en-US" w:eastAsia="en-US"/>
        </w:rPr>
        <w:t>ISO 7899-2:2000 Water quality—Detection and enumeration of intestinal enterococci—Part 2: Membrane filtration method</w:t>
      </w:r>
      <w:r w:rsidRPr="00F40C11">
        <w:rPr>
          <w:lang w:val="en-US" w:eastAsia="en-US"/>
        </w:rPr>
        <w:t xml:space="preserve">. </w:t>
      </w:r>
      <w:hyperlink r:id="rId16" w:history="1">
        <w:r w:rsidRPr="00F40C11">
          <w:rPr>
            <w:color w:val="0000FF"/>
            <w:u w:val="single"/>
            <w:lang w:val="en-US" w:eastAsia="en-US"/>
          </w:rPr>
          <w:t>https://www.iso.org/standard/14854.html</w:t>
        </w:r>
      </w:hyperlink>
    </w:p>
    <w:p w14:paraId="0EC91C62" w14:textId="77777777" w:rsidR="00F40C11" w:rsidRPr="00F40C11" w:rsidRDefault="00F40C11" w:rsidP="00F40C11">
      <w:pPr>
        <w:spacing w:before="100" w:beforeAutospacing="1" w:after="100" w:afterAutospacing="1"/>
        <w:rPr>
          <w:lang w:val="en-US" w:eastAsia="en-US"/>
        </w:rPr>
      </w:pPr>
      <w:r w:rsidRPr="00F40C11">
        <w:rPr>
          <w:lang w:val="en-US" w:eastAsia="en-US"/>
        </w:rPr>
        <w:t xml:space="preserve">International Organization for Standardization. (2010). </w:t>
      </w:r>
      <w:r w:rsidRPr="00F40C11">
        <w:rPr>
          <w:i/>
          <w:iCs/>
          <w:lang w:val="en-US" w:eastAsia="en-US"/>
        </w:rPr>
        <w:t>ISO 19250:2010 Water quality—Detection of Salmonella spp.</w:t>
      </w:r>
      <w:r w:rsidRPr="00F40C11">
        <w:rPr>
          <w:lang w:val="en-US" w:eastAsia="en-US"/>
        </w:rPr>
        <w:t xml:space="preserve"> </w:t>
      </w:r>
      <w:hyperlink r:id="rId17" w:history="1">
        <w:r w:rsidRPr="00F40C11">
          <w:rPr>
            <w:color w:val="0000FF"/>
            <w:u w:val="single"/>
            <w:lang w:val="en-US" w:eastAsia="en-US"/>
          </w:rPr>
          <w:t>https://www.iso.org/standard/43448.html</w:t>
        </w:r>
      </w:hyperlink>
    </w:p>
    <w:p w14:paraId="54529E96" w14:textId="77777777" w:rsidR="00F40C11" w:rsidRPr="00F40C11" w:rsidRDefault="00F40C11" w:rsidP="00F40C11">
      <w:pPr>
        <w:spacing w:before="100" w:beforeAutospacing="1" w:after="100" w:afterAutospacing="1"/>
        <w:rPr>
          <w:lang w:val="en-US" w:eastAsia="en-US"/>
        </w:rPr>
      </w:pPr>
      <w:r w:rsidRPr="00F40C11">
        <w:rPr>
          <w:lang w:val="en-US" w:eastAsia="en-US"/>
        </w:rPr>
        <w:t xml:space="preserve">International Organization for Standardization. (2014). </w:t>
      </w:r>
      <w:r w:rsidRPr="00F40C11">
        <w:rPr>
          <w:i/>
          <w:iCs/>
          <w:lang w:val="en-US" w:eastAsia="en-US"/>
        </w:rPr>
        <w:t>ISO 9308-1:2014 Water quality—Enumeration of Escherichia coli and coliform bacteria—Part 1: Membrane filtration method for waters with low bacterial background flora</w:t>
      </w:r>
      <w:r w:rsidRPr="00F40C11">
        <w:rPr>
          <w:lang w:val="en-US" w:eastAsia="en-US"/>
        </w:rPr>
        <w:t xml:space="preserve">. </w:t>
      </w:r>
      <w:hyperlink r:id="rId18" w:history="1">
        <w:r w:rsidRPr="00F40C11">
          <w:rPr>
            <w:color w:val="0000FF"/>
            <w:u w:val="single"/>
            <w:lang w:val="en-US" w:eastAsia="en-US"/>
          </w:rPr>
          <w:t>https://www.iso.org/standard/55832.html</w:t>
        </w:r>
      </w:hyperlink>
    </w:p>
    <w:p w14:paraId="009AC92C" w14:textId="77777777" w:rsidR="00F40C11" w:rsidRPr="00F40C11" w:rsidRDefault="00F40C11" w:rsidP="00F40C11">
      <w:pPr>
        <w:spacing w:before="100" w:beforeAutospacing="1" w:after="100" w:afterAutospacing="1"/>
        <w:rPr>
          <w:lang w:val="en-US" w:eastAsia="en-US"/>
        </w:rPr>
      </w:pPr>
      <w:r w:rsidRPr="00F40C11">
        <w:rPr>
          <w:lang w:val="en-US" w:eastAsia="en-US"/>
        </w:rPr>
        <w:t xml:space="preserve">International Organization for Standardization. (2021). </w:t>
      </w:r>
      <w:r w:rsidRPr="00F40C11">
        <w:rPr>
          <w:i/>
          <w:iCs/>
          <w:lang w:val="en-US" w:eastAsia="en-US"/>
        </w:rPr>
        <w:t>ISO 6888-1:2021 Microbiology of the food chain—Horizontal method for the enumeration of coagulase-positive staphylococci (Staphylococcus aureus and other species)—Part 1: Method using Baird–Parker agar medium</w:t>
      </w:r>
      <w:r w:rsidRPr="00F40C11">
        <w:rPr>
          <w:lang w:val="en-US" w:eastAsia="en-US"/>
        </w:rPr>
        <w:t xml:space="preserve">. </w:t>
      </w:r>
      <w:hyperlink r:id="rId19" w:history="1">
        <w:r w:rsidRPr="00F40C11">
          <w:rPr>
            <w:color w:val="0000FF"/>
            <w:u w:val="single"/>
            <w:lang w:val="en-US" w:eastAsia="en-US"/>
          </w:rPr>
          <w:t>https://www.iso.org/standard/76672.html</w:t>
        </w:r>
      </w:hyperlink>
    </w:p>
    <w:p w14:paraId="4D2446F2" w14:textId="77777777" w:rsidR="00F40C11" w:rsidRPr="00F40C11" w:rsidRDefault="00F40C11" w:rsidP="00F40C11">
      <w:pPr>
        <w:spacing w:before="100" w:beforeAutospacing="1" w:after="100" w:afterAutospacing="1"/>
        <w:rPr>
          <w:lang w:val="en-US" w:eastAsia="en-US"/>
        </w:rPr>
      </w:pPr>
      <w:r w:rsidRPr="00F40C11">
        <w:rPr>
          <w:lang w:val="en-US" w:eastAsia="en-US"/>
        </w:rPr>
        <w:t xml:space="preserve">Janda, J. M., &amp; Abbott, S. L. (2010). The genus </w:t>
      </w:r>
      <w:r w:rsidRPr="00F40C11">
        <w:rPr>
          <w:i/>
          <w:iCs/>
          <w:lang w:val="en-US" w:eastAsia="en-US"/>
        </w:rPr>
        <w:t>Aeromonas</w:t>
      </w:r>
      <w:r w:rsidRPr="00F40C11">
        <w:rPr>
          <w:lang w:val="en-US" w:eastAsia="en-US"/>
        </w:rPr>
        <w:t xml:space="preserve">: Taxonomy, pathogenicity, and infection. </w:t>
      </w:r>
      <w:r w:rsidRPr="00F40C11">
        <w:rPr>
          <w:i/>
          <w:iCs/>
          <w:lang w:val="en-US" w:eastAsia="en-US"/>
        </w:rPr>
        <w:t>Clinical Microbiology Reviews, 23</w:t>
      </w:r>
      <w:r w:rsidRPr="00F40C11">
        <w:rPr>
          <w:lang w:val="en-US" w:eastAsia="en-US"/>
        </w:rPr>
        <w:t xml:space="preserve">(1), 35–73. </w:t>
      </w:r>
      <w:hyperlink r:id="rId20" w:history="1">
        <w:r w:rsidRPr="00F40C11">
          <w:rPr>
            <w:color w:val="0000FF"/>
            <w:u w:val="single"/>
            <w:lang w:val="en-US" w:eastAsia="en-US"/>
          </w:rPr>
          <w:t>https://doi.org/10.1128/CMR.00039-09</w:t>
        </w:r>
      </w:hyperlink>
    </w:p>
    <w:p w14:paraId="03C280F8" w14:textId="77777777" w:rsidR="00F40C11" w:rsidRPr="00F40C11" w:rsidRDefault="00F40C11" w:rsidP="00F40C11">
      <w:pPr>
        <w:spacing w:before="100" w:beforeAutospacing="1" w:after="100" w:afterAutospacing="1"/>
        <w:rPr>
          <w:lang w:val="en-US" w:eastAsia="en-US"/>
        </w:rPr>
      </w:pPr>
      <w:r w:rsidRPr="00F40C11">
        <w:rPr>
          <w:lang w:val="en-US" w:eastAsia="en-US"/>
        </w:rPr>
        <w:lastRenderedPageBreak/>
        <w:t xml:space="preserve">Kelany, N. F., Abdel-Mohsein, H. S., Kotb, S. A. H., &amp; Ismail, A. E.-M. A. (2024). Significant impact of physicochemical water parameters in tilapia aquaculture. </w:t>
      </w:r>
      <w:r w:rsidRPr="00F40C11">
        <w:rPr>
          <w:i/>
          <w:iCs/>
          <w:lang w:val="en-US" w:eastAsia="en-US"/>
        </w:rPr>
        <w:t>Journal of Advanced Veterinary Research, 14</w:t>
      </w:r>
      <w:r w:rsidRPr="00F40C11">
        <w:rPr>
          <w:lang w:val="en-US" w:eastAsia="en-US"/>
        </w:rPr>
        <w:t xml:space="preserve">(6), 1060–1064. </w:t>
      </w:r>
      <w:hyperlink r:id="rId21" w:history="1">
        <w:r w:rsidRPr="00F40C11">
          <w:rPr>
            <w:color w:val="0000FF"/>
            <w:u w:val="single"/>
            <w:lang w:val="en-US" w:eastAsia="en-US"/>
          </w:rPr>
          <w:t>https://advetresearch.com/index.php/AVR/article/view/1926</w:t>
        </w:r>
      </w:hyperlink>
    </w:p>
    <w:p w14:paraId="57DA5ADF" w14:textId="77777777" w:rsidR="00F40C11" w:rsidRPr="00F40C11" w:rsidRDefault="00F40C11" w:rsidP="00F40C11">
      <w:pPr>
        <w:spacing w:before="100" w:beforeAutospacing="1" w:after="100" w:afterAutospacing="1"/>
        <w:rPr>
          <w:lang w:val="en-US" w:eastAsia="en-US"/>
        </w:rPr>
      </w:pPr>
      <w:r w:rsidRPr="00F40C11">
        <w:rPr>
          <w:lang w:val="en-US" w:eastAsia="en-US"/>
        </w:rPr>
        <w:t xml:space="preserve">Konan, J.-M. K. A. (2017). </w:t>
      </w:r>
      <w:proofErr w:type="spellStart"/>
      <w:r w:rsidRPr="00F40C11">
        <w:rPr>
          <w:lang w:val="en-US" w:eastAsia="en-US"/>
        </w:rPr>
        <w:t>Compétition</w:t>
      </w:r>
      <w:proofErr w:type="spellEnd"/>
      <w:r w:rsidRPr="00F40C11">
        <w:rPr>
          <w:lang w:val="en-US" w:eastAsia="en-US"/>
        </w:rPr>
        <w:t xml:space="preserve"> entre </w:t>
      </w:r>
      <w:proofErr w:type="spellStart"/>
      <w:r w:rsidRPr="00F40C11">
        <w:rPr>
          <w:lang w:val="en-US" w:eastAsia="en-US"/>
        </w:rPr>
        <w:t>bâti</w:t>
      </w:r>
      <w:proofErr w:type="spellEnd"/>
      <w:r w:rsidRPr="00F40C11">
        <w:rPr>
          <w:lang w:val="en-US" w:eastAsia="en-US"/>
        </w:rPr>
        <w:t xml:space="preserve"> et agriculture dans la </w:t>
      </w:r>
      <w:proofErr w:type="spellStart"/>
      <w:r w:rsidRPr="00F40C11">
        <w:rPr>
          <w:lang w:val="en-US" w:eastAsia="en-US"/>
        </w:rPr>
        <w:t>conquête</w:t>
      </w:r>
      <w:proofErr w:type="spellEnd"/>
      <w:r w:rsidRPr="00F40C11">
        <w:rPr>
          <w:lang w:val="en-US" w:eastAsia="en-US"/>
        </w:rPr>
        <w:t xml:space="preserve"> des bas-fonds de la </w:t>
      </w:r>
      <w:proofErr w:type="spellStart"/>
      <w:r w:rsidRPr="00F40C11">
        <w:rPr>
          <w:lang w:val="en-US" w:eastAsia="en-US"/>
        </w:rPr>
        <w:t>ville</w:t>
      </w:r>
      <w:proofErr w:type="spellEnd"/>
      <w:r w:rsidRPr="00F40C11">
        <w:rPr>
          <w:lang w:val="en-US" w:eastAsia="en-US"/>
        </w:rPr>
        <w:t xml:space="preserve"> de </w:t>
      </w:r>
      <w:proofErr w:type="spellStart"/>
      <w:proofErr w:type="gramStart"/>
      <w:r w:rsidRPr="00F40C11">
        <w:rPr>
          <w:lang w:val="en-US" w:eastAsia="en-US"/>
        </w:rPr>
        <w:t>Bouaké</w:t>
      </w:r>
      <w:proofErr w:type="spellEnd"/>
      <w:r w:rsidRPr="00F40C11">
        <w:rPr>
          <w:lang w:val="en-US" w:eastAsia="en-US"/>
        </w:rPr>
        <w:t xml:space="preserve"> :</w:t>
      </w:r>
      <w:proofErr w:type="gramEnd"/>
      <w:r w:rsidRPr="00F40C11">
        <w:rPr>
          <w:lang w:val="en-US" w:eastAsia="en-US"/>
        </w:rPr>
        <w:t xml:space="preserve"> Le savoir-faire </w:t>
      </w:r>
      <w:proofErr w:type="spellStart"/>
      <w:r w:rsidRPr="00F40C11">
        <w:rPr>
          <w:lang w:val="en-US" w:eastAsia="en-US"/>
        </w:rPr>
        <w:t>ou</w:t>
      </w:r>
      <w:proofErr w:type="spellEnd"/>
      <w:r w:rsidRPr="00F40C11">
        <w:rPr>
          <w:lang w:val="en-US" w:eastAsia="en-US"/>
        </w:rPr>
        <w:t xml:space="preserve"> les actions </w:t>
      </w:r>
      <w:proofErr w:type="spellStart"/>
      <w:r w:rsidRPr="00F40C11">
        <w:rPr>
          <w:lang w:val="en-US" w:eastAsia="en-US"/>
        </w:rPr>
        <w:t>stratégiques</w:t>
      </w:r>
      <w:proofErr w:type="spellEnd"/>
      <w:r w:rsidRPr="00F40C11">
        <w:rPr>
          <w:lang w:val="en-US" w:eastAsia="en-US"/>
        </w:rPr>
        <w:t xml:space="preserve"> des </w:t>
      </w:r>
      <w:proofErr w:type="spellStart"/>
      <w:r w:rsidRPr="00F40C11">
        <w:rPr>
          <w:lang w:val="en-US" w:eastAsia="en-US"/>
        </w:rPr>
        <w:t>citadins-agriculteurs</w:t>
      </w:r>
      <w:proofErr w:type="spellEnd"/>
      <w:r w:rsidRPr="00F40C11">
        <w:rPr>
          <w:lang w:val="en-US" w:eastAsia="en-US"/>
        </w:rPr>
        <w:t xml:space="preserve"> pour </w:t>
      </w:r>
      <w:proofErr w:type="spellStart"/>
      <w:r w:rsidRPr="00F40C11">
        <w:rPr>
          <w:lang w:val="en-US" w:eastAsia="en-US"/>
        </w:rPr>
        <w:t>préserver</w:t>
      </w:r>
      <w:proofErr w:type="spellEnd"/>
      <w:r w:rsidRPr="00F40C11">
        <w:rPr>
          <w:lang w:val="en-US" w:eastAsia="en-US"/>
        </w:rPr>
        <w:t xml:space="preserve"> les </w:t>
      </w:r>
      <w:proofErr w:type="spellStart"/>
      <w:r w:rsidRPr="00F40C11">
        <w:rPr>
          <w:lang w:val="en-US" w:eastAsia="en-US"/>
        </w:rPr>
        <w:t>espaces</w:t>
      </w:r>
      <w:proofErr w:type="spellEnd"/>
      <w:r w:rsidRPr="00F40C11">
        <w:rPr>
          <w:lang w:val="en-US" w:eastAsia="en-US"/>
        </w:rPr>
        <w:t xml:space="preserve"> </w:t>
      </w:r>
      <w:proofErr w:type="spellStart"/>
      <w:r w:rsidRPr="00F40C11">
        <w:rPr>
          <w:lang w:val="en-US" w:eastAsia="en-US"/>
        </w:rPr>
        <w:t>agricoles</w:t>
      </w:r>
      <w:proofErr w:type="spellEnd"/>
      <w:r w:rsidRPr="00F40C11">
        <w:rPr>
          <w:lang w:val="en-US" w:eastAsia="en-US"/>
        </w:rPr>
        <w:t xml:space="preserve">. </w:t>
      </w:r>
      <w:proofErr w:type="spellStart"/>
      <w:r w:rsidRPr="00F40C11">
        <w:rPr>
          <w:i/>
          <w:iCs/>
          <w:lang w:val="en-US" w:eastAsia="en-US"/>
        </w:rPr>
        <w:t>VertigO</w:t>
      </w:r>
      <w:proofErr w:type="spellEnd"/>
      <w:r w:rsidRPr="00F40C11">
        <w:rPr>
          <w:lang w:val="en-US" w:eastAsia="en-US"/>
        </w:rPr>
        <w:t>, Hors-</w:t>
      </w:r>
      <w:proofErr w:type="spellStart"/>
      <w:r w:rsidRPr="00F40C11">
        <w:rPr>
          <w:lang w:val="en-US" w:eastAsia="en-US"/>
        </w:rPr>
        <w:t>série</w:t>
      </w:r>
      <w:proofErr w:type="spellEnd"/>
      <w:r w:rsidRPr="00F40C11">
        <w:rPr>
          <w:lang w:val="en-US" w:eastAsia="en-US"/>
        </w:rPr>
        <w:t xml:space="preserve"> 28. </w:t>
      </w:r>
      <w:hyperlink r:id="rId22" w:history="1">
        <w:r w:rsidRPr="00F40C11">
          <w:rPr>
            <w:color w:val="0000FF"/>
            <w:u w:val="single"/>
            <w:lang w:val="en-US" w:eastAsia="en-US"/>
          </w:rPr>
          <w:t>https://doi.org/10.4000/vertigo.18302</w:t>
        </w:r>
      </w:hyperlink>
    </w:p>
    <w:p w14:paraId="6EDD005D" w14:textId="77777777" w:rsidR="00F40C11" w:rsidRPr="00F40C11" w:rsidRDefault="00F40C11" w:rsidP="00F40C11">
      <w:pPr>
        <w:spacing w:before="100" w:beforeAutospacing="1" w:after="100" w:afterAutospacing="1"/>
        <w:rPr>
          <w:lang w:val="en-US" w:eastAsia="en-US"/>
        </w:rPr>
      </w:pPr>
      <w:r w:rsidRPr="00F40C11">
        <w:rPr>
          <w:lang w:val="en-US" w:eastAsia="en-US"/>
        </w:rPr>
        <w:t xml:space="preserve">Kra, O. K., Konan, F. K., Diane, M. K., Cisse, M., Ouattara, A., &amp; </w:t>
      </w:r>
      <w:proofErr w:type="spellStart"/>
      <w:r w:rsidRPr="00F40C11">
        <w:rPr>
          <w:lang w:val="en-US" w:eastAsia="en-US"/>
        </w:rPr>
        <w:t>Guessennd</w:t>
      </w:r>
      <w:proofErr w:type="spellEnd"/>
      <w:r w:rsidRPr="00F40C11">
        <w:rPr>
          <w:lang w:val="en-US" w:eastAsia="en-US"/>
        </w:rPr>
        <w:t>, N. K. (2026). Cultivable opportunistic bacterial diversity and seasonal patterns in water and tilapia (</w:t>
      </w:r>
      <w:r w:rsidRPr="00F40C11">
        <w:rPr>
          <w:i/>
          <w:iCs/>
          <w:lang w:val="en-US" w:eastAsia="en-US"/>
        </w:rPr>
        <w:t>Oreochromis niloticus</w:t>
      </w:r>
      <w:r w:rsidRPr="00F40C11">
        <w:rPr>
          <w:lang w:val="en-US" w:eastAsia="en-US"/>
        </w:rPr>
        <w:t xml:space="preserve">) from semi-intensive aquaculture systems in Côte d’Ivoire: Case of </w:t>
      </w:r>
      <w:proofErr w:type="spellStart"/>
      <w:r w:rsidRPr="00F40C11">
        <w:rPr>
          <w:lang w:val="en-US" w:eastAsia="en-US"/>
        </w:rPr>
        <w:t>Anyama</w:t>
      </w:r>
      <w:proofErr w:type="spellEnd"/>
      <w:r w:rsidRPr="00F40C11">
        <w:rPr>
          <w:lang w:val="en-US" w:eastAsia="en-US"/>
        </w:rPr>
        <w:t xml:space="preserve"> and </w:t>
      </w:r>
      <w:proofErr w:type="spellStart"/>
      <w:r w:rsidRPr="00F40C11">
        <w:rPr>
          <w:lang w:val="en-US" w:eastAsia="en-US"/>
        </w:rPr>
        <w:t>Aboisso</w:t>
      </w:r>
      <w:proofErr w:type="spellEnd"/>
      <w:r w:rsidRPr="00F40C11">
        <w:rPr>
          <w:lang w:val="en-US" w:eastAsia="en-US"/>
        </w:rPr>
        <w:t xml:space="preserve">. </w:t>
      </w:r>
      <w:r w:rsidRPr="00F40C11">
        <w:rPr>
          <w:i/>
          <w:iCs/>
          <w:lang w:val="en-US" w:eastAsia="en-US"/>
        </w:rPr>
        <w:t>Journal of Applied &amp; Environmental Microbiology, 14</w:t>
      </w:r>
      <w:r w:rsidRPr="00F40C11">
        <w:rPr>
          <w:lang w:val="en-US" w:eastAsia="en-US"/>
        </w:rPr>
        <w:t xml:space="preserve">(1), 24–29. </w:t>
      </w:r>
      <w:hyperlink r:id="rId23" w:history="1">
        <w:r w:rsidRPr="00F40C11">
          <w:rPr>
            <w:color w:val="0000FF"/>
            <w:u w:val="single"/>
            <w:lang w:val="en-US" w:eastAsia="en-US"/>
          </w:rPr>
          <w:t>https://doi.org/10.12691/jaem-14-1-4</w:t>
        </w:r>
      </w:hyperlink>
    </w:p>
    <w:p w14:paraId="2F63EA72" w14:textId="77777777" w:rsidR="00F40C11" w:rsidRPr="00F40C11" w:rsidRDefault="00F40C11" w:rsidP="00F40C11">
      <w:pPr>
        <w:spacing w:before="100" w:beforeAutospacing="1" w:after="100" w:afterAutospacing="1"/>
        <w:rPr>
          <w:lang w:val="en-US" w:eastAsia="en-US"/>
        </w:rPr>
      </w:pPr>
      <w:r w:rsidRPr="00F40C11">
        <w:rPr>
          <w:lang w:val="en-US" w:eastAsia="en-US"/>
        </w:rPr>
        <w:t xml:space="preserve">Lindholm-Lehto, P. C., &amp; </w:t>
      </w:r>
      <w:proofErr w:type="spellStart"/>
      <w:r w:rsidRPr="00F40C11">
        <w:rPr>
          <w:lang w:val="en-US" w:eastAsia="en-US"/>
        </w:rPr>
        <w:t>Pylkkö</w:t>
      </w:r>
      <w:proofErr w:type="spellEnd"/>
      <w:r w:rsidRPr="00F40C11">
        <w:rPr>
          <w:lang w:val="en-US" w:eastAsia="en-US"/>
        </w:rPr>
        <w:t xml:space="preserve">, P. (2024). </w:t>
      </w:r>
      <w:proofErr w:type="spellStart"/>
      <w:r w:rsidRPr="00F40C11">
        <w:rPr>
          <w:lang w:val="en-US" w:eastAsia="en-US"/>
        </w:rPr>
        <w:t>Saprolegniosis</w:t>
      </w:r>
      <w:proofErr w:type="spellEnd"/>
      <w:r w:rsidRPr="00F40C11">
        <w:rPr>
          <w:lang w:val="en-US" w:eastAsia="en-US"/>
        </w:rPr>
        <w:t xml:space="preserve"> in aquaculture and how to control it? </w:t>
      </w:r>
      <w:r w:rsidRPr="00F40C11">
        <w:rPr>
          <w:i/>
          <w:iCs/>
          <w:lang w:val="en-US" w:eastAsia="en-US"/>
        </w:rPr>
        <w:t>Aquaculture, Fish and Fisheries, 4</w:t>
      </w:r>
      <w:r w:rsidRPr="00F40C11">
        <w:rPr>
          <w:lang w:val="en-US" w:eastAsia="en-US"/>
        </w:rPr>
        <w:t xml:space="preserve">, e200. </w:t>
      </w:r>
      <w:hyperlink r:id="rId24" w:history="1">
        <w:r w:rsidRPr="00F40C11">
          <w:rPr>
            <w:color w:val="0000FF"/>
            <w:u w:val="single"/>
            <w:lang w:val="en-US" w:eastAsia="en-US"/>
          </w:rPr>
          <w:t>https://doi.org/10.1002/aff2.200</w:t>
        </w:r>
      </w:hyperlink>
    </w:p>
    <w:p w14:paraId="2725D83B" w14:textId="77777777" w:rsidR="00F40C11" w:rsidRPr="00F40C11" w:rsidRDefault="00F40C11" w:rsidP="00F40C11">
      <w:pPr>
        <w:spacing w:before="100" w:beforeAutospacing="1" w:after="100" w:afterAutospacing="1"/>
        <w:rPr>
          <w:lang w:val="en-US" w:eastAsia="en-US"/>
        </w:rPr>
      </w:pPr>
      <w:r w:rsidRPr="00F40C11">
        <w:rPr>
          <w:lang w:val="en-US" w:eastAsia="en-US"/>
        </w:rPr>
        <w:t xml:space="preserve">Liu, Z., Li, J., Luo, L., Yu, Y., Yan, J., Sun, C., Miao, X., &amp; Li, W. (2025). Regime shifts in microbial and water quality dynamics in red tilapia ponds. </w:t>
      </w:r>
      <w:r w:rsidRPr="00F40C11">
        <w:rPr>
          <w:i/>
          <w:iCs/>
          <w:lang w:val="en-US" w:eastAsia="en-US"/>
        </w:rPr>
        <w:t>Microorganisms, 13</w:t>
      </w:r>
      <w:r w:rsidRPr="00F40C11">
        <w:rPr>
          <w:lang w:val="en-US" w:eastAsia="en-US"/>
        </w:rPr>
        <w:t xml:space="preserve">(7), 1553. </w:t>
      </w:r>
      <w:hyperlink r:id="rId25" w:history="1">
        <w:r w:rsidRPr="00F40C11">
          <w:rPr>
            <w:color w:val="0000FF"/>
            <w:u w:val="single"/>
            <w:lang w:val="en-US" w:eastAsia="en-US"/>
          </w:rPr>
          <w:t>https://doi.org/10.3390/microorganisms13071553</w:t>
        </w:r>
      </w:hyperlink>
    </w:p>
    <w:p w14:paraId="71E5077A" w14:textId="77777777" w:rsidR="00F40C11" w:rsidRPr="00F40C11" w:rsidRDefault="00F40C11" w:rsidP="00F40C11">
      <w:pPr>
        <w:spacing w:before="100" w:beforeAutospacing="1" w:after="100" w:afterAutospacing="1"/>
        <w:rPr>
          <w:lang w:val="en-US" w:eastAsia="en-US"/>
        </w:rPr>
      </w:pPr>
      <w:r w:rsidRPr="00F40C11">
        <w:rPr>
          <w:lang w:val="en-US" w:eastAsia="en-US"/>
        </w:rPr>
        <w:t xml:space="preserve">Makori, A. J., </w:t>
      </w:r>
      <w:proofErr w:type="spellStart"/>
      <w:r w:rsidRPr="00F40C11">
        <w:rPr>
          <w:lang w:val="en-US" w:eastAsia="en-US"/>
        </w:rPr>
        <w:t>Abuom</w:t>
      </w:r>
      <w:proofErr w:type="spellEnd"/>
      <w:r w:rsidRPr="00F40C11">
        <w:rPr>
          <w:lang w:val="en-US" w:eastAsia="en-US"/>
        </w:rPr>
        <w:t xml:space="preserve">, P. O., Kapiyo, R., Anyona, D. N., &amp; Dida, G. O. (2017). Effects of water </w:t>
      </w:r>
      <w:proofErr w:type="spellStart"/>
      <w:r w:rsidRPr="00F40C11">
        <w:rPr>
          <w:lang w:val="en-US" w:eastAsia="en-US"/>
        </w:rPr>
        <w:t>physico</w:t>
      </w:r>
      <w:proofErr w:type="spellEnd"/>
      <w:r w:rsidRPr="00F40C11">
        <w:rPr>
          <w:lang w:val="en-US" w:eastAsia="en-US"/>
        </w:rPr>
        <w:t>-chemical parameters on tilapia (</w:t>
      </w:r>
      <w:r w:rsidRPr="00F40C11">
        <w:rPr>
          <w:i/>
          <w:iCs/>
          <w:lang w:val="en-US" w:eastAsia="en-US"/>
        </w:rPr>
        <w:t>Oreochromis niloticus</w:t>
      </w:r>
      <w:r w:rsidRPr="00F40C11">
        <w:rPr>
          <w:lang w:val="en-US" w:eastAsia="en-US"/>
        </w:rPr>
        <w:t xml:space="preserve">) growth in earthen ponds in Teso North Sub-County, Busia County. </w:t>
      </w:r>
      <w:r w:rsidRPr="00F40C11">
        <w:rPr>
          <w:i/>
          <w:iCs/>
          <w:lang w:val="en-US" w:eastAsia="en-US"/>
        </w:rPr>
        <w:t>Fisheries and Aquatic Sciences, 20</w:t>
      </w:r>
      <w:r w:rsidRPr="00F40C11">
        <w:rPr>
          <w:lang w:val="en-US" w:eastAsia="en-US"/>
        </w:rPr>
        <w:t xml:space="preserve">, Article 30. </w:t>
      </w:r>
      <w:hyperlink r:id="rId26" w:history="1">
        <w:r w:rsidRPr="00F40C11">
          <w:rPr>
            <w:color w:val="0000FF"/>
            <w:u w:val="single"/>
            <w:lang w:val="en-US" w:eastAsia="en-US"/>
          </w:rPr>
          <w:t>https://doi.org/10.1186/s41240-017-0075-7</w:t>
        </w:r>
      </w:hyperlink>
    </w:p>
    <w:p w14:paraId="7A5CCE6D" w14:textId="77777777" w:rsidR="00F40C11" w:rsidRPr="00F40C11" w:rsidRDefault="00F40C11" w:rsidP="00F40C11">
      <w:pPr>
        <w:spacing w:before="100" w:beforeAutospacing="1" w:after="100" w:afterAutospacing="1"/>
        <w:rPr>
          <w:lang w:val="en-US" w:eastAsia="en-US"/>
        </w:rPr>
      </w:pPr>
      <w:proofErr w:type="spellStart"/>
      <w:r w:rsidRPr="00F40C11">
        <w:rPr>
          <w:lang w:val="en-US" w:eastAsia="en-US"/>
        </w:rPr>
        <w:t>Mukwabi</w:t>
      </w:r>
      <w:proofErr w:type="spellEnd"/>
      <w:r w:rsidRPr="00F40C11">
        <w:rPr>
          <w:lang w:val="en-US" w:eastAsia="en-US"/>
        </w:rPr>
        <w:t xml:space="preserve">, D. M., Okemo, P. O., Otieno, S. O., Oduor, R. O., &amp; Macharia, C. M. (2019). Temperature and pH influence on bacterial pathogens infecting farmed Nile tilapia in aquaculture systems in Bungoma County, Kenya. </w:t>
      </w:r>
      <w:r w:rsidRPr="00F40C11">
        <w:rPr>
          <w:i/>
          <w:iCs/>
          <w:lang w:val="en-US" w:eastAsia="en-US"/>
        </w:rPr>
        <w:t>International Journal of Fisheries and Aquatic Studies, 7</w:t>
      </w:r>
      <w:r w:rsidRPr="00F40C11">
        <w:rPr>
          <w:lang w:val="en-US" w:eastAsia="en-US"/>
        </w:rPr>
        <w:t xml:space="preserve">(1), 190–197. </w:t>
      </w:r>
      <w:hyperlink r:id="rId27" w:history="1">
        <w:r w:rsidRPr="00F40C11">
          <w:rPr>
            <w:color w:val="0000FF"/>
            <w:u w:val="single"/>
            <w:lang w:val="en-US" w:eastAsia="en-US"/>
          </w:rPr>
          <w:t>https://www.fisheriesjournal.com/archives/?ArticleId=1807&amp;issue=1&amp;part=C&amp;vol=7&amp;year=2019</w:t>
        </w:r>
      </w:hyperlink>
    </w:p>
    <w:p w14:paraId="55681638" w14:textId="77777777" w:rsidR="00F40C11" w:rsidRPr="00F40C11" w:rsidRDefault="00F40C11" w:rsidP="00F40C11">
      <w:pPr>
        <w:spacing w:before="100" w:beforeAutospacing="1" w:after="100" w:afterAutospacing="1"/>
        <w:rPr>
          <w:lang w:val="en-US" w:eastAsia="en-US"/>
        </w:rPr>
      </w:pPr>
      <w:proofErr w:type="spellStart"/>
      <w:r w:rsidRPr="00F40C11">
        <w:rPr>
          <w:lang w:val="en-US" w:eastAsia="en-US"/>
        </w:rPr>
        <w:t>Mursalim</w:t>
      </w:r>
      <w:proofErr w:type="spellEnd"/>
      <w:r w:rsidRPr="00F40C11">
        <w:rPr>
          <w:lang w:val="en-US" w:eastAsia="en-US"/>
        </w:rPr>
        <w:t xml:space="preserve">, M. F., Raharjo, H. M., </w:t>
      </w:r>
      <w:proofErr w:type="spellStart"/>
      <w:r w:rsidRPr="00F40C11">
        <w:rPr>
          <w:lang w:val="en-US" w:eastAsia="en-US"/>
        </w:rPr>
        <w:t>Kholilulloh</w:t>
      </w:r>
      <w:proofErr w:type="spellEnd"/>
      <w:r w:rsidRPr="00F40C11">
        <w:rPr>
          <w:lang w:val="en-US" w:eastAsia="en-US"/>
        </w:rPr>
        <w:t xml:space="preserve">, Z. A., Azis, H. Y., Nurdin, M. A., </w:t>
      </w:r>
      <w:proofErr w:type="spellStart"/>
      <w:r w:rsidRPr="00F40C11">
        <w:rPr>
          <w:lang w:val="en-US" w:eastAsia="en-US"/>
        </w:rPr>
        <w:t>Mar’ah</w:t>
      </w:r>
      <w:proofErr w:type="spellEnd"/>
      <w:r w:rsidRPr="00F40C11">
        <w:rPr>
          <w:lang w:val="en-US" w:eastAsia="en-US"/>
        </w:rPr>
        <w:t xml:space="preserve">, N., </w:t>
      </w:r>
      <w:proofErr w:type="spellStart"/>
      <w:r w:rsidRPr="00F40C11">
        <w:rPr>
          <w:lang w:val="en-US" w:eastAsia="en-US"/>
        </w:rPr>
        <w:t>Hartanti</w:t>
      </w:r>
      <w:proofErr w:type="spellEnd"/>
      <w:r w:rsidRPr="00F40C11">
        <w:rPr>
          <w:lang w:val="en-US" w:eastAsia="en-US"/>
        </w:rPr>
        <w:t xml:space="preserve">, A. P. N., Amalia, U., </w:t>
      </w:r>
      <w:proofErr w:type="spellStart"/>
      <w:r w:rsidRPr="00F40C11">
        <w:rPr>
          <w:lang w:val="en-US" w:eastAsia="en-US"/>
        </w:rPr>
        <w:t>Risal</w:t>
      </w:r>
      <w:proofErr w:type="spellEnd"/>
      <w:r w:rsidRPr="00F40C11">
        <w:rPr>
          <w:lang w:val="en-US" w:eastAsia="en-US"/>
        </w:rPr>
        <w:t xml:space="preserve">, M. J. S., </w:t>
      </w:r>
      <w:proofErr w:type="spellStart"/>
      <w:r w:rsidRPr="00F40C11">
        <w:rPr>
          <w:lang w:val="en-US" w:eastAsia="en-US"/>
        </w:rPr>
        <w:t>Mabrok</w:t>
      </w:r>
      <w:proofErr w:type="spellEnd"/>
      <w:r w:rsidRPr="00F40C11">
        <w:rPr>
          <w:lang w:val="en-US" w:eastAsia="en-US"/>
        </w:rPr>
        <w:t xml:space="preserve">, M., &amp; </w:t>
      </w:r>
      <w:proofErr w:type="spellStart"/>
      <w:r w:rsidRPr="00F40C11">
        <w:rPr>
          <w:lang w:val="en-US" w:eastAsia="en-US"/>
        </w:rPr>
        <w:t>Aljasir</w:t>
      </w:r>
      <w:proofErr w:type="spellEnd"/>
      <w:r w:rsidRPr="00F40C11">
        <w:rPr>
          <w:lang w:val="en-US" w:eastAsia="en-US"/>
        </w:rPr>
        <w:t xml:space="preserve">, S. F. (2026). Tilapia aquaculture as a reservoir of antimicrobial resistance and zoonotic bacteria: Evidence from Makassar, Indonesia. </w:t>
      </w:r>
      <w:r w:rsidRPr="00F40C11">
        <w:rPr>
          <w:i/>
          <w:iCs/>
          <w:lang w:val="en-US" w:eastAsia="en-US"/>
        </w:rPr>
        <w:t>Polish Journal of Veterinary Sciences, 29</w:t>
      </w:r>
      <w:r w:rsidRPr="00F40C11">
        <w:rPr>
          <w:lang w:val="en-US" w:eastAsia="en-US"/>
        </w:rPr>
        <w:t xml:space="preserve">(2), 179–189. </w:t>
      </w:r>
      <w:hyperlink r:id="rId28" w:history="1">
        <w:r w:rsidRPr="00F40C11">
          <w:rPr>
            <w:color w:val="0000FF"/>
            <w:u w:val="single"/>
            <w:lang w:val="en-US" w:eastAsia="en-US"/>
          </w:rPr>
          <w:t>https://doi.org/10.24425/pjvs.2026.1261</w:t>
        </w:r>
      </w:hyperlink>
    </w:p>
    <w:p w14:paraId="15294E78" w14:textId="77777777" w:rsidR="00F40C11" w:rsidRPr="00F40C11" w:rsidRDefault="00F40C11" w:rsidP="00F40C11">
      <w:pPr>
        <w:spacing w:before="100" w:beforeAutospacing="1" w:after="100" w:afterAutospacing="1"/>
        <w:rPr>
          <w:lang w:val="en-US" w:eastAsia="en-US"/>
        </w:rPr>
      </w:pPr>
      <w:proofErr w:type="spellStart"/>
      <w:r w:rsidRPr="00F40C11">
        <w:rPr>
          <w:lang w:val="en-US" w:eastAsia="en-US"/>
        </w:rPr>
        <w:t>Odesiri-Eruteyan</w:t>
      </w:r>
      <w:proofErr w:type="spellEnd"/>
      <w:r w:rsidRPr="00F40C11">
        <w:rPr>
          <w:lang w:val="en-US" w:eastAsia="en-US"/>
        </w:rPr>
        <w:t xml:space="preserve">, E., &amp; </w:t>
      </w:r>
      <w:proofErr w:type="spellStart"/>
      <w:r w:rsidRPr="00F40C11">
        <w:rPr>
          <w:lang w:val="en-US" w:eastAsia="en-US"/>
        </w:rPr>
        <w:t>Urhibo</w:t>
      </w:r>
      <w:proofErr w:type="spellEnd"/>
      <w:r w:rsidRPr="00F40C11">
        <w:rPr>
          <w:lang w:val="en-US" w:eastAsia="en-US"/>
        </w:rPr>
        <w:t xml:space="preserve">, V. (2022). Bacteriological and physicochemical analysis of fish pond effluents in Warri and its environs, Nigeria. </w:t>
      </w:r>
      <w:r w:rsidRPr="00F40C11">
        <w:rPr>
          <w:i/>
          <w:iCs/>
          <w:lang w:val="en-US" w:eastAsia="en-US"/>
        </w:rPr>
        <w:t>Journal of Advances in Microbiology, 22</w:t>
      </w:r>
      <w:r w:rsidRPr="00F40C11">
        <w:rPr>
          <w:lang w:val="en-US" w:eastAsia="en-US"/>
        </w:rPr>
        <w:t xml:space="preserve">(8), 92–100. </w:t>
      </w:r>
      <w:hyperlink r:id="rId29" w:history="1">
        <w:r w:rsidRPr="00F40C11">
          <w:rPr>
            <w:color w:val="0000FF"/>
            <w:u w:val="single"/>
            <w:lang w:val="en-US" w:eastAsia="en-US"/>
          </w:rPr>
          <w:t>https://doi.org/10.9734/jamb/2022/v22i830493</w:t>
        </w:r>
      </w:hyperlink>
    </w:p>
    <w:p w14:paraId="6CB40930" w14:textId="77777777" w:rsidR="00F40C11" w:rsidRPr="00F40C11" w:rsidRDefault="00F40C11" w:rsidP="00F40C11">
      <w:pPr>
        <w:spacing w:before="100" w:beforeAutospacing="1" w:after="100" w:afterAutospacing="1"/>
        <w:rPr>
          <w:lang w:val="en-US" w:eastAsia="en-US"/>
        </w:rPr>
      </w:pPr>
      <w:r w:rsidRPr="00F40C11">
        <w:rPr>
          <w:lang w:val="en-US" w:eastAsia="en-US"/>
        </w:rPr>
        <w:t>Reyes, A. T. (2024). Comparison of Fulton’s condition factor of Nile tilapia (</w:t>
      </w:r>
      <w:r w:rsidRPr="00F40C11">
        <w:rPr>
          <w:i/>
          <w:iCs/>
          <w:lang w:val="en-US" w:eastAsia="en-US"/>
        </w:rPr>
        <w:t>Oreochromis niloticus</w:t>
      </w:r>
      <w:r w:rsidRPr="00F40C11">
        <w:rPr>
          <w:lang w:val="en-US" w:eastAsia="en-US"/>
        </w:rPr>
        <w:t xml:space="preserve"> L.) reared in ponds in </w:t>
      </w:r>
      <w:proofErr w:type="spellStart"/>
      <w:r w:rsidRPr="00F40C11">
        <w:rPr>
          <w:lang w:val="en-US" w:eastAsia="en-US"/>
        </w:rPr>
        <w:t>Lubao</w:t>
      </w:r>
      <w:proofErr w:type="spellEnd"/>
      <w:r w:rsidRPr="00F40C11">
        <w:rPr>
          <w:lang w:val="en-US" w:eastAsia="en-US"/>
        </w:rPr>
        <w:t xml:space="preserve">, Pampanga, Philippines during the dry season. </w:t>
      </w:r>
      <w:r w:rsidRPr="00F40C11">
        <w:rPr>
          <w:i/>
          <w:iCs/>
          <w:lang w:val="en-US" w:eastAsia="en-US"/>
        </w:rPr>
        <w:t>Uttar Pradesh Journal of Zoology, 45</w:t>
      </w:r>
      <w:r w:rsidRPr="00F40C11">
        <w:rPr>
          <w:lang w:val="en-US" w:eastAsia="en-US"/>
        </w:rPr>
        <w:t xml:space="preserve">(15), 406–416. </w:t>
      </w:r>
      <w:hyperlink r:id="rId30" w:history="1">
        <w:r w:rsidRPr="00F40C11">
          <w:rPr>
            <w:color w:val="0000FF"/>
            <w:u w:val="single"/>
            <w:lang w:val="en-US" w:eastAsia="en-US"/>
          </w:rPr>
          <w:t>https://doi.org/10.56557/upjoz/2024/v45i154257</w:t>
        </w:r>
      </w:hyperlink>
    </w:p>
    <w:p w14:paraId="51D16E19" w14:textId="77777777" w:rsidR="00F40C11" w:rsidRPr="00F40C11" w:rsidRDefault="00F40C11" w:rsidP="00F40C11">
      <w:pPr>
        <w:spacing w:before="100" w:beforeAutospacing="1" w:after="100" w:afterAutospacing="1"/>
        <w:rPr>
          <w:lang w:val="en-US" w:eastAsia="en-US"/>
        </w:rPr>
      </w:pPr>
      <w:r w:rsidRPr="00F40C11">
        <w:rPr>
          <w:lang w:val="en-US" w:eastAsia="en-US"/>
        </w:rPr>
        <w:lastRenderedPageBreak/>
        <w:t xml:space="preserve">Singh, A., Kumar, K., Yadav, V. K., &amp; Singh, J. (2026). The effect of freshwater quality parameters on the physiological processes of fish. </w:t>
      </w:r>
      <w:r w:rsidRPr="00F40C11">
        <w:rPr>
          <w:i/>
          <w:iCs/>
          <w:lang w:val="en-US" w:eastAsia="en-US"/>
        </w:rPr>
        <w:t>Asian Research Journal of Current Science, 8</w:t>
      </w:r>
      <w:r w:rsidRPr="00F40C11">
        <w:rPr>
          <w:lang w:val="en-US" w:eastAsia="en-US"/>
        </w:rPr>
        <w:t xml:space="preserve">(1), 53–62. </w:t>
      </w:r>
      <w:hyperlink r:id="rId31" w:history="1">
        <w:r w:rsidRPr="00F40C11">
          <w:rPr>
            <w:color w:val="0000FF"/>
            <w:u w:val="single"/>
            <w:lang w:val="en-US" w:eastAsia="en-US"/>
          </w:rPr>
          <w:t>https://doi.org/10.56557/arjocs/2026/v8i1164</w:t>
        </w:r>
      </w:hyperlink>
    </w:p>
    <w:p w14:paraId="6A799211" w14:textId="77777777" w:rsidR="00F40C11" w:rsidRPr="00F40C11" w:rsidRDefault="00F40C11" w:rsidP="00F40C11">
      <w:pPr>
        <w:spacing w:before="100" w:beforeAutospacing="1" w:after="100" w:afterAutospacing="1"/>
        <w:rPr>
          <w:lang w:val="en-US" w:eastAsia="en-US"/>
        </w:rPr>
      </w:pPr>
      <w:r w:rsidRPr="00F40C11">
        <w:rPr>
          <w:lang w:val="en-US" w:eastAsia="en-US"/>
        </w:rPr>
        <w:t xml:space="preserve">U.S. Environmental Protection Agency, Office of Water. (2001). </w:t>
      </w:r>
      <w:r w:rsidRPr="00F40C11">
        <w:rPr>
          <w:i/>
          <w:iCs/>
          <w:lang w:val="en-US" w:eastAsia="en-US"/>
        </w:rPr>
        <w:t>Method 1605: Aeromonas in finished water by membrane filtration using ampicillin-dextrin agar with vancomycin (ADA-V)</w:t>
      </w:r>
      <w:r w:rsidRPr="00F40C11">
        <w:rPr>
          <w:lang w:val="en-US" w:eastAsia="en-US"/>
        </w:rPr>
        <w:t xml:space="preserve"> (EPA/821/R-01/034). </w:t>
      </w:r>
      <w:hyperlink r:id="rId32" w:history="1">
        <w:r w:rsidRPr="00F40C11">
          <w:rPr>
            <w:color w:val="0000FF"/>
            <w:u w:val="single"/>
            <w:lang w:val="en-US" w:eastAsia="en-US"/>
          </w:rPr>
          <w:t>https://nepis.epa.gov/Exe/ZyPDF.cgi?Dockey=P1002D47.PDF</w:t>
        </w:r>
      </w:hyperlink>
    </w:p>
    <w:p w14:paraId="54E57FF9" w14:textId="77777777" w:rsidR="00F40C11" w:rsidRPr="00F40C11" w:rsidRDefault="00F40C11" w:rsidP="00F40C11">
      <w:pPr>
        <w:spacing w:before="100" w:beforeAutospacing="1" w:after="100" w:afterAutospacing="1"/>
        <w:rPr>
          <w:lang w:val="en-US" w:eastAsia="en-US"/>
        </w:rPr>
      </w:pPr>
      <w:proofErr w:type="spellStart"/>
      <w:r w:rsidRPr="00F40C11">
        <w:rPr>
          <w:lang w:val="en-US" w:eastAsia="en-US"/>
        </w:rPr>
        <w:t>Vanderzwalmen</w:t>
      </w:r>
      <w:proofErr w:type="spellEnd"/>
      <w:r w:rsidRPr="00F40C11">
        <w:rPr>
          <w:lang w:val="en-US" w:eastAsia="en-US"/>
        </w:rPr>
        <w:t xml:space="preserve">, M., Sánchez Lacalle, D., Tamilselvan, P., McNeill, J., </w:t>
      </w:r>
      <w:proofErr w:type="spellStart"/>
      <w:r w:rsidRPr="00F40C11">
        <w:rPr>
          <w:lang w:val="en-US" w:eastAsia="en-US"/>
        </w:rPr>
        <w:t>Delieuvin</w:t>
      </w:r>
      <w:proofErr w:type="spellEnd"/>
      <w:r w:rsidRPr="00F40C11">
        <w:rPr>
          <w:lang w:val="en-US" w:eastAsia="en-US"/>
        </w:rPr>
        <w:t xml:space="preserve">, D., </w:t>
      </w:r>
      <w:proofErr w:type="spellStart"/>
      <w:r w:rsidRPr="00F40C11">
        <w:rPr>
          <w:lang w:val="en-US" w:eastAsia="en-US"/>
        </w:rPr>
        <w:t>Behlouli</w:t>
      </w:r>
      <w:proofErr w:type="spellEnd"/>
      <w:r w:rsidRPr="00F40C11">
        <w:rPr>
          <w:lang w:val="en-US" w:eastAsia="en-US"/>
        </w:rPr>
        <w:t xml:space="preserve">, K., </w:t>
      </w:r>
      <w:proofErr w:type="spellStart"/>
      <w:r w:rsidRPr="00F40C11">
        <w:rPr>
          <w:lang w:val="en-US" w:eastAsia="en-US"/>
        </w:rPr>
        <w:t>Hursthouse</w:t>
      </w:r>
      <w:proofErr w:type="spellEnd"/>
      <w:r w:rsidRPr="00F40C11">
        <w:rPr>
          <w:lang w:val="en-US" w:eastAsia="en-US"/>
        </w:rPr>
        <w:t xml:space="preserve">, A., McLellan, I., Alexander, M. E., Henriquez, F. L., Snellgrove, D., &amp; Sloman, K. A. (2022). The effect of substrate on water quality in ornamental fish tanks. </w:t>
      </w:r>
      <w:r w:rsidRPr="00F40C11">
        <w:rPr>
          <w:i/>
          <w:iCs/>
          <w:lang w:val="en-US" w:eastAsia="en-US"/>
        </w:rPr>
        <w:t>Animals, 12</w:t>
      </w:r>
      <w:r w:rsidRPr="00F40C11">
        <w:rPr>
          <w:lang w:val="en-US" w:eastAsia="en-US"/>
        </w:rPr>
        <w:t xml:space="preserve">(19), 2679. </w:t>
      </w:r>
      <w:hyperlink r:id="rId33" w:history="1">
        <w:r w:rsidRPr="00F40C11">
          <w:rPr>
            <w:color w:val="0000FF"/>
            <w:u w:val="single"/>
            <w:lang w:val="en-US" w:eastAsia="en-US"/>
          </w:rPr>
          <w:t>https://doi.org/10.3390/ani12192679</w:t>
        </w:r>
      </w:hyperlink>
    </w:p>
    <w:p w14:paraId="2E667D11" w14:textId="77777777" w:rsidR="00F40C11" w:rsidRPr="00F345EE" w:rsidRDefault="00F40C11">
      <w:pPr>
        <w:pStyle w:val="Heading1"/>
        <w:spacing w:line="276" w:lineRule="auto"/>
        <w:rPr>
          <w:lang w:val="en-US"/>
        </w:rPr>
      </w:pPr>
    </w:p>
    <w:sectPr w:rsidR="00F40C11" w:rsidRPr="00F345EE">
      <w:headerReference w:type="even" r:id="rId34"/>
      <w:headerReference w:type="default" r:id="rId35"/>
      <w:footerReference w:type="even" r:id="rId36"/>
      <w:footerReference w:type="default" r:id="rId37"/>
      <w:headerReference w:type="first" r:id="rId38"/>
      <w:footerReference w:type="first" r:id="rId39"/>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A71055" w14:textId="77777777" w:rsidR="00A40A31" w:rsidRDefault="00A40A31" w:rsidP="00765745">
      <w:r>
        <w:separator/>
      </w:r>
    </w:p>
  </w:endnote>
  <w:endnote w:type="continuationSeparator" w:id="0">
    <w:p w14:paraId="35316A4C" w14:textId="77777777" w:rsidR="00A40A31" w:rsidRDefault="00A40A31" w:rsidP="007657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5C3F84" w14:textId="77777777" w:rsidR="00765745" w:rsidRDefault="0076574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327902" w14:textId="77777777" w:rsidR="00765745" w:rsidRDefault="0076574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D36EC2" w14:textId="77777777" w:rsidR="00765745" w:rsidRDefault="0076574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FC88AA" w14:textId="77777777" w:rsidR="00A40A31" w:rsidRDefault="00A40A31" w:rsidP="00765745">
      <w:r>
        <w:separator/>
      </w:r>
    </w:p>
  </w:footnote>
  <w:footnote w:type="continuationSeparator" w:id="0">
    <w:p w14:paraId="28C97F87" w14:textId="77777777" w:rsidR="00A40A31" w:rsidRDefault="00A40A31" w:rsidP="0076574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171D99" w14:textId="77777777" w:rsidR="00765745" w:rsidRDefault="00000000">
    <w:pPr>
      <w:pStyle w:val="Header"/>
    </w:pPr>
    <w:r>
      <w:rPr>
        <w:noProof/>
      </w:rPr>
      <w:pict w14:anchorId="00F429C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4887579" o:spid="_x0000_s1026" type="#_x0000_t136" style="position:absolute;margin-left:0;margin-top:0;width:572.65pt;height:63.6pt;rotation:315;z-index:-251655168;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6BD9F5" w14:textId="77777777" w:rsidR="00765745" w:rsidRDefault="00000000">
    <w:pPr>
      <w:pStyle w:val="Header"/>
    </w:pPr>
    <w:r>
      <w:rPr>
        <w:noProof/>
      </w:rPr>
      <w:pict w14:anchorId="2C1FFCF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4887580" o:spid="_x0000_s1027" type="#_x0000_t136" style="position:absolute;margin-left:0;margin-top:0;width:572.65pt;height:63.6pt;rotation:315;z-index:-251653120;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371AED" w14:textId="77777777" w:rsidR="00765745" w:rsidRDefault="00000000">
    <w:pPr>
      <w:pStyle w:val="Header"/>
    </w:pPr>
    <w:r>
      <w:rPr>
        <w:noProof/>
      </w:rPr>
      <w:pict w14:anchorId="35886CE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4887578" o:spid="_x0000_s1025" type="#_x0000_t136" style="position:absolute;margin-left:0;margin-top:0;width:572.65pt;height:63.6pt;rotation:315;z-index:-251657216;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333D10"/>
    <w:multiLevelType w:val="hybridMultilevel"/>
    <w:tmpl w:val="B5EA75CC"/>
    <w:lvl w:ilvl="0" w:tplc="6C9866C8">
      <w:start w:val="1"/>
      <w:numFmt w:val="bullet"/>
      <w:lvlText w:val="●"/>
      <w:lvlJc w:val="left"/>
      <w:pPr>
        <w:ind w:left="720" w:hanging="360"/>
      </w:pPr>
    </w:lvl>
    <w:lvl w:ilvl="1" w:tplc="84483C26">
      <w:start w:val="1"/>
      <w:numFmt w:val="bullet"/>
      <w:lvlText w:val="○"/>
      <w:lvlJc w:val="left"/>
      <w:pPr>
        <w:ind w:left="1440" w:hanging="360"/>
      </w:pPr>
    </w:lvl>
    <w:lvl w:ilvl="2" w:tplc="E48091A6">
      <w:start w:val="1"/>
      <w:numFmt w:val="bullet"/>
      <w:lvlText w:val="■"/>
      <w:lvlJc w:val="left"/>
      <w:pPr>
        <w:ind w:left="2160" w:hanging="360"/>
      </w:pPr>
    </w:lvl>
    <w:lvl w:ilvl="3" w:tplc="004E012E">
      <w:start w:val="1"/>
      <w:numFmt w:val="bullet"/>
      <w:lvlText w:val="●"/>
      <w:lvlJc w:val="left"/>
      <w:pPr>
        <w:ind w:left="2880" w:hanging="360"/>
      </w:pPr>
    </w:lvl>
    <w:lvl w:ilvl="4" w:tplc="94CA8C80">
      <w:start w:val="1"/>
      <w:numFmt w:val="bullet"/>
      <w:lvlText w:val="○"/>
      <w:lvlJc w:val="left"/>
      <w:pPr>
        <w:ind w:left="3600" w:hanging="360"/>
      </w:pPr>
    </w:lvl>
    <w:lvl w:ilvl="5" w:tplc="B15A7A30">
      <w:start w:val="1"/>
      <w:numFmt w:val="bullet"/>
      <w:lvlText w:val="■"/>
      <w:lvlJc w:val="left"/>
      <w:pPr>
        <w:ind w:left="4320" w:hanging="360"/>
      </w:pPr>
    </w:lvl>
    <w:lvl w:ilvl="6" w:tplc="1CE604A0">
      <w:start w:val="1"/>
      <w:numFmt w:val="bullet"/>
      <w:lvlText w:val="●"/>
      <w:lvlJc w:val="left"/>
      <w:pPr>
        <w:ind w:left="5040" w:hanging="360"/>
      </w:pPr>
    </w:lvl>
    <w:lvl w:ilvl="7" w:tplc="B2A05BD8">
      <w:start w:val="1"/>
      <w:numFmt w:val="bullet"/>
      <w:lvlText w:val="●"/>
      <w:lvlJc w:val="left"/>
      <w:pPr>
        <w:ind w:left="5760" w:hanging="360"/>
      </w:pPr>
    </w:lvl>
    <w:lvl w:ilvl="8" w:tplc="FEACCBE6">
      <w:start w:val="1"/>
      <w:numFmt w:val="bullet"/>
      <w:lvlText w:val="●"/>
      <w:lvlJc w:val="left"/>
      <w:pPr>
        <w:ind w:left="6480" w:hanging="360"/>
      </w:pPr>
    </w:lvl>
  </w:abstractNum>
  <w:num w:numId="1" w16cid:durableId="317852507">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4"/>
  <w:displayBackgroundShape/>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NjQzMLc0MzYxMTUzMDFV0lEKTi0uzszPAykwrAUAaT/6xSwAAAA="/>
  </w:docVars>
  <w:rsids>
    <w:rsidRoot w:val="0073066E"/>
    <w:rsid w:val="0000049B"/>
    <w:rsid w:val="00007A49"/>
    <w:rsid w:val="0001067D"/>
    <w:rsid w:val="000455B5"/>
    <w:rsid w:val="00052578"/>
    <w:rsid w:val="0006239F"/>
    <w:rsid w:val="00070D0F"/>
    <w:rsid w:val="0008292F"/>
    <w:rsid w:val="000835E5"/>
    <w:rsid w:val="00083C7F"/>
    <w:rsid w:val="000C59EF"/>
    <w:rsid w:val="000D2AF7"/>
    <w:rsid w:val="000D3C9C"/>
    <w:rsid w:val="000D7AEE"/>
    <w:rsid w:val="00112945"/>
    <w:rsid w:val="00112BD5"/>
    <w:rsid w:val="00121C2D"/>
    <w:rsid w:val="00123527"/>
    <w:rsid w:val="00136027"/>
    <w:rsid w:val="00162E9A"/>
    <w:rsid w:val="001664C9"/>
    <w:rsid w:val="00173E75"/>
    <w:rsid w:val="00176EB3"/>
    <w:rsid w:val="001974EE"/>
    <w:rsid w:val="00197B4A"/>
    <w:rsid w:val="001C15F3"/>
    <w:rsid w:val="001C2A1A"/>
    <w:rsid w:val="001F5155"/>
    <w:rsid w:val="001F7328"/>
    <w:rsid w:val="00213954"/>
    <w:rsid w:val="00213B7A"/>
    <w:rsid w:val="002207D2"/>
    <w:rsid w:val="00231CB9"/>
    <w:rsid w:val="002841CB"/>
    <w:rsid w:val="0028618D"/>
    <w:rsid w:val="002946F1"/>
    <w:rsid w:val="0031254B"/>
    <w:rsid w:val="003157FD"/>
    <w:rsid w:val="0035183C"/>
    <w:rsid w:val="003C0251"/>
    <w:rsid w:val="003C5ADB"/>
    <w:rsid w:val="003C76C7"/>
    <w:rsid w:val="00411117"/>
    <w:rsid w:val="004140E7"/>
    <w:rsid w:val="00422C7F"/>
    <w:rsid w:val="00431D08"/>
    <w:rsid w:val="00462DDF"/>
    <w:rsid w:val="00475D12"/>
    <w:rsid w:val="004923C7"/>
    <w:rsid w:val="00492898"/>
    <w:rsid w:val="00495528"/>
    <w:rsid w:val="004A451B"/>
    <w:rsid w:val="004A7F9D"/>
    <w:rsid w:val="004C6B02"/>
    <w:rsid w:val="004E2C39"/>
    <w:rsid w:val="004F54E9"/>
    <w:rsid w:val="00516E6E"/>
    <w:rsid w:val="005240B3"/>
    <w:rsid w:val="0054694C"/>
    <w:rsid w:val="005B0A4C"/>
    <w:rsid w:val="005E27D4"/>
    <w:rsid w:val="00613DCC"/>
    <w:rsid w:val="00620115"/>
    <w:rsid w:val="00666369"/>
    <w:rsid w:val="00675E78"/>
    <w:rsid w:val="006776A5"/>
    <w:rsid w:val="0068561F"/>
    <w:rsid w:val="00693C21"/>
    <w:rsid w:val="006A11F5"/>
    <w:rsid w:val="006D2A93"/>
    <w:rsid w:val="006E772A"/>
    <w:rsid w:val="006F42D6"/>
    <w:rsid w:val="0073066E"/>
    <w:rsid w:val="00742F17"/>
    <w:rsid w:val="00765745"/>
    <w:rsid w:val="00771273"/>
    <w:rsid w:val="0079754F"/>
    <w:rsid w:val="007B2769"/>
    <w:rsid w:val="007D0C59"/>
    <w:rsid w:val="007D2813"/>
    <w:rsid w:val="007E688A"/>
    <w:rsid w:val="00804B04"/>
    <w:rsid w:val="0085594B"/>
    <w:rsid w:val="00855F73"/>
    <w:rsid w:val="00860AC0"/>
    <w:rsid w:val="0088383F"/>
    <w:rsid w:val="00883D33"/>
    <w:rsid w:val="00885D5B"/>
    <w:rsid w:val="00897B5C"/>
    <w:rsid w:val="008A039C"/>
    <w:rsid w:val="008C13E5"/>
    <w:rsid w:val="009022C8"/>
    <w:rsid w:val="0091208F"/>
    <w:rsid w:val="0091647A"/>
    <w:rsid w:val="00962463"/>
    <w:rsid w:val="00967D4B"/>
    <w:rsid w:val="00987A48"/>
    <w:rsid w:val="009B376C"/>
    <w:rsid w:val="009E5FDA"/>
    <w:rsid w:val="00A1094E"/>
    <w:rsid w:val="00A363C8"/>
    <w:rsid w:val="00A40A31"/>
    <w:rsid w:val="00A51943"/>
    <w:rsid w:val="00A760B3"/>
    <w:rsid w:val="00A82186"/>
    <w:rsid w:val="00A86BD9"/>
    <w:rsid w:val="00A968E2"/>
    <w:rsid w:val="00AA2536"/>
    <w:rsid w:val="00AE52A3"/>
    <w:rsid w:val="00B571A3"/>
    <w:rsid w:val="00BA14B1"/>
    <w:rsid w:val="00BA53FC"/>
    <w:rsid w:val="00BD7358"/>
    <w:rsid w:val="00BF2A94"/>
    <w:rsid w:val="00C30136"/>
    <w:rsid w:val="00C33783"/>
    <w:rsid w:val="00C42B03"/>
    <w:rsid w:val="00C55C61"/>
    <w:rsid w:val="00C56483"/>
    <w:rsid w:val="00C65E50"/>
    <w:rsid w:val="00C71778"/>
    <w:rsid w:val="00CC0861"/>
    <w:rsid w:val="00CD195D"/>
    <w:rsid w:val="00CD3F74"/>
    <w:rsid w:val="00CF7744"/>
    <w:rsid w:val="00D04375"/>
    <w:rsid w:val="00D20A3A"/>
    <w:rsid w:val="00D25E8B"/>
    <w:rsid w:val="00D3305E"/>
    <w:rsid w:val="00D36DA3"/>
    <w:rsid w:val="00D54079"/>
    <w:rsid w:val="00D7125E"/>
    <w:rsid w:val="00D72E22"/>
    <w:rsid w:val="00D814A0"/>
    <w:rsid w:val="00D926F5"/>
    <w:rsid w:val="00E36DEE"/>
    <w:rsid w:val="00E77633"/>
    <w:rsid w:val="00E8056C"/>
    <w:rsid w:val="00E95926"/>
    <w:rsid w:val="00EB4566"/>
    <w:rsid w:val="00EC080D"/>
    <w:rsid w:val="00EE04D0"/>
    <w:rsid w:val="00EE17C7"/>
    <w:rsid w:val="00EE3F90"/>
    <w:rsid w:val="00EE6711"/>
    <w:rsid w:val="00F05146"/>
    <w:rsid w:val="00F13796"/>
    <w:rsid w:val="00F13E4D"/>
    <w:rsid w:val="00F345EE"/>
    <w:rsid w:val="00F36EB0"/>
    <w:rsid w:val="00F40C11"/>
    <w:rsid w:val="00F40E6C"/>
    <w:rsid w:val="00F76F78"/>
    <w:rsid w:val="00F935C9"/>
    <w:rsid w:val="00FC72C2"/>
    <w:rsid w:val="00FE206B"/>
    <w:rsid w:val="00FF4A76"/>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B32F51"/>
  <w15:docId w15:val="{77F0FB48-9EFA-4347-AB63-C71D596BD1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fr-CA" w:eastAsia="fr-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200" w:after="100"/>
      <w:outlineLvl w:val="0"/>
    </w:pPr>
    <w:rPr>
      <w:b/>
      <w:bCs/>
    </w:rPr>
  </w:style>
  <w:style w:type="paragraph" w:styleId="Heading2">
    <w:name w:val="heading 2"/>
    <w:uiPriority w:val="9"/>
    <w:unhideWhenUsed/>
    <w:qFormat/>
    <w:pPr>
      <w:spacing w:before="140" w:after="80"/>
      <w:outlineLvl w:val="1"/>
    </w:pPr>
    <w:rPr>
      <w:b/>
      <w:bCs/>
      <w:i/>
      <w:iCs/>
    </w:rPr>
  </w:style>
  <w:style w:type="paragraph" w:styleId="Heading3">
    <w:name w:val="heading 3"/>
    <w:uiPriority w:val="9"/>
    <w:semiHidden/>
    <w:unhideWhenUsed/>
    <w:qFormat/>
    <w:pPr>
      <w:outlineLvl w:val="2"/>
    </w:pPr>
    <w:rPr>
      <w:color w:val="1F4D78"/>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lev1">
    <w:name w:val="Élevé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Caption">
    <w:name w:val="caption"/>
    <w:basedOn w:val="Normal"/>
    <w:next w:val="Normal"/>
    <w:uiPriority w:val="35"/>
    <w:unhideWhenUsed/>
    <w:qFormat/>
    <w:rsid w:val="00462DDF"/>
    <w:pPr>
      <w:spacing w:after="200"/>
    </w:pPr>
    <w:rPr>
      <w:i/>
      <w:iCs/>
      <w:color w:val="44546A" w:themeColor="text2"/>
      <w:sz w:val="18"/>
      <w:szCs w:val="18"/>
    </w:rPr>
  </w:style>
  <w:style w:type="table" w:styleId="TableGrid">
    <w:name w:val="Table Grid"/>
    <w:basedOn w:val="TableNormal"/>
    <w:uiPriority w:val="59"/>
    <w:rsid w:val="0088383F"/>
    <w:rPr>
      <w:rFonts w:asciiTheme="minorHAnsi" w:eastAsiaTheme="minorEastAsia" w:hAnsiTheme="minorHAnsi" w:cstheme="minorBid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igureCaption">
    <w:name w:val="Figure Caption"/>
    <w:rsid w:val="00070D0F"/>
    <w:pPr>
      <w:spacing w:before="80" w:after="240"/>
    </w:pPr>
    <w:rPr>
      <w:rFonts w:cstheme="minorBidi"/>
      <w:sz w:val="20"/>
      <w:szCs w:val="22"/>
      <w:lang w:val="en-US" w:eastAsia="en-US"/>
    </w:rPr>
  </w:style>
  <w:style w:type="paragraph" w:customStyle="1" w:styleId="TableCaption">
    <w:name w:val="Table Caption"/>
    <w:rsid w:val="00E8056C"/>
    <w:pPr>
      <w:spacing w:after="200" w:line="276" w:lineRule="auto"/>
    </w:pPr>
    <w:rPr>
      <w:rFonts w:cstheme="minorBidi"/>
      <w:b/>
      <w:sz w:val="20"/>
      <w:szCs w:val="22"/>
      <w:lang w:val="en-US" w:eastAsia="en-US"/>
    </w:rPr>
  </w:style>
  <w:style w:type="character" w:styleId="UnresolvedMention">
    <w:name w:val="Unresolved Mention"/>
    <w:basedOn w:val="DefaultParagraphFont"/>
    <w:uiPriority w:val="99"/>
    <w:semiHidden/>
    <w:unhideWhenUsed/>
    <w:rsid w:val="00AA2536"/>
    <w:rPr>
      <w:color w:val="605E5C"/>
      <w:shd w:val="clear" w:color="auto" w:fill="E1DFDD"/>
    </w:rPr>
  </w:style>
  <w:style w:type="paragraph" w:styleId="Header">
    <w:name w:val="header"/>
    <w:basedOn w:val="Normal"/>
    <w:link w:val="HeaderChar"/>
    <w:uiPriority w:val="99"/>
    <w:unhideWhenUsed/>
    <w:rsid w:val="00765745"/>
    <w:pPr>
      <w:tabs>
        <w:tab w:val="center" w:pos="4513"/>
        <w:tab w:val="right" w:pos="9026"/>
      </w:tabs>
    </w:pPr>
  </w:style>
  <w:style w:type="character" w:customStyle="1" w:styleId="HeaderChar">
    <w:name w:val="Header Char"/>
    <w:basedOn w:val="DefaultParagraphFont"/>
    <w:link w:val="Header"/>
    <w:uiPriority w:val="99"/>
    <w:rsid w:val="00765745"/>
  </w:style>
  <w:style w:type="paragraph" w:styleId="Footer">
    <w:name w:val="footer"/>
    <w:basedOn w:val="Normal"/>
    <w:link w:val="FooterChar"/>
    <w:uiPriority w:val="99"/>
    <w:unhideWhenUsed/>
    <w:rsid w:val="00765745"/>
    <w:pPr>
      <w:tabs>
        <w:tab w:val="center" w:pos="4513"/>
        <w:tab w:val="right" w:pos="9026"/>
      </w:tabs>
    </w:pPr>
  </w:style>
  <w:style w:type="character" w:customStyle="1" w:styleId="FooterChar">
    <w:name w:val="Footer Char"/>
    <w:basedOn w:val="DefaultParagraphFont"/>
    <w:link w:val="Footer"/>
    <w:uiPriority w:val="99"/>
    <w:rsid w:val="00765745"/>
  </w:style>
  <w:style w:type="character" w:styleId="Emphasis">
    <w:name w:val="Emphasis"/>
    <w:basedOn w:val="DefaultParagraphFont"/>
    <w:uiPriority w:val="20"/>
    <w:qFormat/>
    <w:rsid w:val="007D281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8981256">
      <w:bodyDiv w:val="1"/>
      <w:marLeft w:val="0"/>
      <w:marRight w:val="0"/>
      <w:marTop w:val="0"/>
      <w:marBottom w:val="0"/>
      <w:divBdr>
        <w:top w:val="none" w:sz="0" w:space="0" w:color="auto"/>
        <w:left w:val="none" w:sz="0" w:space="0" w:color="auto"/>
        <w:bottom w:val="none" w:sz="0" w:space="0" w:color="auto"/>
        <w:right w:val="none" w:sz="0" w:space="0" w:color="auto"/>
      </w:divBdr>
    </w:div>
    <w:div w:id="787818219">
      <w:bodyDiv w:val="1"/>
      <w:marLeft w:val="0"/>
      <w:marRight w:val="0"/>
      <w:marTop w:val="0"/>
      <w:marBottom w:val="0"/>
      <w:divBdr>
        <w:top w:val="none" w:sz="0" w:space="0" w:color="auto"/>
        <w:left w:val="none" w:sz="0" w:space="0" w:color="auto"/>
        <w:bottom w:val="none" w:sz="0" w:space="0" w:color="auto"/>
        <w:right w:val="none" w:sz="0" w:space="0" w:color="auto"/>
      </w:divBdr>
    </w:div>
    <w:div w:id="1256939171">
      <w:bodyDiv w:val="1"/>
      <w:marLeft w:val="0"/>
      <w:marRight w:val="0"/>
      <w:marTop w:val="0"/>
      <w:marBottom w:val="0"/>
      <w:divBdr>
        <w:top w:val="none" w:sz="0" w:space="0" w:color="auto"/>
        <w:left w:val="none" w:sz="0" w:space="0" w:color="auto"/>
        <w:bottom w:val="none" w:sz="0" w:space="0" w:color="auto"/>
        <w:right w:val="none" w:sz="0" w:space="0" w:color="auto"/>
      </w:divBdr>
    </w:div>
    <w:div w:id="1337919752">
      <w:bodyDiv w:val="1"/>
      <w:marLeft w:val="0"/>
      <w:marRight w:val="0"/>
      <w:marTop w:val="0"/>
      <w:marBottom w:val="0"/>
      <w:divBdr>
        <w:top w:val="none" w:sz="0" w:space="0" w:color="auto"/>
        <w:left w:val="none" w:sz="0" w:space="0" w:color="auto"/>
        <w:bottom w:val="none" w:sz="0" w:space="0" w:color="auto"/>
        <w:right w:val="none" w:sz="0" w:space="0" w:color="auto"/>
      </w:divBdr>
    </w:div>
    <w:div w:id="149029104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doi.org/10.3389/frmbi.2025.1567816?utm_source=chatgpt.com" TargetMode="External"/><Relationship Id="rId18" Type="http://schemas.openxmlformats.org/officeDocument/2006/relationships/hyperlink" Target="https://www.iso.org/standard/55832.html?utm_source=chatgpt.com" TargetMode="External"/><Relationship Id="rId26" Type="http://schemas.openxmlformats.org/officeDocument/2006/relationships/hyperlink" Target="https://doi.org/10.1186/s41240-017-0075-7?utm_source=chatgpt.com" TargetMode="External"/><Relationship Id="rId39" Type="http://schemas.openxmlformats.org/officeDocument/2006/relationships/footer" Target="footer3.xml"/><Relationship Id="rId21" Type="http://schemas.openxmlformats.org/officeDocument/2006/relationships/hyperlink" Target="https://advetresearch.com/index.php/AVR/article/view/1926?utm_source=chatgpt.com" TargetMode="External"/><Relationship Id="rId34" Type="http://schemas.openxmlformats.org/officeDocument/2006/relationships/header" Target="header1.xml"/><Relationship Id="rId7" Type="http://schemas.openxmlformats.org/officeDocument/2006/relationships/image" Target="media/image1.jpeg"/><Relationship Id="rId2" Type="http://schemas.openxmlformats.org/officeDocument/2006/relationships/styles" Target="styles.xml"/><Relationship Id="rId16" Type="http://schemas.openxmlformats.org/officeDocument/2006/relationships/hyperlink" Target="https://www.iso.org/standard/14854.html?utm_source=chatgpt.com" TargetMode="External"/><Relationship Id="rId20" Type="http://schemas.openxmlformats.org/officeDocument/2006/relationships/hyperlink" Target="https://doi.org/10.1128/CMR.00039-09?utm_source=chatgpt.com" TargetMode="External"/><Relationship Id="rId29" Type="http://schemas.openxmlformats.org/officeDocument/2006/relationships/hyperlink" Target="https://doi.org/10.9734/jamb/2022/v22i830493?utm_source=chatgpt.com" TargetMode="Externa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i.org/10.30574/wjarr.2025.28.2.3780?utm_source=chatgpt.com" TargetMode="External"/><Relationship Id="rId24" Type="http://schemas.openxmlformats.org/officeDocument/2006/relationships/hyperlink" Target="https://doi.org/10.1002/aff2.200?utm_source=chatgpt.com" TargetMode="External"/><Relationship Id="rId32" Type="http://schemas.openxmlformats.org/officeDocument/2006/relationships/hyperlink" Target="https://nepis.epa.gov/Exe/ZyPDF.cgi?Dockey=P1002D47.PDF&amp;utm_source=chatgpt.com" TargetMode="External"/><Relationship Id="rId37" Type="http://schemas.openxmlformats.org/officeDocument/2006/relationships/footer" Target="footer2.xml"/><Relationship Id="rId40"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www.fao.org/newsroom/story/meeting-demand-for-tasty-tilapia-in-c%C3%B4te-divoire/en?utm_source=chatgpt.com" TargetMode="External"/><Relationship Id="rId23" Type="http://schemas.openxmlformats.org/officeDocument/2006/relationships/hyperlink" Target="https://doi.org/10.12691/jaem-14-1-4?utm_source=chatgpt.com" TargetMode="External"/><Relationship Id="rId28" Type="http://schemas.openxmlformats.org/officeDocument/2006/relationships/hyperlink" Target="https://doi.org/10.24425/pjvs.2026.1261?utm_source=chatgpt.com" TargetMode="External"/><Relationship Id="rId36" Type="http://schemas.openxmlformats.org/officeDocument/2006/relationships/footer" Target="footer1.xml"/><Relationship Id="rId10" Type="http://schemas.openxmlformats.org/officeDocument/2006/relationships/hyperlink" Target="https://doi.org/10.1007/s11259-024-10433-w?utm_source=chatgpt.com" TargetMode="External"/><Relationship Id="rId19" Type="http://schemas.openxmlformats.org/officeDocument/2006/relationships/hyperlink" Target="https://www.iso.org/standard/76672.html?utm_source=chatgpt.com" TargetMode="External"/><Relationship Id="rId31" Type="http://schemas.openxmlformats.org/officeDocument/2006/relationships/hyperlink" Target="https://doi.org/10.56557/arjocs/2026/v8i1164?utm_source=chatgpt.com" TargetMode="External"/><Relationship Id="rId4" Type="http://schemas.openxmlformats.org/officeDocument/2006/relationships/webSettings" Target="webSettings.xml"/><Relationship Id="rId9" Type="http://schemas.openxmlformats.org/officeDocument/2006/relationships/hyperlink" Target="https://doi.org/10.1007/s10499-024-01535-y?utm_source=chatgpt.com" TargetMode="External"/><Relationship Id="rId14" Type="http://schemas.openxmlformats.org/officeDocument/2006/relationships/hyperlink" Target="https://doi.org/10.1016/j.funbio.2020.04.005?utm_source=chatgpt.com" TargetMode="External"/><Relationship Id="rId22" Type="http://schemas.openxmlformats.org/officeDocument/2006/relationships/hyperlink" Target="https://doi.org/10.4000/vertigo.18302?utm_source=chatgpt.com" TargetMode="External"/><Relationship Id="rId27" Type="http://schemas.openxmlformats.org/officeDocument/2006/relationships/hyperlink" Target="https://www.fisheriesjournal.com/archives/?ArticleId=1807&amp;issue=1&amp;part=C&amp;vol=7&amp;year=2019&amp;utm_source=chatgpt.com" TargetMode="External"/><Relationship Id="rId30" Type="http://schemas.openxmlformats.org/officeDocument/2006/relationships/hyperlink" Target="https://doi.org/10.56557/upjoz/2024/v45i154257?utm_source=chatgpt.com" TargetMode="External"/><Relationship Id="rId35" Type="http://schemas.openxmlformats.org/officeDocument/2006/relationships/header" Target="header2.xml"/><Relationship Id="rId8" Type="http://schemas.openxmlformats.org/officeDocument/2006/relationships/image" Target="media/image2.png"/><Relationship Id="rId3" Type="http://schemas.openxmlformats.org/officeDocument/2006/relationships/settings" Target="settings.xml"/><Relationship Id="rId12" Type="http://schemas.openxmlformats.org/officeDocument/2006/relationships/hyperlink" Target="https://doi.org/10.1007/s10499-023-01117-4?utm_source=chatgpt.com" TargetMode="External"/><Relationship Id="rId17" Type="http://schemas.openxmlformats.org/officeDocument/2006/relationships/hyperlink" Target="https://www.iso.org/standard/43448.html?utm_source=chatgpt.com" TargetMode="External"/><Relationship Id="rId25" Type="http://schemas.openxmlformats.org/officeDocument/2006/relationships/hyperlink" Target="https://doi.org/10.3390/microorganisms13071553?utm_source=chatgpt.com" TargetMode="External"/><Relationship Id="rId33" Type="http://schemas.openxmlformats.org/officeDocument/2006/relationships/hyperlink" Target="https://doi.org/10.3390/ani12192679?utm_source=chatgpt.com" TargetMode="External"/><Relationship Id="rId38" Type="http://schemas.openxmlformats.org/officeDocument/2006/relationships/header" Target="header3.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4048</TotalTime>
  <Pages>12</Pages>
  <Words>5008</Words>
  <Characters>28552</Characters>
  <Application>Microsoft Office Word</Application>
  <DocSecurity>0</DocSecurity>
  <Lines>237</Lines>
  <Paragraphs>66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33494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SDI 1087</cp:lastModifiedBy>
  <cp:revision>231</cp:revision>
  <dcterms:created xsi:type="dcterms:W3CDTF">2026-07-05T20:29:00Z</dcterms:created>
  <dcterms:modified xsi:type="dcterms:W3CDTF">2026-08-20T04:45:00Z</dcterms:modified>
</cp:coreProperties>
</file>