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0A43A" w14:textId="77777777" w:rsidR="00ED1D3F" w:rsidRDefault="009910D3" w:rsidP="009302E1">
      <w:pPr>
        <w:pStyle w:val="pdq2pgselectionanchorcontainer"/>
        <w:tabs>
          <w:tab w:val="left" w:pos="1080"/>
        </w:tabs>
        <w:spacing w:before="0" w:beforeAutospacing="0" w:after="0" w:afterAutospacing="0"/>
        <w:rPr>
          <w:rFonts w:ascii="Arial" w:hAnsi="Arial" w:cs="Arial"/>
          <w:sz w:val="36"/>
          <w:szCs w:val="36"/>
        </w:rPr>
      </w:pPr>
      <w:bookmarkStart w:id="0" w:name="_Hlk212982037"/>
      <w:bookmarkEnd w:id="0"/>
      <w:r w:rsidRPr="009302E1">
        <w:rPr>
          <w:rStyle w:val="17"/>
          <w:rFonts w:ascii="Arial" w:hAnsi="Arial" w:cs="Arial" w:hint="default"/>
          <w:sz w:val="36"/>
          <w:szCs w:val="36"/>
        </w:rPr>
        <w:t xml:space="preserve">A </w:t>
      </w:r>
      <w:r w:rsidR="006226B5" w:rsidRPr="009302E1">
        <w:rPr>
          <w:rFonts w:ascii="Arial" w:hAnsi="Arial" w:cs="Arial"/>
          <w:b/>
          <w:sz w:val="36"/>
          <w:szCs w:val="36"/>
        </w:rPr>
        <w:t xml:space="preserve">Preliminary </w:t>
      </w:r>
      <w:r w:rsidR="00475DAF">
        <w:rPr>
          <w:rFonts w:ascii="Arial" w:hAnsi="Arial" w:cs="Arial"/>
          <w:b/>
          <w:sz w:val="36"/>
          <w:szCs w:val="36"/>
        </w:rPr>
        <w:t>A</w:t>
      </w:r>
      <w:r w:rsidR="00475DAF" w:rsidRPr="00475DAF">
        <w:rPr>
          <w:rFonts w:ascii="Arial" w:hAnsi="Arial" w:cs="Arial"/>
          <w:b/>
          <w:sz w:val="36"/>
          <w:szCs w:val="36"/>
        </w:rPr>
        <w:t>ssessment</w:t>
      </w:r>
      <w:r>
        <w:rPr>
          <w:rStyle w:val="17"/>
          <w:rFonts w:ascii="Arial" w:hAnsi="Arial" w:cs="Arial" w:hint="default"/>
          <w:sz w:val="36"/>
          <w:szCs w:val="36"/>
        </w:rPr>
        <w:t xml:space="preserve"> of Orthoptera </w:t>
      </w:r>
      <w:r w:rsidR="00475DAF">
        <w:rPr>
          <w:rStyle w:val="17"/>
          <w:rFonts w:ascii="Arial" w:hAnsi="Arial" w:cs="Arial" w:hint="default"/>
          <w:sz w:val="36"/>
          <w:szCs w:val="36"/>
        </w:rPr>
        <w:t xml:space="preserve">Diversity </w:t>
      </w:r>
      <w:r>
        <w:rPr>
          <w:rStyle w:val="17"/>
          <w:rFonts w:ascii="Arial" w:hAnsi="Arial" w:cs="Arial" w:hint="default"/>
          <w:sz w:val="36"/>
          <w:szCs w:val="36"/>
        </w:rPr>
        <w:t>in Agricultural Fields and Field Margins of Bazpur, Udham Singh Nagar, Uttarakhand, India</w:t>
      </w:r>
    </w:p>
    <w:p w14:paraId="0F191D1D" w14:textId="77777777" w:rsidR="00ED1D3F" w:rsidRDefault="00ED1D3F">
      <w:pPr>
        <w:ind w:left="96"/>
        <w:rPr>
          <w:rFonts w:ascii="Arial" w:hAnsi="Arial" w:cs="Arial"/>
          <w:sz w:val="36"/>
          <w:szCs w:val="36"/>
        </w:rPr>
      </w:pPr>
    </w:p>
    <w:p w14:paraId="517EA56B" w14:textId="11E6420E" w:rsidR="00ED1D3F" w:rsidRDefault="009910D3">
      <w:pPr>
        <w:pStyle w:val="Copyright"/>
        <w:spacing w:before="0" w:after="0"/>
        <w:jc w:val="both"/>
      </w:pPr>
      <w:r>
        <w:rPr>
          <w:rFonts w:ascii="Arial" w:hAnsi="Arial" w:cs="Arial"/>
        </w:rPr>
        <w:t>.</w:t>
      </w:r>
    </w:p>
    <w:p w14:paraId="029CE972" w14:textId="77777777" w:rsidR="00ED1D3F" w:rsidRDefault="009910D3">
      <w:pPr>
        <w:pStyle w:val="AbstHead"/>
        <w:spacing w:after="0"/>
        <w:jc w:val="both"/>
        <w:rPr>
          <w:rFonts w:ascii="Arial" w:hAnsi="Arial" w:cs="Arial"/>
        </w:rPr>
      </w:pPr>
      <w:r>
        <w:rPr>
          <w:rFonts w:ascii="Arial" w:hAnsi="Arial" w:cs="Arial"/>
        </w:rPr>
        <w:t>ABSTRACT</w:t>
      </w:r>
    </w:p>
    <w:p w14:paraId="58B45949" w14:textId="77777777" w:rsidR="00B1797D" w:rsidRDefault="00B1797D">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ED1D3F" w:rsidRPr="0009591D" w14:paraId="2C187FF6" w14:textId="77777777" w:rsidTr="00B1797D">
        <w:tc>
          <w:tcPr>
            <w:tcW w:w="9350" w:type="dxa"/>
            <w:tcBorders>
              <w:top w:val="single" w:sz="4" w:space="0" w:color="000000"/>
              <w:left w:val="single" w:sz="4" w:space="0" w:color="000000"/>
              <w:bottom w:val="single" w:sz="4" w:space="0" w:color="000000"/>
              <w:right w:val="single" w:sz="4" w:space="0" w:color="000000"/>
            </w:tcBorders>
            <w:shd w:val="clear" w:color="auto" w:fill="F2F2F2"/>
          </w:tcPr>
          <w:p w14:paraId="19D21912" w14:textId="77777777" w:rsidR="00ED1D3F" w:rsidRPr="00434187" w:rsidRDefault="0009591D" w:rsidP="0026554B">
            <w:pPr>
              <w:spacing w:before="100" w:beforeAutospacing="1" w:after="100" w:afterAutospacing="1"/>
              <w:rPr>
                <w:rFonts w:ascii="Arial" w:hAnsi="Arial" w:cs="Arial"/>
                <w:sz w:val="20"/>
                <w:szCs w:val="20"/>
              </w:rPr>
            </w:pPr>
            <w:r>
              <w:rPr>
                <w:rFonts w:ascii="Arial" w:hAnsi="Arial" w:cs="Arial"/>
                <w:sz w:val="20"/>
                <w:szCs w:val="20"/>
              </w:rPr>
              <w:t xml:space="preserve">Orthopteran insects, including grasshoppers, crickets, and katydids, are important components of terrestrial ecosystems and agricultural landscapes, where they contribute to nutrient cycling, herbivory, food-web dynamics, and ecosystem functioning. Owing to their sensitivity to habitat characteristics and environmental changes, they are widely regarded as useful indicators of ecological conditions. Despite their ecological significance, information on Orthoptera inhabiting agricultural habitats of the Terai region of Uttarakhand remains limited. The present study was undertaken to document the diversity, abundance, and community structure of Orthoptera in selected agricultural and semi-natural habitats of Bazpur, Udham Singh Nagar district, Uttarakhand, India. Field surveys were conducted from July to September 2025 at six sampling sites representing different habitat conditions, including mixed-vegetation field margins, agricultural fields, and grass-dominated habitats. Orthopteran species were recorded through direct observations and photographic documentation. Diversity and community structure were assessed using abundance (N), species richness (S), Shannon diversity index (H′), Simpson diversity index (1−D), and Pielou’s evenness index (J′). Habitat-wise comparisons were performed to evaluate variations in species composition and diversity across the study area. A total of 127 individuals belonging to </w:t>
            </w:r>
            <w:r>
              <w:rPr>
                <w:rFonts w:ascii="Arial" w:hAnsi="Arial" w:cs="Arial"/>
                <w:sz w:val="20"/>
                <w:szCs w:val="20"/>
                <w:highlight w:val="yellow"/>
              </w:rPr>
              <w:t>18 taxa</w:t>
            </w:r>
            <w:r>
              <w:rPr>
                <w:rFonts w:ascii="Arial" w:hAnsi="Arial" w:cs="Arial"/>
                <w:sz w:val="20"/>
                <w:szCs w:val="20"/>
              </w:rPr>
              <w:t xml:space="preserve"> and four families were recorded during the study period. Acrididae was the dominant family, contributing the highest species richness and abundance, followed by other orthopteran groups represented in the surveyed habitats. Diversity indices revealed noticeable variation among sites. Site A1, </w:t>
            </w:r>
            <w:r>
              <w:rPr>
                <w:rFonts w:ascii="Arial" w:hAnsi="Arial" w:cs="Arial"/>
                <w:sz w:val="20"/>
                <w:szCs w:val="20"/>
                <w:highlight w:val="yellow"/>
              </w:rPr>
              <w:t>characterised</w:t>
            </w:r>
            <w:r>
              <w:rPr>
                <w:rFonts w:ascii="Arial" w:hAnsi="Arial" w:cs="Arial"/>
                <w:sz w:val="20"/>
                <w:szCs w:val="20"/>
              </w:rPr>
              <w:t xml:space="preserve"> by heterogeneous vegetation and semi-natural habitat features, exhibited the highest species richness and diversity, whereas Site C2 recorded the lowest richness and diversity values. Patterns of abundance and species distribution indicated that habitat heterogeneity and vegetation complexity played an important role in shaping </w:t>
            </w:r>
            <w:r>
              <w:rPr>
                <w:rFonts w:ascii="Arial" w:hAnsi="Arial" w:cs="Arial"/>
                <w:sz w:val="20"/>
                <w:szCs w:val="20"/>
                <w:highlight w:val="yellow"/>
              </w:rPr>
              <w:t>orthopteran assemblages</w:t>
            </w:r>
            <w:r>
              <w:rPr>
                <w:rFonts w:ascii="Arial" w:hAnsi="Arial" w:cs="Arial"/>
                <w:sz w:val="20"/>
                <w:szCs w:val="20"/>
              </w:rPr>
              <w:t xml:space="preserve">. Sites associated with greater structural diversity supported comparatively richer and more evenly distributed communities than relatively simplified habitats. The present study provides baseline information on Orthoptera associated with agricultural landscapes of the Uttarakhand Terai and contributes to the growing knowledge of insect biodiversity in the region. The findings highlight the importance of maintaining habitat heterogeneity and semi-natural vegetation within agroecosystems for the conservation of </w:t>
            </w:r>
            <w:r>
              <w:rPr>
                <w:rFonts w:ascii="Arial" w:hAnsi="Arial" w:cs="Arial"/>
                <w:sz w:val="20"/>
                <w:szCs w:val="20"/>
                <w:highlight w:val="yellow"/>
              </w:rPr>
              <w:t>orthopteran diversity</w:t>
            </w:r>
            <w:r>
              <w:rPr>
                <w:rFonts w:ascii="Arial" w:hAnsi="Arial" w:cs="Arial"/>
                <w:sz w:val="20"/>
                <w:szCs w:val="20"/>
              </w:rPr>
              <w:t>. The study also establishes a reference dataset for future biodiversity assessments, ecological monitoring, and conservation-oriented investigations in the agricultural landscapes of northern India.</w:t>
            </w:r>
          </w:p>
        </w:tc>
      </w:tr>
    </w:tbl>
    <w:p w14:paraId="42F1D197" w14:textId="293B5738" w:rsidR="00ED1D3F" w:rsidRDefault="009910D3" w:rsidP="00CC1CF7">
      <w:pPr>
        <w:pStyle w:val="Body"/>
        <w:spacing w:after="0"/>
        <w:ind w:left="1260" w:hanging="1260"/>
        <w:rPr>
          <w:rFonts w:ascii="Arial" w:hAnsi="Arial" w:cs="Arial"/>
          <w:sz w:val="20"/>
          <w:szCs w:val="20"/>
        </w:rPr>
      </w:pPr>
      <w:r>
        <w:rPr>
          <w:rFonts w:ascii="Arial" w:hAnsi="Arial" w:cs="Arial"/>
          <w:i/>
        </w:rPr>
        <w:t xml:space="preserve"> </w:t>
      </w:r>
      <w:r w:rsidRPr="00055A30">
        <w:rPr>
          <w:rFonts w:ascii="Arial" w:hAnsi="Arial" w:cs="Arial"/>
          <w:b/>
          <w:sz w:val="20"/>
          <w:szCs w:val="20"/>
        </w:rPr>
        <w:t>Keywords:</w:t>
      </w:r>
      <w:r>
        <w:rPr>
          <w:rFonts w:ascii="Arial" w:hAnsi="Arial" w:cs="Arial"/>
          <w:i/>
          <w:sz w:val="20"/>
          <w:szCs w:val="20"/>
        </w:rPr>
        <w:t xml:space="preserve"> </w:t>
      </w:r>
      <w:r w:rsidR="008B62C8">
        <w:t>Orthoptera; agricultural landscape; field margins; species richness; abundance; diversity indices; habitat heterogeneity</w:t>
      </w:r>
    </w:p>
    <w:p w14:paraId="520263CC" w14:textId="77777777" w:rsidR="00ED1D3F" w:rsidRDefault="009910D3">
      <w:pPr>
        <w:pStyle w:val="Body"/>
        <w:spacing w:after="0"/>
        <w:jc w:val="left"/>
        <w:rPr>
          <w:rFonts w:ascii="Arial" w:hAnsi="Arial" w:cs="Arial"/>
        </w:rPr>
      </w:pPr>
      <w:r>
        <w:rPr>
          <w:rFonts w:ascii="Arial" w:hAnsi="Arial" w:cs="Arial"/>
          <w:i/>
        </w:rPr>
        <w:t xml:space="preserve"> </w:t>
      </w:r>
      <w:r>
        <w:rPr>
          <w:rFonts w:ascii="Arial" w:hAnsi="Arial" w:cs="Arial"/>
          <w:b/>
          <w:bCs/>
          <w:sz w:val="22"/>
          <w:szCs w:val="22"/>
        </w:rPr>
        <w:t xml:space="preserve">1. INTRODUCTION </w:t>
      </w:r>
    </w:p>
    <w:p w14:paraId="40BB7010" w14:textId="77777777" w:rsidR="00ED1D3F" w:rsidRPr="00ED60D7" w:rsidRDefault="009910D3">
      <w:pPr>
        <w:pStyle w:val="NormalWeb"/>
        <w:rPr>
          <w:rFonts w:ascii="Arial" w:hAnsi="Arial" w:cs="Arial"/>
          <w:sz w:val="20"/>
          <w:szCs w:val="20"/>
        </w:rPr>
      </w:pPr>
      <w:r w:rsidRPr="00ED60D7">
        <w:rPr>
          <w:rFonts w:ascii="Arial" w:hAnsi="Arial" w:cs="Arial"/>
          <w:sz w:val="20"/>
          <w:szCs w:val="20"/>
        </w:rPr>
        <w:t xml:space="preserve">Orthoptera is an important order of insects that includes grasshoppers, locusts, katydids and crickets. They occur in a wide range of terrestrial habitats and form an important component of many terrestrial ecosystems. Most orthopterans are herbivorous and influence vegetation through their feeding activities, while also serving as an important food resource for birds, reptiles, mammals and predatory arthropods. Grasshoppers are also closely associated with vegetation structure and habitat conditions, and their distribution and abundance may vary with food availability and environmental conditions (Mulkern, 1967; </w:t>
      </w:r>
      <w:r w:rsidRPr="00ED60D7">
        <w:rPr>
          <w:rFonts w:ascii="Arial" w:hAnsi="Arial" w:cs="Arial"/>
          <w:sz w:val="20"/>
          <w:szCs w:val="20"/>
        </w:rPr>
        <w:lastRenderedPageBreak/>
        <w:t>Latchininsky et al., 2011). Because of their close relationship with vegetation and habitat characteristics, orthopteran assemblages can also provide useful information about changes in habitat quality (Bazelet &amp; Samways, 2011).</w:t>
      </w:r>
    </w:p>
    <w:p w14:paraId="71C6DF50" w14:textId="77777777" w:rsidR="00ED1D3F" w:rsidRPr="00ED60D7" w:rsidRDefault="009910D3">
      <w:pPr>
        <w:pStyle w:val="NormalWeb"/>
        <w:rPr>
          <w:rFonts w:ascii="Arial" w:hAnsi="Arial" w:cs="Arial"/>
          <w:sz w:val="20"/>
          <w:szCs w:val="20"/>
        </w:rPr>
      </w:pPr>
      <w:r w:rsidRPr="00ED60D7">
        <w:rPr>
          <w:rFonts w:ascii="Arial" w:hAnsi="Arial" w:cs="Arial"/>
          <w:sz w:val="20"/>
          <w:szCs w:val="20"/>
        </w:rPr>
        <w:t>Agricultural landscapes can support diverse assemblages of Orthoptera because cultivated crops and associated non-crop vegetation provide food, shelter and suitable microhabitats. The composition and abundance of orthopterans may vary with crop type, vegetation structure and habitat management. Studies from Indian agricultural ecosystems have documented diverse grasshopper and orthopteran assemblages associated with rice and other crops. Sanjayan (1994) reported relationships between grasshopper occurrence and different crops in an agroecosystem of Tamil Nadu, while Kandibane et al. (2004) documented orthopteran diversity in irrigated rice ecosystems. Similarly, studies from rice-growing areas of Uttar Pradesh have reported considerable grasshopper diversity associated with paddy fields (Akhtar et al., 2012; Akhtar &amp; Usmani, 2014).</w:t>
      </w:r>
    </w:p>
    <w:p w14:paraId="75720788" w14:textId="77777777" w:rsidR="00BF5B8B" w:rsidRDefault="00000000">
      <w:pPr>
        <w:pStyle w:val="NormalWeb"/>
      </w:pPr>
      <w:r>
        <w:rPr>
          <w:rFonts w:ascii="Arial" w:eastAsia="Arial" w:hAnsi="Arial" w:cs="Arial"/>
          <w:b/>
          <w:sz w:val="20"/>
          <w:highlight w:val="yellow"/>
        </w:rPr>
        <w:t>Recent evidence from field-margin and grassland systems further indicates that vegetation structure and semi-natural habitat elements can influence arthropod and grasshopper assemblages within agricultural landscapes (Pérez Roig et al., 2023; Poniatowski et al., 2024; Frank et al., 2026).</w:t>
      </w:r>
    </w:p>
    <w:p w14:paraId="3297D5D5" w14:textId="77777777" w:rsidR="00ED1D3F" w:rsidRPr="00316FF7" w:rsidRDefault="009910D3">
      <w:pPr>
        <w:pStyle w:val="NormalWeb"/>
        <w:rPr>
          <w:rFonts w:ascii="Arial" w:hAnsi="Arial" w:cs="Arial"/>
          <w:sz w:val="20"/>
          <w:szCs w:val="20"/>
        </w:rPr>
      </w:pPr>
      <w:r>
        <w:rPr>
          <w:rFonts w:ascii="Arial" w:hAnsi="Arial" w:cs="Arial"/>
          <w:sz w:val="20"/>
          <w:szCs w:val="20"/>
        </w:rPr>
        <w:t xml:space="preserve">India has a diverse Orthoptera fauna, with species occurring across a range of natural, semi-natural and agricultural habitats. The </w:t>
      </w:r>
      <w:r>
        <w:rPr>
          <w:rStyle w:val="15"/>
          <w:rFonts w:ascii="Arial" w:hAnsi="Arial" w:cs="Arial" w:hint="default"/>
          <w:sz w:val="20"/>
          <w:szCs w:val="20"/>
        </w:rPr>
        <w:t>Annotated Checklist of Orthoptera from India</w:t>
      </w:r>
      <w:r>
        <w:rPr>
          <w:rFonts w:ascii="Arial" w:hAnsi="Arial" w:cs="Arial"/>
          <w:sz w:val="20"/>
          <w:szCs w:val="20"/>
        </w:rPr>
        <w:t xml:space="preserve"> documented 1,033 species and subspecies belonging to 398 genera and 21 families, highlighting the substantial diversity of the order in the country (Shishodia et al., 2010). Subsequent regional studies have contributed to knowledge of Orthoptera from different parts of India, including Tamil Nadu, Bihar, Uttar Pradesh, Punjab and Karnataka (Muralirangan et al., 1992; Shrinivasan &amp; Muralirangan, 1992; Mayya et al., 2005; Usmani &amp; Nayeem, 2012). These studies demonstrate considerable regional variation in species composition and distribution and </w:t>
      </w:r>
      <w:r>
        <w:rPr>
          <w:rFonts w:ascii="Arial" w:hAnsi="Arial" w:cs="Arial"/>
          <w:sz w:val="20"/>
          <w:szCs w:val="20"/>
          <w:highlight w:val="yellow"/>
        </w:rPr>
        <w:t>emphasise</w:t>
      </w:r>
      <w:r>
        <w:rPr>
          <w:rFonts w:ascii="Arial" w:hAnsi="Arial" w:cs="Arial"/>
          <w:sz w:val="20"/>
          <w:szCs w:val="20"/>
        </w:rPr>
        <w:t xml:space="preserve"> the importance of local surveys for documenting the Orthoptera fauna of different agricultural and natural landscapes. Recent surveys from different regions of India have revealed substantial spatial variation in Orthoptera diversity and distribution, highlighting the importance of local-scale inventories for documenting species assemblages and establishing baseline data for future ecological studies (Pati et al., 2025; Acharya et al., 2025; Meena et al., 2026).</w:t>
      </w:r>
    </w:p>
    <w:p w14:paraId="05F315BD" w14:textId="77777777" w:rsidR="00BF5B8B" w:rsidRDefault="00000000">
      <w:pPr>
        <w:pStyle w:val="NormalWeb"/>
      </w:pPr>
      <w:r>
        <w:rPr>
          <w:rFonts w:ascii="Arial" w:eastAsia="Arial" w:hAnsi="Arial" w:cs="Arial"/>
          <w:b/>
          <w:sz w:val="20"/>
          <w:highlight w:val="yellow"/>
        </w:rPr>
        <w:t>A recent synthesis of Orthoptera records from Bihar similarly emphasised the value of regional inventories for identifying distributional patterns and remaining knowledge gaps (Ranjan et al., 2025).</w:t>
      </w:r>
    </w:p>
    <w:p w14:paraId="5995A077" w14:textId="77777777" w:rsidR="00ED1D3F" w:rsidRPr="00ED60D7" w:rsidRDefault="009910D3">
      <w:pPr>
        <w:pStyle w:val="NormalWeb"/>
        <w:rPr>
          <w:rFonts w:ascii="Arial" w:hAnsi="Arial" w:cs="Arial"/>
          <w:sz w:val="20"/>
          <w:szCs w:val="20"/>
        </w:rPr>
      </w:pPr>
      <w:r>
        <w:rPr>
          <w:rFonts w:ascii="Arial" w:hAnsi="Arial" w:cs="Arial"/>
          <w:sz w:val="20"/>
          <w:szCs w:val="20"/>
        </w:rPr>
        <w:t xml:space="preserve">Uttarakhand represents an important region for documenting Orthoptera because of its varied topography and vegetation, extending from the Himalayan foothills to the Terai plains. However, information on the diversity and distribution of Orthoptera is still uneven across the state. Rana and Kumar (2020) recorded 18 grasshopper species belonging to 17 genera and three families from Uregi and Dobha villages of Pauri Garhwal. Their study also reported Orthoptera from cultivated fields and other vegetated habitats, indicating the importance of agricultural and semi-natural areas for these insects. Thus, further surveys from different parts of Uttarakhand are necessary to improve the understanding of the regional Orthoptera fauna. The Terai region of Uttarakhand, including Udham Singh Nagar district, is </w:t>
      </w:r>
      <w:r>
        <w:rPr>
          <w:rFonts w:ascii="Arial" w:hAnsi="Arial" w:cs="Arial"/>
          <w:sz w:val="20"/>
          <w:szCs w:val="20"/>
          <w:highlight w:val="yellow"/>
        </w:rPr>
        <w:t>characterised</w:t>
      </w:r>
      <w:r>
        <w:rPr>
          <w:rFonts w:ascii="Arial" w:hAnsi="Arial" w:cs="Arial"/>
          <w:sz w:val="20"/>
          <w:szCs w:val="20"/>
        </w:rPr>
        <w:t xml:space="preserve"> by extensive agricultural activity and a mosaic of cultivated fields and adjoining field margins. Such landscapes can provide suitable conditions for a range of orthopteran species, but local information on their composition and abundance remains limited. A notable contribution was made by Naz et al. (2021), who documented the diversity, species composition and distribution patterns of acridoid grasshoppers in areas of </w:t>
      </w:r>
      <w:r>
        <w:rPr>
          <w:rFonts w:ascii="Arial" w:hAnsi="Arial" w:cs="Arial"/>
          <w:sz w:val="20"/>
          <w:szCs w:val="20"/>
          <w:highlight w:val="yellow"/>
        </w:rPr>
        <w:t>Udham Singh Nagar district, including Bazpur</w:t>
      </w:r>
      <w:r>
        <w:rPr>
          <w:rFonts w:ascii="Arial" w:hAnsi="Arial" w:cs="Arial"/>
          <w:sz w:val="20"/>
          <w:szCs w:val="20"/>
        </w:rPr>
        <w:t xml:space="preserve">. They reported </w:t>
      </w:r>
      <w:r>
        <w:rPr>
          <w:rStyle w:val="Strong"/>
          <w:rFonts w:ascii="Arial" w:hAnsi="Arial" w:cs="Arial"/>
          <w:b w:val="0"/>
          <w:sz w:val="20"/>
          <w:szCs w:val="20"/>
        </w:rPr>
        <w:t>only 3 acridoid species from Bazpur</w:t>
      </w:r>
      <w:r>
        <w:rPr>
          <w:rFonts w:ascii="Arial" w:hAnsi="Arial" w:cs="Arial"/>
          <w:sz w:val="20"/>
          <w:szCs w:val="20"/>
        </w:rPr>
        <w:t xml:space="preserve">. However, information on site-level variation in Orthoptera communities associated with agricultural fields and field margins in Bazpur remains limited. </w:t>
      </w:r>
      <w:r>
        <w:rPr>
          <w:rFonts w:ascii="Arial" w:eastAsia="Arial" w:hAnsi="Arial" w:cs="Arial"/>
          <w:b/>
          <w:sz w:val="20"/>
          <w:highlight w:val="yellow"/>
        </w:rPr>
        <w:t xml:space="preserve">Accordingly, a specific research gap remains regarding site-level baseline information comparing Orthoptera abundance, richness and community structure across mixed-vegetation margins, rice fields and sugarcane fields within Bazpur under a common sampling framework. </w:t>
      </w:r>
      <w:r>
        <w:rPr>
          <w:rFonts w:ascii="Arial" w:hAnsi="Arial" w:cs="Arial"/>
          <w:sz w:val="20"/>
          <w:szCs w:val="20"/>
        </w:rPr>
        <w:t xml:space="preserve">The present study was undertaken to document the </w:t>
      </w:r>
      <w:r>
        <w:rPr>
          <w:rStyle w:val="17"/>
          <w:rFonts w:ascii="Arial" w:hAnsi="Arial" w:cs="Arial" w:hint="default"/>
          <w:b w:val="0"/>
          <w:bCs w:val="0"/>
          <w:sz w:val="20"/>
          <w:szCs w:val="20"/>
        </w:rPr>
        <w:t>diversity, abundance and distribution of Orthoptera</w:t>
      </w:r>
      <w:r>
        <w:rPr>
          <w:rFonts w:ascii="Arial" w:hAnsi="Arial" w:cs="Arial"/>
          <w:sz w:val="20"/>
          <w:szCs w:val="20"/>
        </w:rPr>
        <w:t xml:space="preserve"> at six selected agricultural sites in Bazpur, Udham </w:t>
      </w:r>
      <w:r>
        <w:rPr>
          <w:rFonts w:ascii="Arial" w:hAnsi="Arial" w:cs="Arial"/>
          <w:sz w:val="20"/>
          <w:szCs w:val="20"/>
        </w:rPr>
        <w:lastRenderedPageBreak/>
        <w:t>Singh Nagar, Uttarakhand, during a short three-month survey. The study included agricultural fields and associated margins representing mixed vegetation, rice and sugarcane cultivation, and provides baseline information on the Orthoptera fauna of this agricultural landscape.</w:t>
      </w:r>
    </w:p>
    <w:p w14:paraId="5C39E6E5" w14:textId="77777777" w:rsidR="00ED1D3F" w:rsidRDefault="009910D3">
      <w:pPr>
        <w:pStyle w:val="AbstHead"/>
        <w:spacing w:after="0"/>
        <w:jc w:val="both"/>
        <w:rPr>
          <w:rFonts w:ascii="Arial" w:hAnsi="Arial" w:cs="Arial"/>
        </w:rPr>
      </w:pPr>
      <w:r>
        <w:rPr>
          <w:rFonts w:ascii="Arial" w:hAnsi="Arial" w:cs="Arial"/>
        </w:rPr>
        <w:t>2. material and methods</w:t>
      </w:r>
    </w:p>
    <w:p w14:paraId="345BCE16" w14:textId="77777777" w:rsidR="00ED1D3F" w:rsidRDefault="009910D3">
      <w:pPr>
        <w:pStyle w:val="NormalWeb"/>
        <w:rPr>
          <w:rFonts w:ascii="Arial" w:hAnsi="Arial" w:cs="Arial"/>
          <w:sz w:val="20"/>
          <w:szCs w:val="20"/>
        </w:rPr>
      </w:pPr>
      <w:r>
        <w:rPr>
          <w:rFonts w:ascii="Arial" w:hAnsi="Arial" w:cs="Arial"/>
          <w:sz w:val="20"/>
          <w:szCs w:val="20"/>
        </w:rPr>
        <w:t>The study was conducted in Bazpur, Udham Singh Nagar district, Uttarakhand, India, in the Terai region. Six agricultural sites were selected for the survey, comprising cultivated fields and their associated field margins. The surveyed sites represented mixed vegetation, rice and sugarcane agricultural settings. The sites were distributed across selected localities of Bazpur and were surveyed weekly during the three-month study period.</w:t>
      </w:r>
    </w:p>
    <w:p w14:paraId="40FDF53D" w14:textId="77777777" w:rsidR="00ED1D3F" w:rsidRPr="00660B0D" w:rsidRDefault="009910D3">
      <w:pPr>
        <w:pStyle w:val="NormalWeb"/>
        <w:rPr>
          <w:rFonts w:ascii="Arial" w:hAnsi="Arial" w:cs="Arial"/>
          <w:sz w:val="20"/>
          <w:szCs w:val="20"/>
        </w:rPr>
      </w:pPr>
      <w:r>
        <w:rPr>
          <w:rFonts w:ascii="Arial" w:hAnsi="Arial" w:cs="Arial"/>
          <w:sz w:val="20"/>
          <w:szCs w:val="20"/>
          <w:highlight w:val="yellow"/>
        </w:rPr>
        <w:t>Six sampling sites were included in the study: A1 represented mixed vegetation at Bhonaislam, Bazpur; A2 represented mixed vegetation at Birha, Bazpur; B1 represented a rice field at Bhonaislam, Bazpur; B2 represented rice fields at Paharpur, Bazpur; C1 represented a sugarcane field at Bhonaislam, Bazpur; and C2 represented sugarcane fields at Paharpur, Bazpur.</w:t>
      </w:r>
      <w:r>
        <w:rPr>
          <w:rFonts w:ascii="Arial" w:hAnsi="Arial" w:cs="Arial"/>
          <w:sz w:val="20"/>
          <w:szCs w:val="20"/>
        </w:rPr>
        <w:t xml:space="preserve"> </w:t>
      </w:r>
      <w:r>
        <w:rPr>
          <w:rFonts w:ascii="Arial" w:hAnsi="Arial" w:cs="Arial"/>
          <w:sz w:val="20"/>
          <w:szCs w:val="20"/>
          <w:highlight w:val="yellow"/>
        </w:rPr>
        <w:t>The coordinates of the sites in Bazpur are as follows: Bhonaislam (Lat 29.175153°, Long 79.150966°), Birha (Lat 29.185487°, Long 79.166068°) and Paharpur (Lat 29.211193°, Long 79.186768°).</w:t>
      </w:r>
      <w:r>
        <w:rPr>
          <w:rFonts w:ascii="Arial" w:hAnsi="Arial" w:cs="Arial"/>
          <w:sz w:val="20"/>
          <w:szCs w:val="20"/>
        </w:rPr>
        <w:t xml:space="preserve"> Orthoptera were surveyed weekly during the three-month study period. Observations were made during two daily observation periods, from </w:t>
      </w:r>
      <w:r>
        <w:rPr>
          <w:rStyle w:val="17"/>
          <w:rFonts w:ascii="Arial" w:hAnsi="Arial" w:cs="Arial" w:hint="default"/>
          <w:b w:val="0"/>
          <w:sz w:val="20"/>
          <w:szCs w:val="20"/>
        </w:rPr>
        <w:t>08:00–12:00 h</w:t>
      </w:r>
      <w:r>
        <w:rPr>
          <w:rFonts w:ascii="Arial" w:hAnsi="Arial" w:cs="Arial"/>
          <w:sz w:val="20"/>
          <w:szCs w:val="20"/>
        </w:rPr>
        <w:t xml:space="preserve"> in the morning and </w:t>
      </w:r>
      <w:r>
        <w:rPr>
          <w:rStyle w:val="17"/>
          <w:rFonts w:ascii="Arial" w:hAnsi="Arial" w:cs="Arial" w:hint="default"/>
          <w:b w:val="0"/>
          <w:sz w:val="20"/>
          <w:szCs w:val="20"/>
        </w:rPr>
        <w:t>15:00–18:00 h</w:t>
      </w:r>
      <w:r>
        <w:rPr>
          <w:rFonts w:ascii="Arial" w:hAnsi="Arial" w:cs="Arial"/>
          <w:sz w:val="20"/>
          <w:szCs w:val="20"/>
        </w:rPr>
        <w:t xml:space="preserve"> in the afternoon/evening.</w:t>
      </w:r>
    </w:p>
    <w:p w14:paraId="69B5F76E" w14:textId="77777777" w:rsidR="00ED1D3F" w:rsidRDefault="009910D3">
      <w:pPr>
        <w:pStyle w:val="NormalWeb"/>
        <w:rPr>
          <w:rFonts w:ascii="Arial" w:hAnsi="Arial" w:cs="Arial"/>
          <w:sz w:val="20"/>
          <w:szCs w:val="20"/>
        </w:rPr>
      </w:pPr>
      <w:r>
        <w:rPr>
          <w:rFonts w:ascii="Arial" w:hAnsi="Arial" w:cs="Arial"/>
          <w:sz w:val="20"/>
          <w:szCs w:val="20"/>
        </w:rPr>
        <w:t xml:space="preserve">Orthoptera were recorded through direct visual encounters in the selected agricultural fields and field margins. Both </w:t>
      </w:r>
      <w:r>
        <w:rPr>
          <w:rStyle w:val="17"/>
          <w:rFonts w:ascii="Arial" w:hAnsi="Arial" w:cs="Arial" w:hint="default"/>
          <w:b w:val="0"/>
          <w:sz w:val="20"/>
          <w:szCs w:val="20"/>
        </w:rPr>
        <w:t>hand collection and sweep-netting</w:t>
      </w:r>
      <w:r>
        <w:rPr>
          <w:rFonts w:ascii="Arial" w:hAnsi="Arial" w:cs="Arial"/>
          <w:sz w:val="20"/>
          <w:szCs w:val="20"/>
        </w:rPr>
        <w:t xml:space="preserve"> </w:t>
      </w:r>
      <w:r>
        <w:rPr>
          <w:rFonts w:ascii="Arial" w:hAnsi="Arial" w:cs="Arial"/>
          <w:sz w:val="20"/>
          <w:szCs w:val="20"/>
          <w:highlight w:val="yellow"/>
        </w:rPr>
        <w:t>were used to obtain specimens</w:t>
      </w:r>
      <w:r>
        <w:rPr>
          <w:rFonts w:ascii="Arial" w:hAnsi="Arial" w:cs="Arial"/>
          <w:sz w:val="20"/>
          <w:szCs w:val="20"/>
        </w:rPr>
        <w:t xml:space="preserve">. Most of the recorded individuals were collected for identification, while several individuals were documented photographically without collection. Photographic documentation included both </w:t>
      </w:r>
      <w:r>
        <w:rPr>
          <w:rStyle w:val="17"/>
          <w:rFonts w:ascii="Arial" w:hAnsi="Arial" w:cs="Arial" w:hint="default"/>
          <w:b w:val="0"/>
          <w:sz w:val="20"/>
          <w:szCs w:val="20"/>
        </w:rPr>
        <w:t>geotagged photographs</w:t>
      </w:r>
      <w:r>
        <w:rPr>
          <w:rStyle w:val="17"/>
          <w:rFonts w:ascii="Arial" w:hAnsi="Arial" w:cs="Arial" w:hint="default"/>
          <w:sz w:val="20"/>
          <w:szCs w:val="20"/>
        </w:rPr>
        <w:t xml:space="preserve"> </w:t>
      </w:r>
      <w:r>
        <w:rPr>
          <w:rStyle w:val="17"/>
          <w:rFonts w:ascii="Arial" w:hAnsi="Arial" w:cs="Arial" w:hint="default"/>
          <w:b w:val="0"/>
          <w:sz w:val="20"/>
          <w:szCs w:val="20"/>
        </w:rPr>
        <w:t>and macro photographs</w:t>
      </w:r>
      <w:r>
        <w:rPr>
          <w:rFonts w:ascii="Arial" w:hAnsi="Arial" w:cs="Arial"/>
          <w:sz w:val="20"/>
          <w:szCs w:val="20"/>
        </w:rPr>
        <w:t>, depending on the field conditions and specimen characteristics.</w:t>
      </w:r>
    </w:p>
    <w:p w14:paraId="04E221BD" w14:textId="77777777" w:rsidR="00ED1D3F" w:rsidRDefault="009910D3">
      <w:pPr>
        <w:pStyle w:val="NormalWeb"/>
        <w:rPr>
          <w:rFonts w:ascii="Arial" w:hAnsi="Arial" w:cs="Arial"/>
          <w:sz w:val="20"/>
          <w:szCs w:val="20"/>
        </w:rPr>
      </w:pPr>
      <w:r>
        <w:rPr>
          <w:rFonts w:ascii="Arial" w:hAnsi="Arial" w:cs="Arial"/>
          <w:sz w:val="20"/>
          <w:szCs w:val="20"/>
        </w:rPr>
        <w:t xml:space="preserve">Collected specimens and photographic records were examined for identification using relevant taxonomic literature and available identification resources. Specimens that could not be reliably identified to species level were retained under the appropriate generic designation, such as </w:t>
      </w:r>
      <w:r>
        <w:rPr>
          <w:rStyle w:val="15"/>
          <w:rFonts w:ascii="Arial" w:hAnsi="Arial" w:cs="Arial" w:hint="default"/>
          <w:sz w:val="20"/>
          <w:szCs w:val="20"/>
          <w:highlight w:val="yellow"/>
        </w:rPr>
        <w:t>Gryllus</w:t>
      </w:r>
      <w:r>
        <w:rPr>
          <w:rFonts w:ascii="Arial" w:hAnsi="Arial" w:cs="Arial"/>
          <w:sz w:val="20"/>
          <w:szCs w:val="20"/>
        </w:rPr>
        <w:t xml:space="preserve"> sp. or </w:t>
      </w:r>
      <w:r>
        <w:rPr>
          <w:rStyle w:val="15"/>
          <w:rFonts w:ascii="Arial" w:hAnsi="Arial" w:cs="Arial" w:hint="default"/>
          <w:sz w:val="20"/>
          <w:szCs w:val="20"/>
          <w:highlight w:val="yellow"/>
        </w:rPr>
        <w:t>Teleogryllus</w:t>
      </w:r>
      <w:r>
        <w:rPr>
          <w:rFonts w:ascii="Arial" w:hAnsi="Arial" w:cs="Arial"/>
          <w:sz w:val="20"/>
          <w:szCs w:val="20"/>
        </w:rPr>
        <w:t xml:space="preserve"> sp. The taxonomic arrangement and nomenclature of Orthoptera were checked against published Indian taxonomic resources, including the annotated checklist of Orthoptera from India (Shishodia et al., 2010) and subsequent taxonomic resources.</w:t>
      </w:r>
    </w:p>
    <w:p w14:paraId="7234FCEA" w14:textId="77777777" w:rsidR="00ED1D3F" w:rsidRDefault="009910D3">
      <w:pPr>
        <w:pStyle w:val="NormalWeb"/>
        <w:rPr>
          <w:rFonts w:ascii="Arial" w:hAnsi="Arial" w:cs="Arial"/>
          <w:sz w:val="20"/>
          <w:szCs w:val="20"/>
        </w:rPr>
      </w:pPr>
      <w:r>
        <w:rPr>
          <w:rFonts w:ascii="Arial" w:hAnsi="Arial" w:cs="Arial"/>
          <w:sz w:val="20"/>
          <w:szCs w:val="20"/>
        </w:rPr>
        <w:t xml:space="preserve">The recorded data were </w:t>
      </w:r>
      <w:r>
        <w:rPr>
          <w:rFonts w:ascii="Arial" w:hAnsi="Arial" w:cs="Arial"/>
          <w:sz w:val="20"/>
          <w:szCs w:val="20"/>
          <w:highlight w:val="yellow"/>
        </w:rPr>
        <w:t>organised</w:t>
      </w:r>
      <w:r>
        <w:rPr>
          <w:rFonts w:ascii="Arial" w:hAnsi="Arial" w:cs="Arial"/>
          <w:sz w:val="20"/>
          <w:szCs w:val="20"/>
        </w:rPr>
        <w:t xml:space="preserve"> according to species, family and sampling site</w:t>
      </w:r>
      <w:r>
        <w:rPr>
          <w:rFonts w:ascii="Arial" w:hAnsi="Arial" w:cs="Arial"/>
          <w:b/>
          <w:sz w:val="20"/>
          <w:szCs w:val="20"/>
        </w:rPr>
        <w:t xml:space="preserve">. </w:t>
      </w:r>
      <w:r>
        <w:rPr>
          <w:rStyle w:val="17"/>
          <w:rFonts w:ascii="Arial" w:hAnsi="Arial" w:cs="Arial" w:hint="default"/>
          <w:b w:val="0"/>
          <w:sz w:val="20"/>
          <w:szCs w:val="20"/>
        </w:rPr>
        <w:t>Species richness (S), total abundance (N), and relative abundance (%)</w:t>
      </w:r>
      <w:r>
        <w:rPr>
          <w:rFonts w:ascii="Arial" w:hAnsi="Arial" w:cs="Arial"/>
          <w:sz w:val="20"/>
          <w:szCs w:val="20"/>
        </w:rPr>
        <w:t xml:space="preserve"> were used to describe the Orthoptera assemblage recorded during the survey. </w:t>
      </w:r>
      <w:r>
        <w:rPr>
          <w:rFonts w:ascii="Arial" w:hAnsi="Arial" w:cs="Arial"/>
          <w:sz w:val="20"/>
          <w:szCs w:val="20"/>
          <w:highlight w:val="yellow"/>
        </w:rPr>
        <w:t>Species occurrences across the six sampling sites were also compared</w:t>
      </w:r>
      <w:r>
        <w:rPr>
          <w:rFonts w:ascii="Arial" w:hAnsi="Arial" w:cs="Arial"/>
          <w:sz w:val="20"/>
          <w:szCs w:val="20"/>
        </w:rPr>
        <w:t xml:space="preserve"> to describe their distribution within the surveyed agricultural landscape. Diversity indices were calculated where appropriate from the site-wise abundance data.</w:t>
      </w:r>
    </w:p>
    <w:p w14:paraId="75D7921E" w14:textId="77777777" w:rsidR="00ED1D3F" w:rsidRDefault="009910D3">
      <w:pPr>
        <w:pStyle w:val="NormalWeb"/>
        <w:rPr>
          <w:rFonts w:ascii="Arial" w:hAnsi="Arial" w:cs="Arial"/>
          <w:b/>
          <w:bCs/>
          <w:sz w:val="22"/>
          <w:szCs w:val="22"/>
        </w:rPr>
      </w:pPr>
      <w:r>
        <w:rPr>
          <w:rFonts w:ascii="Arial" w:hAnsi="Arial" w:cs="Arial"/>
          <w:b/>
          <w:bCs/>
          <w:sz w:val="22"/>
          <w:szCs w:val="22"/>
        </w:rPr>
        <w:t>3. RESULTS AND DISCUSSION</w:t>
      </w:r>
      <w:bookmarkStart w:id="1" w:name="_Hlk212906343"/>
      <w:bookmarkEnd w:id="1"/>
    </w:p>
    <w:p w14:paraId="6A0D8580"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A total of </w:t>
      </w:r>
      <w:r w:rsidR="00497F4E">
        <w:rPr>
          <w:rStyle w:val="Strong"/>
          <w:rFonts w:ascii="Arial" w:hAnsi="Arial" w:cs="Arial"/>
          <w:b w:val="0"/>
          <w:sz w:val="20"/>
          <w:szCs w:val="20"/>
        </w:rPr>
        <w:t>127 i</w:t>
      </w:r>
      <w:r w:rsidRPr="009D6866">
        <w:rPr>
          <w:rStyle w:val="Strong"/>
          <w:rFonts w:ascii="Arial" w:hAnsi="Arial" w:cs="Arial"/>
          <w:b w:val="0"/>
          <w:sz w:val="20"/>
          <w:szCs w:val="20"/>
        </w:rPr>
        <w:t xml:space="preserve">ndividuals representing 18 </w:t>
      </w:r>
      <w:r w:rsidR="00106AD9" w:rsidRPr="009D6866">
        <w:rPr>
          <w:rStyle w:val="Strong"/>
          <w:rFonts w:ascii="Arial" w:hAnsi="Arial" w:cs="Arial"/>
          <w:b w:val="0"/>
          <w:sz w:val="20"/>
          <w:szCs w:val="20"/>
        </w:rPr>
        <w:t>t</w:t>
      </w:r>
      <w:r w:rsidR="007D5535">
        <w:rPr>
          <w:rStyle w:val="Strong"/>
          <w:rFonts w:ascii="Arial" w:hAnsi="Arial" w:cs="Arial"/>
          <w:b w:val="0"/>
          <w:sz w:val="20"/>
          <w:szCs w:val="20"/>
        </w:rPr>
        <w:t>a</w:t>
      </w:r>
      <w:r w:rsidR="00106AD9" w:rsidRPr="009D6866">
        <w:rPr>
          <w:rStyle w:val="Strong"/>
          <w:rFonts w:ascii="Arial" w:hAnsi="Arial" w:cs="Arial"/>
          <w:b w:val="0"/>
          <w:sz w:val="20"/>
          <w:szCs w:val="20"/>
        </w:rPr>
        <w:t>xa</w:t>
      </w:r>
      <w:r w:rsidRPr="009D6866">
        <w:rPr>
          <w:rStyle w:val="Strong"/>
          <w:rFonts w:ascii="Arial" w:hAnsi="Arial" w:cs="Arial"/>
          <w:b w:val="0"/>
          <w:sz w:val="20"/>
          <w:szCs w:val="20"/>
        </w:rPr>
        <w:t xml:space="preserve"> of Orthoptera belonging to four families</w:t>
      </w:r>
      <w:r w:rsidRPr="009D6866">
        <w:rPr>
          <w:rFonts w:ascii="Arial" w:hAnsi="Arial" w:cs="Arial"/>
          <w:b/>
          <w:sz w:val="20"/>
          <w:szCs w:val="20"/>
        </w:rPr>
        <w:t xml:space="preserve"> </w:t>
      </w:r>
      <w:r w:rsidRPr="009D6866">
        <w:rPr>
          <w:rFonts w:ascii="Arial" w:hAnsi="Arial" w:cs="Arial"/>
          <w:sz w:val="20"/>
          <w:szCs w:val="20"/>
        </w:rPr>
        <w:t xml:space="preserve">were recorded from the six agricultural sampling sites during the three-month survey. The recorded families were </w:t>
      </w:r>
      <w:r w:rsidRPr="009D6866">
        <w:rPr>
          <w:rStyle w:val="Strong"/>
          <w:rFonts w:ascii="Arial" w:hAnsi="Arial" w:cs="Arial"/>
          <w:b w:val="0"/>
          <w:sz w:val="20"/>
          <w:szCs w:val="20"/>
        </w:rPr>
        <w:t>Acrididae, Gryllidae, Tettigoniidae and Pyrgomorphidae</w:t>
      </w:r>
      <w:r w:rsidRPr="009D6866">
        <w:rPr>
          <w:rFonts w:ascii="Arial" w:hAnsi="Arial" w:cs="Arial"/>
          <w:sz w:val="20"/>
          <w:szCs w:val="20"/>
        </w:rPr>
        <w:t xml:space="preserve">. Acrididae was the most species-rich family, comprising </w:t>
      </w:r>
      <w:r w:rsidR="00106AD9" w:rsidRPr="009D6866">
        <w:rPr>
          <w:rStyle w:val="Strong"/>
          <w:rFonts w:ascii="Arial" w:hAnsi="Arial" w:cs="Arial"/>
          <w:b w:val="0"/>
          <w:sz w:val="20"/>
          <w:szCs w:val="20"/>
        </w:rPr>
        <w:t>seven</w:t>
      </w:r>
      <w:r w:rsidRPr="009D6866">
        <w:rPr>
          <w:rStyle w:val="Strong"/>
          <w:rFonts w:ascii="Arial" w:hAnsi="Arial" w:cs="Arial"/>
          <w:b w:val="0"/>
          <w:sz w:val="20"/>
          <w:szCs w:val="20"/>
        </w:rPr>
        <w:t xml:space="preserve"> species</w:t>
      </w:r>
      <w:r w:rsidRPr="009D6866">
        <w:rPr>
          <w:rFonts w:ascii="Arial" w:hAnsi="Arial" w:cs="Arial"/>
          <w:sz w:val="20"/>
          <w:szCs w:val="20"/>
        </w:rPr>
        <w:t xml:space="preserve">, followed by Tettigoniidae </w:t>
      </w:r>
      <w:r w:rsidRPr="0058272C">
        <w:rPr>
          <w:rFonts w:ascii="Arial" w:hAnsi="Arial" w:cs="Arial"/>
          <w:sz w:val="20"/>
          <w:szCs w:val="20"/>
        </w:rPr>
        <w:t>(</w:t>
      </w:r>
      <w:r w:rsidR="00106AD9" w:rsidRPr="009D6866">
        <w:rPr>
          <w:rFonts w:ascii="Arial" w:hAnsi="Arial" w:cs="Arial"/>
          <w:sz w:val="20"/>
          <w:szCs w:val="20"/>
        </w:rPr>
        <w:t>six</w:t>
      </w:r>
      <w:r w:rsidRPr="009D6866">
        <w:rPr>
          <w:rStyle w:val="Strong"/>
          <w:rFonts w:ascii="Arial" w:hAnsi="Arial" w:cs="Arial"/>
          <w:b w:val="0"/>
          <w:sz w:val="20"/>
          <w:szCs w:val="20"/>
        </w:rPr>
        <w:t xml:space="preserve"> species</w:t>
      </w:r>
      <w:r w:rsidRPr="009D6866">
        <w:rPr>
          <w:rFonts w:ascii="Arial" w:hAnsi="Arial" w:cs="Arial"/>
          <w:sz w:val="20"/>
          <w:szCs w:val="20"/>
        </w:rPr>
        <w:t>)</w:t>
      </w:r>
      <w:r w:rsidR="005C12C5">
        <w:rPr>
          <w:rFonts w:ascii="Arial" w:hAnsi="Arial" w:cs="Arial"/>
          <w:sz w:val="20"/>
          <w:szCs w:val="20"/>
        </w:rPr>
        <w:t>,</w:t>
      </w:r>
      <w:r w:rsidRPr="009D6866">
        <w:rPr>
          <w:rFonts w:ascii="Arial" w:hAnsi="Arial" w:cs="Arial"/>
          <w:sz w:val="20"/>
          <w:szCs w:val="20"/>
        </w:rPr>
        <w:t xml:space="preserve"> </w:t>
      </w:r>
      <w:r w:rsidR="00106AD9" w:rsidRPr="009D6866">
        <w:rPr>
          <w:rFonts w:ascii="Arial" w:hAnsi="Arial" w:cs="Arial"/>
          <w:sz w:val="20"/>
          <w:szCs w:val="20"/>
        </w:rPr>
        <w:t>Gryllidae (</w:t>
      </w:r>
      <w:r w:rsidR="00106AD9" w:rsidRPr="009D6866">
        <w:rPr>
          <w:rStyle w:val="Strong"/>
          <w:rFonts w:ascii="Arial" w:hAnsi="Arial" w:cs="Arial"/>
          <w:b w:val="0"/>
          <w:sz w:val="20"/>
          <w:szCs w:val="20"/>
        </w:rPr>
        <w:t>four species)</w:t>
      </w:r>
      <w:r w:rsidR="00106AD9" w:rsidRPr="009D6866">
        <w:rPr>
          <w:rFonts w:ascii="Arial" w:hAnsi="Arial" w:cs="Arial"/>
          <w:sz w:val="20"/>
          <w:szCs w:val="20"/>
        </w:rPr>
        <w:t xml:space="preserve"> </w:t>
      </w:r>
      <w:r w:rsidRPr="009D6866">
        <w:rPr>
          <w:rFonts w:ascii="Arial" w:hAnsi="Arial" w:cs="Arial"/>
          <w:sz w:val="20"/>
          <w:szCs w:val="20"/>
        </w:rPr>
        <w:t>and Pyrgomorphidae (</w:t>
      </w:r>
      <w:r w:rsidRPr="009D6866">
        <w:rPr>
          <w:rStyle w:val="Strong"/>
          <w:rFonts w:ascii="Arial" w:hAnsi="Arial" w:cs="Arial"/>
          <w:b w:val="0"/>
          <w:sz w:val="20"/>
          <w:szCs w:val="20"/>
        </w:rPr>
        <w:t>one species</w:t>
      </w:r>
      <w:r w:rsidRPr="009D6866">
        <w:rPr>
          <w:rFonts w:ascii="Arial" w:hAnsi="Arial" w:cs="Arial"/>
          <w:sz w:val="20"/>
          <w:szCs w:val="20"/>
        </w:rPr>
        <w:t xml:space="preserve">). Acrididae also contributed the highest number of individuals and was the dominant component of the Orthoptera assemblage across the study area. The dominance of </w:t>
      </w:r>
      <w:r w:rsidRPr="009D6866">
        <w:rPr>
          <w:rStyle w:val="Strong"/>
          <w:rFonts w:ascii="Arial" w:hAnsi="Arial" w:cs="Arial"/>
          <w:b w:val="0"/>
          <w:sz w:val="20"/>
          <w:szCs w:val="20"/>
        </w:rPr>
        <w:t>Acrididae</w:t>
      </w:r>
      <w:r w:rsidRPr="009D6866">
        <w:rPr>
          <w:rFonts w:ascii="Arial" w:hAnsi="Arial" w:cs="Arial"/>
          <w:sz w:val="20"/>
          <w:szCs w:val="20"/>
        </w:rPr>
        <w:t xml:space="preserve"> observed in the present study agrees with previous studies on Indian Orthoptera, which have reported acridids as a major component of grasshopper communities in agricultural and other terrestrial habitats (Muralirangan et al., 1992; Shrinivasan &amp; Muralirangan, 1992; Usmani &amp; Nayeem, 2012). Similar observations were made by </w:t>
      </w:r>
      <w:r w:rsidRPr="009D6866">
        <w:rPr>
          <w:rStyle w:val="Strong"/>
          <w:rFonts w:ascii="Arial" w:hAnsi="Arial" w:cs="Arial"/>
          <w:b w:val="0"/>
          <w:sz w:val="20"/>
          <w:szCs w:val="20"/>
        </w:rPr>
        <w:t>Naz et al. (202</w:t>
      </w:r>
      <w:r w:rsidR="00A0545E">
        <w:rPr>
          <w:rStyle w:val="Strong"/>
          <w:rFonts w:ascii="Arial" w:hAnsi="Arial" w:cs="Arial"/>
          <w:b w:val="0"/>
          <w:sz w:val="20"/>
          <w:szCs w:val="20"/>
        </w:rPr>
        <w:t>1</w:t>
      </w:r>
      <w:r w:rsidRPr="009D6866">
        <w:rPr>
          <w:rStyle w:val="Strong"/>
          <w:rFonts w:ascii="Arial" w:hAnsi="Arial" w:cs="Arial"/>
          <w:b w:val="0"/>
          <w:sz w:val="20"/>
          <w:szCs w:val="20"/>
        </w:rPr>
        <w:t>)</w:t>
      </w:r>
      <w:r w:rsidRPr="009D6866">
        <w:rPr>
          <w:rFonts w:ascii="Arial" w:hAnsi="Arial" w:cs="Arial"/>
          <w:sz w:val="20"/>
          <w:szCs w:val="20"/>
        </w:rPr>
        <w:t xml:space="preserve"> in the Terai region of Uttarakhand, where Acrididae represented the most diverse acridoid group.</w:t>
      </w:r>
      <w:r w:rsidR="00A3747A">
        <w:rPr>
          <w:rFonts w:ascii="Arial" w:hAnsi="Arial" w:cs="Arial"/>
          <w:sz w:val="20"/>
          <w:szCs w:val="20"/>
        </w:rPr>
        <w:t xml:space="preserve"> </w:t>
      </w:r>
      <w:r w:rsidRPr="009D6866">
        <w:rPr>
          <w:rFonts w:ascii="Arial" w:hAnsi="Arial" w:cs="Arial"/>
          <w:sz w:val="20"/>
          <w:szCs w:val="20"/>
        </w:rPr>
        <w:t>Orthoptera were recorded from all six sampling sites, although their abundance and species richness varied considerably among locations. Site A1 recorded the highest abundance (</w:t>
      </w:r>
      <w:r w:rsidRPr="009D6866">
        <w:rPr>
          <w:rStyle w:val="Strong"/>
          <w:rFonts w:ascii="Arial" w:hAnsi="Arial" w:cs="Arial"/>
          <w:b w:val="0"/>
          <w:sz w:val="20"/>
          <w:szCs w:val="20"/>
        </w:rPr>
        <w:t xml:space="preserve">47 </w:t>
      </w:r>
      <w:r w:rsidRPr="009D6866">
        <w:rPr>
          <w:rStyle w:val="Strong"/>
          <w:rFonts w:ascii="Arial" w:hAnsi="Arial" w:cs="Arial"/>
          <w:b w:val="0"/>
          <w:sz w:val="20"/>
          <w:szCs w:val="20"/>
        </w:rPr>
        <w:lastRenderedPageBreak/>
        <w:t>individuals</w:t>
      </w:r>
      <w:r w:rsidRPr="009D6866">
        <w:rPr>
          <w:rFonts w:ascii="Arial" w:hAnsi="Arial" w:cs="Arial"/>
          <w:sz w:val="20"/>
          <w:szCs w:val="20"/>
        </w:rPr>
        <w:t>)</w:t>
      </w:r>
      <w:r w:rsidRPr="009D6866">
        <w:rPr>
          <w:rFonts w:ascii="Arial" w:hAnsi="Arial" w:cs="Arial"/>
          <w:b/>
          <w:sz w:val="20"/>
          <w:szCs w:val="20"/>
        </w:rPr>
        <w:t xml:space="preserve"> </w:t>
      </w:r>
      <w:r w:rsidRPr="009D6866">
        <w:rPr>
          <w:rFonts w:ascii="Arial" w:hAnsi="Arial" w:cs="Arial"/>
          <w:sz w:val="20"/>
          <w:szCs w:val="20"/>
        </w:rPr>
        <w:t>and species richness (</w:t>
      </w:r>
      <w:r w:rsidRPr="009D6866">
        <w:rPr>
          <w:rStyle w:val="Strong"/>
          <w:rFonts w:ascii="Arial" w:hAnsi="Arial" w:cs="Arial"/>
          <w:b w:val="0"/>
          <w:sz w:val="20"/>
          <w:szCs w:val="20"/>
        </w:rPr>
        <w:t>18 species</w:t>
      </w:r>
      <w:r w:rsidRPr="009D6866">
        <w:rPr>
          <w:rFonts w:ascii="Arial" w:hAnsi="Arial" w:cs="Arial"/>
          <w:sz w:val="20"/>
          <w:szCs w:val="20"/>
        </w:rPr>
        <w:t xml:space="preserve">), followed by A2 with </w:t>
      </w:r>
      <w:r w:rsidRPr="009D6866">
        <w:rPr>
          <w:rStyle w:val="Strong"/>
          <w:rFonts w:ascii="Arial" w:hAnsi="Arial" w:cs="Arial"/>
          <w:b w:val="0"/>
          <w:sz w:val="20"/>
          <w:szCs w:val="20"/>
        </w:rPr>
        <w:t>32 individuals</w:t>
      </w:r>
      <w:r w:rsidRPr="009D6866">
        <w:rPr>
          <w:rFonts w:ascii="Arial" w:hAnsi="Arial" w:cs="Arial"/>
          <w:sz w:val="20"/>
          <w:szCs w:val="20"/>
        </w:rPr>
        <w:t xml:space="preserve"> and </w:t>
      </w:r>
      <w:r w:rsidRPr="009D6866">
        <w:rPr>
          <w:rStyle w:val="Strong"/>
          <w:rFonts w:ascii="Arial" w:hAnsi="Arial" w:cs="Arial"/>
          <w:b w:val="0"/>
          <w:sz w:val="20"/>
          <w:szCs w:val="20"/>
        </w:rPr>
        <w:t>16 species</w:t>
      </w:r>
      <w:r w:rsidRPr="009D6866">
        <w:rPr>
          <w:rFonts w:ascii="Arial" w:hAnsi="Arial" w:cs="Arial"/>
          <w:b/>
          <w:sz w:val="20"/>
          <w:szCs w:val="20"/>
        </w:rPr>
        <w:t>.</w:t>
      </w:r>
      <w:r w:rsidRPr="009D6866">
        <w:rPr>
          <w:rFonts w:ascii="Arial" w:hAnsi="Arial" w:cs="Arial"/>
          <w:sz w:val="20"/>
          <w:szCs w:val="20"/>
        </w:rPr>
        <w:t xml:space="preserve"> Sites B1, B2, C1 and C2 recorded </w:t>
      </w:r>
      <w:r w:rsidRPr="009D6866">
        <w:rPr>
          <w:rStyle w:val="Strong"/>
          <w:rFonts w:ascii="Arial" w:hAnsi="Arial" w:cs="Arial"/>
          <w:b w:val="0"/>
          <w:sz w:val="20"/>
          <w:szCs w:val="20"/>
        </w:rPr>
        <w:t>17, 11, 12 and 8 individuals</w:t>
      </w:r>
      <w:r w:rsidRPr="009D6866">
        <w:rPr>
          <w:rFonts w:ascii="Arial" w:hAnsi="Arial" w:cs="Arial"/>
          <w:b/>
          <w:sz w:val="20"/>
          <w:szCs w:val="20"/>
        </w:rPr>
        <w:t>,</w:t>
      </w:r>
      <w:r w:rsidRPr="009D6866">
        <w:rPr>
          <w:rFonts w:ascii="Arial" w:hAnsi="Arial" w:cs="Arial"/>
          <w:sz w:val="20"/>
          <w:szCs w:val="20"/>
        </w:rPr>
        <w:t xml:space="preserve"> respectively, while their species richness was </w:t>
      </w:r>
      <w:r w:rsidRPr="009D6866">
        <w:rPr>
          <w:rStyle w:val="Strong"/>
          <w:rFonts w:ascii="Arial" w:hAnsi="Arial" w:cs="Arial"/>
          <w:b w:val="0"/>
          <w:sz w:val="20"/>
          <w:szCs w:val="20"/>
        </w:rPr>
        <w:t>10, 8, 9 and 6 species</w:t>
      </w:r>
      <w:r w:rsidRPr="009D6866">
        <w:rPr>
          <w:rFonts w:ascii="Arial" w:hAnsi="Arial" w:cs="Arial"/>
          <w:sz w:val="20"/>
          <w:szCs w:val="20"/>
        </w:rPr>
        <w:t>, respectively. The relatively higher abundance and richness observed at A1 and A2 may be associated with greater habitat heterogeneity and vegetation availability at these sites. However, vegetation characteristics and agricultural management practices were not quantified during the present study; therefore, no direct causal relationship can be established. Agricultural fields and their associated margins often provide food resources, shelter and microhabitats for orthopterans, and previous studies from India have documented diverse grasshopper assemblages associated with cultivated crops and surrounding vegetation (Sanjayan, 1994; Kandibane et al., 2004; Paulraj et al., 2009).</w:t>
      </w:r>
    </w:p>
    <w:p w14:paraId="23C78267" w14:textId="77777777" w:rsidR="00ED1D3F" w:rsidRPr="009D6866" w:rsidRDefault="009910D3">
      <w:pPr>
        <w:pStyle w:val="NormalWeb"/>
        <w:rPr>
          <w:rFonts w:ascii="Arial" w:hAnsi="Arial" w:cs="Arial"/>
          <w:sz w:val="20"/>
          <w:szCs w:val="20"/>
        </w:rPr>
      </w:pPr>
      <w:r w:rsidRPr="009D6866">
        <w:rPr>
          <w:rFonts w:ascii="Arial" w:hAnsi="Arial" w:cs="Arial"/>
          <w:sz w:val="20"/>
          <w:szCs w:val="20"/>
        </w:rPr>
        <w:t>Site-wise analysis revealed marked variation in abundance and diversity among the sampling locations (Table 2; Fig. 2). Site A1 exhibited the highest abundance (</w:t>
      </w:r>
      <w:r w:rsidRPr="009D6866">
        <w:rPr>
          <w:rStyle w:val="Strong"/>
          <w:rFonts w:ascii="Arial" w:hAnsi="Arial" w:cs="Arial"/>
          <w:b w:val="0"/>
          <w:sz w:val="20"/>
          <w:szCs w:val="20"/>
        </w:rPr>
        <w:t>47 individuals</w:t>
      </w:r>
      <w:r w:rsidRPr="009D6866">
        <w:rPr>
          <w:rFonts w:ascii="Arial" w:hAnsi="Arial" w:cs="Arial"/>
          <w:sz w:val="20"/>
          <w:szCs w:val="20"/>
        </w:rPr>
        <w:t>), species richness (</w:t>
      </w:r>
      <w:r w:rsidRPr="009D6866">
        <w:rPr>
          <w:rStyle w:val="Strong"/>
          <w:rFonts w:ascii="Arial" w:hAnsi="Arial" w:cs="Arial"/>
          <w:b w:val="0"/>
          <w:sz w:val="20"/>
          <w:szCs w:val="20"/>
        </w:rPr>
        <w:t>18 species</w:t>
      </w:r>
      <w:r w:rsidRPr="009D6866">
        <w:rPr>
          <w:rFonts w:ascii="Arial" w:hAnsi="Arial" w:cs="Arial"/>
          <w:sz w:val="20"/>
          <w:szCs w:val="20"/>
        </w:rPr>
        <w:t>) and Shannon diversity (</w:t>
      </w:r>
      <w:r w:rsidRPr="009D6866">
        <w:rPr>
          <w:rStyle w:val="Strong"/>
          <w:rFonts w:ascii="Arial" w:hAnsi="Arial" w:cs="Arial"/>
          <w:b w:val="0"/>
          <w:sz w:val="20"/>
          <w:szCs w:val="20"/>
        </w:rPr>
        <w:t>H′ = 2.847</w:t>
      </w:r>
      <w:r w:rsidRPr="009D6866">
        <w:rPr>
          <w:rFonts w:ascii="Arial" w:hAnsi="Arial" w:cs="Arial"/>
          <w:sz w:val="20"/>
          <w:szCs w:val="20"/>
        </w:rPr>
        <w:t>), followed by A2 (</w:t>
      </w:r>
      <w:r w:rsidRPr="009D6866">
        <w:rPr>
          <w:rStyle w:val="Strong"/>
          <w:rFonts w:ascii="Arial" w:hAnsi="Arial" w:cs="Arial"/>
          <w:b w:val="0"/>
          <w:sz w:val="20"/>
          <w:szCs w:val="20"/>
        </w:rPr>
        <w:t>32 individuals</w:t>
      </w:r>
      <w:r w:rsidRPr="009D6866">
        <w:rPr>
          <w:rFonts w:ascii="Arial" w:hAnsi="Arial" w:cs="Arial"/>
          <w:b/>
          <w:sz w:val="20"/>
          <w:szCs w:val="20"/>
        </w:rPr>
        <w:t xml:space="preserve">, </w:t>
      </w:r>
      <w:r w:rsidRPr="009D6866">
        <w:rPr>
          <w:rStyle w:val="Strong"/>
          <w:rFonts w:ascii="Arial" w:hAnsi="Arial" w:cs="Arial"/>
          <w:b w:val="0"/>
          <w:sz w:val="20"/>
          <w:szCs w:val="20"/>
        </w:rPr>
        <w:t>16 species</w:t>
      </w:r>
      <w:r w:rsidRPr="009D6866">
        <w:rPr>
          <w:rFonts w:ascii="Arial" w:hAnsi="Arial" w:cs="Arial"/>
          <w:b/>
          <w:sz w:val="20"/>
          <w:szCs w:val="20"/>
        </w:rPr>
        <w:t xml:space="preserve">, </w:t>
      </w:r>
      <w:r w:rsidRPr="009D6866">
        <w:rPr>
          <w:rStyle w:val="Strong"/>
          <w:rFonts w:ascii="Arial" w:hAnsi="Arial" w:cs="Arial"/>
          <w:b w:val="0"/>
          <w:sz w:val="20"/>
          <w:szCs w:val="20"/>
        </w:rPr>
        <w:t>H′ = 2.662</w:t>
      </w:r>
      <w:r w:rsidRPr="009D6866">
        <w:rPr>
          <w:rFonts w:ascii="Arial" w:hAnsi="Arial" w:cs="Arial"/>
          <w:sz w:val="20"/>
          <w:szCs w:val="20"/>
        </w:rPr>
        <w:t>). The lowest abundance and diversity were recorded at C2 (</w:t>
      </w:r>
      <w:r w:rsidRPr="009D6866">
        <w:rPr>
          <w:rStyle w:val="Strong"/>
          <w:rFonts w:ascii="Arial" w:hAnsi="Arial" w:cs="Arial"/>
          <w:b w:val="0"/>
          <w:sz w:val="20"/>
          <w:szCs w:val="20"/>
        </w:rPr>
        <w:t>8 individuals</w:t>
      </w:r>
      <w:r w:rsidRPr="009D6866">
        <w:rPr>
          <w:rFonts w:ascii="Arial" w:hAnsi="Arial" w:cs="Arial"/>
          <w:b/>
          <w:sz w:val="20"/>
          <w:szCs w:val="20"/>
        </w:rPr>
        <w:t xml:space="preserve">, </w:t>
      </w:r>
      <w:r w:rsidRPr="009D6866">
        <w:rPr>
          <w:rStyle w:val="Strong"/>
          <w:rFonts w:ascii="Arial" w:hAnsi="Arial" w:cs="Arial"/>
          <w:b w:val="0"/>
          <w:sz w:val="20"/>
          <w:szCs w:val="20"/>
        </w:rPr>
        <w:t>6 species</w:t>
      </w:r>
      <w:r w:rsidRPr="009D6866">
        <w:rPr>
          <w:rFonts w:ascii="Arial" w:hAnsi="Arial" w:cs="Arial"/>
          <w:b/>
          <w:sz w:val="20"/>
          <w:szCs w:val="20"/>
        </w:rPr>
        <w:t xml:space="preserve">, </w:t>
      </w:r>
      <w:r w:rsidRPr="009D6866">
        <w:rPr>
          <w:rStyle w:val="Strong"/>
          <w:rFonts w:ascii="Arial" w:hAnsi="Arial" w:cs="Arial"/>
          <w:b w:val="0"/>
          <w:sz w:val="20"/>
          <w:szCs w:val="20"/>
        </w:rPr>
        <w:t>H′ = 1.733</w:t>
      </w:r>
      <w:r w:rsidRPr="009D6866">
        <w:rPr>
          <w:rFonts w:ascii="Arial" w:hAnsi="Arial" w:cs="Arial"/>
          <w:sz w:val="20"/>
          <w:szCs w:val="20"/>
        </w:rPr>
        <w:t xml:space="preserve">). Simpson diversity values ranged from </w:t>
      </w:r>
      <w:r w:rsidRPr="009D6866">
        <w:rPr>
          <w:rStyle w:val="Strong"/>
          <w:rFonts w:ascii="Arial" w:hAnsi="Arial" w:cs="Arial"/>
          <w:b w:val="0"/>
          <w:sz w:val="20"/>
          <w:szCs w:val="20"/>
        </w:rPr>
        <w:t>0.812 to 0.940</w:t>
      </w:r>
      <w:r w:rsidRPr="009D6866">
        <w:rPr>
          <w:rFonts w:ascii="Arial" w:hAnsi="Arial" w:cs="Arial"/>
          <w:b/>
          <w:sz w:val="20"/>
          <w:szCs w:val="20"/>
        </w:rPr>
        <w:t>,</w:t>
      </w:r>
      <w:r w:rsidRPr="009D6866">
        <w:rPr>
          <w:rFonts w:ascii="Arial" w:hAnsi="Arial" w:cs="Arial"/>
          <w:sz w:val="20"/>
          <w:szCs w:val="20"/>
        </w:rPr>
        <w:t xml:space="preserve"> while Pielou's evenness remained consistently high (</w:t>
      </w:r>
      <w:r w:rsidRPr="009D6866">
        <w:rPr>
          <w:rStyle w:val="Strong"/>
          <w:rFonts w:ascii="Arial" w:hAnsi="Arial" w:cs="Arial"/>
          <w:b w:val="0"/>
          <w:sz w:val="20"/>
          <w:szCs w:val="20"/>
        </w:rPr>
        <w:t>0.948–0.985</w:t>
      </w:r>
      <w:r w:rsidRPr="009D6866">
        <w:rPr>
          <w:rFonts w:ascii="Arial" w:hAnsi="Arial" w:cs="Arial"/>
          <w:sz w:val="20"/>
          <w:szCs w:val="20"/>
        </w:rPr>
        <w:t xml:space="preserve">) across all sites, indicating a relatively even distribution of individuals among species despite differences in abundance and richness. The higher diversity observed at sites A1 and A2 may be attributed to greater habitat heterogeneity and availability of vegetation resources, whereas lower diversity at sites C1 and C2 may reflect comparatively less favourable habitat conditions. </w:t>
      </w:r>
    </w:p>
    <w:p w14:paraId="37E26968" w14:textId="77777777" w:rsidR="00ED1D3F" w:rsidRPr="009D6866" w:rsidRDefault="008B19D9" w:rsidP="009D6866">
      <w:pPr>
        <w:pStyle w:val="NormalWeb"/>
        <w:ind w:left="90"/>
        <w:rPr>
          <w:rFonts w:ascii="Arial" w:eastAsia="SimSun" w:hAnsi="Arial" w:cs="Arial"/>
          <w:b/>
          <w:bCs/>
          <w:sz w:val="20"/>
          <w:szCs w:val="20"/>
        </w:rPr>
      </w:pPr>
      <w:r>
        <w:rPr>
          <w:rFonts w:ascii="Arial" w:hAnsi="Arial" w:cs="Arial"/>
          <w:sz w:val="20"/>
          <w:szCs w:val="20"/>
        </w:rPr>
        <w:t xml:space="preserve">The abundance of individual species varied from </w:t>
      </w:r>
      <w:r>
        <w:rPr>
          <w:rStyle w:val="Strong"/>
          <w:rFonts w:ascii="Arial" w:hAnsi="Arial" w:cs="Arial"/>
          <w:b w:val="0"/>
          <w:sz w:val="20"/>
          <w:szCs w:val="20"/>
        </w:rPr>
        <w:t>three to nine individuals</w:t>
      </w:r>
      <w:r>
        <w:rPr>
          <w:rFonts w:ascii="Arial" w:hAnsi="Arial" w:cs="Arial"/>
          <w:sz w:val="20"/>
          <w:szCs w:val="20"/>
        </w:rPr>
        <w:t xml:space="preserve">. </w:t>
      </w:r>
      <w:r>
        <w:rPr>
          <w:rStyle w:val="Strong"/>
          <w:rFonts w:ascii="Arial" w:hAnsi="Arial" w:cs="Arial"/>
          <w:b w:val="0"/>
          <w:i/>
          <w:sz w:val="20"/>
          <w:szCs w:val="20"/>
        </w:rPr>
        <w:t xml:space="preserve">Xenocatantops humilis </w:t>
      </w:r>
      <w:r>
        <w:rPr>
          <w:rStyle w:val="Strong"/>
          <w:rFonts w:ascii="Arial" w:hAnsi="Arial" w:cs="Arial"/>
          <w:b w:val="0"/>
          <w:sz w:val="20"/>
          <w:szCs w:val="20"/>
        </w:rPr>
        <w:t xml:space="preserve">and </w:t>
      </w:r>
      <w:r>
        <w:rPr>
          <w:rFonts w:ascii="Arial" w:hAnsi="Arial" w:cs="Arial"/>
          <w:i/>
          <w:sz w:val="20"/>
          <w:szCs w:val="20"/>
        </w:rPr>
        <w:t>Oxya</w:t>
      </w:r>
      <w:r>
        <w:rPr>
          <w:rFonts w:ascii="Arial" w:hAnsi="Arial" w:cs="Arial"/>
          <w:i/>
          <w:spacing w:val="-3"/>
          <w:sz w:val="20"/>
          <w:szCs w:val="20"/>
        </w:rPr>
        <w:t xml:space="preserve"> </w:t>
      </w:r>
      <w:r>
        <w:rPr>
          <w:rFonts w:ascii="Arial" w:hAnsi="Arial" w:cs="Arial"/>
          <w:i/>
          <w:spacing w:val="-2"/>
          <w:sz w:val="20"/>
          <w:szCs w:val="20"/>
        </w:rPr>
        <w:t>fuscovittata</w:t>
      </w:r>
      <w:r>
        <w:rPr>
          <w:rFonts w:ascii="Arial" w:hAnsi="Arial" w:cs="Arial"/>
          <w:sz w:val="20"/>
          <w:szCs w:val="20"/>
        </w:rPr>
        <w:t xml:space="preserve"> </w:t>
      </w:r>
      <w:r>
        <w:rPr>
          <w:rFonts w:ascii="Arial" w:hAnsi="Arial" w:cs="Arial"/>
          <w:sz w:val="20"/>
          <w:szCs w:val="20"/>
          <w:highlight w:val="yellow"/>
        </w:rPr>
        <w:t>were the most abundant species</w:t>
      </w:r>
      <w:r>
        <w:rPr>
          <w:rFonts w:ascii="Arial" w:hAnsi="Arial" w:cs="Arial"/>
          <w:sz w:val="20"/>
          <w:szCs w:val="20"/>
        </w:rPr>
        <w:t xml:space="preserve">, each represented by </w:t>
      </w:r>
      <w:r>
        <w:rPr>
          <w:rStyle w:val="Strong"/>
          <w:rFonts w:ascii="Arial" w:hAnsi="Arial" w:cs="Arial"/>
          <w:b w:val="0"/>
          <w:sz w:val="20"/>
          <w:szCs w:val="20"/>
        </w:rPr>
        <w:t>nine individuals</w:t>
      </w:r>
      <w:r>
        <w:rPr>
          <w:rFonts w:ascii="Arial" w:hAnsi="Arial" w:cs="Arial"/>
          <w:sz w:val="20"/>
          <w:szCs w:val="20"/>
        </w:rPr>
        <w:t xml:space="preserve"> during the survey. Other relatively abundant species included </w:t>
      </w:r>
      <w:r>
        <w:rPr>
          <w:rFonts w:ascii="Arial" w:hAnsi="Arial" w:cs="Arial"/>
          <w:i/>
          <w:spacing w:val="-2"/>
          <w:sz w:val="20"/>
          <w:szCs w:val="20"/>
        </w:rPr>
        <w:t xml:space="preserve">Choroedocus sp., </w:t>
      </w:r>
      <w:r>
        <w:rPr>
          <w:rFonts w:ascii="Arial" w:hAnsi="Arial" w:cs="Arial"/>
          <w:i/>
          <w:sz w:val="20"/>
          <w:szCs w:val="20"/>
        </w:rPr>
        <w:t>Trilophidia</w:t>
      </w:r>
      <w:r>
        <w:rPr>
          <w:rFonts w:ascii="Arial" w:hAnsi="Arial" w:cs="Arial"/>
          <w:i/>
          <w:spacing w:val="-15"/>
          <w:sz w:val="20"/>
          <w:szCs w:val="20"/>
        </w:rPr>
        <w:t xml:space="preserve"> </w:t>
      </w:r>
      <w:r>
        <w:rPr>
          <w:rFonts w:ascii="Arial" w:hAnsi="Arial" w:cs="Arial"/>
          <w:i/>
          <w:spacing w:val="-2"/>
          <w:sz w:val="20"/>
          <w:szCs w:val="20"/>
        </w:rPr>
        <w:t xml:space="preserve">annulata, </w:t>
      </w:r>
      <w:r>
        <w:rPr>
          <w:rFonts w:ascii="Arial" w:hAnsi="Arial" w:cs="Arial"/>
          <w:i/>
          <w:sz w:val="20"/>
          <w:szCs w:val="20"/>
        </w:rPr>
        <w:t>Acrida</w:t>
      </w:r>
      <w:r>
        <w:rPr>
          <w:rFonts w:ascii="Arial" w:hAnsi="Arial" w:cs="Arial"/>
          <w:i/>
          <w:spacing w:val="-1"/>
          <w:sz w:val="20"/>
          <w:szCs w:val="20"/>
        </w:rPr>
        <w:t xml:space="preserve"> </w:t>
      </w:r>
      <w:r>
        <w:rPr>
          <w:rFonts w:ascii="Arial" w:hAnsi="Arial" w:cs="Arial"/>
          <w:i/>
          <w:spacing w:val="-2"/>
          <w:sz w:val="20"/>
          <w:szCs w:val="20"/>
        </w:rPr>
        <w:t xml:space="preserve">sp., Conocephalus </w:t>
      </w:r>
      <w:r>
        <w:rPr>
          <w:rFonts w:ascii="Arial" w:hAnsi="Arial" w:cs="Arial"/>
          <w:i/>
          <w:sz w:val="20"/>
          <w:szCs w:val="20"/>
        </w:rPr>
        <w:t xml:space="preserve">maculatus, </w:t>
      </w:r>
      <w:r>
        <w:rPr>
          <w:rFonts w:ascii="Arial" w:hAnsi="Arial" w:cs="Arial"/>
          <w:i/>
          <w:spacing w:val="-2"/>
          <w:sz w:val="20"/>
          <w:szCs w:val="20"/>
        </w:rPr>
        <w:t>Teleogryllus</w:t>
      </w:r>
      <w:r>
        <w:rPr>
          <w:rFonts w:ascii="Arial" w:hAnsi="Arial" w:cs="Arial"/>
          <w:i/>
          <w:spacing w:val="-5"/>
          <w:sz w:val="20"/>
          <w:szCs w:val="20"/>
        </w:rPr>
        <w:t xml:space="preserve"> sp., </w:t>
      </w:r>
      <w:r>
        <w:rPr>
          <w:rFonts w:ascii="Arial" w:hAnsi="Arial" w:cs="Arial"/>
          <w:i/>
          <w:sz w:val="20"/>
          <w:szCs w:val="20"/>
        </w:rPr>
        <w:t>Gryllus</w:t>
      </w:r>
      <w:r>
        <w:rPr>
          <w:rFonts w:ascii="Arial" w:hAnsi="Arial" w:cs="Arial"/>
          <w:i/>
          <w:spacing w:val="-4"/>
          <w:sz w:val="20"/>
          <w:szCs w:val="20"/>
        </w:rPr>
        <w:t xml:space="preserve"> </w:t>
      </w:r>
      <w:r>
        <w:rPr>
          <w:rFonts w:ascii="Arial" w:hAnsi="Arial" w:cs="Arial"/>
          <w:i/>
          <w:spacing w:val="-2"/>
          <w:sz w:val="20"/>
          <w:szCs w:val="20"/>
        </w:rPr>
        <w:t xml:space="preserve">bimaculatus and </w:t>
      </w:r>
      <w:r>
        <w:rPr>
          <w:rFonts w:ascii="Arial" w:hAnsi="Arial" w:cs="Arial"/>
          <w:i/>
          <w:sz w:val="20"/>
          <w:szCs w:val="20"/>
        </w:rPr>
        <w:t>Atractomorpha</w:t>
      </w:r>
      <w:r>
        <w:rPr>
          <w:rFonts w:ascii="Arial" w:hAnsi="Arial" w:cs="Arial"/>
          <w:i/>
          <w:spacing w:val="-3"/>
          <w:sz w:val="20"/>
          <w:szCs w:val="20"/>
        </w:rPr>
        <w:t xml:space="preserve"> </w:t>
      </w:r>
      <w:r>
        <w:rPr>
          <w:rFonts w:ascii="Arial" w:hAnsi="Arial" w:cs="Arial"/>
          <w:i/>
          <w:sz w:val="20"/>
          <w:szCs w:val="20"/>
        </w:rPr>
        <w:t>crenulata</w:t>
      </w:r>
      <w:r>
        <w:rPr>
          <w:rStyle w:val="18"/>
          <w:rFonts w:ascii="Arial" w:hAnsi="Arial" w:cs="Arial" w:hint="default"/>
          <w:b/>
          <w:bCs/>
          <w:color w:val="auto"/>
          <w:sz w:val="20"/>
          <w:szCs w:val="20"/>
          <w:u w:val="none"/>
        </w:rPr>
        <w:t xml:space="preserve"> </w:t>
      </w:r>
      <w:r>
        <w:rPr>
          <w:rFonts w:ascii="Arial" w:hAnsi="Arial" w:cs="Arial"/>
          <w:sz w:val="20"/>
          <w:szCs w:val="20"/>
        </w:rPr>
        <w:t xml:space="preserve">(eight individuals each), followed by </w:t>
      </w:r>
      <w:r>
        <w:rPr>
          <w:rStyle w:val="inqyif"/>
          <w:rFonts w:ascii="Arial" w:hAnsi="Arial" w:cs="Arial"/>
          <w:bCs/>
          <w:i/>
          <w:iCs/>
          <w:sz w:val="20"/>
          <w:szCs w:val="20"/>
        </w:rPr>
        <w:t xml:space="preserve">Heteracris pulchra, Mecopoda elongata, </w:t>
      </w:r>
      <w:r>
        <w:rPr>
          <w:rFonts w:ascii="Arial" w:hAnsi="Arial" w:cs="Arial"/>
          <w:i/>
          <w:spacing w:val="-2"/>
          <w:sz w:val="20"/>
          <w:szCs w:val="20"/>
          <w:highlight w:val="yellow"/>
        </w:rPr>
        <w:t>Xenogryllus marmaratus, and Gryllus sp.</w:t>
      </w:r>
      <w:r>
        <w:rPr>
          <w:rFonts w:ascii="Arial" w:hAnsi="Arial" w:cs="Arial"/>
          <w:sz w:val="20"/>
          <w:szCs w:val="20"/>
        </w:rPr>
        <w:t xml:space="preserve"> (seven individuals each). In contrast, </w:t>
      </w:r>
      <w:r>
        <w:rPr>
          <w:rStyle w:val="Strong"/>
          <w:rFonts w:ascii="Arial" w:hAnsi="Arial" w:cs="Arial"/>
          <w:b w:val="0"/>
          <w:i/>
          <w:sz w:val="20"/>
          <w:szCs w:val="20"/>
        </w:rPr>
        <w:t>Orthelimea</w:t>
      </w:r>
      <w:r>
        <w:rPr>
          <w:rStyle w:val="Strong"/>
          <w:rFonts w:ascii="Arial" w:hAnsi="Arial" w:cs="Arial"/>
          <w:b w:val="0"/>
          <w:sz w:val="20"/>
          <w:szCs w:val="20"/>
        </w:rPr>
        <w:t xml:space="preserve"> </w:t>
      </w:r>
      <w:r>
        <w:rPr>
          <w:rStyle w:val="Strong"/>
          <w:rFonts w:ascii="Arial" w:hAnsi="Arial" w:cs="Arial"/>
          <w:b w:val="0"/>
          <w:i/>
          <w:sz w:val="20"/>
          <w:szCs w:val="20"/>
        </w:rPr>
        <w:t>sp.</w:t>
      </w:r>
      <w:r>
        <w:rPr>
          <w:rFonts w:ascii="Arial" w:hAnsi="Arial" w:cs="Arial"/>
          <w:sz w:val="20"/>
          <w:szCs w:val="20"/>
        </w:rPr>
        <w:t xml:space="preserve"> was the least abundant species, represented by only </w:t>
      </w:r>
      <w:r>
        <w:rPr>
          <w:rStyle w:val="Strong"/>
          <w:rFonts w:ascii="Arial" w:hAnsi="Arial" w:cs="Arial"/>
          <w:b w:val="0"/>
          <w:sz w:val="20"/>
          <w:szCs w:val="20"/>
        </w:rPr>
        <w:t>three individuals</w:t>
      </w:r>
      <w:r>
        <w:rPr>
          <w:rFonts w:ascii="Arial" w:hAnsi="Arial" w:cs="Arial"/>
          <w:sz w:val="20"/>
          <w:szCs w:val="20"/>
        </w:rPr>
        <w:t>. Such variation in species abundance is commonly observed in local insect assemblages and may reflect differences in habitat preference, resource availability and local distribution patterns. However, these factors were not quantified in the present study and therefore require further investigation.</w:t>
      </w:r>
    </w:p>
    <w:p w14:paraId="03F29945" w14:textId="77777777" w:rsidR="00ED1D3F" w:rsidRPr="009D6866" w:rsidRDefault="009910D3">
      <w:pPr>
        <w:pStyle w:val="NormalWeb"/>
        <w:rPr>
          <w:rFonts w:ascii="Arial" w:hAnsi="Arial" w:cs="Arial"/>
          <w:sz w:val="20"/>
          <w:szCs w:val="20"/>
        </w:rPr>
      </w:pPr>
      <w:r>
        <w:rPr>
          <w:rFonts w:ascii="Arial" w:hAnsi="Arial" w:cs="Arial"/>
          <w:sz w:val="20"/>
          <w:szCs w:val="20"/>
        </w:rPr>
        <w:t xml:space="preserve">The diversity indices also revealed variation among the six sampling sites (Table 2). Shannon diversity (H′) ranged from </w:t>
      </w:r>
      <w:r>
        <w:rPr>
          <w:rStyle w:val="Strong"/>
          <w:rFonts w:ascii="Arial" w:hAnsi="Arial" w:cs="Arial"/>
          <w:b w:val="0"/>
          <w:sz w:val="20"/>
          <w:szCs w:val="20"/>
        </w:rPr>
        <w:t>1.733 at C2 to 2.847 at A1</w:t>
      </w:r>
      <w:r>
        <w:rPr>
          <w:rFonts w:ascii="Arial" w:hAnsi="Arial" w:cs="Arial"/>
          <w:b/>
          <w:sz w:val="20"/>
          <w:szCs w:val="20"/>
        </w:rPr>
        <w:t>,</w:t>
      </w:r>
      <w:r>
        <w:rPr>
          <w:rFonts w:ascii="Arial" w:hAnsi="Arial" w:cs="Arial"/>
          <w:sz w:val="20"/>
          <w:szCs w:val="20"/>
        </w:rPr>
        <w:t xml:space="preserve"> while Simpson diversity (1−D) ranged from </w:t>
      </w:r>
      <w:r>
        <w:rPr>
          <w:rStyle w:val="Strong"/>
          <w:rFonts w:ascii="Arial" w:hAnsi="Arial" w:cs="Arial"/>
          <w:b w:val="0"/>
          <w:sz w:val="20"/>
          <w:szCs w:val="20"/>
        </w:rPr>
        <w:t>0.812 to 0.940</w:t>
      </w:r>
      <w:r>
        <w:rPr>
          <w:rFonts w:ascii="Arial" w:hAnsi="Arial" w:cs="Arial"/>
          <w:sz w:val="20"/>
          <w:szCs w:val="20"/>
        </w:rPr>
        <w:t xml:space="preserve">. Site A1 exhibited the highest values for both diversity measures, whereas C2 showed the lowest. Pielou's evenness (J′) remained consistently high across all sites, ranging from </w:t>
      </w:r>
      <w:r>
        <w:rPr>
          <w:rStyle w:val="Strong"/>
          <w:rFonts w:ascii="Arial" w:hAnsi="Arial" w:cs="Arial"/>
          <w:b w:val="0"/>
          <w:sz w:val="20"/>
          <w:szCs w:val="20"/>
        </w:rPr>
        <w:t>0.948 to 0.985</w:t>
      </w:r>
      <w:r>
        <w:rPr>
          <w:rFonts w:ascii="Arial" w:hAnsi="Arial" w:cs="Arial"/>
          <w:sz w:val="20"/>
          <w:szCs w:val="20"/>
        </w:rPr>
        <w:t xml:space="preserve">. The high evenness values indicate that the orthopteran assemblages at individual sites were not </w:t>
      </w:r>
      <w:r>
        <w:rPr>
          <w:rFonts w:ascii="Arial" w:hAnsi="Arial" w:cs="Arial"/>
          <w:sz w:val="20"/>
          <w:szCs w:val="20"/>
          <w:highlight w:val="yellow"/>
        </w:rPr>
        <w:t>characterised</w:t>
      </w:r>
      <w:r>
        <w:rPr>
          <w:rFonts w:ascii="Arial" w:hAnsi="Arial" w:cs="Arial"/>
          <w:sz w:val="20"/>
          <w:szCs w:val="20"/>
        </w:rPr>
        <w:t xml:space="preserve"> by strong numerical dominance of a few species. Consequently, differences in Shannon and Simpson diversity among sites appear to be influenced primarily by variations in species richness and community composition rather than by pronounced dominance patterns.</w:t>
      </w:r>
    </w:p>
    <w:p w14:paraId="0CEEA16B" w14:textId="77777777" w:rsidR="00ED1D3F" w:rsidRPr="009D6866" w:rsidRDefault="009910D3">
      <w:pPr>
        <w:pStyle w:val="NormalWeb"/>
        <w:rPr>
          <w:rFonts w:ascii="Arial" w:hAnsi="Arial" w:cs="Arial"/>
          <w:sz w:val="20"/>
          <w:szCs w:val="20"/>
        </w:rPr>
      </w:pPr>
      <w:r w:rsidRPr="009D6866">
        <w:rPr>
          <w:rFonts w:ascii="Arial" w:hAnsi="Arial" w:cs="Arial"/>
          <w:sz w:val="20"/>
          <w:szCs w:val="20"/>
        </w:rPr>
        <w:t>The 18 species recorded in the present study add to the available information on Orthoptera from Uttarakhand. Rana and Kumar (2020) recorded 18 grasshopper species belonging to 17 genera and three families from Uregi and Dobha villages in Pauri Garhwal. The present survey was conducted in the Terai agricultural landscape of Udham Singh Nagar and therefore contributes information from a different geographical and habitat setting within the state. The difference in species numbers among these studies should not be interpreted as a direct difference in overall regional diversity because the studies differed in sampling period, geographical coverage, habitat and methodology.</w:t>
      </w:r>
    </w:p>
    <w:p w14:paraId="39B345EF"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The present observations also support the importance of agricultural landscapes in local Orthoptera inventories. Studies from different parts of India have documented grasshoppers and other orthopterans in cultivated systems, including rice and other crop habitats (Sanjayan, 1994; Kandibane et al., 2004; Akhtar et al., 2012; Akhtar &amp; Usmani, 2014). The occurrence of Orthoptera at all six sites in the present study similarly indicates that cultivated areas and their associated margins support a measurable component of the local orthopteran fauna. However, the present survey does not allow comparison of the </w:t>
      </w:r>
      <w:r w:rsidRPr="009D6866">
        <w:rPr>
          <w:rFonts w:ascii="Arial" w:hAnsi="Arial" w:cs="Arial"/>
          <w:sz w:val="20"/>
          <w:szCs w:val="20"/>
        </w:rPr>
        <w:lastRenderedPageBreak/>
        <w:t>quality of individual crop habitats or identification of the environmental factors responsible for differences in assemblage structure.</w:t>
      </w:r>
    </w:p>
    <w:p w14:paraId="2D8EC747" w14:textId="77777777" w:rsidR="00ED1D3F" w:rsidRPr="009D6866" w:rsidRDefault="009910D3">
      <w:pPr>
        <w:pStyle w:val="NormalWeb"/>
        <w:rPr>
          <w:rFonts w:ascii="Arial" w:hAnsi="Arial" w:cs="Arial"/>
          <w:sz w:val="20"/>
          <w:szCs w:val="20"/>
        </w:rPr>
      </w:pPr>
      <w:r w:rsidRPr="009D6866">
        <w:rPr>
          <w:rFonts w:ascii="Arial" w:hAnsi="Arial" w:cs="Arial"/>
          <w:sz w:val="20"/>
          <w:szCs w:val="20"/>
        </w:rPr>
        <w:t>The results should also be considered in relation to the short duration of the survey. Orthopteran abundance and activity can vary seasonally, and species with restricted seasonal occurrence may not have been detected during the three-month sampling period. Consequently, the 18 species recorded here should be regarded as a baseline inventory for the surveyed landscape rather than a complete list of the Orthoptera fauna of Bazpur. Longer-term surveys covering different seasons and incorporating vegetation characteristics, crop type, field-margin structure and agricultural management practices would provide a stronger basis for evaluating habitat associations and temporal changes in Orthoptera assemblages.</w:t>
      </w:r>
    </w:p>
    <w:p w14:paraId="597FC662" w14:textId="77777777" w:rsidR="00ED1D3F" w:rsidRDefault="009910D3">
      <w:pPr>
        <w:pStyle w:val="ConcHead"/>
        <w:spacing w:after="0"/>
        <w:rPr>
          <w:rFonts w:ascii="Arial" w:hAnsi="Arial" w:cs="Arial"/>
        </w:rPr>
      </w:pPr>
      <w:r>
        <w:rPr>
          <w:rFonts w:ascii="Arial" w:hAnsi="Arial" w:cs="Arial"/>
        </w:rPr>
        <w:t>4. Conclusion</w:t>
      </w:r>
    </w:p>
    <w:p w14:paraId="15EA8468" w14:textId="77777777" w:rsidR="00ED1D3F" w:rsidRDefault="009910D3">
      <w:pPr>
        <w:spacing w:before="100" w:beforeAutospacing="1" w:after="100" w:afterAutospacing="1"/>
        <w:rPr>
          <w:rFonts w:ascii="Arial" w:hAnsi="Arial" w:cs="Arial"/>
          <w:sz w:val="20"/>
          <w:szCs w:val="20"/>
        </w:rPr>
      </w:pPr>
      <w:r>
        <w:rPr>
          <w:rFonts w:ascii="Arial" w:hAnsi="Arial" w:cs="Arial"/>
          <w:sz w:val="20"/>
          <w:szCs w:val="20"/>
        </w:rPr>
        <w:t>The present three-month survey docume</w:t>
      </w:r>
      <w:r w:rsidRPr="00106AD9">
        <w:rPr>
          <w:rFonts w:ascii="Arial" w:hAnsi="Arial" w:cs="Arial"/>
          <w:sz w:val="20"/>
          <w:szCs w:val="20"/>
        </w:rPr>
        <w:t xml:space="preserve">nted 18 </w:t>
      </w:r>
      <w:r w:rsidR="00106AD9" w:rsidRPr="00106AD9">
        <w:rPr>
          <w:rFonts w:ascii="Arial" w:hAnsi="Arial" w:cs="Arial"/>
          <w:sz w:val="20"/>
          <w:szCs w:val="20"/>
        </w:rPr>
        <w:t>t</w:t>
      </w:r>
      <w:r w:rsidR="007D5535">
        <w:rPr>
          <w:rFonts w:ascii="Arial" w:hAnsi="Arial" w:cs="Arial"/>
          <w:sz w:val="20"/>
          <w:szCs w:val="20"/>
        </w:rPr>
        <w:t>a</w:t>
      </w:r>
      <w:r w:rsidR="00106AD9" w:rsidRPr="00106AD9">
        <w:rPr>
          <w:rFonts w:ascii="Arial" w:hAnsi="Arial" w:cs="Arial"/>
          <w:sz w:val="20"/>
          <w:szCs w:val="20"/>
        </w:rPr>
        <w:t xml:space="preserve">xa (13 species and 5 unidentified species-level taxa) belonging to four families </w:t>
      </w:r>
      <w:r w:rsidRPr="00106AD9">
        <w:rPr>
          <w:rFonts w:ascii="Arial" w:hAnsi="Arial" w:cs="Arial"/>
          <w:sz w:val="20"/>
          <w:szCs w:val="20"/>
        </w:rPr>
        <w:t xml:space="preserve">of Orthoptera </w:t>
      </w:r>
      <w:r>
        <w:rPr>
          <w:rFonts w:ascii="Arial" w:hAnsi="Arial" w:cs="Arial"/>
          <w:sz w:val="20"/>
          <w:szCs w:val="20"/>
        </w:rPr>
        <w:t>from six agricultural sites in Bazpur, Udham Singh Nagar, Uttarakhand. Acrididae was the most species-rich and abundant family, while Orthoptera were recorded across all surveyed sites. Species richness, abundance and diversity varied among sites, with the mixed-vegetation site A1 showing the highest observed richness and abundance. The study provides baseline information on Orthoptera associated with agricultural fields and their margins in the Terai region of Uttarakhand. As the survey covered only three months and six sites, the results should not be considered a complete assessment of the regional Orthoptera fauna. Further seasonal and longer-term surveys involving a larger number of sites and measurements of vegetation and agricultural management practices are needed to better understand temporal changes, habitat associations and distribution patterns of Orthoptera in the region.</w:t>
      </w:r>
    </w:p>
    <w:p w14:paraId="611B3CB0" w14:textId="77777777" w:rsidR="00432BE2" w:rsidRDefault="00432BE2">
      <w:pPr>
        <w:spacing w:before="100" w:beforeAutospacing="1" w:after="100" w:afterAutospacing="1"/>
        <w:rPr>
          <w:rFonts w:ascii="Arial" w:hAnsi="Arial" w:cs="Arial"/>
          <w:sz w:val="20"/>
          <w:szCs w:val="20"/>
        </w:rPr>
      </w:pPr>
    </w:p>
    <w:p w14:paraId="4430FA32" w14:textId="6235CCD3" w:rsidR="00432BE2" w:rsidRPr="00432BE2" w:rsidRDefault="00432BE2" w:rsidP="00432BE2">
      <w:pPr>
        <w:spacing w:before="100" w:beforeAutospacing="1" w:after="100" w:afterAutospacing="1"/>
        <w:rPr>
          <w:rFonts w:ascii="Arial" w:hAnsi="Arial" w:cs="Arial"/>
          <w:sz w:val="20"/>
          <w:szCs w:val="20"/>
        </w:rPr>
      </w:pPr>
      <w:r w:rsidRPr="00432BE2">
        <w:rPr>
          <w:rFonts w:ascii="Arial" w:hAnsi="Arial" w:cs="Arial"/>
          <w:sz w:val="20"/>
          <w:szCs w:val="20"/>
        </w:rPr>
        <w:t>Limitation</w:t>
      </w:r>
    </w:p>
    <w:p w14:paraId="25FB2309" w14:textId="77777777" w:rsidR="00432BE2" w:rsidRPr="00432BE2" w:rsidRDefault="00432BE2" w:rsidP="00432BE2">
      <w:pPr>
        <w:spacing w:before="100" w:beforeAutospacing="1" w:after="100" w:afterAutospacing="1"/>
        <w:rPr>
          <w:rFonts w:ascii="Arial" w:hAnsi="Arial" w:cs="Arial"/>
          <w:sz w:val="20"/>
          <w:szCs w:val="20"/>
        </w:rPr>
      </w:pPr>
    </w:p>
    <w:p w14:paraId="6C31CB10" w14:textId="2E7BE610" w:rsidR="00432BE2" w:rsidRDefault="00432BE2" w:rsidP="00432BE2">
      <w:pPr>
        <w:spacing w:before="100" w:beforeAutospacing="1" w:after="100" w:afterAutospacing="1"/>
        <w:rPr>
          <w:rFonts w:ascii="Arial" w:hAnsi="Arial" w:cs="Arial"/>
          <w:sz w:val="20"/>
          <w:szCs w:val="20"/>
        </w:rPr>
      </w:pPr>
      <w:r w:rsidRPr="00432BE2">
        <w:rPr>
          <w:rFonts w:ascii="Arial" w:hAnsi="Arial" w:cs="Arial"/>
          <w:sz w:val="20"/>
          <w:szCs w:val="20"/>
        </w:rPr>
        <w:t>The study was limited to six agricultural sampling sites surveyed over three months. Consequently, seasonal variation and taxa with restricted periods of activity may not have been fully represented. Vegetation characteristics, field-margin structure, crop-related habitat features and agricultural management practices were not quantified, preventing direct evaluation of the factors associated with site-level differences in Orthoptera assemblages. The findings therefore provide a preliminary baseline for the surveyed landscape rather than a complete assessment of Orthoptera diversity in Bazpur or the wider Terai region.</w:t>
      </w:r>
    </w:p>
    <w:p w14:paraId="60E64559" w14:textId="77777777" w:rsidR="00ED1D3F" w:rsidRDefault="009910D3">
      <w:pPr>
        <w:spacing w:before="100" w:beforeAutospacing="1" w:after="100" w:afterAutospacing="1"/>
        <w:jc w:val="both"/>
        <w:rPr>
          <w:rFonts w:ascii="Arial" w:hAnsi="Arial" w:cs="Arial"/>
          <w:sz w:val="22"/>
          <w:szCs w:val="22"/>
        </w:rPr>
      </w:pPr>
      <w:r>
        <w:rPr>
          <w:rFonts w:ascii="Arial" w:hAnsi="Arial" w:cs="Arial"/>
          <w:b/>
          <w:sz w:val="22"/>
          <w:szCs w:val="22"/>
        </w:rPr>
        <w:t>ACKNOWLEDGEMENT</w:t>
      </w:r>
      <w:r>
        <w:rPr>
          <w:rFonts w:ascii="Arial" w:hAnsi="Arial" w:cs="Arial"/>
          <w:sz w:val="22"/>
          <w:szCs w:val="22"/>
        </w:rPr>
        <w:t xml:space="preserve"> </w:t>
      </w:r>
    </w:p>
    <w:p w14:paraId="7CFF50AE" w14:textId="77777777" w:rsidR="00ED1D3F" w:rsidRDefault="009910D3">
      <w:pPr>
        <w:spacing w:before="100" w:beforeAutospacing="1" w:after="100" w:afterAutospacing="1"/>
        <w:jc w:val="both"/>
        <w:rPr>
          <w:rFonts w:ascii="Arial" w:hAnsi="Arial" w:cs="Arial"/>
          <w:sz w:val="20"/>
          <w:szCs w:val="20"/>
        </w:rPr>
      </w:pPr>
      <w:r>
        <w:rPr>
          <w:rFonts w:ascii="Arial" w:hAnsi="Arial" w:cs="Arial"/>
          <w:sz w:val="20"/>
          <w:szCs w:val="20"/>
        </w:rPr>
        <w:t>The authors express sincere gratitude to the Principal, Government P.G. College Bazpur, for institutional support and encouragement.</w:t>
      </w:r>
    </w:p>
    <w:p w14:paraId="69C70BE2" w14:textId="77777777" w:rsidR="001A7A06" w:rsidRPr="001A7A06" w:rsidRDefault="001A7A06" w:rsidP="001A7A06">
      <w:pPr>
        <w:spacing w:before="100" w:beforeAutospacing="1" w:after="100" w:afterAutospacing="1"/>
        <w:jc w:val="both"/>
        <w:rPr>
          <w:rFonts w:ascii="Arial" w:hAnsi="Arial" w:cs="Arial"/>
          <w:b/>
          <w:sz w:val="22"/>
          <w:szCs w:val="22"/>
        </w:rPr>
      </w:pPr>
      <w:r w:rsidRPr="001A7A06">
        <w:rPr>
          <w:rFonts w:ascii="Arial" w:hAnsi="Arial" w:cs="Arial"/>
          <w:b/>
          <w:sz w:val="22"/>
          <w:szCs w:val="22"/>
        </w:rPr>
        <w:t>Declaration of AI Use</w:t>
      </w:r>
    </w:p>
    <w:p w14:paraId="141FD3DE" w14:textId="77777777" w:rsidR="001A7A06" w:rsidRDefault="001A7A06" w:rsidP="001A7A06">
      <w:pPr>
        <w:spacing w:before="100" w:beforeAutospacing="1" w:after="100" w:afterAutospacing="1"/>
        <w:jc w:val="both"/>
        <w:rPr>
          <w:rFonts w:ascii="Arial" w:hAnsi="Arial" w:cs="Arial"/>
          <w:b/>
          <w:sz w:val="22"/>
          <w:szCs w:val="22"/>
        </w:rPr>
      </w:pPr>
      <w:r w:rsidRPr="001A7A06">
        <w:rPr>
          <w:rFonts w:ascii="Arial" w:hAnsi="Arial" w:cs="Arial"/>
          <w:b/>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40F9B4E" w14:textId="77777777" w:rsidR="00ED1D3F" w:rsidRDefault="009910D3" w:rsidP="001A7A06">
      <w:pPr>
        <w:spacing w:before="100" w:beforeAutospacing="1" w:after="100" w:afterAutospacing="1"/>
        <w:jc w:val="both"/>
        <w:rPr>
          <w:rFonts w:ascii="Arial" w:hAnsi="Arial" w:cs="Arial"/>
          <w:sz w:val="22"/>
          <w:szCs w:val="22"/>
        </w:rPr>
      </w:pPr>
      <w:r>
        <w:rPr>
          <w:rFonts w:ascii="Arial" w:hAnsi="Arial" w:cs="Arial"/>
          <w:b/>
          <w:sz w:val="22"/>
          <w:szCs w:val="22"/>
        </w:rPr>
        <w:lastRenderedPageBreak/>
        <w:t>COMPETING INTEREST</w:t>
      </w:r>
      <w:r>
        <w:rPr>
          <w:rFonts w:ascii="Arial" w:hAnsi="Arial" w:cs="Arial"/>
          <w:sz w:val="22"/>
          <w:szCs w:val="22"/>
        </w:rPr>
        <w:t xml:space="preserve"> </w:t>
      </w:r>
    </w:p>
    <w:p w14:paraId="05C5C6E5" w14:textId="77777777" w:rsidR="00ED1D3F" w:rsidRDefault="009910D3">
      <w:pPr>
        <w:pStyle w:val="ReferHead"/>
        <w:spacing w:after="0"/>
        <w:jc w:val="both"/>
        <w:rPr>
          <w:rFonts w:ascii="Arial" w:hAnsi="Arial" w:cs="Arial"/>
          <w:b w:val="0"/>
          <w:caps w:val="0"/>
          <w:sz w:val="20"/>
          <w:szCs w:val="20"/>
        </w:rPr>
      </w:pPr>
      <w:r>
        <w:rPr>
          <w:rFonts w:ascii="Arial" w:hAnsi="Arial" w:cs="Arial"/>
          <w:b w:val="0"/>
          <w:caps w:val="0"/>
          <w:sz w:val="20"/>
          <w:szCs w:val="20"/>
        </w:rPr>
        <w:t>Authors declare that no competing interests exist.</w:t>
      </w:r>
    </w:p>
    <w:p w14:paraId="0F6C0494" w14:textId="77777777" w:rsidR="00ED1D3F" w:rsidRDefault="009910D3" w:rsidP="00106AD9">
      <w:pPr>
        <w:tabs>
          <w:tab w:val="left" w:pos="5580"/>
        </w:tabs>
        <w:spacing w:before="100" w:beforeAutospacing="1" w:after="100" w:afterAutospacing="1"/>
        <w:jc w:val="both"/>
        <w:rPr>
          <w:rFonts w:ascii="Arial" w:hAnsi="Arial" w:cs="Arial"/>
          <w:sz w:val="22"/>
          <w:szCs w:val="22"/>
        </w:rPr>
      </w:pPr>
      <w:r>
        <w:rPr>
          <w:rFonts w:ascii="Arial" w:hAnsi="Arial" w:cs="Arial"/>
          <w:b/>
          <w:sz w:val="22"/>
          <w:szCs w:val="22"/>
        </w:rPr>
        <w:t xml:space="preserve">REFERENCES </w:t>
      </w:r>
      <w:r>
        <w:rPr>
          <w:rFonts w:ascii="Arial" w:hAnsi="Arial" w:cs="Arial"/>
          <w:sz w:val="22"/>
          <w:szCs w:val="22"/>
        </w:rPr>
        <w:t xml:space="preserve"> </w:t>
      </w:r>
    </w:p>
    <w:p w14:paraId="3DF85CE2" w14:textId="77777777" w:rsidR="00434187" w:rsidRDefault="00434187">
      <w:pPr>
        <w:pStyle w:val="NormalWeb"/>
        <w:ind w:left="630" w:hanging="540"/>
        <w:rPr>
          <w:rStyle w:val="18"/>
          <w:rFonts w:ascii="Arial" w:hAnsi="Arial" w:cs="Arial" w:hint="default"/>
          <w:color w:val="auto"/>
          <w:sz w:val="20"/>
          <w:szCs w:val="20"/>
        </w:rPr>
      </w:pPr>
    </w:p>
    <w:p w14:paraId="7C103000" w14:textId="77777777" w:rsidR="00A0545E" w:rsidRDefault="00A0545E" w:rsidP="00A0545E">
      <w:pPr>
        <w:pStyle w:val="pdq2pgselectionanchorcontainer"/>
      </w:pPr>
      <w:r>
        <w:t xml:space="preserve">Acharya, R. K., Pradhan, P., Pattnaik, K., Majhi, V., Biswal, B. R., Sahu, P., Thakur, S., Parida, S. R., &amp; Panigrahi, S. K. (2025). Diversity and distribution of orthopteran species in Kalahandi District, Odisha: A comprehensive survey. </w:t>
      </w:r>
      <w:r>
        <w:rPr>
          <w:rStyle w:val="Emphasis"/>
        </w:rPr>
        <w:t>Uttar Pradesh Journal of Zoology, 46</w:t>
      </w:r>
      <w:r>
        <w:t xml:space="preserve">(9), 60–68. </w:t>
      </w:r>
      <w:r>
        <w:rPr>
          <w:rStyle w:val="contents"/>
        </w:rPr>
        <w:t>https://doi.org/10.56557/upjoz/2025/v46i94924</w:t>
      </w:r>
    </w:p>
    <w:p w14:paraId="140E7167" w14:textId="77777777" w:rsidR="00A0545E" w:rsidRDefault="00A0545E" w:rsidP="00A0545E">
      <w:pPr>
        <w:pStyle w:val="NormalWeb"/>
      </w:pPr>
      <w:r>
        <w:t xml:space="preserve">Akhtar, M. H., Usmani, M. K., Nayeem, M. R., &amp; Kumar, H. (2012). Species diversity and abundance of grasshopper fauna (Orthoptera) in rice ecosystem. </w:t>
      </w:r>
      <w:r>
        <w:rPr>
          <w:rStyle w:val="Emphasis"/>
        </w:rPr>
        <w:t>Annals of Biological Research, 3</w:t>
      </w:r>
      <w:r>
        <w:t xml:space="preserve">(5), 2190–2193. </w:t>
      </w:r>
      <w:hyperlink r:id="rId4" w:tgtFrame="_blank" w:history="1">
        <w:r>
          <w:rPr>
            <w:rStyle w:val="Hyperlink"/>
          </w:rPr>
          <w:t>https://www.scholarsresearchlibrary.com/articles/species-diversity-and-abundance-of-grasshopper-fauna-orthoptera-in-rice-ecosystem.pdf</w:t>
        </w:r>
      </w:hyperlink>
    </w:p>
    <w:p w14:paraId="09214A92" w14:textId="77777777" w:rsidR="00A0545E" w:rsidRDefault="00A0545E" w:rsidP="00A0545E">
      <w:pPr>
        <w:pStyle w:val="NormalWeb"/>
      </w:pPr>
      <w:r>
        <w:t xml:space="preserve">Akhtar, M. H., &amp; Usmani, M. K. (2014). Taxonomic studies on the grasshopper fauna (Orthoptera: Acrididae) recorded from paddy fields in Uttar Pradesh, India. </w:t>
      </w:r>
      <w:r>
        <w:rPr>
          <w:rStyle w:val="Emphasis"/>
        </w:rPr>
        <w:t>Journal of the Bombay Natural History Society, 111</w:t>
      </w:r>
      <w:r>
        <w:t xml:space="preserve">(3), 180–192. </w:t>
      </w:r>
      <w:hyperlink r:id="rId5" w:tgtFrame="_blank" w:history="1">
        <w:r>
          <w:rPr>
            <w:rStyle w:val="Hyperlink"/>
          </w:rPr>
          <w:t>https://doi.org/10.17087/jbnhs/2014/v111i3/82371</w:t>
        </w:r>
      </w:hyperlink>
    </w:p>
    <w:p w14:paraId="5D3687D2" w14:textId="77777777" w:rsidR="00A0545E" w:rsidRDefault="00A0545E" w:rsidP="00A0545E">
      <w:pPr>
        <w:pStyle w:val="NormalWeb"/>
      </w:pPr>
      <w:r>
        <w:t xml:space="preserve">Bazelet, C. S., &amp; Samways, M. J. (2011). Identifying grasshopper bioindicators for habitat quality assessment of ecological networks. </w:t>
      </w:r>
      <w:r>
        <w:rPr>
          <w:rStyle w:val="Emphasis"/>
        </w:rPr>
        <w:t>Ecological Indicators, 11</w:t>
      </w:r>
      <w:r>
        <w:t xml:space="preserve">(5), 1259–1269. </w:t>
      </w:r>
      <w:hyperlink r:id="rId6" w:tgtFrame="_blank" w:history="1">
        <w:r>
          <w:rPr>
            <w:rStyle w:val="Hyperlink"/>
          </w:rPr>
          <w:t>https://doi.org/10.1016/j.ecolind.2011.01.005</w:t>
        </w:r>
      </w:hyperlink>
    </w:p>
    <w:p w14:paraId="100579C1" w14:textId="77777777" w:rsidR="00BF5B8B" w:rsidRDefault="00000000">
      <w:pPr>
        <w:pStyle w:val="NormalWeb"/>
      </w:pPr>
      <w:r>
        <w:rPr>
          <w:rFonts w:ascii="Arial" w:eastAsia="Arial" w:hAnsi="Arial" w:cs="Arial"/>
          <w:sz w:val="20"/>
          <w:highlight w:val="yellow"/>
        </w:rPr>
        <w:t xml:space="preserve">Frank, T., Giesler, A., Walcher, R., &amp; Hussain, R. I. (2026). Grasshopper diversity in agricultural grasslands: Evaluating flower strips as a restoration strategy. </w:t>
      </w:r>
      <w:r>
        <w:rPr>
          <w:rStyle w:val="Emphasis"/>
          <w:rFonts w:ascii="Arial" w:eastAsia="Arial" w:hAnsi="Arial" w:cs="Arial"/>
          <w:sz w:val="20"/>
          <w:highlight w:val="yellow"/>
        </w:rPr>
        <w:t>Global Ecology and Conservation, 69</w:t>
      </w:r>
      <w:r>
        <w:rPr>
          <w:rFonts w:ascii="Arial" w:eastAsia="Arial" w:hAnsi="Arial" w:cs="Arial"/>
          <w:sz w:val="20"/>
          <w:highlight w:val="yellow"/>
        </w:rPr>
        <w:t>, e04321. https://doi.org/10.1016/j.gecco.2026.e04321</w:t>
      </w:r>
    </w:p>
    <w:p w14:paraId="3D1C9B42" w14:textId="77777777" w:rsidR="00A0545E" w:rsidRDefault="00A0545E" w:rsidP="00A0545E">
      <w:pPr>
        <w:pStyle w:val="NormalWeb"/>
      </w:pPr>
      <w:r>
        <w:t xml:space="preserve">Kandibane, M., Raguraman, S., Ganapathy, N., &amp; Gunathilagaraj, K. (2004). Orthopteran diversity in irrigated rice ecosystem in Madurai, Tamil Nadu. </w:t>
      </w:r>
      <w:r>
        <w:rPr>
          <w:rStyle w:val="Emphasis"/>
        </w:rPr>
        <w:t>Zoos’ Print Journal, 19</w:t>
      </w:r>
      <w:r>
        <w:t xml:space="preserve">(10), 1663–1664. </w:t>
      </w:r>
      <w:hyperlink r:id="rId7" w:tgtFrame="_blank" w:history="1">
        <w:r>
          <w:rPr>
            <w:rStyle w:val="Hyperlink"/>
          </w:rPr>
          <w:t>https://doi.org/10.11609/JoTT.ZPJ.1023.1663-4</w:t>
        </w:r>
      </w:hyperlink>
    </w:p>
    <w:p w14:paraId="0D7D0B05" w14:textId="77777777" w:rsidR="00A0545E" w:rsidRDefault="00A0545E" w:rsidP="00A0545E">
      <w:pPr>
        <w:pStyle w:val="NormalWeb"/>
      </w:pPr>
      <w:r>
        <w:t xml:space="preserve">Latchininsky, A., Sword, G., Sergeev, M., Cigliano, M. M., &amp; Lecoq, M. (2011). Locusts and grasshoppers: Behavior, ecology, and biogeography. </w:t>
      </w:r>
      <w:r>
        <w:rPr>
          <w:rStyle w:val="Emphasis"/>
        </w:rPr>
        <w:t>Psyche, 2011</w:t>
      </w:r>
      <w:r>
        <w:t xml:space="preserve">, Article 578327. </w:t>
      </w:r>
      <w:hyperlink r:id="rId8" w:tgtFrame="_blank" w:history="1">
        <w:r>
          <w:rPr>
            <w:rStyle w:val="Hyperlink"/>
          </w:rPr>
          <w:t>https://doi.org/10.1155/2011/578327</w:t>
        </w:r>
      </w:hyperlink>
    </w:p>
    <w:p w14:paraId="111C82B4" w14:textId="77777777" w:rsidR="00A0545E" w:rsidRDefault="00A0545E" w:rsidP="00A0545E">
      <w:pPr>
        <w:pStyle w:val="NormalWeb"/>
      </w:pPr>
      <w:r>
        <w:t xml:space="preserve">Mayya, S., Sreepada, K. S., &amp; Hegde, M. J. (2005). Survey of short-horned grasshoppers (Acrididae) from Dakshina Kannada District, Karnataka. </w:t>
      </w:r>
      <w:r>
        <w:rPr>
          <w:rStyle w:val="Emphasis"/>
        </w:rPr>
        <w:t>Zoos’ Print Journal, 20</w:t>
      </w:r>
      <w:r>
        <w:t xml:space="preserve">(9), 1977–1979. </w:t>
      </w:r>
      <w:r>
        <w:rPr>
          <w:rStyle w:val="contents"/>
        </w:rPr>
        <w:t>https://doi.org/10.11609/JoTT.ZPJ.1068.1977-9</w:t>
      </w:r>
    </w:p>
    <w:p w14:paraId="0DCEFC99" w14:textId="77777777" w:rsidR="00A0545E" w:rsidRDefault="00A0545E" w:rsidP="00A0545E">
      <w:pPr>
        <w:pStyle w:val="NormalWeb"/>
      </w:pPr>
      <w:r>
        <w:t xml:space="preserve">Meena, P., Kumawat, N., Kumari, V., &amp; Meena, S. (2026). Spatial distribution patterns of Orthoptera fauna in semiarid eastern plain, Rajasthan. </w:t>
      </w:r>
      <w:r>
        <w:rPr>
          <w:rStyle w:val="Emphasis"/>
        </w:rPr>
        <w:t>Indian Journal of Entomology, 88</w:t>
      </w:r>
      <w:r>
        <w:t xml:space="preserve">(3), 706–712. </w:t>
      </w:r>
      <w:r>
        <w:rPr>
          <w:rStyle w:val="contents"/>
        </w:rPr>
        <w:t>https://doi.org/10.55446/IJE.2025.2636</w:t>
      </w:r>
    </w:p>
    <w:p w14:paraId="58BD3ED1" w14:textId="77777777" w:rsidR="00A0545E" w:rsidRDefault="00A0545E" w:rsidP="00A0545E">
      <w:pPr>
        <w:pStyle w:val="NormalWeb"/>
      </w:pPr>
      <w:r>
        <w:lastRenderedPageBreak/>
        <w:t xml:space="preserve">Mulkern, G. B. (1967). Food selection by grasshoppers. </w:t>
      </w:r>
      <w:r>
        <w:rPr>
          <w:rStyle w:val="Emphasis"/>
        </w:rPr>
        <w:t>Annual Review of Entomology, 12</w:t>
      </w:r>
      <w:r>
        <w:t xml:space="preserve">, 59–78. </w:t>
      </w:r>
      <w:hyperlink r:id="rId9" w:tgtFrame="_blank" w:history="1">
        <w:r>
          <w:rPr>
            <w:rStyle w:val="Hyperlink"/>
          </w:rPr>
          <w:t>https://doi.org/10.1146/annurev.en.12.010167.000423</w:t>
        </w:r>
      </w:hyperlink>
    </w:p>
    <w:p w14:paraId="6F1FAB78" w14:textId="77777777" w:rsidR="00A0545E" w:rsidRDefault="00A0545E" w:rsidP="00A0545E">
      <w:pPr>
        <w:pStyle w:val="NormalWeb"/>
      </w:pPr>
      <w:r>
        <w:t xml:space="preserve">Muralirangan, M. C., Shrinivasan, C., &amp; Suresh, P. (1992). Studies on short-horned grasshoppers (Acridoidea) of Tamil Nadu. Part II: Hemiacridinae, Oxyinae, Coptacridinae, Tropidopolinae, Caloptinae, Eyprepocnemidinae, Catantopinae and Cyrtacanthacridinae. </w:t>
      </w:r>
      <w:r>
        <w:rPr>
          <w:rStyle w:val="Emphasis"/>
        </w:rPr>
        <w:t>Hexapoda (Insecta Indica), 4</w:t>
      </w:r>
      <w:r>
        <w:t xml:space="preserve">(2), 149–166. </w:t>
      </w:r>
    </w:p>
    <w:p w14:paraId="2D0208BD" w14:textId="77777777" w:rsidR="00A0545E" w:rsidRDefault="00A0545E" w:rsidP="00A0545E">
      <w:pPr>
        <w:pStyle w:val="NormalWeb"/>
      </w:pPr>
      <w:r>
        <w:t xml:space="preserve">Naz, H., Usmani, M. K., Ali, M., Mobin, S., &amp; Khan, M. I. (2021). Acridoid diversity, species composition and distributional pattern in Terai region of Uttarakhand, India. </w:t>
      </w:r>
      <w:r>
        <w:rPr>
          <w:rStyle w:val="Emphasis"/>
        </w:rPr>
        <w:t>International Journal of Tropical Insect Science, 41</w:t>
      </w:r>
      <w:r>
        <w:t xml:space="preserve">(1), 547–553. </w:t>
      </w:r>
      <w:hyperlink r:id="rId10" w:tgtFrame="_blank" w:history="1">
        <w:r>
          <w:rPr>
            <w:rStyle w:val="Hyperlink"/>
          </w:rPr>
          <w:t>https://doi.org/10.1007/s42690-020-00239-z</w:t>
        </w:r>
      </w:hyperlink>
      <w:r>
        <w:br/>
      </w:r>
    </w:p>
    <w:p w14:paraId="42161519" w14:textId="77777777" w:rsidR="00A0545E" w:rsidRDefault="00A0545E" w:rsidP="00A0545E">
      <w:pPr>
        <w:pStyle w:val="NormalWeb"/>
      </w:pPr>
      <w:r>
        <w:t xml:space="preserve">Pati, A., Paul, I., &amp; Dutta, S. (2025). Survey of Orthoptera in the Desert National Park, Rajasthan, India. </w:t>
      </w:r>
      <w:r>
        <w:rPr>
          <w:rStyle w:val="Emphasis"/>
        </w:rPr>
        <w:t>Journal of Threatened Taxa, 17</w:t>
      </w:r>
      <w:r>
        <w:t xml:space="preserve">(1), 26421–26425. </w:t>
      </w:r>
      <w:hyperlink r:id="rId11" w:tgtFrame="_blank" w:history="1">
        <w:r>
          <w:rPr>
            <w:rStyle w:val="Hyperlink"/>
          </w:rPr>
          <w:t>https://doi.org/10.11609/jott.9114.17.1.26421-26425</w:t>
        </w:r>
      </w:hyperlink>
      <w:r>
        <w:br/>
      </w:r>
    </w:p>
    <w:p w14:paraId="64344323" w14:textId="77777777" w:rsidR="00A0545E" w:rsidRDefault="00A0545E" w:rsidP="00A0545E">
      <w:pPr>
        <w:pStyle w:val="NormalWeb"/>
      </w:pPr>
      <w:r>
        <w:t xml:space="preserve">Paulraj, M. G., Anbalagan, V., &amp; Ignacimuthu, S. (2009). Distribution of grasshoppers (Insecta: Orthoptera) among different host plants and habitats in two districts of Tamil Nadu, India. </w:t>
      </w:r>
      <w:r>
        <w:rPr>
          <w:rStyle w:val="Emphasis"/>
        </w:rPr>
        <w:t>Journal of Threatened Taxa, 1</w:t>
      </w:r>
      <w:r>
        <w:t xml:space="preserve">(4), 230–233. </w:t>
      </w:r>
      <w:hyperlink r:id="rId12" w:tgtFrame="_blank" w:history="1">
        <w:r>
          <w:rPr>
            <w:rStyle w:val="Hyperlink"/>
          </w:rPr>
          <w:t>https://doi.org/10.11609/JoTT.o1878.230-3</w:t>
        </w:r>
      </w:hyperlink>
    </w:p>
    <w:p w14:paraId="44007480" w14:textId="77777777" w:rsidR="00BF5B8B" w:rsidRDefault="00000000">
      <w:pPr>
        <w:pStyle w:val="NormalWeb"/>
      </w:pPr>
      <w:r>
        <w:rPr>
          <w:rFonts w:ascii="Arial" w:eastAsia="Arial" w:hAnsi="Arial" w:cs="Arial"/>
          <w:sz w:val="20"/>
          <w:highlight w:val="yellow"/>
        </w:rPr>
        <w:t xml:space="preserve">Pérez Roig, C., González, E., &amp; Videla, M. (2023). Agroecological transition increases arthropod diversity and decreases herbivore abundance on field margins. </w:t>
      </w:r>
      <w:r>
        <w:rPr>
          <w:rStyle w:val="Emphasis"/>
          <w:rFonts w:ascii="Arial" w:eastAsia="Arial" w:hAnsi="Arial" w:cs="Arial"/>
          <w:sz w:val="20"/>
          <w:highlight w:val="yellow"/>
        </w:rPr>
        <w:t>Agricultural and Forest Entomology, 25</w:t>
      </w:r>
      <w:r>
        <w:rPr>
          <w:rFonts w:ascii="Arial" w:eastAsia="Arial" w:hAnsi="Arial" w:cs="Arial"/>
          <w:sz w:val="20"/>
          <w:highlight w:val="yellow"/>
        </w:rPr>
        <w:t>(3), 404–415. https://doi.org/10.1111/afe.12562</w:t>
      </w:r>
    </w:p>
    <w:p w14:paraId="608223B8" w14:textId="77777777" w:rsidR="00BF5B8B" w:rsidRDefault="00000000">
      <w:pPr>
        <w:pStyle w:val="NormalWeb"/>
      </w:pPr>
      <w:r>
        <w:rPr>
          <w:rFonts w:ascii="Arial" w:eastAsia="Arial" w:hAnsi="Arial" w:cs="Arial"/>
          <w:sz w:val="20"/>
          <w:highlight w:val="yellow"/>
        </w:rPr>
        <w:t xml:space="preserve">Poniatowski, D., Weißgräber, V., Drung, M., Freienstein, F. M., Kettermann, M., Scherer, G., &amp; Fartmann, T. (2024). Grassland nature reserves safeguard a high species richness and biomass of grasshoppers. </w:t>
      </w:r>
      <w:r>
        <w:rPr>
          <w:rStyle w:val="Emphasis"/>
          <w:rFonts w:ascii="Arial" w:eastAsia="Arial" w:hAnsi="Arial" w:cs="Arial"/>
          <w:sz w:val="20"/>
          <w:highlight w:val="yellow"/>
        </w:rPr>
        <w:t>Journal of Applied Ecology, 61</w:t>
      </w:r>
      <w:r>
        <w:rPr>
          <w:rFonts w:ascii="Arial" w:eastAsia="Arial" w:hAnsi="Arial" w:cs="Arial"/>
          <w:sz w:val="20"/>
          <w:highlight w:val="yellow"/>
        </w:rPr>
        <w:t>(11), 2739–2750. https://doi.org/10.1111/1365-2664.14774</w:t>
      </w:r>
    </w:p>
    <w:p w14:paraId="7BA14625" w14:textId="77777777" w:rsidR="00A0545E" w:rsidRDefault="00A0545E" w:rsidP="00A0545E">
      <w:pPr>
        <w:pStyle w:val="NormalWeb"/>
      </w:pPr>
      <w:r>
        <w:t xml:space="preserve">Rana, S., &amp; Kumar, K. (2020). Diversity of grasshopper (Insect: Orthoptera) fauna of Uregi and Dobha villages in Pauri Garhwal, Uttarakhand, India. </w:t>
      </w:r>
      <w:r>
        <w:rPr>
          <w:rStyle w:val="Emphasis"/>
        </w:rPr>
        <w:t>Journal of Mountain Research, 15</w:t>
      </w:r>
      <w:r>
        <w:t xml:space="preserve">(1), 189–196. </w:t>
      </w:r>
      <w:hyperlink r:id="rId13" w:tgtFrame="_blank" w:history="1">
        <w:r>
          <w:rPr>
            <w:rStyle w:val="Hyperlink"/>
          </w:rPr>
          <w:t>https://doi.org/10.51220/jmr.v15i1.22</w:t>
        </w:r>
      </w:hyperlink>
    </w:p>
    <w:p w14:paraId="750D06C1" w14:textId="77777777" w:rsidR="00BF5B8B" w:rsidRDefault="00000000">
      <w:pPr>
        <w:pStyle w:val="NormalWeb"/>
      </w:pPr>
      <w:r>
        <w:rPr>
          <w:rFonts w:ascii="Arial" w:eastAsia="Arial" w:hAnsi="Arial" w:cs="Arial"/>
          <w:sz w:val="20"/>
          <w:highlight w:val="yellow"/>
        </w:rPr>
        <w:t xml:space="preserve">Ranjan, R., Kumar, R. S., Kumar, R., &amp; Kumari, V. (2025). Diversity and distribution of orthopteran insects in Bihar, India. </w:t>
      </w:r>
      <w:r>
        <w:rPr>
          <w:rStyle w:val="Emphasis"/>
          <w:rFonts w:ascii="Arial" w:eastAsia="Arial" w:hAnsi="Arial" w:cs="Arial"/>
          <w:sz w:val="20"/>
          <w:highlight w:val="yellow"/>
        </w:rPr>
        <w:t>Journal of Applied Life Sciences International, 28</w:t>
      </w:r>
      <w:r>
        <w:rPr>
          <w:rFonts w:ascii="Arial" w:eastAsia="Arial" w:hAnsi="Arial" w:cs="Arial"/>
          <w:sz w:val="20"/>
          <w:highlight w:val="yellow"/>
        </w:rPr>
        <w:t>(4), 46–53. https://doi.org/10.9734/jalsi/2025/v28i4696</w:t>
      </w:r>
    </w:p>
    <w:p w14:paraId="0FC90A22" w14:textId="77777777" w:rsidR="00A0545E" w:rsidRDefault="00A0545E" w:rsidP="00A0545E">
      <w:pPr>
        <w:pStyle w:val="NormalWeb"/>
      </w:pPr>
      <w:r>
        <w:t xml:space="preserve">Sanjayan, K. P. (1994). Relationship between grasshoppers and crops in an agroecosystem of Tamil Nadu, India. </w:t>
      </w:r>
      <w:r>
        <w:rPr>
          <w:rStyle w:val="Emphasis"/>
        </w:rPr>
        <w:t>Beiträge zur Entomologie = Contributions to Entomology, 44</w:t>
      </w:r>
      <w:r>
        <w:t xml:space="preserve">(1), 231–241. </w:t>
      </w:r>
      <w:hyperlink r:id="rId14" w:tgtFrame="_blank" w:history="1">
        <w:r>
          <w:rPr>
            <w:rStyle w:val="Hyperlink"/>
          </w:rPr>
          <w:t>https://doi.org/10.21248/contrib.entomol.44.1.231-241</w:t>
        </w:r>
      </w:hyperlink>
    </w:p>
    <w:p w14:paraId="2E96831C" w14:textId="77777777" w:rsidR="00A0545E" w:rsidRDefault="00A0545E" w:rsidP="00A0545E">
      <w:pPr>
        <w:pStyle w:val="NormalWeb"/>
      </w:pPr>
      <w:r>
        <w:t xml:space="preserve">Shishodia, M. S., Chandra, K., &amp; Gupta, S. K. (2010). </w:t>
      </w:r>
      <w:r>
        <w:rPr>
          <w:rStyle w:val="Emphasis"/>
        </w:rPr>
        <w:t>An annotated checklist of Orthoptera (Insecta) from India</w:t>
      </w:r>
      <w:r>
        <w:t xml:space="preserve"> (Occasional Paper No. 314). Zoological Survey of India. </w:t>
      </w:r>
      <w:hyperlink r:id="rId15" w:tgtFrame="_blank" w:history="1">
        <w:r>
          <w:rPr>
            <w:rStyle w:val="Hyperlink"/>
          </w:rPr>
          <w:t>https://zsi.gov.in/PDFVolumes/occpapers/314/index.pdf</w:t>
        </w:r>
      </w:hyperlink>
    </w:p>
    <w:p w14:paraId="5F308AF5" w14:textId="77777777" w:rsidR="00A0545E" w:rsidRDefault="00A0545E" w:rsidP="00A0545E">
      <w:pPr>
        <w:pStyle w:val="NormalWeb"/>
      </w:pPr>
      <w:r>
        <w:lastRenderedPageBreak/>
        <w:t xml:space="preserve">Shrinivasan, C., &amp; Muralirangan, M. C. (1992). Studies on short-horned grasshoppers (Acridoidea) of Tamil Nadu. Part I: Acridinae, Truxalinae, Gomphocerinae and Locustinae. </w:t>
      </w:r>
      <w:r>
        <w:rPr>
          <w:rStyle w:val="Emphasis"/>
        </w:rPr>
        <w:t>Hexapoda, 4</w:t>
      </w:r>
      <w:r>
        <w:t xml:space="preserve">(1), 13–26. </w:t>
      </w:r>
    </w:p>
    <w:p w14:paraId="644FC546" w14:textId="77777777" w:rsidR="00A0545E" w:rsidRDefault="00A0545E" w:rsidP="00A0545E">
      <w:pPr>
        <w:pStyle w:val="NormalWeb"/>
      </w:pPr>
      <w:r>
        <w:t xml:space="preserve">Usmani, M. K., &amp; Nayeem, M. R. (2012). Studies on taxonomy and distribution of Acridoidea (Orthoptera) of Bihar, India. </w:t>
      </w:r>
      <w:r>
        <w:rPr>
          <w:rStyle w:val="Emphasis"/>
        </w:rPr>
        <w:t>Journal of Threatened Taxa, 4</w:t>
      </w:r>
      <w:r>
        <w:t xml:space="preserve">(13), 3190–3204. </w:t>
      </w:r>
      <w:hyperlink r:id="rId16" w:tgtFrame="_blank" w:history="1">
        <w:r>
          <w:rPr>
            <w:rStyle w:val="Hyperlink"/>
          </w:rPr>
          <w:t>https://doi.org/10.11609/JoTT.o3010.3190-204</w:t>
        </w:r>
      </w:hyperlink>
    </w:p>
    <w:p w14:paraId="634FFA53" w14:textId="77777777" w:rsidR="00A0545E" w:rsidRDefault="00A0545E">
      <w:pPr>
        <w:pStyle w:val="NormalWeb"/>
        <w:ind w:left="630" w:hanging="540"/>
        <w:rPr>
          <w:rStyle w:val="18"/>
          <w:rFonts w:ascii="Arial" w:hAnsi="Arial" w:cs="Arial" w:hint="default"/>
          <w:color w:val="auto"/>
          <w:sz w:val="20"/>
          <w:szCs w:val="20"/>
        </w:rPr>
      </w:pPr>
    </w:p>
    <w:p w14:paraId="0E433193" w14:textId="77777777" w:rsidR="00434187" w:rsidRDefault="00434187">
      <w:pPr>
        <w:pStyle w:val="NormalWeb"/>
        <w:ind w:left="630" w:hanging="540"/>
        <w:rPr>
          <w:rStyle w:val="18"/>
          <w:rFonts w:ascii="Arial" w:hAnsi="Arial" w:cs="Arial" w:hint="default"/>
          <w:color w:val="auto"/>
          <w:sz w:val="20"/>
          <w:szCs w:val="20"/>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2419"/>
        <w:gridCol w:w="705"/>
        <w:gridCol w:w="709"/>
        <w:gridCol w:w="714"/>
        <w:gridCol w:w="699"/>
        <w:gridCol w:w="709"/>
        <w:gridCol w:w="709"/>
        <w:gridCol w:w="705"/>
      </w:tblGrid>
      <w:tr w:rsidR="007B5928" w:rsidRPr="005F6285" w14:paraId="78B7359F" w14:textId="77777777" w:rsidTr="00660B0D">
        <w:trPr>
          <w:trHeight w:val="551"/>
        </w:trPr>
        <w:tc>
          <w:tcPr>
            <w:tcW w:w="562" w:type="dxa"/>
            <w:tcBorders>
              <w:top w:val="single" w:sz="4" w:space="0" w:color="000000"/>
              <w:left w:val="single" w:sz="4" w:space="0" w:color="000000"/>
              <w:bottom w:val="single" w:sz="4" w:space="0" w:color="000000"/>
              <w:right w:val="single" w:sz="4" w:space="0" w:color="000000"/>
            </w:tcBorders>
            <w:hideMark/>
          </w:tcPr>
          <w:p w14:paraId="42D18BB3" w14:textId="77777777" w:rsidR="007B5928" w:rsidRPr="005F6285" w:rsidRDefault="007B5928" w:rsidP="00660B0D">
            <w:pPr>
              <w:pStyle w:val="TableParagraph"/>
              <w:ind w:left="110"/>
              <w:contextualSpacing/>
              <w:rPr>
                <w:rFonts w:ascii="Arial" w:hAnsi="Arial" w:cs="Arial"/>
                <w:b/>
                <w:sz w:val="20"/>
                <w:szCs w:val="20"/>
              </w:rPr>
            </w:pPr>
            <w:r w:rsidRPr="005F6285">
              <w:rPr>
                <w:rFonts w:ascii="Arial" w:hAnsi="Arial" w:cs="Arial"/>
                <w:b/>
                <w:spacing w:val="-4"/>
                <w:sz w:val="20"/>
                <w:szCs w:val="20"/>
              </w:rPr>
              <w:t>S.No</w:t>
            </w:r>
          </w:p>
          <w:p w14:paraId="7BE92DD0" w14:textId="77777777" w:rsidR="007B5928" w:rsidRPr="005F6285" w:rsidRDefault="007B5928" w:rsidP="00660B0D">
            <w:pPr>
              <w:pStyle w:val="TableParagraph"/>
              <w:spacing w:line="268" w:lineRule="exact"/>
              <w:contextualSpacing/>
              <w:rPr>
                <w:rFonts w:ascii="Arial" w:hAnsi="Arial" w:cs="Arial"/>
                <w:spacing w:val="-5"/>
                <w:sz w:val="20"/>
                <w:szCs w:val="20"/>
              </w:rPr>
            </w:pPr>
          </w:p>
        </w:tc>
        <w:tc>
          <w:tcPr>
            <w:tcW w:w="2419" w:type="dxa"/>
            <w:tcBorders>
              <w:top w:val="single" w:sz="4" w:space="0" w:color="000000"/>
              <w:left w:val="nil"/>
              <w:bottom w:val="single" w:sz="4" w:space="0" w:color="000000"/>
              <w:right w:val="single" w:sz="4" w:space="0" w:color="000000"/>
            </w:tcBorders>
            <w:hideMark/>
          </w:tcPr>
          <w:p w14:paraId="3B8F71F5" w14:textId="77777777" w:rsidR="007B5928" w:rsidRPr="005F6285" w:rsidRDefault="007B5928" w:rsidP="00660B0D">
            <w:pPr>
              <w:pStyle w:val="TableParagraph"/>
              <w:spacing w:line="268" w:lineRule="exact"/>
              <w:ind w:left="105"/>
              <w:contextualSpacing/>
              <w:rPr>
                <w:rFonts w:ascii="Arial" w:hAnsi="Arial" w:cs="Arial"/>
                <w:i/>
                <w:spacing w:val="-2"/>
                <w:sz w:val="20"/>
                <w:szCs w:val="20"/>
              </w:rPr>
            </w:pPr>
            <w:r w:rsidRPr="005F6285">
              <w:rPr>
                <w:rFonts w:ascii="Arial" w:hAnsi="Arial" w:cs="Arial"/>
                <w:b/>
                <w:sz w:val="20"/>
                <w:szCs w:val="20"/>
              </w:rPr>
              <w:t>Species</w:t>
            </w:r>
            <w:r w:rsidRPr="005F6285">
              <w:rPr>
                <w:rFonts w:ascii="Arial" w:hAnsi="Arial" w:cs="Arial"/>
                <w:b/>
                <w:spacing w:val="-3"/>
                <w:sz w:val="20"/>
                <w:szCs w:val="20"/>
              </w:rPr>
              <w:t xml:space="preserve"> </w:t>
            </w:r>
            <w:r w:rsidRPr="005F6285">
              <w:rPr>
                <w:rFonts w:ascii="Arial" w:hAnsi="Arial" w:cs="Arial"/>
                <w:b/>
                <w:spacing w:val="-2"/>
                <w:sz w:val="20"/>
                <w:szCs w:val="20"/>
              </w:rPr>
              <w:t>composition</w:t>
            </w:r>
          </w:p>
        </w:tc>
        <w:tc>
          <w:tcPr>
            <w:tcW w:w="705" w:type="dxa"/>
            <w:tcBorders>
              <w:top w:val="single" w:sz="4" w:space="0" w:color="000000"/>
              <w:left w:val="nil"/>
              <w:bottom w:val="single" w:sz="4" w:space="0" w:color="000000"/>
              <w:right w:val="single" w:sz="4" w:space="0" w:color="000000"/>
            </w:tcBorders>
            <w:hideMark/>
          </w:tcPr>
          <w:p w14:paraId="0913A557"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4"/>
                <w:sz w:val="20"/>
                <w:szCs w:val="20"/>
              </w:rPr>
              <w:t>Site</w:t>
            </w:r>
          </w:p>
          <w:p w14:paraId="51BAAC35"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5"/>
                <w:sz w:val="20"/>
                <w:szCs w:val="20"/>
              </w:rPr>
              <w:t>A1</w:t>
            </w:r>
          </w:p>
        </w:tc>
        <w:tc>
          <w:tcPr>
            <w:tcW w:w="709" w:type="dxa"/>
            <w:tcBorders>
              <w:top w:val="single" w:sz="4" w:space="0" w:color="000000"/>
              <w:left w:val="nil"/>
              <w:bottom w:val="single" w:sz="4" w:space="0" w:color="000000"/>
              <w:right w:val="single" w:sz="4" w:space="0" w:color="000000"/>
            </w:tcBorders>
            <w:hideMark/>
          </w:tcPr>
          <w:p w14:paraId="016D508A"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4"/>
                <w:sz w:val="20"/>
                <w:szCs w:val="20"/>
              </w:rPr>
              <w:t>Site</w:t>
            </w:r>
          </w:p>
          <w:p w14:paraId="59B76518"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5"/>
                <w:sz w:val="20"/>
                <w:szCs w:val="20"/>
              </w:rPr>
              <w:t>A2</w:t>
            </w:r>
          </w:p>
        </w:tc>
        <w:tc>
          <w:tcPr>
            <w:tcW w:w="714" w:type="dxa"/>
            <w:tcBorders>
              <w:top w:val="single" w:sz="4" w:space="0" w:color="000000"/>
              <w:left w:val="nil"/>
              <w:bottom w:val="single" w:sz="4" w:space="0" w:color="000000"/>
              <w:right w:val="single" w:sz="4" w:space="0" w:color="000000"/>
            </w:tcBorders>
            <w:hideMark/>
          </w:tcPr>
          <w:p w14:paraId="6BAE34F1"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4"/>
                <w:sz w:val="20"/>
                <w:szCs w:val="20"/>
              </w:rPr>
              <w:t>Site</w:t>
            </w:r>
          </w:p>
          <w:p w14:paraId="1531E416"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5"/>
                <w:sz w:val="20"/>
                <w:szCs w:val="20"/>
              </w:rPr>
              <w:t>B1</w:t>
            </w:r>
          </w:p>
        </w:tc>
        <w:tc>
          <w:tcPr>
            <w:tcW w:w="699" w:type="dxa"/>
            <w:tcBorders>
              <w:top w:val="single" w:sz="4" w:space="0" w:color="000000"/>
              <w:left w:val="nil"/>
              <w:bottom w:val="single" w:sz="4" w:space="0" w:color="000000"/>
              <w:right w:val="single" w:sz="4" w:space="0" w:color="000000"/>
            </w:tcBorders>
            <w:hideMark/>
          </w:tcPr>
          <w:p w14:paraId="3607CE13" w14:textId="77777777" w:rsidR="007B5928" w:rsidRPr="005F6285" w:rsidRDefault="007B5928" w:rsidP="00660B0D">
            <w:pPr>
              <w:pStyle w:val="TableParagraph"/>
              <w:ind w:left="148"/>
              <w:contextualSpacing/>
              <w:rPr>
                <w:rFonts w:ascii="Arial" w:hAnsi="Arial" w:cs="Arial"/>
                <w:b/>
                <w:sz w:val="20"/>
                <w:szCs w:val="20"/>
              </w:rPr>
            </w:pPr>
            <w:r w:rsidRPr="005F6285">
              <w:rPr>
                <w:rFonts w:ascii="Arial" w:hAnsi="Arial" w:cs="Arial"/>
                <w:b/>
                <w:spacing w:val="-4"/>
                <w:sz w:val="20"/>
                <w:szCs w:val="20"/>
              </w:rPr>
              <w:t>Site</w:t>
            </w:r>
          </w:p>
          <w:p w14:paraId="64797D93"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5"/>
                <w:sz w:val="20"/>
                <w:szCs w:val="20"/>
              </w:rPr>
              <w:t>B2</w:t>
            </w:r>
          </w:p>
        </w:tc>
        <w:tc>
          <w:tcPr>
            <w:tcW w:w="709" w:type="dxa"/>
            <w:tcBorders>
              <w:top w:val="single" w:sz="4" w:space="0" w:color="000000"/>
              <w:left w:val="nil"/>
              <w:bottom w:val="single" w:sz="4" w:space="0" w:color="000000"/>
              <w:right w:val="single" w:sz="4" w:space="0" w:color="000000"/>
            </w:tcBorders>
            <w:hideMark/>
          </w:tcPr>
          <w:p w14:paraId="23D365F8"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4"/>
                <w:sz w:val="20"/>
                <w:szCs w:val="20"/>
              </w:rPr>
              <w:t>Site</w:t>
            </w:r>
          </w:p>
          <w:p w14:paraId="7FFB8E57"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5"/>
                <w:sz w:val="20"/>
                <w:szCs w:val="20"/>
              </w:rPr>
              <w:t>C1</w:t>
            </w:r>
          </w:p>
        </w:tc>
        <w:tc>
          <w:tcPr>
            <w:tcW w:w="709" w:type="dxa"/>
            <w:tcBorders>
              <w:top w:val="single" w:sz="4" w:space="0" w:color="000000"/>
              <w:left w:val="nil"/>
              <w:bottom w:val="single" w:sz="4" w:space="0" w:color="000000"/>
              <w:right w:val="single" w:sz="4" w:space="0" w:color="000000"/>
            </w:tcBorders>
            <w:hideMark/>
          </w:tcPr>
          <w:p w14:paraId="7090A919"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4"/>
                <w:sz w:val="20"/>
                <w:szCs w:val="20"/>
              </w:rPr>
              <w:t>Site</w:t>
            </w:r>
          </w:p>
          <w:p w14:paraId="78B409E8" w14:textId="77777777" w:rsidR="007B5928" w:rsidRPr="005F6285" w:rsidRDefault="007B5928" w:rsidP="00660B0D">
            <w:pPr>
              <w:pStyle w:val="TableParagraph"/>
              <w:ind w:left="114"/>
              <w:contextualSpacing/>
              <w:rPr>
                <w:rFonts w:ascii="Arial" w:hAnsi="Arial" w:cs="Arial"/>
                <w:b/>
                <w:spacing w:val="-10"/>
                <w:sz w:val="20"/>
                <w:szCs w:val="20"/>
              </w:rPr>
            </w:pPr>
            <w:r w:rsidRPr="005F6285">
              <w:rPr>
                <w:rFonts w:ascii="Arial" w:hAnsi="Arial" w:cs="Arial"/>
                <w:b/>
                <w:spacing w:val="-5"/>
                <w:sz w:val="20"/>
                <w:szCs w:val="20"/>
              </w:rPr>
              <w:t>C2</w:t>
            </w:r>
          </w:p>
        </w:tc>
        <w:tc>
          <w:tcPr>
            <w:tcW w:w="705" w:type="dxa"/>
            <w:tcBorders>
              <w:top w:val="single" w:sz="4" w:space="0" w:color="000000"/>
              <w:left w:val="nil"/>
              <w:bottom w:val="single" w:sz="4" w:space="0" w:color="000000"/>
              <w:right w:val="single" w:sz="4" w:space="0" w:color="000000"/>
            </w:tcBorders>
            <w:hideMark/>
          </w:tcPr>
          <w:p w14:paraId="2DED03CA"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2"/>
                <w:sz w:val="20"/>
                <w:szCs w:val="20"/>
              </w:rPr>
              <w:t>Total</w:t>
            </w:r>
          </w:p>
        </w:tc>
      </w:tr>
      <w:tr w:rsidR="007B5928" w:rsidRPr="005F6285" w14:paraId="0009E5A8" w14:textId="77777777" w:rsidTr="00660B0D">
        <w:trPr>
          <w:trHeight w:val="152"/>
        </w:trPr>
        <w:tc>
          <w:tcPr>
            <w:tcW w:w="7931" w:type="dxa"/>
            <w:gridSpan w:val="9"/>
            <w:tcBorders>
              <w:top w:val="single" w:sz="4" w:space="0" w:color="000000"/>
              <w:left w:val="single" w:sz="4" w:space="0" w:color="000000"/>
              <w:bottom w:val="single" w:sz="4" w:space="0" w:color="000000"/>
              <w:right w:val="single" w:sz="4" w:space="0" w:color="000000"/>
            </w:tcBorders>
          </w:tcPr>
          <w:p w14:paraId="2790FB6A" w14:textId="77777777" w:rsidR="007B5928" w:rsidRPr="005F6285" w:rsidRDefault="007B5928" w:rsidP="00660B0D">
            <w:pPr>
              <w:pStyle w:val="TableParagraph"/>
              <w:spacing w:before="1" w:beforeAutospacing="0"/>
              <w:ind w:left="116"/>
              <w:contextualSpacing/>
              <w:jc w:val="center"/>
              <w:rPr>
                <w:rFonts w:ascii="Arial" w:hAnsi="Arial" w:cs="Arial"/>
                <w:b/>
                <w:spacing w:val="-10"/>
                <w:sz w:val="20"/>
                <w:szCs w:val="20"/>
              </w:rPr>
            </w:pPr>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w:t>
            </w:r>
            <w:r w:rsidRPr="005F6285">
              <w:rPr>
                <w:rFonts w:ascii="Arial" w:hAnsi="Arial" w:cs="Arial"/>
                <w:b/>
                <w:spacing w:val="-14"/>
                <w:sz w:val="20"/>
                <w:szCs w:val="20"/>
              </w:rPr>
              <w:t xml:space="preserve"> </w:t>
            </w:r>
            <w:r w:rsidRPr="005F6285">
              <w:rPr>
                <w:rFonts w:ascii="Arial" w:hAnsi="Arial" w:cs="Arial"/>
                <w:b/>
                <w:spacing w:val="-2"/>
                <w:sz w:val="20"/>
                <w:szCs w:val="20"/>
              </w:rPr>
              <w:t>Acrididae</w:t>
            </w:r>
          </w:p>
        </w:tc>
      </w:tr>
      <w:tr w:rsidR="007B5928" w:rsidRPr="005F6285" w14:paraId="34D78C12" w14:textId="77777777" w:rsidTr="00660B0D">
        <w:trPr>
          <w:trHeight w:val="170"/>
        </w:trPr>
        <w:tc>
          <w:tcPr>
            <w:tcW w:w="562" w:type="dxa"/>
            <w:tcBorders>
              <w:top w:val="single" w:sz="4" w:space="0" w:color="000000"/>
              <w:left w:val="single" w:sz="4" w:space="0" w:color="000000"/>
              <w:bottom w:val="single" w:sz="4" w:space="0" w:color="000000"/>
              <w:right w:val="single" w:sz="4" w:space="0" w:color="000000"/>
            </w:tcBorders>
            <w:hideMark/>
          </w:tcPr>
          <w:p w14:paraId="16BC10D6" w14:textId="77777777" w:rsidR="007B5928" w:rsidRPr="005F6285" w:rsidRDefault="007B5928" w:rsidP="00660B0D">
            <w:pPr>
              <w:pStyle w:val="TableParagraph"/>
              <w:ind w:left="110"/>
              <w:contextualSpacing/>
              <w:rPr>
                <w:rFonts w:ascii="Arial" w:hAnsi="Arial" w:cs="Arial"/>
                <w:sz w:val="20"/>
                <w:szCs w:val="20"/>
              </w:rPr>
            </w:pPr>
            <w:r w:rsidRPr="005F6285">
              <w:rPr>
                <w:rFonts w:ascii="Arial" w:hAnsi="Arial" w:cs="Arial"/>
                <w:sz w:val="20"/>
                <w:szCs w:val="20"/>
              </w:rPr>
              <w:t>1</w:t>
            </w:r>
          </w:p>
        </w:tc>
        <w:tc>
          <w:tcPr>
            <w:tcW w:w="2419" w:type="dxa"/>
            <w:tcBorders>
              <w:top w:val="single" w:sz="4" w:space="0" w:color="000000"/>
              <w:left w:val="nil"/>
              <w:bottom w:val="single" w:sz="4" w:space="0" w:color="000000"/>
              <w:right w:val="single" w:sz="4" w:space="0" w:color="000000"/>
            </w:tcBorders>
            <w:hideMark/>
          </w:tcPr>
          <w:p w14:paraId="47DE9B10" w14:textId="77777777" w:rsidR="007B5928" w:rsidRPr="005F6285" w:rsidRDefault="007B5928" w:rsidP="00660B0D">
            <w:pPr>
              <w:pStyle w:val="TableParagraph"/>
              <w:ind w:left="105"/>
              <w:contextualSpacing/>
              <w:rPr>
                <w:rFonts w:ascii="Arial" w:hAnsi="Arial" w:cs="Arial"/>
                <w:i/>
                <w:sz w:val="20"/>
                <w:szCs w:val="20"/>
              </w:rPr>
            </w:pPr>
            <w:r w:rsidRPr="005F6285">
              <w:rPr>
                <w:rFonts w:ascii="Arial" w:hAnsi="Arial" w:cs="Arial"/>
                <w:i/>
                <w:sz w:val="20"/>
                <w:szCs w:val="20"/>
              </w:rPr>
              <w:t>Oxya</w:t>
            </w:r>
            <w:r w:rsidRPr="005F6285">
              <w:rPr>
                <w:rFonts w:ascii="Arial" w:hAnsi="Arial" w:cs="Arial"/>
                <w:i/>
                <w:spacing w:val="-3"/>
                <w:sz w:val="20"/>
                <w:szCs w:val="20"/>
              </w:rPr>
              <w:t xml:space="preserve"> </w:t>
            </w:r>
            <w:r w:rsidRPr="005F6285">
              <w:rPr>
                <w:rFonts w:ascii="Arial" w:hAnsi="Arial" w:cs="Arial"/>
                <w:i/>
                <w:spacing w:val="-2"/>
                <w:sz w:val="20"/>
                <w:szCs w:val="20"/>
              </w:rPr>
              <w:t>fuscovittata</w:t>
            </w:r>
          </w:p>
        </w:tc>
        <w:tc>
          <w:tcPr>
            <w:tcW w:w="705" w:type="dxa"/>
            <w:tcBorders>
              <w:top w:val="single" w:sz="4" w:space="0" w:color="000000"/>
              <w:left w:val="nil"/>
              <w:bottom w:val="single" w:sz="4" w:space="0" w:color="000000"/>
              <w:right w:val="single" w:sz="4" w:space="0" w:color="000000"/>
            </w:tcBorders>
            <w:hideMark/>
          </w:tcPr>
          <w:p w14:paraId="41EF9A96" w14:textId="77777777" w:rsidR="007B5928" w:rsidRPr="005F6285" w:rsidRDefault="007B5928" w:rsidP="00660B0D">
            <w:pPr>
              <w:pStyle w:val="TableParagraph"/>
              <w:spacing w:before="1" w:beforeAutospacing="0"/>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200A31BA" w14:textId="77777777" w:rsidR="007B5928" w:rsidRPr="005F6285" w:rsidRDefault="007B5928" w:rsidP="00660B0D">
            <w:pPr>
              <w:pStyle w:val="TableParagraph"/>
              <w:spacing w:before="1" w:beforeAutospacing="0"/>
              <w:ind w:left="112"/>
              <w:contextualSpacing/>
              <w:rPr>
                <w:rFonts w:ascii="Arial" w:hAnsi="Arial" w:cs="Arial"/>
                <w:b/>
                <w:sz w:val="20"/>
                <w:szCs w:val="20"/>
              </w:rPr>
            </w:pPr>
            <w:r w:rsidRPr="005F6285">
              <w:rPr>
                <w:rFonts w:ascii="Arial" w:hAnsi="Arial" w:cs="Arial"/>
                <w:b/>
                <w:sz w:val="20"/>
                <w:szCs w:val="20"/>
              </w:rPr>
              <w:t>-</w:t>
            </w:r>
          </w:p>
        </w:tc>
        <w:tc>
          <w:tcPr>
            <w:tcW w:w="714" w:type="dxa"/>
            <w:tcBorders>
              <w:top w:val="single" w:sz="4" w:space="0" w:color="000000"/>
              <w:left w:val="nil"/>
              <w:bottom w:val="single" w:sz="4" w:space="0" w:color="000000"/>
              <w:right w:val="single" w:sz="4" w:space="0" w:color="000000"/>
            </w:tcBorders>
            <w:hideMark/>
          </w:tcPr>
          <w:p w14:paraId="4222801E" w14:textId="77777777" w:rsidR="007B5928" w:rsidRPr="005F6285" w:rsidRDefault="007B5928" w:rsidP="00660B0D">
            <w:pPr>
              <w:pStyle w:val="TableParagraph"/>
              <w:spacing w:before="1" w:beforeAutospacing="0"/>
              <w:ind w:left="109"/>
              <w:contextualSpacing/>
              <w:rPr>
                <w:rFonts w:ascii="Arial" w:hAnsi="Arial" w:cs="Arial"/>
                <w:b/>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hideMark/>
          </w:tcPr>
          <w:p w14:paraId="4099C6AE" w14:textId="77777777" w:rsidR="007B5928" w:rsidRPr="005F6285" w:rsidRDefault="007B5928" w:rsidP="00660B0D">
            <w:pPr>
              <w:pStyle w:val="TableParagraph"/>
              <w:spacing w:before="1" w:beforeAutospacing="0"/>
              <w:ind w:left="115"/>
              <w:contextualSpacing/>
              <w:rPr>
                <w:rFonts w:ascii="Arial" w:hAnsi="Arial" w:cs="Arial"/>
                <w:b/>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hideMark/>
          </w:tcPr>
          <w:p w14:paraId="6667DB7F" w14:textId="77777777" w:rsidR="007B5928" w:rsidRPr="005F6285" w:rsidRDefault="007B5928" w:rsidP="00660B0D">
            <w:pPr>
              <w:pStyle w:val="TableParagraph"/>
              <w:spacing w:before="1" w:beforeAutospacing="0"/>
              <w:ind w:left="117"/>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hideMark/>
          </w:tcPr>
          <w:p w14:paraId="395C929F" w14:textId="77777777" w:rsidR="007B5928" w:rsidRPr="005F6285" w:rsidRDefault="007B5928" w:rsidP="00660B0D">
            <w:pPr>
              <w:pStyle w:val="TableParagraph"/>
              <w:spacing w:before="1" w:beforeAutospacing="0"/>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hideMark/>
          </w:tcPr>
          <w:p w14:paraId="2F719E6D" w14:textId="77777777" w:rsidR="007B5928" w:rsidRPr="005F6285" w:rsidRDefault="007B5928" w:rsidP="00660B0D">
            <w:pPr>
              <w:pStyle w:val="TableParagraph"/>
              <w:spacing w:before="1" w:beforeAutospacing="0"/>
              <w:ind w:left="116"/>
              <w:contextualSpacing/>
              <w:rPr>
                <w:rFonts w:ascii="Arial" w:hAnsi="Arial" w:cs="Arial"/>
                <w:b/>
                <w:sz w:val="20"/>
                <w:szCs w:val="20"/>
              </w:rPr>
            </w:pPr>
            <w:r w:rsidRPr="005F6285">
              <w:rPr>
                <w:rFonts w:ascii="Arial" w:hAnsi="Arial" w:cs="Arial"/>
                <w:b/>
                <w:spacing w:val="-10"/>
                <w:sz w:val="20"/>
                <w:szCs w:val="20"/>
              </w:rPr>
              <w:t>9</w:t>
            </w:r>
          </w:p>
        </w:tc>
      </w:tr>
      <w:tr w:rsidR="007B5928" w:rsidRPr="005F6285" w14:paraId="52567001" w14:textId="77777777" w:rsidTr="00660B0D">
        <w:trPr>
          <w:trHeight w:val="260"/>
        </w:trPr>
        <w:tc>
          <w:tcPr>
            <w:tcW w:w="562" w:type="dxa"/>
            <w:tcBorders>
              <w:top w:val="single" w:sz="4" w:space="0" w:color="000000"/>
              <w:left w:val="single" w:sz="4" w:space="0" w:color="000000"/>
              <w:bottom w:val="single" w:sz="4" w:space="0" w:color="000000"/>
              <w:right w:val="single" w:sz="4" w:space="0" w:color="000000"/>
            </w:tcBorders>
            <w:hideMark/>
          </w:tcPr>
          <w:p w14:paraId="4C256B86"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2</w:t>
            </w:r>
          </w:p>
        </w:tc>
        <w:tc>
          <w:tcPr>
            <w:tcW w:w="2419" w:type="dxa"/>
            <w:tcBorders>
              <w:top w:val="single" w:sz="4" w:space="0" w:color="000000"/>
              <w:left w:val="nil"/>
              <w:bottom w:val="single" w:sz="4" w:space="0" w:color="000000"/>
              <w:right w:val="single" w:sz="4" w:space="0" w:color="000000"/>
            </w:tcBorders>
            <w:hideMark/>
          </w:tcPr>
          <w:p w14:paraId="529ADD7A" w14:textId="77777777" w:rsidR="007B5928" w:rsidRPr="005F6285" w:rsidRDefault="007B5928" w:rsidP="00660B0D">
            <w:pPr>
              <w:pStyle w:val="TableParagraph"/>
              <w:spacing w:line="267" w:lineRule="exact"/>
              <w:ind w:left="105"/>
              <w:contextualSpacing/>
              <w:rPr>
                <w:rFonts w:ascii="Arial" w:hAnsi="Arial" w:cs="Arial"/>
                <w:i/>
                <w:sz w:val="20"/>
                <w:szCs w:val="20"/>
              </w:rPr>
            </w:pPr>
            <w:r w:rsidRPr="005F6285">
              <w:rPr>
                <w:rFonts w:ascii="Arial" w:hAnsi="Arial" w:cs="Arial"/>
                <w:i/>
                <w:spacing w:val="-2"/>
                <w:sz w:val="20"/>
                <w:szCs w:val="20"/>
              </w:rPr>
              <w:t>Choroedocus sp</w:t>
            </w:r>
          </w:p>
        </w:tc>
        <w:tc>
          <w:tcPr>
            <w:tcW w:w="705" w:type="dxa"/>
            <w:tcBorders>
              <w:top w:val="single" w:sz="4" w:space="0" w:color="000000"/>
              <w:left w:val="nil"/>
              <w:bottom w:val="single" w:sz="4" w:space="0" w:color="000000"/>
              <w:right w:val="single" w:sz="4" w:space="0" w:color="000000"/>
            </w:tcBorders>
            <w:hideMark/>
          </w:tcPr>
          <w:p w14:paraId="1A2F7D72"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2AEC3603"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hideMark/>
          </w:tcPr>
          <w:p w14:paraId="42E0E263"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hideMark/>
          </w:tcPr>
          <w:p w14:paraId="4859CCE0"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38159035"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hideMark/>
          </w:tcPr>
          <w:p w14:paraId="2E4A0B22"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2</w:t>
            </w:r>
          </w:p>
        </w:tc>
        <w:tc>
          <w:tcPr>
            <w:tcW w:w="705" w:type="dxa"/>
            <w:tcBorders>
              <w:top w:val="single" w:sz="4" w:space="0" w:color="000000"/>
              <w:left w:val="nil"/>
              <w:bottom w:val="single" w:sz="4" w:space="0" w:color="000000"/>
              <w:right w:val="single" w:sz="4" w:space="0" w:color="000000"/>
            </w:tcBorders>
            <w:hideMark/>
          </w:tcPr>
          <w:p w14:paraId="6999F4EF"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8</w:t>
            </w:r>
          </w:p>
        </w:tc>
      </w:tr>
      <w:tr w:rsidR="007B5928" w:rsidRPr="005F6285" w14:paraId="747F44B3" w14:textId="77777777" w:rsidTr="00660B0D">
        <w:trPr>
          <w:trHeight w:val="422"/>
        </w:trPr>
        <w:tc>
          <w:tcPr>
            <w:tcW w:w="562" w:type="dxa"/>
            <w:tcBorders>
              <w:top w:val="single" w:sz="4" w:space="0" w:color="000000"/>
              <w:left w:val="single" w:sz="4" w:space="0" w:color="000000"/>
              <w:bottom w:val="single" w:sz="4" w:space="0" w:color="000000"/>
              <w:right w:val="single" w:sz="4" w:space="0" w:color="000000"/>
            </w:tcBorders>
            <w:hideMark/>
          </w:tcPr>
          <w:p w14:paraId="5913C7E1"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3</w:t>
            </w:r>
          </w:p>
        </w:tc>
        <w:tc>
          <w:tcPr>
            <w:tcW w:w="2419" w:type="dxa"/>
            <w:tcBorders>
              <w:top w:val="single" w:sz="4" w:space="0" w:color="000000"/>
              <w:left w:val="nil"/>
              <w:bottom w:val="single" w:sz="4" w:space="0" w:color="000000"/>
              <w:right w:val="single" w:sz="4" w:space="0" w:color="000000"/>
            </w:tcBorders>
            <w:hideMark/>
          </w:tcPr>
          <w:p w14:paraId="66E7E3B2" w14:textId="77777777" w:rsidR="007B5928" w:rsidRPr="005F6285" w:rsidRDefault="007B5928" w:rsidP="00660B0D">
            <w:pPr>
              <w:pStyle w:val="TableParagraph"/>
              <w:spacing w:line="267" w:lineRule="exact"/>
              <w:ind w:left="105"/>
              <w:contextualSpacing/>
              <w:rPr>
                <w:rFonts w:ascii="Arial" w:hAnsi="Arial" w:cs="Arial"/>
                <w:i/>
                <w:sz w:val="20"/>
                <w:szCs w:val="20"/>
              </w:rPr>
            </w:pPr>
            <w:r w:rsidRPr="005F6285">
              <w:rPr>
                <w:rFonts w:ascii="Arial" w:hAnsi="Arial" w:cs="Arial"/>
                <w:i/>
                <w:spacing w:val="-2"/>
                <w:sz w:val="20"/>
                <w:szCs w:val="20"/>
              </w:rPr>
              <w:t>Xenocatantops humilis</w:t>
            </w:r>
          </w:p>
        </w:tc>
        <w:tc>
          <w:tcPr>
            <w:tcW w:w="705" w:type="dxa"/>
            <w:tcBorders>
              <w:top w:val="single" w:sz="4" w:space="0" w:color="000000"/>
              <w:left w:val="nil"/>
              <w:bottom w:val="single" w:sz="4" w:space="0" w:color="000000"/>
              <w:right w:val="single" w:sz="4" w:space="0" w:color="000000"/>
            </w:tcBorders>
            <w:hideMark/>
          </w:tcPr>
          <w:p w14:paraId="6916FF26"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32474CB1"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hideMark/>
          </w:tcPr>
          <w:p w14:paraId="7455EDC0"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3</w:t>
            </w:r>
          </w:p>
        </w:tc>
        <w:tc>
          <w:tcPr>
            <w:tcW w:w="699" w:type="dxa"/>
            <w:tcBorders>
              <w:top w:val="single" w:sz="4" w:space="0" w:color="000000"/>
              <w:left w:val="nil"/>
              <w:bottom w:val="single" w:sz="4" w:space="0" w:color="000000"/>
              <w:right w:val="single" w:sz="4" w:space="0" w:color="000000"/>
            </w:tcBorders>
            <w:hideMark/>
          </w:tcPr>
          <w:p w14:paraId="1F8EDB95"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468AAE48"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514CE11D"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hideMark/>
          </w:tcPr>
          <w:p w14:paraId="0D64F107"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9</w:t>
            </w:r>
          </w:p>
        </w:tc>
      </w:tr>
      <w:tr w:rsidR="007B5928" w:rsidRPr="005F6285" w14:paraId="65533F34" w14:textId="77777777" w:rsidTr="00660B0D">
        <w:trPr>
          <w:trHeight w:val="206"/>
        </w:trPr>
        <w:tc>
          <w:tcPr>
            <w:tcW w:w="562" w:type="dxa"/>
            <w:tcBorders>
              <w:top w:val="single" w:sz="4" w:space="0" w:color="000000"/>
              <w:left w:val="single" w:sz="4" w:space="0" w:color="000000"/>
              <w:bottom w:val="single" w:sz="4" w:space="0" w:color="000000"/>
              <w:right w:val="single" w:sz="4" w:space="0" w:color="000000"/>
            </w:tcBorders>
            <w:hideMark/>
          </w:tcPr>
          <w:p w14:paraId="517B78D8"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4</w:t>
            </w:r>
          </w:p>
        </w:tc>
        <w:tc>
          <w:tcPr>
            <w:tcW w:w="2419" w:type="dxa"/>
            <w:tcBorders>
              <w:top w:val="single" w:sz="4" w:space="0" w:color="000000"/>
              <w:left w:val="nil"/>
              <w:bottom w:val="single" w:sz="4" w:space="0" w:color="000000"/>
              <w:right w:val="single" w:sz="4" w:space="0" w:color="000000"/>
            </w:tcBorders>
            <w:hideMark/>
          </w:tcPr>
          <w:p w14:paraId="08D7CD04"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Trilophidia</w:t>
            </w:r>
            <w:r w:rsidRPr="005F6285">
              <w:rPr>
                <w:rFonts w:ascii="Arial" w:hAnsi="Arial" w:cs="Arial"/>
                <w:i/>
                <w:spacing w:val="-15"/>
                <w:sz w:val="20"/>
                <w:szCs w:val="20"/>
              </w:rPr>
              <w:t xml:space="preserve"> </w:t>
            </w:r>
            <w:r w:rsidRPr="005F6285">
              <w:rPr>
                <w:rFonts w:ascii="Arial" w:hAnsi="Arial" w:cs="Arial"/>
                <w:i/>
                <w:spacing w:val="-2"/>
                <w:sz w:val="20"/>
                <w:szCs w:val="20"/>
              </w:rPr>
              <w:t>annulata</w:t>
            </w:r>
          </w:p>
        </w:tc>
        <w:tc>
          <w:tcPr>
            <w:tcW w:w="705" w:type="dxa"/>
            <w:tcBorders>
              <w:top w:val="single" w:sz="4" w:space="0" w:color="000000"/>
              <w:left w:val="nil"/>
              <w:bottom w:val="single" w:sz="4" w:space="0" w:color="000000"/>
              <w:right w:val="single" w:sz="4" w:space="0" w:color="000000"/>
            </w:tcBorders>
            <w:hideMark/>
          </w:tcPr>
          <w:p w14:paraId="59E0BE0F"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hideMark/>
          </w:tcPr>
          <w:p w14:paraId="1DE83AB7"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hideMark/>
          </w:tcPr>
          <w:p w14:paraId="71213C38"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hideMark/>
          </w:tcPr>
          <w:p w14:paraId="231023F6"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hideMark/>
          </w:tcPr>
          <w:p w14:paraId="3D405255"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67A36908"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hideMark/>
          </w:tcPr>
          <w:p w14:paraId="0301562A"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8</w:t>
            </w:r>
          </w:p>
        </w:tc>
      </w:tr>
      <w:tr w:rsidR="007B5928" w:rsidRPr="005F6285" w14:paraId="2713B516" w14:textId="77777777" w:rsidTr="00660B0D">
        <w:trPr>
          <w:trHeight w:val="179"/>
        </w:trPr>
        <w:tc>
          <w:tcPr>
            <w:tcW w:w="562" w:type="dxa"/>
            <w:tcBorders>
              <w:top w:val="single" w:sz="4" w:space="0" w:color="000000"/>
              <w:left w:val="single" w:sz="4" w:space="0" w:color="000000"/>
              <w:bottom w:val="single" w:sz="4" w:space="0" w:color="000000"/>
              <w:right w:val="single" w:sz="4" w:space="0" w:color="000000"/>
            </w:tcBorders>
            <w:hideMark/>
          </w:tcPr>
          <w:p w14:paraId="45ACA5B4"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5</w:t>
            </w:r>
          </w:p>
        </w:tc>
        <w:tc>
          <w:tcPr>
            <w:tcW w:w="2419" w:type="dxa"/>
            <w:tcBorders>
              <w:top w:val="single" w:sz="4" w:space="0" w:color="000000"/>
              <w:left w:val="nil"/>
              <w:bottom w:val="single" w:sz="4" w:space="0" w:color="000000"/>
              <w:right w:val="single" w:sz="4" w:space="0" w:color="000000"/>
            </w:tcBorders>
            <w:hideMark/>
          </w:tcPr>
          <w:p w14:paraId="0B5DC5E2" w14:textId="77777777" w:rsidR="007B5928" w:rsidRPr="005F6285" w:rsidRDefault="007B5928" w:rsidP="00660B0D">
            <w:pPr>
              <w:pStyle w:val="TableParagraph"/>
              <w:spacing w:line="265" w:lineRule="exact"/>
              <w:ind w:left="105"/>
              <w:contextualSpacing/>
              <w:rPr>
                <w:rFonts w:ascii="Arial" w:hAnsi="Arial" w:cs="Arial"/>
                <w:i/>
                <w:sz w:val="20"/>
                <w:szCs w:val="20"/>
              </w:rPr>
            </w:pPr>
            <w:r w:rsidRPr="005F6285">
              <w:rPr>
                <w:rStyle w:val="inqyif"/>
                <w:rFonts w:ascii="Arial" w:hAnsi="Arial" w:cs="Arial"/>
                <w:bCs/>
                <w:i/>
                <w:iCs/>
                <w:sz w:val="20"/>
                <w:szCs w:val="20"/>
              </w:rPr>
              <w:t>Heteracris pulchra</w:t>
            </w:r>
          </w:p>
        </w:tc>
        <w:tc>
          <w:tcPr>
            <w:tcW w:w="705" w:type="dxa"/>
            <w:tcBorders>
              <w:top w:val="single" w:sz="4" w:space="0" w:color="000000"/>
              <w:left w:val="nil"/>
              <w:bottom w:val="single" w:sz="4" w:space="0" w:color="000000"/>
              <w:right w:val="single" w:sz="4" w:space="0" w:color="000000"/>
            </w:tcBorders>
            <w:hideMark/>
          </w:tcPr>
          <w:p w14:paraId="277D1A43"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056547CC"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hideMark/>
          </w:tcPr>
          <w:p w14:paraId="19800D37"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hideMark/>
          </w:tcPr>
          <w:p w14:paraId="6087C1FB"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5329B391"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01DAA569"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hideMark/>
          </w:tcPr>
          <w:p w14:paraId="3C08578E"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7</w:t>
            </w:r>
          </w:p>
        </w:tc>
      </w:tr>
      <w:tr w:rsidR="007B5928" w:rsidRPr="005F6285" w14:paraId="588397C8" w14:textId="77777777" w:rsidTr="00660B0D">
        <w:trPr>
          <w:trHeight w:val="206"/>
        </w:trPr>
        <w:tc>
          <w:tcPr>
            <w:tcW w:w="562" w:type="dxa"/>
            <w:tcBorders>
              <w:top w:val="single" w:sz="4" w:space="0" w:color="000000"/>
              <w:left w:val="single" w:sz="4" w:space="0" w:color="000000"/>
              <w:bottom w:val="single" w:sz="4" w:space="0" w:color="000000"/>
              <w:right w:val="single" w:sz="4" w:space="0" w:color="000000"/>
            </w:tcBorders>
            <w:hideMark/>
          </w:tcPr>
          <w:p w14:paraId="3A16D6F2"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6</w:t>
            </w:r>
          </w:p>
        </w:tc>
        <w:tc>
          <w:tcPr>
            <w:tcW w:w="2419" w:type="dxa"/>
            <w:tcBorders>
              <w:top w:val="single" w:sz="4" w:space="0" w:color="000000"/>
              <w:left w:val="nil"/>
              <w:bottom w:val="single" w:sz="4" w:space="0" w:color="000000"/>
              <w:right w:val="single" w:sz="4" w:space="0" w:color="000000"/>
            </w:tcBorders>
            <w:hideMark/>
          </w:tcPr>
          <w:p w14:paraId="1940E678" w14:textId="77777777" w:rsidR="007B5928" w:rsidRPr="005F6285" w:rsidRDefault="007B5928" w:rsidP="00660B0D">
            <w:pPr>
              <w:pStyle w:val="TableParagraph"/>
              <w:spacing w:line="267" w:lineRule="exact"/>
              <w:ind w:left="105"/>
              <w:contextualSpacing/>
              <w:rPr>
                <w:rFonts w:ascii="Arial" w:hAnsi="Arial" w:cs="Arial"/>
                <w:i/>
                <w:sz w:val="20"/>
                <w:szCs w:val="20"/>
              </w:rPr>
            </w:pPr>
            <w:r w:rsidRPr="005F6285">
              <w:rPr>
                <w:rStyle w:val="inqyif"/>
                <w:rFonts w:ascii="Arial" w:hAnsi="Arial" w:cs="Arial"/>
                <w:bCs/>
                <w:i/>
                <w:iCs/>
                <w:sz w:val="20"/>
                <w:szCs w:val="20"/>
              </w:rPr>
              <w:t>Aulacobothrus luteipes</w:t>
            </w:r>
          </w:p>
        </w:tc>
        <w:tc>
          <w:tcPr>
            <w:tcW w:w="705" w:type="dxa"/>
            <w:tcBorders>
              <w:top w:val="single" w:sz="4" w:space="0" w:color="000000"/>
              <w:left w:val="nil"/>
              <w:bottom w:val="single" w:sz="4" w:space="0" w:color="000000"/>
              <w:right w:val="single" w:sz="4" w:space="0" w:color="000000"/>
            </w:tcBorders>
            <w:hideMark/>
          </w:tcPr>
          <w:p w14:paraId="69D65A4A"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hideMark/>
          </w:tcPr>
          <w:p w14:paraId="5F52BAC6"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hideMark/>
          </w:tcPr>
          <w:p w14:paraId="03D41B5F"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hideMark/>
          </w:tcPr>
          <w:p w14:paraId="7B2AAC07"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2F16824E"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0D91A442"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hideMark/>
          </w:tcPr>
          <w:p w14:paraId="27573B1D"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5</w:t>
            </w:r>
          </w:p>
        </w:tc>
      </w:tr>
      <w:tr w:rsidR="007B5928" w:rsidRPr="005F6285" w14:paraId="74221A6C" w14:textId="77777777" w:rsidTr="00660B0D">
        <w:trPr>
          <w:trHeight w:val="314"/>
        </w:trPr>
        <w:tc>
          <w:tcPr>
            <w:tcW w:w="562" w:type="dxa"/>
            <w:tcBorders>
              <w:top w:val="single" w:sz="4" w:space="0" w:color="000000"/>
              <w:left w:val="single" w:sz="4" w:space="0" w:color="000000"/>
              <w:bottom w:val="single" w:sz="4" w:space="0" w:color="000000"/>
              <w:right w:val="single" w:sz="4" w:space="0" w:color="000000"/>
            </w:tcBorders>
            <w:hideMark/>
          </w:tcPr>
          <w:p w14:paraId="4B62C21A"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7</w:t>
            </w:r>
          </w:p>
        </w:tc>
        <w:tc>
          <w:tcPr>
            <w:tcW w:w="2419" w:type="dxa"/>
            <w:tcBorders>
              <w:top w:val="single" w:sz="4" w:space="0" w:color="000000"/>
              <w:left w:val="nil"/>
              <w:bottom w:val="single" w:sz="4" w:space="0" w:color="000000"/>
              <w:right w:val="single" w:sz="4" w:space="0" w:color="000000"/>
            </w:tcBorders>
            <w:hideMark/>
          </w:tcPr>
          <w:p w14:paraId="26BD2F3F"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Acrida</w:t>
            </w:r>
            <w:r w:rsidRPr="005F6285">
              <w:rPr>
                <w:rFonts w:ascii="Arial" w:hAnsi="Arial" w:cs="Arial"/>
                <w:i/>
                <w:spacing w:val="-1"/>
                <w:sz w:val="20"/>
                <w:szCs w:val="20"/>
              </w:rPr>
              <w:t xml:space="preserve"> </w:t>
            </w:r>
            <w:r w:rsidRPr="005F6285">
              <w:rPr>
                <w:rFonts w:ascii="Arial" w:hAnsi="Arial" w:cs="Arial"/>
                <w:i/>
                <w:spacing w:val="-2"/>
                <w:sz w:val="20"/>
                <w:szCs w:val="20"/>
              </w:rPr>
              <w:t>sp.</w:t>
            </w:r>
          </w:p>
        </w:tc>
        <w:tc>
          <w:tcPr>
            <w:tcW w:w="705" w:type="dxa"/>
            <w:tcBorders>
              <w:top w:val="single" w:sz="4" w:space="0" w:color="000000"/>
              <w:left w:val="nil"/>
              <w:bottom w:val="single" w:sz="4" w:space="0" w:color="000000"/>
              <w:right w:val="single" w:sz="4" w:space="0" w:color="000000"/>
            </w:tcBorders>
            <w:hideMark/>
          </w:tcPr>
          <w:p w14:paraId="42CA4885"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654CFED7"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3</w:t>
            </w:r>
          </w:p>
        </w:tc>
        <w:tc>
          <w:tcPr>
            <w:tcW w:w="714" w:type="dxa"/>
            <w:tcBorders>
              <w:top w:val="single" w:sz="4" w:space="0" w:color="000000"/>
              <w:left w:val="nil"/>
              <w:bottom w:val="single" w:sz="4" w:space="0" w:color="000000"/>
              <w:right w:val="single" w:sz="4" w:space="0" w:color="000000"/>
            </w:tcBorders>
            <w:hideMark/>
          </w:tcPr>
          <w:p w14:paraId="55D966DB"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hideMark/>
          </w:tcPr>
          <w:p w14:paraId="104BB6DA"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43B29420"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34E95BAE"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hideMark/>
          </w:tcPr>
          <w:p w14:paraId="776EE3B2"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8</w:t>
            </w:r>
          </w:p>
        </w:tc>
      </w:tr>
      <w:tr w:rsidR="007B5928" w:rsidRPr="005F6285" w14:paraId="0B1A5DE7" w14:textId="77777777" w:rsidTr="00660B0D">
        <w:trPr>
          <w:trHeight w:val="251"/>
        </w:trPr>
        <w:tc>
          <w:tcPr>
            <w:tcW w:w="7931" w:type="dxa"/>
            <w:gridSpan w:val="9"/>
            <w:tcBorders>
              <w:top w:val="single" w:sz="4" w:space="0" w:color="000000"/>
              <w:left w:val="single" w:sz="4" w:space="0" w:color="000000"/>
              <w:bottom w:val="single" w:sz="4" w:space="0" w:color="000000"/>
              <w:right w:val="single" w:sz="4" w:space="0" w:color="000000"/>
            </w:tcBorders>
          </w:tcPr>
          <w:p w14:paraId="5B5C9DB0" w14:textId="77777777" w:rsidR="007B5928" w:rsidRPr="005F6285" w:rsidRDefault="007B5928" w:rsidP="00660B0D">
            <w:pPr>
              <w:pStyle w:val="TableParagraph"/>
              <w:ind w:left="116"/>
              <w:contextualSpacing/>
              <w:jc w:val="center"/>
              <w:rPr>
                <w:rFonts w:ascii="Arial" w:hAnsi="Arial" w:cs="Arial"/>
                <w:b/>
                <w:spacing w:val="-10"/>
                <w:sz w:val="20"/>
                <w:szCs w:val="20"/>
              </w:rPr>
            </w:pPr>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w:t>
            </w:r>
            <w:r w:rsidRPr="005F6285">
              <w:rPr>
                <w:rFonts w:ascii="Arial" w:hAnsi="Arial" w:cs="Arial"/>
                <w:b/>
                <w:spacing w:val="-4"/>
                <w:sz w:val="20"/>
                <w:szCs w:val="20"/>
              </w:rPr>
              <w:t xml:space="preserve"> </w:t>
            </w:r>
            <w:r w:rsidRPr="005F6285">
              <w:rPr>
                <w:rFonts w:ascii="Arial" w:hAnsi="Arial" w:cs="Arial"/>
                <w:b/>
                <w:spacing w:val="-2"/>
                <w:sz w:val="20"/>
                <w:szCs w:val="20"/>
              </w:rPr>
              <w:t>Tettigoniidae</w:t>
            </w:r>
          </w:p>
        </w:tc>
      </w:tr>
      <w:tr w:rsidR="007B5928" w:rsidRPr="005F6285" w14:paraId="2D8F6FAF"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0D912F27"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8</w:t>
            </w:r>
          </w:p>
        </w:tc>
        <w:tc>
          <w:tcPr>
            <w:tcW w:w="2419" w:type="dxa"/>
            <w:tcBorders>
              <w:top w:val="single" w:sz="4" w:space="0" w:color="000000"/>
              <w:left w:val="nil"/>
              <w:bottom w:val="single" w:sz="4" w:space="0" w:color="000000"/>
              <w:right w:val="single" w:sz="4" w:space="0" w:color="000000"/>
            </w:tcBorders>
          </w:tcPr>
          <w:p w14:paraId="15CAA28B"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pacing w:val="-2"/>
                <w:sz w:val="20"/>
                <w:szCs w:val="20"/>
              </w:rPr>
              <w:t>Conocephalus melaenus</w:t>
            </w:r>
          </w:p>
        </w:tc>
        <w:tc>
          <w:tcPr>
            <w:tcW w:w="705" w:type="dxa"/>
            <w:tcBorders>
              <w:top w:val="single" w:sz="4" w:space="0" w:color="000000"/>
              <w:left w:val="nil"/>
              <w:bottom w:val="single" w:sz="4" w:space="0" w:color="000000"/>
              <w:right w:val="single" w:sz="4" w:space="0" w:color="000000"/>
            </w:tcBorders>
          </w:tcPr>
          <w:p w14:paraId="19CA6AE4"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tcPr>
          <w:p w14:paraId="05736FBE"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tcPr>
          <w:p w14:paraId="3892875E"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685FF597"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445D96E5"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tcPr>
          <w:p w14:paraId="55729E64"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29333BF2"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6</w:t>
            </w:r>
          </w:p>
        </w:tc>
      </w:tr>
      <w:tr w:rsidR="007B5928" w:rsidRPr="005F6285" w14:paraId="39F3FF8A" w14:textId="77777777" w:rsidTr="00660B0D">
        <w:trPr>
          <w:trHeight w:val="546"/>
        </w:trPr>
        <w:tc>
          <w:tcPr>
            <w:tcW w:w="562" w:type="dxa"/>
            <w:tcBorders>
              <w:top w:val="single" w:sz="4" w:space="0" w:color="000000"/>
              <w:left w:val="single" w:sz="4" w:space="0" w:color="000000"/>
              <w:bottom w:val="single" w:sz="4" w:space="0" w:color="000000"/>
              <w:right w:val="single" w:sz="4" w:space="0" w:color="000000"/>
            </w:tcBorders>
          </w:tcPr>
          <w:p w14:paraId="72BC4BF6"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9</w:t>
            </w:r>
          </w:p>
        </w:tc>
        <w:tc>
          <w:tcPr>
            <w:tcW w:w="2419" w:type="dxa"/>
            <w:tcBorders>
              <w:top w:val="single" w:sz="4" w:space="0" w:color="000000"/>
              <w:left w:val="nil"/>
              <w:bottom w:val="single" w:sz="4" w:space="0" w:color="000000"/>
              <w:right w:val="single" w:sz="4" w:space="0" w:color="000000"/>
            </w:tcBorders>
          </w:tcPr>
          <w:p w14:paraId="3CBB0FD5"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pacing w:val="-2"/>
                <w:sz w:val="20"/>
                <w:szCs w:val="20"/>
              </w:rPr>
              <w:t xml:space="preserve">Conocephalus </w:t>
            </w:r>
            <w:r w:rsidRPr="005F6285">
              <w:rPr>
                <w:rFonts w:ascii="Arial" w:hAnsi="Arial" w:cs="Arial"/>
                <w:i/>
                <w:sz w:val="20"/>
                <w:szCs w:val="20"/>
              </w:rPr>
              <w:t>maculatus</w:t>
            </w:r>
          </w:p>
        </w:tc>
        <w:tc>
          <w:tcPr>
            <w:tcW w:w="705" w:type="dxa"/>
            <w:tcBorders>
              <w:top w:val="single" w:sz="4" w:space="0" w:color="000000"/>
              <w:left w:val="nil"/>
              <w:bottom w:val="single" w:sz="4" w:space="0" w:color="000000"/>
              <w:right w:val="single" w:sz="4" w:space="0" w:color="000000"/>
            </w:tcBorders>
          </w:tcPr>
          <w:p w14:paraId="6F5B34C5"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190453F8"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561601DF"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tcPr>
          <w:p w14:paraId="2552AB5E"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6F850971"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5DC81B27"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60C67E9C"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r w:rsidR="007B5928" w:rsidRPr="005F6285" w14:paraId="32734431" w14:textId="77777777" w:rsidTr="00660B0D">
        <w:trPr>
          <w:trHeight w:val="368"/>
        </w:trPr>
        <w:tc>
          <w:tcPr>
            <w:tcW w:w="562" w:type="dxa"/>
            <w:tcBorders>
              <w:top w:val="single" w:sz="4" w:space="0" w:color="000000"/>
              <w:left w:val="single" w:sz="4" w:space="0" w:color="000000"/>
              <w:bottom w:val="single" w:sz="4" w:space="0" w:color="000000"/>
              <w:right w:val="single" w:sz="4" w:space="0" w:color="000000"/>
            </w:tcBorders>
          </w:tcPr>
          <w:p w14:paraId="609F14F1"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10</w:t>
            </w:r>
          </w:p>
        </w:tc>
        <w:tc>
          <w:tcPr>
            <w:tcW w:w="2419" w:type="dxa"/>
            <w:tcBorders>
              <w:top w:val="single" w:sz="4" w:space="0" w:color="000000"/>
              <w:left w:val="nil"/>
              <w:bottom w:val="single" w:sz="4" w:space="0" w:color="000000"/>
              <w:right w:val="single" w:sz="4" w:space="0" w:color="000000"/>
            </w:tcBorders>
          </w:tcPr>
          <w:p w14:paraId="51F34A26"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Style w:val="inqyif"/>
                <w:rFonts w:ascii="Arial" w:hAnsi="Arial" w:cs="Arial"/>
                <w:bCs/>
                <w:i/>
                <w:iCs/>
                <w:sz w:val="20"/>
                <w:szCs w:val="20"/>
              </w:rPr>
              <w:t>Mecopoda elongata</w:t>
            </w:r>
          </w:p>
        </w:tc>
        <w:tc>
          <w:tcPr>
            <w:tcW w:w="705" w:type="dxa"/>
            <w:tcBorders>
              <w:top w:val="single" w:sz="4" w:space="0" w:color="000000"/>
              <w:left w:val="nil"/>
              <w:bottom w:val="single" w:sz="4" w:space="0" w:color="000000"/>
              <w:right w:val="single" w:sz="4" w:space="0" w:color="000000"/>
            </w:tcBorders>
          </w:tcPr>
          <w:p w14:paraId="7D708385"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4</w:t>
            </w:r>
          </w:p>
        </w:tc>
        <w:tc>
          <w:tcPr>
            <w:tcW w:w="709" w:type="dxa"/>
            <w:tcBorders>
              <w:top w:val="single" w:sz="4" w:space="0" w:color="000000"/>
              <w:left w:val="nil"/>
              <w:bottom w:val="single" w:sz="4" w:space="0" w:color="000000"/>
              <w:right w:val="single" w:sz="4" w:space="0" w:color="000000"/>
            </w:tcBorders>
          </w:tcPr>
          <w:p w14:paraId="60727ED9"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3</w:t>
            </w:r>
          </w:p>
        </w:tc>
        <w:tc>
          <w:tcPr>
            <w:tcW w:w="714" w:type="dxa"/>
            <w:tcBorders>
              <w:top w:val="single" w:sz="4" w:space="0" w:color="000000"/>
              <w:left w:val="nil"/>
              <w:bottom w:val="single" w:sz="4" w:space="0" w:color="000000"/>
              <w:right w:val="single" w:sz="4" w:space="0" w:color="000000"/>
            </w:tcBorders>
          </w:tcPr>
          <w:p w14:paraId="23793CA6"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7D1882C5"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305DB0EF"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155993EC"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288C8912"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7</w:t>
            </w:r>
          </w:p>
        </w:tc>
      </w:tr>
      <w:tr w:rsidR="007B5928" w:rsidRPr="005F6285" w14:paraId="3CC5DDBE" w14:textId="77777777" w:rsidTr="00660B0D">
        <w:trPr>
          <w:trHeight w:val="314"/>
        </w:trPr>
        <w:tc>
          <w:tcPr>
            <w:tcW w:w="562" w:type="dxa"/>
            <w:tcBorders>
              <w:top w:val="single" w:sz="4" w:space="0" w:color="000000"/>
              <w:left w:val="single" w:sz="4" w:space="0" w:color="000000"/>
              <w:bottom w:val="single" w:sz="4" w:space="0" w:color="000000"/>
              <w:right w:val="single" w:sz="4" w:space="0" w:color="000000"/>
            </w:tcBorders>
          </w:tcPr>
          <w:p w14:paraId="0B0BDEAD"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11</w:t>
            </w:r>
          </w:p>
        </w:tc>
        <w:tc>
          <w:tcPr>
            <w:tcW w:w="2419" w:type="dxa"/>
            <w:tcBorders>
              <w:top w:val="single" w:sz="4" w:space="0" w:color="000000"/>
              <w:left w:val="nil"/>
              <w:bottom w:val="single" w:sz="4" w:space="0" w:color="000000"/>
              <w:right w:val="single" w:sz="4" w:space="0" w:color="000000"/>
            </w:tcBorders>
          </w:tcPr>
          <w:p w14:paraId="616A4247"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Style w:val="inqyif"/>
                <w:rFonts w:ascii="Arial" w:hAnsi="Arial" w:cs="Arial"/>
                <w:bCs/>
                <w:i/>
                <w:iCs/>
                <w:sz w:val="20"/>
                <w:szCs w:val="20"/>
              </w:rPr>
              <w:t>Ducetia japonica</w:t>
            </w:r>
          </w:p>
        </w:tc>
        <w:tc>
          <w:tcPr>
            <w:tcW w:w="705" w:type="dxa"/>
            <w:tcBorders>
              <w:top w:val="single" w:sz="4" w:space="0" w:color="000000"/>
              <w:left w:val="nil"/>
              <w:bottom w:val="single" w:sz="4" w:space="0" w:color="000000"/>
              <w:right w:val="single" w:sz="4" w:space="0" w:color="000000"/>
            </w:tcBorders>
          </w:tcPr>
          <w:p w14:paraId="447D76CF"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4</w:t>
            </w:r>
          </w:p>
        </w:tc>
        <w:tc>
          <w:tcPr>
            <w:tcW w:w="709" w:type="dxa"/>
            <w:tcBorders>
              <w:top w:val="single" w:sz="4" w:space="0" w:color="000000"/>
              <w:left w:val="nil"/>
              <w:bottom w:val="single" w:sz="4" w:space="0" w:color="000000"/>
              <w:right w:val="single" w:sz="4" w:space="0" w:color="000000"/>
            </w:tcBorders>
          </w:tcPr>
          <w:p w14:paraId="1C43B4F3"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6C818845"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4055AF89"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323BE6F9"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3F18ADE2"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30D37F42"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6</w:t>
            </w:r>
          </w:p>
        </w:tc>
      </w:tr>
      <w:tr w:rsidR="007B5928" w:rsidRPr="005F6285" w14:paraId="3A11A24F"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0DD8A8E7"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12</w:t>
            </w:r>
          </w:p>
        </w:tc>
        <w:tc>
          <w:tcPr>
            <w:tcW w:w="2419" w:type="dxa"/>
            <w:tcBorders>
              <w:top w:val="single" w:sz="4" w:space="0" w:color="000000"/>
              <w:left w:val="nil"/>
              <w:bottom w:val="single" w:sz="4" w:space="0" w:color="000000"/>
              <w:right w:val="single" w:sz="4" w:space="0" w:color="000000"/>
            </w:tcBorders>
          </w:tcPr>
          <w:p w14:paraId="4BD46874"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sz w:val="20"/>
                <w:szCs w:val="20"/>
              </w:rPr>
              <w:t>Letana megastridula</w:t>
            </w:r>
          </w:p>
        </w:tc>
        <w:tc>
          <w:tcPr>
            <w:tcW w:w="705" w:type="dxa"/>
            <w:tcBorders>
              <w:top w:val="single" w:sz="4" w:space="0" w:color="000000"/>
              <w:left w:val="nil"/>
              <w:bottom w:val="single" w:sz="4" w:space="0" w:color="000000"/>
              <w:right w:val="single" w:sz="4" w:space="0" w:color="000000"/>
            </w:tcBorders>
          </w:tcPr>
          <w:p w14:paraId="2EB80F5F"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66327232"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tcPr>
          <w:p w14:paraId="3853DB54"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04120654"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42896BB4"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2CF5B228"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68C0733C"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5</w:t>
            </w:r>
          </w:p>
        </w:tc>
      </w:tr>
      <w:tr w:rsidR="007B5928" w:rsidRPr="005F6285" w14:paraId="1E0E1DFF"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518C7E8D"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13</w:t>
            </w:r>
          </w:p>
        </w:tc>
        <w:tc>
          <w:tcPr>
            <w:tcW w:w="2419" w:type="dxa"/>
            <w:tcBorders>
              <w:top w:val="single" w:sz="4" w:space="0" w:color="000000"/>
              <w:left w:val="nil"/>
              <w:bottom w:val="single" w:sz="4" w:space="0" w:color="000000"/>
              <w:right w:val="single" w:sz="4" w:space="0" w:color="000000"/>
            </w:tcBorders>
          </w:tcPr>
          <w:p w14:paraId="15DFB680"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Orthelimea</w:t>
            </w:r>
            <w:r w:rsidRPr="005F6285">
              <w:rPr>
                <w:rFonts w:ascii="Arial" w:hAnsi="Arial" w:cs="Arial"/>
                <w:i/>
                <w:spacing w:val="-2"/>
                <w:sz w:val="20"/>
                <w:szCs w:val="20"/>
              </w:rPr>
              <w:t xml:space="preserve"> </w:t>
            </w:r>
            <w:r w:rsidRPr="005F6285">
              <w:rPr>
                <w:rFonts w:ascii="Arial" w:hAnsi="Arial" w:cs="Arial"/>
                <w:i/>
                <w:spacing w:val="-5"/>
                <w:sz w:val="20"/>
                <w:szCs w:val="20"/>
              </w:rPr>
              <w:t>sp.</w:t>
            </w:r>
          </w:p>
        </w:tc>
        <w:tc>
          <w:tcPr>
            <w:tcW w:w="705" w:type="dxa"/>
            <w:tcBorders>
              <w:top w:val="single" w:sz="4" w:space="0" w:color="000000"/>
              <w:left w:val="nil"/>
              <w:bottom w:val="single" w:sz="4" w:space="0" w:color="000000"/>
              <w:right w:val="single" w:sz="4" w:space="0" w:color="000000"/>
            </w:tcBorders>
          </w:tcPr>
          <w:p w14:paraId="426906B8"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52339FDA"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z w:val="20"/>
                <w:szCs w:val="20"/>
              </w:rPr>
              <w:t>-</w:t>
            </w:r>
          </w:p>
        </w:tc>
        <w:tc>
          <w:tcPr>
            <w:tcW w:w="714" w:type="dxa"/>
            <w:tcBorders>
              <w:top w:val="single" w:sz="4" w:space="0" w:color="000000"/>
              <w:left w:val="nil"/>
              <w:bottom w:val="single" w:sz="4" w:space="0" w:color="000000"/>
              <w:right w:val="single" w:sz="4" w:space="0" w:color="000000"/>
            </w:tcBorders>
          </w:tcPr>
          <w:p w14:paraId="21885453"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0617BDBC"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57D69702"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5E6C0D07"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723CB58F"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3</w:t>
            </w:r>
          </w:p>
        </w:tc>
      </w:tr>
      <w:tr w:rsidR="007B5928" w:rsidRPr="005F6285" w14:paraId="33E96447" w14:textId="77777777" w:rsidTr="00660B0D">
        <w:trPr>
          <w:trHeight w:val="206"/>
        </w:trPr>
        <w:tc>
          <w:tcPr>
            <w:tcW w:w="7931" w:type="dxa"/>
            <w:gridSpan w:val="9"/>
            <w:tcBorders>
              <w:top w:val="single" w:sz="4" w:space="0" w:color="000000"/>
              <w:left w:val="single" w:sz="4" w:space="0" w:color="000000"/>
              <w:bottom w:val="single" w:sz="4" w:space="0" w:color="000000"/>
              <w:right w:val="single" w:sz="4" w:space="0" w:color="000000"/>
            </w:tcBorders>
          </w:tcPr>
          <w:p w14:paraId="1EA17A9C" w14:textId="77777777" w:rsidR="007B5928" w:rsidRPr="005F6285" w:rsidRDefault="007B5928" w:rsidP="00660B0D">
            <w:pPr>
              <w:pStyle w:val="TableParagraph"/>
              <w:ind w:left="116"/>
              <w:contextualSpacing/>
              <w:jc w:val="center"/>
              <w:rPr>
                <w:rFonts w:ascii="Arial" w:hAnsi="Arial" w:cs="Arial"/>
                <w:b/>
                <w:spacing w:val="-10"/>
                <w:sz w:val="20"/>
                <w:szCs w:val="20"/>
              </w:rPr>
            </w:pPr>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 xml:space="preserve">: </w:t>
            </w:r>
            <w:r w:rsidRPr="005F6285">
              <w:rPr>
                <w:rFonts w:ascii="Arial" w:hAnsi="Arial" w:cs="Arial"/>
                <w:b/>
                <w:spacing w:val="-2"/>
                <w:sz w:val="20"/>
                <w:szCs w:val="20"/>
              </w:rPr>
              <w:t>Gryllida</w:t>
            </w:r>
            <w:r w:rsidR="00D73525" w:rsidRPr="005F6285">
              <w:rPr>
                <w:rFonts w:ascii="Arial" w:hAnsi="Arial" w:cs="Arial"/>
                <w:b/>
                <w:spacing w:val="-2"/>
                <w:sz w:val="20"/>
                <w:szCs w:val="20"/>
              </w:rPr>
              <w:t>e</w:t>
            </w:r>
          </w:p>
        </w:tc>
      </w:tr>
      <w:tr w:rsidR="007B5928" w:rsidRPr="005F6285" w14:paraId="2FE65103"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1BB8B4B6"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14</w:t>
            </w:r>
          </w:p>
        </w:tc>
        <w:tc>
          <w:tcPr>
            <w:tcW w:w="2419" w:type="dxa"/>
            <w:tcBorders>
              <w:top w:val="single" w:sz="4" w:space="0" w:color="000000"/>
              <w:left w:val="nil"/>
              <w:bottom w:val="single" w:sz="4" w:space="0" w:color="000000"/>
              <w:right w:val="single" w:sz="4" w:space="0" w:color="000000"/>
            </w:tcBorders>
          </w:tcPr>
          <w:p w14:paraId="17F97772"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pacing w:val="-2"/>
                <w:sz w:val="20"/>
                <w:szCs w:val="20"/>
              </w:rPr>
              <w:t>Teleogryllus</w:t>
            </w:r>
            <w:r w:rsidRPr="005F6285">
              <w:rPr>
                <w:rFonts w:ascii="Arial" w:hAnsi="Arial" w:cs="Arial"/>
                <w:i/>
                <w:spacing w:val="-5"/>
                <w:sz w:val="20"/>
                <w:szCs w:val="20"/>
              </w:rPr>
              <w:t xml:space="preserve"> sp.</w:t>
            </w:r>
          </w:p>
        </w:tc>
        <w:tc>
          <w:tcPr>
            <w:tcW w:w="705" w:type="dxa"/>
            <w:tcBorders>
              <w:top w:val="single" w:sz="4" w:space="0" w:color="000000"/>
              <w:left w:val="nil"/>
              <w:bottom w:val="single" w:sz="4" w:space="0" w:color="000000"/>
              <w:right w:val="single" w:sz="4" w:space="0" w:color="000000"/>
            </w:tcBorders>
          </w:tcPr>
          <w:p w14:paraId="58681546"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2C04F57F"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554AE586"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tcPr>
          <w:p w14:paraId="35541E19"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77136571"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3E27A161"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1166CD80"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r w:rsidR="007B5928" w:rsidRPr="005F6285" w14:paraId="02516BB8" w14:textId="77777777" w:rsidTr="00660B0D">
        <w:trPr>
          <w:trHeight w:val="260"/>
        </w:trPr>
        <w:tc>
          <w:tcPr>
            <w:tcW w:w="562" w:type="dxa"/>
            <w:tcBorders>
              <w:top w:val="single" w:sz="4" w:space="0" w:color="000000"/>
              <w:left w:val="single" w:sz="4" w:space="0" w:color="000000"/>
              <w:bottom w:val="single" w:sz="4" w:space="0" w:color="000000"/>
              <w:right w:val="single" w:sz="4" w:space="0" w:color="000000"/>
            </w:tcBorders>
          </w:tcPr>
          <w:p w14:paraId="31BEABB2"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15</w:t>
            </w:r>
          </w:p>
        </w:tc>
        <w:tc>
          <w:tcPr>
            <w:tcW w:w="2419" w:type="dxa"/>
            <w:tcBorders>
              <w:top w:val="single" w:sz="4" w:space="0" w:color="000000"/>
              <w:left w:val="nil"/>
              <w:bottom w:val="single" w:sz="4" w:space="0" w:color="000000"/>
              <w:right w:val="single" w:sz="4" w:space="0" w:color="000000"/>
            </w:tcBorders>
          </w:tcPr>
          <w:p w14:paraId="7ACD89B4"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pacing w:val="-2"/>
                <w:sz w:val="20"/>
                <w:szCs w:val="20"/>
              </w:rPr>
              <w:t>Xenogryllus marmaratus</w:t>
            </w:r>
          </w:p>
        </w:tc>
        <w:tc>
          <w:tcPr>
            <w:tcW w:w="705" w:type="dxa"/>
            <w:tcBorders>
              <w:top w:val="single" w:sz="4" w:space="0" w:color="000000"/>
              <w:left w:val="nil"/>
              <w:bottom w:val="single" w:sz="4" w:space="0" w:color="000000"/>
              <w:right w:val="single" w:sz="4" w:space="0" w:color="000000"/>
            </w:tcBorders>
          </w:tcPr>
          <w:p w14:paraId="3A28A784"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tcPr>
          <w:p w14:paraId="44AF46CC"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tcPr>
          <w:p w14:paraId="133BE3C4"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tcPr>
          <w:p w14:paraId="7B9DA001"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69104357"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2FF45FE9"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2</w:t>
            </w:r>
          </w:p>
        </w:tc>
        <w:tc>
          <w:tcPr>
            <w:tcW w:w="705" w:type="dxa"/>
            <w:tcBorders>
              <w:top w:val="single" w:sz="4" w:space="0" w:color="000000"/>
              <w:left w:val="nil"/>
              <w:bottom w:val="single" w:sz="4" w:space="0" w:color="000000"/>
              <w:right w:val="single" w:sz="4" w:space="0" w:color="000000"/>
            </w:tcBorders>
          </w:tcPr>
          <w:p w14:paraId="4D10386C"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7</w:t>
            </w:r>
          </w:p>
        </w:tc>
      </w:tr>
      <w:tr w:rsidR="007B5928" w:rsidRPr="005F6285" w14:paraId="6301BA18"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089E1537"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16</w:t>
            </w:r>
          </w:p>
        </w:tc>
        <w:tc>
          <w:tcPr>
            <w:tcW w:w="2419" w:type="dxa"/>
            <w:tcBorders>
              <w:top w:val="single" w:sz="4" w:space="0" w:color="000000"/>
              <w:left w:val="nil"/>
              <w:bottom w:val="single" w:sz="4" w:space="0" w:color="000000"/>
              <w:right w:val="single" w:sz="4" w:space="0" w:color="000000"/>
            </w:tcBorders>
          </w:tcPr>
          <w:p w14:paraId="33A08845"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Gryllus</w:t>
            </w:r>
            <w:r w:rsidRPr="005F6285">
              <w:rPr>
                <w:rFonts w:ascii="Arial" w:hAnsi="Arial" w:cs="Arial"/>
                <w:i/>
                <w:spacing w:val="-4"/>
                <w:sz w:val="20"/>
                <w:szCs w:val="20"/>
              </w:rPr>
              <w:t xml:space="preserve"> </w:t>
            </w:r>
            <w:r w:rsidRPr="005F6285">
              <w:rPr>
                <w:rFonts w:ascii="Arial" w:hAnsi="Arial" w:cs="Arial"/>
                <w:i/>
                <w:spacing w:val="-5"/>
                <w:sz w:val="20"/>
                <w:szCs w:val="20"/>
              </w:rPr>
              <w:t>sp.</w:t>
            </w:r>
          </w:p>
        </w:tc>
        <w:tc>
          <w:tcPr>
            <w:tcW w:w="705" w:type="dxa"/>
            <w:tcBorders>
              <w:top w:val="single" w:sz="4" w:space="0" w:color="000000"/>
              <w:left w:val="nil"/>
              <w:bottom w:val="single" w:sz="4" w:space="0" w:color="000000"/>
              <w:right w:val="single" w:sz="4" w:space="0" w:color="000000"/>
            </w:tcBorders>
          </w:tcPr>
          <w:p w14:paraId="30988CC2"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675CC6ED"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6D486F7D"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0EE9FA76"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413A31A5"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708F6A4B"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48EDB9E7"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7</w:t>
            </w:r>
          </w:p>
        </w:tc>
      </w:tr>
      <w:tr w:rsidR="007B5928" w:rsidRPr="005F6285" w14:paraId="12332F81"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544D0921"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17</w:t>
            </w:r>
          </w:p>
        </w:tc>
        <w:tc>
          <w:tcPr>
            <w:tcW w:w="2419" w:type="dxa"/>
            <w:tcBorders>
              <w:top w:val="single" w:sz="4" w:space="0" w:color="000000"/>
              <w:left w:val="nil"/>
              <w:bottom w:val="single" w:sz="4" w:space="0" w:color="000000"/>
              <w:right w:val="single" w:sz="4" w:space="0" w:color="000000"/>
            </w:tcBorders>
          </w:tcPr>
          <w:p w14:paraId="2A640BBC"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Gryllus</w:t>
            </w:r>
            <w:r w:rsidRPr="005F6285">
              <w:rPr>
                <w:rFonts w:ascii="Arial" w:hAnsi="Arial" w:cs="Arial"/>
                <w:i/>
                <w:spacing w:val="-4"/>
                <w:sz w:val="20"/>
                <w:szCs w:val="20"/>
              </w:rPr>
              <w:t xml:space="preserve"> </w:t>
            </w:r>
            <w:r w:rsidRPr="005F6285">
              <w:rPr>
                <w:rFonts w:ascii="Arial" w:hAnsi="Arial" w:cs="Arial"/>
                <w:i/>
                <w:spacing w:val="-2"/>
                <w:sz w:val="20"/>
                <w:szCs w:val="20"/>
              </w:rPr>
              <w:t>bimaculatus</w:t>
            </w:r>
          </w:p>
        </w:tc>
        <w:tc>
          <w:tcPr>
            <w:tcW w:w="705" w:type="dxa"/>
            <w:tcBorders>
              <w:top w:val="single" w:sz="4" w:space="0" w:color="000000"/>
              <w:left w:val="nil"/>
              <w:bottom w:val="single" w:sz="4" w:space="0" w:color="000000"/>
              <w:right w:val="single" w:sz="4" w:space="0" w:color="000000"/>
            </w:tcBorders>
          </w:tcPr>
          <w:p w14:paraId="5B22EF7B"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664A26C3"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45BDE1F4"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tcPr>
          <w:p w14:paraId="209222B0"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214973A2"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19E5E273"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tcPr>
          <w:p w14:paraId="232D0C07"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r w:rsidR="007B5928" w:rsidRPr="005F6285" w14:paraId="5BE3C95F" w14:textId="77777777" w:rsidTr="00660B0D">
        <w:trPr>
          <w:trHeight w:val="350"/>
        </w:trPr>
        <w:tc>
          <w:tcPr>
            <w:tcW w:w="7931" w:type="dxa"/>
            <w:gridSpan w:val="9"/>
            <w:tcBorders>
              <w:top w:val="single" w:sz="4" w:space="0" w:color="000000"/>
              <w:left w:val="single" w:sz="4" w:space="0" w:color="000000"/>
              <w:bottom w:val="single" w:sz="4" w:space="0" w:color="000000"/>
              <w:right w:val="single" w:sz="4" w:space="0" w:color="000000"/>
            </w:tcBorders>
          </w:tcPr>
          <w:p w14:paraId="50B21BDD" w14:textId="77777777" w:rsidR="007B5928" w:rsidRPr="005F6285" w:rsidRDefault="007B5928" w:rsidP="00660B0D">
            <w:pPr>
              <w:pStyle w:val="TableParagraph"/>
              <w:ind w:left="116"/>
              <w:contextualSpacing/>
              <w:jc w:val="center"/>
              <w:rPr>
                <w:rFonts w:ascii="Arial" w:hAnsi="Arial" w:cs="Arial"/>
                <w:b/>
                <w:spacing w:val="-10"/>
                <w:sz w:val="20"/>
                <w:szCs w:val="20"/>
              </w:rPr>
            </w:pPr>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 xml:space="preserve">: </w:t>
            </w:r>
            <w:r w:rsidRPr="005F6285">
              <w:rPr>
                <w:rFonts w:ascii="Arial" w:hAnsi="Arial" w:cs="Arial"/>
                <w:b/>
                <w:spacing w:val="-2"/>
                <w:sz w:val="20"/>
                <w:szCs w:val="20"/>
              </w:rPr>
              <w:t>Pyrgomorphidae</w:t>
            </w:r>
          </w:p>
        </w:tc>
      </w:tr>
      <w:tr w:rsidR="007B5928" w:rsidRPr="005F6285" w14:paraId="7617C525" w14:textId="77777777" w:rsidTr="00660B0D">
        <w:trPr>
          <w:trHeight w:val="260"/>
        </w:trPr>
        <w:tc>
          <w:tcPr>
            <w:tcW w:w="562" w:type="dxa"/>
            <w:tcBorders>
              <w:top w:val="single" w:sz="4" w:space="0" w:color="000000"/>
              <w:left w:val="single" w:sz="4" w:space="0" w:color="000000"/>
              <w:bottom w:val="single" w:sz="4" w:space="0" w:color="000000"/>
              <w:right w:val="single" w:sz="4" w:space="0" w:color="000000"/>
            </w:tcBorders>
          </w:tcPr>
          <w:p w14:paraId="4CB1246B"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18</w:t>
            </w:r>
          </w:p>
        </w:tc>
        <w:tc>
          <w:tcPr>
            <w:tcW w:w="2419" w:type="dxa"/>
            <w:tcBorders>
              <w:top w:val="single" w:sz="4" w:space="0" w:color="000000"/>
              <w:left w:val="nil"/>
              <w:bottom w:val="single" w:sz="4" w:space="0" w:color="000000"/>
              <w:right w:val="single" w:sz="4" w:space="0" w:color="000000"/>
            </w:tcBorders>
          </w:tcPr>
          <w:p w14:paraId="42CEEDB8"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Atractomorpha</w:t>
            </w:r>
            <w:r w:rsidRPr="005F6285">
              <w:rPr>
                <w:rFonts w:ascii="Arial" w:hAnsi="Arial" w:cs="Arial"/>
                <w:i/>
                <w:spacing w:val="-3"/>
                <w:sz w:val="20"/>
                <w:szCs w:val="20"/>
              </w:rPr>
              <w:t xml:space="preserve"> </w:t>
            </w:r>
            <w:r w:rsidR="007E1250" w:rsidRPr="005F6285">
              <w:rPr>
                <w:rFonts w:ascii="Arial" w:hAnsi="Arial" w:cs="Arial"/>
                <w:i/>
                <w:sz w:val="20"/>
                <w:szCs w:val="20"/>
              </w:rPr>
              <w:t>crenulata</w:t>
            </w:r>
          </w:p>
        </w:tc>
        <w:tc>
          <w:tcPr>
            <w:tcW w:w="705" w:type="dxa"/>
            <w:tcBorders>
              <w:top w:val="single" w:sz="4" w:space="0" w:color="000000"/>
              <w:left w:val="nil"/>
              <w:bottom w:val="single" w:sz="4" w:space="0" w:color="000000"/>
              <w:right w:val="single" w:sz="4" w:space="0" w:color="000000"/>
            </w:tcBorders>
          </w:tcPr>
          <w:p w14:paraId="17828550"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0540FCE6"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5</w:t>
            </w:r>
          </w:p>
        </w:tc>
        <w:tc>
          <w:tcPr>
            <w:tcW w:w="714" w:type="dxa"/>
            <w:tcBorders>
              <w:top w:val="single" w:sz="4" w:space="0" w:color="000000"/>
              <w:left w:val="nil"/>
              <w:bottom w:val="single" w:sz="4" w:space="0" w:color="000000"/>
              <w:right w:val="single" w:sz="4" w:space="0" w:color="000000"/>
            </w:tcBorders>
          </w:tcPr>
          <w:p w14:paraId="2932A4D3"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16E9FF02"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29E8A6BA"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5D50ED7C"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04B38591"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bl>
    <w:p w14:paraId="08F3027F" w14:textId="77777777" w:rsidR="00ED1D3F" w:rsidRDefault="009910D3">
      <w:pPr>
        <w:pStyle w:val="NormalWeb"/>
        <w:ind w:left="630" w:hanging="540"/>
        <w:rPr>
          <w:b/>
        </w:rPr>
      </w:pPr>
      <w:r>
        <w:rPr>
          <w:rStyle w:val="18"/>
          <w:rFonts w:ascii="Arial" w:hAnsi="Arial" w:cs="Arial" w:hint="default"/>
          <w:b/>
          <w:bCs/>
          <w:color w:val="auto"/>
          <w:sz w:val="20"/>
          <w:szCs w:val="20"/>
          <w:u w:val="none"/>
        </w:rPr>
        <w:t xml:space="preserve">Table1. </w:t>
      </w:r>
      <w:r w:rsidR="005C12C5" w:rsidRPr="005C12C5">
        <w:rPr>
          <w:b/>
        </w:rPr>
        <w:t>Species composition and abundance of Orthoptera recorded at six agricultural sampling sites in Bazpur, Udham Singh Nagar, Uttarakhand.</w:t>
      </w:r>
    </w:p>
    <w:p w14:paraId="6DB384E5" w14:textId="77777777" w:rsidR="009F6F8D" w:rsidRDefault="009F6F8D">
      <w:pPr>
        <w:pStyle w:val="NormalWeb"/>
        <w:ind w:left="630" w:hanging="540"/>
        <w:rPr>
          <w:rStyle w:val="18"/>
          <w:rFonts w:ascii="Arial" w:hAnsi="Arial" w:cs="Arial" w:hint="default"/>
          <w:b/>
          <w:bCs/>
          <w:color w:val="auto"/>
          <w:sz w:val="20"/>
          <w:szCs w:val="20"/>
          <w:u w:val="none"/>
        </w:rPr>
      </w:pPr>
    </w:p>
    <w:tbl>
      <w:tblPr>
        <w:tblStyle w:val="TableGrid"/>
        <w:tblW w:w="0" w:type="auto"/>
        <w:tblLook w:val="04A0" w:firstRow="1" w:lastRow="0" w:firstColumn="1" w:lastColumn="0" w:noHBand="0" w:noVBand="1"/>
      </w:tblPr>
      <w:tblGrid>
        <w:gridCol w:w="1186"/>
        <w:gridCol w:w="1414"/>
        <w:gridCol w:w="1937"/>
        <w:gridCol w:w="1478"/>
        <w:gridCol w:w="1800"/>
        <w:gridCol w:w="1535"/>
      </w:tblGrid>
      <w:tr w:rsidR="00ED1D3F" w14:paraId="0FBE986A" w14:textId="77777777" w:rsidTr="009F6F8D">
        <w:tc>
          <w:tcPr>
            <w:tcW w:w="1186" w:type="dxa"/>
            <w:vAlign w:val="center"/>
          </w:tcPr>
          <w:p w14:paraId="1AFE3F54" w14:textId="77777777" w:rsidR="00ED1D3F" w:rsidRPr="005F6285" w:rsidRDefault="009910D3">
            <w:pPr>
              <w:rPr>
                <w:rFonts w:cstheme="minorBidi"/>
                <w:b/>
              </w:rPr>
            </w:pPr>
            <w:r w:rsidRPr="005F6285">
              <w:rPr>
                <w:rFonts w:ascii="Arial" w:hAnsi="Arial" w:cs="Arial"/>
                <w:b/>
                <w:color w:val="000000"/>
                <w:sz w:val="22"/>
                <w:szCs w:val="22"/>
              </w:rPr>
              <w:lastRenderedPageBreak/>
              <w:t>Site</w:t>
            </w:r>
          </w:p>
        </w:tc>
        <w:tc>
          <w:tcPr>
            <w:tcW w:w="1414" w:type="dxa"/>
            <w:vAlign w:val="center"/>
          </w:tcPr>
          <w:p w14:paraId="26D02FFE" w14:textId="77777777" w:rsidR="00ED1D3F" w:rsidRPr="005F6285" w:rsidRDefault="009910D3">
            <w:pPr>
              <w:rPr>
                <w:rFonts w:cstheme="minorBidi"/>
                <w:b/>
              </w:rPr>
            </w:pPr>
            <w:r w:rsidRPr="005F6285">
              <w:rPr>
                <w:rFonts w:ascii="Arial" w:hAnsi="Arial" w:cs="Arial"/>
                <w:b/>
                <w:color w:val="000000"/>
                <w:sz w:val="22"/>
                <w:szCs w:val="22"/>
              </w:rPr>
              <w:t>Abundance (N)</w:t>
            </w:r>
          </w:p>
        </w:tc>
        <w:tc>
          <w:tcPr>
            <w:tcW w:w="1937" w:type="dxa"/>
            <w:vAlign w:val="center"/>
          </w:tcPr>
          <w:p w14:paraId="1BCDD8C6" w14:textId="77777777" w:rsidR="00ED1D3F" w:rsidRPr="005F6285" w:rsidRDefault="009910D3">
            <w:pPr>
              <w:rPr>
                <w:rFonts w:cstheme="minorBidi"/>
                <w:b/>
              </w:rPr>
            </w:pPr>
            <w:r w:rsidRPr="005F6285">
              <w:rPr>
                <w:rFonts w:ascii="Arial" w:hAnsi="Arial" w:cs="Arial"/>
                <w:b/>
                <w:color w:val="000000"/>
                <w:sz w:val="22"/>
                <w:szCs w:val="22"/>
              </w:rPr>
              <w:t>Species richness (S)</w:t>
            </w:r>
          </w:p>
        </w:tc>
        <w:tc>
          <w:tcPr>
            <w:tcW w:w="1478" w:type="dxa"/>
            <w:vAlign w:val="center"/>
          </w:tcPr>
          <w:p w14:paraId="4301F1EE" w14:textId="77777777" w:rsidR="00ED1D3F" w:rsidRPr="005F6285" w:rsidRDefault="009910D3">
            <w:pPr>
              <w:rPr>
                <w:rFonts w:cstheme="minorBidi"/>
                <w:b/>
              </w:rPr>
            </w:pPr>
            <w:r w:rsidRPr="005F6285">
              <w:rPr>
                <w:rFonts w:ascii="Arial" w:hAnsi="Arial" w:cs="Arial"/>
                <w:b/>
                <w:color w:val="000000"/>
                <w:sz w:val="22"/>
                <w:szCs w:val="22"/>
              </w:rPr>
              <w:t>Shannon (H)</w:t>
            </w:r>
          </w:p>
        </w:tc>
        <w:tc>
          <w:tcPr>
            <w:tcW w:w="1800" w:type="dxa"/>
            <w:vAlign w:val="center"/>
          </w:tcPr>
          <w:p w14:paraId="3CAB14AC" w14:textId="77777777" w:rsidR="00ED1D3F" w:rsidRPr="005F6285" w:rsidRDefault="009910D3">
            <w:pPr>
              <w:rPr>
                <w:rFonts w:cstheme="minorBidi"/>
                <w:b/>
              </w:rPr>
            </w:pPr>
            <w:r w:rsidRPr="005F6285">
              <w:rPr>
                <w:rFonts w:ascii="Arial" w:hAnsi="Arial" w:cs="Arial"/>
                <w:b/>
                <w:color w:val="000000"/>
                <w:sz w:val="22"/>
                <w:szCs w:val="22"/>
              </w:rPr>
              <w:t>Simpson (1-D)</w:t>
            </w:r>
          </w:p>
        </w:tc>
        <w:tc>
          <w:tcPr>
            <w:tcW w:w="1535" w:type="dxa"/>
            <w:vAlign w:val="center"/>
          </w:tcPr>
          <w:p w14:paraId="0A44E2D4" w14:textId="77777777" w:rsidR="00ED1D3F" w:rsidRPr="005F6285" w:rsidRDefault="009910D3">
            <w:pPr>
              <w:rPr>
                <w:rFonts w:cstheme="minorBidi"/>
                <w:b/>
              </w:rPr>
            </w:pPr>
            <w:r w:rsidRPr="005F6285">
              <w:rPr>
                <w:rFonts w:ascii="Arial" w:hAnsi="Arial" w:cs="Arial"/>
                <w:b/>
                <w:color w:val="000000"/>
                <w:sz w:val="22"/>
                <w:szCs w:val="22"/>
              </w:rPr>
              <w:t>Pielou (J</w:t>
            </w:r>
            <w:r w:rsidRPr="005F6285">
              <w:rPr>
                <w:rFonts w:ascii="Arial" w:hAnsi="Arial" w:cs="Arial"/>
                <w:b/>
                <w:color w:val="000000"/>
                <w:sz w:val="22"/>
                <w:szCs w:val="22"/>
                <w:vertAlign w:val="superscript"/>
              </w:rPr>
              <w:t>’</w:t>
            </w:r>
            <w:r w:rsidRPr="005F6285">
              <w:rPr>
                <w:rFonts w:ascii="Arial" w:hAnsi="Arial" w:cs="Arial"/>
                <w:b/>
                <w:color w:val="000000"/>
                <w:sz w:val="22"/>
                <w:szCs w:val="22"/>
              </w:rPr>
              <w:t>)</w:t>
            </w:r>
          </w:p>
        </w:tc>
      </w:tr>
      <w:tr w:rsidR="00ED1D3F" w14:paraId="0A9D70AC" w14:textId="77777777" w:rsidTr="009F6F8D">
        <w:tc>
          <w:tcPr>
            <w:tcW w:w="1186" w:type="dxa"/>
            <w:vAlign w:val="center"/>
          </w:tcPr>
          <w:p w14:paraId="1DE9D33B" w14:textId="77777777" w:rsidR="00ED1D3F" w:rsidRPr="005F6285" w:rsidRDefault="009910D3">
            <w:pPr>
              <w:rPr>
                <w:rFonts w:cstheme="minorBidi"/>
                <w:b/>
              </w:rPr>
            </w:pPr>
            <w:r w:rsidRPr="005F6285">
              <w:rPr>
                <w:rFonts w:ascii="Arial" w:hAnsi="Arial" w:cs="Arial"/>
                <w:b/>
                <w:color w:val="000000"/>
                <w:sz w:val="22"/>
                <w:szCs w:val="22"/>
              </w:rPr>
              <w:t>A1</w:t>
            </w:r>
          </w:p>
        </w:tc>
        <w:tc>
          <w:tcPr>
            <w:tcW w:w="1414" w:type="dxa"/>
            <w:vAlign w:val="center"/>
          </w:tcPr>
          <w:p w14:paraId="2E59452B" w14:textId="77777777" w:rsidR="00ED1D3F" w:rsidRDefault="009910D3">
            <w:pPr>
              <w:rPr>
                <w:rFonts w:cstheme="minorBidi"/>
              </w:rPr>
            </w:pPr>
            <w:r>
              <w:rPr>
                <w:rFonts w:ascii="Arial" w:hAnsi="Arial" w:cs="Arial"/>
                <w:color w:val="000000"/>
                <w:sz w:val="22"/>
                <w:szCs w:val="22"/>
              </w:rPr>
              <w:t>47</w:t>
            </w:r>
          </w:p>
        </w:tc>
        <w:tc>
          <w:tcPr>
            <w:tcW w:w="1937" w:type="dxa"/>
            <w:vAlign w:val="center"/>
          </w:tcPr>
          <w:p w14:paraId="31BF4815" w14:textId="77777777" w:rsidR="00ED1D3F" w:rsidRDefault="009910D3">
            <w:pPr>
              <w:rPr>
                <w:rFonts w:cstheme="minorBidi"/>
              </w:rPr>
            </w:pPr>
            <w:r>
              <w:rPr>
                <w:rFonts w:ascii="Arial" w:hAnsi="Arial" w:cs="Arial"/>
                <w:color w:val="000000"/>
                <w:sz w:val="22"/>
                <w:szCs w:val="22"/>
              </w:rPr>
              <w:t>18</w:t>
            </w:r>
          </w:p>
        </w:tc>
        <w:tc>
          <w:tcPr>
            <w:tcW w:w="1478" w:type="dxa"/>
            <w:vAlign w:val="center"/>
          </w:tcPr>
          <w:p w14:paraId="123D0FB8" w14:textId="77777777" w:rsidR="00ED1D3F" w:rsidRDefault="009910D3">
            <w:pPr>
              <w:rPr>
                <w:rFonts w:cstheme="minorBidi"/>
              </w:rPr>
            </w:pPr>
            <w:r>
              <w:rPr>
                <w:rFonts w:ascii="Arial" w:hAnsi="Arial" w:cs="Arial"/>
                <w:color w:val="000000"/>
                <w:sz w:val="22"/>
                <w:szCs w:val="22"/>
              </w:rPr>
              <w:t>2.847</w:t>
            </w:r>
          </w:p>
        </w:tc>
        <w:tc>
          <w:tcPr>
            <w:tcW w:w="1800" w:type="dxa"/>
            <w:vAlign w:val="center"/>
          </w:tcPr>
          <w:p w14:paraId="4B90C143" w14:textId="77777777" w:rsidR="00ED1D3F" w:rsidRDefault="009910D3">
            <w:pPr>
              <w:rPr>
                <w:rFonts w:cstheme="minorBidi"/>
              </w:rPr>
            </w:pPr>
            <w:r>
              <w:rPr>
                <w:rFonts w:ascii="Arial" w:hAnsi="Arial" w:cs="Arial"/>
                <w:color w:val="000000"/>
                <w:sz w:val="22"/>
                <w:szCs w:val="22"/>
              </w:rPr>
              <w:t>0.940</w:t>
            </w:r>
          </w:p>
        </w:tc>
        <w:tc>
          <w:tcPr>
            <w:tcW w:w="1535" w:type="dxa"/>
            <w:vAlign w:val="center"/>
          </w:tcPr>
          <w:p w14:paraId="0B5302C2" w14:textId="77777777" w:rsidR="00ED1D3F" w:rsidRDefault="009910D3">
            <w:pPr>
              <w:rPr>
                <w:rFonts w:cstheme="minorBidi"/>
              </w:rPr>
            </w:pPr>
            <w:r>
              <w:rPr>
                <w:rFonts w:ascii="Arial" w:hAnsi="Arial" w:cs="Arial"/>
                <w:color w:val="000000"/>
                <w:sz w:val="22"/>
                <w:szCs w:val="22"/>
              </w:rPr>
              <w:t>0.985</w:t>
            </w:r>
          </w:p>
        </w:tc>
      </w:tr>
      <w:tr w:rsidR="00ED1D3F" w14:paraId="10DA2C1D" w14:textId="77777777" w:rsidTr="009F6F8D">
        <w:tc>
          <w:tcPr>
            <w:tcW w:w="1186" w:type="dxa"/>
            <w:vAlign w:val="center"/>
          </w:tcPr>
          <w:p w14:paraId="54F81FB2" w14:textId="77777777" w:rsidR="00ED1D3F" w:rsidRPr="005F6285" w:rsidRDefault="009910D3">
            <w:pPr>
              <w:rPr>
                <w:rFonts w:cstheme="minorBidi"/>
                <w:b/>
              </w:rPr>
            </w:pPr>
            <w:r w:rsidRPr="005F6285">
              <w:rPr>
                <w:rFonts w:ascii="Arial" w:hAnsi="Arial" w:cs="Arial"/>
                <w:b/>
                <w:color w:val="000000"/>
                <w:sz w:val="22"/>
                <w:szCs w:val="22"/>
              </w:rPr>
              <w:t>A2</w:t>
            </w:r>
          </w:p>
        </w:tc>
        <w:tc>
          <w:tcPr>
            <w:tcW w:w="1414" w:type="dxa"/>
            <w:vAlign w:val="center"/>
          </w:tcPr>
          <w:p w14:paraId="4DE4C5C2" w14:textId="77777777" w:rsidR="00ED1D3F" w:rsidRDefault="009910D3">
            <w:pPr>
              <w:rPr>
                <w:rFonts w:cstheme="minorBidi"/>
              </w:rPr>
            </w:pPr>
            <w:r>
              <w:rPr>
                <w:rFonts w:ascii="Arial" w:hAnsi="Arial" w:cs="Arial"/>
                <w:color w:val="000000"/>
                <w:sz w:val="22"/>
                <w:szCs w:val="22"/>
              </w:rPr>
              <w:t>32</w:t>
            </w:r>
          </w:p>
        </w:tc>
        <w:tc>
          <w:tcPr>
            <w:tcW w:w="1937" w:type="dxa"/>
            <w:vAlign w:val="center"/>
          </w:tcPr>
          <w:p w14:paraId="5C837200" w14:textId="77777777" w:rsidR="00ED1D3F" w:rsidRDefault="009910D3">
            <w:pPr>
              <w:rPr>
                <w:rFonts w:cstheme="minorBidi"/>
              </w:rPr>
            </w:pPr>
            <w:r>
              <w:rPr>
                <w:rFonts w:ascii="Arial" w:hAnsi="Arial" w:cs="Arial"/>
                <w:color w:val="000000"/>
                <w:sz w:val="22"/>
                <w:szCs w:val="22"/>
              </w:rPr>
              <w:t>16</w:t>
            </w:r>
          </w:p>
        </w:tc>
        <w:tc>
          <w:tcPr>
            <w:tcW w:w="1478" w:type="dxa"/>
            <w:vAlign w:val="center"/>
          </w:tcPr>
          <w:p w14:paraId="39B951A0" w14:textId="77777777" w:rsidR="00ED1D3F" w:rsidRDefault="009910D3">
            <w:pPr>
              <w:rPr>
                <w:rFonts w:cstheme="minorBidi"/>
              </w:rPr>
            </w:pPr>
            <w:r>
              <w:rPr>
                <w:rFonts w:ascii="Arial" w:hAnsi="Arial" w:cs="Arial"/>
                <w:color w:val="000000"/>
                <w:sz w:val="22"/>
                <w:szCs w:val="22"/>
              </w:rPr>
              <w:t>2.662</w:t>
            </w:r>
          </w:p>
        </w:tc>
        <w:tc>
          <w:tcPr>
            <w:tcW w:w="1800" w:type="dxa"/>
            <w:vAlign w:val="center"/>
          </w:tcPr>
          <w:p w14:paraId="157D48FC" w14:textId="77777777" w:rsidR="00ED1D3F" w:rsidRDefault="009910D3">
            <w:pPr>
              <w:rPr>
                <w:rFonts w:cstheme="minorBidi"/>
              </w:rPr>
            </w:pPr>
            <w:r>
              <w:rPr>
                <w:rFonts w:ascii="Arial" w:hAnsi="Arial" w:cs="Arial"/>
                <w:color w:val="000000"/>
                <w:sz w:val="22"/>
                <w:szCs w:val="22"/>
              </w:rPr>
              <w:t>0.922</w:t>
            </w:r>
          </w:p>
        </w:tc>
        <w:tc>
          <w:tcPr>
            <w:tcW w:w="1535" w:type="dxa"/>
            <w:vAlign w:val="center"/>
          </w:tcPr>
          <w:p w14:paraId="0265A792" w14:textId="77777777" w:rsidR="00ED1D3F" w:rsidRDefault="009910D3">
            <w:pPr>
              <w:rPr>
                <w:rFonts w:cstheme="minorBidi"/>
              </w:rPr>
            </w:pPr>
            <w:r>
              <w:rPr>
                <w:rFonts w:ascii="Arial" w:hAnsi="Arial" w:cs="Arial"/>
                <w:color w:val="000000"/>
                <w:sz w:val="22"/>
                <w:szCs w:val="22"/>
              </w:rPr>
              <w:t>0.960</w:t>
            </w:r>
          </w:p>
        </w:tc>
      </w:tr>
      <w:tr w:rsidR="00ED1D3F" w14:paraId="5D37686D" w14:textId="77777777" w:rsidTr="009F6F8D">
        <w:tc>
          <w:tcPr>
            <w:tcW w:w="1186" w:type="dxa"/>
            <w:vAlign w:val="center"/>
          </w:tcPr>
          <w:p w14:paraId="1CDAFE20" w14:textId="77777777" w:rsidR="00ED1D3F" w:rsidRPr="005F6285" w:rsidRDefault="009910D3">
            <w:pPr>
              <w:rPr>
                <w:rFonts w:cstheme="minorBidi"/>
                <w:b/>
              </w:rPr>
            </w:pPr>
            <w:r w:rsidRPr="005F6285">
              <w:rPr>
                <w:rFonts w:ascii="Arial" w:hAnsi="Arial" w:cs="Arial"/>
                <w:b/>
                <w:color w:val="000000"/>
                <w:sz w:val="22"/>
                <w:szCs w:val="22"/>
              </w:rPr>
              <w:t>B1</w:t>
            </w:r>
          </w:p>
        </w:tc>
        <w:tc>
          <w:tcPr>
            <w:tcW w:w="1414" w:type="dxa"/>
            <w:vAlign w:val="center"/>
          </w:tcPr>
          <w:p w14:paraId="1853D4D7" w14:textId="77777777" w:rsidR="00ED1D3F" w:rsidRDefault="009910D3">
            <w:pPr>
              <w:rPr>
                <w:rFonts w:cstheme="minorBidi"/>
              </w:rPr>
            </w:pPr>
            <w:r>
              <w:rPr>
                <w:rFonts w:ascii="Arial" w:hAnsi="Arial" w:cs="Arial"/>
                <w:color w:val="000000"/>
                <w:sz w:val="22"/>
                <w:szCs w:val="22"/>
              </w:rPr>
              <w:t>17</w:t>
            </w:r>
          </w:p>
        </w:tc>
        <w:tc>
          <w:tcPr>
            <w:tcW w:w="1937" w:type="dxa"/>
            <w:vAlign w:val="center"/>
          </w:tcPr>
          <w:p w14:paraId="6318ECF5" w14:textId="77777777" w:rsidR="00ED1D3F" w:rsidRDefault="009910D3">
            <w:pPr>
              <w:rPr>
                <w:rFonts w:cstheme="minorBidi"/>
              </w:rPr>
            </w:pPr>
            <w:r>
              <w:rPr>
                <w:rFonts w:ascii="Arial" w:hAnsi="Arial" w:cs="Arial"/>
                <w:color w:val="000000"/>
                <w:sz w:val="22"/>
                <w:szCs w:val="22"/>
              </w:rPr>
              <w:t>10</w:t>
            </w:r>
          </w:p>
        </w:tc>
        <w:tc>
          <w:tcPr>
            <w:tcW w:w="1478" w:type="dxa"/>
            <w:vAlign w:val="center"/>
          </w:tcPr>
          <w:p w14:paraId="4E475D54" w14:textId="77777777" w:rsidR="00ED1D3F" w:rsidRDefault="009910D3">
            <w:pPr>
              <w:rPr>
                <w:rFonts w:cstheme="minorBidi"/>
              </w:rPr>
            </w:pPr>
            <w:r>
              <w:rPr>
                <w:rFonts w:ascii="Arial" w:hAnsi="Arial" w:cs="Arial"/>
                <w:color w:val="000000"/>
                <w:sz w:val="22"/>
                <w:szCs w:val="22"/>
              </w:rPr>
              <w:t>2.232</w:t>
            </w:r>
          </w:p>
        </w:tc>
        <w:tc>
          <w:tcPr>
            <w:tcW w:w="1800" w:type="dxa"/>
            <w:vAlign w:val="center"/>
          </w:tcPr>
          <w:p w14:paraId="22D42FB1" w14:textId="77777777" w:rsidR="00ED1D3F" w:rsidRDefault="009910D3">
            <w:pPr>
              <w:rPr>
                <w:rFonts w:cstheme="minorBidi"/>
              </w:rPr>
            </w:pPr>
            <w:r>
              <w:rPr>
                <w:rFonts w:ascii="Arial" w:hAnsi="Arial" w:cs="Arial"/>
                <w:color w:val="000000"/>
                <w:sz w:val="22"/>
                <w:szCs w:val="22"/>
              </w:rPr>
              <w:t>0.886</w:t>
            </w:r>
          </w:p>
        </w:tc>
        <w:tc>
          <w:tcPr>
            <w:tcW w:w="1535" w:type="dxa"/>
            <w:vAlign w:val="center"/>
          </w:tcPr>
          <w:p w14:paraId="41365A6A" w14:textId="77777777" w:rsidR="00ED1D3F" w:rsidRDefault="009910D3">
            <w:pPr>
              <w:rPr>
                <w:rFonts w:cstheme="minorBidi"/>
              </w:rPr>
            </w:pPr>
            <w:r>
              <w:rPr>
                <w:rFonts w:ascii="Arial" w:hAnsi="Arial" w:cs="Arial"/>
                <w:color w:val="000000"/>
                <w:sz w:val="22"/>
                <w:szCs w:val="22"/>
              </w:rPr>
              <w:t>0.969</w:t>
            </w:r>
          </w:p>
        </w:tc>
      </w:tr>
      <w:tr w:rsidR="00ED1D3F" w14:paraId="617FA4FC" w14:textId="77777777" w:rsidTr="009F6F8D">
        <w:tc>
          <w:tcPr>
            <w:tcW w:w="1186" w:type="dxa"/>
            <w:vAlign w:val="center"/>
          </w:tcPr>
          <w:p w14:paraId="31AE0839" w14:textId="77777777" w:rsidR="00ED1D3F" w:rsidRPr="005F6285" w:rsidRDefault="009910D3">
            <w:pPr>
              <w:rPr>
                <w:rFonts w:cstheme="minorBidi"/>
                <w:b/>
              </w:rPr>
            </w:pPr>
            <w:r w:rsidRPr="005F6285">
              <w:rPr>
                <w:rFonts w:ascii="Arial" w:hAnsi="Arial" w:cs="Arial"/>
                <w:b/>
                <w:color w:val="000000"/>
                <w:sz w:val="22"/>
                <w:szCs w:val="22"/>
              </w:rPr>
              <w:t>B2</w:t>
            </w:r>
          </w:p>
        </w:tc>
        <w:tc>
          <w:tcPr>
            <w:tcW w:w="1414" w:type="dxa"/>
            <w:vAlign w:val="center"/>
          </w:tcPr>
          <w:p w14:paraId="7C7E3863" w14:textId="77777777" w:rsidR="00ED1D3F" w:rsidRDefault="009910D3">
            <w:pPr>
              <w:rPr>
                <w:rFonts w:cstheme="minorBidi"/>
              </w:rPr>
            </w:pPr>
            <w:r>
              <w:rPr>
                <w:rFonts w:ascii="Arial" w:hAnsi="Arial" w:cs="Arial"/>
                <w:color w:val="000000"/>
                <w:sz w:val="22"/>
                <w:szCs w:val="22"/>
              </w:rPr>
              <w:t>11</w:t>
            </w:r>
          </w:p>
        </w:tc>
        <w:tc>
          <w:tcPr>
            <w:tcW w:w="1937" w:type="dxa"/>
            <w:vAlign w:val="center"/>
          </w:tcPr>
          <w:p w14:paraId="11462B53" w14:textId="77777777" w:rsidR="00ED1D3F" w:rsidRDefault="009910D3">
            <w:pPr>
              <w:rPr>
                <w:rFonts w:cstheme="minorBidi"/>
              </w:rPr>
            </w:pPr>
            <w:r>
              <w:rPr>
                <w:rFonts w:ascii="Arial" w:hAnsi="Arial" w:cs="Arial"/>
                <w:color w:val="000000"/>
                <w:sz w:val="22"/>
                <w:szCs w:val="22"/>
              </w:rPr>
              <w:t>8</w:t>
            </w:r>
          </w:p>
        </w:tc>
        <w:tc>
          <w:tcPr>
            <w:tcW w:w="1478" w:type="dxa"/>
            <w:vAlign w:val="center"/>
          </w:tcPr>
          <w:p w14:paraId="4BF8BE48" w14:textId="77777777" w:rsidR="00ED1D3F" w:rsidRDefault="009910D3">
            <w:pPr>
              <w:rPr>
                <w:rFonts w:cstheme="minorBidi"/>
              </w:rPr>
            </w:pPr>
            <w:r>
              <w:rPr>
                <w:rFonts w:ascii="Arial" w:hAnsi="Arial" w:cs="Arial"/>
                <w:color w:val="000000"/>
                <w:sz w:val="22"/>
                <w:szCs w:val="22"/>
              </w:rPr>
              <w:t>1.972</w:t>
            </w:r>
          </w:p>
        </w:tc>
        <w:tc>
          <w:tcPr>
            <w:tcW w:w="1800" w:type="dxa"/>
            <w:vAlign w:val="center"/>
          </w:tcPr>
          <w:p w14:paraId="20A8B3AA" w14:textId="77777777" w:rsidR="00ED1D3F" w:rsidRDefault="009910D3">
            <w:pPr>
              <w:rPr>
                <w:rFonts w:cstheme="minorBidi"/>
              </w:rPr>
            </w:pPr>
            <w:r>
              <w:rPr>
                <w:rFonts w:ascii="Arial" w:hAnsi="Arial" w:cs="Arial"/>
                <w:color w:val="000000"/>
                <w:sz w:val="22"/>
                <w:szCs w:val="22"/>
              </w:rPr>
              <w:t>0.843</w:t>
            </w:r>
          </w:p>
        </w:tc>
        <w:tc>
          <w:tcPr>
            <w:tcW w:w="1535" w:type="dxa"/>
            <w:vAlign w:val="center"/>
          </w:tcPr>
          <w:p w14:paraId="03013CA1" w14:textId="77777777" w:rsidR="00ED1D3F" w:rsidRDefault="009910D3">
            <w:pPr>
              <w:rPr>
                <w:rFonts w:cstheme="minorBidi"/>
              </w:rPr>
            </w:pPr>
            <w:r>
              <w:rPr>
                <w:rFonts w:ascii="Arial" w:hAnsi="Arial" w:cs="Arial"/>
                <w:color w:val="000000"/>
                <w:sz w:val="22"/>
                <w:szCs w:val="22"/>
              </w:rPr>
              <w:t>0.948</w:t>
            </w:r>
          </w:p>
        </w:tc>
      </w:tr>
      <w:tr w:rsidR="00ED1D3F" w14:paraId="44A2DB29" w14:textId="77777777" w:rsidTr="009F6F8D">
        <w:tc>
          <w:tcPr>
            <w:tcW w:w="1186" w:type="dxa"/>
            <w:vAlign w:val="center"/>
          </w:tcPr>
          <w:p w14:paraId="78E92FBD" w14:textId="77777777" w:rsidR="00ED1D3F" w:rsidRPr="005F6285" w:rsidRDefault="009910D3">
            <w:pPr>
              <w:rPr>
                <w:rFonts w:cstheme="minorBidi"/>
                <w:b/>
              </w:rPr>
            </w:pPr>
            <w:r w:rsidRPr="005F6285">
              <w:rPr>
                <w:rFonts w:ascii="Arial" w:hAnsi="Arial" w:cs="Arial"/>
                <w:b/>
                <w:color w:val="000000"/>
                <w:sz w:val="22"/>
                <w:szCs w:val="22"/>
              </w:rPr>
              <w:t>C1</w:t>
            </w:r>
          </w:p>
        </w:tc>
        <w:tc>
          <w:tcPr>
            <w:tcW w:w="1414" w:type="dxa"/>
            <w:vAlign w:val="center"/>
          </w:tcPr>
          <w:p w14:paraId="24D94E7D" w14:textId="77777777" w:rsidR="00ED1D3F" w:rsidRDefault="009910D3">
            <w:pPr>
              <w:rPr>
                <w:rFonts w:cstheme="minorBidi"/>
              </w:rPr>
            </w:pPr>
            <w:r>
              <w:rPr>
                <w:rFonts w:ascii="Arial" w:hAnsi="Arial" w:cs="Arial"/>
                <w:color w:val="000000"/>
                <w:sz w:val="22"/>
                <w:szCs w:val="22"/>
              </w:rPr>
              <w:t>12</w:t>
            </w:r>
          </w:p>
        </w:tc>
        <w:tc>
          <w:tcPr>
            <w:tcW w:w="1937" w:type="dxa"/>
            <w:vAlign w:val="center"/>
          </w:tcPr>
          <w:p w14:paraId="3FA4C962" w14:textId="77777777" w:rsidR="00ED1D3F" w:rsidRDefault="009910D3">
            <w:pPr>
              <w:rPr>
                <w:rFonts w:cstheme="minorBidi"/>
              </w:rPr>
            </w:pPr>
            <w:r>
              <w:rPr>
                <w:rFonts w:ascii="Arial" w:hAnsi="Arial" w:cs="Arial"/>
                <w:color w:val="000000"/>
                <w:sz w:val="22"/>
                <w:szCs w:val="22"/>
              </w:rPr>
              <w:t>9</w:t>
            </w:r>
          </w:p>
        </w:tc>
        <w:tc>
          <w:tcPr>
            <w:tcW w:w="1478" w:type="dxa"/>
            <w:vAlign w:val="center"/>
          </w:tcPr>
          <w:p w14:paraId="2FCE8261" w14:textId="77777777" w:rsidR="00ED1D3F" w:rsidRDefault="009910D3">
            <w:pPr>
              <w:rPr>
                <w:rFonts w:cstheme="minorBidi"/>
              </w:rPr>
            </w:pPr>
            <w:r>
              <w:rPr>
                <w:rFonts w:ascii="Arial" w:hAnsi="Arial" w:cs="Arial"/>
                <w:color w:val="000000"/>
                <w:sz w:val="22"/>
                <w:szCs w:val="22"/>
              </w:rPr>
              <w:t>2.138</w:t>
            </w:r>
          </w:p>
        </w:tc>
        <w:tc>
          <w:tcPr>
            <w:tcW w:w="1800" w:type="dxa"/>
            <w:vAlign w:val="center"/>
          </w:tcPr>
          <w:p w14:paraId="206C8B8C" w14:textId="77777777" w:rsidR="00ED1D3F" w:rsidRDefault="009910D3">
            <w:pPr>
              <w:rPr>
                <w:rFonts w:cstheme="minorBidi"/>
              </w:rPr>
            </w:pPr>
            <w:r>
              <w:rPr>
                <w:rFonts w:ascii="Arial" w:hAnsi="Arial" w:cs="Arial"/>
                <w:color w:val="000000"/>
                <w:sz w:val="22"/>
                <w:szCs w:val="22"/>
              </w:rPr>
              <w:t>0.875</w:t>
            </w:r>
          </w:p>
        </w:tc>
        <w:tc>
          <w:tcPr>
            <w:tcW w:w="1535" w:type="dxa"/>
            <w:vAlign w:val="center"/>
          </w:tcPr>
          <w:p w14:paraId="7F323832" w14:textId="77777777" w:rsidR="00ED1D3F" w:rsidRDefault="009910D3">
            <w:pPr>
              <w:rPr>
                <w:rFonts w:cstheme="minorBidi"/>
              </w:rPr>
            </w:pPr>
            <w:r>
              <w:rPr>
                <w:rFonts w:ascii="Arial" w:hAnsi="Arial" w:cs="Arial"/>
                <w:color w:val="000000"/>
                <w:sz w:val="22"/>
                <w:szCs w:val="22"/>
              </w:rPr>
              <w:t>0.973</w:t>
            </w:r>
          </w:p>
        </w:tc>
      </w:tr>
      <w:tr w:rsidR="00ED1D3F" w14:paraId="3772C05A" w14:textId="77777777" w:rsidTr="009F6F8D">
        <w:tc>
          <w:tcPr>
            <w:tcW w:w="1186" w:type="dxa"/>
            <w:vAlign w:val="center"/>
          </w:tcPr>
          <w:p w14:paraId="36BE9D9F" w14:textId="77777777" w:rsidR="00ED1D3F" w:rsidRPr="005F6285" w:rsidRDefault="009910D3">
            <w:pPr>
              <w:rPr>
                <w:rFonts w:cstheme="minorBidi"/>
                <w:b/>
              </w:rPr>
            </w:pPr>
            <w:r w:rsidRPr="005F6285">
              <w:rPr>
                <w:rFonts w:ascii="Arial" w:hAnsi="Arial" w:cs="Arial"/>
                <w:b/>
                <w:color w:val="000000"/>
                <w:sz w:val="22"/>
                <w:szCs w:val="22"/>
              </w:rPr>
              <w:t>C2</w:t>
            </w:r>
          </w:p>
        </w:tc>
        <w:tc>
          <w:tcPr>
            <w:tcW w:w="1414" w:type="dxa"/>
            <w:vAlign w:val="center"/>
          </w:tcPr>
          <w:p w14:paraId="49B19B8D" w14:textId="77777777" w:rsidR="00ED1D3F" w:rsidRDefault="009910D3">
            <w:pPr>
              <w:rPr>
                <w:rFonts w:cstheme="minorBidi"/>
              </w:rPr>
            </w:pPr>
            <w:r>
              <w:rPr>
                <w:rFonts w:ascii="Arial" w:hAnsi="Arial" w:cs="Arial"/>
                <w:color w:val="000000"/>
                <w:sz w:val="22"/>
                <w:szCs w:val="22"/>
              </w:rPr>
              <w:t>8</w:t>
            </w:r>
          </w:p>
        </w:tc>
        <w:tc>
          <w:tcPr>
            <w:tcW w:w="1937" w:type="dxa"/>
            <w:vAlign w:val="center"/>
          </w:tcPr>
          <w:p w14:paraId="3DA9524E" w14:textId="77777777" w:rsidR="00ED1D3F" w:rsidRDefault="009910D3">
            <w:pPr>
              <w:rPr>
                <w:rFonts w:cstheme="minorBidi"/>
              </w:rPr>
            </w:pPr>
            <w:r>
              <w:rPr>
                <w:rFonts w:ascii="Arial" w:hAnsi="Arial" w:cs="Arial"/>
                <w:color w:val="000000"/>
                <w:sz w:val="22"/>
                <w:szCs w:val="22"/>
              </w:rPr>
              <w:t>6</w:t>
            </w:r>
          </w:p>
        </w:tc>
        <w:tc>
          <w:tcPr>
            <w:tcW w:w="1478" w:type="dxa"/>
            <w:vAlign w:val="center"/>
          </w:tcPr>
          <w:p w14:paraId="23C74B43" w14:textId="77777777" w:rsidR="00ED1D3F" w:rsidRDefault="009910D3">
            <w:pPr>
              <w:rPr>
                <w:rFonts w:cstheme="minorBidi"/>
              </w:rPr>
            </w:pPr>
            <w:r>
              <w:rPr>
                <w:rFonts w:ascii="Arial" w:hAnsi="Arial" w:cs="Arial"/>
                <w:color w:val="000000"/>
                <w:sz w:val="22"/>
                <w:szCs w:val="22"/>
              </w:rPr>
              <w:t>1.733</w:t>
            </w:r>
          </w:p>
        </w:tc>
        <w:tc>
          <w:tcPr>
            <w:tcW w:w="1800" w:type="dxa"/>
            <w:vAlign w:val="center"/>
          </w:tcPr>
          <w:p w14:paraId="2F9F0369" w14:textId="77777777" w:rsidR="00ED1D3F" w:rsidRDefault="009910D3">
            <w:pPr>
              <w:rPr>
                <w:rFonts w:cstheme="minorBidi"/>
              </w:rPr>
            </w:pPr>
            <w:r>
              <w:rPr>
                <w:rFonts w:ascii="Arial" w:hAnsi="Arial" w:cs="Arial"/>
                <w:color w:val="000000"/>
                <w:sz w:val="22"/>
                <w:szCs w:val="22"/>
              </w:rPr>
              <w:t>0.812</w:t>
            </w:r>
          </w:p>
        </w:tc>
        <w:tc>
          <w:tcPr>
            <w:tcW w:w="1535" w:type="dxa"/>
            <w:vAlign w:val="center"/>
          </w:tcPr>
          <w:p w14:paraId="0252A439" w14:textId="77777777" w:rsidR="00ED1D3F" w:rsidRDefault="009910D3">
            <w:pPr>
              <w:rPr>
                <w:rFonts w:cstheme="minorBidi"/>
              </w:rPr>
            </w:pPr>
            <w:r>
              <w:rPr>
                <w:rFonts w:ascii="Arial" w:hAnsi="Arial" w:cs="Arial"/>
                <w:color w:val="000000"/>
                <w:sz w:val="22"/>
                <w:szCs w:val="22"/>
              </w:rPr>
              <w:t>0.967</w:t>
            </w:r>
          </w:p>
        </w:tc>
      </w:tr>
    </w:tbl>
    <w:p w14:paraId="484A0587" w14:textId="77777777" w:rsidR="00ED1D3F" w:rsidRDefault="009910D3">
      <w:pPr>
        <w:pStyle w:val="NormalWeb"/>
        <w:rPr>
          <w:rFonts w:ascii="Arial" w:hAnsi="Arial" w:cs="Arial"/>
          <w:sz w:val="20"/>
          <w:szCs w:val="20"/>
        </w:rPr>
      </w:pPr>
      <w:r>
        <w:rPr>
          <w:rStyle w:val="Strong"/>
          <w:rFonts w:ascii="Arial" w:hAnsi="Arial" w:cs="Arial"/>
          <w:sz w:val="20"/>
          <w:szCs w:val="20"/>
        </w:rPr>
        <w:t xml:space="preserve">Table 2. Abundance, species richness and diversity indices of Orthoptera recorded at the </w:t>
      </w:r>
      <w:r w:rsidR="005C12C5">
        <w:rPr>
          <w:rStyle w:val="Strong"/>
          <w:rFonts w:ascii="Arial" w:hAnsi="Arial" w:cs="Arial"/>
          <w:sz w:val="20"/>
          <w:szCs w:val="20"/>
        </w:rPr>
        <w:t>six</w:t>
      </w:r>
      <w:r>
        <w:rPr>
          <w:rStyle w:val="Strong"/>
          <w:rFonts w:ascii="Arial" w:hAnsi="Arial" w:cs="Arial"/>
          <w:sz w:val="20"/>
          <w:szCs w:val="20"/>
        </w:rPr>
        <w:t xml:space="preserve"> sampling sites. Note:</w:t>
      </w:r>
      <w:r>
        <w:rPr>
          <w:rFonts w:ascii="Arial" w:hAnsi="Arial" w:cs="Arial"/>
          <w:sz w:val="20"/>
          <w:szCs w:val="20"/>
        </w:rPr>
        <w:t xml:space="preserve"> N = total abundance; S = species richness; H′ = Shannon diversity index; 1−D = Simpson diversity index; J′ = Pielou’s evenness index.</w:t>
      </w:r>
    </w:p>
    <w:p w14:paraId="5AC2EBCD" w14:textId="77777777" w:rsidR="00ED1D3F" w:rsidRDefault="009910D3">
      <w:pPr>
        <w:pStyle w:val="NormalWeb"/>
        <w:rPr>
          <w:rFonts w:ascii="Arial" w:hAnsi="Arial" w:cs="Arial"/>
          <w:sz w:val="20"/>
          <w:szCs w:val="20"/>
        </w:rPr>
      </w:pPr>
      <w:r>
        <w:rPr>
          <w:rFonts w:ascii="Arial" w:hAnsi="Arial" w:cs="Arial"/>
          <w:noProof/>
          <w:sz w:val="20"/>
          <w:szCs w:val="20"/>
        </w:rPr>
        <w:drawing>
          <wp:inline distT="0" distB="0" distL="114300" distR="114300" wp14:anchorId="41A7A511" wp14:editId="57745D9B">
            <wp:extent cx="5587365" cy="3143250"/>
            <wp:effectExtent l="0" t="0" r="5715" b="11430"/>
            <wp:docPr id="3" name="Picture 3" descr="India UK Baz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ndia UK Bazpur"/>
                    <pic:cNvPicPr>
                      <a:picLocks noChangeAspect="1"/>
                    </pic:cNvPicPr>
                  </pic:nvPicPr>
                  <pic:blipFill>
                    <a:blip r:embed="rId17"/>
                    <a:stretch>
                      <a:fillRect/>
                    </a:stretch>
                  </pic:blipFill>
                  <pic:spPr>
                    <a:xfrm>
                      <a:off x="0" y="0"/>
                      <a:ext cx="5587365" cy="3143250"/>
                    </a:xfrm>
                    <a:prstGeom prst="rect">
                      <a:avLst/>
                    </a:prstGeom>
                  </pic:spPr>
                </pic:pic>
              </a:graphicData>
            </a:graphic>
          </wp:inline>
        </w:drawing>
      </w:r>
    </w:p>
    <w:p w14:paraId="02DCF690" w14:textId="77777777" w:rsidR="00ED1D3F" w:rsidRDefault="00ED1D3F">
      <w:pPr>
        <w:pStyle w:val="NormalWeb"/>
        <w:rPr>
          <w:rFonts w:ascii="Arial" w:hAnsi="Arial" w:cs="Arial"/>
          <w:sz w:val="20"/>
          <w:szCs w:val="20"/>
        </w:rPr>
      </w:pPr>
    </w:p>
    <w:p w14:paraId="71EB92AE" w14:textId="77777777" w:rsidR="00ED1D3F" w:rsidRDefault="009910D3">
      <w:pPr>
        <w:pStyle w:val="NormalWeb"/>
        <w:spacing w:before="0" w:after="0"/>
        <w:rPr>
          <w:rFonts w:ascii="Arial" w:hAnsi="Arial" w:cs="Arial"/>
          <w:sz w:val="20"/>
          <w:szCs w:val="20"/>
        </w:rPr>
      </w:pPr>
      <w:r>
        <w:rPr>
          <w:rStyle w:val="Strong"/>
          <w:rFonts w:ascii="Arial" w:hAnsi="Arial" w:cs="Arial"/>
          <w:b w:val="0"/>
          <w:bCs w:val="0"/>
          <w:sz w:val="20"/>
          <w:szCs w:val="20"/>
        </w:rPr>
        <w:t>Fig. 1.</w:t>
      </w:r>
      <w:r>
        <w:rPr>
          <w:rFonts w:ascii="Arial" w:hAnsi="Arial" w:cs="Arial"/>
          <w:sz w:val="20"/>
          <w:szCs w:val="20"/>
        </w:rPr>
        <w:t xml:space="preserve"> Location of the study area showing Bazpur in Udham Singh Nagar district, Uttarakhand, India. Maps prepared based on data of Survey of India using QGIS. Annotations added using MS paint.</w:t>
      </w:r>
    </w:p>
    <w:p w14:paraId="75670908" w14:textId="77777777" w:rsidR="00ED1D3F" w:rsidRDefault="00ED1D3F">
      <w:pPr>
        <w:pStyle w:val="NormalWeb"/>
        <w:rPr>
          <w:rFonts w:ascii="Arial" w:hAnsi="Arial" w:cs="Arial"/>
          <w:sz w:val="20"/>
          <w:szCs w:val="20"/>
        </w:rPr>
      </w:pPr>
    </w:p>
    <w:p w14:paraId="0CD2775D" w14:textId="77777777" w:rsidR="00ED1D3F" w:rsidRDefault="009910D3">
      <w:pPr>
        <w:pStyle w:val="NormalWeb"/>
      </w:pPr>
      <w:r>
        <w:rPr>
          <w:noProof/>
        </w:rPr>
        <w:lastRenderedPageBreak/>
        <w:drawing>
          <wp:inline distT="0" distB="0" distL="0" distR="0" wp14:anchorId="2637FABF" wp14:editId="4C9B3964">
            <wp:extent cx="6156325" cy="2880995"/>
            <wp:effectExtent l="0" t="0" r="0" b="0"/>
            <wp:docPr id="4" name="Picture 4" descr="C:\Users\HP\Desktop\Orthoptera Indic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HP\Desktop\Orthoptera Indic Final.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6156933" cy="2881137"/>
                    </a:xfrm>
                    <a:prstGeom prst="rect">
                      <a:avLst/>
                    </a:prstGeom>
                    <a:noFill/>
                    <a:ln>
                      <a:noFill/>
                    </a:ln>
                  </pic:spPr>
                </pic:pic>
              </a:graphicData>
            </a:graphic>
          </wp:inline>
        </w:drawing>
      </w:r>
    </w:p>
    <w:p w14:paraId="0139DD37" w14:textId="77777777" w:rsidR="00ED1D3F" w:rsidRDefault="009910D3">
      <w:pPr>
        <w:rPr>
          <w:sz w:val="20"/>
          <w:szCs w:val="20"/>
        </w:rPr>
      </w:pPr>
      <w:r>
        <w:rPr>
          <w:rStyle w:val="Strong"/>
          <w:rFonts w:ascii="Arial" w:hAnsi="Arial" w:cs="Arial"/>
          <w:b w:val="0"/>
          <w:bCs w:val="0"/>
          <w:sz w:val="20"/>
          <w:szCs w:val="20"/>
        </w:rPr>
        <w:t>Fig. 2.</w:t>
      </w:r>
      <w:r>
        <w:rPr>
          <w:rFonts w:ascii="Arial" w:hAnsi="Arial" w:cs="Arial"/>
          <w:sz w:val="20"/>
          <w:szCs w:val="20"/>
        </w:rPr>
        <w:t xml:space="preserve"> Site-wise variation in (a) total abundance (N), (b) species richness (S), and (c) Shannon diversity (H′) of Orthoptera recorded from the six agricultural sampling sites</w:t>
      </w:r>
      <w:r w:rsidR="00FD2F8C">
        <w:rPr>
          <w:rFonts w:ascii="Arial" w:hAnsi="Arial" w:cs="Arial"/>
          <w:sz w:val="20"/>
          <w:szCs w:val="20"/>
        </w:rPr>
        <w:t>.</w:t>
      </w:r>
    </w:p>
    <w:sectPr w:rsidR="00ED1D3F" w:rsidSect="006F5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rawingGridVerticalSpacing w:val="163"/>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zMDI2MDKyNDQ3NzBQ0lEKTi0uzszPAykwrAUAUeSjsCwAAAA="/>
  </w:docVars>
  <w:rsids>
    <w:rsidRoot w:val="00763E4F"/>
    <w:rsid w:val="00014279"/>
    <w:rsid w:val="00055A30"/>
    <w:rsid w:val="00082125"/>
    <w:rsid w:val="0009591D"/>
    <w:rsid w:val="000C32B8"/>
    <w:rsid w:val="000F4A7F"/>
    <w:rsid w:val="00106622"/>
    <w:rsid w:val="00106AD9"/>
    <w:rsid w:val="00132668"/>
    <w:rsid w:val="001729FB"/>
    <w:rsid w:val="001A7A06"/>
    <w:rsid w:val="001D4F83"/>
    <w:rsid w:val="001E48F2"/>
    <w:rsid w:val="001F0CE0"/>
    <w:rsid w:val="002053CC"/>
    <w:rsid w:val="00224845"/>
    <w:rsid w:val="00236FDF"/>
    <w:rsid w:val="00241249"/>
    <w:rsid w:val="0026554B"/>
    <w:rsid w:val="00266D61"/>
    <w:rsid w:val="00314C1E"/>
    <w:rsid w:val="00316FF7"/>
    <w:rsid w:val="003346FC"/>
    <w:rsid w:val="00354E14"/>
    <w:rsid w:val="003927B2"/>
    <w:rsid w:val="003D6988"/>
    <w:rsid w:val="00432BE2"/>
    <w:rsid w:val="00434187"/>
    <w:rsid w:val="00475DAF"/>
    <w:rsid w:val="00480C46"/>
    <w:rsid w:val="00483B8A"/>
    <w:rsid w:val="00497F4E"/>
    <w:rsid w:val="004F4C47"/>
    <w:rsid w:val="0054796B"/>
    <w:rsid w:val="0058272C"/>
    <w:rsid w:val="0058335B"/>
    <w:rsid w:val="005922EE"/>
    <w:rsid w:val="005C12C5"/>
    <w:rsid w:val="005F6285"/>
    <w:rsid w:val="006003CD"/>
    <w:rsid w:val="006226B5"/>
    <w:rsid w:val="00650B4A"/>
    <w:rsid w:val="00660B0D"/>
    <w:rsid w:val="006F5366"/>
    <w:rsid w:val="00763E4F"/>
    <w:rsid w:val="007B1B95"/>
    <w:rsid w:val="007B5928"/>
    <w:rsid w:val="007D109F"/>
    <w:rsid w:val="007D2032"/>
    <w:rsid w:val="007D5535"/>
    <w:rsid w:val="007D6B46"/>
    <w:rsid w:val="007E1250"/>
    <w:rsid w:val="00834D5B"/>
    <w:rsid w:val="008B19D9"/>
    <w:rsid w:val="008B54B9"/>
    <w:rsid w:val="008B62C8"/>
    <w:rsid w:val="008B75A1"/>
    <w:rsid w:val="008D0B04"/>
    <w:rsid w:val="008F1EB0"/>
    <w:rsid w:val="00900528"/>
    <w:rsid w:val="00914C37"/>
    <w:rsid w:val="009179BF"/>
    <w:rsid w:val="009302E1"/>
    <w:rsid w:val="00990E49"/>
    <w:rsid w:val="009910D3"/>
    <w:rsid w:val="009B6D80"/>
    <w:rsid w:val="009D6866"/>
    <w:rsid w:val="009F1F4F"/>
    <w:rsid w:val="009F6F8D"/>
    <w:rsid w:val="00A0545E"/>
    <w:rsid w:val="00A3747A"/>
    <w:rsid w:val="00A518CC"/>
    <w:rsid w:val="00B00F30"/>
    <w:rsid w:val="00B1797D"/>
    <w:rsid w:val="00B247E7"/>
    <w:rsid w:val="00B27104"/>
    <w:rsid w:val="00B61AF8"/>
    <w:rsid w:val="00BA5560"/>
    <w:rsid w:val="00BF5B8B"/>
    <w:rsid w:val="00C37745"/>
    <w:rsid w:val="00CC1CF7"/>
    <w:rsid w:val="00CC791B"/>
    <w:rsid w:val="00CD7F88"/>
    <w:rsid w:val="00D609CA"/>
    <w:rsid w:val="00D73525"/>
    <w:rsid w:val="00D84890"/>
    <w:rsid w:val="00DD2265"/>
    <w:rsid w:val="00E3068E"/>
    <w:rsid w:val="00E32E98"/>
    <w:rsid w:val="00ED1D3F"/>
    <w:rsid w:val="00ED60D7"/>
    <w:rsid w:val="00ED65BA"/>
    <w:rsid w:val="00EE1DFE"/>
    <w:rsid w:val="00F13365"/>
    <w:rsid w:val="00F324B4"/>
    <w:rsid w:val="00F60CAF"/>
    <w:rsid w:val="00FA5903"/>
    <w:rsid w:val="00FD2F8C"/>
    <w:rsid w:val="05956484"/>
    <w:rsid w:val="0DD32A31"/>
    <w:rsid w:val="124F2346"/>
    <w:rsid w:val="17912EB8"/>
    <w:rsid w:val="1A0B373A"/>
    <w:rsid w:val="2CAF6493"/>
    <w:rsid w:val="34177D7D"/>
    <w:rsid w:val="3CA658D1"/>
    <w:rsid w:val="408A6719"/>
    <w:rsid w:val="515B2BEB"/>
    <w:rsid w:val="5918493B"/>
    <w:rsid w:val="59684E48"/>
    <w:rsid w:val="609E2D8B"/>
    <w:rsid w:val="61D04D75"/>
    <w:rsid w:val="6D084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D2D61"/>
  <w15:docId w15:val="{1DFE1007-1E59-4757-A258-A105F29F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Times New Roman" w:hAnsi="Helvetica" w:cs="Times New Roman"/>
      <w:sz w:val="24"/>
      <w:szCs w:val="24"/>
    </w:rPr>
  </w:style>
  <w:style w:type="paragraph" w:styleId="Heading2">
    <w:name w:val="heading 2"/>
    <w:basedOn w:val="Normal"/>
    <w:next w:val="Normal"/>
    <w:link w:val="Heading2Char"/>
    <w:uiPriority w:val="99"/>
    <w:qFormat/>
    <w:pPr>
      <w:spacing w:before="100" w:beforeAutospacing="1" w:after="100" w:afterAutospacing="1"/>
      <w:outlineLvl w:val="1"/>
    </w:pPr>
    <w:rPr>
      <w:rFonts w:ascii="SimSun" w:eastAsia="SimSun" w:hAnsi="SimSun"/>
      <w:b/>
      <w:bCs/>
      <w:sz w:val="36"/>
      <w:szCs w:val="36"/>
    </w:rPr>
  </w:style>
  <w:style w:type="paragraph" w:styleId="Heading3">
    <w:name w:val="heading 3"/>
    <w:basedOn w:val="Normal"/>
    <w:next w:val="Normal"/>
    <w:link w:val="Heading3Char"/>
    <w:uiPriority w:val="99"/>
    <w:qFormat/>
    <w:pPr>
      <w:keepNext/>
      <w:keepLines/>
      <w:spacing w:before="40" w:line="254" w:lineRule="auto"/>
      <w:outlineLvl w:val="2"/>
    </w:pPr>
    <w:rPr>
      <w:rFonts w:ascii="Calibri Light"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paragraph" w:styleId="NormalWeb">
    <w:name w:val="Normal (Web)"/>
    <w:basedOn w:val="Normal"/>
    <w:uiPriority w:val="99"/>
    <w:semiHidden/>
    <w:unhideWhenUsed/>
    <w:qFormat/>
    <w:pPr>
      <w:spacing w:before="100" w:beforeAutospacing="1" w:after="100" w:afterAutospacing="1"/>
    </w:pPr>
    <w:rPr>
      <w:rFonts w:ascii="Times New Roman" w:hAnsi="Times New Roman"/>
    </w:rPr>
  </w:style>
  <w:style w:type="character" w:styleId="Strong">
    <w:name w:val="Strong"/>
    <w:basedOn w:val="DefaultParagraphFont"/>
    <w:uiPriority w:val="22"/>
    <w:qFormat/>
    <w:rPr>
      <w:b/>
      <w:bCs/>
    </w:rPr>
  </w:style>
  <w:style w:type="table" w:styleId="TableGrid">
    <w:name w:val="Table Grid"/>
    <w:basedOn w:val="TableNormal"/>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qFormat/>
    <w:rPr>
      <w:rFonts w:ascii="SimSun" w:eastAsia="SimSun" w:hAnsi="SimSun" w:cs="Times New Roman"/>
      <w:b/>
      <w:bCs/>
      <w:sz w:val="36"/>
      <w:szCs w:val="36"/>
    </w:rPr>
  </w:style>
  <w:style w:type="character" w:customStyle="1" w:styleId="Heading3Char">
    <w:name w:val="Heading 3 Char"/>
    <w:basedOn w:val="DefaultParagraphFont"/>
    <w:link w:val="Heading3"/>
    <w:uiPriority w:val="99"/>
    <w:qFormat/>
    <w:rPr>
      <w:rFonts w:ascii="Calibri Light" w:eastAsia="Times New Roman" w:hAnsi="Calibri Light" w:cs="Times New Roman"/>
      <w:color w:val="1F3763"/>
      <w:sz w:val="24"/>
      <w:szCs w:val="24"/>
    </w:rPr>
  </w:style>
  <w:style w:type="paragraph" w:customStyle="1" w:styleId="pdq2pgselectionanchorcontainer">
    <w:name w:val="pdq2pg_selectionanchorcontainer"/>
    <w:basedOn w:val="Normal"/>
    <w:qFormat/>
    <w:pPr>
      <w:spacing w:before="100" w:beforeAutospacing="1" w:after="100" w:afterAutospacing="1"/>
    </w:pPr>
    <w:rPr>
      <w:rFonts w:ascii="Times New Roman" w:hAnsi="Times New Roman"/>
    </w:rPr>
  </w:style>
  <w:style w:type="paragraph" w:customStyle="1" w:styleId="Affiliation">
    <w:name w:val="Affiliation"/>
    <w:basedOn w:val="Normal"/>
    <w:qFormat/>
    <w:pPr>
      <w:spacing w:before="100" w:beforeAutospacing="1" w:after="240" w:line="240" w:lineRule="exact"/>
      <w:jc w:val="right"/>
    </w:pPr>
  </w:style>
  <w:style w:type="paragraph" w:customStyle="1" w:styleId="Copyright">
    <w:name w:val="Copyright"/>
    <w:basedOn w:val="Normal"/>
    <w:qFormat/>
    <w:pPr>
      <w:spacing w:before="100" w:beforeAutospacing="1" w:after="960" w:line="200" w:lineRule="exact"/>
    </w:pPr>
    <w:rPr>
      <w:sz w:val="16"/>
      <w:szCs w:val="16"/>
    </w:rPr>
  </w:style>
  <w:style w:type="paragraph" w:customStyle="1" w:styleId="AbstHead">
    <w:name w:val="Abst Head"/>
    <w:basedOn w:val="Normal"/>
    <w:qFormat/>
    <w:pPr>
      <w:keepNext/>
      <w:spacing w:before="100" w:beforeAutospacing="1" w:after="240"/>
    </w:pPr>
    <w:rPr>
      <w:b/>
      <w:caps/>
      <w:sz w:val="22"/>
      <w:szCs w:val="22"/>
    </w:rPr>
  </w:style>
  <w:style w:type="paragraph" w:customStyle="1" w:styleId="Body">
    <w:name w:val="Body"/>
    <w:basedOn w:val="Normal"/>
    <w:pPr>
      <w:spacing w:before="100" w:beforeAutospacing="1" w:after="240"/>
      <w:jc w:val="both"/>
    </w:pPr>
  </w:style>
  <w:style w:type="paragraph" w:customStyle="1" w:styleId="ConcHead">
    <w:name w:val="Conc Head"/>
    <w:basedOn w:val="Normal"/>
    <w:pPr>
      <w:keepNext/>
      <w:spacing w:before="100" w:beforeAutospacing="1" w:after="240"/>
    </w:pPr>
    <w:rPr>
      <w:b/>
      <w:caps/>
      <w:sz w:val="22"/>
      <w:szCs w:val="22"/>
    </w:rPr>
  </w:style>
  <w:style w:type="paragraph" w:customStyle="1" w:styleId="ReferHead">
    <w:name w:val="Refer Head"/>
    <w:basedOn w:val="Normal"/>
    <w:qFormat/>
    <w:pPr>
      <w:keepNext/>
      <w:spacing w:before="100" w:beforeAutospacing="1" w:after="240"/>
    </w:pPr>
    <w:rPr>
      <w:b/>
      <w:caps/>
      <w:sz w:val="22"/>
      <w:szCs w:val="22"/>
    </w:rPr>
  </w:style>
  <w:style w:type="character" w:customStyle="1" w:styleId="15">
    <w:name w:val="15"/>
    <w:basedOn w:val="DefaultParagraphFont"/>
    <w:qFormat/>
    <w:rPr>
      <w:rFonts w:ascii="SimSun" w:eastAsia="SimSun" w:hAnsi="SimSun" w:hint="eastAsia"/>
      <w:i/>
      <w:iCs/>
    </w:rPr>
  </w:style>
  <w:style w:type="character" w:customStyle="1" w:styleId="16">
    <w:name w:val="16"/>
    <w:basedOn w:val="DefaultParagraphFont"/>
    <w:qFormat/>
    <w:rPr>
      <w:rFonts w:ascii="Courier New" w:hAnsi="Courier New" w:cs="Courier New" w:hint="default"/>
      <w:sz w:val="20"/>
      <w:szCs w:val="20"/>
    </w:rPr>
  </w:style>
  <w:style w:type="character" w:customStyle="1" w:styleId="17">
    <w:name w:val="17"/>
    <w:basedOn w:val="DefaultParagraphFont"/>
    <w:qFormat/>
    <w:rPr>
      <w:rFonts w:ascii="SimSun" w:eastAsia="SimSun" w:hAnsi="SimSun" w:hint="eastAsia"/>
      <w:b/>
      <w:bCs/>
    </w:rPr>
  </w:style>
  <w:style w:type="character" w:customStyle="1" w:styleId="18">
    <w:name w:val="18"/>
    <w:basedOn w:val="DefaultParagraphFont"/>
    <w:qFormat/>
    <w:rPr>
      <w:rFonts w:ascii="SimSun" w:eastAsia="SimSun" w:hAnsi="SimSun" w:hint="eastAsia"/>
      <w:color w:val="FF0080"/>
      <w:u w:val="single"/>
    </w:rPr>
  </w:style>
  <w:style w:type="paragraph" w:customStyle="1" w:styleId="TableParagraph">
    <w:name w:val="Table Paragraph"/>
    <w:pPr>
      <w:widowControl w:val="0"/>
      <w:autoSpaceDE w:val="0"/>
      <w:autoSpaceDN w:val="0"/>
      <w:spacing w:beforeAutospacing="1" w:line="273" w:lineRule="exact"/>
      <w:ind w:left="106"/>
    </w:pPr>
    <w:rPr>
      <w:rFonts w:ascii="Times New Roman" w:eastAsia="Times New Roman" w:hAnsi="Times New Roman" w:cs="Times New Roman"/>
      <w:sz w:val="22"/>
      <w:szCs w:val="22"/>
      <w:lang w:eastAsia="zh-CN"/>
    </w:rPr>
  </w:style>
  <w:style w:type="character" w:customStyle="1" w:styleId="inqyif">
    <w:name w:val="inqyif"/>
    <w:basedOn w:val="DefaultParagraphFont"/>
    <w:rsid w:val="007B5928"/>
  </w:style>
  <w:style w:type="character" w:customStyle="1" w:styleId="contents">
    <w:name w:val="contents"/>
    <w:basedOn w:val="DefaultParagraphFont"/>
    <w:rsid w:val="00A0545E"/>
  </w:style>
  <w:style w:type="character" w:styleId="Hyperlink">
    <w:name w:val="Hyperlink"/>
    <w:basedOn w:val="DefaultParagraphFont"/>
    <w:uiPriority w:val="99"/>
    <w:semiHidden/>
    <w:unhideWhenUsed/>
    <w:rsid w:val="00A054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8714">
      <w:bodyDiv w:val="1"/>
      <w:marLeft w:val="0"/>
      <w:marRight w:val="0"/>
      <w:marTop w:val="0"/>
      <w:marBottom w:val="0"/>
      <w:divBdr>
        <w:top w:val="none" w:sz="0" w:space="0" w:color="auto"/>
        <w:left w:val="none" w:sz="0" w:space="0" w:color="auto"/>
        <w:bottom w:val="none" w:sz="0" w:space="0" w:color="auto"/>
        <w:right w:val="none" w:sz="0" w:space="0" w:color="auto"/>
      </w:divBdr>
    </w:div>
    <w:div w:id="513887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55/2011/578327?utm_source=chatgpt.com" TargetMode="External"/><Relationship Id="rId13" Type="http://schemas.openxmlformats.org/officeDocument/2006/relationships/hyperlink" Target="https://doi.org/10.51220/jmr.v15i1.22?utm_source=chatgpt.com" TargetMode="External"/><Relationship Id="rId1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doi.org/10.11609/JoTT.ZPJ.1023.1663-4?utm_source=chatgpt.com" TargetMode="External"/><Relationship Id="rId12" Type="http://schemas.openxmlformats.org/officeDocument/2006/relationships/hyperlink" Target="https://doi.org/10.11609/JoTT.o1878.230-3?utm_source=chatgpt.com" TargetMode="External"/><Relationship Id="rId1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doi.org/10.11609/JoTT.o3010.3190-204?utm_source=chatgpt.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016/j.ecolind.2011.01.005?utm_source=chatgpt.com" TargetMode="External"/><Relationship Id="rId11" Type="http://schemas.openxmlformats.org/officeDocument/2006/relationships/hyperlink" Target="https://doi.org/10.11609/jott.9114.17.1.26421-26425?utm_source=chatgpt.com" TargetMode="External"/><Relationship Id="rId5" Type="http://schemas.openxmlformats.org/officeDocument/2006/relationships/hyperlink" Target="https://doi.org/10.17087/jbnhs/2014/v111i3/82371?utm_source=chatgpt.com" TargetMode="External"/><Relationship Id="rId15" Type="http://schemas.openxmlformats.org/officeDocument/2006/relationships/hyperlink" Target="https://zsi.gov.in/PDFVolumes/occpapers/314/index.pdf?utm_source=chatgpt.com" TargetMode="External"/><Relationship Id="rId10" Type="http://schemas.openxmlformats.org/officeDocument/2006/relationships/hyperlink" Target="https://doi.org/10.1007/s42690-020-00239-z?utm_source=chatgpt.com" TargetMode="External"/><Relationship Id="rId19" Type="http://schemas.openxmlformats.org/officeDocument/2006/relationships/fontTable" Target="fontTable.xml"/><Relationship Id="rId4" Type="http://schemas.openxmlformats.org/officeDocument/2006/relationships/hyperlink" Target="https://www.scholarsresearchlibrary.com/articles/species-diversity-and-abundance-of-grasshopper-fauna-orthoptera-in-rice-ecosystem.pdf?utm_source=chatgpt.com" TargetMode="External"/><Relationship Id="rId9" Type="http://schemas.openxmlformats.org/officeDocument/2006/relationships/hyperlink" Target="https://doi.org/10.1146/annurev.en.12.010167.000423?utm_source=chatgpt.com" TargetMode="External"/><Relationship Id="rId14" Type="http://schemas.openxmlformats.org/officeDocument/2006/relationships/hyperlink" Target="https://doi.org/10.21248/contrib.entomol.44.1.231-24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4367</Words>
  <Characters>24897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1020</cp:lastModifiedBy>
  <cp:revision>10</cp:revision>
  <dcterms:created xsi:type="dcterms:W3CDTF">2026-08-17T18:02:00Z</dcterms:created>
  <dcterms:modified xsi:type="dcterms:W3CDTF">2026-08-20T06:54:00Z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eyJoZGlkIjoiMDExYzExNDkzOTk4NjQ0MWJjMzdhYjkxMDk1NTliOTYifQ==</vt:lpwstr>
  </property>
  <property fmtid="{D5CDD505-2E9C-101B-9397-08002B2CF9AE}" pid="3" name="KSOProductBuildVer">
    <vt:lpwstr>1033-12.1.0.28032</vt:lpwstr>
  </property>
  <property fmtid="{D5CDD505-2E9C-101B-9397-08002B2CF9AE}" pid="4" name="ICV">
    <vt:lpwstr>72F4569007D1412484C84B6C52618310_12</vt:lpwstr>
  </property>
</Properties>
</file>