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2D2FF" w14:textId="284F44B0" w:rsidR="00923988" w:rsidRPr="002334AB" w:rsidRDefault="001D6C71" w:rsidP="00EB0268">
      <w:pPr>
        <w:spacing w:line="240" w:lineRule="auto"/>
        <w:jc w:val="center"/>
        <w:rPr>
          <w:rFonts w:ascii="Times New Roman" w:hAnsi="Times New Roman" w:cs="Times New Roman"/>
          <w:b/>
          <w:bCs/>
          <w:strike/>
        </w:rPr>
      </w:pPr>
      <w:r>
        <w:rPr>
          <w:rFonts w:ascii="Times New Roman" w:hAnsi="Times New Roman" w:cs="Times New Roman"/>
          <w:b/>
          <w:bCs/>
        </w:rPr>
        <w:t xml:space="preserve"> </w:t>
      </w:r>
      <w:bookmarkStart w:id="0" w:name="_Hlk234507185"/>
      <w:r w:rsidR="00923988">
        <w:rPr>
          <w:rFonts w:ascii="Times New Roman" w:hAnsi="Times New Roman" w:cs="Times New Roman"/>
          <w:b/>
          <w:bCs/>
        </w:rPr>
        <w:t xml:space="preserve">RESPONSE OF </w:t>
      </w:r>
      <w:r>
        <w:rPr>
          <w:rFonts w:ascii="Times New Roman" w:hAnsi="Times New Roman" w:cs="Times New Roman"/>
          <w:b/>
          <w:bCs/>
        </w:rPr>
        <w:t xml:space="preserve">RICE GENOTYPES TO YELLOW STEM BORER, </w:t>
      </w:r>
      <w:proofErr w:type="spellStart"/>
      <w:r w:rsidRPr="001D6C71">
        <w:rPr>
          <w:rFonts w:ascii="Times New Roman" w:hAnsi="Times New Roman" w:cs="Times New Roman"/>
          <w:b/>
          <w:bCs/>
          <w:i/>
          <w:iCs/>
        </w:rPr>
        <w:t>Scirpophaga</w:t>
      </w:r>
      <w:proofErr w:type="spellEnd"/>
      <w:r w:rsidRPr="001D6C71">
        <w:rPr>
          <w:rFonts w:ascii="Times New Roman" w:hAnsi="Times New Roman" w:cs="Times New Roman"/>
          <w:b/>
          <w:bCs/>
          <w:i/>
          <w:iCs/>
        </w:rPr>
        <w:t xml:space="preserve"> </w:t>
      </w:r>
      <w:proofErr w:type="spellStart"/>
      <w:r w:rsidRPr="001D6C71">
        <w:rPr>
          <w:rFonts w:ascii="Times New Roman" w:hAnsi="Times New Roman" w:cs="Times New Roman"/>
          <w:b/>
          <w:bCs/>
          <w:i/>
          <w:iCs/>
        </w:rPr>
        <w:t>incertulas</w:t>
      </w:r>
      <w:proofErr w:type="spellEnd"/>
      <w:r>
        <w:rPr>
          <w:rFonts w:ascii="Times New Roman" w:hAnsi="Times New Roman" w:cs="Times New Roman"/>
          <w:b/>
          <w:bCs/>
        </w:rPr>
        <w:t xml:space="preserve"> (Walker), </w:t>
      </w:r>
      <w:r w:rsidR="00923988">
        <w:rPr>
          <w:rFonts w:ascii="Times New Roman" w:hAnsi="Times New Roman" w:cs="Times New Roman"/>
          <w:b/>
          <w:bCs/>
        </w:rPr>
        <w:t xml:space="preserve">INFESTATION </w:t>
      </w:r>
    </w:p>
    <w:p w14:paraId="6D947DD2" w14:textId="77777777" w:rsidR="009867E0" w:rsidRDefault="009867E0" w:rsidP="00EB0268">
      <w:pPr>
        <w:spacing w:line="240" w:lineRule="auto"/>
        <w:rPr>
          <w:rFonts w:ascii="Times New Roman" w:hAnsi="Times New Roman" w:cs="Times New Roman"/>
          <w:b/>
          <w:bCs/>
        </w:rPr>
      </w:pPr>
    </w:p>
    <w:p w14:paraId="009EB234" w14:textId="6655330E" w:rsidR="007570D2" w:rsidRPr="00934A3E" w:rsidRDefault="007570D2" w:rsidP="00EB0268">
      <w:pPr>
        <w:spacing w:line="240" w:lineRule="auto"/>
        <w:rPr>
          <w:rFonts w:ascii="Times New Roman" w:hAnsi="Times New Roman" w:cs="Times New Roman"/>
          <w:b/>
          <w:bCs/>
        </w:rPr>
      </w:pPr>
      <w:r w:rsidRPr="00934A3E">
        <w:rPr>
          <w:rFonts w:ascii="Times New Roman" w:hAnsi="Times New Roman" w:cs="Times New Roman"/>
          <w:b/>
          <w:bCs/>
        </w:rPr>
        <w:t>A</w:t>
      </w:r>
      <w:r w:rsidR="00934A3E" w:rsidRPr="00934A3E">
        <w:rPr>
          <w:rFonts w:ascii="Times New Roman" w:hAnsi="Times New Roman" w:cs="Times New Roman"/>
          <w:b/>
          <w:bCs/>
        </w:rPr>
        <w:t>bstract</w:t>
      </w:r>
    </w:p>
    <w:p w14:paraId="26AEF813" w14:textId="60A720A9" w:rsidR="00A924D5" w:rsidRPr="00A924D5" w:rsidRDefault="00A924D5" w:rsidP="00A924D5">
      <w:pPr>
        <w:spacing w:line="240" w:lineRule="auto"/>
        <w:jc w:val="both"/>
        <w:rPr>
          <w:rFonts w:ascii="Times New Roman" w:hAnsi="Times New Roman" w:cs="Times New Roman"/>
        </w:rPr>
      </w:pPr>
      <w:r w:rsidRPr="00A924D5">
        <w:rPr>
          <w:rFonts w:ascii="Times New Roman" w:hAnsi="Times New Roman" w:cs="Times New Roman"/>
          <w:b/>
          <w:bCs/>
        </w:rPr>
        <w:t>Aims:</w:t>
      </w:r>
      <w:r w:rsidRPr="00A924D5">
        <w:rPr>
          <w:rFonts w:ascii="Times New Roman" w:hAnsi="Times New Roman" w:cs="Times New Roman"/>
        </w:rPr>
        <w:t xml:space="preserve"> To evaluate advanced rice breeding lines for their response to yellow stem borer, </w:t>
      </w:r>
      <w:proofErr w:type="spellStart"/>
      <w:r w:rsidRPr="00A924D5">
        <w:rPr>
          <w:rFonts w:ascii="Times New Roman" w:hAnsi="Times New Roman" w:cs="Times New Roman"/>
          <w:i/>
          <w:iCs/>
        </w:rPr>
        <w:t>Scirpophaga</w:t>
      </w:r>
      <w:proofErr w:type="spellEnd"/>
      <w:r w:rsidRPr="00A924D5">
        <w:rPr>
          <w:rFonts w:ascii="Times New Roman" w:hAnsi="Times New Roman" w:cs="Times New Roman"/>
          <w:i/>
          <w:iCs/>
        </w:rPr>
        <w:t xml:space="preserve"> </w:t>
      </w:r>
      <w:proofErr w:type="spellStart"/>
      <w:r w:rsidRPr="00A924D5">
        <w:rPr>
          <w:rFonts w:ascii="Times New Roman" w:hAnsi="Times New Roman" w:cs="Times New Roman"/>
          <w:i/>
          <w:iCs/>
        </w:rPr>
        <w:t>incertulas</w:t>
      </w:r>
      <w:proofErr w:type="spellEnd"/>
      <w:r w:rsidRPr="00A924D5">
        <w:rPr>
          <w:rFonts w:ascii="Times New Roman" w:hAnsi="Times New Roman" w:cs="Times New Roman"/>
        </w:rPr>
        <w:t xml:space="preserve"> (Walker), under augmented infestation and to identify tolerant and susceptible genotypes based on white ear damage during the reproductive phase.</w:t>
      </w:r>
    </w:p>
    <w:p w14:paraId="216FB5EA" w14:textId="77777777" w:rsidR="00A924D5" w:rsidRPr="00A924D5" w:rsidRDefault="00A924D5" w:rsidP="00A924D5">
      <w:pPr>
        <w:spacing w:line="240" w:lineRule="auto"/>
        <w:jc w:val="both"/>
        <w:rPr>
          <w:rFonts w:ascii="Times New Roman" w:hAnsi="Times New Roman" w:cs="Times New Roman"/>
        </w:rPr>
      </w:pPr>
      <w:r>
        <w:rPr>
          <w:rFonts w:ascii="Times New Roman" w:hAnsi="Times New Roman" w:cs="Times New Roman"/>
          <w:b/>
          <w:bCs/>
        </w:rPr>
        <w:t>Study Design:</w:t>
      </w:r>
      <w:r>
        <w:rPr>
          <w:rFonts w:ascii="Times New Roman" w:hAnsi="Times New Roman" w:cs="Times New Roman"/>
        </w:rPr>
        <w:t xml:space="preserve"> </w:t>
      </w:r>
      <w:r>
        <w:rPr>
          <w:rFonts w:ascii="Times New Roman" w:hAnsi="Times New Roman" w:cs="Times New Roman"/>
          <w:highlight w:val="yellow"/>
        </w:rPr>
        <w:t>A f</w:t>
      </w:r>
      <w:r>
        <w:rPr>
          <w:rFonts w:ascii="Times New Roman" w:hAnsi="Times New Roman" w:cs="Times New Roman"/>
        </w:rPr>
        <w:t>ield evaluation of rice genotypes under augmented yellow stem borer infestation across two locations.</w:t>
      </w:r>
    </w:p>
    <w:p w14:paraId="55A290A6" w14:textId="77777777" w:rsidR="00A924D5" w:rsidRPr="00A924D5" w:rsidRDefault="00A924D5" w:rsidP="00A924D5">
      <w:pPr>
        <w:spacing w:line="240" w:lineRule="auto"/>
        <w:jc w:val="both"/>
        <w:rPr>
          <w:rFonts w:ascii="Times New Roman" w:hAnsi="Times New Roman" w:cs="Times New Roman"/>
        </w:rPr>
      </w:pPr>
      <w:r w:rsidRPr="00A924D5">
        <w:rPr>
          <w:rFonts w:ascii="Times New Roman" w:hAnsi="Times New Roman" w:cs="Times New Roman"/>
          <w:b/>
          <w:bCs/>
        </w:rPr>
        <w:t>Place and Duration of Study:</w:t>
      </w:r>
      <w:r w:rsidRPr="00A924D5">
        <w:rPr>
          <w:rFonts w:ascii="Times New Roman" w:hAnsi="Times New Roman" w:cs="Times New Roman"/>
        </w:rPr>
        <w:t xml:space="preserve"> The study was conducted at the ICAR-Indian Institute of Rice Research (ICAR-IIRR), Rajendranagar, Hyderabad, and Ramachandrapuram, Patancheru, Telangana, India, during </w:t>
      </w:r>
      <w:r w:rsidRPr="00A924D5">
        <w:rPr>
          <w:rFonts w:ascii="Times New Roman" w:hAnsi="Times New Roman" w:cs="Times New Roman"/>
          <w:i/>
          <w:iCs/>
        </w:rPr>
        <w:t>kharif</w:t>
      </w:r>
      <w:r w:rsidRPr="00A924D5">
        <w:rPr>
          <w:rFonts w:ascii="Times New Roman" w:hAnsi="Times New Roman" w:cs="Times New Roman"/>
        </w:rPr>
        <w:t xml:space="preserve"> 2025.</w:t>
      </w:r>
    </w:p>
    <w:p w14:paraId="58940473" w14:textId="77777777" w:rsidR="00A924D5" w:rsidRPr="00A924D5" w:rsidRDefault="00A924D5" w:rsidP="00A924D5">
      <w:pPr>
        <w:spacing w:line="240" w:lineRule="auto"/>
        <w:jc w:val="both"/>
        <w:rPr>
          <w:rFonts w:ascii="Times New Roman" w:hAnsi="Times New Roman" w:cs="Times New Roman"/>
        </w:rPr>
      </w:pPr>
      <w:r w:rsidRPr="00A924D5">
        <w:rPr>
          <w:rFonts w:ascii="Times New Roman" w:hAnsi="Times New Roman" w:cs="Times New Roman"/>
          <w:b/>
          <w:bCs/>
        </w:rPr>
        <w:t>Methodology:</w:t>
      </w:r>
      <w:r w:rsidRPr="00A924D5">
        <w:rPr>
          <w:rFonts w:ascii="Times New Roman" w:hAnsi="Times New Roman" w:cs="Times New Roman"/>
        </w:rPr>
        <w:t xml:space="preserve"> Twenty-three advanced rice breeding lines from varying backgrounds, along with three susceptible checks (Pusa Basmati 1, TN1 and RNR 15048) and three tolerant checks (</w:t>
      </w:r>
      <w:proofErr w:type="spellStart"/>
      <w:r w:rsidRPr="00A924D5">
        <w:rPr>
          <w:rFonts w:ascii="Times New Roman" w:hAnsi="Times New Roman" w:cs="Times New Roman"/>
        </w:rPr>
        <w:t>Sasyasree</w:t>
      </w:r>
      <w:proofErr w:type="spellEnd"/>
      <w:r w:rsidRPr="00A924D5">
        <w:rPr>
          <w:rFonts w:ascii="Times New Roman" w:hAnsi="Times New Roman" w:cs="Times New Roman"/>
        </w:rPr>
        <w:t>, W1263 and SM92), were evaluated for white ear damage under augmented infestation conditions. Augmented infestation was carried out by pinning egg masses at the black-head stage. White ear incidence was recorded during the reproductive phase, and the response of the genotypes was compared across the two locations.</w:t>
      </w:r>
    </w:p>
    <w:p w14:paraId="3306B2F8" w14:textId="48AE66ED" w:rsidR="00A924D5" w:rsidRDefault="00A924D5" w:rsidP="00A924D5">
      <w:pPr>
        <w:spacing w:line="240" w:lineRule="auto"/>
        <w:jc w:val="both"/>
        <w:rPr>
          <w:rFonts w:ascii="Times New Roman" w:hAnsi="Times New Roman" w:cs="Times New Roman"/>
        </w:rPr>
      </w:pPr>
      <w:r w:rsidRPr="00A924D5">
        <w:rPr>
          <w:rFonts w:ascii="Times New Roman" w:hAnsi="Times New Roman" w:cs="Times New Roman"/>
          <w:b/>
          <w:bCs/>
        </w:rPr>
        <w:t>Results:</w:t>
      </w:r>
      <w:r w:rsidRPr="00A924D5">
        <w:rPr>
          <w:rFonts w:ascii="Times New Roman" w:hAnsi="Times New Roman" w:cs="Times New Roman"/>
        </w:rPr>
        <w:t xml:space="preserve"> Augmented infestation produced significantly higher white ear damage and effectively differentiated tolerant and susceptible rice genotypes. Mean white ear incidence varied widely among genotypes. W1263 (10.99% WE) and SM92 (8.31% WE) exhibited low and stable incidence across the two locations, while NLR 3989 (3.37% WE) and </w:t>
      </w:r>
      <w:r>
        <w:rPr>
          <w:rFonts w:ascii="Times New Roman" w:hAnsi="Times New Roman" w:cs="Times New Roman"/>
        </w:rPr>
        <w:t>five</w:t>
      </w:r>
      <w:r w:rsidRPr="00A924D5">
        <w:rPr>
          <w:rFonts w:ascii="Times New Roman" w:hAnsi="Times New Roman" w:cs="Times New Roman"/>
        </w:rPr>
        <w:t xml:space="preserve"> other lines recorded negligible incidence (&lt;9% WE), identifying them as tolerant sources. Pusa Basmati 1 (</w:t>
      </w:r>
      <w:r>
        <w:rPr>
          <w:rFonts w:ascii="Times New Roman" w:hAnsi="Times New Roman" w:cs="Times New Roman"/>
        </w:rPr>
        <w:t>31.57</w:t>
      </w:r>
      <w:r w:rsidRPr="00A924D5">
        <w:rPr>
          <w:rFonts w:ascii="Times New Roman" w:hAnsi="Times New Roman" w:cs="Times New Roman"/>
        </w:rPr>
        <w:t>% WE), TN1 (1</w:t>
      </w:r>
      <w:r>
        <w:rPr>
          <w:rFonts w:ascii="Times New Roman" w:hAnsi="Times New Roman" w:cs="Times New Roman"/>
        </w:rPr>
        <w:t>8.58</w:t>
      </w:r>
      <w:r w:rsidRPr="00A924D5">
        <w:rPr>
          <w:rFonts w:ascii="Times New Roman" w:hAnsi="Times New Roman" w:cs="Times New Roman"/>
        </w:rPr>
        <w:t>% WE) and RNR 15048 (21.</w:t>
      </w:r>
      <w:r>
        <w:rPr>
          <w:rFonts w:ascii="Times New Roman" w:hAnsi="Times New Roman" w:cs="Times New Roman"/>
        </w:rPr>
        <w:t>02</w:t>
      </w:r>
      <w:r w:rsidRPr="00A924D5">
        <w:rPr>
          <w:rFonts w:ascii="Times New Roman" w:hAnsi="Times New Roman" w:cs="Times New Roman"/>
        </w:rPr>
        <w:t xml:space="preserve">% WE) remained consistently susceptible, whereas </w:t>
      </w:r>
      <w:proofErr w:type="spellStart"/>
      <w:r w:rsidRPr="00A924D5">
        <w:rPr>
          <w:rFonts w:ascii="Times New Roman" w:hAnsi="Times New Roman" w:cs="Times New Roman"/>
        </w:rPr>
        <w:t>Sasyasree</w:t>
      </w:r>
      <w:proofErr w:type="spellEnd"/>
      <w:r w:rsidRPr="00A924D5">
        <w:rPr>
          <w:rFonts w:ascii="Times New Roman" w:hAnsi="Times New Roman" w:cs="Times New Roman"/>
        </w:rPr>
        <w:t xml:space="preserve"> showed partial tolerance under higher pest pressure.</w:t>
      </w:r>
    </w:p>
    <w:p w14:paraId="3B41653C" w14:textId="7D474A9F" w:rsidR="00A924D5" w:rsidRPr="00A924D5" w:rsidRDefault="00A924D5" w:rsidP="00A924D5">
      <w:pPr>
        <w:spacing w:line="240" w:lineRule="auto"/>
        <w:jc w:val="both"/>
        <w:rPr>
          <w:rFonts w:ascii="Times New Roman" w:hAnsi="Times New Roman" w:cs="Times New Roman"/>
        </w:rPr>
      </w:pPr>
      <w:r w:rsidRPr="00A924D5">
        <w:rPr>
          <w:rFonts w:ascii="Times New Roman" w:hAnsi="Times New Roman" w:cs="Times New Roman"/>
          <w:b/>
          <w:bCs/>
        </w:rPr>
        <w:t>Conclusion:</w:t>
      </w:r>
      <w:r w:rsidRPr="00A924D5">
        <w:rPr>
          <w:rFonts w:ascii="Times New Roman" w:hAnsi="Times New Roman" w:cs="Times New Roman"/>
        </w:rPr>
        <w:t xml:space="preserve"> The identified tolerant genotypes can be utilised as valuable sources in breeding programmes for the development of rice varieties with reduced damage from yellow stem borer.</w:t>
      </w:r>
    </w:p>
    <w:p w14:paraId="30D5E91C" w14:textId="56D586E9" w:rsidR="004304B5" w:rsidRDefault="00B12214" w:rsidP="00EB0268">
      <w:pPr>
        <w:spacing w:line="240" w:lineRule="auto"/>
        <w:jc w:val="both"/>
        <w:rPr>
          <w:rFonts w:ascii="Times New Roman" w:hAnsi="Times New Roman" w:cs="Times New Roman"/>
        </w:rPr>
      </w:pPr>
      <w:r>
        <w:rPr>
          <w:rFonts w:ascii="Times New Roman" w:hAnsi="Times New Roman" w:cs="Times New Roman"/>
        </w:rPr>
        <w:t>Keywords</w:t>
      </w:r>
      <w:r w:rsidR="004304B5" w:rsidRPr="002334AB">
        <w:rPr>
          <w:rFonts w:ascii="Times New Roman" w:hAnsi="Times New Roman" w:cs="Times New Roman"/>
        </w:rPr>
        <w:t>:</w:t>
      </w:r>
      <w:r w:rsidR="006C4559">
        <w:rPr>
          <w:rFonts w:ascii="Times New Roman" w:hAnsi="Times New Roman" w:cs="Times New Roman"/>
        </w:rPr>
        <w:t xml:space="preserve"> Rice, Screening, White ear, Yellow Stem Borer</w:t>
      </w:r>
      <w:r w:rsidR="00697CB6">
        <w:rPr>
          <w:rFonts w:ascii="Times New Roman" w:hAnsi="Times New Roman" w:cs="Times New Roman"/>
        </w:rPr>
        <w:t>,</w:t>
      </w:r>
      <w:r w:rsidR="00E33872">
        <w:rPr>
          <w:rFonts w:ascii="Times New Roman" w:hAnsi="Times New Roman" w:cs="Times New Roman"/>
        </w:rPr>
        <w:t xml:space="preserve"> </w:t>
      </w:r>
      <w:proofErr w:type="spellStart"/>
      <w:r w:rsidR="00E33872" w:rsidRPr="00987710">
        <w:rPr>
          <w:rFonts w:ascii="Times New Roman" w:hAnsi="Times New Roman" w:cs="Times New Roman"/>
          <w:i/>
          <w:iCs/>
        </w:rPr>
        <w:t>Scirpophaga</w:t>
      </w:r>
      <w:proofErr w:type="spellEnd"/>
      <w:r w:rsidR="00E33872" w:rsidRPr="00987710">
        <w:rPr>
          <w:rFonts w:ascii="Times New Roman" w:hAnsi="Times New Roman" w:cs="Times New Roman"/>
          <w:i/>
          <w:iCs/>
        </w:rPr>
        <w:t xml:space="preserve"> </w:t>
      </w:r>
      <w:proofErr w:type="spellStart"/>
      <w:r w:rsidR="00E33872" w:rsidRPr="00987710">
        <w:rPr>
          <w:rFonts w:ascii="Times New Roman" w:hAnsi="Times New Roman" w:cs="Times New Roman"/>
          <w:i/>
          <w:iCs/>
        </w:rPr>
        <w:t>incertulas</w:t>
      </w:r>
      <w:proofErr w:type="spellEnd"/>
      <w:r w:rsidR="00E33872" w:rsidRPr="00987710">
        <w:rPr>
          <w:rFonts w:ascii="Times New Roman" w:hAnsi="Times New Roman" w:cs="Times New Roman"/>
        </w:rPr>
        <w:t xml:space="preserve"> </w:t>
      </w:r>
    </w:p>
    <w:p w14:paraId="7B4B025F" w14:textId="29217F11" w:rsidR="00AE0900" w:rsidRPr="00AE0900" w:rsidRDefault="00AE0900" w:rsidP="00EB0268">
      <w:pPr>
        <w:spacing w:line="240" w:lineRule="auto"/>
        <w:jc w:val="both"/>
        <w:rPr>
          <w:rFonts w:ascii="Times New Roman" w:hAnsi="Times New Roman" w:cs="Times New Roman"/>
        </w:rPr>
      </w:pPr>
    </w:p>
    <w:bookmarkEnd w:id="0"/>
    <w:p w14:paraId="5A9FE0EB" w14:textId="47105971" w:rsidR="001E52D3" w:rsidRPr="00934A3E" w:rsidRDefault="001E52D3" w:rsidP="00EB0268">
      <w:pPr>
        <w:pStyle w:val="ListParagraph"/>
        <w:numPr>
          <w:ilvl w:val="0"/>
          <w:numId w:val="1"/>
        </w:numPr>
        <w:spacing w:line="240" w:lineRule="auto"/>
        <w:rPr>
          <w:rFonts w:ascii="Times New Roman" w:hAnsi="Times New Roman" w:cs="Times New Roman"/>
          <w:b/>
          <w:bCs/>
        </w:rPr>
      </w:pPr>
      <w:r w:rsidRPr="00934A3E">
        <w:rPr>
          <w:rFonts w:ascii="Times New Roman" w:hAnsi="Times New Roman" w:cs="Times New Roman"/>
          <w:b/>
          <w:bCs/>
        </w:rPr>
        <w:t>I</w:t>
      </w:r>
      <w:r w:rsidR="00934A3E" w:rsidRPr="00934A3E">
        <w:rPr>
          <w:rFonts w:ascii="Times New Roman" w:hAnsi="Times New Roman" w:cs="Times New Roman"/>
          <w:b/>
          <w:bCs/>
        </w:rPr>
        <w:t>ntroduction</w:t>
      </w:r>
    </w:p>
    <w:p w14:paraId="09E42907" w14:textId="08200E38" w:rsidR="001E52D3" w:rsidRDefault="00BE6BF3" w:rsidP="00EB0268">
      <w:pPr>
        <w:pStyle w:val="ListParagraph"/>
        <w:spacing w:line="240" w:lineRule="auto"/>
        <w:ind w:firstLine="720"/>
        <w:jc w:val="both"/>
        <w:rPr>
          <w:rFonts w:ascii="Times New Roman" w:hAnsi="Times New Roman" w:cs="Times New Roman"/>
        </w:rPr>
      </w:pPr>
      <w:r>
        <w:rPr>
          <w:rFonts w:ascii="Times New Roman" w:hAnsi="Times New Roman" w:cs="Times New Roman"/>
        </w:rPr>
        <w:t>Rice (</w:t>
      </w:r>
      <w:r>
        <w:rPr>
          <w:rFonts w:ascii="Times New Roman" w:hAnsi="Times New Roman" w:cs="Times New Roman"/>
          <w:i/>
          <w:iCs/>
        </w:rPr>
        <w:t>Oryza sativa</w:t>
      </w:r>
      <w:r>
        <w:rPr>
          <w:rFonts w:ascii="Times New Roman" w:hAnsi="Times New Roman" w:cs="Times New Roman"/>
        </w:rPr>
        <w:t xml:space="preserve"> L.) is the most important cereal crop in the world and serves as the primary staple food for more than half of the global population (F</w:t>
      </w:r>
      <w:r>
        <w:rPr>
          <w:rFonts w:ascii="Times New Roman" w:hAnsi="Times New Roman" w:cs="Times New Roman"/>
          <w:highlight w:val="yellow"/>
        </w:rPr>
        <w:t xml:space="preserve">ood and </w:t>
      </w:r>
      <w:r>
        <w:rPr>
          <w:rFonts w:ascii="Times New Roman" w:hAnsi="Times New Roman" w:cs="Times New Roman"/>
        </w:rPr>
        <w:t>A</w:t>
      </w:r>
      <w:r>
        <w:rPr>
          <w:rFonts w:ascii="Times New Roman" w:hAnsi="Times New Roman" w:cs="Times New Roman"/>
          <w:highlight w:val="yellow"/>
        </w:rPr>
        <w:t xml:space="preserve">griculture </w:t>
      </w:r>
      <w:r>
        <w:rPr>
          <w:rFonts w:ascii="Times New Roman" w:hAnsi="Times New Roman" w:cs="Times New Roman"/>
        </w:rPr>
        <w:t>O</w:t>
      </w:r>
      <w:r>
        <w:rPr>
          <w:rFonts w:ascii="Times New Roman" w:hAnsi="Times New Roman" w:cs="Times New Roman"/>
          <w:highlight w:val="yellow"/>
        </w:rPr>
        <w:t>rganization</w:t>
      </w:r>
      <w:r>
        <w:rPr>
          <w:rFonts w:ascii="Times New Roman" w:hAnsi="Times New Roman" w:cs="Times New Roman"/>
        </w:rPr>
        <w:t xml:space="preserve">, 2023). The production of this crop faces ongoing threats from various biotic stresses, with insect pests being the most economically damaging. Among the different insects associated with rice, the yellow stem borer, </w:t>
      </w:r>
      <w:r>
        <w:rPr>
          <w:rFonts w:ascii="Times New Roman" w:hAnsi="Times New Roman" w:cs="Times New Roman"/>
          <w:i/>
          <w:iCs/>
        </w:rPr>
        <w:t>Scirpophaga incertulas</w:t>
      </w:r>
      <w:r>
        <w:rPr>
          <w:rFonts w:ascii="Times New Roman" w:hAnsi="Times New Roman" w:cs="Times New Roman"/>
        </w:rPr>
        <w:t xml:space="preserve"> (Walker) </w:t>
      </w:r>
      <w:r>
        <w:rPr>
          <w:rFonts w:ascii="Times New Roman" w:hAnsi="Times New Roman" w:cs="Times New Roman"/>
          <w:highlight w:val="yellow"/>
        </w:rPr>
        <w:t>(Crambidae: Lepidoptera</w:t>
      </w:r>
      <w:r>
        <w:rPr>
          <w:rFonts w:ascii="Times New Roman" w:hAnsi="Times New Roman" w:cs="Times New Roman"/>
        </w:rPr>
        <w:t>)</w:t>
      </w:r>
      <w:r>
        <w:rPr>
          <w:rFonts w:ascii="Times New Roman" w:hAnsi="Times New Roman" w:cs="Times New Roman"/>
          <w:highlight w:val="yellow"/>
        </w:rPr>
        <w:t>,</w:t>
      </w:r>
      <w:r>
        <w:rPr>
          <w:rFonts w:ascii="Times New Roman" w:hAnsi="Times New Roman" w:cs="Times New Roman"/>
        </w:rPr>
        <w:t xml:space="preserve"> is one of the most important (Horgan </w:t>
      </w:r>
      <w:r>
        <w:rPr>
          <w:rFonts w:ascii="Times New Roman" w:hAnsi="Times New Roman" w:cs="Times New Roman"/>
          <w:i/>
          <w:iCs/>
        </w:rPr>
        <w:t>et al.,</w:t>
      </w:r>
      <w:r>
        <w:rPr>
          <w:rFonts w:ascii="Times New Roman" w:hAnsi="Times New Roman" w:cs="Times New Roman"/>
        </w:rPr>
        <w:t xml:space="preserve"> 2021)</w:t>
      </w:r>
      <w:r>
        <w:rPr>
          <w:rFonts w:ascii="Times New Roman" w:hAnsi="Times New Roman" w:cs="Times New Roman"/>
          <w:highlight w:val="yellow"/>
        </w:rPr>
        <w:t>.</w:t>
      </w:r>
      <w:r>
        <w:rPr>
          <w:rFonts w:ascii="Times New Roman" w:hAnsi="Times New Roman" w:cs="Times New Roman"/>
        </w:rPr>
        <w:t xml:space="preserve"> </w:t>
      </w:r>
      <w:r>
        <w:rPr>
          <w:rFonts w:ascii="Times New Roman" w:hAnsi="Times New Roman" w:cs="Times New Roman"/>
          <w:highlight w:val="yellow"/>
        </w:rPr>
        <w:t>It</w:t>
      </w:r>
      <w:r>
        <w:rPr>
          <w:rFonts w:ascii="Times New Roman" w:hAnsi="Times New Roman" w:cs="Times New Roman"/>
        </w:rPr>
        <w:t xml:space="preserve"> is a widely distributed monophagous insect in the Indian subcontinent</w:t>
      </w:r>
      <w:r>
        <w:rPr>
          <w:rFonts w:ascii="Times New Roman" w:hAnsi="Times New Roman" w:cs="Times New Roman"/>
          <w:highlight w:val="yellow"/>
        </w:rPr>
        <w:t>,</w:t>
      </w:r>
      <w:r>
        <w:rPr>
          <w:rFonts w:ascii="Times New Roman" w:hAnsi="Times New Roman" w:cs="Times New Roman"/>
        </w:rPr>
        <w:t xml:space="preserve"> has assumed</w:t>
      </w:r>
      <w:r>
        <w:rPr>
          <w:rFonts w:ascii="Times New Roman" w:hAnsi="Times New Roman" w:cs="Times New Roman"/>
          <w:highlight w:val="yellow"/>
        </w:rPr>
        <w:t xml:space="preserve"> the status of</w:t>
      </w:r>
      <w:r>
        <w:rPr>
          <w:rFonts w:ascii="Times New Roman" w:hAnsi="Times New Roman" w:cs="Times New Roman"/>
        </w:rPr>
        <w:t xml:space="preserve"> the number one pest</w:t>
      </w:r>
      <w:r>
        <w:rPr>
          <w:rFonts w:ascii="Times New Roman" w:hAnsi="Times New Roman" w:cs="Times New Roman"/>
          <w:highlight w:val="yellow"/>
        </w:rPr>
        <w:t>,</w:t>
      </w:r>
      <w:r>
        <w:rPr>
          <w:rFonts w:ascii="Times New Roman" w:hAnsi="Times New Roman" w:cs="Times New Roman"/>
        </w:rPr>
        <w:t xml:space="preserve"> and attacks the rice crop at all growth stages (</w:t>
      </w:r>
      <w:r>
        <w:rPr>
          <w:rFonts w:ascii="Times New Roman" w:hAnsi="Times New Roman" w:cs="Times New Roman"/>
          <w:highlight w:val="yellow"/>
        </w:rPr>
        <w:t>Padmakumari et al., 2026</w:t>
      </w:r>
      <w:r>
        <w:rPr>
          <w:rFonts w:ascii="Times New Roman" w:hAnsi="Times New Roman" w:cs="Times New Roman"/>
        </w:rPr>
        <w:t>). It causes yield losses ranging from 25% to 87% (</w:t>
      </w:r>
      <w:r>
        <w:rPr>
          <w:rFonts w:ascii="Times New Roman" w:hAnsi="Times New Roman" w:cs="Times New Roman"/>
          <w:highlight w:val="yellow"/>
        </w:rPr>
        <w:t xml:space="preserve">Pallavi </w:t>
      </w:r>
      <w:r>
        <w:rPr>
          <w:rFonts w:ascii="Times New Roman" w:hAnsi="Times New Roman" w:cs="Times New Roman"/>
          <w:i/>
          <w:highlight w:val="yellow"/>
        </w:rPr>
        <w:t>et al</w:t>
      </w:r>
      <w:r>
        <w:rPr>
          <w:rFonts w:ascii="Times New Roman" w:hAnsi="Times New Roman" w:cs="Times New Roman"/>
          <w:highlight w:val="yellow"/>
        </w:rPr>
        <w:t>.,</w:t>
      </w:r>
      <w:r>
        <w:rPr>
          <w:rFonts w:ascii="Times New Roman" w:hAnsi="Times New Roman" w:cs="Times New Roman"/>
        </w:rPr>
        <w:t xml:space="preserve"> 2017).</w:t>
      </w:r>
      <w:r>
        <w:rPr>
          <w:b/>
          <w:highlight w:val="yellow"/>
        </w:rPr>
        <w:t xml:space="preserve"> </w:t>
      </w:r>
      <w:r w:rsidRPr="008A1CD8">
        <w:rPr>
          <w:bCs/>
          <w:highlight w:val="yellow"/>
        </w:rPr>
        <w:t xml:space="preserve">Long-term field observations have also shown that crop phenology is relevant to yellow stem borer population </w:t>
      </w:r>
      <w:r w:rsidRPr="008A1CD8">
        <w:rPr>
          <w:bCs/>
          <w:highlight w:val="yellow"/>
        </w:rPr>
        <w:lastRenderedPageBreak/>
        <w:t>dynamics, supporting crop-stage-specific assessment during pest screening (Jhansi et al., 2026)</w:t>
      </w:r>
      <w:r>
        <w:rPr>
          <w:b/>
          <w:highlight w:val="yellow"/>
        </w:rPr>
        <w:t>.</w:t>
      </w:r>
    </w:p>
    <w:p w14:paraId="5F436165" w14:textId="52FC8ADD" w:rsidR="001E52D3" w:rsidRDefault="006A6277" w:rsidP="00EB0268">
      <w:pPr>
        <w:pStyle w:val="ListParagraph"/>
        <w:spacing w:line="240" w:lineRule="auto"/>
        <w:ind w:firstLine="720"/>
        <w:jc w:val="both"/>
        <w:rPr>
          <w:rFonts w:ascii="Times New Roman" w:hAnsi="Times New Roman" w:cs="Times New Roman"/>
        </w:rPr>
      </w:pPr>
      <w:r>
        <w:rPr>
          <w:rFonts w:ascii="Times New Roman" w:hAnsi="Times New Roman" w:cs="Times New Roman"/>
        </w:rPr>
        <w:t>The yellow stem borer causes two di</w:t>
      </w:r>
      <w:r>
        <w:rPr>
          <w:rFonts w:ascii="Times New Roman" w:hAnsi="Times New Roman" w:cs="Times New Roman"/>
          <w:highlight w:val="yellow"/>
        </w:rPr>
        <w:t>sti</w:t>
      </w:r>
      <w:r>
        <w:rPr>
          <w:rFonts w:ascii="Times New Roman" w:hAnsi="Times New Roman" w:cs="Times New Roman"/>
        </w:rPr>
        <w:t>n</w:t>
      </w:r>
      <w:r>
        <w:rPr>
          <w:rFonts w:ascii="Times New Roman" w:hAnsi="Times New Roman" w:cs="Times New Roman"/>
          <w:highlight w:val="yellow"/>
        </w:rPr>
        <w:t>c</w:t>
      </w:r>
      <w:r>
        <w:rPr>
          <w:rFonts w:ascii="Times New Roman" w:hAnsi="Times New Roman" w:cs="Times New Roman"/>
        </w:rPr>
        <w:t xml:space="preserve">t </w:t>
      </w:r>
      <w:r>
        <w:rPr>
          <w:rFonts w:ascii="Times New Roman" w:hAnsi="Times New Roman" w:cs="Times New Roman"/>
          <w:highlight w:val="yellow"/>
        </w:rPr>
        <w:t>type</w:t>
      </w:r>
      <w:r>
        <w:rPr>
          <w:rFonts w:ascii="Times New Roman" w:hAnsi="Times New Roman" w:cs="Times New Roman"/>
        </w:rPr>
        <w:t>s of damage to rice, which vary a</w:t>
      </w:r>
      <w:r>
        <w:rPr>
          <w:rFonts w:ascii="Times New Roman" w:hAnsi="Times New Roman" w:cs="Times New Roman"/>
          <w:highlight w:val="yellow"/>
        </w:rPr>
        <w:t>ccor</w:t>
      </w:r>
      <w:r>
        <w:rPr>
          <w:rFonts w:ascii="Times New Roman" w:hAnsi="Times New Roman" w:cs="Times New Roman"/>
        </w:rPr>
        <w:t>d</w:t>
      </w:r>
      <w:r>
        <w:rPr>
          <w:rFonts w:ascii="Times New Roman" w:hAnsi="Times New Roman" w:cs="Times New Roman"/>
          <w:highlight w:val="yellow"/>
        </w:rPr>
        <w:t>ing</w:t>
      </w:r>
      <w:r>
        <w:rPr>
          <w:rFonts w:ascii="Times New Roman" w:hAnsi="Times New Roman" w:cs="Times New Roman"/>
        </w:rPr>
        <w:t xml:space="preserve"> </w:t>
      </w:r>
      <w:r>
        <w:rPr>
          <w:rFonts w:ascii="Times New Roman" w:hAnsi="Times New Roman" w:cs="Times New Roman"/>
          <w:highlight w:val="yellow"/>
        </w:rPr>
        <w:t>t</w:t>
      </w:r>
      <w:r>
        <w:rPr>
          <w:rFonts w:ascii="Times New Roman" w:hAnsi="Times New Roman" w:cs="Times New Roman"/>
        </w:rPr>
        <w:t xml:space="preserve">o the growth stage </w:t>
      </w:r>
      <w:r>
        <w:rPr>
          <w:rFonts w:ascii="Times New Roman" w:hAnsi="Times New Roman" w:cs="Times New Roman"/>
          <w:highlight w:val="yellow"/>
        </w:rPr>
        <w:t xml:space="preserve">at </w:t>
      </w:r>
      <w:r>
        <w:rPr>
          <w:rFonts w:ascii="Times New Roman" w:hAnsi="Times New Roman" w:cs="Times New Roman"/>
        </w:rPr>
        <w:t>wh</w:t>
      </w:r>
      <w:r>
        <w:rPr>
          <w:rFonts w:ascii="Times New Roman" w:hAnsi="Times New Roman" w:cs="Times New Roman"/>
          <w:highlight w:val="yellow"/>
        </w:rPr>
        <w:t>ich</w:t>
      </w:r>
      <w:r>
        <w:rPr>
          <w:rFonts w:ascii="Times New Roman" w:hAnsi="Times New Roman" w:cs="Times New Roman"/>
        </w:rPr>
        <w:t xml:space="preserve"> the larvae invade. </w:t>
      </w:r>
      <w:r>
        <w:rPr>
          <w:rFonts w:ascii="Times New Roman" w:hAnsi="Times New Roman" w:cs="Times New Roman"/>
          <w:highlight w:val="yellow"/>
        </w:rPr>
        <w:t>Larval f</w:t>
      </w:r>
      <w:r>
        <w:rPr>
          <w:rFonts w:ascii="Times New Roman" w:hAnsi="Times New Roman" w:cs="Times New Roman"/>
        </w:rPr>
        <w:t>eeding on the growing point during the vegetative phase results in the death of the central shoot, a condition commonly known as 'dead heart</w:t>
      </w:r>
      <w:r>
        <w:rPr>
          <w:rFonts w:ascii="Times New Roman" w:hAnsi="Times New Roman" w:cs="Times New Roman"/>
          <w:highlight w:val="yellow"/>
        </w:rPr>
        <w:t>'</w:t>
      </w:r>
      <w:r>
        <w:rPr>
          <w:rFonts w:ascii="Times New Roman" w:hAnsi="Times New Roman" w:cs="Times New Roman"/>
        </w:rPr>
        <w:t xml:space="preserve">, while attack during the reproductive phase leads to the formation of partially filled or sterile empty panicles known as 'white ears' (Katti </w:t>
      </w:r>
      <w:r>
        <w:rPr>
          <w:rFonts w:ascii="Times New Roman" w:hAnsi="Times New Roman" w:cs="Times New Roman"/>
          <w:i/>
          <w:iCs/>
        </w:rPr>
        <w:t>et al.,</w:t>
      </w:r>
      <w:r>
        <w:rPr>
          <w:rFonts w:ascii="Times New Roman" w:hAnsi="Times New Roman" w:cs="Times New Roman"/>
        </w:rPr>
        <w:t xml:space="preserve"> 2011). Muralidharan and Pasalu (2006), based on a comprehensive analysis of 770 experimental units spanning 28 years of data from the All-India Coordinated Rice Improvement Project, reported that 1% dead heart and 1% white ear damage result in grain yield losses of 2.5% and 4.0%, respectively. More specifically, in irrigated ecosystems, 1% white ear damage resulted in a grain yield loss of 4.2% or 183 kg/ha, compared to only 0.3% or 12 kg/ha from 1% dead heart, making white ear damage nearly 15 times more destructive per unit infestation. Unlike dead heart damage, which can be partially compensated through the production of additional tillers and redistribution of assimilates (Rubia </w:t>
      </w:r>
      <w:r>
        <w:rPr>
          <w:rFonts w:ascii="Times New Roman" w:hAnsi="Times New Roman" w:cs="Times New Roman"/>
          <w:i/>
          <w:iCs/>
        </w:rPr>
        <w:t>et al.,</w:t>
      </w:r>
      <w:r>
        <w:rPr>
          <w:rFonts w:ascii="Times New Roman" w:hAnsi="Times New Roman" w:cs="Times New Roman"/>
        </w:rPr>
        <w:t xml:space="preserve"> 1996), white ear damage results in the direct loss of a grain-bearing panicle, leaving little scope for compensation and causing proportionately greater yield loss (Muralidharan </w:t>
      </w:r>
      <w:r>
        <w:rPr>
          <w:rFonts w:ascii="Times New Roman" w:hAnsi="Times New Roman" w:cs="Times New Roman"/>
          <w:highlight w:val="yellow"/>
        </w:rPr>
        <w:t>&amp;</w:t>
      </w:r>
      <w:r>
        <w:rPr>
          <w:rFonts w:ascii="Times New Roman" w:hAnsi="Times New Roman" w:cs="Times New Roman"/>
        </w:rPr>
        <w:t xml:space="preserve"> Pasalu, 2006). Consequently, white ear incidence has been recogni</w:t>
      </w:r>
      <w:r>
        <w:rPr>
          <w:rFonts w:ascii="Times New Roman" w:hAnsi="Times New Roman" w:cs="Times New Roman"/>
          <w:highlight w:val="yellow"/>
        </w:rPr>
        <w:t>s</w:t>
      </w:r>
      <w:r>
        <w:rPr>
          <w:rFonts w:ascii="Times New Roman" w:hAnsi="Times New Roman" w:cs="Times New Roman"/>
        </w:rPr>
        <w:t xml:space="preserve">ed as a more reliable indicator of economic yield loss than dead hearts. </w:t>
      </w:r>
      <w:r>
        <w:rPr>
          <w:rFonts w:ascii="Times New Roman" w:hAnsi="Times New Roman" w:cs="Times New Roman"/>
          <w:highlight w:val="yellow"/>
        </w:rPr>
        <w:t>Soundararajan (2020) suggested mass rearing of YSB on cut stems. However, this method may not generate the number of larvae required for field screening. Moreover, the genotypes vary in duration, requiring careful planning of the experiment to infest them at the appropriate crop stage. Hence, effective screening requires sufficient pest pressure, which is ensured by supplementing natural infestation through augmented infestation.</w:t>
      </w:r>
    </w:p>
    <w:p w14:paraId="0FD55B0F" w14:textId="09B8E03A" w:rsidR="00DD38B8" w:rsidRPr="008A1CD8" w:rsidRDefault="008F4CF9" w:rsidP="00EB0268">
      <w:pPr>
        <w:pStyle w:val="ListParagraph"/>
        <w:spacing w:line="240" w:lineRule="auto"/>
        <w:ind w:firstLine="720"/>
        <w:jc w:val="both"/>
        <w:rPr>
          <w:rFonts w:ascii="Times New Roman" w:hAnsi="Times New Roman" w:cs="Times New Roman"/>
          <w:bCs/>
        </w:rPr>
      </w:pPr>
      <w:r>
        <w:rPr>
          <w:rFonts w:ascii="Times New Roman" w:hAnsi="Times New Roman" w:cs="Times New Roman"/>
        </w:rPr>
        <w:t xml:space="preserve">Development of resistant cultivars represents one of the most economical and environmentally sustainable approaches </w:t>
      </w:r>
      <w:r>
        <w:rPr>
          <w:rFonts w:ascii="Times New Roman" w:hAnsi="Times New Roman" w:cs="Times New Roman"/>
          <w:highlight w:val="yellow"/>
        </w:rPr>
        <w:t>t</w:t>
      </w:r>
      <w:r>
        <w:rPr>
          <w:rFonts w:ascii="Times New Roman" w:hAnsi="Times New Roman" w:cs="Times New Roman"/>
        </w:rPr>
        <w:t>o yellow stem borer management. Host plant resistance reduces dependence on insecticides, minimi</w:t>
      </w:r>
      <w:r>
        <w:rPr>
          <w:rFonts w:ascii="Times New Roman" w:hAnsi="Times New Roman" w:cs="Times New Roman"/>
          <w:highlight w:val="yellow"/>
        </w:rPr>
        <w:t>s</w:t>
      </w:r>
      <w:r>
        <w:rPr>
          <w:rFonts w:ascii="Times New Roman" w:hAnsi="Times New Roman" w:cs="Times New Roman"/>
        </w:rPr>
        <w:t>es production costs</w:t>
      </w:r>
      <w:r>
        <w:rPr>
          <w:rFonts w:ascii="Times New Roman" w:hAnsi="Times New Roman" w:cs="Times New Roman"/>
          <w:highlight w:val="yellow"/>
        </w:rPr>
        <w:t>,</w:t>
      </w:r>
      <w:r>
        <w:rPr>
          <w:rFonts w:ascii="Times New Roman" w:hAnsi="Times New Roman" w:cs="Times New Roman"/>
        </w:rPr>
        <w:t xml:space="preserve"> and can be integrated effectively with other pest management strategies (Heinrichs, 1994). </w:t>
      </w:r>
      <w:r>
        <w:rPr>
          <w:rFonts w:ascii="Times New Roman" w:hAnsi="Times New Roman" w:cs="Times New Roman"/>
          <w:highlight w:val="yellow"/>
        </w:rPr>
        <w:t xml:space="preserve">There is a need for continuous evaluation of newly developed breeding lines under uniform infestation conditions to identify stable sources of resistance for breeding programmes (Rani </w:t>
      </w:r>
      <w:r>
        <w:rPr>
          <w:rFonts w:ascii="Times New Roman" w:hAnsi="Times New Roman" w:cs="Times New Roman"/>
          <w:i/>
          <w:iCs/>
          <w:highlight w:val="yellow"/>
        </w:rPr>
        <w:t>et al.,</w:t>
      </w:r>
      <w:r>
        <w:rPr>
          <w:rFonts w:ascii="Times New Roman" w:hAnsi="Times New Roman" w:cs="Times New Roman"/>
          <w:highlight w:val="yellow"/>
        </w:rPr>
        <w:t xml:space="preserve"> 2020).</w:t>
      </w:r>
      <w:r>
        <w:rPr>
          <w:rFonts w:ascii="Times New Roman" w:hAnsi="Times New Roman" w:cs="Times New Roman"/>
        </w:rPr>
        <w:t xml:space="preserve"> Furthermore, reliable identification of tolerant genotypes requires screening across different field environments because environmental conditions may influence the expression of tolerance. </w:t>
      </w:r>
      <w:r w:rsidRPr="008A1CD8">
        <w:rPr>
          <w:bCs/>
          <w:highlight w:val="yellow"/>
        </w:rPr>
        <w:t>A recent synthesis of yellow stem borer management identifies host-plant resistance as an integral component of integrated pest management for this pest (Murugan et al., 2026). A recent field evaluation of rice landraces further showed that biophysical and morphological traits were associated with differences in yellow stem borer infestation, reinforcing the value of phenotypic screening of diverse germplasm (Mallesh et al., 2026). Experimental evidence also indicates that plant structural and defence responses can alter rice responses to yellow stem borer infestation, further supporting the relevance of plant-based resistance traits in resistance-oriented screening (Jeer &amp; Kumar, 2025).</w:t>
      </w:r>
    </w:p>
    <w:p w14:paraId="005A58E7" w14:textId="77777777" w:rsidR="00DD38B8" w:rsidRPr="008A1CD8" w:rsidRDefault="008F4CF9" w:rsidP="00EB0268">
      <w:pPr>
        <w:pStyle w:val="ListParagraph"/>
        <w:spacing w:line="240" w:lineRule="auto"/>
        <w:ind w:firstLine="720"/>
        <w:jc w:val="both"/>
        <w:rPr>
          <w:rFonts w:ascii="Times New Roman" w:hAnsi="Times New Roman" w:cs="Times New Roman"/>
          <w:bCs/>
        </w:rPr>
      </w:pPr>
      <w:r w:rsidRPr="008A1CD8">
        <w:rPr>
          <w:bCs/>
          <w:highlight w:val="yellow"/>
        </w:rPr>
        <w:t>Accordingly, a practical research gap remains in identifying advanced breeding lines that maintain low white ear damage under augmented yellow stem borer pressure across more than one field location.</w:t>
      </w:r>
    </w:p>
    <w:p w14:paraId="77488D6E" w14:textId="116C6C3C" w:rsidR="001E52D3" w:rsidRPr="002E6955" w:rsidRDefault="00034DBD" w:rsidP="00EB0268">
      <w:pPr>
        <w:pStyle w:val="ListParagraph"/>
        <w:spacing w:line="240" w:lineRule="auto"/>
        <w:ind w:firstLine="720"/>
        <w:jc w:val="both"/>
        <w:rPr>
          <w:rFonts w:ascii="Times New Roman" w:hAnsi="Times New Roman" w:cs="Times New Roman"/>
          <w:strike/>
          <w:lang w:val="en-US"/>
        </w:rPr>
      </w:pPr>
      <w:r>
        <w:rPr>
          <w:rFonts w:ascii="Times New Roman" w:hAnsi="Times New Roman" w:cs="Times New Roman"/>
        </w:rPr>
        <w:t xml:space="preserve"> The experiment was carried out at two</w:t>
      </w:r>
      <w:r>
        <w:rPr>
          <w:rFonts w:ascii="Times New Roman" w:hAnsi="Times New Roman" w:cs="Times New Roman"/>
          <w:lang w:val="en-US"/>
        </w:rPr>
        <w:t xml:space="preserve"> ICAR-Indian Institute of Rice Research (ICAR-IIRR)</w:t>
      </w:r>
      <w:r>
        <w:rPr>
          <w:rFonts w:ascii="Times New Roman" w:hAnsi="Times New Roman" w:cs="Times New Roman"/>
          <w:highlight w:val="yellow"/>
          <w:lang w:val="en-US"/>
        </w:rPr>
        <w:t xml:space="preserve"> farms</w:t>
      </w:r>
      <w:r>
        <w:rPr>
          <w:rFonts w:ascii="Times New Roman" w:hAnsi="Times New Roman" w:cs="Times New Roman"/>
          <w:lang w:val="en-US"/>
        </w:rPr>
        <w:t xml:space="preserve">, one </w:t>
      </w:r>
      <w:r>
        <w:rPr>
          <w:rFonts w:ascii="Times New Roman" w:hAnsi="Times New Roman" w:cs="Times New Roman"/>
          <w:highlight w:val="yellow"/>
          <w:lang w:val="en-US"/>
        </w:rPr>
        <w:t>at</w:t>
      </w:r>
      <w:r>
        <w:rPr>
          <w:rFonts w:ascii="Times New Roman" w:hAnsi="Times New Roman" w:cs="Times New Roman"/>
          <w:lang w:val="en-US"/>
        </w:rPr>
        <w:t xml:space="preserve"> Rajendranagar, Hyderabad, and the other at </w:t>
      </w:r>
      <w:r>
        <w:rPr>
          <w:rFonts w:ascii="Times New Roman" w:hAnsi="Times New Roman" w:cs="Times New Roman"/>
          <w:lang w:val="en-US"/>
        </w:rPr>
        <w:lastRenderedPageBreak/>
        <w:t>Ramachandrapuram</w:t>
      </w:r>
      <w:r>
        <w:rPr>
          <w:rFonts w:ascii="Times New Roman" w:hAnsi="Times New Roman" w:cs="Times New Roman"/>
          <w:highlight w:val="yellow"/>
          <w:lang w:val="en-US"/>
        </w:rPr>
        <w:t>,</w:t>
      </w:r>
      <w:r>
        <w:rPr>
          <w:rFonts w:ascii="Times New Roman" w:hAnsi="Times New Roman" w:cs="Times New Roman"/>
          <w:lang w:val="en-US"/>
        </w:rPr>
        <w:t xml:space="preserve"> Patancheru, </w:t>
      </w:r>
      <w:r>
        <w:rPr>
          <w:rFonts w:ascii="Times New Roman" w:hAnsi="Times New Roman" w:cs="Times New Roman"/>
          <w:highlight w:val="yellow"/>
          <w:lang w:val="en-US"/>
        </w:rPr>
        <w:t>t</w:t>
      </w:r>
      <w:r>
        <w:rPr>
          <w:rFonts w:ascii="Times New Roman" w:hAnsi="Times New Roman" w:cs="Times New Roman"/>
          <w:lang w:val="en-US"/>
        </w:rPr>
        <w:t>o identif</w:t>
      </w:r>
      <w:r>
        <w:rPr>
          <w:rFonts w:ascii="Times New Roman" w:hAnsi="Times New Roman" w:cs="Times New Roman"/>
          <w:highlight w:val="yellow"/>
          <w:lang w:val="en-US"/>
        </w:rPr>
        <w:t>y l</w:t>
      </w:r>
      <w:r>
        <w:rPr>
          <w:rFonts w:ascii="Times New Roman" w:hAnsi="Times New Roman" w:cs="Times New Roman"/>
          <w:lang w:val="en-US"/>
        </w:rPr>
        <w:t>in</w:t>
      </w:r>
      <w:r>
        <w:rPr>
          <w:rFonts w:ascii="Times New Roman" w:hAnsi="Times New Roman" w:cs="Times New Roman"/>
          <w:highlight w:val="yellow"/>
          <w:lang w:val="en-US"/>
        </w:rPr>
        <w:t>es</w:t>
      </w:r>
      <w:r>
        <w:rPr>
          <w:rFonts w:ascii="Times New Roman" w:hAnsi="Times New Roman" w:cs="Times New Roman"/>
          <w:lang w:val="en-US"/>
        </w:rPr>
        <w:t xml:space="preserve"> tolerant t</w:t>
      </w:r>
      <w:r>
        <w:rPr>
          <w:rFonts w:ascii="Times New Roman" w:hAnsi="Times New Roman" w:cs="Times New Roman"/>
          <w:highlight w:val="yellow"/>
          <w:lang w:val="en-US"/>
        </w:rPr>
        <w:t>o</w:t>
      </w:r>
      <w:r>
        <w:rPr>
          <w:rFonts w:ascii="Times New Roman" w:hAnsi="Times New Roman" w:cs="Times New Roman"/>
          <w:lang w:val="en-US"/>
        </w:rPr>
        <w:t xml:space="preserve"> yellow stem borer during </w:t>
      </w:r>
      <w:r>
        <w:rPr>
          <w:rFonts w:ascii="Times New Roman" w:hAnsi="Times New Roman" w:cs="Times New Roman"/>
          <w:i/>
          <w:iCs/>
          <w:lang w:val="en-US"/>
        </w:rPr>
        <w:t>kharif</w:t>
      </w:r>
      <w:r>
        <w:rPr>
          <w:rFonts w:ascii="Times New Roman" w:hAnsi="Times New Roman" w:cs="Times New Roman"/>
          <w:lang w:val="en-US"/>
        </w:rPr>
        <w:t xml:space="preserve"> 2025.</w:t>
      </w:r>
    </w:p>
    <w:p w14:paraId="6439AA97" w14:textId="3DBCD0F7" w:rsidR="00EC39EF" w:rsidRPr="001D6C71" w:rsidRDefault="00EC39EF" w:rsidP="00EB0268">
      <w:pPr>
        <w:pStyle w:val="ListParagraph"/>
        <w:numPr>
          <w:ilvl w:val="0"/>
          <w:numId w:val="1"/>
        </w:numPr>
        <w:spacing w:line="240" w:lineRule="auto"/>
        <w:jc w:val="both"/>
        <w:rPr>
          <w:rFonts w:ascii="Times New Roman" w:hAnsi="Times New Roman" w:cs="Times New Roman"/>
          <w:b/>
          <w:bCs/>
        </w:rPr>
      </w:pPr>
      <w:r w:rsidRPr="001D6C71">
        <w:rPr>
          <w:rFonts w:ascii="Times New Roman" w:hAnsi="Times New Roman" w:cs="Times New Roman"/>
          <w:b/>
          <w:bCs/>
        </w:rPr>
        <w:t>M</w:t>
      </w:r>
      <w:r w:rsidR="001D6C71">
        <w:rPr>
          <w:rFonts w:ascii="Times New Roman" w:hAnsi="Times New Roman" w:cs="Times New Roman"/>
          <w:b/>
          <w:bCs/>
        </w:rPr>
        <w:t>aterials and Methods</w:t>
      </w:r>
    </w:p>
    <w:p w14:paraId="11A02FC7" w14:textId="07DCF719" w:rsidR="001E52D3" w:rsidRPr="001D6C71" w:rsidRDefault="001E52D3" w:rsidP="00EB0268">
      <w:pPr>
        <w:pStyle w:val="ListParagraph"/>
        <w:numPr>
          <w:ilvl w:val="1"/>
          <w:numId w:val="1"/>
        </w:numPr>
        <w:spacing w:line="240" w:lineRule="auto"/>
        <w:jc w:val="both"/>
        <w:rPr>
          <w:rFonts w:ascii="Times New Roman" w:hAnsi="Times New Roman" w:cs="Times New Roman"/>
          <w:b/>
          <w:bCs/>
        </w:rPr>
      </w:pPr>
      <w:r w:rsidRPr="001D6C71">
        <w:rPr>
          <w:rFonts w:ascii="Times New Roman" w:hAnsi="Times New Roman" w:cs="Times New Roman"/>
          <w:b/>
          <w:bCs/>
        </w:rPr>
        <w:t xml:space="preserve"> Experimental site and plant material</w:t>
      </w:r>
    </w:p>
    <w:p w14:paraId="1517C902" w14:textId="1E73FB33" w:rsidR="001E52D3" w:rsidRPr="00AC27C4" w:rsidRDefault="001E52D3" w:rsidP="00EB0268">
      <w:pPr>
        <w:pStyle w:val="ListParagraph"/>
        <w:spacing w:after="120" w:line="240" w:lineRule="auto"/>
        <w:ind w:firstLine="720"/>
        <w:jc w:val="both"/>
        <w:rPr>
          <w:rFonts w:ascii="Times New Roman" w:hAnsi="Times New Roman" w:cs="Times New Roman"/>
        </w:rPr>
      </w:pPr>
      <w:r>
        <w:rPr>
          <w:rFonts w:ascii="Times New Roman" w:hAnsi="Times New Roman" w:cs="Times New Roman"/>
        </w:rPr>
        <w:t xml:space="preserve">Field evaluations were conducted during </w:t>
      </w:r>
      <w:r>
        <w:rPr>
          <w:rFonts w:ascii="Times New Roman" w:hAnsi="Times New Roman" w:cs="Times New Roman"/>
          <w:i/>
          <w:iCs/>
        </w:rPr>
        <w:t>kharif</w:t>
      </w:r>
      <w:r>
        <w:rPr>
          <w:rFonts w:ascii="Times New Roman" w:hAnsi="Times New Roman" w:cs="Times New Roman"/>
        </w:rPr>
        <w:t xml:space="preserve"> 2025 at two locations, namely ICAR-Indian Institute of Rice Research (ICAR-IIRR), Rajendranagar, Hyderabad, and R’puram, Patancheru, Telangana. A total of 23 advanced breeding lines were evaluated for their response to yellow stem borer, </w:t>
      </w:r>
      <w:r>
        <w:rPr>
          <w:rFonts w:ascii="Times New Roman" w:hAnsi="Times New Roman" w:cs="Times New Roman"/>
          <w:i/>
          <w:iCs/>
        </w:rPr>
        <w:t xml:space="preserve">Scirpophaga incertulas </w:t>
      </w:r>
      <w:r>
        <w:rPr>
          <w:rFonts w:ascii="Times New Roman" w:hAnsi="Times New Roman" w:cs="Times New Roman"/>
        </w:rPr>
        <w:t xml:space="preserve">(Walker), under field conditions. The susceptible checks Pusa Basmati 1, TN1, </w:t>
      </w:r>
      <w:r>
        <w:rPr>
          <w:rFonts w:ascii="Times New Roman" w:hAnsi="Times New Roman" w:cs="Times New Roman"/>
          <w:highlight w:val="yellow"/>
        </w:rPr>
        <w:t xml:space="preserve">and </w:t>
      </w:r>
      <w:r>
        <w:rPr>
          <w:rFonts w:ascii="Times New Roman" w:hAnsi="Times New Roman" w:cs="Times New Roman"/>
        </w:rPr>
        <w:t>RNR 15048 and the tolerant checks Sasyasree, W1263</w:t>
      </w:r>
      <w:r>
        <w:rPr>
          <w:rFonts w:ascii="Times New Roman" w:hAnsi="Times New Roman" w:cs="Times New Roman"/>
          <w:highlight w:val="yellow"/>
        </w:rPr>
        <w:t>,</w:t>
      </w:r>
      <w:r>
        <w:rPr>
          <w:rFonts w:ascii="Times New Roman" w:hAnsi="Times New Roman" w:cs="Times New Roman"/>
        </w:rPr>
        <w:t xml:space="preserve"> and SM92 were included in the trial at both locations for comparison.</w:t>
      </w:r>
    </w:p>
    <w:p w14:paraId="31CA2E61" w14:textId="77777777" w:rsidR="001E52D3" w:rsidRPr="001D6C71" w:rsidRDefault="001E52D3" w:rsidP="00EB0268">
      <w:pPr>
        <w:pStyle w:val="ListParagraph"/>
        <w:numPr>
          <w:ilvl w:val="1"/>
          <w:numId w:val="1"/>
        </w:numPr>
        <w:spacing w:after="120" w:line="240" w:lineRule="auto"/>
        <w:jc w:val="both"/>
        <w:rPr>
          <w:rFonts w:ascii="Times New Roman" w:hAnsi="Times New Roman" w:cs="Times New Roman"/>
          <w:b/>
          <w:bCs/>
        </w:rPr>
      </w:pPr>
      <w:r w:rsidRPr="001D6C71">
        <w:rPr>
          <w:rFonts w:ascii="Times New Roman" w:hAnsi="Times New Roman" w:cs="Times New Roman"/>
          <w:b/>
          <w:bCs/>
        </w:rPr>
        <w:t>Crop establishment and experimental layout</w:t>
      </w:r>
    </w:p>
    <w:p w14:paraId="49D61409" w14:textId="56FFA33A" w:rsidR="001E52D3" w:rsidRPr="00AC27C4" w:rsidRDefault="001E52D3" w:rsidP="00EB0268">
      <w:pPr>
        <w:pStyle w:val="ListParagraph"/>
        <w:spacing w:after="120" w:line="240" w:lineRule="auto"/>
        <w:ind w:firstLine="720"/>
        <w:jc w:val="both"/>
        <w:rPr>
          <w:rFonts w:ascii="Times New Roman" w:hAnsi="Times New Roman" w:cs="Times New Roman"/>
        </w:rPr>
      </w:pPr>
      <w:r>
        <w:rPr>
          <w:rFonts w:ascii="Times New Roman" w:hAnsi="Times New Roman" w:cs="Times New Roman"/>
        </w:rPr>
        <w:t>Twenty-five</w:t>
      </w:r>
      <w:r>
        <w:rPr>
          <w:rFonts w:ascii="Times New Roman" w:hAnsi="Times New Roman" w:cs="Times New Roman"/>
          <w:highlight w:val="yellow"/>
        </w:rPr>
        <w:t>-</w:t>
      </w:r>
      <w:r>
        <w:rPr>
          <w:rFonts w:ascii="Times New Roman" w:hAnsi="Times New Roman" w:cs="Times New Roman"/>
        </w:rPr>
        <w:t xml:space="preserve"> to thirty-day-old seedlings were transplanted into the main field at a spacing of 25 cm × 25 cm, with one seedling per hill, in rows of 20 hills. After every ten rows of each genotype, one row </w:t>
      </w:r>
      <w:r>
        <w:rPr>
          <w:rFonts w:ascii="Times New Roman" w:hAnsi="Times New Roman" w:cs="Times New Roman"/>
          <w:highlight w:val="yellow"/>
        </w:rPr>
        <w:t xml:space="preserve">each </w:t>
      </w:r>
      <w:r>
        <w:rPr>
          <w:rFonts w:ascii="Times New Roman" w:hAnsi="Times New Roman" w:cs="Times New Roman"/>
        </w:rPr>
        <w:t>of a susceptible check and a tolerant check was planted to facilitate comparison of pest reaction under uniform field conditions.</w:t>
      </w:r>
    </w:p>
    <w:p w14:paraId="15492821" w14:textId="005CAC1E" w:rsidR="001E52D3" w:rsidRPr="001D6C71" w:rsidRDefault="001E52D3" w:rsidP="00EB0268">
      <w:pPr>
        <w:pStyle w:val="ListParagraph"/>
        <w:numPr>
          <w:ilvl w:val="1"/>
          <w:numId w:val="1"/>
        </w:numPr>
        <w:spacing w:after="120" w:line="240" w:lineRule="auto"/>
        <w:jc w:val="both"/>
        <w:rPr>
          <w:rFonts w:ascii="Times New Roman" w:hAnsi="Times New Roman" w:cs="Times New Roman"/>
          <w:b/>
          <w:bCs/>
        </w:rPr>
      </w:pPr>
      <w:r w:rsidRPr="001D6C71">
        <w:rPr>
          <w:rFonts w:ascii="Times New Roman" w:hAnsi="Times New Roman" w:cs="Times New Roman"/>
          <w:b/>
          <w:bCs/>
        </w:rPr>
        <w:t>Stem borer infestation</w:t>
      </w:r>
    </w:p>
    <w:p w14:paraId="5B9C6F7A" w14:textId="19AEFAA2" w:rsidR="001E52D3" w:rsidRPr="00AC27C4" w:rsidRDefault="006D4930" w:rsidP="00EB0268">
      <w:pPr>
        <w:pStyle w:val="ListParagraph"/>
        <w:spacing w:after="120" w:line="240" w:lineRule="auto"/>
        <w:ind w:firstLine="72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highlight w:val="yellow"/>
        </w:rPr>
        <w:t xml:space="preserve">Field-collected adults of </w:t>
      </w:r>
      <w:r>
        <w:rPr>
          <w:rFonts w:ascii="Times New Roman" w:hAnsi="Times New Roman" w:cs="Times New Roman"/>
          <w:i/>
          <w:iCs/>
          <w:highlight w:val="yellow"/>
        </w:rPr>
        <w:t>S. incertulas</w:t>
      </w:r>
      <w:r>
        <w:rPr>
          <w:rFonts w:ascii="Times New Roman" w:hAnsi="Times New Roman" w:cs="Times New Roman"/>
          <w:highlight w:val="yellow"/>
        </w:rPr>
        <w:t xml:space="preserve"> were allowed to lay eggs on potted TN1 plants. The larvae that emerged from these egg masses were allowed to develop to the black-head stage. Augmented infestation was carried out by pinning egg masses at the black-head stage</w:t>
      </w:r>
      <w:r>
        <w:rPr>
          <w:rFonts w:ascii="Times New Roman" w:hAnsi="Times New Roman" w:cs="Times New Roman"/>
          <w:strike/>
          <w:highlight w:val="yellow"/>
        </w:rPr>
        <w:t xml:space="preserve"> </w:t>
      </w:r>
      <w:r>
        <w:rPr>
          <w:rFonts w:ascii="Times New Roman" w:hAnsi="Times New Roman" w:cs="Times New Roman"/>
          <w:highlight w:val="yellow"/>
        </w:rPr>
        <w:t>onto the test entries at the booting stage.</w:t>
      </w:r>
      <w:r>
        <w:rPr>
          <w:rFonts w:ascii="Times New Roman" w:hAnsi="Times New Roman" w:cs="Times New Roman"/>
        </w:rPr>
        <w:t xml:space="preserve"> For augmented infestation, five randomly selected plants in each test entry were infested with egg masses </w:t>
      </w:r>
      <w:r>
        <w:rPr>
          <w:rFonts w:ascii="Times New Roman" w:hAnsi="Times New Roman" w:cs="Times New Roman"/>
          <w:highlight w:val="yellow"/>
        </w:rPr>
        <w:t>at the</w:t>
      </w:r>
      <w:r>
        <w:rPr>
          <w:rFonts w:ascii="Times New Roman" w:hAnsi="Times New Roman" w:cs="Times New Roman"/>
        </w:rPr>
        <w:t xml:space="preserve"> black</w:t>
      </w:r>
      <w:r>
        <w:rPr>
          <w:rFonts w:ascii="Times New Roman" w:hAnsi="Times New Roman" w:cs="Times New Roman"/>
          <w:highlight w:val="yellow"/>
        </w:rPr>
        <w:t>-</w:t>
      </w:r>
      <w:r>
        <w:rPr>
          <w:rFonts w:ascii="Times New Roman" w:hAnsi="Times New Roman" w:cs="Times New Roman"/>
        </w:rPr>
        <w:t>head stage. The extent of damage</w:t>
      </w:r>
      <w:r>
        <w:rPr>
          <w:rFonts w:ascii="Times New Roman" w:hAnsi="Times New Roman" w:cs="Times New Roman"/>
          <w:highlight w:val="yellow"/>
        </w:rPr>
        <w:t xml:space="preserve"> caused</w:t>
      </w:r>
      <w:r>
        <w:rPr>
          <w:rFonts w:ascii="Times New Roman" w:hAnsi="Times New Roman" w:cs="Times New Roman"/>
        </w:rPr>
        <w:t xml:space="preserve"> by the stem borer during the reproductive phase was recorded pre</w:t>
      </w:r>
      <w:r>
        <w:rPr>
          <w:rFonts w:ascii="Times New Roman" w:hAnsi="Times New Roman" w:cs="Times New Roman"/>
          <w:highlight w:val="yellow"/>
        </w:rPr>
        <w:t>-</w:t>
      </w:r>
      <w:r>
        <w:rPr>
          <w:rFonts w:ascii="Times New Roman" w:hAnsi="Times New Roman" w:cs="Times New Roman"/>
        </w:rPr>
        <w:t xml:space="preserve">harvest. </w:t>
      </w:r>
      <w:r>
        <w:rPr>
          <w:rFonts w:ascii="Times New Roman" w:hAnsi="Times New Roman" w:cs="Times New Roman"/>
          <w:highlight w:val="yellow"/>
        </w:rPr>
        <w:t>The advantage of this method is that all entries can be evaluated irrespective of their flowering time by infesting them at the booting stage, which is critical for white ear damage.</w:t>
      </w:r>
      <w:r>
        <w:rPr>
          <w:rFonts w:ascii="Times New Roman" w:hAnsi="Times New Roman" w:cs="Times New Roman"/>
        </w:rPr>
        <w:t xml:space="preserve"> </w:t>
      </w:r>
    </w:p>
    <w:p w14:paraId="49F06F70" w14:textId="4FC65ACF" w:rsidR="00784BC6" w:rsidRPr="001D6C71" w:rsidRDefault="00784BC6" w:rsidP="00EB0268">
      <w:pPr>
        <w:pStyle w:val="ListParagraph"/>
        <w:numPr>
          <w:ilvl w:val="1"/>
          <w:numId w:val="1"/>
        </w:numPr>
        <w:spacing w:after="120" w:line="240" w:lineRule="auto"/>
        <w:jc w:val="both"/>
        <w:rPr>
          <w:rFonts w:ascii="Times New Roman" w:hAnsi="Times New Roman" w:cs="Times New Roman"/>
          <w:b/>
          <w:bCs/>
        </w:rPr>
      </w:pPr>
      <w:r w:rsidRPr="001D6C71">
        <w:rPr>
          <w:rFonts w:ascii="Times New Roman" w:hAnsi="Times New Roman" w:cs="Times New Roman"/>
          <w:b/>
          <w:bCs/>
        </w:rPr>
        <w:t>Assessment of white ear damage</w:t>
      </w:r>
    </w:p>
    <w:p w14:paraId="078AF61A" w14:textId="76EA64C5" w:rsidR="00784BC6" w:rsidRPr="00AC27C4" w:rsidRDefault="00784BC6" w:rsidP="00EB0268">
      <w:pPr>
        <w:pStyle w:val="ListParagraph"/>
        <w:spacing w:after="120" w:line="240" w:lineRule="auto"/>
        <w:ind w:firstLine="720"/>
        <w:jc w:val="both"/>
        <w:rPr>
          <w:rFonts w:ascii="Times New Roman" w:hAnsi="Times New Roman" w:cs="Times New Roman"/>
        </w:rPr>
      </w:pPr>
      <w:r>
        <w:rPr>
          <w:rFonts w:ascii="Times New Roman" w:hAnsi="Times New Roman" w:cs="Times New Roman"/>
          <w:highlight w:val="yellow"/>
        </w:rPr>
        <w:t>During</w:t>
      </w:r>
      <w:r>
        <w:rPr>
          <w:rFonts w:ascii="Times New Roman" w:hAnsi="Times New Roman" w:cs="Times New Roman"/>
        </w:rPr>
        <w:t xml:space="preserve"> the reproductive phase, observations were recorded to determine the extent of white ear formation resulting from yellow stem borer infestation. At crop maturity, five infested plants were selected from </w:t>
      </w:r>
      <w:r>
        <w:rPr>
          <w:rFonts w:ascii="Times New Roman" w:hAnsi="Times New Roman" w:cs="Times New Roman"/>
          <w:highlight w:val="yellow"/>
        </w:rPr>
        <w:t>each test entry in an experimental</w:t>
      </w:r>
      <w:r>
        <w:rPr>
          <w:rFonts w:ascii="Times New Roman" w:hAnsi="Times New Roman" w:cs="Times New Roman"/>
        </w:rPr>
        <w:t xml:space="preserve"> plot and examined carefully. The total number of panicle-bearing tillers per hill was counted, and among these, the number of panicles exhibiting white ear symptoms was recorded. The percentage of white ear heads was calculated using the following formula:</w:t>
      </w:r>
    </w:p>
    <w:p w14:paraId="79100A8D" w14:textId="77777777" w:rsidR="00784BC6" w:rsidRPr="00AC27C4" w:rsidRDefault="00784BC6" w:rsidP="00EB0268">
      <w:pPr>
        <w:pStyle w:val="ListParagraph"/>
        <w:spacing w:after="120" w:line="240" w:lineRule="auto"/>
        <w:ind w:firstLine="720"/>
        <w:jc w:val="both"/>
        <w:rPr>
          <w:rFonts w:ascii="Times New Roman" w:hAnsi="Times New Roman" w:cs="Times New Roman"/>
        </w:rPr>
      </w:pPr>
      <w:r w:rsidRPr="00AC27C4">
        <w:rPr>
          <w:rFonts w:ascii="Times New Roman" w:hAnsi="Times New Roman" w:cs="Times New Roman"/>
          <w:i/>
        </w:rPr>
        <w:t>White ear heads (%) = (Number of white ear heads / Total number of productive tillers) × 100</w:t>
      </w:r>
    </w:p>
    <w:p w14:paraId="7771AB85" w14:textId="20F15F15" w:rsidR="00784BC6" w:rsidRPr="00AC27C4" w:rsidRDefault="00784BC6" w:rsidP="00EB0268">
      <w:pPr>
        <w:pStyle w:val="ListParagraph"/>
        <w:spacing w:after="120" w:line="240" w:lineRule="auto"/>
        <w:ind w:firstLine="720"/>
        <w:jc w:val="both"/>
        <w:rPr>
          <w:rFonts w:ascii="Times New Roman" w:hAnsi="Times New Roman" w:cs="Times New Roman"/>
        </w:rPr>
      </w:pPr>
      <w:r>
        <w:rPr>
          <w:rFonts w:ascii="Times New Roman" w:hAnsi="Times New Roman" w:cs="Times New Roman"/>
        </w:rPr>
        <w:t xml:space="preserve">These observations were used to compare the relative response of the different rice entries under augmented </w:t>
      </w:r>
      <w:r>
        <w:rPr>
          <w:rFonts w:ascii="Times New Roman" w:hAnsi="Times New Roman" w:cs="Times New Roman"/>
          <w:highlight w:val="yellow"/>
        </w:rPr>
        <w:t xml:space="preserve">infestation </w:t>
      </w:r>
      <w:r>
        <w:rPr>
          <w:rFonts w:ascii="Times New Roman" w:hAnsi="Times New Roman" w:cs="Times New Roman"/>
        </w:rPr>
        <w:t>conditions.</w:t>
      </w:r>
    </w:p>
    <w:p w14:paraId="007B63A9" w14:textId="61FDD500" w:rsidR="00784BC6" w:rsidRPr="001D6C71" w:rsidRDefault="00784BC6" w:rsidP="00EB0268">
      <w:pPr>
        <w:pStyle w:val="ListParagraph"/>
        <w:numPr>
          <w:ilvl w:val="1"/>
          <w:numId w:val="1"/>
        </w:numPr>
        <w:spacing w:after="120" w:line="240" w:lineRule="auto"/>
        <w:jc w:val="both"/>
        <w:rPr>
          <w:rFonts w:ascii="Times New Roman" w:hAnsi="Times New Roman" w:cs="Times New Roman"/>
          <w:b/>
          <w:bCs/>
        </w:rPr>
      </w:pPr>
      <w:r w:rsidRPr="001D6C71">
        <w:rPr>
          <w:rFonts w:ascii="Times New Roman" w:hAnsi="Times New Roman" w:cs="Times New Roman"/>
          <w:b/>
          <w:bCs/>
        </w:rPr>
        <w:t>Statistical analysis</w:t>
      </w:r>
    </w:p>
    <w:p w14:paraId="54F2F42B" w14:textId="1E2379AA" w:rsidR="00C10BD5" w:rsidRPr="00AC27C4" w:rsidRDefault="00082988" w:rsidP="00EB0268">
      <w:pPr>
        <w:spacing w:line="240" w:lineRule="auto"/>
        <w:ind w:left="360" w:firstLine="360"/>
        <w:jc w:val="both"/>
      </w:pPr>
      <w:r>
        <w:rPr>
          <w:rFonts w:ascii="Times New Roman" w:hAnsi="Times New Roman" w:cs="Times New Roman"/>
        </w:rPr>
        <w:tab/>
      </w:r>
      <w:r>
        <w:rPr>
          <w:rFonts w:ascii="Times New Roman" w:hAnsi="Times New Roman" w:cs="Times New Roman"/>
          <w:color w:val="000000" w:themeColor="text1"/>
        </w:rPr>
        <w:t>As the infestation level in the susceptible checks e</w:t>
      </w:r>
      <w:r>
        <w:rPr>
          <w:rFonts w:ascii="Times New Roman" w:hAnsi="Times New Roman" w:cs="Times New Roman"/>
          <w:color w:val="000000" w:themeColor="text1"/>
          <w:highlight w:val="yellow"/>
        </w:rPr>
        <w:t>xceeded</w:t>
      </w:r>
      <w:r>
        <w:rPr>
          <w:rFonts w:ascii="Times New Roman" w:hAnsi="Times New Roman" w:cs="Times New Roman"/>
          <w:color w:val="000000" w:themeColor="text1"/>
        </w:rPr>
        <w:t xml:space="preserve"> 10% WE, the evaluation </w:t>
      </w:r>
      <w:r>
        <w:rPr>
          <w:rFonts w:ascii="Times New Roman" w:hAnsi="Times New Roman" w:cs="Times New Roman"/>
          <w:color w:val="000000" w:themeColor="text1"/>
          <w:highlight w:val="yellow"/>
        </w:rPr>
        <w:t>was cons</w:t>
      </w:r>
      <w:r>
        <w:rPr>
          <w:rFonts w:ascii="Times New Roman" w:hAnsi="Times New Roman" w:cs="Times New Roman"/>
          <w:color w:val="000000" w:themeColor="text1"/>
        </w:rPr>
        <w:t>i</w:t>
      </w:r>
      <w:r>
        <w:rPr>
          <w:rFonts w:ascii="Times New Roman" w:hAnsi="Times New Roman" w:cs="Times New Roman"/>
          <w:color w:val="000000" w:themeColor="text1"/>
          <w:highlight w:val="yellow"/>
        </w:rPr>
        <w:t>dered</w:t>
      </w:r>
      <w:r>
        <w:rPr>
          <w:rFonts w:ascii="Times New Roman" w:hAnsi="Times New Roman" w:cs="Times New Roman"/>
          <w:color w:val="000000" w:themeColor="text1"/>
        </w:rPr>
        <w:t xml:space="preserve"> valid. </w:t>
      </w:r>
      <w:r>
        <w:rPr>
          <w:rFonts w:ascii="Times New Roman" w:hAnsi="Times New Roman" w:cs="Times New Roman"/>
          <w:color w:val="000000" w:themeColor="text1"/>
          <w:highlight w:val="yellow"/>
        </w:rPr>
        <w:t>Th</w:t>
      </w:r>
      <w:r>
        <w:rPr>
          <w:rFonts w:ascii="Times New Roman" w:hAnsi="Times New Roman" w:cs="Times New Roman"/>
          <w:color w:val="000000" w:themeColor="text1"/>
        </w:rPr>
        <w:t>e</w:t>
      </w:r>
      <w:r>
        <w:rPr>
          <w:rFonts w:ascii="Times New Roman" w:hAnsi="Times New Roman" w:cs="Times New Roman"/>
          <w:color w:val="000000" w:themeColor="text1"/>
          <w:highlight w:val="yellow"/>
        </w:rPr>
        <w:t>refor</w:t>
      </w:r>
      <w:r>
        <w:rPr>
          <w:rFonts w:ascii="Times New Roman" w:hAnsi="Times New Roman" w:cs="Times New Roman"/>
          <w:color w:val="000000" w:themeColor="text1"/>
        </w:rPr>
        <w:t xml:space="preserve">e, damage </w:t>
      </w:r>
      <w:r>
        <w:rPr>
          <w:rFonts w:ascii="Times New Roman" w:hAnsi="Times New Roman" w:cs="Times New Roman"/>
          <w:color w:val="000000" w:themeColor="text1"/>
          <w:highlight w:val="yellow"/>
        </w:rPr>
        <w:t>in</w:t>
      </w:r>
      <w:r>
        <w:rPr>
          <w:rFonts w:ascii="Times New Roman" w:hAnsi="Times New Roman" w:cs="Times New Roman"/>
          <w:color w:val="000000" w:themeColor="text1"/>
        </w:rPr>
        <w:t xml:space="preserve"> the test entries w</w:t>
      </w:r>
      <w:r>
        <w:rPr>
          <w:rFonts w:ascii="Times New Roman" w:hAnsi="Times New Roman" w:cs="Times New Roman"/>
          <w:color w:val="000000" w:themeColor="text1"/>
          <w:highlight w:val="yellow"/>
        </w:rPr>
        <w:t>as no</w:t>
      </w:r>
      <w:r>
        <w:rPr>
          <w:rFonts w:ascii="Times New Roman" w:hAnsi="Times New Roman" w:cs="Times New Roman"/>
          <w:color w:val="000000" w:themeColor="text1"/>
        </w:rPr>
        <w:t>t</w:t>
      </w:r>
      <w:r>
        <w:rPr>
          <w:rFonts w:ascii="Times New Roman" w:hAnsi="Times New Roman" w:cs="Times New Roman"/>
          <w:color w:val="000000" w:themeColor="text1"/>
          <w:highlight w:val="yellow"/>
        </w:rPr>
        <w:t xml:space="preserve"> adjusted for</w:t>
      </w:r>
      <w:r>
        <w:rPr>
          <w:rFonts w:ascii="Times New Roman" w:hAnsi="Times New Roman" w:cs="Times New Roman"/>
          <w:color w:val="000000" w:themeColor="text1"/>
        </w:rPr>
        <w:t xml:space="preserve"> damage in</w:t>
      </w:r>
      <w:r>
        <w:rPr>
          <w:rFonts w:ascii="Times New Roman" w:hAnsi="Times New Roman" w:cs="Times New Roman"/>
          <w:color w:val="000000" w:themeColor="text1"/>
          <w:highlight w:val="yellow"/>
        </w:rPr>
        <w:t xml:space="preserve"> the</w:t>
      </w:r>
      <w:r>
        <w:rPr>
          <w:rFonts w:ascii="Times New Roman" w:hAnsi="Times New Roman" w:cs="Times New Roman"/>
          <w:color w:val="000000" w:themeColor="text1"/>
        </w:rPr>
        <w:t xml:space="preserve"> susceptible checks</w:t>
      </w:r>
      <w:r>
        <w:rPr>
          <w:rFonts w:ascii="Times New Roman" w:hAnsi="Times New Roman" w:cs="Times New Roman"/>
        </w:rPr>
        <w:t>. To compare the performance of rice genotypes across t</w:t>
      </w:r>
      <w:r>
        <w:rPr>
          <w:rFonts w:ascii="Times New Roman" w:hAnsi="Times New Roman" w:cs="Times New Roman"/>
          <w:highlight w:val="yellow"/>
        </w:rPr>
        <w:t>he t</w:t>
      </w:r>
      <w:r>
        <w:rPr>
          <w:rFonts w:ascii="Times New Roman" w:hAnsi="Times New Roman" w:cs="Times New Roman"/>
        </w:rPr>
        <w:t xml:space="preserve">wo locations, a pooled analysis was conducted. Before the combined analysis, homogeneity of error variances was tested using Bartlett's test. As the error variances were found to be heterogeneous, Aitken's transformation was applied before performing the combined analysis of variance </w:t>
      </w:r>
      <w:r>
        <w:rPr>
          <w:rFonts w:ascii="Times New Roman" w:hAnsi="Times New Roman" w:cs="Times New Roman"/>
          <w:highlight w:val="yellow"/>
        </w:rPr>
        <w:t>in accordance with standard protocols</w:t>
      </w:r>
      <w:r>
        <w:rPr>
          <w:rFonts w:ascii="Times New Roman" w:hAnsi="Times New Roman" w:cs="Times New Roman"/>
        </w:rPr>
        <w:t xml:space="preserve">. The analysis was carried out considering location and genotype as sources of variation to evaluate their main effects and interaction. Mean comparisons were performed using </w:t>
      </w:r>
      <w:r>
        <w:rPr>
          <w:rFonts w:ascii="Times New Roman" w:hAnsi="Times New Roman" w:cs="Times New Roman"/>
        </w:rPr>
        <w:lastRenderedPageBreak/>
        <w:t xml:space="preserve">the least significant difference (LSD) test at </w:t>
      </w:r>
      <w:r>
        <w:rPr>
          <w:rFonts w:ascii="Times New Roman" w:hAnsi="Times New Roman" w:cs="Times New Roman"/>
          <w:highlight w:val="yellow"/>
        </w:rPr>
        <w:t xml:space="preserve">the </w:t>
      </w:r>
      <w:r>
        <w:rPr>
          <w:rFonts w:ascii="Times New Roman" w:hAnsi="Times New Roman" w:cs="Times New Roman"/>
        </w:rPr>
        <w:t>5% level of significance. Statistical analys</w:t>
      </w:r>
      <w:r>
        <w:rPr>
          <w:rFonts w:ascii="Times New Roman" w:hAnsi="Times New Roman" w:cs="Times New Roman"/>
          <w:highlight w:val="yellow"/>
        </w:rPr>
        <w:t>e</w:t>
      </w:r>
      <w:r>
        <w:rPr>
          <w:rFonts w:ascii="Times New Roman" w:hAnsi="Times New Roman" w:cs="Times New Roman"/>
        </w:rPr>
        <w:t>s w</w:t>
      </w:r>
      <w:r>
        <w:rPr>
          <w:rFonts w:ascii="Times New Roman" w:hAnsi="Times New Roman" w:cs="Times New Roman"/>
          <w:highlight w:val="yellow"/>
        </w:rPr>
        <w:t>ere</w:t>
      </w:r>
      <w:r>
        <w:rPr>
          <w:rFonts w:ascii="Times New Roman" w:hAnsi="Times New Roman" w:cs="Times New Roman"/>
        </w:rPr>
        <w:t xml:space="preserve"> carried out using GRAPES software (Gopinath </w:t>
      </w:r>
      <w:r>
        <w:rPr>
          <w:rFonts w:ascii="Times New Roman" w:hAnsi="Times New Roman" w:cs="Times New Roman"/>
          <w:i/>
          <w:iCs/>
        </w:rPr>
        <w:t>et al.,</w:t>
      </w:r>
      <w:r>
        <w:rPr>
          <w:rFonts w:ascii="Times New Roman" w:hAnsi="Times New Roman" w:cs="Times New Roman"/>
        </w:rPr>
        <w:t xml:space="preserve"> 2021).</w:t>
      </w:r>
    </w:p>
    <w:p w14:paraId="1958DEB5" w14:textId="2BD79FA5" w:rsidR="00784BC6" w:rsidRPr="002334AB" w:rsidRDefault="003171DD" w:rsidP="00EB0268">
      <w:pPr>
        <w:pStyle w:val="ListParagraph"/>
        <w:numPr>
          <w:ilvl w:val="0"/>
          <w:numId w:val="1"/>
        </w:numPr>
        <w:spacing w:after="120" w:line="240" w:lineRule="auto"/>
        <w:jc w:val="both"/>
        <w:rPr>
          <w:rFonts w:ascii="Times New Roman" w:hAnsi="Times New Roman" w:cs="Times New Roman"/>
          <w:b/>
          <w:bCs/>
        </w:rPr>
      </w:pPr>
      <w:r w:rsidRPr="002334AB">
        <w:rPr>
          <w:rFonts w:ascii="Times New Roman" w:hAnsi="Times New Roman" w:cs="Times New Roman"/>
          <w:b/>
          <w:bCs/>
        </w:rPr>
        <w:t>R</w:t>
      </w:r>
      <w:r w:rsidR="001D6C71" w:rsidRPr="002334AB">
        <w:rPr>
          <w:rFonts w:ascii="Times New Roman" w:hAnsi="Times New Roman" w:cs="Times New Roman"/>
          <w:b/>
          <w:bCs/>
        </w:rPr>
        <w:t>esults and Discussion</w:t>
      </w:r>
    </w:p>
    <w:p w14:paraId="1E2E288A" w14:textId="19A12B10" w:rsidR="00676740" w:rsidRDefault="00916114" w:rsidP="00EB0268">
      <w:pPr>
        <w:spacing w:after="120" w:line="240" w:lineRule="auto"/>
        <w:ind w:left="360" w:firstLine="360"/>
        <w:jc w:val="both"/>
        <w:rPr>
          <w:rFonts w:ascii="Times New Roman" w:hAnsi="Times New Roman" w:cs="Times New Roman"/>
        </w:rPr>
      </w:pPr>
      <w:r>
        <w:rPr>
          <w:rFonts w:ascii="Times New Roman" w:hAnsi="Times New Roman" w:cs="Times New Roman"/>
        </w:rPr>
        <w:t>Pooled analysis of white ear (WE) damage recorded during augmented infestation at</w:t>
      </w:r>
      <w:r>
        <w:rPr>
          <w:rFonts w:ascii="Times New Roman" w:hAnsi="Times New Roman" w:cs="Times New Roman"/>
          <w:highlight w:val="yellow"/>
        </w:rPr>
        <w:t xml:space="preserve"> the</w:t>
      </w:r>
      <w:r>
        <w:rPr>
          <w:rFonts w:ascii="Times New Roman" w:hAnsi="Times New Roman" w:cs="Times New Roman"/>
        </w:rPr>
        <w:t xml:space="preserve"> IIRR farm and R'puram farm during </w:t>
      </w:r>
      <w:r>
        <w:rPr>
          <w:rFonts w:ascii="Times New Roman" w:hAnsi="Times New Roman" w:cs="Times New Roman"/>
          <w:i/>
          <w:iCs/>
        </w:rPr>
        <w:t>kharif</w:t>
      </w:r>
      <w:r>
        <w:rPr>
          <w:rFonts w:ascii="Times New Roman" w:hAnsi="Times New Roman" w:cs="Times New Roman"/>
        </w:rPr>
        <w:t xml:space="preserve"> 2025 showed significant differences among the 29 entries studied (Table 1). The entries included 23 advanced breeding lines and six reference checks: Pusa Basmati 1, TN1, and RNR 15048 as susceptible checks, and Sasyasree, W1263, and SM92 as tolerant checks. Bartlett's test revealed a low K² value of 0.204. Following Aitken's transformation, the error variances were homogeni</w:t>
      </w:r>
      <w:r>
        <w:rPr>
          <w:rFonts w:ascii="Times New Roman" w:hAnsi="Times New Roman" w:cs="Times New Roman"/>
          <w:highlight w:val="yellow"/>
        </w:rPr>
        <w:t>s</w:t>
      </w:r>
      <w:r>
        <w:rPr>
          <w:rFonts w:ascii="Times New Roman" w:hAnsi="Times New Roman" w:cs="Times New Roman"/>
        </w:rPr>
        <w:t xml:space="preserve">ed, enabling a valid combined analysis of variance on the arcsine-transformed data. The genotype effect was significant (CD = 14.079 at </w:t>
      </w:r>
      <w:r>
        <w:rPr>
          <w:rFonts w:ascii="Times New Roman" w:hAnsi="Times New Roman" w:cs="Times New Roman"/>
          <w:i/>
          <w:iCs/>
        </w:rPr>
        <w:t>P</w:t>
      </w:r>
      <w:r>
        <w:rPr>
          <w:rFonts w:ascii="Times New Roman" w:hAnsi="Times New Roman" w:cs="Times New Roman"/>
        </w:rPr>
        <w:t xml:space="preserve"> = .05), while the overall location effect was non-significant (CD = NS). This finding indicates that, across all entries, the two sites did not differ </w:t>
      </w:r>
      <w:r>
        <w:rPr>
          <w:rFonts w:ascii="Times New Roman" w:hAnsi="Times New Roman" w:cs="Times New Roman"/>
          <w:highlight w:val="yellow"/>
        </w:rPr>
        <w:t>s</w:t>
      </w:r>
      <w:r>
        <w:rPr>
          <w:rFonts w:ascii="Times New Roman" w:hAnsi="Times New Roman" w:cs="Times New Roman"/>
        </w:rPr>
        <w:t>u</w:t>
      </w:r>
      <w:r>
        <w:rPr>
          <w:rFonts w:ascii="Times New Roman" w:hAnsi="Times New Roman" w:cs="Times New Roman"/>
          <w:highlight w:val="yellow"/>
        </w:rPr>
        <w:t>bstantially</w:t>
      </w:r>
      <w:r>
        <w:rPr>
          <w:rFonts w:ascii="Times New Roman" w:hAnsi="Times New Roman" w:cs="Times New Roman"/>
        </w:rPr>
        <w:t xml:space="preserve"> in mean pest pressure (IIRR: 16.19% WE; R’puram: 15.73% WE). The pooled mean WE damage across the two locations ranged from 3.37% (in NLR 3989) to 36.92% (in TKM 6). </w:t>
      </w:r>
    </w:p>
    <w:p w14:paraId="7B5295FD" w14:textId="45677ADE" w:rsidR="00676740" w:rsidRPr="00676740" w:rsidRDefault="00676740" w:rsidP="00EB0268">
      <w:pPr>
        <w:spacing w:after="120" w:line="240" w:lineRule="auto"/>
        <w:ind w:left="360" w:firstLine="360"/>
        <w:jc w:val="both"/>
        <w:rPr>
          <w:rFonts w:ascii="Times New Roman" w:hAnsi="Times New Roman" w:cs="Times New Roman"/>
          <w:b/>
          <w:bCs/>
        </w:rPr>
      </w:pPr>
      <w:r w:rsidRPr="00676740">
        <w:rPr>
          <w:rFonts w:ascii="Times New Roman" w:hAnsi="Times New Roman" w:cs="Times New Roman"/>
          <w:b/>
          <w:bCs/>
        </w:rPr>
        <w:t xml:space="preserve">Table 1. White ear </w:t>
      </w:r>
      <w:r w:rsidR="001F1E2E" w:rsidRPr="002C079E">
        <w:rPr>
          <w:rFonts w:ascii="Times New Roman" w:hAnsi="Times New Roman" w:cs="Times New Roman"/>
          <w:b/>
          <w:bCs/>
          <w:color w:val="000000" w:themeColor="text1"/>
        </w:rPr>
        <w:t>(%)</w:t>
      </w:r>
      <w:r w:rsidR="002B34C7" w:rsidRPr="002C079E">
        <w:rPr>
          <w:rFonts w:ascii="Times New Roman" w:hAnsi="Times New Roman" w:cs="Times New Roman"/>
          <w:b/>
          <w:bCs/>
          <w:color w:val="000000" w:themeColor="text1"/>
        </w:rPr>
        <w:t xml:space="preserve"> </w:t>
      </w:r>
      <w:r w:rsidR="001F1E2E" w:rsidRPr="002C079E">
        <w:rPr>
          <w:rFonts w:ascii="Times New Roman" w:hAnsi="Times New Roman" w:cs="Times New Roman"/>
          <w:b/>
          <w:bCs/>
          <w:color w:val="000000" w:themeColor="text1"/>
        </w:rPr>
        <w:t>damage</w:t>
      </w:r>
      <w:r w:rsidR="002C079E" w:rsidRPr="002C079E">
        <w:rPr>
          <w:rFonts w:ascii="Times New Roman" w:hAnsi="Times New Roman" w:cs="Times New Roman"/>
          <w:b/>
          <w:bCs/>
          <w:color w:val="000000" w:themeColor="text1"/>
        </w:rPr>
        <w:t xml:space="preserve"> </w:t>
      </w:r>
      <w:r w:rsidR="001F1E2E" w:rsidRPr="002C079E">
        <w:rPr>
          <w:rFonts w:ascii="Times New Roman" w:hAnsi="Times New Roman" w:cs="Times New Roman"/>
          <w:b/>
          <w:bCs/>
          <w:color w:val="000000" w:themeColor="text1"/>
        </w:rPr>
        <w:t>in</w:t>
      </w:r>
      <w:r w:rsidRPr="002C079E">
        <w:rPr>
          <w:rFonts w:ascii="Times New Roman" w:hAnsi="Times New Roman" w:cs="Times New Roman"/>
          <w:b/>
          <w:bCs/>
          <w:color w:val="000000" w:themeColor="text1"/>
        </w:rPr>
        <w:t xml:space="preserve"> </w:t>
      </w:r>
      <w:r w:rsidRPr="00676740">
        <w:rPr>
          <w:rFonts w:ascii="Times New Roman" w:hAnsi="Times New Roman" w:cs="Times New Roman"/>
          <w:b/>
          <w:bCs/>
        </w:rPr>
        <w:t xml:space="preserve">rice genotypes under augmented infestation across two locations during </w:t>
      </w:r>
      <w:r w:rsidRPr="001C38A8">
        <w:rPr>
          <w:rFonts w:ascii="Times New Roman" w:hAnsi="Times New Roman" w:cs="Times New Roman"/>
          <w:b/>
          <w:bCs/>
          <w:i/>
          <w:iCs/>
        </w:rPr>
        <w:t>kharif</w:t>
      </w:r>
      <w:r w:rsidRPr="00676740">
        <w:rPr>
          <w:rFonts w:ascii="Times New Roman" w:hAnsi="Times New Roman" w:cs="Times New Roman"/>
          <w:b/>
          <w:bCs/>
        </w:rPr>
        <w:t xml:space="preserve"> 2025.</w:t>
      </w:r>
    </w:p>
    <w:tbl>
      <w:tblPr>
        <w:tblW w:w="9100" w:type="dxa"/>
        <w:tblLook w:val="04A0" w:firstRow="1" w:lastRow="0" w:firstColumn="1" w:lastColumn="0" w:noHBand="0" w:noVBand="1"/>
      </w:tblPr>
      <w:tblGrid>
        <w:gridCol w:w="960"/>
        <w:gridCol w:w="2635"/>
        <w:gridCol w:w="1530"/>
        <w:gridCol w:w="1710"/>
        <w:gridCol w:w="2265"/>
      </w:tblGrid>
      <w:tr w:rsidR="006C3A53" w:rsidRPr="00C3524B" w14:paraId="5D51EF64" w14:textId="77777777" w:rsidTr="000D12D3">
        <w:trPr>
          <w:trHeight w:val="755"/>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2E3A39CB" w14:textId="77777777" w:rsidR="006C3A53" w:rsidRPr="00C3524B" w:rsidRDefault="006C3A53" w:rsidP="00EB0268">
            <w:pPr>
              <w:spacing w:after="0" w:line="240" w:lineRule="auto"/>
              <w:rPr>
                <w:rFonts w:ascii="Times New Roman" w:eastAsia="Times New Roman" w:hAnsi="Times New Roman" w:cs="Times New Roman"/>
                <w:b/>
                <w:bCs/>
                <w:color w:val="000000"/>
                <w:kern w:val="0"/>
                <w:lang w:eastAsia="en-IN"/>
                <w14:ligatures w14:val="none"/>
              </w:rPr>
            </w:pPr>
            <w:r w:rsidRPr="00C3524B">
              <w:rPr>
                <w:rFonts w:ascii="Times New Roman" w:eastAsia="Times New Roman" w:hAnsi="Times New Roman" w:cs="Times New Roman"/>
                <w:b/>
                <w:bCs/>
                <w:color w:val="000000"/>
                <w:kern w:val="0"/>
                <w:lang w:eastAsia="en-IN"/>
                <w14:ligatures w14:val="none"/>
              </w:rPr>
              <w:t>Entry no.</w:t>
            </w:r>
          </w:p>
        </w:tc>
        <w:tc>
          <w:tcPr>
            <w:tcW w:w="2635" w:type="dxa"/>
            <w:tcBorders>
              <w:top w:val="single" w:sz="4" w:space="0" w:color="auto"/>
              <w:left w:val="nil"/>
              <w:bottom w:val="single" w:sz="4" w:space="0" w:color="auto"/>
              <w:right w:val="single" w:sz="4" w:space="0" w:color="auto"/>
            </w:tcBorders>
            <w:noWrap/>
            <w:vAlign w:val="bottom"/>
            <w:hideMark/>
          </w:tcPr>
          <w:p w14:paraId="0AC7EFE0" w14:textId="77777777" w:rsidR="006C3A53" w:rsidRPr="00C3524B" w:rsidRDefault="006C3A53" w:rsidP="00EB0268">
            <w:pPr>
              <w:spacing w:after="0" w:line="240" w:lineRule="auto"/>
              <w:rPr>
                <w:rFonts w:ascii="Times New Roman" w:eastAsia="Times New Roman" w:hAnsi="Times New Roman" w:cs="Times New Roman"/>
                <w:b/>
                <w:bCs/>
                <w:color w:val="000000"/>
                <w:kern w:val="0"/>
                <w:lang w:eastAsia="en-IN"/>
                <w14:ligatures w14:val="none"/>
              </w:rPr>
            </w:pPr>
            <w:r w:rsidRPr="00C3524B">
              <w:rPr>
                <w:rFonts w:ascii="Times New Roman" w:eastAsia="Times New Roman" w:hAnsi="Times New Roman" w:cs="Times New Roman"/>
                <w:b/>
                <w:bCs/>
                <w:color w:val="000000"/>
                <w:kern w:val="0"/>
                <w:lang w:eastAsia="en-IN"/>
                <w14:ligatures w14:val="none"/>
              </w:rPr>
              <w:t>Designation</w:t>
            </w:r>
          </w:p>
        </w:tc>
        <w:tc>
          <w:tcPr>
            <w:tcW w:w="1530" w:type="dxa"/>
            <w:tcBorders>
              <w:top w:val="single" w:sz="4" w:space="0" w:color="auto"/>
              <w:left w:val="nil"/>
              <w:bottom w:val="single" w:sz="4" w:space="0" w:color="auto"/>
              <w:right w:val="single" w:sz="4" w:space="0" w:color="auto"/>
            </w:tcBorders>
            <w:noWrap/>
            <w:vAlign w:val="bottom"/>
            <w:hideMark/>
          </w:tcPr>
          <w:p w14:paraId="334A10A9" w14:textId="1CC9BBD3" w:rsidR="006C3A53" w:rsidRPr="00C3524B" w:rsidRDefault="006C3A53" w:rsidP="00EB0268">
            <w:pPr>
              <w:spacing w:after="0" w:line="240" w:lineRule="auto"/>
              <w:rPr>
                <w:rFonts w:ascii="Times New Roman" w:eastAsia="Times New Roman" w:hAnsi="Times New Roman" w:cs="Times New Roman"/>
                <w:b/>
                <w:bCs/>
                <w:color w:val="000000"/>
                <w:kern w:val="0"/>
                <w:lang w:eastAsia="en-IN"/>
                <w14:ligatures w14:val="none"/>
              </w:rPr>
            </w:pPr>
            <w:r w:rsidRPr="00C3524B">
              <w:rPr>
                <w:rFonts w:ascii="Times New Roman" w:eastAsia="Times New Roman" w:hAnsi="Times New Roman" w:cs="Times New Roman"/>
                <w:b/>
                <w:bCs/>
                <w:color w:val="000000"/>
                <w:kern w:val="0"/>
                <w:lang w:eastAsia="en-IN"/>
                <w14:ligatures w14:val="none"/>
              </w:rPr>
              <w:t>WE (%) IIRR</w:t>
            </w:r>
            <w:r w:rsidR="00393378" w:rsidRPr="00C3524B">
              <w:rPr>
                <w:rFonts w:ascii="Times New Roman" w:eastAsia="Times New Roman" w:hAnsi="Times New Roman" w:cs="Times New Roman"/>
                <w:b/>
                <w:bCs/>
                <w:color w:val="000000"/>
                <w:kern w:val="0"/>
                <w:lang w:eastAsia="en-IN"/>
                <w14:ligatures w14:val="none"/>
              </w:rPr>
              <w:t xml:space="preserve"> farm</w:t>
            </w:r>
          </w:p>
        </w:tc>
        <w:tc>
          <w:tcPr>
            <w:tcW w:w="1710" w:type="dxa"/>
            <w:tcBorders>
              <w:top w:val="single" w:sz="4" w:space="0" w:color="auto"/>
              <w:left w:val="nil"/>
              <w:bottom w:val="single" w:sz="4" w:space="0" w:color="auto"/>
              <w:right w:val="single" w:sz="4" w:space="0" w:color="auto"/>
            </w:tcBorders>
            <w:noWrap/>
            <w:vAlign w:val="bottom"/>
            <w:hideMark/>
          </w:tcPr>
          <w:p w14:paraId="3B6DE448" w14:textId="49F47BFB" w:rsidR="006C3A53" w:rsidRPr="00C3524B" w:rsidRDefault="006C3A53" w:rsidP="00EB0268">
            <w:pPr>
              <w:spacing w:after="0" w:line="240" w:lineRule="auto"/>
              <w:rPr>
                <w:rFonts w:ascii="Times New Roman" w:eastAsia="Times New Roman" w:hAnsi="Times New Roman" w:cs="Times New Roman"/>
                <w:b/>
                <w:bCs/>
                <w:color w:val="000000"/>
                <w:kern w:val="0"/>
                <w:lang w:eastAsia="en-IN"/>
                <w14:ligatures w14:val="none"/>
              </w:rPr>
            </w:pPr>
            <w:r w:rsidRPr="00C3524B">
              <w:rPr>
                <w:rFonts w:ascii="Times New Roman" w:eastAsia="Times New Roman" w:hAnsi="Times New Roman" w:cs="Times New Roman"/>
                <w:b/>
                <w:bCs/>
                <w:color w:val="000000"/>
                <w:kern w:val="0"/>
                <w:lang w:eastAsia="en-IN"/>
                <w14:ligatures w14:val="none"/>
              </w:rPr>
              <w:t xml:space="preserve">WE (%) </w:t>
            </w:r>
            <w:proofErr w:type="spellStart"/>
            <w:r w:rsidRPr="00C3524B">
              <w:rPr>
                <w:rFonts w:ascii="Times New Roman" w:eastAsia="Times New Roman" w:hAnsi="Times New Roman" w:cs="Times New Roman"/>
                <w:b/>
                <w:bCs/>
                <w:color w:val="000000"/>
                <w:kern w:val="0"/>
                <w:lang w:eastAsia="en-IN"/>
                <w14:ligatures w14:val="none"/>
              </w:rPr>
              <w:t>R'puram</w:t>
            </w:r>
            <w:proofErr w:type="spellEnd"/>
            <w:r w:rsidR="00393378" w:rsidRPr="00C3524B">
              <w:rPr>
                <w:rFonts w:ascii="Times New Roman" w:eastAsia="Times New Roman" w:hAnsi="Times New Roman" w:cs="Times New Roman"/>
                <w:b/>
                <w:bCs/>
                <w:color w:val="000000"/>
                <w:kern w:val="0"/>
                <w:lang w:eastAsia="en-IN"/>
                <w14:ligatures w14:val="none"/>
              </w:rPr>
              <w:t xml:space="preserve"> farm</w:t>
            </w:r>
          </w:p>
        </w:tc>
        <w:tc>
          <w:tcPr>
            <w:tcW w:w="2265" w:type="dxa"/>
            <w:tcBorders>
              <w:top w:val="single" w:sz="4" w:space="0" w:color="auto"/>
              <w:left w:val="nil"/>
              <w:bottom w:val="single" w:sz="4" w:space="0" w:color="auto"/>
              <w:right w:val="single" w:sz="4" w:space="0" w:color="auto"/>
            </w:tcBorders>
            <w:noWrap/>
            <w:vAlign w:val="bottom"/>
            <w:hideMark/>
          </w:tcPr>
          <w:p w14:paraId="01DB838A" w14:textId="77777777" w:rsidR="006C3A53" w:rsidRPr="00C3524B" w:rsidRDefault="006C3A53" w:rsidP="00EB0268">
            <w:pPr>
              <w:spacing w:after="0" w:line="240" w:lineRule="auto"/>
              <w:rPr>
                <w:rFonts w:ascii="Times New Roman" w:eastAsia="Times New Roman" w:hAnsi="Times New Roman" w:cs="Times New Roman"/>
                <w:b/>
                <w:bCs/>
                <w:color w:val="000000"/>
                <w:kern w:val="0"/>
                <w:lang w:eastAsia="en-IN"/>
                <w14:ligatures w14:val="none"/>
              </w:rPr>
            </w:pPr>
            <w:r w:rsidRPr="00C3524B">
              <w:rPr>
                <w:rFonts w:ascii="Times New Roman" w:eastAsia="Times New Roman" w:hAnsi="Times New Roman" w:cs="Times New Roman"/>
                <w:b/>
                <w:bCs/>
                <w:color w:val="000000"/>
                <w:kern w:val="0"/>
                <w:lang w:eastAsia="en-IN"/>
                <w14:ligatures w14:val="none"/>
              </w:rPr>
              <w:t>Pooled mean</w:t>
            </w:r>
          </w:p>
        </w:tc>
      </w:tr>
      <w:tr w:rsidR="006C3A53" w:rsidRPr="00C3524B" w14:paraId="2BC902C4"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2B59BA41"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G1</w:t>
            </w:r>
          </w:p>
        </w:tc>
        <w:tc>
          <w:tcPr>
            <w:tcW w:w="2635" w:type="dxa"/>
            <w:tcBorders>
              <w:top w:val="nil"/>
              <w:left w:val="nil"/>
              <w:bottom w:val="single" w:sz="4" w:space="0" w:color="auto"/>
              <w:right w:val="single" w:sz="4" w:space="0" w:color="auto"/>
            </w:tcBorders>
            <w:noWrap/>
            <w:vAlign w:val="center"/>
            <w:hideMark/>
          </w:tcPr>
          <w:p w14:paraId="2C4B21D0"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0615-PTB-01-23-21</w:t>
            </w:r>
          </w:p>
        </w:tc>
        <w:tc>
          <w:tcPr>
            <w:tcW w:w="1530" w:type="dxa"/>
            <w:tcBorders>
              <w:top w:val="nil"/>
              <w:left w:val="nil"/>
              <w:bottom w:val="single" w:sz="4" w:space="0" w:color="auto"/>
              <w:right w:val="single" w:sz="4" w:space="0" w:color="auto"/>
            </w:tcBorders>
            <w:noWrap/>
            <w:vAlign w:val="bottom"/>
            <w:hideMark/>
          </w:tcPr>
          <w:p w14:paraId="595CE601"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14.62 (22.48)</w:t>
            </w:r>
          </w:p>
        </w:tc>
        <w:tc>
          <w:tcPr>
            <w:tcW w:w="1710" w:type="dxa"/>
            <w:tcBorders>
              <w:top w:val="nil"/>
              <w:left w:val="nil"/>
              <w:bottom w:val="single" w:sz="4" w:space="0" w:color="auto"/>
              <w:right w:val="single" w:sz="4" w:space="0" w:color="auto"/>
            </w:tcBorders>
            <w:noWrap/>
            <w:vAlign w:val="bottom"/>
            <w:hideMark/>
          </w:tcPr>
          <w:p w14:paraId="5BF08C1A"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17.03 (24.37)</w:t>
            </w:r>
          </w:p>
        </w:tc>
        <w:tc>
          <w:tcPr>
            <w:tcW w:w="2265" w:type="dxa"/>
            <w:tcBorders>
              <w:top w:val="nil"/>
              <w:left w:val="nil"/>
              <w:bottom w:val="single" w:sz="4" w:space="0" w:color="auto"/>
              <w:right w:val="single" w:sz="4" w:space="0" w:color="auto"/>
            </w:tcBorders>
            <w:noWrap/>
            <w:vAlign w:val="bottom"/>
            <w:hideMark/>
          </w:tcPr>
          <w:p w14:paraId="363BB62F"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15.83 (</w:t>
            </w:r>
            <w:proofErr w:type="gramStart"/>
            <w:r w:rsidRPr="00C3524B">
              <w:rPr>
                <w:rFonts w:ascii="Times New Roman" w:eastAsia="Times New Roman" w:hAnsi="Times New Roman" w:cs="Times New Roman"/>
                <w:color w:val="000000"/>
                <w:kern w:val="0"/>
                <w:lang w:eastAsia="en-IN"/>
                <w14:ligatures w14:val="none"/>
              </w:rPr>
              <w:t>23.45)</w:t>
            </w:r>
            <w:proofErr w:type="spellStart"/>
            <w:r w:rsidRPr="00C3524B">
              <w:rPr>
                <w:rFonts w:ascii="Times New Roman" w:eastAsia="Times New Roman" w:hAnsi="Times New Roman" w:cs="Times New Roman"/>
                <w:color w:val="000000"/>
                <w:kern w:val="0"/>
                <w:vertAlign w:val="superscript"/>
                <w:lang w:eastAsia="en-IN"/>
                <w14:ligatures w14:val="none"/>
              </w:rPr>
              <w:t>abcdefg</w:t>
            </w:r>
            <w:proofErr w:type="spellEnd"/>
            <w:proofErr w:type="gramEnd"/>
          </w:p>
        </w:tc>
      </w:tr>
      <w:tr w:rsidR="006C3A53" w:rsidRPr="00C3524B" w14:paraId="26C7C4B9"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597BDCF0"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G2</w:t>
            </w:r>
          </w:p>
        </w:tc>
        <w:tc>
          <w:tcPr>
            <w:tcW w:w="2635" w:type="dxa"/>
            <w:tcBorders>
              <w:top w:val="nil"/>
              <w:left w:val="nil"/>
              <w:bottom w:val="single" w:sz="4" w:space="0" w:color="auto"/>
              <w:right w:val="single" w:sz="4" w:space="0" w:color="auto"/>
            </w:tcBorders>
            <w:noWrap/>
            <w:vAlign w:val="center"/>
            <w:hideMark/>
          </w:tcPr>
          <w:p w14:paraId="7FD7C4D1"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0627-PTB-2-14-1</w:t>
            </w:r>
          </w:p>
        </w:tc>
        <w:tc>
          <w:tcPr>
            <w:tcW w:w="1530" w:type="dxa"/>
            <w:tcBorders>
              <w:top w:val="nil"/>
              <w:left w:val="nil"/>
              <w:bottom w:val="single" w:sz="4" w:space="0" w:color="auto"/>
              <w:right w:val="single" w:sz="4" w:space="0" w:color="auto"/>
            </w:tcBorders>
            <w:noWrap/>
            <w:vAlign w:val="bottom"/>
            <w:hideMark/>
          </w:tcPr>
          <w:p w14:paraId="13A679C5"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4.85 (12.72)</w:t>
            </w:r>
          </w:p>
        </w:tc>
        <w:tc>
          <w:tcPr>
            <w:tcW w:w="1710" w:type="dxa"/>
            <w:tcBorders>
              <w:top w:val="nil"/>
              <w:left w:val="nil"/>
              <w:bottom w:val="single" w:sz="4" w:space="0" w:color="auto"/>
              <w:right w:val="single" w:sz="4" w:space="0" w:color="auto"/>
            </w:tcBorders>
            <w:noWrap/>
            <w:vAlign w:val="bottom"/>
            <w:hideMark/>
          </w:tcPr>
          <w:p w14:paraId="749A2725"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12.71 (20.89)</w:t>
            </w:r>
          </w:p>
        </w:tc>
        <w:tc>
          <w:tcPr>
            <w:tcW w:w="2265" w:type="dxa"/>
            <w:tcBorders>
              <w:top w:val="nil"/>
              <w:left w:val="nil"/>
              <w:bottom w:val="single" w:sz="4" w:space="0" w:color="auto"/>
              <w:right w:val="single" w:sz="4" w:space="0" w:color="auto"/>
            </w:tcBorders>
            <w:noWrap/>
            <w:vAlign w:val="bottom"/>
            <w:hideMark/>
          </w:tcPr>
          <w:p w14:paraId="58DCB991"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8.78 (</w:t>
            </w:r>
            <w:proofErr w:type="gramStart"/>
            <w:r w:rsidRPr="00C3524B">
              <w:rPr>
                <w:rFonts w:ascii="Times New Roman" w:eastAsia="Times New Roman" w:hAnsi="Times New Roman" w:cs="Times New Roman"/>
                <w:color w:val="000000"/>
                <w:kern w:val="0"/>
                <w:lang w:eastAsia="en-IN"/>
                <w14:ligatures w14:val="none"/>
              </w:rPr>
              <w:t>17.24)</w:t>
            </w:r>
            <w:proofErr w:type="spellStart"/>
            <w:r w:rsidRPr="00C3524B">
              <w:rPr>
                <w:rFonts w:ascii="Times New Roman" w:eastAsia="Times New Roman" w:hAnsi="Times New Roman" w:cs="Times New Roman"/>
                <w:color w:val="000000"/>
                <w:kern w:val="0"/>
                <w:vertAlign w:val="superscript"/>
                <w:lang w:eastAsia="en-IN"/>
                <w14:ligatures w14:val="none"/>
              </w:rPr>
              <w:t>defgh</w:t>
            </w:r>
            <w:proofErr w:type="spellEnd"/>
            <w:proofErr w:type="gramEnd"/>
          </w:p>
        </w:tc>
      </w:tr>
      <w:tr w:rsidR="006C3A53" w:rsidRPr="00C3524B" w14:paraId="6574EC40"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58D2A6E7"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G3</w:t>
            </w:r>
          </w:p>
        </w:tc>
        <w:tc>
          <w:tcPr>
            <w:tcW w:w="2635" w:type="dxa"/>
            <w:tcBorders>
              <w:top w:val="nil"/>
              <w:left w:val="nil"/>
              <w:bottom w:val="single" w:sz="4" w:space="0" w:color="auto"/>
              <w:right w:val="single" w:sz="4" w:space="0" w:color="auto"/>
            </w:tcBorders>
            <w:noWrap/>
            <w:vAlign w:val="center"/>
            <w:hideMark/>
          </w:tcPr>
          <w:p w14:paraId="2459C084"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0614-PTB-7-8-24</w:t>
            </w:r>
          </w:p>
        </w:tc>
        <w:tc>
          <w:tcPr>
            <w:tcW w:w="1530" w:type="dxa"/>
            <w:tcBorders>
              <w:top w:val="nil"/>
              <w:left w:val="nil"/>
              <w:bottom w:val="single" w:sz="4" w:space="0" w:color="auto"/>
              <w:right w:val="single" w:sz="4" w:space="0" w:color="auto"/>
            </w:tcBorders>
            <w:noWrap/>
            <w:vAlign w:val="bottom"/>
            <w:hideMark/>
          </w:tcPr>
          <w:p w14:paraId="223B3E34"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13.45 (21.51)</w:t>
            </w:r>
          </w:p>
        </w:tc>
        <w:tc>
          <w:tcPr>
            <w:tcW w:w="1710" w:type="dxa"/>
            <w:tcBorders>
              <w:top w:val="nil"/>
              <w:left w:val="nil"/>
              <w:bottom w:val="single" w:sz="4" w:space="0" w:color="auto"/>
              <w:right w:val="single" w:sz="4" w:space="0" w:color="auto"/>
            </w:tcBorders>
            <w:noWrap/>
            <w:vAlign w:val="bottom"/>
            <w:hideMark/>
          </w:tcPr>
          <w:p w14:paraId="55CE17D9"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12.63 (20.82)</w:t>
            </w:r>
          </w:p>
        </w:tc>
        <w:tc>
          <w:tcPr>
            <w:tcW w:w="2265" w:type="dxa"/>
            <w:tcBorders>
              <w:top w:val="nil"/>
              <w:left w:val="nil"/>
              <w:bottom w:val="single" w:sz="4" w:space="0" w:color="auto"/>
              <w:right w:val="single" w:sz="4" w:space="0" w:color="auto"/>
            </w:tcBorders>
            <w:noWrap/>
            <w:vAlign w:val="bottom"/>
            <w:hideMark/>
          </w:tcPr>
          <w:p w14:paraId="5E75BA32"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13.04 (</w:t>
            </w:r>
            <w:proofErr w:type="gramStart"/>
            <w:r w:rsidRPr="00C3524B">
              <w:rPr>
                <w:rFonts w:ascii="Times New Roman" w:eastAsia="Times New Roman" w:hAnsi="Times New Roman" w:cs="Times New Roman"/>
                <w:color w:val="000000"/>
                <w:kern w:val="0"/>
                <w:lang w:eastAsia="en-IN"/>
                <w14:ligatures w14:val="none"/>
              </w:rPr>
              <w:t>21.17)</w:t>
            </w:r>
            <w:proofErr w:type="spellStart"/>
            <w:r w:rsidRPr="00C3524B">
              <w:rPr>
                <w:rFonts w:ascii="Times New Roman" w:eastAsia="Times New Roman" w:hAnsi="Times New Roman" w:cs="Times New Roman"/>
                <w:color w:val="000000"/>
                <w:kern w:val="0"/>
                <w:vertAlign w:val="superscript"/>
                <w:lang w:eastAsia="en-IN"/>
                <w14:ligatures w14:val="none"/>
              </w:rPr>
              <w:t>cdefgh</w:t>
            </w:r>
            <w:proofErr w:type="spellEnd"/>
            <w:proofErr w:type="gramEnd"/>
          </w:p>
        </w:tc>
      </w:tr>
      <w:tr w:rsidR="006C3A53" w:rsidRPr="00C3524B" w14:paraId="5D5516D9"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51983628"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G4</w:t>
            </w:r>
          </w:p>
        </w:tc>
        <w:tc>
          <w:tcPr>
            <w:tcW w:w="2635" w:type="dxa"/>
            <w:tcBorders>
              <w:top w:val="nil"/>
              <w:left w:val="nil"/>
              <w:bottom w:val="single" w:sz="4" w:space="0" w:color="auto"/>
              <w:right w:val="single" w:sz="4" w:space="0" w:color="auto"/>
            </w:tcBorders>
            <w:noWrap/>
            <w:vAlign w:val="center"/>
            <w:hideMark/>
          </w:tcPr>
          <w:p w14:paraId="57626D61"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RP5564 PTB 2-4-1-2-2</w:t>
            </w:r>
          </w:p>
        </w:tc>
        <w:tc>
          <w:tcPr>
            <w:tcW w:w="1530" w:type="dxa"/>
            <w:tcBorders>
              <w:top w:val="nil"/>
              <w:left w:val="nil"/>
              <w:bottom w:val="single" w:sz="4" w:space="0" w:color="auto"/>
              <w:right w:val="single" w:sz="4" w:space="0" w:color="auto"/>
            </w:tcBorders>
            <w:noWrap/>
            <w:vAlign w:val="bottom"/>
            <w:hideMark/>
          </w:tcPr>
          <w:p w14:paraId="760AFBB3"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26.87 (31.22)</w:t>
            </w:r>
          </w:p>
        </w:tc>
        <w:tc>
          <w:tcPr>
            <w:tcW w:w="1710" w:type="dxa"/>
            <w:tcBorders>
              <w:top w:val="nil"/>
              <w:left w:val="nil"/>
              <w:bottom w:val="single" w:sz="4" w:space="0" w:color="auto"/>
              <w:right w:val="single" w:sz="4" w:space="0" w:color="auto"/>
            </w:tcBorders>
            <w:noWrap/>
            <w:vAlign w:val="bottom"/>
            <w:hideMark/>
          </w:tcPr>
          <w:p w14:paraId="1E66FD96"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8.15 (16.59)</w:t>
            </w:r>
          </w:p>
        </w:tc>
        <w:tc>
          <w:tcPr>
            <w:tcW w:w="2265" w:type="dxa"/>
            <w:tcBorders>
              <w:top w:val="nil"/>
              <w:left w:val="nil"/>
              <w:bottom w:val="single" w:sz="4" w:space="0" w:color="auto"/>
              <w:right w:val="single" w:sz="4" w:space="0" w:color="auto"/>
            </w:tcBorders>
            <w:noWrap/>
            <w:vAlign w:val="bottom"/>
            <w:hideMark/>
          </w:tcPr>
          <w:p w14:paraId="701B2B32"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17.51 (</w:t>
            </w:r>
            <w:proofErr w:type="gramStart"/>
            <w:r w:rsidRPr="00C3524B">
              <w:rPr>
                <w:rFonts w:ascii="Times New Roman" w:eastAsia="Times New Roman" w:hAnsi="Times New Roman" w:cs="Times New Roman"/>
                <w:color w:val="000000"/>
                <w:kern w:val="0"/>
                <w:lang w:eastAsia="en-IN"/>
                <w14:ligatures w14:val="none"/>
              </w:rPr>
              <w:t>24.74)</w:t>
            </w:r>
            <w:proofErr w:type="spellStart"/>
            <w:r w:rsidRPr="00C3524B">
              <w:rPr>
                <w:rFonts w:ascii="Times New Roman" w:eastAsia="Times New Roman" w:hAnsi="Times New Roman" w:cs="Times New Roman"/>
                <w:color w:val="000000"/>
                <w:kern w:val="0"/>
                <w:vertAlign w:val="superscript"/>
                <w:lang w:eastAsia="en-IN"/>
                <w14:ligatures w14:val="none"/>
              </w:rPr>
              <w:t>bcdefg</w:t>
            </w:r>
            <w:proofErr w:type="spellEnd"/>
            <w:proofErr w:type="gramEnd"/>
          </w:p>
        </w:tc>
      </w:tr>
      <w:tr w:rsidR="006C3A53" w:rsidRPr="00C3524B" w14:paraId="46C7F910"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245A5C13"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G5</w:t>
            </w:r>
          </w:p>
        </w:tc>
        <w:tc>
          <w:tcPr>
            <w:tcW w:w="2635" w:type="dxa"/>
            <w:tcBorders>
              <w:top w:val="nil"/>
              <w:left w:val="nil"/>
              <w:bottom w:val="single" w:sz="4" w:space="0" w:color="auto"/>
              <w:right w:val="single" w:sz="4" w:space="0" w:color="auto"/>
            </w:tcBorders>
            <w:noWrap/>
            <w:vAlign w:val="center"/>
            <w:hideMark/>
          </w:tcPr>
          <w:p w14:paraId="398B0531"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W1263</w:t>
            </w:r>
          </w:p>
        </w:tc>
        <w:tc>
          <w:tcPr>
            <w:tcW w:w="1530" w:type="dxa"/>
            <w:tcBorders>
              <w:top w:val="nil"/>
              <w:left w:val="nil"/>
              <w:bottom w:val="single" w:sz="4" w:space="0" w:color="auto"/>
              <w:right w:val="single" w:sz="4" w:space="0" w:color="auto"/>
            </w:tcBorders>
            <w:noWrap/>
            <w:vAlign w:val="bottom"/>
            <w:hideMark/>
          </w:tcPr>
          <w:p w14:paraId="2552FCCC"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5.84 (13.98)</w:t>
            </w:r>
          </w:p>
        </w:tc>
        <w:tc>
          <w:tcPr>
            <w:tcW w:w="1710" w:type="dxa"/>
            <w:tcBorders>
              <w:top w:val="nil"/>
              <w:left w:val="nil"/>
              <w:bottom w:val="single" w:sz="4" w:space="0" w:color="auto"/>
              <w:right w:val="single" w:sz="4" w:space="0" w:color="auto"/>
            </w:tcBorders>
            <w:noWrap/>
            <w:vAlign w:val="bottom"/>
            <w:hideMark/>
          </w:tcPr>
          <w:p w14:paraId="7BB8E956"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16.13 (23.68)</w:t>
            </w:r>
          </w:p>
        </w:tc>
        <w:tc>
          <w:tcPr>
            <w:tcW w:w="2265" w:type="dxa"/>
            <w:tcBorders>
              <w:top w:val="nil"/>
              <w:left w:val="nil"/>
              <w:bottom w:val="single" w:sz="4" w:space="0" w:color="auto"/>
              <w:right w:val="single" w:sz="4" w:space="0" w:color="auto"/>
            </w:tcBorders>
            <w:noWrap/>
            <w:vAlign w:val="bottom"/>
            <w:hideMark/>
          </w:tcPr>
          <w:p w14:paraId="7FDC702A"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10.99 (</w:t>
            </w:r>
            <w:proofErr w:type="gramStart"/>
            <w:r w:rsidRPr="00C3524B">
              <w:rPr>
                <w:rFonts w:ascii="Times New Roman" w:eastAsia="Times New Roman" w:hAnsi="Times New Roman" w:cs="Times New Roman"/>
                <w:color w:val="000000"/>
                <w:kern w:val="0"/>
                <w:lang w:eastAsia="en-IN"/>
                <w14:ligatures w14:val="none"/>
              </w:rPr>
              <w:t>19.36)</w:t>
            </w:r>
            <w:proofErr w:type="spellStart"/>
            <w:r w:rsidRPr="00C3524B">
              <w:rPr>
                <w:rFonts w:ascii="Times New Roman" w:eastAsia="Times New Roman" w:hAnsi="Times New Roman" w:cs="Times New Roman"/>
                <w:color w:val="000000"/>
                <w:kern w:val="0"/>
                <w:vertAlign w:val="superscript"/>
                <w:lang w:eastAsia="en-IN"/>
                <w14:ligatures w14:val="none"/>
              </w:rPr>
              <w:t>cdefgh</w:t>
            </w:r>
            <w:proofErr w:type="spellEnd"/>
            <w:proofErr w:type="gramEnd"/>
          </w:p>
        </w:tc>
      </w:tr>
      <w:tr w:rsidR="006C3A53" w:rsidRPr="00C3524B" w14:paraId="42FDC304"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00AAB3C2"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G6</w:t>
            </w:r>
          </w:p>
        </w:tc>
        <w:tc>
          <w:tcPr>
            <w:tcW w:w="2635" w:type="dxa"/>
            <w:tcBorders>
              <w:top w:val="nil"/>
              <w:left w:val="nil"/>
              <w:bottom w:val="single" w:sz="4" w:space="0" w:color="auto"/>
              <w:right w:val="single" w:sz="4" w:space="0" w:color="auto"/>
            </w:tcBorders>
            <w:noWrap/>
            <w:vAlign w:val="center"/>
            <w:hideMark/>
          </w:tcPr>
          <w:p w14:paraId="2FBEBDE5"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NLR 5892-21-4-1-1-1-2</w:t>
            </w:r>
          </w:p>
        </w:tc>
        <w:tc>
          <w:tcPr>
            <w:tcW w:w="1530" w:type="dxa"/>
            <w:tcBorders>
              <w:top w:val="nil"/>
              <w:left w:val="nil"/>
              <w:bottom w:val="single" w:sz="4" w:space="0" w:color="auto"/>
              <w:right w:val="single" w:sz="4" w:space="0" w:color="auto"/>
            </w:tcBorders>
            <w:noWrap/>
            <w:vAlign w:val="bottom"/>
            <w:hideMark/>
          </w:tcPr>
          <w:p w14:paraId="4387B84F"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10.84 (19.22)</w:t>
            </w:r>
          </w:p>
        </w:tc>
        <w:tc>
          <w:tcPr>
            <w:tcW w:w="1710" w:type="dxa"/>
            <w:tcBorders>
              <w:top w:val="nil"/>
              <w:left w:val="nil"/>
              <w:bottom w:val="single" w:sz="4" w:space="0" w:color="auto"/>
              <w:right w:val="single" w:sz="4" w:space="0" w:color="auto"/>
            </w:tcBorders>
            <w:noWrap/>
            <w:vAlign w:val="bottom"/>
            <w:hideMark/>
          </w:tcPr>
          <w:p w14:paraId="48B683EE"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14.76 (22.59)</w:t>
            </w:r>
          </w:p>
        </w:tc>
        <w:tc>
          <w:tcPr>
            <w:tcW w:w="2265" w:type="dxa"/>
            <w:tcBorders>
              <w:top w:val="nil"/>
              <w:left w:val="nil"/>
              <w:bottom w:val="single" w:sz="4" w:space="0" w:color="auto"/>
              <w:right w:val="single" w:sz="4" w:space="0" w:color="auto"/>
            </w:tcBorders>
            <w:noWrap/>
            <w:vAlign w:val="bottom"/>
            <w:hideMark/>
          </w:tcPr>
          <w:p w14:paraId="1CF01FB9"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12.80 (</w:t>
            </w:r>
            <w:proofErr w:type="gramStart"/>
            <w:r w:rsidRPr="00C3524B">
              <w:rPr>
                <w:rFonts w:ascii="Times New Roman" w:eastAsia="Times New Roman" w:hAnsi="Times New Roman" w:cs="Times New Roman"/>
                <w:color w:val="000000"/>
                <w:kern w:val="0"/>
                <w:lang w:eastAsia="en-IN"/>
                <w14:ligatures w14:val="none"/>
              </w:rPr>
              <w:t>20.96)</w:t>
            </w:r>
            <w:proofErr w:type="spellStart"/>
            <w:r w:rsidRPr="00C3524B">
              <w:rPr>
                <w:rFonts w:ascii="Times New Roman" w:eastAsia="Times New Roman" w:hAnsi="Times New Roman" w:cs="Times New Roman"/>
                <w:color w:val="000000"/>
                <w:kern w:val="0"/>
                <w:vertAlign w:val="superscript"/>
                <w:lang w:eastAsia="en-IN"/>
                <w14:ligatures w14:val="none"/>
              </w:rPr>
              <w:t>cdefgh</w:t>
            </w:r>
            <w:proofErr w:type="spellEnd"/>
            <w:proofErr w:type="gramEnd"/>
          </w:p>
        </w:tc>
      </w:tr>
      <w:tr w:rsidR="006C3A53" w:rsidRPr="00C3524B" w14:paraId="1A2C0830"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1C2F3CE2"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G7</w:t>
            </w:r>
          </w:p>
        </w:tc>
        <w:tc>
          <w:tcPr>
            <w:tcW w:w="2635" w:type="dxa"/>
            <w:tcBorders>
              <w:top w:val="nil"/>
              <w:left w:val="nil"/>
              <w:bottom w:val="single" w:sz="4" w:space="0" w:color="auto"/>
              <w:right w:val="single" w:sz="4" w:space="0" w:color="auto"/>
            </w:tcBorders>
            <w:noWrap/>
            <w:vAlign w:val="center"/>
            <w:hideMark/>
          </w:tcPr>
          <w:p w14:paraId="5B3F6811"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NLR 5930-2-1-2-4-1-1</w:t>
            </w:r>
          </w:p>
        </w:tc>
        <w:tc>
          <w:tcPr>
            <w:tcW w:w="1530" w:type="dxa"/>
            <w:tcBorders>
              <w:top w:val="nil"/>
              <w:left w:val="nil"/>
              <w:bottom w:val="single" w:sz="4" w:space="0" w:color="auto"/>
              <w:right w:val="single" w:sz="4" w:space="0" w:color="auto"/>
            </w:tcBorders>
            <w:noWrap/>
            <w:vAlign w:val="bottom"/>
            <w:hideMark/>
          </w:tcPr>
          <w:p w14:paraId="2A883655"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11.37 (19.71)</w:t>
            </w:r>
          </w:p>
        </w:tc>
        <w:tc>
          <w:tcPr>
            <w:tcW w:w="1710" w:type="dxa"/>
            <w:tcBorders>
              <w:top w:val="nil"/>
              <w:left w:val="nil"/>
              <w:bottom w:val="single" w:sz="4" w:space="0" w:color="auto"/>
              <w:right w:val="single" w:sz="4" w:space="0" w:color="auto"/>
            </w:tcBorders>
            <w:noWrap/>
            <w:vAlign w:val="bottom"/>
            <w:hideMark/>
          </w:tcPr>
          <w:p w14:paraId="469932C5"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1.03 (5.82)</w:t>
            </w:r>
          </w:p>
        </w:tc>
        <w:tc>
          <w:tcPr>
            <w:tcW w:w="2265" w:type="dxa"/>
            <w:tcBorders>
              <w:top w:val="nil"/>
              <w:left w:val="nil"/>
              <w:bottom w:val="single" w:sz="4" w:space="0" w:color="auto"/>
              <w:right w:val="single" w:sz="4" w:space="0" w:color="auto"/>
            </w:tcBorders>
            <w:noWrap/>
            <w:vAlign w:val="bottom"/>
            <w:hideMark/>
          </w:tcPr>
          <w:p w14:paraId="7E3D8BE0"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6.20 (</w:t>
            </w:r>
            <w:proofErr w:type="gramStart"/>
            <w:r w:rsidRPr="00C3524B">
              <w:rPr>
                <w:rFonts w:ascii="Times New Roman" w:eastAsia="Times New Roman" w:hAnsi="Times New Roman" w:cs="Times New Roman"/>
                <w:color w:val="000000"/>
                <w:kern w:val="0"/>
                <w:lang w:eastAsia="en-IN"/>
                <w14:ligatures w14:val="none"/>
              </w:rPr>
              <w:t>14.42)</w:t>
            </w:r>
            <w:proofErr w:type="spellStart"/>
            <w:r w:rsidRPr="00C3524B">
              <w:rPr>
                <w:rFonts w:ascii="Times New Roman" w:eastAsia="Times New Roman" w:hAnsi="Times New Roman" w:cs="Times New Roman"/>
                <w:color w:val="000000"/>
                <w:kern w:val="0"/>
                <w:vertAlign w:val="superscript"/>
                <w:lang w:eastAsia="en-IN"/>
                <w14:ligatures w14:val="none"/>
              </w:rPr>
              <w:t>gh</w:t>
            </w:r>
            <w:proofErr w:type="spellEnd"/>
            <w:proofErr w:type="gramEnd"/>
          </w:p>
        </w:tc>
      </w:tr>
      <w:tr w:rsidR="006C3A53" w:rsidRPr="00C3524B" w14:paraId="72158232"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2642DE00"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G8</w:t>
            </w:r>
          </w:p>
        </w:tc>
        <w:tc>
          <w:tcPr>
            <w:tcW w:w="2635" w:type="dxa"/>
            <w:tcBorders>
              <w:top w:val="nil"/>
              <w:left w:val="nil"/>
              <w:bottom w:val="single" w:sz="4" w:space="0" w:color="auto"/>
              <w:right w:val="single" w:sz="4" w:space="0" w:color="auto"/>
            </w:tcBorders>
            <w:noWrap/>
            <w:vAlign w:val="center"/>
            <w:hideMark/>
          </w:tcPr>
          <w:p w14:paraId="6E4B6131"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NLR 5932-3-2-3-5-5-2</w:t>
            </w:r>
          </w:p>
        </w:tc>
        <w:tc>
          <w:tcPr>
            <w:tcW w:w="1530" w:type="dxa"/>
            <w:tcBorders>
              <w:top w:val="nil"/>
              <w:left w:val="nil"/>
              <w:bottom w:val="single" w:sz="4" w:space="0" w:color="auto"/>
              <w:right w:val="single" w:sz="4" w:space="0" w:color="auto"/>
            </w:tcBorders>
            <w:noWrap/>
            <w:vAlign w:val="bottom"/>
            <w:hideMark/>
          </w:tcPr>
          <w:p w14:paraId="5CDC81AC"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5.44 (13.49)</w:t>
            </w:r>
          </w:p>
        </w:tc>
        <w:tc>
          <w:tcPr>
            <w:tcW w:w="1710" w:type="dxa"/>
            <w:tcBorders>
              <w:top w:val="nil"/>
              <w:left w:val="nil"/>
              <w:bottom w:val="single" w:sz="4" w:space="0" w:color="auto"/>
              <w:right w:val="single" w:sz="4" w:space="0" w:color="auto"/>
            </w:tcBorders>
            <w:noWrap/>
            <w:vAlign w:val="bottom"/>
            <w:hideMark/>
          </w:tcPr>
          <w:p w14:paraId="12677A7B"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12.47 (20.68)</w:t>
            </w:r>
          </w:p>
        </w:tc>
        <w:tc>
          <w:tcPr>
            <w:tcW w:w="2265" w:type="dxa"/>
            <w:tcBorders>
              <w:top w:val="nil"/>
              <w:left w:val="nil"/>
              <w:bottom w:val="single" w:sz="4" w:space="0" w:color="auto"/>
              <w:right w:val="single" w:sz="4" w:space="0" w:color="auto"/>
            </w:tcBorders>
            <w:noWrap/>
            <w:vAlign w:val="bottom"/>
            <w:hideMark/>
          </w:tcPr>
          <w:p w14:paraId="26D26FBE"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8.96 (</w:t>
            </w:r>
            <w:proofErr w:type="gramStart"/>
            <w:r w:rsidRPr="00C3524B">
              <w:rPr>
                <w:rFonts w:ascii="Times New Roman" w:eastAsia="Times New Roman" w:hAnsi="Times New Roman" w:cs="Times New Roman"/>
                <w:color w:val="000000"/>
                <w:kern w:val="0"/>
                <w:lang w:eastAsia="en-IN"/>
                <w14:ligatures w14:val="none"/>
              </w:rPr>
              <w:t>17.42)</w:t>
            </w:r>
            <w:proofErr w:type="spellStart"/>
            <w:r w:rsidRPr="00C3524B">
              <w:rPr>
                <w:rFonts w:ascii="Times New Roman" w:eastAsia="Times New Roman" w:hAnsi="Times New Roman" w:cs="Times New Roman"/>
                <w:color w:val="000000"/>
                <w:kern w:val="0"/>
                <w:vertAlign w:val="superscript"/>
                <w:lang w:eastAsia="en-IN"/>
                <w14:ligatures w14:val="none"/>
              </w:rPr>
              <w:t>defgh</w:t>
            </w:r>
            <w:proofErr w:type="spellEnd"/>
            <w:proofErr w:type="gramEnd"/>
          </w:p>
        </w:tc>
      </w:tr>
      <w:tr w:rsidR="006C3A53" w:rsidRPr="00C3524B" w14:paraId="6131300B"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3E309E84"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G9</w:t>
            </w:r>
          </w:p>
        </w:tc>
        <w:tc>
          <w:tcPr>
            <w:tcW w:w="2635" w:type="dxa"/>
            <w:tcBorders>
              <w:top w:val="nil"/>
              <w:left w:val="nil"/>
              <w:bottom w:val="single" w:sz="4" w:space="0" w:color="auto"/>
              <w:right w:val="single" w:sz="4" w:space="0" w:color="auto"/>
            </w:tcBorders>
            <w:noWrap/>
            <w:vAlign w:val="center"/>
            <w:hideMark/>
          </w:tcPr>
          <w:p w14:paraId="6A3E0C96"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NLR 5960-13-2-2-4</w:t>
            </w:r>
          </w:p>
        </w:tc>
        <w:tc>
          <w:tcPr>
            <w:tcW w:w="1530" w:type="dxa"/>
            <w:tcBorders>
              <w:top w:val="nil"/>
              <w:left w:val="nil"/>
              <w:bottom w:val="single" w:sz="4" w:space="0" w:color="auto"/>
              <w:right w:val="single" w:sz="4" w:space="0" w:color="auto"/>
            </w:tcBorders>
            <w:noWrap/>
            <w:vAlign w:val="bottom"/>
            <w:hideMark/>
          </w:tcPr>
          <w:p w14:paraId="6975C024"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3.69 (11.07)</w:t>
            </w:r>
          </w:p>
        </w:tc>
        <w:tc>
          <w:tcPr>
            <w:tcW w:w="1710" w:type="dxa"/>
            <w:tcBorders>
              <w:top w:val="nil"/>
              <w:left w:val="nil"/>
              <w:bottom w:val="single" w:sz="4" w:space="0" w:color="auto"/>
              <w:right w:val="single" w:sz="4" w:space="0" w:color="auto"/>
            </w:tcBorders>
            <w:noWrap/>
            <w:vAlign w:val="bottom"/>
            <w:hideMark/>
          </w:tcPr>
          <w:p w14:paraId="65590343"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12.18 (20.43)</w:t>
            </w:r>
          </w:p>
        </w:tc>
        <w:tc>
          <w:tcPr>
            <w:tcW w:w="2265" w:type="dxa"/>
            <w:tcBorders>
              <w:top w:val="nil"/>
              <w:left w:val="nil"/>
              <w:bottom w:val="single" w:sz="4" w:space="0" w:color="auto"/>
              <w:right w:val="single" w:sz="4" w:space="0" w:color="auto"/>
            </w:tcBorders>
            <w:noWrap/>
            <w:vAlign w:val="bottom"/>
            <w:hideMark/>
          </w:tcPr>
          <w:p w14:paraId="22DF078B"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7.94 (</w:t>
            </w:r>
            <w:proofErr w:type="gramStart"/>
            <w:r w:rsidRPr="00C3524B">
              <w:rPr>
                <w:rFonts w:ascii="Times New Roman" w:eastAsia="Times New Roman" w:hAnsi="Times New Roman" w:cs="Times New Roman"/>
                <w:color w:val="000000"/>
                <w:kern w:val="0"/>
                <w:lang w:eastAsia="en-IN"/>
                <w14:ligatures w14:val="none"/>
              </w:rPr>
              <w:t>16.37)</w:t>
            </w:r>
            <w:proofErr w:type="spellStart"/>
            <w:r w:rsidRPr="00C3524B">
              <w:rPr>
                <w:rFonts w:ascii="Times New Roman" w:eastAsia="Times New Roman" w:hAnsi="Times New Roman" w:cs="Times New Roman"/>
                <w:color w:val="000000"/>
                <w:kern w:val="0"/>
                <w:vertAlign w:val="superscript"/>
                <w:lang w:eastAsia="en-IN"/>
                <w14:ligatures w14:val="none"/>
              </w:rPr>
              <w:t>efgh</w:t>
            </w:r>
            <w:proofErr w:type="spellEnd"/>
            <w:proofErr w:type="gramEnd"/>
          </w:p>
        </w:tc>
      </w:tr>
      <w:tr w:rsidR="006C3A53" w:rsidRPr="00C3524B" w14:paraId="5BD86EA4"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370CF9F4"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G10</w:t>
            </w:r>
          </w:p>
        </w:tc>
        <w:tc>
          <w:tcPr>
            <w:tcW w:w="2635" w:type="dxa"/>
            <w:tcBorders>
              <w:top w:val="nil"/>
              <w:left w:val="nil"/>
              <w:bottom w:val="single" w:sz="4" w:space="0" w:color="auto"/>
              <w:right w:val="single" w:sz="4" w:space="0" w:color="auto"/>
            </w:tcBorders>
            <w:noWrap/>
            <w:vAlign w:val="center"/>
            <w:hideMark/>
          </w:tcPr>
          <w:p w14:paraId="07DDC4F5" w14:textId="43214DBE"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 xml:space="preserve">Pusa Basmati </w:t>
            </w:r>
            <w:r w:rsidR="001C38A8" w:rsidRPr="00C3524B">
              <w:rPr>
                <w:rFonts w:ascii="Times New Roman" w:eastAsia="Times New Roman" w:hAnsi="Times New Roman" w:cs="Times New Roman"/>
                <w:color w:val="000000"/>
                <w:kern w:val="0"/>
                <w:lang w:eastAsia="en-IN"/>
                <w14:ligatures w14:val="none"/>
              </w:rPr>
              <w:t>1</w:t>
            </w:r>
          </w:p>
        </w:tc>
        <w:tc>
          <w:tcPr>
            <w:tcW w:w="1530" w:type="dxa"/>
            <w:tcBorders>
              <w:top w:val="nil"/>
              <w:left w:val="nil"/>
              <w:bottom w:val="single" w:sz="4" w:space="0" w:color="auto"/>
              <w:right w:val="single" w:sz="4" w:space="0" w:color="auto"/>
            </w:tcBorders>
            <w:noWrap/>
            <w:vAlign w:val="bottom"/>
            <w:hideMark/>
          </w:tcPr>
          <w:p w14:paraId="61D9B123"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41.53 (40.13)</w:t>
            </w:r>
          </w:p>
        </w:tc>
        <w:tc>
          <w:tcPr>
            <w:tcW w:w="1710" w:type="dxa"/>
            <w:tcBorders>
              <w:top w:val="nil"/>
              <w:left w:val="nil"/>
              <w:bottom w:val="single" w:sz="4" w:space="0" w:color="auto"/>
              <w:right w:val="single" w:sz="4" w:space="0" w:color="auto"/>
            </w:tcBorders>
            <w:noWrap/>
            <w:vAlign w:val="bottom"/>
            <w:hideMark/>
          </w:tcPr>
          <w:p w14:paraId="776D6626"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21.61 (27.70)</w:t>
            </w:r>
          </w:p>
        </w:tc>
        <w:tc>
          <w:tcPr>
            <w:tcW w:w="2265" w:type="dxa"/>
            <w:tcBorders>
              <w:top w:val="nil"/>
              <w:left w:val="nil"/>
              <w:bottom w:val="single" w:sz="4" w:space="0" w:color="auto"/>
              <w:right w:val="single" w:sz="4" w:space="0" w:color="auto"/>
            </w:tcBorders>
            <w:noWrap/>
            <w:vAlign w:val="bottom"/>
            <w:hideMark/>
          </w:tcPr>
          <w:p w14:paraId="3AF4C939"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31.57 (</w:t>
            </w:r>
            <w:proofErr w:type="gramStart"/>
            <w:r w:rsidRPr="00C3524B">
              <w:rPr>
                <w:rFonts w:ascii="Times New Roman" w:eastAsia="Times New Roman" w:hAnsi="Times New Roman" w:cs="Times New Roman"/>
                <w:color w:val="000000"/>
                <w:kern w:val="0"/>
                <w:lang w:eastAsia="en-IN"/>
                <w14:ligatures w14:val="none"/>
              </w:rPr>
              <w:t>34.19)</w:t>
            </w:r>
            <w:r w:rsidRPr="00C3524B">
              <w:rPr>
                <w:rFonts w:ascii="Times New Roman" w:eastAsia="Times New Roman" w:hAnsi="Times New Roman" w:cs="Times New Roman"/>
                <w:color w:val="000000"/>
                <w:kern w:val="0"/>
                <w:vertAlign w:val="superscript"/>
                <w:lang w:eastAsia="en-IN"/>
                <w14:ligatures w14:val="none"/>
              </w:rPr>
              <w:t>ab</w:t>
            </w:r>
            <w:proofErr w:type="gramEnd"/>
          </w:p>
        </w:tc>
      </w:tr>
      <w:tr w:rsidR="006C3A53" w:rsidRPr="00C3524B" w14:paraId="10F6216C"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191968BD"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G11</w:t>
            </w:r>
          </w:p>
        </w:tc>
        <w:tc>
          <w:tcPr>
            <w:tcW w:w="2635" w:type="dxa"/>
            <w:tcBorders>
              <w:top w:val="nil"/>
              <w:left w:val="nil"/>
              <w:bottom w:val="single" w:sz="4" w:space="0" w:color="auto"/>
              <w:right w:val="single" w:sz="4" w:space="0" w:color="auto"/>
            </w:tcBorders>
            <w:noWrap/>
            <w:vAlign w:val="center"/>
            <w:hideMark/>
          </w:tcPr>
          <w:p w14:paraId="7ED3E85B"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NLR 5960-14-1-1-2</w:t>
            </w:r>
          </w:p>
        </w:tc>
        <w:tc>
          <w:tcPr>
            <w:tcW w:w="1530" w:type="dxa"/>
            <w:tcBorders>
              <w:top w:val="nil"/>
              <w:left w:val="nil"/>
              <w:bottom w:val="single" w:sz="4" w:space="0" w:color="auto"/>
              <w:right w:val="single" w:sz="4" w:space="0" w:color="auto"/>
            </w:tcBorders>
            <w:noWrap/>
            <w:vAlign w:val="bottom"/>
            <w:hideMark/>
          </w:tcPr>
          <w:p w14:paraId="2285F920"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0.00 (0.00)</w:t>
            </w:r>
          </w:p>
        </w:tc>
        <w:tc>
          <w:tcPr>
            <w:tcW w:w="1710" w:type="dxa"/>
            <w:tcBorders>
              <w:top w:val="nil"/>
              <w:left w:val="nil"/>
              <w:bottom w:val="single" w:sz="4" w:space="0" w:color="auto"/>
              <w:right w:val="single" w:sz="4" w:space="0" w:color="auto"/>
            </w:tcBorders>
            <w:noWrap/>
            <w:vAlign w:val="bottom"/>
            <w:hideMark/>
          </w:tcPr>
          <w:p w14:paraId="08B30317"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14.47 (22.36)</w:t>
            </w:r>
          </w:p>
        </w:tc>
        <w:tc>
          <w:tcPr>
            <w:tcW w:w="2265" w:type="dxa"/>
            <w:tcBorders>
              <w:top w:val="nil"/>
              <w:left w:val="nil"/>
              <w:bottom w:val="single" w:sz="4" w:space="0" w:color="auto"/>
              <w:right w:val="single" w:sz="4" w:space="0" w:color="auto"/>
            </w:tcBorders>
            <w:noWrap/>
            <w:vAlign w:val="bottom"/>
            <w:hideMark/>
          </w:tcPr>
          <w:p w14:paraId="568A4140"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7.24 (</w:t>
            </w:r>
            <w:proofErr w:type="gramStart"/>
            <w:r w:rsidRPr="00C3524B">
              <w:rPr>
                <w:rFonts w:ascii="Times New Roman" w:eastAsia="Times New Roman" w:hAnsi="Times New Roman" w:cs="Times New Roman"/>
                <w:color w:val="000000"/>
                <w:kern w:val="0"/>
                <w:lang w:eastAsia="en-IN"/>
                <w14:ligatures w14:val="none"/>
              </w:rPr>
              <w:t>15.61)</w:t>
            </w:r>
            <w:proofErr w:type="spellStart"/>
            <w:r w:rsidRPr="00C3524B">
              <w:rPr>
                <w:rFonts w:ascii="Times New Roman" w:eastAsia="Times New Roman" w:hAnsi="Times New Roman" w:cs="Times New Roman"/>
                <w:color w:val="000000"/>
                <w:kern w:val="0"/>
                <w:vertAlign w:val="superscript"/>
                <w:lang w:eastAsia="en-IN"/>
                <w14:ligatures w14:val="none"/>
              </w:rPr>
              <w:t>gh</w:t>
            </w:r>
            <w:proofErr w:type="spellEnd"/>
            <w:proofErr w:type="gramEnd"/>
          </w:p>
        </w:tc>
      </w:tr>
      <w:tr w:rsidR="006C3A53" w:rsidRPr="00C3524B" w14:paraId="7029C057"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4D6CF8A9"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G12</w:t>
            </w:r>
          </w:p>
        </w:tc>
        <w:tc>
          <w:tcPr>
            <w:tcW w:w="2635" w:type="dxa"/>
            <w:tcBorders>
              <w:top w:val="nil"/>
              <w:left w:val="nil"/>
              <w:bottom w:val="single" w:sz="4" w:space="0" w:color="auto"/>
              <w:right w:val="single" w:sz="4" w:space="0" w:color="auto"/>
            </w:tcBorders>
            <w:noWrap/>
            <w:vAlign w:val="center"/>
            <w:hideMark/>
          </w:tcPr>
          <w:p w14:paraId="688C4FB9"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NLR 3939</w:t>
            </w:r>
          </w:p>
        </w:tc>
        <w:tc>
          <w:tcPr>
            <w:tcW w:w="1530" w:type="dxa"/>
            <w:tcBorders>
              <w:top w:val="nil"/>
              <w:left w:val="nil"/>
              <w:bottom w:val="single" w:sz="4" w:space="0" w:color="auto"/>
              <w:right w:val="single" w:sz="4" w:space="0" w:color="auto"/>
            </w:tcBorders>
            <w:noWrap/>
            <w:vAlign w:val="bottom"/>
            <w:hideMark/>
          </w:tcPr>
          <w:p w14:paraId="69DB4E5C"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4.05 (11.62)</w:t>
            </w:r>
          </w:p>
        </w:tc>
        <w:tc>
          <w:tcPr>
            <w:tcW w:w="1710" w:type="dxa"/>
            <w:tcBorders>
              <w:top w:val="nil"/>
              <w:left w:val="nil"/>
              <w:bottom w:val="single" w:sz="4" w:space="0" w:color="auto"/>
              <w:right w:val="single" w:sz="4" w:space="0" w:color="auto"/>
            </w:tcBorders>
            <w:noWrap/>
            <w:vAlign w:val="bottom"/>
            <w:hideMark/>
          </w:tcPr>
          <w:p w14:paraId="1D5A1DAE"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11.03 (19.39)</w:t>
            </w:r>
          </w:p>
        </w:tc>
        <w:tc>
          <w:tcPr>
            <w:tcW w:w="2265" w:type="dxa"/>
            <w:tcBorders>
              <w:top w:val="nil"/>
              <w:left w:val="nil"/>
              <w:bottom w:val="single" w:sz="4" w:space="0" w:color="auto"/>
              <w:right w:val="single" w:sz="4" w:space="0" w:color="auto"/>
            </w:tcBorders>
            <w:noWrap/>
            <w:vAlign w:val="bottom"/>
            <w:hideMark/>
          </w:tcPr>
          <w:p w14:paraId="25315229"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7.54 (</w:t>
            </w:r>
            <w:proofErr w:type="gramStart"/>
            <w:r w:rsidRPr="00C3524B">
              <w:rPr>
                <w:rFonts w:ascii="Times New Roman" w:eastAsia="Times New Roman" w:hAnsi="Times New Roman" w:cs="Times New Roman"/>
                <w:color w:val="000000"/>
                <w:kern w:val="0"/>
                <w:lang w:eastAsia="en-IN"/>
                <w14:ligatures w14:val="none"/>
              </w:rPr>
              <w:t>15.94)</w:t>
            </w:r>
            <w:proofErr w:type="spellStart"/>
            <w:r w:rsidRPr="00C3524B">
              <w:rPr>
                <w:rFonts w:ascii="Times New Roman" w:eastAsia="Times New Roman" w:hAnsi="Times New Roman" w:cs="Times New Roman"/>
                <w:color w:val="000000"/>
                <w:kern w:val="0"/>
                <w:vertAlign w:val="superscript"/>
                <w:lang w:eastAsia="en-IN"/>
                <w14:ligatures w14:val="none"/>
              </w:rPr>
              <w:t>fgh</w:t>
            </w:r>
            <w:proofErr w:type="spellEnd"/>
            <w:proofErr w:type="gramEnd"/>
          </w:p>
        </w:tc>
      </w:tr>
      <w:tr w:rsidR="006C3A53" w:rsidRPr="00C3524B" w14:paraId="3D69B3B2"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0CC4B475"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G13</w:t>
            </w:r>
          </w:p>
        </w:tc>
        <w:tc>
          <w:tcPr>
            <w:tcW w:w="2635" w:type="dxa"/>
            <w:tcBorders>
              <w:top w:val="nil"/>
              <w:left w:val="nil"/>
              <w:bottom w:val="single" w:sz="4" w:space="0" w:color="auto"/>
              <w:right w:val="single" w:sz="4" w:space="0" w:color="auto"/>
            </w:tcBorders>
            <w:noWrap/>
            <w:vAlign w:val="center"/>
            <w:hideMark/>
          </w:tcPr>
          <w:p w14:paraId="714BA0E0"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NLR 3942</w:t>
            </w:r>
          </w:p>
        </w:tc>
        <w:tc>
          <w:tcPr>
            <w:tcW w:w="1530" w:type="dxa"/>
            <w:tcBorders>
              <w:top w:val="nil"/>
              <w:left w:val="nil"/>
              <w:bottom w:val="single" w:sz="4" w:space="0" w:color="auto"/>
              <w:right w:val="single" w:sz="4" w:space="0" w:color="auto"/>
            </w:tcBorders>
            <w:noWrap/>
            <w:vAlign w:val="bottom"/>
            <w:hideMark/>
          </w:tcPr>
          <w:p w14:paraId="7D67B04D"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15.96 (23.55)</w:t>
            </w:r>
          </w:p>
        </w:tc>
        <w:tc>
          <w:tcPr>
            <w:tcW w:w="1710" w:type="dxa"/>
            <w:tcBorders>
              <w:top w:val="nil"/>
              <w:left w:val="nil"/>
              <w:bottom w:val="single" w:sz="4" w:space="0" w:color="auto"/>
              <w:right w:val="single" w:sz="4" w:space="0" w:color="auto"/>
            </w:tcBorders>
            <w:noWrap/>
            <w:vAlign w:val="bottom"/>
            <w:hideMark/>
          </w:tcPr>
          <w:p w14:paraId="0DE36ECA"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10.83 (19.21)</w:t>
            </w:r>
          </w:p>
        </w:tc>
        <w:tc>
          <w:tcPr>
            <w:tcW w:w="2265" w:type="dxa"/>
            <w:tcBorders>
              <w:top w:val="nil"/>
              <w:left w:val="nil"/>
              <w:bottom w:val="single" w:sz="4" w:space="0" w:color="auto"/>
              <w:right w:val="single" w:sz="4" w:space="0" w:color="auto"/>
            </w:tcBorders>
            <w:noWrap/>
            <w:vAlign w:val="bottom"/>
            <w:hideMark/>
          </w:tcPr>
          <w:p w14:paraId="691DF5C0"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13.40 (</w:t>
            </w:r>
            <w:proofErr w:type="gramStart"/>
            <w:r w:rsidRPr="00C3524B">
              <w:rPr>
                <w:rFonts w:ascii="Times New Roman" w:eastAsia="Times New Roman" w:hAnsi="Times New Roman" w:cs="Times New Roman"/>
                <w:color w:val="000000"/>
                <w:kern w:val="0"/>
                <w:lang w:eastAsia="en-IN"/>
                <w14:ligatures w14:val="none"/>
              </w:rPr>
              <w:t>21.47)</w:t>
            </w:r>
            <w:proofErr w:type="spellStart"/>
            <w:r w:rsidRPr="00C3524B">
              <w:rPr>
                <w:rFonts w:ascii="Times New Roman" w:eastAsia="Times New Roman" w:hAnsi="Times New Roman" w:cs="Times New Roman"/>
                <w:color w:val="000000"/>
                <w:kern w:val="0"/>
                <w:vertAlign w:val="superscript"/>
                <w:lang w:eastAsia="en-IN"/>
                <w14:ligatures w14:val="none"/>
              </w:rPr>
              <w:t>cdefgh</w:t>
            </w:r>
            <w:proofErr w:type="spellEnd"/>
            <w:proofErr w:type="gramEnd"/>
          </w:p>
        </w:tc>
      </w:tr>
      <w:tr w:rsidR="006C3A53" w:rsidRPr="00C3524B" w14:paraId="59BCCE61"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1B1F918D"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G14</w:t>
            </w:r>
          </w:p>
        </w:tc>
        <w:tc>
          <w:tcPr>
            <w:tcW w:w="2635" w:type="dxa"/>
            <w:tcBorders>
              <w:top w:val="nil"/>
              <w:left w:val="nil"/>
              <w:bottom w:val="single" w:sz="4" w:space="0" w:color="auto"/>
              <w:right w:val="single" w:sz="4" w:space="0" w:color="auto"/>
            </w:tcBorders>
            <w:noWrap/>
            <w:vAlign w:val="center"/>
            <w:hideMark/>
          </w:tcPr>
          <w:p w14:paraId="251F988E"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NLR 3946</w:t>
            </w:r>
          </w:p>
        </w:tc>
        <w:tc>
          <w:tcPr>
            <w:tcW w:w="1530" w:type="dxa"/>
            <w:tcBorders>
              <w:top w:val="nil"/>
              <w:left w:val="nil"/>
              <w:bottom w:val="single" w:sz="4" w:space="0" w:color="auto"/>
              <w:right w:val="single" w:sz="4" w:space="0" w:color="auto"/>
            </w:tcBorders>
            <w:noWrap/>
            <w:vAlign w:val="bottom"/>
            <w:hideMark/>
          </w:tcPr>
          <w:p w14:paraId="482C3A41"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16.21 (23.74)</w:t>
            </w:r>
          </w:p>
        </w:tc>
        <w:tc>
          <w:tcPr>
            <w:tcW w:w="1710" w:type="dxa"/>
            <w:tcBorders>
              <w:top w:val="nil"/>
              <w:left w:val="nil"/>
              <w:bottom w:val="single" w:sz="4" w:space="0" w:color="auto"/>
              <w:right w:val="single" w:sz="4" w:space="0" w:color="auto"/>
            </w:tcBorders>
            <w:noWrap/>
            <w:vAlign w:val="bottom"/>
            <w:hideMark/>
          </w:tcPr>
          <w:p w14:paraId="63C3B211"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11.66 (19.96)</w:t>
            </w:r>
          </w:p>
        </w:tc>
        <w:tc>
          <w:tcPr>
            <w:tcW w:w="2265" w:type="dxa"/>
            <w:tcBorders>
              <w:top w:val="nil"/>
              <w:left w:val="nil"/>
              <w:bottom w:val="single" w:sz="4" w:space="0" w:color="auto"/>
              <w:right w:val="single" w:sz="4" w:space="0" w:color="auto"/>
            </w:tcBorders>
            <w:noWrap/>
            <w:vAlign w:val="bottom"/>
            <w:hideMark/>
          </w:tcPr>
          <w:p w14:paraId="659329F0"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13.94 (</w:t>
            </w:r>
            <w:proofErr w:type="gramStart"/>
            <w:r w:rsidRPr="00C3524B">
              <w:rPr>
                <w:rFonts w:ascii="Times New Roman" w:eastAsia="Times New Roman" w:hAnsi="Times New Roman" w:cs="Times New Roman"/>
                <w:color w:val="000000"/>
                <w:kern w:val="0"/>
                <w:lang w:eastAsia="en-IN"/>
                <w14:ligatures w14:val="none"/>
              </w:rPr>
              <w:t>21.92)</w:t>
            </w:r>
            <w:proofErr w:type="spellStart"/>
            <w:r w:rsidRPr="00C3524B">
              <w:rPr>
                <w:rFonts w:ascii="Times New Roman" w:eastAsia="Times New Roman" w:hAnsi="Times New Roman" w:cs="Times New Roman"/>
                <w:color w:val="000000"/>
                <w:kern w:val="0"/>
                <w:vertAlign w:val="superscript"/>
                <w:lang w:eastAsia="en-IN"/>
                <w14:ligatures w14:val="none"/>
              </w:rPr>
              <w:t>bcdefgh</w:t>
            </w:r>
            <w:proofErr w:type="spellEnd"/>
            <w:proofErr w:type="gramEnd"/>
          </w:p>
        </w:tc>
      </w:tr>
      <w:tr w:rsidR="006C3A53" w:rsidRPr="00C3524B" w14:paraId="2A217121"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3B46322F"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G15</w:t>
            </w:r>
          </w:p>
        </w:tc>
        <w:tc>
          <w:tcPr>
            <w:tcW w:w="2635" w:type="dxa"/>
            <w:tcBorders>
              <w:top w:val="nil"/>
              <w:left w:val="nil"/>
              <w:bottom w:val="single" w:sz="4" w:space="0" w:color="auto"/>
              <w:right w:val="single" w:sz="4" w:space="0" w:color="auto"/>
            </w:tcBorders>
            <w:noWrap/>
            <w:vAlign w:val="center"/>
            <w:hideMark/>
          </w:tcPr>
          <w:p w14:paraId="0F0011D7"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TN1</w:t>
            </w:r>
          </w:p>
        </w:tc>
        <w:tc>
          <w:tcPr>
            <w:tcW w:w="1530" w:type="dxa"/>
            <w:tcBorders>
              <w:top w:val="nil"/>
              <w:left w:val="nil"/>
              <w:bottom w:val="single" w:sz="4" w:space="0" w:color="auto"/>
              <w:right w:val="single" w:sz="4" w:space="0" w:color="auto"/>
            </w:tcBorders>
            <w:noWrap/>
            <w:vAlign w:val="bottom"/>
            <w:hideMark/>
          </w:tcPr>
          <w:p w14:paraId="10B913A4"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17.46 (24.70)</w:t>
            </w:r>
          </w:p>
        </w:tc>
        <w:tc>
          <w:tcPr>
            <w:tcW w:w="1710" w:type="dxa"/>
            <w:tcBorders>
              <w:top w:val="nil"/>
              <w:left w:val="nil"/>
              <w:bottom w:val="single" w:sz="4" w:space="0" w:color="auto"/>
              <w:right w:val="single" w:sz="4" w:space="0" w:color="auto"/>
            </w:tcBorders>
            <w:noWrap/>
            <w:vAlign w:val="bottom"/>
            <w:hideMark/>
          </w:tcPr>
          <w:p w14:paraId="27332657"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19.70 (26.35)</w:t>
            </w:r>
          </w:p>
        </w:tc>
        <w:tc>
          <w:tcPr>
            <w:tcW w:w="2265" w:type="dxa"/>
            <w:tcBorders>
              <w:top w:val="nil"/>
              <w:left w:val="nil"/>
              <w:bottom w:val="single" w:sz="4" w:space="0" w:color="auto"/>
              <w:right w:val="single" w:sz="4" w:space="0" w:color="auto"/>
            </w:tcBorders>
            <w:noWrap/>
            <w:vAlign w:val="bottom"/>
            <w:hideMark/>
          </w:tcPr>
          <w:p w14:paraId="70528E13"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18.58 (</w:t>
            </w:r>
            <w:proofErr w:type="gramStart"/>
            <w:r w:rsidRPr="00C3524B">
              <w:rPr>
                <w:rFonts w:ascii="Times New Roman" w:eastAsia="Times New Roman" w:hAnsi="Times New Roman" w:cs="Times New Roman"/>
                <w:color w:val="000000"/>
                <w:kern w:val="0"/>
                <w:lang w:eastAsia="en-IN"/>
                <w14:ligatures w14:val="none"/>
              </w:rPr>
              <w:t>25.53)</w:t>
            </w:r>
            <w:proofErr w:type="spellStart"/>
            <w:r w:rsidRPr="00C3524B">
              <w:rPr>
                <w:rFonts w:ascii="Times New Roman" w:eastAsia="Times New Roman" w:hAnsi="Times New Roman" w:cs="Times New Roman"/>
                <w:color w:val="000000"/>
                <w:kern w:val="0"/>
                <w:vertAlign w:val="superscript"/>
                <w:lang w:eastAsia="en-IN"/>
                <w14:ligatures w14:val="none"/>
              </w:rPr>
              <w:t>bcdefg</w:t>
            </w:r>
            <w:proofErr w:type="spellEnd"/>
            <w:proofErr w:type="gramEnd"/>
          </w:p>
        </w:tc>
      </w:tr>
      <w:tr w:rsidR="006C3A53" w:rsidRPr="00C3524B" w14:paraId="3C609BDE"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5FFDCD23"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G16</w:t>
            </w:r>
          </w:p>
        </w:tc>
        <w:tc>
          <w:tcPr>
            <w:tcW w:w="2635" w:type="dxa"/>
            <w:tcBorders>
              <w:top w:val="nil"/>
              <w:left w:val="nil"/>
              <w:bottom w:val="single" w:sz="4" w:space="0" w:color="auto"/>
              <w:right w:val="single" w:sz="4" w:space="0" w:color="auto"/>
            </w:tcBorders>
            <w:noWrap/>
            <w:vAlign w:val="center"/>
            <w:hideMark/>
          </w:tcPr>
          <w:p w14:paraId="26B3A2DD"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NLR 3989</w:t>
            </w:r>
          </w:p>
        </w:tc>
        <w:tc>
          <w:tcPr>
            <w:tcW w:w="1530" w:type="dxa"/>
            <w:tcBorders>
              <w:top w:val="nil"/>
              <w:left w:val="nil"/>
              <w:bottom w:val="single" w:sz="4" w:space="0" w:color="auto"/>
              <w:right w:val="single" w:sz="4" w:space="0" w:color="auto"/>
            </w:tcBorders>
            <w:noWrap/>
            <w:vAlign w:val="bottom"/>
            <w:hideMark/>
          </w:tcPr>
          <w:p w14:paraId="547BC862"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0.00 (0.00)</w:t>
            </w:r>
          </w:p>
        </w:tc>
        <w:tc>
          <w:tcPr>
            <w:tcW w:w="1710" w:type="dxa"/>
            <w:tcBorders>
              <w:top w:val="nil"/>
              <w:left w:val="nil"/>
              <w:bottom w:val="single" w:sz="4" w:space="0" w:color="auto"/>
              <w:right w:val="single" w:sz="4" w:space="0" w:color="auto"/>
            </w:tcBorders>
            <w:noWrap/>
            <w:vAlign w:val="bottom"/>
            <w:hideMark/>
          </w:tcPr>
          <w:p w14:paraId="2BC3381C"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6.74 (15.04)</w:t>
            </w:r>
          </w:p>
        </w:tc>
        <w:tc>
          <w:tcPr>
            <w:tcW w:w="2265" w:type="dxa"/>
            <w:tcBorders>
              <w:top w:val="nil"/>
              <w:left w:val="nil"/>
              <w:bottom w:val="single" w:sz="4" w:space="0" w:color="auto"/>
              <w:right w:val="single" w:sz="4" w:space="0" w:color="auto"/>
            </w:tcBorders>
            <w:noWrap/>
            <w:vAlign w:val="bottom"/>
            <w:hideMark/>
          </w:tcPr>
          <w:p w14:paraId="7B4C6236"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3.37 (</w:t>
            </w:r>
            <w:proofErr w:type="gramStart"/>
            <w:r w:rsidRPr="00C3524B">
              <w:rPr>
                <w:rFonts w:ascii="Times New Roman" w:eastAsia="Times New Roman" w:hAnsi="Times New Roman" w:cs="Times New Roman"/>
                <w:color w:val="000000"/>
                <w:kern w:val="0"/>
                <w:lang w:eastAsia="en-IN"/>
                <w14:ligatures w14:val="none"/>
              </w:rPr>
              <w:t>10.58)</w:t>
            </w:r>
            <w:r w:rsidRPr="00C3524B">
              <w:rPr>
                <w:rFonts w:ascii="Times New Roman" w:eastAsia="Times New Roman" w:hAnsi="Times New Roman" w:cs="Times New Roman"/>
                <w:color w:val="000000"/>
                <w:kern w:val="0"/>
                <w:vertAlign w:val="superscript"/>
                <w:lang w:eastAsia="en-IN"/>
                <w14:ligatures w14:val="none"/>
              </w:rPr>
              <w:t>h</w:t>
            </w:r>
            <w:proofErr w:type="gramEnd"/>
          </w:p>
        </w:tc>
      </w:tr>
      <w:tr w:rsidR="006C3A53" w:rsidRPr="00C3524B" w14:paraId="0DE59E50"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61485D00"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G17</w:t>
            </w:r>
          </w:p>
        </w:tc>
        <w:tc>
          <w:tcPr>
            <w:tcW w:w="2635" w:type="dxa"/>
            <w:tcBorders>
              <w:top w:val="nil"/>
              <w:left w:val="nil"/>
              <w:bottom w:val="single" w:sz="4" w:space="0" w:color="auto"/>
              <w:right w:val="single" w:sz="4" w:space="0" w:color="auto"/>
            </w:tcBorders>
            <w:noWrap/>
            <w:vAlign w:val="center"/>
            <w:hideMark/>
          </w:tcPr>
          <w:p w14:paraId="3024C289"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RP6910FBR-14-39-1-1</w:t>
            </w:r>
          </w:p>
        </w:tc>
        <w:tc>
          <w:tcPr>
            <w:tcW w:w="1530" w:type="dxa"/>
            <w:tcBorders>
              <w:top w:val="nil"/>
              <w:left w:val="nil"/>
              <w:bottom w:val="single" w:sz="4" w:space="0" w:color="auto"/>
              <w:right w:val="single" w:sz="4" w:space="0" w:color="auto"/>
            </w:tcBorders>
            <w:noWrap/>
            <w:vAlign w:val="bottom"/>
            <w:hideMark/>
          </w:tcPr>
          <w:p w14:paraId="0D47CD13"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35.20 (36.39)</w:t>
            </w:r>
          </w:p>
        </w:tc>
        <w:tc>
          <w:tcPr>
            <w:tcW w:w="1710" w:type="dxa"/>
            <w:tcBorders>
              <w:top w:val="nil"/>
              <w:left w:val="nil"/>
              <w:bottom w:val="single" w:sz="4" w:space="0" w:color="auto"/>
              <w:right w:val="single" w:sz="4" w:space="0" w:color="auto"/>
            </w:tcBorders>
            <w:noWrap/>
            <w:vAlign w:val="bottom"/>
            <w:hideMark/>
          </w:tcPr>
          <w:p w14:paraId="16931A70"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11.54 (19.86)</w:t>
            </w:r>
          </w:p>
        </w:tc>
        <w:tc>
          <w:tcPr>
            <w:tcW w:w="2265" w:type="dxa"/>
            <w:tcBorders>
              <w:top w:val="nil"/>
              <w:left w:val="nil"/>
              <w:bottom w:val="single" w:sz="4" w:space="0" w:color="auto"/>
              <w:right w:val="single" w:sz="4" w:space="0" w:color="auto"/>
            </w:tcBorders>
            <w:noWrap/>
            <w:vAlign w:val="bottom"/>
            <w:hideMark/>
          </w:tcPr>
          <w:p w14:paraId="2469E792"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23.37 (</w:t>
            </w:r>
            <w:proofErr w:type="gramStart"/>
            <w:r w:rsidRPr="00C3524B">
              <w:rPr>
                <w:rFonts w:ascii="Times New Roman" w:eastAsia="Times New Roman" w:hAnsi="Times New Roman" w:cs="Times New Roman"/>
                <w:color w:val="000000"/>
                <w:kern w:val="0"/>
                <w:lang w:eastAsia="en-IN"/>
                <w14:ligatures w14:val="none"/>
              </w:rPr>
              <w:t>28.91)</w:t>
            </w:r>
            <w:proofErr w:type="spellStart"/>
            <w:r w:rsidRPr="00C3524B">
              <w:rPr>
                <w:rFonts w:ascii="Times New Roman" w:eastAsia="Times New Roman" w:hAnsi="Times New Roman" w:cs="Times New Roman"/>
                <w:color w:val="000000"/>
                <w:kern w:val="0"/>
                <w:vertAlign w:val="superscript"/>
                <w:lang w:eastAsia="en-IN"/>
                <w14:ligatures w14:val="none"/>
              </w:rPr>
              <w:t>abc</w:t>
            </w:r>
            <w:proofErr w:type="spellEnd"/>
            <w:proofErr w:type="gramEnd"/>
          </w:p>
        </w:tc>
      </w:tr>
      <w:tr w:rsidR="006C3A53" w:rsidRPr="00C3524B" w14:paraId="77058560"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3CF72779"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G18</w:t>
            </w:r>
          </w:p>
        </w:tc>
        <w:tc>
          <w:tcPr>
            <w:tcW w:w="2635" w:type="dxa"/>
            <w:tcBorders>
              <w:top w:val="nil"/>
              <w:left w:val="nil"/>
              <w:bottom w:val="single" w:sz="4" w:space="0" w:color="auto"/>
              <w:right w:val="single" w:sz="4" w:space="0" w:color="auto"/>
            </w:tcBorders>
            <w:noWrap/>
            <w:vAlign w:val="center"/>
            <w:hideMark/>
          </w:tcPr>
          <w:p w14:paraId="70B22093"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IET 21401</w:t>
            </w:r>
          </w:p>
        </w:tc>
        <w:tc>
          <w:tcPr>
            <w:tcW w:w="1530" w:type="dxa"/>
            <w:tcBorders>
              <w:top w:val="nil"/>
              <w:left w:val="nil"/>
              <w:bottom w:val="single" w:sz="4" w:space="0" w:color="auto"/>
              <w:right w:val="single" w:sz="4" w:space="0" w:color="auto"/>
            </w:tcBorders>
            <w:noWrap/>
            <w:vAlign w:val="bottom"/>
            <w:hideMark/>
          </w:tcPr>
          <w:p w14:paraId="7C989C83"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9.61 (18.06)</w:t>
            </w:r>
          </w:p>
        </w:tc>
        <w:tc>
          <w:tcPr>
            <w:tcW w:w="1710" w:type="dxa"/>
            <w:tcBorders>
              <w:top w:val="nil"/>
              <w:left w:val="nil"/>
              <w:bottom w:val="single" w:sz="4" w:space="0" w:color="auto"/>
              <w:right w:val="single" w:sz="4" w:space="0" w:color="auto"/>
            </w:tcBorders>
            <w:noWrap/>
            <w:vAlign w:val="bottom"/>
            <w:hideMark/>
          </w:tcPr>
          <w:p w14:paraId="05B94A33"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8.75 (17.21)</w:t>
            </w:r>
          </w:p>
        </w:tc>
        <w:tc>
          <w:tcPr>
            <w:tcW w:w="2265" w:type="dxa"/>
            <w:tcBorders>
              <w:top w:val="nil"/>
              <w:left w:val="nil"/>
              <w:bottom w:val="single" w:sz="4" w:space="0" w:color="auto"/>
              <w:right w:val="single" w:sz="4" w:space="0" w:color="auto"/>
            </w:tcBorders>
            <w:noWrap/>
            <w:vAlign w:val="bottom"/>
            <w:hideMark/>
          </w:tcPr>
          <w:p w14:paraId="30603CB4"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9.18 (</w:t>
            </w:r>
            <w:proofErr w:type="gramStart"/>
            <w:r w:rsidRPr="00C3524B">
              <w:rPr>
                <w:rFonts w:ascii="Times New Roman" w:eastAsia="Times New Roman" w:hAnsi="Times New Roman" w:cs="Times New Roman"/>
                <w:color w:val="000000"/>
                <w:kern w:val="0"/>
                <w:lang w:eastAsia="en-IN"/>
                <w14:ligatures w14:val="none"/>
              </w:rPr>
              <w:t>17.64)</w:t>
            </w:r>
            <w:proofErr w:type="spellStart"/>
            <w:r w:rsidRPr="00C3524B">
              <w:rPr>
                <w:rFonts w:ascii="Times New Roman" w:eastAsia="Times New Roman" w:hAnsi="Times New Roman" w:cs="Times New Roman"/>
                <w:color w:val="000000"/>
                <w:kern w:val="0"/>
                <w:vertAlign w:val="superscript"/>
                <w:lang w:eastAsia="en-IN"/>
                <w14:ligatures w14:val="none"/>
              </w:rPr>
              <w:t>cdefgh</w:t>
            </w:r>
            <w:proofErr w:type="spellEnd"/>
            <w:proofErr w:type="gramEnd"/>
          </w:p>
        </w:tc>
      </w:tr>
      <w:tr w:rsidR="006C3A53" w:rsidRPr="00C3524B" w14:paraId="42106717"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29DAB8B9"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G19</w:t>
            </w:r>
          </w:p>
        </w:tc>
        <w:tc>
          <w:tcPr>
            <w:tcW w:w="2635" w:type="dxa"/>
            <w:tcBorders>
              <w:top w:val="nil"/>
              <w:left w:val="nil"/>
              <w:bottom w:val="single" w:sz="4" w:space="0" w:color="auto"/>
              <w:right w:val="single" w:sz="4" w:space="0" w:color="auto"/>
            </w:tcBorders>
            <w:noWrap/>
            <w:vAlign w:val="center"/>
            <w:hideMark/>
          </w:tcPr>
          <w:p w14:paraId="46ED6CFE"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IET 32031</w:t>
            </w:r>
          </w:p>
        </w:tc>
        <w:tc>
          <w:tcPr>
            <w:tcW w:w="1530" w:type="dxa"/>
            <w:tcBorders>
              <w:top w:val="nil"/>
              <w:left w:val="nil"/>
              <w:bottom w:val="single" w:sz="4" w:space="0" w:color="auto"/>
              <w:right w:val="single" w:sz="4" w:space="0" w:color="auto"/>
            </w:tcBorders>
            <w:noWrap/>
            <w:vAlign w:val="bottom"/>
            <w:hideMark/>
          </w:tcPr>
          <w:p w14:paraId="1D7B39AC"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7.96 (16.39)</w:t>
            </w:r>
          </w:p>
        </w:tc>
        <w:tc>
          <w:tcPr>
            <w:tcW w:w="1710" w:type="dxa"/>
            <w:tcBorders>
              <w:top w:val="nil"/>
              <w:left w:val="nil"/>
              <w:bottom w:val="single" w:sz="4" w:space="0" w:color="auto"/>
              <w:right w:val="single" w:sz="4" w:space="0" w:color="auto"/>
            </w:tcBorders>
            <w:noWrap/>
            <w:vAlign w:val="bottom"/>
            <w:hideMark/>
          </w:tcPr>
          <w:p w14:paraId="1B603675"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12.91 (21.06)</w:t>
            </w:r>
          </w:p>
        </w:tc>
        <w:tc>
          <w:tcPr>
            <w:tcW w:w="2265" w:type="dxa"/>
            <w:tcBorders>
              <w:top w:val="nil"/>
              <w:left w:val="nil"/>
              <w:bottom w:val="single" w:sz="4" w:space="0" w:color="auto"/>
              <w:right w:val="single" w:sz="4" w:space="0" w:color="auto"/>
            </w:tcBorders>
            <w:noWrap/>
            <w:vAlign w:val="bottom"/>
            <w:hideMark/>
          </w:tcPr>
          <w:p w14:paraId="5515D81B"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10.44 (</w:t>
            </w:r>
            <w:proofErr w:type="gramStart"/>
            <w:r w:rsidRPr="00C3524B">
              <w:rPr>
                <w:rFonts w:ascii="Times New Roman" w:eastAsia="Times New Roman" w:hAnsi="Times New Roman" w:cs="Times New Roman"/>
                <w:color w:val="000000"/>
                <w:kern w:val="0"/>
                <w:lang w:eastAsia="en-IN"/>
                <w14:ligatures w14:val="none"/>
              </w:rPr>
              <w:t>18.85)</w:t>
            </w:r>
            <w:proofErr w:type="spellStart"/>
            <w:r w:rsidRPr="00C3524B">
              <w:rPr>
                <w:rFonts w:ascii="Times New Roman" w:eastAsia="Times New Roman" w:hAnsi="Times New Roman" w:cs="Times New Roman"/>
                <w:color w:val="000000"/>
                <w:kern w:val="0"/>
                <w:vertAlign w:val="superscript"/>
                <w:lang w:eastAsia="en-IN"/>
                <w14:ligatures w14:val="none"/>
              </w:rPr>
              <w:t>cdefgh</w:t>
            </w:r>
            <w:proofErr w:type="spellEnd"/>
            <w:proofErr w:type="gramEnd"/>
          </w:p>
        </w:tc>
      </w:tr>
      <w:tr w:rsidR="006C3A53" w:rsidRPr="00C3524B" w14:paraId="6EF7AC6A"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0A4FAAAF"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G20</w:t>
            </w:r>
          </w:p>
        </w:tc>
        <w:tc>
          <w:tcPr>
            <w:tcW w:w="2635" w:type="dxa"/>
            <w:tcBorders>
              <w:top w:val="nil"/>
              <w:left w:val="nil"/>
              <w:bottom w:val="single" w:sz="4" w:space="0" w:color="auto"/>
              <w:right w:val="single" w:sz="4" w:space="0" w:color="auto"/>
            </w:tcBorders>
            <w:noWrap/>
            <w:vAlign w:val="center"/>
            <w:hideMark/>
          </w:tcPr>
          <w:p w14:paraId="2D53C06F"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proofErr w:type="spellStart"/>
            <w:r w:rsidRPr="00C3524B">
              <w:rPr>
                <w:rFonts w:ascii="Times New Roman" w:eastAsia="Times New Roman" w:hAnsi="Times New Roman" w:cs="Times New Roman"/>
                <w:color w:val="000000"/>
                <w:kern w:val="0"/>
                <w:lang w:eastAsia="en-IN"/>
                <w14:ligatures w14:val="none"/>
              </w:rPr>
              <w:t>Sasyasree</w:t>
            </w:r>
            <w:proofErr w:type="spellEnd"/>
          </w:p>
        </w:tc>
        <w:tc>
          <w:tcPr>
            <w:tcW w:w="1530" w:type="dxa"/>
            <w:tcBorders>
              <w:top w:val="nil"/>
              <w:left w:val="nil"/>
              <w:bottom w:val="single" w:sz="4" w:space="0" w:color="auto"/>
              <w:right w:val="single" w:sz="4" w:space="0" w:color="auto"/>
            </w:tcBorders>
            <w:noWrap/>
            <w:vAlign w:val="bottom"/>
            <w:hideMark/>
          </w:tcPr>
          <w:p w14:paraId="010A3965"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20.59 (26.98)</w:t>
            </w:r>
          </w:p>
        </w:tc>
        <w:tc>
          <w:tcPr>
            <w:tcW w:w="1710" w:type="dxa"/>
            <w:tcBorders>
              <w:top w:val="nil"/>
              <w:left w:val="nil"/>
              <w:bottom w:val="single" w:sz="4" w:space="0" w:color="auto"/>
              <w:right w:val="single" w:sz="4" w:space="0" w:color="auto"/>
            </w:tcBorders>
            <w:noWrap/>
            <w:vAlign w:val="bottom"/>
            <w:hideMark/>
          </w:tcPr>
          <w:p w14:paraId="00488DB8"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19.91 (26.50)</w:t>
            </w:r>
          </w:p>
        </w:tc>
        <w:tc>
          <w:tcPr>
            <w:tcW w:w="2265" w:type="dxa"/>
            <w:tcBorders>
              <w:top w:val="nil"/>
              <w:left w:val="nil"/>
              <w:bottom w:val="single" w:sz="4" w:space="0" w:color="auto"/>
              <w:right w:val="single" w:sz="4" w:space="0" w:color="auto"/>
            </w:tcBorders>
            <w:noWrap/>
            <w:vAlign w:val="bottom"/>
            <w:hideMark/>
          </w:tcPr>
          <w:p w14:paraId="7A717DE5"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20.25 (</w:t>
            </w:r>
            <w:proofErr w:type="gramStart"/>
            <w:r w:rsidRPr="00C3524B">
              <w:rPr>
                <w:rFonts w:ascii="Times New Roman" w:eastAsia="Times New Roman" w:hAnsi="Times New Roman" w:cs="Times New Roman"/>
                <w:color w:val="000000"/>
                <w:kern w:val="0"/>
                <w:lang w:eastAsia="en-IN"/>
                <w14:ligatures w14:val="none"/>
              </w:rPr>
              <w:t>26.74)</w:t>
            </w:r>
            <w:proofErr w:type="spellStart"/>
            <w:r w:rsidRPr="00C3524B">
              <w:rPr>
                <w:rFonts w:ascii="Times New Roman" w:eastAsia="Times New Roman" w:hAnsi="Times New Roman" w:cs="Times New Roman"/>
                <w:color w:val="000000"/>
                <w:kern w:val="0"/>
                <w:vertAlign w:val="superscript"/>
                <w:lang w:eastAsia="en-IN"/>
                <w14:ligatures w14:val="none"/>
              </w:rPr>
              <w:t>abcdef</w:t>
            </w:r>
            <w:proofErr w:type="spellEnd"/>
            <w:proofErr w:type="gramEnd"/>
          </w:p>
        </w:tc>
      </w:tr>
      <w:tr w:rsidR="006C3A53" w:rsidRPr="00C3524B" w14:paraId="08B0FA4C"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2E9E5A5E"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lastRenderedPageBreak/>
              <w:t>G21</w:t>
            </w:r>
          </w:p>
        </w:tc>
        <w:tc>
          <w:tcPr>
            <w:tcW w:w="2635" w:type="dxa"/>
            <w:tcBorders>
              <w:top w:val="nil"/>
              <w:left w:val="nil"/>
              <w:bottom w:val="single" w:sz="4" w:space="0" w:color="auto"/>
              <w:right w:val="single" w:sz="4" w:space="0" w:color="auto"/>
            </w:tcBorders>
            <w:noWrap/>
            <w:vAlign w:val="center"/>
            <w:hideMark/>
          </w:tcPr>
          <w:p w14:paraId="0BFD855E"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AD-GP-1</w:t>
            </w:r>
          </w:p>
        </w:tc>
        <w:tc>
          <w:tcPr>
            <w:tcW w:w="1530" w:type="dxa"/>
            <w:tcBorders>
              <w:top w:val="nil"/>
              <w:left w:val="nil"/>
              <w:bottom w:val="single" w:sz="4" w:space="0" w:color="auto"/>
              <w:right w:val="single" w:sz="4" w:space="0" w:color="auto"/>
            </w:tcBorders>
            <w:noWrap/>
            <w:vAlign w:val="bottom"/>
            <w:hideMark/>
          </w:tcPr>
          <w:p w14:paraId="17F229FD"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24.73 (29.82)</w:t>
            </w:r>
          </w:p>
        </w:tc>
        <w:tc>
          <w:tcPr>
            <w:tcW w:w="1710" w:type="dxa"/>
            <w:tcBorders>
              <w:top w:val="nil"/>
              <w:left w:val="nil"/>
              <w:bottom w:val="single" w:sz="4" w:space="0" w:color="auto"/>
              <w:right w:val="single" w:sz="4" w:space="0" w:color="auto"/>
            </w:tcBorders>
            <w:noWrap/>
            <w:vAlign w:val="bottom"/>
            <w:hideMark/>
          </w:tcPr>
          <w:p w14:paraId="40418349"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21.89 (27.90)</w:t>
            </w:r>
          </w:p>
        </w:tc>
        <w:tc>
          <w:tcPr>
            <w:tcW w:w="2265" w:type="dxa"/>
            <w:tcBorders>
              <w:top w:val="nil"/>
              <w:left w:val="nil"/>
              <w:bottom w:val="single" w:sz="4" w:space="0" w:color="auto"/>
              <w:right w:val="single" w:sz="4" w:space="0" w:color="auto"/>
            </w:tcBorders>
            <w:noWrap/>
            <w:vAlign w:val="bottom"/>
            <w:hideMark/>
          </w:tcPr>
          <w:p w14:paraId="2C566016"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23.31 (</w:t>
            </w:r>
            <w:proofErr w:type="gramStart"/>
            <w:r w:rsidRPr="00C3524B">
              <w:rPr>
                <w:rFonts w:ascii="Times New Roman" w:eastAsia="Times New Roman" w:hAnsi="Times New Roman" w:cs="Times New Roman"/>
                <w:color w:val="000000"/>
                <w:kern w:val="0"/>
                <w:lang w:eastAsia="en-IN"/>
                <w14:ligatures w14:val="none"/>
              </w:rPr>
              <w:t>28.87)</w:t>
            </w:r>
            <w:proofErr w:type="spellStart"/>
            <w:r w:rsidRPr="00C3524B">
              <w:rPr>
                <w:rFonts w:ascii="Times New Roman" w:eastAsia="Times New Roman" w:hAnsi="Times New Roman" w:cs="Times New Roman"/>
                <w:color w:val="000000"/>
                <w:kern w:val="0"/>
                <w:vertAlign w:val="superscript"/>
                <w:lang w:eastAsia="en-IN"/>
                <w14:ligatures w14:val="none"/>
              </w:rPr>
              <w:t>abcd</w:t>
            </w:r>
            <w:proofErr w:type="spellEnd"/>
            <w:proofErr w:type="gramEnd"/>
          </w:p>
        </w:tc>
      </w:tr>
      <w:tr w:rsidR="006C3A53" w:rsidRPr="00C3524B" w14:paraId="13071243"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087EE1F8"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G22</w:t>
            </w:r>
          </w:p>
        </w:tc>
        <w:tc>
          <w:tcPr>
            <w:tcW w:w="2635" w:type="dxa"/>
            <w:tcBorders>
              <w:top w:val="nil"/>
              <w:left w:val="nil"/>
              <w:bottom w:val="single" w:sz="4" w:space="0" w:color="auto"/>
              <w:right w:val="single" w:sz="4" w:space="0" w:color="auto"/>
            </w:tcBorders>
            <w:noWrap/>
            <w:vAlign w:val="center"/>
            <w:hideMark/>
          </w:tcPr>
          <w:p w14:paraId="06AFAEF4"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AD-GP-2</w:t>
            </w:r>
          </w:p>
        </w:tc>
        <w:tc>
          <w:tcPr>
            <w:tcW w:w="1530" w:type="dxa"/>
            <w:tcBorders>
              <w:top w:val="nil"/>
              <w:left w:val="nil"/>
              <w:bottom w:val="single" w:sz="4" w:space="0" w:color="auto"/>
              <w:right w:val="single" w:sz="4" w:space="0" w:color="auto"/>
            </w:tcBorders>
            <w:noWrap/>
            <w:vAlign w:val="bottom"/>
            <w:hideMark/>
          </w:tcPr>
          <w:p w14:paraId="1CD78189"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25.22 (30.15)</w:t>
            </w:r>
          </w:p>
        </w:tc>
        <w:tc>
          <w:tcPr>
            <w:tcW w:w="1710" w:type="dxa"/>
            <w:tcBorders>
              <w:top w:val="nil"/>
              <w:left w:val="nil"/>
              <w:bottom w:val="single" w:sz="4" w:space="0" w:color="auto"/>
              <w:right w:val="single" w:sz="4" w:space="0" w:color="auto"/>
            </w:tcBorders>
            <w:noWrap/>
            <w:vAlign w:val="bottom"/>
            <w:hideMark/>
          </w:tcPr>
          <w:p w14:paraId="129135C5"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22.98 (28.64)</w:t>
            </w:r>
          </w:p>
        </w:tc>
        <w:tc>
          <w:tcPr>
            <w:tcW w:w="2265" w:type="dxa"/>
            <w:tcBorders>
              <w:top w:val="nil"/>
              <w:left w:val="nil"/>
              <w:bottom w:val="single" w:sz="4" w:space="0" w:color="auto"/>
              <w:right w:val="single" w:sz="4" w:space="0" w:color="auto"/>
            </w:tcBorders>
            <w:noWrap/>
            <w:vAlign w:val="bottom"/>
            <w:hideMark/>
          </w:tcPr>
          <w:p w14:paraId="67C8879A"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24.10 (</w:t>
            </w:r>
            <w:proofErr w:type="gramStart"/>
            <w:r w:rsidRPr="00C3524B">
              <w:rPr>
                <w:rFonts w:ascii="Times New Roman" w:eastAsia="Times New Roman" w:hAnsi="Times New Roman" w:cs="Times New Roman"/>
                <w:color w:val="000000"/>
                <w:kern w:val="0"/>
                <w:lang w:eastAsia="en-IN"/>
                <w14:ligatures w14:val="none"/>
              </w:rPr>
              <w:t>29.40)</w:t>
            </w:r>
            <w:proofErr w:type="spellStart"/>
            <w:r w:rsidRPr="00C3524B">
              <w:rPr>
                <w:rFonts w:ascii="Times New Roman" w:eastAsia="Times New Roman" w:hAnsi="Times New Roman" w:cs="Times New Roman"/>
                <w:color w:val="000000"/>
                <w:kern w:val="0"/>
                <w:vertAlign w:val="superscript"/>
                <w:lang w:eastAsia="en-IN"/>
                <w14:ligatures w14:val="none"/>
              </w:rPr>
              <w:t>abc</w:t>
            </w:r>
            <w:proofErr w:type="spellEnd"/>
            <w:proofErr w:type="gramEnd"/>
          </w:p>
        </w:tc>
      </w:tr>
      <w:tr w:rsidR="006C3A53" w:rsidRPr="00C3524B" w14:paraId="15A0EF65"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11545CB9"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G23</w:t>
            </w:r>
          </w:p>
        </w:tc>
        <w:tc>
          <w:tcPr>
            <w:tcW w:w="2635" w:type="dxa"/>
            <w:tcBorders>
              <w:top w:val="nil"/>
              <w:left w:val="nil"/>
              <w:bottom w:val="single" w:sz="4" w:space="0" w:color="auto"/>
              <w:right w:val="single" w:sz="4" w:space="0" w:color="auto"/>
            </w:tcBorders>
            <w:noWrap/>
            <w:vAlign w:val="center"/>
            <w:hideMark/>
          </w:tcPr>
          <w:p w14:paraId="6C75EA83"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AD-GP-4</w:t>
            </w:r>
          </w:p>
        </w:tc>
        <w:tc>
          <w:tcPr>
            <w:tcW w:w="1530" w:type="dxa"/>
            <w:tcBorders>
              <w:top w:val="nil"/>
              <w:left w:val="nil"/>
              <w:bottom w:val="single" w:sz="4" w:space="0" w:color="auto"/>
              <w:right w:val="single" w:sz="4" w:space="0" w:color="auto"/>
            </w:tcBorders>
            <w:noWrap/>
            <w:vAlign w:val="bottom"/>
            <w:hideMark/>
          </w:tcPr>
          <w:p w14:paraId="02B2A478"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17.73 (24.90)</w:t>
            </w:r>
          </w:p>
        </w:tc>
        <w:tc>
          <w:tcPr>
            <w:tcW w:w="1710" w:type="dxa"/>
            <w:tcBorders>
              <w:top w:val="nil"/>
              <w:left w:val="nil"/>
              <w:bottom w:val="single" w:sz="4" w:space="0" w:color="auto"/>
              <w:right w:val="single" w:sz="4" w:space="0" w:color="auto"/>
            </w:tcBorders>
            <w:noWrap/>
            <w:vAlign w:val="bottom"/>
            <w:hideMark/>
          </w:tcPr>
          <w:p w14:paraId="1A5C5342"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23.16 (28.76)</w:t>
            </w:r>
          </w:p>
        </w:tc>
        <w:tc>
          <w:tcPr>
            <w:tcW w:w="2265" w:type="dxa"/>
            <w:tcBorders>
              <w:top w:val="nil"/>
              <w:left w:val="nil"/>
              <w:bottom w:val="single" w:sz="4" w:space="0" w:color="auto"/>
              <w:right w:val="single" w:sz="4" w:space="0" w:color="auto"/>
            </w:tcBorders>
            <w:noWrap/>
            <w:vAlign w:val="bottom"/>
            <w:hideMark/>
          </w:tcPr>
          <w:p w14:paraId="62F2BF47"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20.45 (</w:t>
            </w:r>
            <w:proofErr w:type="gramStart"/>
            <w:r w:rsidRPr="00C3524B">
              <w:rPr>
                <w:rFonts w:ascii="Times New Roman" w:eastAsia="Times New Roman" w:hAnsi="Times New Roman" w:cs="Times New Roman"/>
                <w:color w:val="000000"/>
                <w:kern w:val="0"/>
                <w:lang w:eastAsia="en-IN"/>
                <w14:ligatures w14:val="none"/>
              </w:rPr>
              <w:t>26.89)</w:t>
            </w:r>
            <w:proofErr w:type="spellStart"/>
            <w:r w:rsidRPr="00C3524B">
              <w:rPr>
                <w:rFonts w:ascii="Times New Roman" w:eastAsia="Times New Roman" w:hAnsi="Times New Roman" w:cs="Times New Roman"/>
                <w:color w:val="000000"/>
                <w:kern w:val="0"/>
                <w:vertAlign w:val="superscript"/>
                <w:lang w:eastAsia="en-IN"/>
                <w14:ligatures w14:val="none"/>
              </w:rPr>
              <w:t>abcdef</w:t>
            </w:r>
            <w:proofErr w:type="spellEnd"/>
            <w:proofErr w:type="gramEnd"/>
          </w:p>
        </w:tc>
      </w:tr>
      <w:tr w:rsidR="006C3A53" w:rsidRPr="00C3524B" w14:paraId="022E767F"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5A0CBF0C"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G24</w:t>
            </w:r>
          </w:p>
        </w:tc>
        <w:tc>
          <w:tcPr>
            <w:tcW w:w="2635" w:type="dxa"/>
            <w:tcBorders>
              <w:top w:val="nil"/>
              <w:left w:val="nil"/>
              <w:bottom w:val="single" w:sz="4" w:space="0" w:color="auto"/>
              <w:right w:val="single" w:sz="4" w:space="0" w:color="auto"/>
            </w:tcBorders>
            <w:noWrap/>
            <w:vAlign w:val="center"/>
            <w:hideMark/>
          </w:tcPr>
          <w:p w14:paraId="360A0288"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AD22037</w:t>
            </w:r>
          </w:p>
        </w:tc>
        <w:tc>
          <w:tcPr>
            <w:tcW w:w="1530" w:type="dxa"/>
            <w:tcBorders>
              <w:top w:val="nil"/>
              <w:left w:val="nil"/>
              <w:bottom w:val="single" w:sz="4" w:space="0" w:color="auto"/>
              <w:right w:val="single" w:sz="4" w:space="0" w:color="auto"/>
            </w:tcBorders>
            <w:noWrap/>
            <w:vAlign w:val="bottom"/>
            <w:hideMark/>
          </w:tcPr>
          <w:p w14:paraId="390FE6B6"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36.41 (37.11)</w:t>
            </w:r>
          </w:p>
        </w:tc>
        <w:tc>
          <w:tcPr>
            <w:tcW w:w="1710" w:type="dxa"/>
            <w:tcBorders>
              <w:top w:val="nil"/>
              <w:left w:val="nil"/>
              <w:bottom w:val="single" w:sz="4" w:space="0" w:color="auto"/>
              <w:right w:val="single" w:sz="4" w:space="0" w:color="auto"/>
            </w:tcBorders>
            <w:noWrap/>
            <w:vAlign w:val="bottom"/>
            <w:hideMark/>
          </w:tcPr>
          <w:p w14:paraId="32129CA6"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28.88 (32.51)</w:t>
            </w:r>
          </w:p>
        </w:tc>
        <w:tc>
          <w:tcPr>
            <w:tcW w:w="2265" w:type="dxa"/>
            <w:tcBorders>
              <w:top w:val="nil"/>
              <w:left w:val="nil"/>
              <w:bottom w:val="single" w:sz="4" w:space="0" w:color="auto"/>
              <w:right w:val="single" w:sz="4" w:space="0" w:color="auto"/>
            </w:tcBorders>
            <w:noWrap/>
            <w:vAlign w:val="bottom"/>
            <w:hideMark/>
          </w:tcPr>
          <w:p w14:paraId="0F105F8E"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32.65 (</w:t>
            </w:r>
            <w:proofErr w:type="gramStart"/>
            <w:r w:rsidRPr="00C3524B">
              <w:rPr>
                <w:rFonts w:ascii="Times New Roman" w:eastAsia="Times New Roman" w:hAnsi="Times New Roman" w:cs="Times New Roman"/>
                <w:color w:val="000000"/>
                <w:kern w:val="0"/>
                <w:lang w:eastAsia="en-IN"/>
                <w14:ligatures w14:val="none"/>
              </w:rPr>
              <w:t>34.85)</w:t>
            </w:r>
            <w:r w:rsidRPr="00C3524B">
              <w:rPr>
                <w:rFonts w:ascii="Times New Roman" w:eastAsia="Times New Roman" w:hAnsi="Times New Roman" w:cs="Times New Roman"/>
                <w:color w:val="000000"/>
                <w:kern w:val="0"/>
                <w:vertAlign w:val="superscript"/>
                <w:lang w:eastAsia="en-IN"/>
                <w14:ligatures w14:val="none"/>
              </w:rPr>
              <w:t>ab</w:t>
            </w:r>
            <w:proofErr w:type="gramEnd"/>
          </w:p>
        </w:tc>
      </w:tr>
      <w:tr w:rsidR="006C3A53" w:rsidRPr="00C3524B" w14:paraId="4C6EB675"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4B84AA8C"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G25</w:t>
            </w:r>
          </w:p>
        </w:tc>
        <w:tc>
          <w:tcPr>
            <w:tcW w:w="2635" w:type="dxa"/>
            <w:tcBorders>
              <w:top w:val="nil"/>
              <w:left w:val="nil"/>
              <w:bottom w:val="single" w:sz="4" w:space="0" w:color="auto"/>
              <w:right w:val="single" w:sz="4" w:space="0" w:color="auto"/>
            </w:tcBorders>
            <w:noWrap/>
            <w:vAlign w:val="bottom"/>
            <w:hideMark/>
          </w:tcPr>
          <w:p w14:paraId="3B8F907B"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TKM 6</w:t>
            </w:r>
          </w:p>
        </w:tc>
        <w:tc>
          <w:tcPr>
            <w:tcW w:w="1530" w:type="dxa"/>
            <w:tcBorders>
              <w:top w:val="nil"/>
              <w:left w:val="nil"/>
              <w:bottom w:val="single" w:sz="4" w:space="0" w:color="auto"/>
              <w:right w:val="single" w:sz="4" w:space="0" w:color="auto"/>
            </w:tcBorders>
            <w:noWrap/>
            <w:vAlign w:val="bottom"/>
            <w:hideMark/>
          </w:tcPr>
          <w:p w14:paraId="0DA6A471"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32.00 (34.45)</w:t>
            </w:r>
          </w:p>
        </w:tc>
        <w:tc>
          <w:tcPr>
            <w:tcW w:w="1710" w:type="dxa"/>
            <w:tcBorders>
              <w:top w:val="nil"/>
              <w:left w:val="nil"/>
              <w:bottom w:val="single" w:sz="4" w:space="0" w:color="auto"/>
              <w:right w:val="single" w:sz="4" w:space="0" w:color="auto"/>
            </w:tcBorders>
            <w:noWrap/>
            <w:vAlign w:val="bottom"/>
            <w:hideMark/>
          </w:tcPr>
          <w:p w14:paraId="4CFF29CA"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41.84 (40.30)</w:t>
            </w:r>
          </w:p>
        </w:tc>
        <w:tc>
          <w:tcPr>
            <w:tcW w:w="2265" w:type="dxa"/>
            <w:tcBorders>
              <w:top w:val="nil"/>
              <w:left w:val="nil"/>
              <w:bottom w:val="single" w:sz="4" w:space="0" w:color="auto"/>
              <w:right w:val="single" w:sz="4" w:space="0" w:color="auto"/>
            </w:tcBorders>
            <w:noWrap/>
            <w:vAlign w:val="bottom"/>
            <w:hideMark/>
          </w:tcPr>
          <w:p w14:paraId="73F300B3"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36.92 (</w:t>
            </w:r>
            <w:proofErr w:type="gramStart"/>
            <w:r w:rsidRPr="00C3524B">
              <w:rPr>
                <w:rFonts w:ascii="Times New Roman" w:eastAsia="Times New Roman" w:hAnsi="Times New Roman" w:cs="Times New Roman"/>
                <w:color w:val="000000"/>
                <w:kern w:val="0"/>
                <w:lang w:eastAsia="en-IN"/>
                <w14:ligatures w14:val="none"/>
              </w:rPr>
              <w:t>37.42)</w:t>
            </w:r>
            <w:r w:rsidRPr="00C3524B">
              <w:rPr>
                <w:rFonts w:ascii="Times New Roman" w:eastAsia="Times New Roman" w:hAnsi="Times New Roman" w:cs="Times New Roman"/>
                <w:color w:val="000000"/>
                <w:kern w:val="0"/>
                <w:vertAlign w:val="superscript"/>
                <w:lang w:eastAsia="en-IN"/>
                <w14:ligatures w14:val="none"/>
              </w:rPr>
              <w:t>a</w:t>
            </w:r>
            <w:proofErr w:type="gramEnd"/>
          </w:p>
        </w:tc>
      </w:tr>
      <w:tr w:rsidR="006C3A53" w:rsidRPr="00C3524B" w14:paraId="1AEA6CD1"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4E5A81D7"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G26</w:t>
            </w:r>
          </w:p>
        </w:tc>
        <w:tc>
          <w:tcPr>
            <w:tcW w:w="2635" w:type="dxa"/>
            <w:tcBorders>
              <w:top w:val="nil"/>
              <w:left w:val="nil"/>
              <w:bottom w:val="single" w:sz="4" w:space="0" w:color="auto"/>
              <w:right w:val="single" w:sz="4" w:space="0" w:color="auto"/>
            </w:tcBorders>
            <w:noWrap/>
            <w:vAlign w:val="bottom"/>
            <w:hideMark/>
          </w:tcPr>
          <w:p w14:paraId="0133FF0F"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RNR15048</w:t>
            </w:r>
          </w:p>
        </w:tc>
        <w:tc>
          <w:tcPr>
            <w:tcW w:w="1530" w:type="dxa"/>
            <w:tcBorders>
              <w:top w:val="nil"/>
              <w:left w:val="nil"/>
              <w:bottom w:val="single" w:sz="4" w:space="0" w:color="auto"/>
              <w:right w:val="single" w:sz="4" w:space="0" w:color="auto"/>
            </w:tcBorders>
            <w:noWrap/>
            <w:vAlign w:val="bottom"/>
            <w:hideMark/>
          </w:tcPr>
          <w:p w14:paraId="42CC8FC8"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28.39 (32.20)</w:t>
            </w:r>
          </w:p>
        </w:tc>
        <w:tc>
          <w:tcPr>
            <w:tcW w:w="1710" w:type="dxa"/>
            <w:tcBorders>
              <w:top w:val="nil"/>
              <w:left w:val="nil"/>
              <w:bottom w:val="single" w:sz="4" w:space="0" w:color="auto"/>
              <w:right w:val="single" w:sz="4" w:space="0" w:color="auto"/>
            </w:tcBorders>
            <w:noWrap/>
            <w:vAlign w:val="bottom"/>
            <w:hideMark/>
          </w:tcPr>
          <w:p w14:paraId="3CB4C160"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13.65 (21.68)</w:t>
            </w:r>
          </w:p>
        </w:tc>
        <w:tc>
          <w:tcPr>
            <w:tcW w:w="2265" w:type="dxa"/>
            <w:tcBorders>
              <w:top w:val="nil"/>
              <w:left w:val="nil"/>
              <w:bottom w:val="single" w:sz="4" w:space="0" w:color="auto"/>
              <w:right w:val="single" w:sz="4" w:space="0" w:color="auto"/>
            </w:tcBorders>
            <w:noWrap/>
            <w:vAlign w:val="bottom"/>
            <w:hideMark/>
          </w:tcPr>
          <w:p w14:paraId="7D6B5D62"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21.02 (</w:t>
            </w:r>
            <w:proofErr w:type="gramStart"/>
            <w:r w:rsidRPr="00C3524B">
              <w:rPr>
                <w:rFonts w:ascii="Times New Roman" w:eastAsia="Times New Roman" w:hAnsi="Times New Roman" w:cs="Times New Roman"/>
                <w:color w:val="000000"/>
                <w:kern w:val="0"/>
                <w:lang w:eastAsia="en-IN"/>
                <w14:ligatures w14:val="none"/>
              </w:rPr>
              <w:t>27.29)</w:t>
            </w:r>
            <w:proofErr w:type="spellStart"/>
            <w:r w:rsidRPr="00C3524B">
              <w:rPr>
                <w:rFonts w:ascii="Times New Roman" w:eastAsia="Times New Roman" w:hAnsi="Times New Roman" w:cs="Times New Roman"/>
                <w:color w:val="000000"/>
                <w:kern w:val="0"/>
                <w:vertAlign w:val="superscript"/>
                <w:lang w:eastAsia="en-IN"/>
                <w14:ligatures w14:val="none"/>
              </w:rPr>
              <w:t>abcde</w:t>
            </w:r>
            <w:proofErr w:type="spellEnd"/>
            <w:proofErr w:type="gramEnd"/>
          </w:p>
        </w:tc>
      </w:tr>
      <w:tr w:rsidR="006C3A53" w:rsidRPr="00C3524B" w14:paraId="15545E8F"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2E5D5D47"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G27</w:t>
            </w:r>
          </w:p>
        </w:tc>
        <w:tc>
          <w:tcPr>
            <w:tcW w:w="2635" w:type="dxa"/>
            <w:tcBorders>
              <w:top w:val="nil"/>
              <w:left w:val="nil"/>
              <w:bottom w:val="single" w:sz="4" w:space="0" w:color="auto"/>
              <w:right w:val="single" w:sz="4" w:space="0" w:color="auto"/>
            </w:tcBorders>
            <w:noWrap/>
            <w:vAlign w:val="center"/>
            <w:hideMark/>
          </w:tcPr>
          <w:p w14:paraId="4ED02DFB"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RNR 41661</w:t>
            </w:r>
          </w:p>
        </w:tc>
        <w:tc>
          <w:tcPr>
            <w:tcW w:w="1530" w:type="dxa"/>
            <w:tcBorders>
              <w:top w:val="nil"/>
              <w:left w:val="nil"/>
              <w:bottom w:val="single" w:sz="4" w:space="0" w:color="auto"/>
              <w:right w:val="single" w:sz="4" w:space="0" w:color="auto"/>
            </w:tcBorders>
            <w:noWrap/>
            <w:vAlign w:val="bottom"/>
            <w:hideMark/>
          </w:tcPr>
          <w:p w14:paraId="2380D113"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10.47 (18.88)</w:t>
            </w:r>
          </w:p>
        </w:tc>
        <w:tc>
          <w:tcPr>
            <w:tcW w:w="1710" w:type="dxa"/>
            <w:tcBorders>
              <w:top w:val="nil"/>
              <w:left w:val="nil"/>
              <w:bottom w:val="single" w:sz="4" w:space="0" w:color="auto"/>
              <w:right w:val="single" w:sz="4" w:space="0" w:color="auto"/>
            </w:tcBorders>
            <w:noWrap/>
            <w:vAlign w:val="bottom"/>
            <w:hideMark/>
          </w:tcPr>
          <w:p w14:paraId="1FE1860B"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17.33 (24.60)</w:t>
            </w:r>
          </w:p>
        </w:tc>
        <w:tc>
          <w:tcPr>
            <w:tcW w:w="2265" w:type="dxa"/>
            <w:tcBorders>
              <w:top w:val="nil"/>
              <w:left w:val="nil"/>
              <w:bottom w:val="single" w:sz="4" w:space="0" w:color="auto"/>
              <w:right w:val="single" w:sz="4" w:space="0" w:color="auto"/>
            </w:tcBorders>
            <w:noWrap/>
            <w:vAlign w:val="bottom"/>
            <w:hideMark/>
          </w:tcPr>
          <w:p w14:paraId="29E01A0E"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13.90 (</w:t>
            </w:r>
            <w:proofErr w:type="gramStart"/>
            <w:r w:rsidRPr="00C3524B">
              <w:rPr>
                <w:rFonts w:ascii="Times New Roman" w:eastAsia="Times New Roman" w:hAnsi="Times New Roman" w:cs="Times New Roman"/>
                <w:color w:val="000000"/>
                <w:kern w:val="0"/>
                <w:lang w:eastAsia="en-IN"/>
                <w14:ligatures w14:val="none"/>
              </w:rPr>
              <w:t>21.89)</w:t>
            </w:r>
            <w:proofErr w:type="spellStart"/>
            <w:r w:rsidRPr="00C3524B">
              <w:rPr>
                <w:rFonts w:ascii="Times New Roman" w:eastAsia="Times New Roman" w:hAnsi="Times New Roman" w:cs="Times New Roman"/>
                <w:color w:val="000000"/>
                <w:kern w:val="0"/>
                <w:vertAlign w:val="superscript"/>
                <w:lang w:eastAsia="en-IN"/>
                <w14:ligatures w14:val="none"/>
              </w:rPr>
              <w:t>cdefgh</w:t>
            </w:r>
            <w:proofErr w:type="spellEnd"/>
            <w:proofErr w:type="gramEnd"/>
          </w:p>
        </w:tc>
      </w:tr>
      <w:tr w:rsidR="006C3A53" w:rsidRPr="00C3524B" w14:paraId="404EA643"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60BC54C3"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G28</w:t>
            </w:r>
          </w:p>
        </w:tc>
        <w:tc>
          <w:tcPr>
            <w:tcW w:w="2635" w:type="dxa"/>
            <w:tcBorders>
              <w:top w:val="nil"/>
              <w:left w:val="nil"/>
              <w:bottom w:val="single" w:sz="4" w:space="0" w:color="auto"/>
              <w:right w:val="single" w:sz="4" w:space="0" w:color="auto"/>
            </w:tcBorders>
            <w:noWrap/>
            <w:vAlign w:val="center"/>
            <w:hideMark/>
          </w:tcPr>
          <w:p w14:paraId="340C9B40"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RNR 41760</w:t>
            </w:r>
          </w:p>
        </w:tc>
        <w:tc>
          <w:tcPr>
            <w:tcW w:w="1530" w:type="dxa"/>
            <w:tcBorders>
              <w:top w:val="nil"/>
              <w:left w:val="nil"/>
              <w:bottom w:val="single" w:sz="4" w:space="0" w:color="auto"/>
              <w:right w:val="single" w:sz="4" w:space="0" w:color="auto"/>
            </w:tcBorders>
            <w:noWrap/>
            <w:vAlign w:val="bottom"/>
            <w:hideMark/>
          </w:tcPr>
          <w:p w14:paraId="62ACBAFE"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21.09 (27.34)</w:t>
            </w:r>
          </w:p>
        </w:tc>
        <w:tc>
          <w:tcPr>
            <w:tcW w:w="1710" w:type="dxa"/>
            <w:tcBorders>
              <w:top w:val="nil"/>
              <w:left w:val="nil"/>
              <w:bottom w:val="single" w:sz="4" w:space="0" w:color="auto"/>
              <w:right w:val="single" w:sz="4" w:space="0" w:color="auto"/>
            </w:tcBorders>
            <w:noWrap/>
            <w:vAlign w:val="bottom"/>
            <w:hideMark/>
          </w:tcPr>
          <w:p w14:paraId="178E8CD3"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21.61 (27.70)</w:t>
            </w:r>
          </w:p>
        </w:tc>
        <w:tc>
          <w:tcPr>
            <w:tcW w:w="2265" w:type="dxa"/>
            <w:tcBorders>
              <w:top w:val="nil"/>
              <w:left w:val="nil"/>
              <w:bottom w:val="single" w:sz="4" w:space="0" w:color="auto"/>
              <w:right w:val="single" w:sz="4" w:space="0" w:color="auto"/>
            </w:tcBorders>
            <w:noWrap/>
            <w:vAlign w:val="bottom"/>
            <w:hideMark/>
          </w:tcPr>
          <w:p w14:paraId="52BD395E"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21.35 (</w:t>
            </w:r>
            <w:proofErr w:type="gramStart"/>
            <w:r w:rsidRPr="00C3524B">
              <w:rPr>
                <w:rFonts w:ascii="Times New Roman" w:eastAsia="Times New Roman" w:hAnsi="Times New Roman" w:cs="Times New Roman"/>
                <w:color w:val="000000"/>
                <w:kern w:val="0"/>
                <w:lang w:eastAsia="en-IN"/>
                <w14:ligatures w14:val="none"/>
              </w:rPr>
              <w:t>27.52)</w:t>
            </w:r>
            <w:proofErr w:type="spellStart"/>
            <w:r w:rsidRPr="00C3524B">
              <w:rPr>
                <w:rFonts w:ascii="Times New Roman" w:eastAsia="Times New Roman" w:hAnsi="Times New Roman" w:cs="Times New Roman"/>
                <w:color w:val="000000"/>
                <w:kern w:val="0"/>
                <w:vertAlign w:val="superscript"/>
                <w:lang w:eastAsia="en-IN"/>
                <w14:ligatures w14:val="none"/>
              </w:rPr>
              <w:t>abcdef</w:t>
            </w:r>
            <w:proofErr w:type="spellEnd"/>
            <w:proofErr w:type="gramEnd"/>
          </w:p>
        </w:tc>
      </w:tr>
      <w:tr w:rsidR="006C3A53" w:rsidRPr="00C3524B" w14:paraId="59607794" w14:textId="77777777" w:rsidTr="000D12D3">
        <w:trPr>
          <w:trHeight w:val="372"/>
        </w:trPr>
        <w:tc>
          <w:tcPr>
            <w:tcW w:w="960" w:type="dxa"/>
            <w:tcBorders>
              <w:top w:val="nil"/>
              <w:left w:val="single" w:sz="4" w:space="0" w:color="auto"/>
              <w:bottom w:val="single" w:sz="4" w:space="0" w:color="auto"/>
              <w:right w:val="single" w:sz="4" w:space="0" w:color="auto"/>
            </w:tcBorders>
            <w:noWrap/>
            <w:vAlign w:val="bottom"/>
            <w:hideMark/>
          </w:tcPr>
          <w:p w14:paraId="244D2D63"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G29</w:t>
            </w:r>
          </w:p>
        </w:tc>
        <w:tc>
          <w:tcPr>
            <w:tcW w:w="2635" w:type="dxa"/>
            <w:tcBorders>
              <w:top w:val="nil"/>
              <w:left w:val="nil"/>
              <w:bottom w:val="single" w:sz="4" w:space="0" w:color="auto"/>
              <w:right w:val="single" w:sz="4" w:space="0" w:color="auto"/>
            </w:tcBorders>
            <w:noWrap/>
            <w:vAlign w:val="bottom"/>
            <w:hideMark/>
          </w:tcPr>
          <w:p w14:paraId="3FD2E8A9"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 xml:space="preserve"> SM92</w:t>
            </w:r>
          </w:p>
        </w:tc>
        <w:tc>
          <w:tcPr>
            <w:tcW w:w="1530" w:type="dxa"/>
            <w:tcBorders>
              <w:top w:val="nil"/>
              <w:left w:val="nil"/>
              <w:bottom w:val="single" w:sz="4" w:space="0" w:color="auto"/>
              <w:right w:val="single" w:sz="4" w:space="0" w:color="auto"/>
            </w:tcBorders>
            <w:noWrap/>
            <w:vAlign w:val="bottom"/>
            <w:hideMark/>
          </w:tcPr>
          <w:p w14:paraId="19346FFE"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7.98 (16.41)</w:t>
            </w:r>
          </w:p>
        </w:tc>
        <w:tc>
          <w:tcPr>
            <w:tcW w:w="1710" w:type="dxa"/>
            <w:tcBorders>
              <w:top w:val="nil"/>
              <w:left w:val="nil"/>
              <w:bottom w:val="single" w:sz="4" w:space="0" w:color="auto"/>
              <w:right w:val="single" w:sz="4" w:space="0" w:color="auto"/>
            </w:tcBorders>
            <w:noWrap/>
            <w:vAlign w:val="bottom"/>
            <w:hideMark/>
          </w:tcPr>
          <w:p w14:paraId="0BB91986"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8.64 (17.09)</w:t>
            </w:r>
          </w:p>
        </w:tc>
        <w:tc>
          <w:tcPr>
            <w:tcW w:w="2265" w:type="dxa"/>
            <w:tcBorders>
              <w:top w:val="nil"/>
              <w:left w:val="nil"/>
              <w:bottom w:val="single" w:sz="4" w:space="0" w:color="auto"/>
              <w:right w:val="single" w:sz="4" w:space="0" w:color="auto"/>
            </w:tcBorders>
            <w:noWrap/>
            <w:vAlign w:val="bottom"/>
            <w:hideMark/>
          </w:tcPr>
          <w:p w14:paraId="5714F0A3"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8.31 (</w:t>
            </w:r>
            <w:proofErr w:type="gramStart"/>
            <w:r w:rsidRPr="00C3524B">
              <w:rPr>
                <w:rFonts w:ascii="Times New Roman" w:eastAsia="Times New Roman" w:hAnsi="Times New Roman" w:cs="Times New Roman"/>
                <w:color w:val="000000"/>
                <w:kern w:val="0"/>
                <w:lang w:eastAsia="en-IN"/>
                <w14:ligatures w14:val="none"/>
              </w:rPr>
              <w:t>16.75)</w:t>
            </w:r>
            <w:proofErr w:type="spellStart"/>
            <w:r w:rsidRPr="00C3524B">
              <w:rPr>
                <w:rFonts w:ascii="Times New Roman" w:eastAsia="Times New Roman" w:hAnsi="Times New Roman" w:cs="Times New Roman"/>
                <w:color w:val="000000"/>
                <w:kern w:val="0"/>
                <w:vertAlign w:val="superscript"/>
                <w:lang w:eastAsia="en-IN"/>
                <w14:ligatures w14:val="none"/>
              </w:rPr>
              <w:t>defgh</w:t>
            </w:r>
            <w:proofErr w:type="spellEnd"/>
            <w:proofErr w:type="gramEnd"/>
          </w:p>
        </w:tc>
      </w:tr>
      <w:tr w:rsidR="006C3A53" w:rsidRPr="00C3524B" w14:paraId="26D149B2" w14:textId="77777777" w:rsidTr="000D12D3">
        <w:trPr>
          <w:trHeight w:val="312"/>
        </w:trPr>
        <w:tc>
          <w:tcPr>
            <w:tcW w:w="960" w:type="dxa"/>
            <w:tcBorders>
              <w:top w:val="nil"/>
              <w:left w:val="nil"/>
              <w:bottom w:val="nil"/>
              <w:right w:val="nil"/>
            </w:tcBorders>
            <w:noWrap/>
            <w:vAlign w:val="bottom"/>
            <w:hideMark/>
          </w:tcPr>
          <w:p w14:paraId="64D844DA" w14:textId="77777777" w:rsidR="006C3A53" w:rsidRPr="00C3524B"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p>
        </w:tc>
        <w:tc>
          <w:tcPr>
            <w:tcW w:w="2635" w:type="dxa"/>
            <w:tcBorders>
              <w:top w:val="nil"/>
              <w:left w:val="single" w:sz="4" w:space="0" w:color="auto"/>
              <w:bottom w:val="single" w:sz="4" w:space="0" w:color="auto"/>
              <w:right w:val="single" w:sz="4" w:space="0" w:color="auto"/>
            </w:tcBorders>
            <w:noWrap/>
            <w:vAlign w:val="bottom"/>
            <w:hideMark/>
          </w:tcPr>
          <w:p w14:paraId="57D64219" w14:textId="1E3EE25A"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Bartlett's K-squared</w:t>
            </w:r>
          </w:p>
        </w:tc>
        <w:tc>
          <w:tcPr>
            <w:tcW w:w="1530" w:type="dxa"/>
            <w:tcBorders>
              <w:top w:val="nil"/>
              <w:left w:val="nil"/>
              <w:bottom w:val="single" w:sz="4" w:space="0" w:color="auto"/>
              <w:right w:val="single" w:sz="4" w:space="0" w:color="auto"/>
            </w:tcBorders>
            <w:noWrap/>
            <w:vAlign w:val="bottom"/>
            <w:hideMark/>
          </w:tcPr>
          <w:p w14:paraId="51B2B04B" w14:textId="77777777" w:rsidR="006C3A53" w:rsidRPr="00C3524B"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0.204</w:t>
            </w:r>
          </w:p>
        </w:tc>
        <w:tc>
          <w:tcPr>
            <w:tcW w:w="1710" w:type="dxa"/>
            <w:tcBorders>
              <w:top w:val="nil"/>
              <w:left w:val="nil"/>
              <w:bottom w:val="nil"/>
              <w:right w:val="nil"/>
            </w:tcBorders>
            <w:noWrap/>
            <w:vAlign w:val="bottom"/>
            <w:hideMark/>
          </w:tcPr>
          <w:p w14:paraId="4F2206B6" w14:textId="77777777" w:rsidR="006C3A53" w:rsidRPr="00C3524B"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p>
        </w:tc>
        <w:tc>
          <w:tcPr>
            <w:tcW w:w="2265" w:type="dxa"/>
            <w:tcBorders>
              <w:top w:val="nil"/>
              <w:left w:val="nil"/>
              <w:bottom w:val="nil"/>
              <w:right w:val="nil"/>
            </w:tcBorders>
            <w:noWrap/>
            <w:vAlign w:val="bottom"/>
            <w:hideMark/>
          </w:tcPr>
          <w:p w14:paraId="6768494F" w14:textId="77777777" w:rsidR="006C3A53" w:rsidRPr="00C3524B" w:rsidRDefault="006C3A53" w:rsidP="00EB0268">
            <w:pPr>
              <w:spacing w:after="0" w:line="240" w:lineRule="auto"/>
              <w:rPr>
                <w:rFonts w:ascii="Times New Roman" w:eastAsia="Times New Roman" w:hAnsi="Times New Roman" w:cs="Times New Roman"/>
                <w:kern w:val="0"/>
                <w:lang w:eastAsia="en-IN"/>
                <w14:ligatures w14:val="none"/>
              </w:rPr>
            </w:pPr>
          </w:p>
        </w:tc>
      </w:tr>
      <w:tr w:rsidR="006C3A53" w:rsidRPr="00C3524B" w14:paraId="0F414C46" w14:textId="77777777" w:rsidTr="000D12D3">
        <w:trPr>
          <w:trHeight w:val="312"/>
        </w:trPr>
        <w:tc>
          <w:tcPr>
            <w:tcW w:w="960" w:type="dxa"/>
            <w:tcBorders>
              <w:top w:val="nil"/>
              <w:left w:val="nil"/>
              <w:bottom w:val="nil"/>
              <w:right w:val="nil"/>
            </w:tcBorders>
            <w:noWrap/>
            <w:vAlign w:val="bottom"/>
            <w:hideMark/>
          </w:tcPr>
          <w:p w14:paraId="4604FE04" w14:textId="77777777" w:rsidR="006C3A53" w:rsidRPr="00C3524B" w:rsidRDefault="006C3A53" w:rsidP="00EB0268">
            <w:pPr>
              <w:spacing w:after="0" w:line="240" w:lineRule="auto"/>
              <w:rPr>
                <w:rFonts w:ascii="Times New Roman" w:eastAsia="Times New Roman" w:hAnsi="Times New Roman" w:cs="Times New Roman"/>
                <w:kern w:val="0"/>
                <w:lang w:eastAsia="en-IN"/>
                <w14:ligatures w14:val="none"/>
              </w:rPr>
            </w:pPr>
          </w:p>
        </w:tc>
        <w:tc>
          <w:tcPr>
            <w:tcW w:w="2635" w:type="dxa"/>
            <w:tcBorders>
              <w:top w:val="nil"/>
              <w:left w:val="single" w:sz="4" w:space="0" w:color="auto"/>
              <w:bottom w:val="single" w:sz="4" w:space="0" w:color="auto"/>
              <w:right w:val="single" w:sz="4" w:space="0" w:color="auto"/>
            </w:tcBorders>
            <w:noWrap/>
            <w:vAlign w:val="bottom"/>
            <w:hideMark/>
          </w:tcPr>
          <w:p w14:paraId="4891BCD0"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CV</w:t>
            </w:r>
          </w:p>
        </w:tc>
        <w:tc>
          <w:tcPr>
            <w:tcW w:w="1530" w:type="dxa"/>
            <w:tcBorders>
              <w:top w:val="nil"/>
              <w:left w:val="nil"/>
              <w:bottom w:val="single" w:sz="4" w:space="0" w:color="auto"/>
              <w:right w:val="single" w:sz="4" w:space="0" w:color="auto"/>
            </w:tcBorders>
            <w:noWrap/>
            <w:vAlign w:val="bottom"/>
            <w:hideMark/>
          </w:tcPr>
          <w:p w14:paraId="1A055DD8" w14:textId="77777777" w:rsidR="006C3A53" w:rsidRPr="00C3524B"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94.876</w:t>
            </w:r>
          </w:p>
        </w:tc>
        <w:tc>
          <w:tcPr>
            <w:tcW w:w="1710" w:type="dxa"/>
            <w:tcBorders>
              <w:top w:val="nil"/>
              <w:left w:val="nil"/>
              <w:bottom w:val="nil"/>
              <w:right w:val="nil"/>
            </w:tcBorders>
            <w:noWrap/>
            <w:vAlign w:val="bottom"/>
            <w:hideMark/>
          </w:tcPr>
          <w:p w14:paraId="5AEDD89F" w14:textId="77777777" w:rsidR="006C3A53" w:rsidRPr="00C3524B"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p>
        </w:tc>
        <w:tc>
          <w:tcPr>
            <w:tcW w:w="2265" w:type="dxa"/>
            <w:tcBorders>
              <w:top w:val="nil"/>
              <w:left w:val="nil"/>
              <w:bottom w:val="nil"/>
              <w:right w:val="nil"/>
            </w:tcBorders>
            <w:noWrap/>
            <w:vAlign w:val="bottom"/>
            <w:hideMark/>
          </w:tcPr>
          <w:p w14:paraId="719C2B98" w14:textId="77777777" w:rsidR="006C3A53" w:rsidRPr="00C3524B" w:rsidRDefault="006C3A53" w:rsidP="00EB0268">
            <w:pPr>
              <w:spacing w:after="0" w:line="240" w:lineRule="auto"/>
              <w:rPr>
                <w:rFonts w:ascii="Times New Roman" w:eastAsia="Times New Roman" w:hAnsi="Times New Roman" w:cs="Times New Roman"/>
                <w:kern w:val="0"/>
                <w:lang w:eastAsia="en-IN"/>
                <w14:ligatures w14:val="none"/>
              </w:rPr>
            </w:pPr>
          </w:p>
        </w:tc>
      </w:tr>
      <w:tr w:rsidR="006C3A53" w:rsidRPr="00C3524B" w14:paraId="580C58B3" w14:textId="77777777" w:rsidTr="000D12D3">
        <w:trPr>
          <w:trHeight w:val="312"/>
        </w:trPr>
        <w:tc>
          <w:tcPr>
            <w:tcW w:w="960" w:type="dxa"/>
            <w:tcBorders>
              <w:top w:val="nil"/>
              <w:left w:val="nil"/>
              <w:bottom w:val="nil"/>
              <w:right w:val="nil"/>
            </w:tcBorders>
            <w:noWrap/>
            <w:vAlign w:val="bottom"/>
            <w:hideMark/>
          </w:tcPr>
          <w:p w14:paraId="5717DC31" w14:textId="77777777" w:rsidR="006C3A53" w:rsidRPr="00C3524B" w:rsidRDefault="006C3A53" w:rsidP="00EB0268">
            <w:pPr>
              <w:spacing w:after="0" w:line="240" w:lineRule="auto"/>
              <w:rPr>
                <w:rFonts w:ascii="Times New Roman" w:eastAsia="Times New Roman" w:hAnsi="Times New Roman" w:cs="Times New Roman"/>
                <w:kern w:val="0"/>
                <w:lang w:eastAsia="en-IN"/>
                <w14:ligatures w14:val="none"/>
              </w:rPr>
            </w:pPr>
          </w:p>
        </w:tc>
        <w:tc>
          <w:tcPr>
            <w:tcW w:w="2635" w:type="dxa"/>
            <w:tcBorders>
              <w:top w:val="nil"/>
              <w:left w:val="single" w:sz="4" w:space="0" w:color="auto"/>
              <w:bottom w:val="single" w:sz="4" w:space="0" w:color="auto"/>
              <w:right w:val="single" w:sz="4" w:space="0" w:color="auto"/>
            </w:tcBorders>
            <w:noWrap/>
            <w:vAlign w:val="bottom"/>
            <w:hideMark/>
          </w:tcPr>
          <w:p w14:paraId="49671792"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Overall mean</w:t>
            </w:r>
          </w:p>
        </w:tc>
        <w:tc>
          <w:tcPr>
            <w:tcW w:w="1530" w:type="dxa"/>
            <w:tcBorders>
              <w:top w:val="nil"/>
              <w:left w:val="nil"/>
              <w:bottom w:val="single" w:sz="4" w:space="0" w:color="auto"/>
              <w:right w:val="single" w:sz="4" w:space="0" w:color="auto"/>
            </w:tcBorders>
            <w:noWrap/>
            <w:vAlign w:val="bottom"/>
            <w:hideMark/>
          </w:tcPr>
          <w:p w14:paraId="130018BA" w14:textId="77777777" w:rsidR="006C3A53" w:rsidRPr="00C3524B"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16.198</w:t>
            </w:r>
          </w:p>
        </w:tc>
        <w:tc>
          <w:tcPr>
            <w:tcW w:w="1710" w:type="dxa"/>
            <w:tcBorders>
              <w:top w:val="nil"/>
              <w:left w:val="nil"/>
              <w:bottom w:val="nil"/>
              <w:right w:val="nil"/>
            </w:tcBorders>
            <w:noWrap/>
            <w:vAlign w:val="bottom"/>
            <w:hideMark/>
          </w:tcPr>
          <w:p w14:paraId="05C16580" w14:textId="77777777" w:rsidR="006C3A53" w:rsidRPr="00C3524B"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p>
        </w:tc>
        <w:tc>
          <w:tcPr>
            <w:tcW w:w="2265" w:type="dxa"/>
            <w:tcBorders>
              <w:top w:val="nil"/>
              <w:left w:val="nil"/>
              <w:bottom w:val="nil"/>
              <w:right w:val="nil"/>
            </w:tcBorders>
            <w:noWrap/>
            <w:vAlign w:val="bottom"/>
            <w:hideMark/>
          </w:tcPr>
          <w:p w14:paraId="675F8F61" w14:textId="77777777" w:rsidR="006C3A53" w:rsidRPr="00C3524B" w:rsidRDefault="006C3A53" w:rsidP="00EB0268">
            <w:pPr>
              <w:spacing w:after="0" w:line="240" w:lineRule="auto"/>
              <w:rPr>
                <w:rFonts w:ascii="Times New Roman" w:eastAsia="Times New Roman" w:hAnsi="Times New Roman" w:cs="Times New Roman"/>
                <w:kern w:val="0"/>
                <w:lang w:eastAsia="en-IN"/>
                <w14:ligatures w14:val="none"/>
              </w:rPr>
            </w:pPr>
          </w:p>
        </w:tc>
      </w:tr>
      <w:tr w:rsidR="006C3A53" w:rsidRPr="00C3524B" w14:paraId="4731F59B" w14:textId="77777777" w:rsidTr="000D12D3">
        <w:trPr>
          <w:trHeight w:val="312"/>
        </w:trPr>
        <w:tc>
          <w:tcPr>
            <w:tcW w:w="960" w:type="dxa"/>
            <w:tcBorders>
              <w:top w:val="nil"/>
              <w:left w:val="nil"/>
              <w:bottom w:val="nil"/>
              <w:right w:val="nil"/>
            </w:tcBorders>
            <w:noWrap/>
            <w:vAlign w:val="bottom"/>
            <w:hideMark/>
          </w:tcPr>
          <w:p w14:paraId="6CB3AA69" w14:textId="77777777" w:rsidR="006C3A53" w:rsidRPr="00C3524B" w:rsidRDefault="006C3A53" w:rsidP="00EB0268">
            <w:pPr>
              <w:spacing w:after="0" w:line="240" w:lineRule="auto"/>
              <w:rPr>
                <w:rFonts w:ascii="Times New Roman" w:eastAsia="Times New Roman" w:hAnsi="Times New Roman" w:cs="Times New Roman"/>
                <w:kern w:val="0"/>
                <w:lang w:eastAsia="en-IN"/>
                <w14:ligatures w14:val="none"/>
              </w:rPr>
            </w:pPr>
          </w:p>
        </w:tc>
        <w:tc>
          <w:tcPr>
            <w:tcW w:w="2635" w:type="dxa"/>
            <w:tcBorders>
              <w:top w:val="nil"/>
              <w:left w:val="single" w:sz="4" w:space="0" w:color="auto"/>
              <w:bottom w:val="single" w:sz="4" w:space="0" w:color="auto"/>
              <w:right w:val="single" w:sz="4" w:space="0" w:color="auto"/>
            </w:tcBorders>
            <w:noWrap/>
            <w:vAlign w:val="bottom"/>
            <w:hideMark/>
          </w:tcPr>
          <w:p w14:paraId="439D60C0"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CD for treatments</w:t>
            </w:r>
          </w:p>
        </w:tc>
        <w:tc>
          <w:tcPr>
            <w:tcW w:w="1530" w:type="dxa"/>
            <w:tcBorders>
              <w:top w:val="nil"/>
              <w:left w:val="nil"/>
              <w:bottom w:val="single" w:sz="4" w:space="0" w:color="auto"/>
              <w:right w:val="single" w:sz="4" w:space="0" w:color="auto"/>
            </w:tcBorders>
            <w:noWrap/>
            <w:vAlign w:val="bottom"/>
            <w:hideMark/>
          </w:tcPr>
          <w:p w14:paraId="07958117" w14:textId="77777777" w:rsidR="006C3A53" w:rsidRPr="00C3524B"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14.079</w:t>
            </w:r>
          </w:p>
        </w:tc>
        <w:tc>
          <w:tcPr>
            <w:tcW w:w="1710" w:type="dxa"/>
            <w:tcBorders>
              <w:top w:val="nil"/>
              <w:left w:val="nil"/>
              <w:bottom w:val="nil"/>
              <w:right w:val="nil"/>
            </w:tcBorders>
            <w:noWrap/>
            <w:vAlign w:val="bottom"/>
            <w:hideMark/>
          </w:tcPr>
          <w:p w14:paraId="0D8612F2" w14:textId="77777777" w:rsidR="006C3A53" w:rsidRPr="00C3524B"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p>
        </w:tc>
        <w:tc>
          <w:tcPr>
            <w:tcW w:w="2265" w:type="dxa"/>
            <w:tcBorders>
              <w:top w:val="nil"/>
              <w:left w:val="nil"/>
              <w:bottom w:val="nil"/>
              <w:right w:val="nil"/>
            </w:tcBorders>
            <w:noWrap/>
            <w:vAlign w:val="bottom"/>
            <w:hideMark/>
          </w:tcPr>
          <w:p w14:paraId="6B917B3E" w14:textId="77777777" w:rsidR="006C3A53" w:rsidRPr="00C3524B" w:rsidRDefault="006C3A53" w:rsidP="00EB0268">
            <w:pPr>
              <w:spacing w:after="0" w:line="240" w:lineRule="auto"/>
              <w:rPr>
                <w:rFonts w:ascii="Times New Roman" w:eastAsia="Times New Roman" w:hAnsi="Times New Roman" w:cs="Times New Roman"/>
                <w:kern w:val="0"/>
                <w:lang w:eastAsia="en-IN"/>
                <w14:ligatures w14:val="none"/>
              </w:rPr>
            </w:pPr>
          </w:p>
        </w:tc>
      </w:tr>
      <w:tr w:rsidR="006C3A53" w:rsidRPr="00C3524B" w14:paraId="3EC842FD" w14:textId="77777777" w:rsidTr="000D12D3">
        <w:trPr>
          <w:trHeight w:val="312"/>
        </w:trPr>
        <w:tc>
          <w:tcPr>
            <w:tcW w:w="960" w:type="dxa"/>
            <w:tcBorders>
              <w:top w:val="nil"/>
              <w:left w:val="nil"/>
              <w:bottom w:val="nil"/>
              <w:right w:val="nil"/>
            </w:tcBorders>
            <w:noWrap/>
            <w:vAlign w:val="bottom"/>
            <w:hideMark/>
          </w:tcPr>
          <w:p w14:paraId="62A80D5A" w14:textId="77777777" w:rsidR="006C3A53" w:rsidRPr="00C3524B" w:rsidRDefault="006C3A53" w:rsidP="00EB0268">
            <w:pPr>
              <w:spacing w:after="0" w:line="240" w:lineRule="auto"/>
              <w:rPr>
                <w:rFonts w:ascii="Times New Roman" w:eastAsia="Times New Roman" w:hAnsi="Times New Roman" w:cs="Times New Roman"/>
                <w:kern w:val="0"/>
                <w:lang w:eastAsia="en-IN"/>
                <w14:ligatures w14:val="none"/>
              </w:rPr>
            </w:pPr>
          </w:p>
        </w:tc>
        <w:tc>
          <w:tcPr>
            <w:tcW w:w="2635" w:type="dxa"/>
            <w:tcBorders>
              <w:top w:val="nil"/>
              <w:left w:val="single" w:sz="4" w:space="0" w:color="auto"/>
              <w:bottom w:val="single" w:sz="4" w:space="0" w:color="auto"/>
              <w:right w:val="single" w:sz="4" w:space="0" w:color="auto"/>
            </w:tcBorders>
            <w:noWrap/>
            <w:vAlign w:val="bottom"/>
            <w:hideMark/>
          </w:tcPr>
          <w:p w14:paraId="641531ED" w14:textId="77777777" w:rsidR="006C3A53" w:rsidRPr="00C3524B"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CD for locations</w:t>
            </w:r>
          </w:p>
        </w:tc>
        <w:tc>
          <w:tcPr>
            <w:tcW w:w="1530" w:type="dxa"/>
            <w:tcBorders>
              <w:top w:val="nil"/>
              <w:left w:val="nil"/>
              <w:bottom w:val="single" w:sz="4" w:space="0" w:color="auto"/>
              <w:right w:val="single" w:sz="4" w:space="0" w:color="auto"/>
            </w:tcBorders>
            <w:noWrap/>
            <w:vAlign w:val="bottom"/>
            <w:hideMark/>
          </w:tcPr>
          <w:p w14:paraId="1C293115" w14:textId="77777777" w:rsidR="006C3A53" w:rsidRPr="00C3524B"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r w:rsidRPr="00C3524B">
              <w:rPr>
                <w:rFonts w:ascii="Times New Roman" w:eastAsia="Times New Roman" w:hAnsi="Times New Roman" w:cs="Times New Roman"/>
                <w:color w:val="000000"/>
                <w:kern w:val="0"/>
                <w:lang w:eastAsia="en-IN"/>
                <w14:ligatures w14:val="none"/>
              </w:rPr>
              <w:t>NS</w:t>
            </w:r>
          </w:p>
        </w:tc>
        <w:tc>
          <w:tcPr>
            <w:tcW w:w="1710" w:type="dxa"/>
            <w:tcBorders>
              <w:top w:val="nil"/>
              <w:left w:val="nil"/>
              <w:bottom w:val="nil"/>
              <w:right w:val="nil"/>
            </w:tcBorders>
            <w:noWrap/>
            <w:vAlign w:val="bottom"/>
            <w:hideMark/>
          </w:tcPr>
          <w:p w14:paraId="734CC040" w14:textId="77777777" w:rsidR="006C3A53" w:rsidRPr="00C3524B"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p>
        </w:tc>
        <w:tc>
          <w:tcPr>
            <w:tcW w:w="2265" w:type="dxa"/>
            <w:tcBorders>
              <w:top w:val="nil"/>
              <w:left w:val="nil"/>
              <w:bottom w:val="nil"/>
              <w:right w:val="nil"/>
            </w:tcBorders>
            <w:noWrap/>
            <w:vAlign w:val="bottom"/>
            <w:hideMark/>
          </w:tcPr>
          <w:p w14:paraId="62785E58" w14:textId="77777777" w:rsidR="006C3A53" w:rsidRPr="00C3524B" w:rsidRDefault="006C3A53" w:rsidP="00EB0268">
            <w:pPr>
              <w:spacing w:after="0" w:line="240" w:lineRule="auto"/>
              <w:rPr>
                <w:rFonts w:ascii="Times New Roman" w:eastAsia="Times New Roman" w:hAnsi="Times New Roman" w:cs="Times New Roman"/>
                <w:kern w:val="0"/>
                <w:lang w:eastAsia="en-IN"/>
                <w14:ligatures w14:val="none"/>
              </w:rPr>
            </w:pPr>
          </w:p>
        </w:tc>
      </w:tr>
    </w:tbl>
    <w:p w14:paraId="20D1D17F" w14:textId="5FF9CEC6" w:rsidR="00916114" w:rsidRPr="00B16692" w:rsidRDefault="008F6144" w:rsidP="00EB0268">
      <w:pPr>
        <w:pStyle w:val="ListParagraph"/>
        <w:spacing w:after="120" w:line="240" w:lineRule="auto"/>
        <w:ind w:firstLine="720"/>
        <w:jc w:val="both"/>
        <w:rPr>
          <w:rFonts w:ascii="Times New Roman" w:hAnsi="Times New Roman" w:cs="Times New Roman"/>
          <w:sz w:val="20"/>
          <w:szCs w:val="20"/>
        </w:rPr>
      </w:pPr>
      <w:r w:rsidRPr="00082988">
        <w:rPr>
          <w:rFonts w:ascii="Times New Roman" w:hAnsi="Times New Roman" w:cs="Times New Roman"/>
          <w:sz w:val="20"/>
          <w:szCs w:val="20"/>
        </w:rPr>
        <w:t>Values outside parentheses are original percentages, and values within parentheses are arcsine-transformed values. Means followed by the same letter within a column are not significantly different a</w:t>
      </w:r>
      <w:r w:rsidR="00BB0056">
        <w:rPr>
          <w:rFonts w:ascii="Times New Roman" w:hAnsi="Times New Roman" w:cs="Times New Roman"/>
          <w:sz w:val="20"/>
          <w:szCs w:val="20"/>
        </w:rPr>
        <w:t xml:space="preserve">t </w:t>
      </w:r>
      <w:r w:rsidRPr="00AE0900">
        <w:rPr>
          <w:rFonts w:ascii="Times New Roman" w:hAnsi="Times New Roman" w:cs="Times New Roman"/>
          <w:i/>
          <w:iCs/>
          <w:sz w:val="20"/>
          <w:szCs w:val="20"/>
        </w:rPr>
        <w:t>P</w:t>
      </w:r>
      <w:r w:rsidRPr="00082988">
        <w:rPr>
          <w:rFonts w:ascii="Times New Roman" w:hAnsi="Times New Roman" w:cs="Times New Roman"/>
          <w:sz w:val="20"/>
          <w:szCs w:val="20"/>
        </w:rPr>
        <w:t xml:space="preserve"> </w:t>
      </w:r>
      <w:r w:rsidR="00BB0056">
        <w:rPr>
          <w:rFonts w:ascii="Times New Roman" w:hAnsi="Times New Roman" w:cs="Times New Roman"/>
          <w:sz w:val="20"/>
          <w:szCs w:val="20"/>
        </w:rPr>
        <w:t>≤</w:t>
      </w:r>
      <w:r w:rsidRPr="00082988">
        <w:rPr>
          <w:rFonts w:ascii="Times New Roman" w:hAnsi="Times New Roman" w:cs="Times New Roman"/>
          <w:sz w:val="20"/>
          <w:szCs w:val="20"/>
        </w:rPr>
        <w:t xml:space="preserve"> .05.</w:t>
      </w:r>
    </w:p>
    <w:p w14:paraId="2081EC9E" w14:textId="77777777" w:rsidR="003F7F05" w:rsidRDefault="003F7F05" w:rsidP="00EB0268">
      <w:pPr>
        <w:pStyle w:val="ListParagraph"/>
        <w:spacing w:after="120" w:line="240" w:lineRule="auto"/>
        <w:ind w:firstLine="720"/>
        <w:jc w:val="both"/>
        <w:rPr>
          <w:rFonts w:ascii="Times New Roman" w:hAnsi="Times New Roman" w:cs="Times New Roman"/>
        </w:rPr>
      </w:pPr>
    </w:p>
    <w:p w14:paraId="461C62A3" w14:textId="3A522487" w:rsidR="00BA41E2" w:rsidRDefault="00916114" w:rsidP="00EB0268">
      <w:pPr>
        <w:pStyle w:val="ListParagraph"/>
        <w:spacing w:after="120" w:line="240" w:lineRule="auto"/>
        <w:ind w:firstLine="720"/>
        <w:jc w:val="both"/>
        <w:rPr>
          <w:rFonts w:ascii="Times New Roman" w:hAnsi="Times New Roman" w:cs="Times New Roman"/>
        </w:rPr>
      </w:pPr>
      <w:r>
        <w:rPr>
          <w:rFonts w:ascii="Times New Roman" w:hAnsi="Times New Roman" w:cs="Times New Roman"/>
        </w:rPr>
        <w:t>Among the checks, Pusa Basmati 1 had the highest pooled WE damage a</w:t>
      </w:r>
      <w:r>
        <w:rPr>
          <w:rFonts w:ascii="Times New Roman" w:hAnsi="Times New Roman" w:cs="Times New Roman"/>
          <w:highlight w:val="yellow"/>
        </w:rPr>
        <w:t>t</w:t>
      </w:r>
      <w:r>
        <w:rPr>
          <w:rFonts w:ascii="Times New Roman" w:hAnsi="Times New Roman" w:cs="Times New Roman"/>
        </w:rPr>
        <w:t xml:space="preserve"> 31.57%. This result aligns with its long history as a reference susceptible entry in rice-stem borer bioassays (Padmakumari </w:t>
      </w:r>
      <w:r>
        <w:rPr>
          <w:rFonts w:ascii="Times New Roman" w:hAnsi="Times New Roman" w:cs="Times New Roman"/>
          <w:highlight w:val="yellow"/>
        </w:rPr>
        <w:t>&amp;</w:t>
      </w:r>
      <w:r>
        <w:rPr>
          <w:rFonts w:ascii="Times New Roman" w:hAnsi="Times New Roman" w:cs="Times New Roman"/>
        </w:rPr>
        <w:t xml:space="preserve"> Pasalu, 2003). RNR 15048 and TN1 </w:t>
      </w:r>
      <w:r>
        <w:rPr>
          <w:rFonts w:ascii="Times New Roman" w:hAnsi="Times New Roman" w:cs="Times New Roman"/>
          <w:highlight w:val="yellow"/>
        </w:rPr>
        <w:t>we</w:t>
      </w:r>
      <w:r>
        <w:rPr>
          <w:rFonts w:ascii="Times New Roman" w:hAnsi="Times New Roman" w:cs="Times New Roman"/>
        </w:rPr>
        <w:t xml:space="preserve">re categorised as moderately susceptible, recording </w:t>
      </w:r>
      <w:r>
        <w:rPr>
          <w:rFonts w:ascii="Times New Roman" w:hAnsi="Times New Roman" w:cs="Times New Roman"/>
          <w:highlight w:val="yellow"/>
        </w:rPr>
        <w:t xml:space="preserve">WE </w:t>
      </w:r>
      <w:r>
        <w:rPr>
          <w:rFonts w:ascii="Times New Roman" w:hAnsi="Times New Roman" w:cs="Times New Roman"/>
        </w:rPr>
        <w:t>damage of 21.02% and 18.58%, respectively. Of the tolerant checks, SM92 (8.31%</w:t>
      </w:r>
      <w:r>
        <w:rPr>
          <w:rFonts w:ascii="Times New Roman" w:hAnsi="Times New Roman" w:cs="Times New Roman"/>
          <w:highlight w:val="yellow"/>
        </w:rPr>
        <w:t>;</w:t>
      </w:r>
      <w:r>
        <w:rPr>
          <w:rFonts w:ascii="Times New Roman" w:hAnsi="Times New Roman" w:cs="Times New Roman"/>
        </w:rPr>
        <w:t xml:space="preserve"> </w:t>
      </w:r>
      <w:r>
        <w:rPr>
          <w:rFonts w:ascii="Times New Roman" w:hAnsi="Times New Roman" w:cs="Times New Roman"/>
          <w:color w:val="000000" w:themeColor="text1"/>
        </w:rPr>
        <w:t xml:space="preserve">Gokulan </w:t>
      </w:r>
      <w:r>
        <w:rPr>
          <w:rFonts w:ascii="Times New Roman" w:hAnsi="Times New Roman" w:cs="Times New Roman"/>
          <w:i/>
          <w:iCs/>
          <w:color w:val="000000" w:themeColor="text1"/>
        </w:rPr>
        <w:t>et al.,</w:t>
      </w:r>
      <w:r>
        <w:rPr>
          <w:rFonts w:ascii="Times New Roman" w:hAnsi="Times New Roman" w:cs="Times New Roman"/>
          <w:color w:val="000000" w:themeColor="text1"/>
        </w:rPr>
        <w:t xml:space="preserve"> 2024</w:t>
      </w:r>
      <w:r>
        <w:rPr>
          <w:rFonts w:ascii="Times New Roman" w:hAnsi="Times New Roman" w:cs="Times New Roman"/>
        </w:rPr>
        <w:t>) and W1263 (10.99%</w:t>
      </w:r>
      <w:r>
        <w:rPr>
          <w:rFonts w:ascii="Times New Roman" w:hAnsi="Times New Roman" w:cs="Times New Roman"/>
          <w:highlight w:val="yellow"/>
        </w:rPr>
        <w:t xml:space="preserve">; </w:t>
      </w:r>
      <w:r>
        <w:rPr>
          <w:rFonts w:ascii="Times New Roman" w:hAnsi="Times New Roman" w:cs="Times New Roman"/>
          <w:color w:val="000000" w:themeColor="text1"/>
        </w:rPr>
        <w:t xml:space="preserve">Athulya </w:t>
      </w:r>
      <w:r>
        <w:rPr>
          <w:rFonts w:ascii="Times New Roman" w:hAnsi="Times New Roman" w:cs="Times New Roman"/>
          <w:i/>
          <w:iCs/>
          <w:color w:val="000000" w:themeColor="text1"/>
        </w:rPr>
        <w:t>et al.,</w:t>
      </w:r>
      <w:r>
        <w:rPr>
          <w:rFonts w:ascii="Times New Roman" w:hAnsi="Times New Roman" w:cs="Times New Roman"/>
          <w:color w:val="000000" w:themeColor="text1"/>
        </w:rPr>
        <w:t xml:space="preserve"> 2022</w:t>
      </w:r>
      <w:r>
        <w:rPr>
          <w:rFonts w:ascii="Times New Roman" w:hAnsi="Times New Roman" w:cs="Times New Roman"/>
        </w:rPr>
        <w:t>) showed lower WE damage, confirming their roles as sources of moderate YSB tolerance. Sasyasree, designated as a tolerant check, recorded a pooled mean of 20.25% WE under augmented pest pressure.</w:t>
      </w:r>
    </w:p>
    <w:p w14:paraId="39DF5F8F" w14:textId="3DC7F015" w:rsidR="00CE0402" w:rsidRDefault="00916114" w:rsidP="00EB0268">
      <w:pPr>
        <w:pStyle w:val="ListParagraph"/>
        <w:spacing w:after="120" w:line="240" w:lineRule="auto"/>
        <w:ind w:firstLine="720"/>
        <w:jc w:val="both"/>
        <w:rPr>
          <w:rFonts w:ascii="Times New Roman" w:hAnsi="Times New Roman" w:cs="Times New Roman"/>
        </w:rPr>
      </w:pPr>
      <w:r>
        <w:rPr>
          <w:rFonts w:ascii="Times New Roman" w:hAnsi="Times New Roman" w:cs="Times New Roman"/>
        </w:rPr>
        <w:t xml:space="preserve">Six test entries, namely NLR 3989 (3.37%), NLR 5930-2-1-2-4-1-1 (6.20%), NLR 5960-13-2-2-4 (7.94%), NLR 3939 (7.54%), NLR 5960-14-1-1-2 (7.24%), and </w:t>
      </w:r>
      <w:r>
        <w:rPr>
          <w:rFonts w:ascii="Times New Roman" w:eastAsia="Times New Roman" w:hAnsi="Times New Roman" w:cs="Times New Roman"/>
          <w:color w:val="000000"/>
          <w:kern w:val="0"/>
          <w:lang w:eastAsia="en-IN"/>
          <w14:ligatures w14:val="none"/>
        </w:rPr>
        <w:t>NLR 5932-3-2-3-5-5-2 (8.96%)</w:t>
      </w:r>
      <w:r>
        <w:rPr>
          <w:rFonts w:ascii="Times New Roman" w:hAnsi="Times New Roman" w:cs="Times New Roman"/>
        </w:rPr>
        <w:t>, had pooled WE damage statistically similar to th</w:t>
      </w:r>
      <w:r>
        <w:rPr>
          <w:rFonts w:ascii="Times New Roman" w:hAnsi="Times New Roman" w:cs="Times New Roman"/>
          <w:highlight w:val="yellow"/>
        </w:rPr>
        <w:t>at of th</w:t>
      </w:r>
      <w:r>
        <w:rPr>
          <w:rFonts w:ascii="Times New Roman" w:hAnsi="Times New Roman" w:cs="Times New Roman"/>
        </w:rPr>
        <w:t>e tolerant check</w:t>
      </w:r>
      <w:r>
        <w:rPr>
          <w:rFonts w:ascii="Times New Roman" w:hAnsi="Times New Roman" w:cs="Times New Roman"/>
          <w:highlight w:val="yellow"/>
        </w:rPr>
        <w:t>s</w:t>
      </w:r>
      <w:r>
        <w:rPr>
          <w:rFonts w:ascii="Times New Roman" w:hAnsi="Times New Roman" w:cs="Times New Roman"/>
        </w:rPr>
        <w:t xml:space="preserve"> SM92 (8.31%) and W1263</w:t>
      </w:r>
      <w:r>
        <w:rPr>
          <w:rFonts w:ascii="Times New Roman" w:hAnsi="Times New Roman" w:cs="Times New Roman"/>
          <w:highlight w:val="yellow"/>
        </w:rPr>
        <w:t xml:space="preserve"> </w:t>
      </w:r>
      <w:r>
        <w:rPr>
          <w:rFonts w:ascii="Times New Roman" w:hAnsi="Times New Roman" w:cs="Times New Roman"/>
        </w:rPr>
        <w:t xml:space="preserve">(10.99%). NLR 3989 showed significantly lower damage than both tolerant checks. These lines, especially NLR 3989 and NLR 5930-2-1-2-4-1-1, are strong candidates for future breeding </w:t>
      </w:r>
      <w:r>
        <w:rPr>
          <w:rFonts w:ascii="Times New Roman" w:hAnsi="Times New Roman" w:cs="Times New Roman"/>
          <w:highlight w:val="yellow"/>
        </w:rPr>
        <w:t>becau</w:t>
      </w:r>
      <w:r>
        <w:rPr>
          <w:rFonts w:ascii="Times New Roman" w:hAnsi="Times New Roman" w:cs="Times New Roman"/>
        </w:rPr>
        <w:t>se the</w:t>
      </w:r>
      <w:r>
        <w:rPr>
          <w:rFonts w:ascii="Times New Roman" w:hAnsi="Times New Roman" w:cs="Times New Roman"/>
          <w:highlight w:val="yellow"/>
        </w:rPr>
        <w:t>ir</w:t>
      </w:r>
      <w:r>
        <w:rPr>
          <w:rFonts w:ascii="Times New Roman" w:hAnsi="Times New Roman" w:cs="Times New Roman"/>
        </w:rPr>
        <w:t xml:space="preserve"> damage </w:t>
      </w:r>
      <w:r>
        <w:rPr>
          <w:rFonts w:ascii="Times New Roman" w:hAnsi="Times New Roman" w:cs="Times New Roman"/>
          <w:highlight w:val="yellow"/>
        </w:rPr>
        <w:t>levels rema</w:t>
      </w:r>
      <w:r>
        <w:rPr>
          <w:rFonts w:ascii="Times New Roman" w:hAnsi="Times New Roman" w:cs="Times New Roman"/>
        </w:rPr>
        <w:t>i</w:t>
      </w:r>
      <w:r>
        <w:rPr>
          <w:rFonts w:ascii="Times New Roman" w:hAnsi="Times New Roman" w:cs="Times New Roman"/>
          <w:highlight w:val="yellow"/>
        </w:rPr>
        <w:t>ned</w:t>
      </w:r>
      <w:r>
        <w:rPr>
          <w:rFonts w:ascii="Times New Roman" w:hAnsi="Times New Roman" w:cs="Times New Roman"/>
        </w:rPr>
        <w:t xml:space="preserve"> low even under augmented conditions.</w:t>
      </w:r>
    </w:p>
    <w:p w14:paraId="6CE9EAD7" w14:textId="7C503325" w:rsidR="00E15722" w:rsidRDefault="00916114" w:rsidP="00EB0268">
      <w:pPr>
        <w:pStyle w:val="ListParagraph"/>
        <w:spacing w:after="120" w:line="240" w:lineRule="auto"/>
        <w:ind w:firstLine="720"/>
        <w:jc w:val="both"/>
        <w:rPr>
          <w:rFonts w:ascii="Times New Roman" w:hAnsi="Times New Roman" w:cs="Times New Roman"/>
        </w:rPr>
      </w:pPr>
      <w:r>
        <w:rPr>
          <w:rFonts w:ascii="Times New Roman" w:hAnsi="Times New Roman" w:cs="Times New Roman"/>
        </w:rPr>
        <w:t xml:space="preserve"> TKM 6 (36.92%) and AD22037 (32.65%) recorded higher WE damage than the susceptible check Pusa Basmati 1. This finding is particularly n</w:t>
      </w:r>
      <w:r>
        <w:rPr>
          <w:rFonts w:ascii="Times New Roman" w:hAnsi="Times New Roman" w:cs="Times New Roman"/>
          <w:highlight w:val="yellow"/>
        </w:rPr>
        <w:t>o</w:t>
      </w:r>
      <w:r>
        <w:rPr>
          <w:rFonts w:ascii="Times New Roman" w:hAnsi="Times New Roman" w:cs="Times New Roman"/>
        </w:rPr>
        <w:t>t</w:t>
      </w:r>
      <w:r>
        <w:rPr>
          <w:rFonts w:ascii="Times New Roman" w:hAnsi="Times New Roman" w:cs="Times New Roman"/>
          <w:highlight w:val="yellow"/>
        </w:rPr>
        <w:t>eworthy</w:t>
      </w:r>
      <w:r>
        <w:rPr>
          <w:rFonts w:ascii="Times New Roman" w:hAnsi="Times New Roman" w:cs="Times New Roman"/>
        </w:rPr>
        <w:t xml:space="preserve"> for TKM 6, the classical source from which several YSB-tolerant rice varieties such as Ratna, Sasyasree, and Vikas were developed (Makkar </w:t>
      </w:r>
      <w:r>
        <w:rPr>
          <w:rFonts w:ascii="Times New Roman" w:hAnsi="Times New Roman" w:cs="Times New Roman"/>
          <w:highlight w:val="yellow"/>
        </w:rPr>
        <w:t>&amp;</w:t>
      </w:r>
      <w:r>
        <w:rPr>
          <w:rFonts w:ascii="Times New Roman" w:hAnsi="Times New Roman" w:cs="Times New Roman"/>
        </w:rPr>
        <w:t xml:space="preserve"> Bentur, 2017). </w:t>
      </w:r>
      <w:r>
        <w:rPr>
          <w:rFonts w:ascii="Times New Roman" w:hAnsi="Times New Roman" w:cs="Times New Roman"/>
          <w:highlight w:val="yellow"/>
        </w:rPr>
        <w:t>However,</w:t>
      </w:r>
      <w:r>
        <w:rPr>
          <w:rFonts w:ascii="Times New Roman" w:hAnsi="Times New Roman" w:cs="Times New Roman"/>
        </w:rPr>
        <w:t xml:space="preserve"> it s</w:t>
      </w:r>
      <w:r>
        <w:rPr>
          <w:rFonts w:ascii="Times New Roman" w:hAnsi="Times New Roman" w:cs="Times New Roman"/>
          <w:highlight w:val="yellow"/>
        </w:rPr>
        <w:t>h</w:t>
      </w:r>
      <w:r>
        <w:rPr>
          <w:rFonts w:ascii="Times New Roman" w:hAnsi="Times New Roman" w:cs="Times New Roman"/>
        </w:rPr>
        <w:t>o</w:t>
      </w:r>
      <w:r>
        <w:rPr>
          <w:rFonts w:ascii="Times New Roman" w:hAnsi="Times New Roman" w:cs="Times New Roman"/>
          <w:highlight w:val="yellow"/>
        </w:rPr>
        <w:t>uld</w:t>
      </w:r>
      <w:r>
        <w:rPr>
          <w:rFonts w:ascii="Times New Roman" w:hAnsi="Times New Roman" w:cs="Times New Roman"/>
        </w:rPr>
        <w:t xml:space="preserve"> be noted that the mechanism in TKM</w:t>
      </w:r>
      <w:r>
        <w:rPr>
          <w:rFonts w:ascii="Times New Roman" w:hAnsi="Times New Roman" w:cs="Times New Roman"/>
          <w:highlight w:val="yellow"/>
        </w:rPr>
        <w:t xml:space="preserve"> </w:t>
      </w:r>
      <w:r>
        <w:rPr>
          <w:rFonts w:ascii="Times New Roman" w:hAnsi="Times New Roman" w:cs="Times New Roman"/>
        </w:rPr>
        <w:t xml:space="preserve">6 is non-preference for feeding. Hence, </w:t>
      </w:r>
      <w:r>
        <w:rPr>
          <w:rFonts w:ascii="Times New Roman" w:hAnsi="Times New Roman" w:cs="Times New Roman"/>
          <w:highlight w:val="yellow"/>
        </w:rPr>
        <w:t>und</w:t>
      </w:r>
      <w:r>
        <w:rPr>
          <w:rFonts w:ascii="Times New Roman" w:hAnsi="Times New Roman" w:cs="Times New Roman"/>
        </w:rPr>
        <w:t>e</w:t>
      </w:r>
      <w:r>
        <w:rPr>
          <w:rFonts w:ascii="Times New Roman" w:hAnsi="Times New Roman" w:cs="Times New Roman"/>
          <w:highlight w:val="yellow"/>
        </w:rPr>
        <w:t>r</w:t>
      </w:r>
      <w:r>
        <w:rPr>
          <w:rFonts w:ascii="Times New Roman" w:hAnsi="Times New Roman" w:cs="Times New Roman"/>
        </w:rPr>
        <w:t xml:space="preserve"> augmented infestation, it showed susceptibility. </w:t>
      </w:r>
      <w:r>
        <w:rPr>
          <w:rFonts w:ascii="Times New Roman" w:hAnsi="Times New Roman" w:cs="Times New Roman"/>
          <w:highlight w:val="yellow"/>
        </w:rPr>
        <w:t>Al</w:t>
      </w:r>
      <w:r>
        <w:rPr>
          <w:rFonts w:ascii="Times New Roman" w:hAnsi="Times New Roman" w:cs="Times New Roman"/>
        </w:rPr>
        <w:t xml:space="preserve">though the overall location effect was statistically non-significant, some individual entries showed clear differences in WE incidence between the two locations. For example, Pusa Basmati 1 recorded 41.53% at IIRR compared </w:t>
      </w:r>
      <w:r>
        <w:rPr>
          <w:rFonts w:ascii="Times New Roman" w:hAnsi="Times New Roman" w:cs="Times New Roman"/>
          <w:highlight w:val="yellow"/>
        </w:rPr>
        <w:t>wi</w:t>
      </w:r>
      <w:r>
        <w:rPr>
          <w:rFonts w:ascii="Times New Roman" w:hAnsi="Times New Roman" w:cs="Times New Roman"/>
        </w:rPr>
        <w:t>t</w:t>
      </w:r>
      <w:r>
        <w:rPr>
          <w:rFonts w:ascii="Times New Roman" w:hAnsi="Times New Roman" w:cs="Times New Roman"/>
          <w:highlight w:val="yellow"/>
        </w:rPr>
        <w:t>h</w:t>
      </w:r>
      <w:r>
        <w:rPr>
          <w:rFonts w:ascii="Times New Roman" w:hAnsi="Times New Roman" w:cs="Times New Roman"/>
        </w:rPr>
        <w:t xml:space="preserve"> 21.61% at R'puram, while RP6910FBR-14-39-1-1 showed 35.20% versus 11.54%. RP5564 PTB-2-4-1-2-2 had 26.87% at IIRR and 8.15% at R'puram, and RNR 15048 recorded 28.39% </w:t>
      </w:r>
      <w:r>
        <w:rPr>
          <w:rFonts w:ascii="Times New Roman" w:hAnsi="Times New Roman" w:cs="Times New Roman"/>
        </w:rPr>
        <w:lastRenderedPageBreak/>
        <w:t xml:space="preserve">versus 13.65%, </w:t>
      </w:r>
      <w:r>
        <w:rPr>
          <w:rFonts w:ascii="Times New Roman" w:hAnsi="Times New Roman" w:cs="Times New Roman"/>
          <w:highlight w:val="yellow"/>
        </w:rPr>
        <w:t xml:space="preserve">with </w:t>
      </w:r>
      <w:r>
        <w:rPr>
          <w:rFonts w:ascii="Times New Roman" w:hAnsi="Times New Roman" w:cs="Times New Roman"/>
        </w:rPr>
        <w:t>all</w:t>
      </w:r>
      <w:r>
        <w:rPr>
          <w:rFonts w:ascii="Times New Roman" w:hAnsi="Times New Roman" w:cs="Times New Roman"/>
          <w:highlight w:val="yellow"/>
        </w:rPr>
        <w:t xml:space="preserve"> values being</w:t>
      </w:r>
      <w:r>
        <w:rPr>
          <w:rFonts w:ascii="Times New Roman" w:hAnsi="Times New Roman" w:cs="Times New Roman"/>
        </w:rPr>
        <w:t xml:space="preserve"> higher at IIRR. In contrast, entries </w:t>
      </w:r>
      <w:r>
        <w:rPr>
          <w:rFonts w:ascii="Times New Roman" w:hAnsi="Times New Roman" w:cs="Times New Roman"/>
          <w:highlight w:val="yellow"/>
        </w:rPr>
        <w:t>such as</w:t>
      </w:r>
      <w:r>
        <w:rPr>
          <w:rFonts w:ascii="Times New Roman" w:hAnsi="Times New Roman" w:cs="Times New Roman"/>
        </w:rPr>
        <w:t xml:space="preserve"> NLR 5960-14-1-1-2 (0.00% at IIRR vs 14.47% at R'puram), NLR 5960-13-2-2-4 (3.69% vs 12.18%), and W1263 (5.84% vs 16.13%) showed the opposite trend. This pattern, with generally similar pest pressure between sites but distinct genotype-specific reactions, illustrates the interaction between genotypes and locations</w:t>
      </w:r>
      <w:r>
        <w:rPr>
          <w:rFonts w:ascii="Times New Roman" w:hAnsi="Times New Roman" w:cs="Times New Roman"/>
          <w:highlight w:val="yellow"/>
        </w:rPr>
        <w:t>,</w:t>
      </w:r>
      <w:r>
        <w:rPr>
          <w:rFonts w:ascii="Times New Roman" w:hAnsi="Times New Roman" w:cs="Times New Roman"/>
        </w:rPr>
        <w:t xml:space="preserve"> a</w:t>
      </w:r>
      <w:r>
        <w:rPr>
          <w:rFonts w:ascii="Times New Roman" w:hAnsi="Times New Roman" w:cs="Times New Roman"/>
          <w:highlight w:val="yellow"/>
        </w:rPr>
        <w:t>s well as the i</w:t>
      </w:r>
      <w:r>
        <w:rPr>
          <w:rFonts w:ascii="Times New Roman" w:hAnsi="Times New Roman" w:cs="Times New Roman"/>
        </w:rPr>
        <w:t>n</w:t>
      </w:r>
      <w:r>
        <w:rPr>
          <w:rFonts w:ascii="Times New Roman" w:hAnsi="Times New Roman" w:cs="Times New Roman"/>
          <w:highlight w:val="yellow"/>
        </w:rPr>
        <w:t>fluence of</w:t>
      </w:r>
      <w:r>
        <w:rPr>
          <w:rFonts w:ascii="Times New Roman" w:hAnsi="Times New Roman" w:cs="Times New Roman"/>
        </w:rPr>
        <w:t xml:space="preserve"> the specific </w:t>
      </w:r>
      <w:r>
        <w:rPr>
          <w:rFonts w:ascii="Times New Roman" w:hAnsi="Times New Roman" w:cs="Times New Roman"/>
          <w:highlight w:val="yellow"/>
        </w:rPr>
        <w:t xml:space="preserve">crop </w:t>
      </w:r>
      <w:r>
        <w:rPr>
          <w:rFonts w:ascii="Times New Roman" w:hAnsi="Times New Roman" w:cs="Times New Roman"/>
        </w:rPr>
        <w:t xml:space="preserve">stage at the time of infestation. Comparable effects have been documented where genotype accounted for the largest part of the phenotypic variance for resistance to leaf folder (Chintalapati </w:t>
      </w:r>
      <w:r>
        <w:rPr>
          <w:rFonts w:ascii="Times New Roman" w:hAnsi="Times New Roman" w:cs="Times New Roman"/>
          <w:i/>
          <w:iCs/>
        </w:rPr>
        <w:t>et al.</w:t>
      </w:r>
      <w:r>
        <w:rPr>
          <w:rFonts w:ascii="Times New Roman" w:hAnsi="Times New Roman" w:cs="Times New Roman"/>
        </w:rPr>
        <w:t>, 2019).</w:t>
      </w:r>
    </w:p>
    <w:p w14:paraId="64E338CF" w14:textId="4129818A" w:rsidR="00E15722" w:rsidRDefault="00E15722" w:rsidP="00EB0268">
      <w:pPr>
        <w:pStyle w:val="ListParagraph"/>
        <w:spacing w:line="240" w:lineRule="auto"/>
        <w:ind w:firstLine="720"/>
        <w:jc w:val="both"/>
        <w:rPr>
          <w:rFonts w:ascii="Times New Roman" w:hAnsi="Times New Roman" w:cs="Times New Roman"/>
        </w:rPr>
      </w:pPr>
      <w:r>
        <w:rPr>
          <w:rFonts w:ascii="Times New Roman" w:hAnsi="Times New Roman" w:cs="Times New Roman"/>
        </w:rPr>
        <w:t xml:space="preserve">The severity of yellow stem borer infestation and the expression of host resistance are strongly influenced by environmental factors, crop phenology, and genotype × environment interactions, resulting in variable pest pressure across seasons and production environments (Heinrichs, 1994; Horgan </w:t>
      </w:r>
      <w:r>
        <w:rPr>
          <w:rFonts w:ascii="Times New Roman" w:hAnsi="Times New Roman" w:cs="Times New Roman"/>
          <w:i/>
          <w:iCs/>
        </w:rPr>
        <w:t>et al.,</w:t>
      </w:r>
      <w:r>
        <w:rPr>
          <w:rFonts w:ascii="Times New Roman" w:hAnsi="Times New Roman" w:cs="Times New Roman"/>
        </w:rPr>
        <w:t xml:space="preserve"> 2021). Evaluation across locations enables differentiation between genotypes with consistent tolerance and those exhibiting location-specific responses, thereby improving the reliability of resistance classification</w:t>
      </w:r>
      <w:r>
        <w:rPr>
          <w:rFonts w:ascii="Times New Roman" w:hAnsi="Times New Roman" w:cs="Times New Roman"/>
          <w:highlight w:val="yellow"/>
        </w:rPr>
        <w:t>.</w:t>
      </w:r>
      <w:r>
        <w:rPr>
          <w:rFonts w:ascii="Times New Roman" w:hAnsi="Times New Roman" w:cs="Times New Roman"/>
        </w:rPr>
        <w:t xml:space="preserve"> </w:t>
      </w:r>
      <w:r>
        <w:rPr>
          <w:rFonts w:ascii="Times New Roman" w:hAnsi="Times New Roman" w:cs="Times New Roman"/>
          <w:highlight w:val="yellow"/>
        </w:rPr>
        <w:t>G</w:t>
      </w:r>
      <w:r>
        <w:rPr>
          <w:rFonts w:ascii="Times New Roman" w:hAnsi="Times New Roman" w:cs="Times New Roman"/>
        </w:rPr>
        <w:t xml:space="preserve">enotype reactions to yellow stem borer have been shown to vary in magnitude even when overall resistance categories remain stable across cropping seasons (Balaji </w:t>
      </w:r>
      <w:r>
        <w:rPr>
          <w:rFonts w:ascii="Times New Roman" w:hAnsi="Times New Roman" w:cs="Times New Roman"/>
          <w:i/>
          <w:iCs/>
        </w:rPr>
        <w:t>et al.,</w:t>
      </w:r>
      <w:r>
        <w:rPr>
          <w:rFonts w:ascii="Times New Roman" w:hAnsi="Times New Roman" w:cs="Times New Roman"/>
        </w:rPr>
        <w:t xml:space="preserve"> 2025).</w:t>
      </w:r>
    </w:p>
    <w:p w14:paraId="6BCFA37F" w14:textId="2EB4E60A" w:rsidR="006631A2" w:rsidRPr="00CE0402" w:rsidRDefault="00334DF1" w:rsidP="00EB0268">
      <w:pPr>
        <w:pStyle w:val="ListParagraph"/>
        <w:spacing w:after="120" w:line="240" w:lineRule="auto"/>
        <w:ind w:firstLine="720"/>
        <w:jc w:val="both"/>
        <w:rPr>
          <w:rFonts w:ascii="Times New Roman" w:hAnsi="Times New Roman" w:cs="Times New Roman"/>
        </w:rPr>
      </w:pPr>
      <w:r w:rsidRPr="001D6C71">
        <w:rPr>
          <w:rFonts w:ascii="Times New Roman" w:hAnsi="Times New Roman" w:cs="Times New Roman"/>
          <w:b/>
          <w:bCs/>
        </w:rPr>
        <w:t xml:space="preserve"> </w:t>
      </w:r>
      <w:r w:rsidR="00082988">
        <w:rPr>
          <w:rFonts w:ascii="Times New Roman" w:hAnsi="Times New Roman" w:cs="Times New Roman"/>
        </w:rPr>
        <w:tab/>
      </w:r>
    </w:p>
    <w:p w14:paraId="1E3644E7" w14:textId="088A2CB0" w:rsidR="007E143F" w:rsidRPr="00916114" w:rsidRDefault="00334DF1" w:rsidP="00EB0268">
      <w:pPr>
        <w:pStyle w:val="ListParagraph"/>
        <w:numPr>
          <w:ilvl w:val="0"/>
          <w:numId w:val="1"/>
        </w:numPr>
        <w:spacing w:after="120" w:line="240" w:lineRule="auto"/>
        <w:jc w:val="both"/>
        <w:rPr>
          <w:rFonts w:ascii="Times New Roman" w:hAnsi="Times New Roman" w:cs="Times New Roman"/>
          <w:b/>
          <w:bCs/>
        </w:rPr>
      </w:pPr>
      <w:r w:rsidRPr="00916114">
        <w:rPr>
          <w:rFonts w:ascii="Times New Roman" w:hAnsi="Times New Roman" w:cs="Times New Roman"/>
          <w:b/>
          <w:bCs/>
        </w:rPr>
        <w:t xml:space="preserve"> </w:t>
      </w:r>
      <w:r w:rsidR="0075122A" w:rsidRPr="00916114">
        <w:rPr>
          <w:rFonts w:ascii="Times New Roman" w:hAnsi="Times New Roman" w:cs="Times New Roman"/>
          <w:b/>
          <w:bCs/>
        </w:rPr>
        <w:t>Conclusion</w:t>
      </w:r>
    </w:p>
    <w:p w14:paraId="74634A1B" w14:textId="3F39E4B1" w:rsidR="00560EF9" w:rsidRDefault="00ED122C" w:rsidP="00452F6D">
      <w:pPr>
        <w:spacing w:before="100" w:beforeAutospacing="1" w:after="100" w:afterAutospacing="1" w:line="240" w:lineRule="auto"/>
        <w:jc w:val="both"/>
        <w:rPr>
          <w:rFonts w:ascii="Times New Roman" w:eastAsia="Times New Roman" w:hAnsi="Times New Roman" w:cs="Times New Roman"/>
          <w:lang w:eastAsia="en-GB"/>
        </w:rPr>
      </w:pPr>
      <w:r>
        <w:rPr>
          <w:rFonts w:ascii="Times New Roman" w:hAnsi="Times New Roman" w:cs="Times New Roman"/>
        </w:rPr>
        <w:tab/>
      </w:r>
      <w:r>
        <w:rPr>
          <w:rFonts w:ascii="Times New Roman" w:eastAsia="Times New Roman" w:hAnsi="Times New Roman" w:cs="Times New Roman"/>
          <w:lang w:eastAsia="en-GB"/>
        </w:rPr>
        <w:t>The study identified clear variation among rice genotypes in their response to yellow stem borer under augmented infestation across two field locations. Among the evaluated entries, NLR 3989 showed the lowest pooled white ear incidence, followed by NLR 5930-2-1-2-4-1-1, NLR 5960-14-1-1-2, NLR 3939, NLR 5960-13-2-2-4</w:t>
      </w:r>
      <w:r>
        <w:rPr>
          <w:rFonts w:ascii="Times New Roman" w:eastAsia="Times New Roman" w:hAnsi="Times New Roman" w:cs="Times New Roman"/>
          <w:highlight w:val="yellow"/>
          <w:lang w:eastAsia="en-GB"/>
        </w:rPr>
        <w:t>,</w:t>
      </w:r>
      <w:r>
        <w:rPr>
          <w:rFonts w:ascii="Times New Roman" w:eastAsia="Times New Roman" w:hAnsi="Times New Roman" w:cs="Times New Roman"/>
          <w:lang w:eastAsia="en-GB"/>
        </w:rPr>
        <w:t xml:space="preserve"> and NLR 5932-3-2-3-5-5-2, all of which performed comparably to the tolerant check SM92. The susceptible checks showed higher white ear damage, supporting the validity of the screening conditions. These genotypes may be considered promising sources for breeding programmes aimed at reducing damage caused by </w:t>
      </w:r>
      <w:r>
        <w:rPr>
          <w:rFonts w:ascii="Times New Roman" w:eastAsia="Times New Roman" w:hAnsi="Times New Roman" w:cs="Times New Roman"/>
          <w:i/>
          <w:iCs/>
          <w:lang w:eastAsia="en-GB"/>
        </w:rPr>
        <w:t>Scirpophaga incertulas</w:t>
      </w:r>
      <w:r>
        <w:rPr>
          <w:rFonts w:ascii="Times New Roman" w:eastAsia="Times New Roman" w:hAnsi="Times New Roman" w:cs="Times New Roman"/>
          <w:lang w:eastAsia="en-GB"/>
        </w:rPr>
        <w:t xml:space="preserve">. </w:t>
      </w:r>
    </w:p>
    <w:p w14:paraId="74CF557E" w14:textId="3BA8D5F1" w:rsidR="003050FC" w:rsidRPr="00872CA0" w:rsidRDefault="003050FC" w:rsidP="00872CA0">
      <w:pPr>
        <w:spacing w:before="100" w:beforeAutospacing="1" w:after="100" w:afterAutospacing="1" w:line="240" w:lineRule="auto"/>
        <w:jc w:val="both"/>
        <w:rPr>
          <w:rFonts w:ascii="Times New Roman" w:eastAsia="Times New Roman" w:hAnsi="Times New Roman" w:cs="Times New Roman"/>
          <w:lang w:eastAsia="en-GB"/>
        </w:rPr>
      </w:pPr>
      <w:r>
        <w:rPr>
          <w:rFonts w:ascii="Times New Roman" w:eastAsia="Times New Roman" w:hAnsi="Times New Roman" w:cs="Times New Roman"/>
          <w:b/>
          <w:highlight w:val="yellow"/>
          <w:lang w:eastAsia="en-GB"/>
        </w:rPr>
        <w:t xml:space="preserve">Limitations: </w:t>
      </w:r>
      <w:r>
        <w:rPr>
          <w:rFonts w:ascii="Times New Roman" w:eastAsia="Times New Roman" w:hAnsi="Times New Roman" w:cs="Times New Roman"/>
          <w:highlight w:val="yellow"/>
          <w:lang w:eastAsia="en-GB"/>
        </w:rPr>
        <w:t xml:space="preserve">The evaluation in this study depends entirely on the availability of natural populations of </w:t>
      </w:r>
      <w:r>
        <w:rPr>
          <w:rFonts w:ascii="Times New Roman" w:eastAsia="Times New Roman" w:hAnsi="Times New Roman" w:cs="Times New Roman"/>
          <w:i/>
          <w:highlight w:val="yellow"/>
          <w:lang w:eastAsia="en-GB"/>
        </w:rPr>
        <w:t>S. incertulas</w:t>
      </w:r>
      <w:r>
        <w:rPr>
          <w:rFonts w:ascii="Times New Roman" w:eastAsia="Times New Roman" w:hAnsi="Times New Roman" w:cs="Times New Roman"/>
          <w:highlight w:val="yellow"/>
          <w:lang w:eastAsia="en-GB"/>
        </w:rPr>
        <w:t xml:space="preserve"> in the field, which can be erratic in some seasons. The study is also labour-intensive because insect releases must be completed within the short period when adults are available. Hence, precise planning and careful pest monitoring are required to ensure that all genotypes of different durations are effectively screened.</w:t>
      </w:r>
      <w:r>
        <w:rPr>
          <w:rFonts w:ascii="Times New Roman" w:eastAsia="Times New Roman" w:hAnsi="Times New Roman" w:cs="Times New Roman"/>
          <w:lang w:eastAsia="en-GB"/>
        </w:rPr>
        <w:t xml:space="preserve"> </w:t>
      </w:r>
    </w:p>
    <w:p w14:paraId="13A00029" w14:textId="77777777" w:rsidR="005C3D8F" w:rsidRDefault="005C3D8F" w:rsidP="005C3D8F">
      <w:pPr>
        <w:spacing w:line="240" w:lineRule="auto"/>
        <w:jc w:val="both"/>
        <w:rPr>
          <w:rFonts w:ascii="Times New Roman" w:hAnsi="Times New Roman" w:cs="Times New Roman"/>
          <w:b/>
          <w:bCs/>
        </w:rPr>
      </w:pPr>
      <w:r w:rsidRPr="00AE0900">
        <w:rPr>
          <w:rFonts w:ascii="Times New Roman" w:hAnsi="Times New Roman" w:cs="Times New Roman"/>
          <w:b/>
          <w:bCs/>
        </w:rPr>
        <w:t>Abbreviations</w:t>
      </w:r>
    </w:p>
    <w:p w14:paraId="7C32E029" w14:textId="77777777" w:rsidR="005C3D8F" w:rsidRPr="00AE0900" w:rsidRDefault="005C3D8F" w:rsidP="005C3D8F">
      <w:pPr>
        <w:spacing w:line="240" w:lineRule="auto"/>
        <w:jc w:val="both"/>
        <w:rPr>
          <w:rFonts w:ascii="Times New Roman" w:hAnsi="Times New Roman" w:cs="Times New Roman"/>
        </w:rPr>
      </w:pPr>
      <w:r w:rsidRPr="00AE0900">
        <w:rPr>
          <w:rFonts w:ascii="Times New Roman" w:hAnsi="Times New Roman" w:cs="Times New Roman"/>
        </w:rPr>
        <w:t>YSB – Yellow Stem Borer</w:t>
      </w:r>
    </w:p>
    <w:p w14:paraId="46CE78BC" w14:textId="77777777" w:rsidR="005C3D8F" w:rsidRPr="00AE0900" w:rsidRDefault="005C3D8F" w:rsidP="005C3D8F">
      <w:pPr>
        <w:spacing w:line="240" w:lineRule="auto"/>
        <w:jc w:val="both"/>
        <w:rPr>
          <w:rFonts w:ascii="Times New Roman" w:hAnsi="Times New Roman" w:cs="Times New Roman"/>
        </w:rPr>
      </w:pPr>
      <w:r w:rsidRPr="00AE0900">
        <w:rPr>
          <w:rFonts w:ascii="Times New Roman" w:hAnsi="Times New Roman" w:cs="Times New Roman"/>
        </w:rPr>
        <w:t>WE – White ear</w:t>
      </w:r>
    </w:p>
    <w:p w14:paraId="79FA973D" w14:textId="77777777" w:rsidR="005C3D8F" w:rsidRPr="00AE0900" w:rsidRDefault="005C3D8F" w:rsidP="005C3D8F">
      <w:pPr>
        <w:spacing w:line="240" w:lineRule="auto"/>
        <w:jc w:val="both"/>
        <w:rPr>
          <w:rFonts w:ascii="Times New Roman" w:hAnsi="Times New Roman" w:cs="Times New Roman"/>
        </w:rPr>
      </w:pPr>
      <w:r w:rsidRPr="00AE0900">
        <w:rPr>
          <w:rFonts w:ascii="Times New Roman" w:hAnsi="Times New Roman" w:cs="Times New Roman"/>
        </w:rPr>
        <w:t>ICAR-IIRR – Indian Council of Agricultural Research-Indian Institute of Rice Research</w:t>
      </w:r>
    </w:p>
    <w:p w14:paraId="1D890249" w14:textId="77777777" w:rsidR="005C3D8F" w:rsidRPr="00AE0900" w:rsidRDefault="005C3D8F" w:rsidP="005C3D8F">
      <w:pPr>
        <w:spacing w:line="240" w:lineRule="auto"/>
        <w:jc w:val="both"/>
        <w:rPr>
          <w:rFonts w:ascii="Times New Roman" w:hAnsi="Times New Roman" w:cs="Times New Roman"/>
        </w:rPr>
      </w:pPr>
      <w:r w:rsidRPr="00AE0900">
        <w:rPr>
          <w:rFonts w:ascii="Times New Roman" w:hAnsi="Times New Roman" w:cs="Times New Roman"/>
        </w:rPr>
        <w:t>LSD – Least Significant Difference</w:t>
      </w:r>
    </w:p>
    <w:p w14:paraId="7BD41E6C" w14:textId="026E610E" w:rsidR="005C3D8F" w:rsidRDefault="005C3D8F" w:rsidP="005C3D8F">
      <w:pPr>
        <w:pStyle w:val="BodyText"/>
        <w:rPr>
          <w:rFonts w:ascii="Times New Roman" w:hAnsi="Times New Roman" w:cs="Times New Roman"/>
        </w:rPr>
      </w:pPr>
      <w:r w:rsidRPr="00AE0900">
        <w:rPr>
          <w:rFonts w:ascii="Times New Roman" w:hAnsi="Times New Roman" w:cs="Times New Roman"/>
        </w:rPr>
        <w:t>CV – Coefficient of Variation</w:t>
      </w:r>
    </w:p>
    <w:p w14:paraId="742FE316" w14:textId="0157AAAD" w:rsidR="00825AA7" w:rsidRDefault="00825AA7" w:rsidP="00825AA7">
      <w:pPr>
        <w:pStyle w:val="BodyText"/>
        <w:jc w:val="both"/>
        <w:rPr>
          <w:rFonts w:ascii="Times New Roman" w:hAnsi="Times New Roman" w:cs="Times New Roman"/>
          <w:lang w:val="en-IN"/>
        </w:rPr>
      </w:pPr>
      <w:r>
        <w:rPr>
          <w:rFonts w:ascii="Times New Roman" w:hAnsi="Times New Roman" w:cs="Times New Roman"/>
          <w:b/>
          <w:highlight w:val="yellow"/>
          <w:lang w:val="en-IN"/>
        </w:rPr>
        <w:t>Acknowledgements:</w:t>
      </w:r>
      <w:r>
        <w:rPr>
          <w:rFonts w:ascii="Times New Roman" w:hAnsi="Times New Roman" w:cs="Times New Roman"/>
          <w:highlight w:val="yellow"/>
          <w:lang w:val="en-IN"/>
        </w:rPr>
        <w:t xml:space="preserve"> The authors thank the Director, ICAR-IIRR, for providing the necessary facilities. This experiment was carried out as part of the Stem borer screening trial under the AICRP-Rice programme</w:t>
      </w:r>
      <w:r>
        <w:rPr>
          <w:rFonts w:ascii="Times New Roman" w:hAnsi="Times New Roman" w:cs="Times New Roman"/>
          <w:lang w:val="en-IN"/>
        </w:rPr>
        <w:t xml:space="preserve">. </w:t>
      </w:r>
    </w:p>
    <w:p w14:paraId="10535FF2" w14:textId="6A4A80F1" w:rsidR="00825AA7" w:rsidRPr="00863773" w:rsidRDefault="00825AA7" w:rsidP="00825AA7">
      <w:pPr>
        <w:pStyle w:val="NormalWeb"/>
        <w:rPr>
          <w:b/>
          <w:color w:val="000000"/>
        </w:rPr>
      </w:pPr>
      <w:r w:rsidRPr="00863773">
        <w:rPr>
          <w:b/>
          <w:color w:val="000000"/>
        </w:rPr>
        <w:lastRenderedPageBreak/>
        <w:t xml:space="preserve">Competing Interests </w:t>
      </w:r>
    </w:p>
    <w:p w14:paraId="699483E7" w14:textId="44DB75F0" w:rsidR="00825AA7" w:rsidRPr="00863773" w:rsidRDefault="00825AA7" w:rsidP="00825AA7">
      <w:pPr>
        <w:pStyle w:val="NormalWeb"/>
        <w:rPr>
          <w:color w:val="000000"/>
        </w:rPr>
      </w:pPr>
      <w:r w:rsidRPr="00863773">
        <w:rPr>
          <w:color w:val="000000"/>
        </w:rPr>
        <w:t>Authors have declared that no competing interests exist.</w:t>
      </w:r>
    </w:p>
    <w:p w14:paraId="5F8E0750" w14:textId="2B309679" w:rsidR="004C1689" w:rsidRDefault="004C1689" w:rsidP="005C3D8F">
      <w:pPr>
        <w:pStyle w:val="BodyText"/>
        <w:rPr>
          <w:rFonts w:ascii="Times New Roman" w:hAnsi="Times New Roman" w:cs="Times New Roman"/>
          <w:b/>
          <w:kern w:val="2"/>
          <w:lang w:val="en-IN" w:bidi="te-IN"/>
          <w14:ligatures w14:val="standardContextual"/>
        </w:rPr>
      </w:pPr>
      <w:r>
        <w:rPr>
          <w:rFonts w:ascii="Times New Roman" w:hAnsi="Times New Roman" w:cs="Times New Roman"/>
          <w:b/>
          <w:kern w:val="2"/>
          <w:lang w:val="en-IN" w:bidi="te-IN"/>
          <w14:ligatures w14:val="standardContextual"/>
        </w:rPr>
        <w:t>Authors</w:t>
      </w:r>
      <w:r>
        <w:rPr>
          <w:rFonts w:ascii="Times New Roman" w:hAnsi="Times New Roman" w:cs="Times New Roman"/>
          <w:b/>
          <w:kern w:val="2"/>
          <w:highlight w:val="yellow"/>
          <w:lang w:val="en-IN" w:bidi="te-IN"/>
          <w14:ligatures w14:val="standardContextual"/>
        </w:rPr>
        <w:t>'</w:t>
      </w:r>
      <w:r>
        <w:rPr>
          <w:rFonts w:ascii="Times New Roman" w:hAnsi="Times New Roman" w:cs="Times New Roman"/>
          <w:b/>
          <w:kern w:val="2"/>
          <w:lang w:val="en-IN" w:bidi="te-IN"/>
          <w14:ligatures w14:val="standardContextual"/>
        </w:rPr>
        <w:t xml:space="preserve"> contribution</w:t>
      </w:r>
      <w:r>
        <w:rPr>
          <w:rFonts w:ascii="Times New Roman" w:hAnsi="Times New Roman" w:cs="Times New Roman"/>
          <w:b/>
          <w:kern w:val="2"/>
          <w:highlight w:val="yellow"/>
          <w:lang w:val="en-IN" w:bidi="te-IN"/>
          <w14:ligatures w14:val="standardContextual"/>
        </w:rPr>
        <w:t>s</w:t>
      </w:r>
      <w:r>
        <w:rPr>
          <w:rFonts w:ascii="Times New Roman" w:hAnsi="Times New Roman" w:cs="Times New Roman"/>
          <w:b/>
          <w:kern w:val="2"/>
          <w:lang w:val="en-IN" w:bidi="te-IN"/>
          <w14:ligatures w14:val="standardContextual"/>
        </w:rPr>
        <w:t xml:space="preserve">: </w:t>
      </w:r>
    </w:p>
    <w:p w14:paraId="020972E8" w14:textId="175FE9D0" w:rsidR="004C1689" w:rsidRPr="008E3535" w:rsidRDefault="004C1689" w:rsidP="005C3D8F">
      <w:pPr>
        <w:pStyle w:val="BodyText"/>
        <w:rPr>
          <w:rFonts w:ascii="Times New Roman" w:hAnsi="Times New Roman" w:cs="Times New Roman"/>
          <w:kern w:val="2"/>
          <w:lang w:val="en-IN" w:bidi="te-IN"/>
          <w14:ligatures w14:val="standardContextual"/>
        </w:rPr>
      </w:pPr>
      <w:r>
        <w:rPr>
          <w:rFonts w:ascii="Times New Roman" w:hAnsi="Times New Roman" w:cs="Times New Roman"/>
          <w:kern w:val="2"/>
          <w:highlight w:val="yellow"/>
          <w:lang w:val="en-IN" w:bidi="te-IN"/>
          <w14:ligatures w14:val="standardContextual"/>
        </w:rPr>
        <w:t>APP, KS, and DSR designed the study and provided the methodology. KS carried out the work and prepared the original draft. CNR and DSR reviewed the manuscript. All authors read and approved the final manuscript</w:t>
      </w:r>
      <w:r>
        <w:rPr>
          <w:rFonts w:ascii="Times New Roman" w:hAnsi="Times New Roman" w:cs="Times New Roman"/>
          <w:kern w:val="2"/>
          <w:lang w:val="en-IN" w:bidi="te-IN"/>
          <w14:ligatures w14:val="standardContextual"/>
        </w:rPr>
        <w:t xml:space="preserve">.  </w:t>
      </w:r>
    </w:p>
    <w:p w14:paraId="3A8FB6D6" w14:textId="74ABC40B" w:rsidR="008E4675" w:rsidRPr="000839CE" w:rsidRDefault="008E4675" w:rsidP="008E4675">
      <w:pPr>
        <w:rPr>
          <w:rFonts w:ascii="Times New Roman" w:hAnsi="Times New Roman" w:cs="Times New Roman"/>
          <w:b/>
        </w:rPr>
      </w:pPr>
      <w:r w:rsidRPr="000839CE">
        <w:rPr>
          <w:rFonts w:ascii="Times New Roman" w:hAnsi="Times New Roman" w:cs="Times New Roman"/>
          <w:b/>
        </w:rPr>
        <w:t>Declaration of AI Use</w:t>
      </w:r>
    </w:p>
    <w:p w14:paraId="00710E80" w14:textId="0D7461E0" w:rsidR="008E4675" w:rsidRPr="000839CE" w:rsidRDefault="008E4675" w:rsidP="008E4675">
      <w:pPr>
        <w:jc w:val="both"/>
        <w:rPr>
          <w:rFonts w:ascii="Times New Roman" w:hAnsi="Times New Roman" w:cs="Times New Roman"/>
        </w:rPr>
      </w:pPr>
      <w:r>
        <w:rPr>
          <w:rFonts w:ascii="Times New Roman" w:hAnsi="Times New Roman" w:cs="Times New Roman"/>
        </w:rPr>
        <w:t>The author(s) acknowledge the use of Grammarly and ChatGPT to assist with grammar checking, language refinement,</w:t>
      </w:r>
      <w:r>
        <w:rPr>
          <w:rFonts w:ascii="Times New Roman" w:hAnsi="Times New Roman" w:cs="Times New Roman"/>
          <w:highlight w:val="yellow"/>
        </w:rPr>
        <w:t xml:space="preserve"> and</w:t>
      </w:r>
      <w:r>
        <w:rPr>
          <w:rFonts w:ascii="Times New Roman" w:hAnsi="Times New Roman" w:cs="Times New Roman"/>
        </w:rPr>
        <w:t xml:space="preserve">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AA47894" w14:textId="292183A4" w:rsidR="00F579CA" w:rsidRPr="002B753F" w:rsidRDefault="00C33492" w:rsidP="002B753F">
      <w:pPr>
        <w:pStyle w:val="FirstParagraph"/>
        <w:rPr>
          <w:rFonts w:ascii="Times New Roman" w:hAnsi="Times New Roman" w:cs="Times New Roman"/>
          <w:b/>
          <w:bCs/>
        </w:rPr>
      </w:pPr>
      <w:r w:rsidRPr="00D140AC">
        <w:rPr>
          <w:rFonts w:ascii="Times New Roman" w:hAnsi="Times New Roman" w:cs="Times New Roman"/>
          <w:b/>
          <w:bCs/>
        </w:rPr>
        <w:t>REFERENCES</w:t>
      </w:r>
    </w:p>
    <w:p w14:paraId="3FE1DEEB" w14:textId="77777777" w:rsidR="003257DC" w:rsidRDefault="003257DC" w:rsidP="009E7D86">
      <w:pPr>
        <w:spacing w:line="240" w:lineRule="auto"/>
        <w:ind w:left="720" w:hanging="720"/>
        <w:rPr>
          <w:rFonts w:ascii="Times New Roman" w:hAnsi="Times New Roman" w:cs="Times New Roman"/>
        </w:rPr>
      </w:pPr>
    </w:p>
    <w:p w14:paraId="37211D57"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r w:rsidRPr="00226A9F">
        <w:rPr>
          <w:rFonts w:ascii="Times New Roman" w:eastAsia="Times New Roman" w:hAnsi="Times New Roman" w:cs="Times New Roman"/>
          <w:kern w:val="0"/>
          <w:lang w:val="en-US" w:bidi="ar-SA"/>
          <w14:ligatures w14:val="none"/>
        </w:rPr>
        <w:t xml:space="preserve">Athulya, R., Uma Maheswari, T., </w:t>
      </w:r>
      <w:proofErr w:type="spellStart"/>
      <w:r w:rsidRPr="00226A9F">
        <w:rPr>
          <w:rFonts w:ascii="Times New Roman" w:eastAsia="Times New Roman" w:hAnsi="Times New Roman" w:cs="Times New Roman"/>
          <w:kern w:val="0"/>
          <w:lang w:val="en-US" w:bidi="ar-SA"/>
          <w14:ligatures w14:val="none"/>
        </w:rPr>
        <w:t>Padmakumari</w:t>
      </w:r>
      <w:proofErr w:type="spellEnd"/>
      <w:r w:rsidRPr="00226A9F">
        <w:rPr>
          <w:rFonts w:ascii="Times New Roman" w:eastAsia="Times New Roman" w:hAnsi="Times New Roman" w:cs="Times New Roman"/>
          <w:kern w:val="0"/>
          <w:lang w:val="en-US" w:bidi="ar-SA"/>
          <w14:ligatures w14:val="none"/>
        </w:rPr>
        <w:t xml:space="preserve">, A. P., </w:t>
      </w:r>
      <w:proofErr w:type="spellStart"/>
      <w:r w:rsidRPr="00226A9F">
        <w:rPr>
          <w:rFonts w:ascii="Times New Roman" w:eastAsia="Times New Roman" w:hAnsi="Times New Roman" w:cs="Times New Roman"/>
          <w:kern w:val="0"/>
          <w:lang w:val="en-US" w:bidi="ar-SA"/>
          <w14:ligatures w14:val="none"/>
        </w:rPr>
        <w:t>Sheshu</w:t>
      </w:r>
      <w:proofErr w:type="spellEnd"/>
      <w:r w:rsidRPr="00226A9F">
        <w:rPr>
          <w:rFonts w:ascii="Times New Roman" w:eastAsia="Times New Roman" w:hAnsi="Times New Roman" w:cs="Times New Roman"/>
          <w:kern w:val="0"/>
          <w:lang w:val="en-US" w:bidi="ar-SA"/>
          <w14:ligatures w14:val="none"/>
        </w:rPr>
        <w:t xml:space="preserve"> Madhav, M., &amp; Uma Devi, G. (2022). Reaction of rice varieties to yellow stem borer, </w:t>
      </w:r>
      <w:proofErr w:type="spellStart"/>
      <w:r w:rsidRPr="00226A9F">
        <w:rPr>
          <w:rFonts w:ascii="Times New Roman" w:eastAsia="Times New Roman" w:hAnsi="Times New Roman" w:cs="Times New Roman"/>
          <w:i/>
          <w:iCs/>
          <w:kern w:val="0"/>
          <w:lang w:val="en-US" w:bidi="ar-SA"/>
          <w14:ligatures w14:val="none"/>
        </w:rPr>
        <w:t>Scirpophaga</w:t>
      </w:r>
      <w:proofErr w:type="spellEnd"/>
      <w:r w:rsidRPr="00226A9F">
        <w:rPr>
          <w:rFonts w:ascii="Times New Roman" w:eastAsia="Times New Roman" w:hAnsi="Times New Roman" w:cs="Times New Roman"/>
          <w:i/>
          <w:iCs/>
          <w:kern w:val="0"/>
          <w:lang w:val="en-US" w:bidi="ar-SA"/>
          <w14:ligatures w14:val="none"/>
        </w:rPr>
        <w:t xml:space="preserve"> </w:t>
      </w:r>
      <w:proofErr w:type="spellStart"/>
      <w:r w:rsidRPr="00226A9F">
        <w:rPr>
          <w:rFonts w:ascii="Times New Roman" w:eastAsia="Times New Roman" w:hAnsi="Times New Roman" w:cs="Times New Roman"/>
          <w:i/>
          <w:iCs/>
          <w:kern w:val="0"/>
          <w:lang w:val="en-US" w:bidi="ar-SA"/>
          <w14:ligatures w14:val="none"/>
        </w:rPr>
        <w:t>incertulas</w:t>
      </w:r>
      <w:proofErr w:type="spellEnd"/>
      <w:r w:rsidRPr="00226A9F">
        <w:rPr>
          <w:rFonts w:ascii="Times New Roman" w:eastAsia="Times New Roman" w:hAnsi="Times New Roman" w:cs="Times New Roman"/>
          <w:kern w:val="0"/>
          <w:lang w:val="en-US" w:bidi="ar-SA"/>
          <w14:ligatures w14:val="none"/>
        </w:rPr>
        <w:t xml:space="preserve"> (Walker) populations. </w:t>
      </w:r>
      <w:r w:rsidRPr="00226A9F">
        <w:rPr>
          <w:rFonts w:ascii="Times New Roman" w:eastAsia="Times New Roman" w:hAnsi="Times New Roman" w:cs="Times New Roman"/>
          <w:i/>
          <w:iCs/>
          <w:kern w:val="0"/>
          <w:lang w:val="en-US" w:bidi="ar-SA"/>
          <w14:ligatures w14:val="none"/>
        </w:rPr>
        <w:t>The Journal of Research, PJTSAU, 50</w:t>
      </w:r>
      <w:r w:rsidRPr="00226A9F">
        <w:rPr>
          <w:rFonts w:ascii="Times New Roman" w:eastAsia="Times New Roman" w:hAnsi="Times New Roman" w:cs="Times New Roman"/>
          <w:kern w:val="0"/>
          <w:lang w:val="en-US" w:bidi="ar-SA"/>
          <w14:ligatures w14:val="none"/>
        </w:rPr>
        <w:t xml:space="preserve">(3), 87–92. </w:t>
      </w:r>
      <w:hyperlink r:id="rId7" w:history="1">
        <w:r w:rsidRPr="00226A9F">
          <w:rPr>
            <w:rFonts w:ascii="Times New Roman" w:eastAsia="Times New Roman" w:hAnsi="Times New Roman" w:cs="Times New Roman"/>
            <w:color w:val="0000FF"/>
            <w:kern w:val="0"/>
            <w:u w:val="single"/>
            <w:lang w:val="en-US" w:bidi="ar-SA"/>
            <w14:ligatures w14:val="none"/>
          </w:rPr>
          <w:t>https://epubs.icar.org.in/index.php/TJRP/article/view/135995</w:t>
        </w:r>
      </w:hyperlink>
    </w:p>
    <w:p w14:paraId="0C6F57C5"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r w:rsidRPr="00226A9F">
        <w:rPr>
          <w:rFonts w:ascii="Times New Roman" w:eastAsia="Times New Roman" w:hAnsi="Times New Roman" w:cs="Times New Roman"/>
          <w:kern w:val="0"/>
          <w:lang w:val="en-US" w:bidi="ar-SA"/>
          <w14:ligatures w14:val="none"/>
        </w:rPr>
        <w:t xml:space="preserve">Balaji, B., Vijaykumar, L., &amp; </w:t>
      </w:r>
      <w:proofErr w:type="spellStart"/>
      <w:r w:rsidRPr="00226A9F">
        <w:rPr>
          <w:rFonts w:ascii="Times New Roman" w:eastAsia="Times New Roman" w:hAnsi="Times New Roman" w:cs="Times New Roman"/>
          <w:kern w:val="0"/>
          <w:lang w:val="en-US" w:bidi="ar-SA"/>
          <w14:ligatures w14:val="none"/>
        </w:rPr>
        <w:t>Shivanna</w:t>
      </w:r>
      <w:proofErr w:type="spellEnd"/>
      <w:r w:rsidRPr="00226A9F">
        <w:rPr>
          <w:rFonts w:ascii="Times New Roman" w:eastAsia="Times New Roman" w:hAnsi="Times New Roman" w:cs="Times New Roman"/>
          <w:kern w:val="0"/>
          <w:lang w:val="en-US" w:bidi="ar-SA"/>
          <w14:ligatures w14:val="none"/>
        </w:rPr>
        <w:t xml:space="preserve">, B. (2025). Field evaluation of yellow stem borer, </w:t>
      </w:r>
      <w:proofErr w:type="spellStart"/>
      <w:r w:rsidRPr="00226A9F">
        <w:rPr>
          <w:rFonts w:ascii="Times New Roman" w:eastAsia="Times New Roman" w:hAnsi="Times New Roman" w:cs="Times New Roman"/>
          <w:i/>
          <w:iCs/>
          <w:kern w:val="0"/>
          <w:lang w:val="en-US" w:bidi="ar-SA"/>
          <w14:ligatures w14:val="none"/>
        </w:rPr>
        <w:t>Scirpophaga</w:t>
      </w:r>
      <w:proofErr w:type="spellEnd"/>
      <w:r w:rsidRPr="00226A9F">
        <w:rPr>
          <w:rFonts w:ascii="Times New Roman" w:eastAsia="Times New Roman" w:hAnsi="Times New Roman" w:cs="Times New Roman"/>
          <w:i/>
          <w:iCs/>
          <w:kern w:val="0"/>
          <w:lang w:val="en-US" w:bidi="ar-SA"/>
          <w14:ligatures w14:val="none"/>
        </w:rPr>
        <w:t xml:space="preserve"> </w:t>
      </w:r>
      <w:proofErr w:type="spellStart"/>
      <w:r w:rsidRPr="00226A9F">
        <w:rPr>
          <w:rFonts w:ascii="Times New Roman" w:eastAsia="Times New Roman" w:hAnsi="Times New Roman" w:cs="Times New Roman"/>
          <w:i/>
          <w:iCs/>
          <w:kern w:val="0"/>
          <w:lang w:val="en-US" w:bidi="ar-SA"/>
          <w14:ligatures w14:val="none"/>
        </w:rPr>
        <w:t>incertulas</w:t>
      </w:r>
      <w:proofErr w:type="spellEnd"/>
      <w:r w:rsidRPr="00226A9F">
        <w:rPr>
          <w:rFonts w:ascii="Times New Roman" w:eastAsia="Times New Roman" w:hAnsi="Times New Roman" w:cs="Times New Roman"/>
          <w:kern w:val="0"/>
          <w:lang w:val="en-US" w:bidi="ar-SA"/>
          <w14:ligatures w14:val="none"/>
        </w:rPr>
        <w:t xml:space="preserve"> (Walker) incidence in selected rice genotypes: Field screening for resistance against rice yellow stem borer. </w:t>
      </w:r>
      <w:r w:rsidRPr="00226A9F">
        <w:rPr>
          <w:rFonts w:ascii="Times New Roman" w:eastAsia="Times New Roman" w:hAnsi="Times New Roman" w:cs="Times New Roman"/>
          <w:i/>
          <w:iCs/>
          <w:kern w:val="0"/>
          <w:lang w:val="en-US" w:bidi="ar-SA"/>
          <w14:ligatures w14:val="none"/>
        </w:rPr>
        <w:t>ORYZA-An International Journal of Rice, 62</w:t>
      </w:r>
      <w:r w:rsidRPr="00226A9F">
        <w:rPr>
          <w:rFonts w:ascii="Times New Roman" w:eastAsia="Times New Roman" w:hAnsi="Times New Roman" w:cs="Times New Roman"/>
          <w:kern w:val="0"/>
          <w:lang w:val="en-US" w:bidi="ar-SA"/>
          <w14:ligatures w14:val="none"/>
        </w:rPr>
        <w:t xml:space="preserve">(2), 175–181. </w:t>
      </w:r>
      <w:hyperlink r:id="rId8" w:history="1">
        <w:r w:rsidRPr="00226A9F">
          <w:rPr>
            <w:rFonts w:ascii="Times New Roman" w:eastAsia="Times New Roman" w:hAnsi="Times New Roman" w:cs="Times New Roman"/>
            <w:color w:val="0000FF"/>
            <w:kern w:val="0"/>
            <w:u w:val="single"/>
            <w:lang w:val="en-US" w:bidi="ar-SA"/>
            <w14:ligatures w14:val="none"/>
          </w:rPr>
          <w:t>https://epubs.icar.org.in/index.php/OIJR/article/view/168408</w:t>
        </w:r>
      </w:hyperlink>
    </w:p>
    <w:p w14:paraId="2686C6C8"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r w:rsidRPr="00226A9F">
        <w:rPr>
          <w:rFonts w:ascii="Times New Roman" w:eastAsia="Times New Roman" w:hAnsi="Times New Roman" w:cs="Times New Roman"/>
          <w:kern w:val="0"/>
          <w:lang w:val="en-US" w:bidi="ar-SA"/>
          <w14:ligatures w14:val="none"/>
        </w:rPr>
        <w:t xml:space="preserve">Chintalapati, P., Balakrishnan, D., Venu Gopal </w:t>
      </w:r>
      <w:proofErr w:type="spellStart"/>
      <w:r w:rsidRPr="00226A9F">
        <w:rPr>
          <w:rFonts w:ascii="Times New Roman" w:eastAsia="Times New Roman" w:hAnsi="Times New Roman" w:cs="Times New Roman"/>
          <w:kern w:val="0"/>
          <w:lang w:val="en-US" w:bidi="ar-SA"/>
          <w14:ligatures w14:val="none"/>
        </w:rPr>
        <w:t>Nammi</w:t>
      </w:r>
      <w:proofErr w:type="spellEnd"/>
      <w:r w:rsidRPr="00226A9F">
        <w:rPr>
          <w:rFonts w:ascii="Times New Roman" w:eastAsia="Times New Roman" w:hAnsi="Times New Roman" w:cs="Times New Roman"/>
          <w:kern w:val="0"/>
          <w:lang w:val="en-US" w:bidi="ar-SA"/>
          <w14:ligatures w14:val="none"/>
        </w:rPr>
        <w:t xml:space="preserve">, T. V., Javvaji, S., Muthusamy, S. K., Lella Venkata, S. R., </w:t>
      </w:r>
      <w:proofErr w:type="spellStart"/>
      <w:r w:rsidRPr="00226A9F">
        <w:rPr>
          <w:rFonts w:ascii="Times New Roman" w:eastAsia="Times New Roman" w:hAnsi="Times New Roman" w:cs="Times New Roman"/>
          <w:kern w:val="0"/>
          <w:lang w:val="en-US" w:bidi="ar-SA"/>
          <w14:ligatures w14:val="none"/>
        </w:rPr>
        <w:t>Neelamraju</w:t>
      </w:r>
      <w:proofErr w:type="spellEnd"/>
      <w:r w:rsidRPr="00226A9F">
        <w:rPr>
          <w:rFonts w:ascii="Times New Roman" w:eastAsia="Times New Roman" w:hAnsi="Times New Roman" w:cs="Times New Roman"/>
          <w:kern w:val="0"/>
          <w:lang w:val="en-US" w:bidi="ar-SA"/>
          <w14:ligatures w14:val="none"/>
        </w:rPr>
        <w:t xml:space="preserve">, S., &amp; Katti, G. (2019). Phenotyping and genotype × environment interaction of resistance to </w:t>
      </w:r>
      <w:proofErr w:type="spellStart"/>
      <w:r w:rsidRPr="00226A9F">
        <w:rPr>
          <w:rFonts w:ascii="Times New Roman" w:eastAsia="Times New Roman" w:hAnsi="Times New Roman" w:cs="Times New Roman"/>
          <w:kern w:val="0"/>
          <w:lang w:val="en-US" w:bidi="ar-SA"/>
          <w14:ligatures w14:val="none"/>
        </w:rPr>
        <w:t>leaffolder</w:t>
      </w:r>
      <w:proofErr w:type="spellEnd"/>
      <w:r w:rsidRPr="00226A9F">
        <w:rPr>
          <w:rFonts w:ascii="Times New Roman" w:eastAsia="Times New Roman" w:hAnsi="Times New Roman" w:cs="Times New Roman"/>
          <w:kern w:val="0"/>
          <w:lang w:val="en-US" w:bidi="ar-SA"/>
          <w14:ligatures w14:val="none"/>
        </w:rPr>
        <w:t xml:space="preserve">, </w:t>
      </w:r>
      <w:proofErr w:type="spellStart"/>
      <w:r w:rsidRPr="00226A9F">
        <w:rPr>
          <w:rFonts w:ascii="Times New Roman" w:eastAsia="Times New Roman" w:hAnsi="Times New Roman" w:cs="Times New Roman"/>
          <w:i/>
          <w:iCs/>
          <w:kern w:val="0"/>
          <w:lang w:val="en-US" w:bidi="ar-SA"/>
          <w14:ligatures w14:val="none"/>
        </w:rPr>
        <w:t>Cnaphalocrocis</w:t>
      </w:r>
      <w:proofErr w:type="spellEnd"/>
      <w:r w:rsidRPr="00226A9F">
        <w:rPr>
          <w:rFonts w:ascii="Times New Roman" w:eastAsia="Times New Roman" w:hAnsi="Times New Roman" w:cs="Times New Roman"/>
          <w:i/>
          <w:iCs/>
          <w:kern w:val="0"/>
          <w:lang w:val="en-US" w:bidi="ar-SA"/>
          <w14:ligatures w14:val="none"/>
        </w:rPr>
        <w:t xml:space="preserve"> </w:t>
      </w:r>
      <w:proofErr w:type="spellStart"/>
      <w:r w:rsidRPr="00226A9F">
        <w:rPr>
          <w:rFonts w:ascii="Times New Roman" w:eastAsia="Times New Roman" w:hAnsi="Times New Roman" w:cs="Times New Roman"/>
          <w:i/>
          <w:iCs/>
          <w:kern w:val="0"/>
          <w:lang w:val="en-US" w:bidi="ar-SA"/>
          <w14:ligatures w14:val="none"/>
        </w:rPr>
        <w:t>medinalis</w:t>
      </w:r>
      <w:proofErr w:type="spellEnd"/>
      <w:r w:rsidRPr="00226A9F">
        <w:rPr>
          <w:rFonts w:ascii="Times New Roman" w:eastAsia="Times New Roman" w:hAnsi="Times New Roman" w:cs="Times New Roman"/>
          <w:kern w:val="0"/>
          <w:lang w:val="en-US" w:bidi="ar-SA"/>
          <w14:ligatures w14:val="none"/>
        </w:rPr>
        <w:t xml:space="preserve"> </w:t>
      </w:r>
      <w:proofErr w:type="spellStart"/>
      <w:r w:rsidRPr="00226A9F">
        <w:rPr>
          <w:rFonts w:ascii="Times New Roman" w:eastAsia="Times New Roman" w:hAnsi="Times New Roman" w:cs="Times New Roman"/>
          <w:kern w:val="0"/>
          <w:lang w:val="en-US" w:bidi="ar-SA"/>
          <w14:ligatures w14:val="none"/>
        </w:rPr>
        <w:t>Guenee</w:t>
      </w:r>
      <w:proofErr w:type="spellEnd"/>
      <w:r w:rsidRPr="00226A9F">
        <w:rPr>
          <w:rFonts w:ascii="Times New Roman" w:eastAsia="Times New Roman" w:hAnsi="Times New Roman" w:cs="Times New Roman"/>
          <w:kern w:val="0"/>
          <w:lang w:val="en-US" w:bidi="ar-SA"/>
          <w14:ligatures w14:val="none"/>
        </w:rPr>
        <w:t xml:space="preserve"> (Lepidoptera: </w:t>
      </w:r>
      <w:proofErr w:type="spellStart"/>
      <w:r w:rsidRPr="00226A9F">
        <w:rPr>
          <w:rFonts w:ascii="Times New Roman" w:eastAsia="Times New Roman" w:hAnsi="Times New Roman" w:cs="Times New Roman"/>
          <w:kern w:val="0"/>
          <w:lang w:val="en-US" w:bidi="ar-SA"/>
          <w14:ligatures w14:val="none"/>
        </w:rPr>
        <w:t>Pyralidae</w:t>
      </w:r>
      <w:proofErr w:type="spellEnd"/>
      <w:r w:rsidRPr="00226A9F">
        <w:rPr>
          <w:rFonts w:ascii="Times New Roman" w:eastAsia="Times New Roman" w:hAnsi="Times New Roman" w:cs="Times New Roman"/>
          <w:kern w:val="0"/>
          <w:lang w:val="en-US" w:bidi="ar-SA"/>
          <w14:ligatures w14:val="none"/>
        </w:rPr>
        <w:t xml:space="preserve">) in rice. </w:t>
      </w:r>
      <w:r w:rsidRPr="00226A9F">
        <w:rPr>
          <w:rFonts w:ascii="Times New Roman" w:eastAsia="Times New Roman" w:hAnsi="Times New Roman" w:cs="Times New Roman"/>
          <w:i/>
          <w:iCs/>
          <w:kern w:val="0"/>
          <w:lang w:val="en-US" w:bidi="ar-SA"/>
          <w14:ligatures w14:val="none"/>
        </w:rPr>
        <w:t>Frontiers in Plant Science, 10</w:t>
      </w:r>
      <w:r w:rsidRPr="00226A9F">
        <w:rPr>
          <w:rFonts w:ascii="Times New Roman" w:eastAsia="Times New Roman" w:hAnsi="Times New Roman" w:cs="Times New Roman"/>
          <w:kern w:val="0"/>
          <w:lang w:val="en-US" w:bidi="ar-SA"/>
          <w14:ligatures w14:val="none"/>
        </w:rPr>
        <w:t xml:space="preserve">, Article 49. </w:t>
      </w:r>
      <w:hyperlink r:id="rId9" w:history="1">
        <w:r w:rsidRPr="00226A9F">
          <w:rPr>
            <w:rFonts w:ascii="Times New Roman" w:eastAsia="Times New Roman" w:hAnsi="Times New Roman" w:cs="Times New Roman"/>
            <w:color w:val="0000FF"/>
            <w:kern w:val="0"/>
            <w:u w:val="single"/>
            <w:lang w:val="en-US" w:bidi="ar-SA"/>
            <w14:ligatures w14:val="none"/>
          </w:rPr>
          <w:t>https://doi.org/10.3389/fpls.2019.00049</w:t>
        </w:r>
      </w:hyperlink>
    </w:p>
    <w:p w14:paraId="1B84B290"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r w:rsidRPr="00226A9F">
        <w:rPr>
          <w:rFonts w:ascii="Times New Roman" w:eastAsia="Times New Roman" w:hAnsi="Times New Roman" w:cs="Times New Roman"/>
          <w:kern w:val="0"/>
          <w:lang w:val="en-US" w:bidi="ar-SA"/>
          <w14:ligatures w14:val="none"/>
        </w:rPr>
        <w:t xml:space="preserve">Food and Agriculture Organization. (2023). </w:t>
      </w:r>
      <w:r w:rsidRPr="00226A9F">
        <w:rPr>
          <w:rFonts w:ascii="Times New Roman" w:eastAsia="Times New Roman" w:hAnsi="Times New Roman" w:cs="Times New Roman"/>
          <w:i/>
          <w:iCs/>
          <w:kern w:val="0"/>
          <w:lang w:val="en-US" w:bidi="ar-SA"/>
          <w14:ligatures w14:val="none"/>
        </w:rPr>
        <w:t>FAOSTAT</w:t>
      </w:r>
      <w:r w:rsidRPr="00226A9F">
        <w:rPr>
          <w:rFonts w:ascii="Times New Roman" w:eastAsia="Times New Roman" w:hAnsi="Times New Roman" w:cs="Times New Roman"/>
          <w:kern w:val="0"/>
          <w:lang w:val="en-US" w:bidi="ar-SA"/>
          <w14:ligatures w14:val="none"/>
        </w:rPr>
        <w:t xml:space="preserve"> [Data set]. </w:t>
      </w:r>
      <w:hyperlink r:id="rId10" w:history="1">
        <w:r w:rsidRPr="00226A9F">
          <w:rPr>
            <w:rFonts w:ascii="Times New Roman" w:eastAsia="Times New Roman" w:hAnsi="Times New Roman" w:cs="Times New Roman"/>
            <w:color w:val="0000FF"/>
            <w:kern w:val="0"/>
            <w:u w:val="single"/>
            <w:lang w:val="en-US" w:bidi="ar-SA"/>
            <w14:ligatures w14:val="none"/>
          </w:rPr>
          <w:t>https://www.fao.org/faostat/en/</w:t>
        </w:r>
      </w:hyperlink>
    </w:p>
    <w:p w14:paraId="4CC2F1DD"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r w:rsidRPr="00226A9F">
        <w:rPr>
          <w:rFonts w:ascii="Times New Roman" w:eastAsia="Times New Roman" w:hAnsi="Times New Roman" w:cs="Times New Roman"/>
          <w:kern w:val="0"/>
          <w:lang w:val="en-US" w:bidi="ar-SA"/>
          <w14:ligatures w14:val="none"/>
        </w:rPr>
        <w:t xml:space="preserve">Gokulan, C. G., </w:t>
      </w:r>
      <w:proofErr w:type="spellStart"/>
      <w:r w:rsidRPr="00226A9F">
        <w:rPr>
          <w:rFonts w:ascii="Times New Roman" w:eastAsia="Times New Roman" w:hAnsi="Times New Roman" w:cs="Times New Roman"/>
          <w:kern w:val="0"/>
          <w:lang w:val="en-US" w:bidi="ar-SA"/>
          <w14:ligatures w14:val="none"/>
        </w:rPr>
        <w:t>Bangale</w:t>
      </w:r>
      <w:proofErr w:type="spellEnd"/>
      <w:r w:rsidRPr="00226A9F">
        <w:rPr>
          <w:rFonts w:ascii="Times New Roman" w:eastAsia="Times New Roman" w:hAnsi="Times New Roman" w:cs="Times New Roman"/>
          <w:kern w:val="0"/>
          <w:lang w:val="en-US" w:bidi="ar-SA"/>
          <w14:ligatures w14:val="none"/>
        </w:rPr>
        <w:t xml:space="preserve">, U., Balija, V., </w:t>
      </w:r>
      <w:proofErr w:type="spellStart"/>
      <w:r w:rsidRPr="00226A9F">
        <w:rPr>
          <w:rFonts w:ascii="Times New Roman" w:eastAsia="Times New Roman" w:hAnsi="Times New Roman" w:cs="Times New Roman"/>
          <w:kern w:val="0"/>
          <w:lang w:val="en-US" w:bidi="ar-SA"/>
          <w14:ligatures w14:val="none"/>
        </w:rPr>
        <w:t>Ballichatla</w:t>
      </w:r>
      <w:proofErr w:type="spellEnd"/>
      <w:r w:rsidRPr="00226A9F">
        <w:rPr>
          <w:rFonts w:ascii="Times New Roman" w:eastAsia="Times New Roman" w:hAnsi="Times New Roman" w:cs="Times New Roman"/>
          <w:kern w:val="0"/>
          <w:lang w:val="en-US" w:bidi="ar-SA"/>
          <w14:ligatures w14:val="none"/>
        </w:rPr>
        <w:t xml:space="preserve">, S., </w:t>
      </w:r>
      <w:proofErr w:type="spellStart"/>
      <w:r w:rsidRPr="00226A9F">
        <w:rPr>
          <w:rFonts w:ascii="Times New Roman" w:eastAsia="Times New Roman" w:hAnsi="Times New Roman" w:cs="Times New Roman"/>
          <w:kern w:val="0"/>
          <w:lang w:val="en-US" w:bidi="ar-SA"/>
          <w14:ligatures w14:val="none"/>
        </w:rPr>
        <w:t>Potupureddi</w:t>
      </w:r>
      <w:proofErr w:type="spellEnd"/>
      <w:r w:rsidRPr="00226A9F">
        <w:rPr>
          <w:rFonts w:ascii="Times New Roman" w:eastAsia="Times New Roman" w:hAnsi="Times New Roman" w:cs="Times New Roman"/>
          <w:kern w:val="0"/>
          <w:lang w:val="en-US" w:bidi="ar-SA"/>
          <w14:ligatures w14:val="none"/>
        </w:rPr>
        <w:t xml:space="preserve">, G., Rao, D., Varma, P., Magar, N., </w:t>
      </w:r>
      <w:proofErr w:type="spellStart"/>
      <w:r w:rsidRPr="00226A9F">
        <w:rPr>
          <w:rFonts w:ascii="Times New Roman" w:eastAsia="Times New Roman" w:hAnsi="Times New Roman" w:cs="Times New Roman"/>
          <w:kern w:val="0"/>
          <w:lang w:val="en-US" w:bidi="ar-SA"/>
          <w14:ligatures w14:val="none"/>
        </w:rPr>
        <w:t>Jallipalli</w:t>
      </w:r>
      <w:proofErr w:type="spellEnd"/>
      <w:r w:rsidRPr="00226A9F">
        <w:rPr>
          <w:rFonts w:ascii="Times New Roman" w:eastAsia="Times New Roman" w:hAnsi="Times New Roman" w:cs="Times New Roman"/>
          <w:kern w:val="0"/>
          <w:lang w:val="en-US" w:bidi="ar-SA"/>
          <w14:ligatures w14:val="none"/>
        </w:rPr>
        <w:t xml:space="preserve">, K., </w:t>
      </w:r>
      <w:proofErr w:type="spellStart"/>
      <w:r w:rsidRPr="00226A9F">
        <w:rPr>
          <w:rFonts w:ascii="Times New Roman" w:eastAsia="Times New Roman" w:hAnsi="Times New Roman" w:cs="Times New Roman"/>
          <w:kern w:val="0"/>
          <w:lang w:val="en-US" w:bidi="ar-SA"/>
          <w14:ligatures w14:val="none"/>
        </w:rPr>
        <w:t>Manthri</w:t>
      </w:r>
      <w:proofErr w:type="spellEnd"/>
      <w:r w:rsidRPr="00226A9F">
        <w:rPr>
          <w:rFonts w:ascii="Times New Roman" w:eastAsia="Times New Roman" w:hAnsi="Times New Roman" w:cs="Times New Roman"/>
          <w:kern w:val="0"/>
          <w:lang w:val="en-US" w:bidi="ar-SA"/>
          <w14:ligatures w14:val="none"/>
        </w:rPr>
        <w:t xml:space="preserve">, S., </w:t>
      </w:r>
      <w:proofErr w:type="spellStart"/>
      <w:r w:rsidRPr="00226A9F">
        <w:rPr>
          <w:rFonts w:ascii="Times New Roman" w:eastAsia="Times New Roman" w:hAnsi="Times New Roman" w:cs="Times New Roman"/>
          <w:kern w:val="0"/>
          <w:lang w:val="en-US" w:bidi="ar-SA"/>
          <w14:ligatures w14:val="none"/>
        </w:rPr>
        <w:t>Padmakumari</w:t>
      </w:r>
      <w:proofErr w:type="spellEnd"/>
      <w:r w:rsidRPr="00226A9F">
        <w:rPr>
          <w:rFonts w:ascii="Times New Roman" w:eastAsia="Times New Roman" w:hAnsi="Times New Roman" w:cs="Times New Roman"/>
          <w:kern w:val="0"/>
          <w:lang w:val="en-US" w:bidi="ar-SA"/>
          <w14:ligatures w14:val="none"/>
        </w:rPr>
        <w:t xml:space="preserve">, A. P., Laha, G. S., Subba Rao, L. V., Barbadikar, K. M., Raman, M. S., Patel, H. K., Maganti, S. M., &amp; Sonti, R. V. (2024). </w:t>
      </w:r>
      <w:proofErr w:type="spellStart"/>
      <w:r w:rsidRPr="00226A9F">
        <w:rPr>
          <w:rFonts w:ascii="Times New Roman" w:eastAsia="Times New Roman" w:hAnsi="Times New Roman" w:cs="Times New Roman"/>
          <w:kern w:val="0"/>
          <w:lang w:val="en-US" w:bidi="ar-SA"/>
          <w14:ligatures w14:val="none"/>
        </w:rPr>
        <w:t>Multiomics</w:t>
      </w:r>
      <w:proofErr w:type="spellEnd"/>
      <w:r w:rsidRPr="00226A9F">
        <w:rPr>
          <w:rFonts w:ascii="Times New Roman" w:eastAsia="Times New Roman" w:hAnsi="Times New Roman" w:cs="Times New Roman"/>
          <w:kern w:val="0"/>
          <w:lang w:val="en-US" w:bidi="ar-SA"/>
          <w14:ligatures w14:val="none"/>
        </w:rPr>
        <w:t xml:space="preserve">-assisted characterization of rice–yellow stem borer interaction provides genomic and mechanistic insights into stem borer resistance in rice. </w:t>
      </w:r>
      <w:r w:rsidRPr="00226A9F">
        <w:rPr>
          <w:rFonts w:ascii="Times New Roman" w:eastAsia="Times New Roman" w:hAnsi="Times New Roman" w:cs="Times New Roman"/>
          <w:i/>
          <w:iCs/>
          <w:kern w:val="0"/>
          <w:lang w:val="en-US" w:bidi="ar-SA"/>
          <w14:ligatures w14:val="none"/>
        </w:rPr>
        <w:t>Theoretical and Applied Genetics, 137</w:t>
      </w:r>
      <w:r w:rsidRPr="00226A9F">
        <w:rPr>
          <w:rFonts w:ascii="Times New Roman" w:eastAsia="Times New Roman" w:hAnsi="Times New Roman" w:cs="Times New Roman"/>
          <w:kern w:val="0"/>
          <w:lang w:val="en-US" w:bidi="ar-SA"/>
          <w14:ligatures w14:val="none"/>
        </w:rPr>
        <w:t xml:space="preserve">, Article 122. </w:t>
      </w:r>
      <w:hyperlink r:id="rId11" w:history="1">
        <w:r w:rsidRPr="00226A9F">
          <w:rPr>
            <w:rFonts w:ascii="Times New Roman" w:eastAsia="Times New Roman" w:hAnsi="Times New Roman" w:cs="Times New Roman"/>
            <w:color w:val="0000FF"/>
            <w:kern w:val="0"/>
            <w:u w:val="single"/>
            <w:lang w:val="en-US" w:bidi="ar-SA"/>
            <w14:ligatures w14:val="none"/>
          </w:rPr>
          <w:t>https://doi.org/10.1007/s00122-024-04628-7</w:t>
        </w:r>
      </w:hyperlink>
    </w:p>
    <w:p w14:paraId="6DC583EC"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r w:rsidRPr="00226A9F">
        <w:rPr>
          <w:rFonts w:ascii="Times New Roman" w:eastAsia="Times New Roman" w:hAnsi="Times New Roman" w:cs="Times New Roman"/>
          <w:kern w:val="0"/>
          <w:lang w:val="en-US" w:bidi="ar-SA"/>
          <w14:ligatures w14:val="none"/>
        </w:rPr>
        <w:lastRenderedPageBreak/>
        <w:t xml:space="preserve">Gopinath, P. P., Parsad, R., Joseph, B., &amp; Adarsh, V. S. (2021). grapesAgri1: Collection of Shiny Apps for data analysis in agriculture. </w:t>
      </w:r>
      <w:r w:rsidRPr="00226A9F">
        <w:rPr>
          <w:rFonts w:ascii="Times New Roman" w:eastAsia="Times New Roman" w:hAnsi="Times New Roman" w:cs="Times New Roman"/>
          <w:i/>
          <w:iCs/>
          <w:kern w:val="0"/>
          <w:lang w:val="en-US" w:bidi="ar-SA"/>
          <w14:ligatures w14:val="none"/>
        </w:rPr>
        <w:t xml:space="preserve">Journal of </w:t>
      </w:r>
      <w:proofErr w:type="gramStart"/>
      <w:r w:rsidRPr="00226A9F">
        <w:rPr>
          <w:rFonts w:ascii="Times New Roman" w:eastAsia="Times New Roman" w:hAnsi="Times New Roman" w:cs="Times New Roman"/>
          <w:i/>
          <w:iCs/>
          <w:kern w:val="0"/>
          <w:lang w:val="en-US" w:bidi="ar-SA"/>
          <w14:ligatures w14:val="none"/>
        </w:rPr>
        <w:t>Open Source</w:t>
      </w:r>
      <w:proofErr w:type="gramEnd"/>
      <w:r w:rsidRPr="00226A9F">
        <w:rPr>
          <w:rFonts w:ascii="Times New Roman" w:eastAsia="Times New Roman" w:hAnsi="Times New Roman" w:cs="Times New Roman"/>
          <w:i/>
          <w:iCs/>
          <w:kern w:val="0"/>
          <w:lang w:val="en-US" w:bidi="ar-SA"/>
          <w14:ligatures w14:val="none"/>
        </w:rPr>
        <w:t xml:space="preserve"> Software, 6</w:t>
      </w:r>
      <w:r w:rsidRPr="00226A9F">
        <w:rPr>
          <w:rFonts w:ascii="Times New Roman" w:eastAsia="Times New Roman" w:hAnsi="Times New Roman" w:cs="Times New Roman"/>
          <w:kern w:val="0"/>
          <w:lang w:val="en-US" w:bidi="ar-SA"/>
          <w14:ligatures w14:val="none"/>
        </w:rPr>
        <w:t xml:space="preserve">(63), 3437. </w:t>
      </w:r>
      <w:hyperlink r:id="rId12" w:history="1">
        <w:r w:rsidRPr="00226A9F">
          <w:rPr>
            <w:rFonts w:ascii="Times New Roman" w:eastAsia="Times New Roman" w:hAnsi="Times New Roman" w:cs="Times New Roman"/>
            <w:color w:val="0000FF"/>
            <w:kern w:val="0"/>
            <w:u w:val="single"/>
            <w:lang w:val="en-US" w:bidi="ar-SA"/>
            <w14:ligatures w14:val="none"/>
          </w:rPr>
          <w:t>https://doi.org/10.21105/joss.03437</w:t>
        </w:r>
      </w:hyperlink>
    </w:p>
    <w:p w14:paraId="4D62F05E"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r w:rsidRPr="00226A9F">
        <w:rPr>
          <w:rFonts w:ascii="Times New Roman" w:eastAsia="Times New Roman" w:hAnsi="Times New Roman" w:cs="Times New Roman"/>
          <w:kern w:val="0"/>
          <w:lang w:val="en-US" w:bidi="ar-SA"/>
          <w14:ligatures w14:val="none"/>
        </w:rPr>
        <w:t xml:space="preserve">Heinrichs, E. A. (Ed.). (1994). </w:t>
      </w:r>
      <w:r w:rsidRPr="00226A9F">
        <w:rPr>
          <w:rFonts w:ascii="Times New Roman" w:eastAsia="Times New Roman" w:hAnsi="Times New Roman" w:cs="Times New Roman"/>
          <w:i/>
          <w:iCs/>
          <w:kern w:val="0"/>
          <w:lang w:val="en-US" w:bidi="ar-SA"/>
          <w14:ligatures w14:val="none"/>
        </w:rPr>
        <w:t>Biology and management of rice insects</w:t>
      </w:r>
      <w:r w:rsidRPr="00226A9F">
        <w:rPr>
          <w:rFonts w:ascii="Times New Roman" w:eastAsia="Times New Roman" w:hAnsi="Times New Roman" w:cs="Times New Roman"/>
          <w:kern w:val="0"/>
          <w:lang w:val="en-US" w:bidi="ar-SA"/>
          <w14:ligatures w14:val="none"/>
        </w:rPr>
        <w:t xml:space="preserve">. Wiley Eastern Limited; International Rice Research Institute. </w:t>
      </w:r>
      <w:hyperlink r:id="rId13" w:history="1">
        <w:r w:rsidRPr="00226A9F">
          <w:rPr>
            <w:rFonts w:ascii="Times New Roman" w:eastAsia="Times New Roman" w:hAnsi="Times New Roman" w:cs="Times New Roman"/>
            <w:color w:val="0000FF"/>
            <w:kern w:val="0"/>
            <w:u w:val="single"/>
            <w:lang w:val="en-US" w:bidi="ar-SA"/>
            <w14:ligatures w14:val="none"/>
          </w:rPr>
          <w:t>https://books.google.co.in/books/about/Biology_and_Management_of_Rice_Insects.html?id=lVEgAQAAMAAJ</w:t>
        </w:r>
      </w:hyperlink>
    </w:p>
    <w:p w14:paraId="67AC14E5"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r w:rsidRPr="00226A9F">
        <w:rPr>
          <w:rFonts w:ascii="Times New Roman" w:eastAsia="Times New Roman" w:hAnsi="Times New Roman" w:cs="Times New Roman"/>
          <w:kern w:val="0"/>
          <w:lang w:val="en-US" w:bidi="ar-SA"/>
          <w14:ligatures w14:val="none"/>
        </w:rPr>
        <w:t xml:space="preserve">Horgan, F. G., </w:t>
      </w:r>
      <w:proofErr w:type="spellStart"/>
      <w:r w:rsidRPr="00226A9F">
        <w:rPr>
          <w:rFonts w:ascii="Times New Roman" w:eastAsia="Times New Roman" w:hAnsi="Times New Roman" w:cs="Times New Roman"/>
          <w:kern w:val="0"/>
          <w:lang w:val="en-US" w:bidi="ar-SA"/>
          <w14:ligatures w14:val="none"/>
        </w:rPr>
        <w:t>Romena</w:t>
      </w:r>
      <w:proofErr w:type="spellEnd"/>
      <w:r w:rsidRPr="00226A9F">
        <w:rPr>
          <w:rFonts w:ascii="Times New Roman" w:eastAsia="Times New Roman" w:hAnsi="Times New Roman" w:cs="Times New Roman"/>
          <w:kern w:val="0"/>
          <w:lang w:val="en-US" w:bidi="ar-SA"/>
          <w14:ligatures w14:val="none"/>
        </w:rPr>
        <w:t xml:space="preserve">, A. M., Bernal, C. C., Almazan, M. L. P., &amp; Ramal, A. F. (2021). Stem borers revisited: Host resistance, tolerance, and vulnerability determine levels of field damage from a complex of Asian rice stemborers. </w:t>
      </w:r>
      <w:r w:rsidRPr="00226A9F">
        <w:rPr>
          <w:rFonts w:ascii="Times New Roman" w:eastAsia="Times New Roman" w:hAnsi="Times New Roman" w:cs="Times New Roman"/>
          <w:i/>
          <w:iCs/>
          <w:kern w:val="0"/>
          <w:lang w:val="en-US" w:bidi="ar-SA"/>
          <w14:ligatures w14:val="none"/>
        </w:rPr>
        <w:t>Crop Protection, 142</w:t>
      </w:r>
      <w:r w:rsidRPr="00226A9F">
        <w:rPr>
          <w:rFonts w:ascii="Times New Roman" w:eastAsia="Times New Roman" w:hAnsi="Times New Roman" w:cs="Times New Roman"/>
          <w:kern w:val="0"/>
          <w:lang w:val="en-US" w:bidi="ar-SA"/>
          <w14:ligatures w14:val="none"/>
        </w:rPr>
        <w:t xml:space="preserve">, 105513. </w:t>
      </w:r>
      <w:hyperlink r:id="rId14" w:history="1">
        <w:r w:rsidRPr="00226A9F">
          <w:rPr>
            <w:rFonts w:ascii="Times New Roman" w:eastAsia="Times New Roman" w:hAnsi="Times New Roman" w:cs="Times New Roman"/>
            <w:color w:val="0000FF"/>
            <w:kern w:val="0"/>
            <w:u w:val="single"/>
            <w:lang w:val="en-US" w:bidi="ar-SA"/>
            <w14:ligatures w14:val="none"/>
          </w:rPr>
          <w:t>https://doi.org/10.1016/j.cropro.2020.105513</w:t>
        </w:r>
      </w:hyperlink>
    </w:p>
    <w:p w14:paraId="74221BB2"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r>
        <w:rPr>
          <w:highlight w:val="yellow"/>
        </w:rPr>
        <w:t xml:space="preserve">Jeer, M., &amp; Kumar, V. (2025). Silicon supplement enhances silicification and activates defense reaction in rice plants infested with yellow stem borer. </w:t>
      </w:r>
      <w:r>
        <w:rPr>
          <w:i/>
          <w:highlight w:val="yellow"/>
        </w:rPr>
        <w:t>Cereal Research Communications, 53</w:t>
      </w:r>
      <w:r>
        <w:rPr>
          <w:highlight w:val="yellow"/>
        </w:rPr>
        <w:t>, 1455–1464. https://doi.org/10.1007/s42976-025-00636-5</w:t>
      </w:r>
    </w:p>
    <w:p w14:paraId="25115143"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r>
        <w:rPr>
          <w:highlight w:val="yellow"/>
        </w:rPr>
        <w:t>Jhansi, A., Lavanya Kumari, P., Uday Babu, P., &amp; Ramesh, G. (2026). A phenology-informed fuzzy neural network model for accurate forecasting of yellow stem borer (</w:t>
      </w:r>
      <w:r>
        <w:rPr>
          <w:i/>
          <w:highlight w:val="yellow"/>
        </w:rPr>
        <w:t>Scirpophaga incertulas</w:t>
      </w:r>
      <w:r>
        <w:rPr>
          <w:highlight w:val="yellow"/>
        </w:rPr>
        <w:t>) population dynamics in rice (</w:t>
      </w:r>
      <w:r>
        <w:rPr>
          <w:i/>
          <w:highlight w:val="yellow"/>
        </w:rPr>
        <w:t>Oryza sativa</w:t>
      </w:r>
      <w:r>
        <w:rPr>
          <w:highlight w:val="yellow"/>
        </w:rPr>
        <w:t xml:space="preserve"> L.) in the North Coastal Zone of Andhra Pradesh, India. </w:t>
      </w:r>
      <w:r>
        <w:rPr>
          <w:i/>
          <w:highlight w:val="yellow"/>
        </w:rPr>
        <w:t>Journal of Experimental Agriculture International, 48</w:t>
      </w:r>
      <w:r>
        <w:rPr>
          <w:highlight w:val="yellow"/>
        </w:rPr>
        <w:t>(7), 340–353. https://doi.org/10.9734/jeai/2026/v48i74336</w:t>
      </w:r>
    </w:p>
    <w:p w14:paraId="4FAA91B9"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r w:rsidRPr="00226A9F">
        <w:rPr>
          <w:rFonts w:ascii="Times New Roman" w:eastAsia="Times New Roman" w:hAnsi="Times New Roman" w:cs="Times New Roman"/>
          <w:kern w:val="0"/>
          <w:lang w:val="en-US" w:bidi="ar-SA"/>
          <w14:ligatures w14:val="none"/>
        </w:rPr>
        <w:t xml:space="preserve">Katti, G., Shanker, C., </w:t>
      </w:r>
      <w:proofErr w:type="spellStart"/>
      <w:r w:rsidRPr="00226A9F">
        <w:rPr>
          <w:rFonts w:ascii="Times New Roman" w:eastAsia="Times New Roman" w:hAnsi="Times New Roman" w:cs="Times New Roman"/>
          <w:kern w:val="0"/>
          <w:lang w:val="en-US" w:bidi="ar-SA"/>
          <w14:ligatures w14:val="none"/>
        </w:rPr>
        <w:t>Padmakumari</w:t>
      </w:r>
      <w:proofErr w:type="spellEnd"/>
      <w:r w:rsidRPr="00226A9F">
        <w:rPr>
          <w:rFonts w:ascii="Times New Roman" w:eastAsia="Times New Roman" w:hAnsi="Times New Roman" w:cs="Times New Roman"/>
          <w:kern w:val="0"/>
          <w:lang w:val="en-US" w:bidi="ar-SA"/>
          <w14:ligatures w14:val="none"/>
        </w:rPr>
        <w:t xml:space="preserve">, A. P., &amp; </w:t>
      </w:r>
      <w:proofErr w:type="spellStart"/>
      <w:r w:rsidRPr="00226A9F">
        <w:rPr>
          <w:rFonts w:ascii="Times New Roman" w:eastAsia="Times New Roman" w:hAnsi="Times New Roman" w:cs="Times New Roman"/>
          <w:kern w:val="0"/>
          <w:lang w:val="en-US" w:bidi="ar-SA"/>
          <w14:ligatures w14:val="none"/>
        </w:rPr>
        <w:t>Pasalu</w:t>
      </w:r>
      <w:proofErr w:type="spellEnd"/>
      <w:r w:rsidRPr="00226A9F">
        <w:rPr>
          <w:rFonts w:ascii="Times New Roman" w:eastAsia="Times New Roman" w:hAnsi="Times New Roman" w:cs="Times New Roman"/>
          <w:kern w:val="0"/>
          <w:lang w:val="en-US" w:bidi="ar-SA"/>
          <w14:ligatures w14:val="none"/>
        </w:rPr>
        <w:t xml:space="preserve">, I. C. (2011). </w:t>
      </w:r>
      <w:r w:rsidRPr="00226A9F">
        <w:rPr>
          <w:rFonts w:ascii="Times New Roman" w:eastAsia="Times New Roman" w:hAnsi="Times New Roman" w:cs="Times New Roman"/>
          <w:i/>
          <w:iCs/>
          <w:kern w:val="0"/>
          <w:lang w:val="en-US" w:bidi="ar-SA"/>
          <w14:ligatures w14:val="none"/>
        </w:rPr>
        <w:t>Rice stem borers in India: Species composition and distribution</w:t>
      </w:r>
      <w:r w:rsidRPr="00226A9F">
        <w:rPr>
          <w:rFonts w:ascii="Times New Roman" w:eastAsia="Times New Roman" w:hAnsi="Times New Roman" w:cs="Times New Roman"/>
          <w:kern w:val="0"/>
          <w:lang w:val="en-US" w:bidi="ar-SA"/>
          <w14:ligatures w14:val="none"/>
        </w:rPr>
        <w:t xml:space="preserve"> (Technical Bulletin No. 59). Directorate of Rice Research. </w:t>
      </w:r>
      <w:hyperlink r:id="rId15" w:history="1">
        <w:r w:rsidRPr="00226A9F">
          <w:rPr>
            <w:rFonts w:ascii="Times New Roman" w:eastAsia="Times New Roman" w:hAnsi="Times New Roman" w:cs="Times New Roman"/>
            <w:color w:val="0000FF"/>
            <w:kern w:val="0"/>
            <w:u w:val="single"/>
            <w:lang w:val="en-US" w:bidi="ar-SA"/>
            <w14:ligatures w14:val="none"/>
          </w:rPr>
          <w:t>https://icar-iirr.org/</w:t>
        </w:r>
      </w:hyperlink>
    </w:p>
    <w:p w14:paraId="65DCB4A3"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r w:rsidRPr="00226A9F">
        <w:rPr>
          <w:rFonts w:ascii="Times New Roman" w:eastAsia="Times New Roman" w:hAnsi="Times New Roman" w:cs="Times New Roman"/>
          <w:kern w:val="0"/>
          <w:lang w:val="en-US" w:bidi="ar-SA"/>
          <w14:ligatures w14:val="none"/>
        </w:rPr>
        <w:t xml:space="preserve">Makkar, G. S., &amp; </w:t>
      </w:r>
      <w:proofErr w:type="spellStart"/>
      <w:r w:rsidRPr="00226A9F">
        <w:rPr>
          <w:rFonts w:ascii="Times New Roman" w:eastAsia="Times New Roman" w:hAnsi="Times New Roman" w:cs="Times New Roman"/>
          <w:kern w:val="0"/>
          <w:lang w:val="en-US" w:bidi="ar-SA"/>
          <w14:ligatures w14:val="none"/>
        </w:rPr>
        <w:t>Bentur</w:t>
      </w:r>
      <w:proofErr w:type="spellEnd"/>
      <w:r w:rsidRPr="00226A9F">
        <w:rPr>
          <w:rFonts w:ascii="Times New Roman" w:eastAsia="Times New Roman" w:hAnsi="Times New Roman" w:cs="Times New Roman"/>
          <w:kern w:val="0"/>
          <w:lang w:val="en-US" w:bidi="ar-SA"/>
          <w14:ligatures w14:val="none"/>
        </w:rPr>
        <w:t xml:space="preserve">, J. S. (2017). Breeding for stem borer and gall midge resistance in rice. In R. Arora &amp; S. Sandhu (Eds.), </w:t>
      </w:r>
      <w:r w:rsidRPr="00226A9F">
        <w:rPr>
          <w:rFonts w:ascii="Times New Roman" w:eastAsia="Times New Roman" w:hAnsi="Times New Roman" w:cs="Times New Roman"/>
          <w:i/>
          <w:iCs/>
          <w:kern w:val="0"/>
          <w:lang w:val="en-US" w:bidi="ar-SA"/>
          <w14:ligatures w14:val="none"/>
        </w:rPr>
        <w:t>Breeding insect resistant crops for sustainable agriculture</w:t>
      </w:r>
      <w:r w:rsidRPr="00226A9F">
        <w:rPr>
          <w:rFonts w:ascii="Times New Roman" w:eastAsia="Times New Roman" w:hAnsi="Times New Roman" w:cs="Times New Roman"/>
          <w:kern w:val="0"/>
          <w:lang w:val="en-US" w:bidi="ar-SA"/>
          <w14:ligatures w14:val="none"/>
        </w:rPr>
        <w:t xml:space="preserve"> (pp. 323–352). Springer. </w:t>
      </w:r>
      <w:hyperlink r:id="rId16" w:history="1">
        <w:r w:rsidRPr="00226A9F">
          <w:rPr>
            <w:rFonts w:ascii="Times New Roman" w:eastAsia="Times New Roman" w:hAnsi="Times New Roman" w:cs="Times New Roman"/>
            <w:color w:val="0000FF"/>
            <w:kern w:val="0"/>
            <w:u w:val="single"/>
            <w:lang w:val="en-US" w:bidi="ar-SA"/>
            <w14:ligatures w14:val="none"/>
          </w:rPr>
          <w:t>https://doi.org/10.1007/978-981-10-6056-4_11</w:t>
        </w:r>
      </w:hyperlink>
    </w:p>
    <w:p w14:paraId="24674BCA"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r>
        <w:rPr>
          <w:highlight w:val="yellow"/>
        </w:rPr>
        <w:t xml:space="preserve">Mallesh, D. D., Lingaraj, V., Shivanna, B., Lakshminarayana, R. C. N., Kitturmath, M. S., Raveendra, H. R., &amp; Ashoka, K. R. (2026). Biophysical basis and morphological traits conferring resistance to yellow stem borer, </w:t>
      </w:r>
      <w:r>
        <w:rPr>
          <w:i/>
          <w:highlight w:val="yellow"/>
        </w:rPr>
        <w:t>Scirpophaga incertulas</w:t>
      </w:r>
      <w:r>
        <w:rPr>
          <w:highlight w:val="yellow"/>
        </w:rPr>
        <w:t xml:space="preserve"> (Walker) in land races of rice (</w:t>
      </w:r>
      <w:r>
        <w:rPr>
          <w:i/>
          <w:highlight w:val="yellow"/>
        </w:rPr>
        <w:t>Oryza sativa</w:t>
      </w:r>
      <w:r>
        <w:rPr>
          <w:highlight w:val="yellow"/>
        </w:rPr>
        <w:t xml:space="preserve"> L.). </w:t>
      </w:r>
      <w:r>
        <w:rPr>
          <w:i/>
          <w:highlight w:val="yellow"/>
        </w:rPr>
        <w:t>International Journal of Tropical Insect Science</w:t>
      </w:r>
      <w:r>
        <w:rPr>
          <w:highlight w:val="yellow"/>
        </w:rPr>
        <w:t>. https://doi.org/10.1007/s42690-026-01836-0</w:t>
      </w:r>
    </w:p>
    <w:p w14:paraId="5F0AB013"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r w:rsidRPr="00226A9F">
        <w:rPr>
          <w:rFonts w:ascii="Times New Roman" w:eastAsia="Times New Roman" w:hAnsi="Times New Roman" w:cs="Times New Roman"/>
          <w:kern w:val="0"/>
          <w:lang w:val="en-US" w:bidi="ar-SA"/>
          <w14:ligatures w14:val="none"/>
        </w:rPr>
        <w:t xml:space="preserve">Muralidharan, K., &amp; </w:t>
      </w:r>
      <w:proofErr w:type="spellStart"/>
      <w:r w:rsidRPr="00226A9F">
        <w:rPr>
          <w:rFonts w:ascii="Times New Roman" w:eastAsia="Times New Roman" w:hAnsi="Times New Roman" w:cs="Times New Roman"/>
          <w:kern w:val="0"/>
          <w:lang w:val="en-US" w:bidi="ar-SA"/>
          <w14:ligatures w14:val="none"/>
        </w:rPr>
        <w:t>Pasalu</w:t>
      </w:r>
      <w:proofErr w:type="spellEnd"/>
      <w:r w:rsidRPr="00226A9F">
        <w:rPr>
          <w:rFonts w:ascii="Times New Roman" w:eastAsia="Times New Roman" w:hAnsi="Times New Roman" w:cs="Times New Roman"/>
          <w:kern w:val="0"/>
          <w:lang w:val="en-US" w:bidi="ar-SA"/>
          <w14:ligatures w14:val="none"/>
        </w:rPr>
        <w:t xml:space="preserve">, I. C. (2006). Assessments of crop losses in rice ecosystems due to stem borer damage (Lepidoptera: </w:t>
      </w:r>
      <w:proofErr w:type="spellStart"/>
      <w:r w:rsidRPr="00226A9F">
        <w:rPr>
          <w:rFonts w:ascii="Times New Roman" w:eastAsia="Times New Roman" w:hAnsi="Times New Roman" w:cs="Times New Roman"/>
          <w:kern w:val="0"/>
          <w:lang w:val="en-US" w:bidi="ar-SA"/>
          <w14:ligatures w14:val="none"/>
        </w:rPr>
        <w:t>Pyralidae</w:t>
      </w:r>
      <w:proofErr w:type="spellEnd"/>
      <w:r w:rsidRPr="00226A9F">
        <w:rPr>
          <w:rFonts w:ascii="Times New Roman" w:eastAsia="Times New Roman" w:hAnsi="Times New Roman" w:cs="Times New Roman"/>
          <w:kern w:val="0"/>
          <w:lang w:val="en-US" w:bidi="ar-SA"/>
          <w14:ligatures w14:val="none"/>
        </w:rPr>
        <w:t xml:space="preserve">). </w:t>
      </w:r>
      <w:r w:rsidRPr="00226A9F">
        <w:rPr>
          <w:rFonts w:ascii="Times New Roman" w:eastAsia="Times New Roman" w:hAnsi="Times New Roman" w:cs="Times New Roman"/>
          <w:i/>
          <w:iCs/>
          <w:kern w:val="0"/>
          <w:lang w:val="en-US" w:bidi="ar-SA"/>
          <w14:ligatures w14:val="none"/>
        </w:rPr>
        <w:t>Crop Protection, 25</w:t>
      </w:r>
      <w:r w:rsidRPr="00226A9F">
        <w:rPr>
          <w:rFonts w:ascii="Times New Roman" w:eastAsia="Times New Roman" w:hAnsi="Times New Roman" w:cs="Times New Roman"/>
          <w:kern w:val="0"/>
          <w:lang w:val="en-US" w:bidi="ar-SA"/>
          <w14:ligatures w14:val="none"/>
        </w:rPr>
        <w:t xml:space="preserve">(5), 409–417. </w:t>
      </w:r>
      <w:hyperlink r:id="rId17" w:history="1">
        <w:r w:rsidRPr="00226A9F">
          <w:rPr>
            <w:rFonts w:ascii="Times New Roman" w:eastAsia="Times New Roman" w:hAnsi="Times New Roman" w:cs="Times New Roman"/>
            <w:color w:val="0000FF"/>
            <w:kern w:val="0"/>
            <w:u w:val="single"/>
            <w:lang w:val="en-US" w:bidi="ar-SA"/>
            <w14:ligatures w14:val="none"/>
          </w:rPr>
          <w:t>https://doi.org/10.1016/j.cropro.2005.06.007</w:t>
        </w:r>
      </w:hyperlink>
    </w:p>
    <w:p w14:paraId="29D33B15"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r>
        <w:rPr>
          <w:highlight w:val="yellow"/>
        </w:rPr>
        <w:t>Murugan, N., Vairam, N., Sandhya Lakshmi, P., Santhoshraj, N., &amp; Bhuvaneshwaran, S. (2026). Bionomics and integrated pest management of yellow stem borer (</w:t>
      </w:r>
      <w:r>
        <w:rPr>
          <w:i/>
          <w:highlight w:val="yellow"/>
        </w:rPr>
        <w:t>Scirpophaga incertulas</w:t>
      </w:r>
      <w:r>
        <w:rPr>
          <w:highlight w:val="yellow"/>
        </w:rPr>
        <w:t xml:space="preserve">): Implications for sustainable rice cultivation. </w:t>
      </w:r>
      <w:r>
        <w:rPr>
          <w:i/>
          <w:highlight w:val="yellow"/>
        </w:rPr>
        <w:t>Bionature, 46</w:t>
      </w:r>
      <w:r>
        <w:rPr>
          <w:highlight w:val="yellow"/>
        </w:rPr>
        <w:t>(2), 64–75. https://doi.org/10.56557/bn/2026/v46i22126</w:t>
      </w:r>
    </w:p>
    <w:p w14:paraId="5DA53BB3"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proofErr w:type="spellStart"/>
      <w:r w:rsidRPr="00226A9F">
        <w:rPr>
          <w:rFonts w:ascii="Times New Roman" w:eastAsia="Times New Roman" w:hAnsi="Times New Roman" w:cs="Times New Roman"/>
          <w:kern w:val="0"/>
          <w:lang w:val="en-US" w:bidi="ar-SA"/>
          <w14:ligatures w14:val="none"/>
        </w:rPr>
        <w:t>Padmakumari</w:t>
      </w:r>
      <w:proofErr w:type="spellEnd"/>
      <w:r w:rsidRPr="00226A9F">
        <w:rPr>
          <w:rFonts w:ascii="Times New Roman" w:eastAsia="Times New Roman" w:hAnsi="Times New Roman" w:cs="Times New Roman"/>
          <w:kern w:val="0"/>
          <w:lang w:val="en-US" w:bidi="ar-SA"/>
          <w14:ligatures w14:val="none"/>
        </w:rPr>
        <w:t xml:space="preserve">, A. P., &amp; </w:t>
      </w:r>
      <w:proofErr w:type="spellStart"/>
      <w:r w:rsidRPr="00226A9F">
        <w:rPr>
          <w:rFonts w:ascii="Times New Roman" w:eastAsia="Times New Roman" w:hAnsi="Times New Roman" w:cs="Times New Roman"/>
          <w:kern w:val="0"/>
          <w:lang w:val="en-US" w:bidi="ar-SA"/>
          <w14:ligatures w14:val="none"/>
        </w:rPr>
        <w:t>Pasalu</w:t>
      </w:r>
      <w:proofErr w:type="spellEnd"/>
      <w:r w:rsidRPr="00226A9F">
        <w:rPr>
          <w:rFonts w:ascii="Times New Roman" w:eastAsia="Times New Roman" w:hAnsi="Times New Roman" w:cs="Times New Roman"/>
          <w:kern w:val="0"/>
          <w:lang w:val="en-US" w:bidi="ar-SA"/>
          <w14:ligatures w14:val="none"/>
        </w:rPr>
        <w:t xml:space="preserve">, I. C. (2003). Influence of planting pattern of trap crops on yellow stem borer, </w:t>
      </w:r>
      <w:proofErr w:type="spellStart"/>
      <w:r w:rsidRPr="00226A9F">
        <w:rPr>
          <w:rFonts w:ascii="Times New Roman" w:eastAsia="Times New Roman" w:hAnsi="Times New Roman" w:cs="Times New Roman"/>
          <w:i/>
          <w:iCs/>
          <w:kern w:val="0"/>
          <w:lang w:val="en-US" w:bidi="ar-SA"/>
          <w14:ligatures w14:val="none"/>
        </w:rPr>
        <w:t>Scirpophaga</w:t>
      </w:r>
      <w:proofErr w:type="spellEnd"/>
      <w:r w:rsidRPr="00226A9F">
        <w:rPr>
          <w:rFonts w:ascii="Times New Roman" w:eastAsia="Times New Roman" w:hAnsi="Times New Roman" w:cs="Times New Roman"/>
          <w:i/>
          <w:iCs/>
          <w:kern w:val="0"/>
          <w:lang w:val="en-US" w:bidi="ar-SA"/>
          <w14:ligatures w14:val="none"/>
        </w:rPr>
        <w:t xml:space="preserve"> </w:t>
      </w:r>
      <w:proofErr w:type="spellStart"/>
      <w:r w:rsidRPr="00226A9F">
        <w:rPr>
          <w:rFonts w:ascii="Times New Roman" w:eastAsia="Times New Roman" w:hAnsi="Times New Roman" w:cs="Times New Roman"/>
          <w:i/>
          <w:iCs/>
          <w:kern w:val="0"/>
          <w:lang w:val="en-US" w:bidi="ar-SA"/>
          <w14:ligatures w14:val="none"/>
        </w:rPr>
        <w:t>incertulas</w:t>
      </w:r>
      <w:proofErr w:type="spellEnd"/>
      <w:r w:rsidRPr="00226A9F">
        <w:rPr>
          <w:rFonts w:ascii="Times New Roman" w:eastAsia="Times New Roman" w:hAnsi="Times New Roman" w:cs="Times New Roman"/>
          <w:kern w:val="0"/>
          <w:lang w:val="en-US" w:bidi="ar-SA"/>
          <w14:ligatures w14:val="none"/>
        </w:rPr>
        <w:t xml:space="preserve"> (Walker), damage in rice. </w:t>
      </w:r>
      <w:r w:rsidRPr="00226A9F">
        <w:rPr>
          <w:rFonts w:ascii="Times New Roman" w:eastAsia="Times New Roman" w:hAnsi="Times New Roman" w:cs="Times New Roman"/>
          <w:i/>
          <w:iCs/>
          <w:kern w:val="0"/>
          <w:lang w:val="en-US" w:bidi="ar-SA"/>
          <w14:ligatures w14:val="none"/>
        </w:rPr>
        <w:t xml:space="preserve">Indian Journal </w:t>
      </w:r>
      <w:r w:rsidRPr="00226A9F">
        <w:rPr>
          <w:rFonts w:ascii="Times New Roman" w:eastAsia="Times New Roman" w:hAnsi="Times New Roman" w:cs="Times New Roman"/>
          <w:i/>
          <w:iCs/>
          <w:kern w:val="0"/>
          <w:lang w:val="en-US" w:bidi="ar-SA"/>
          <w14:ligatures w14:val="none"/>
        </w:rPr>
        <w:lastRenderedPageBreak/>
        <w:t>of Plant Protection, 31</w:t>
      </w:r>
      <w:r w:rsidRPr="00226A9F">
        <w:rPr>
          <w:rFonts w:ascii="Times New Roman" w:eastAsia="Times New Roman" w:hAnsi="Times New Roman" w:cs="Times New Roman"/>
          <w:kern w:val="0"/>
          <w:lang w:val="en-US" w:bidi="ar-SA"/>
          <w14:ligatures w14:val="none"/>
        </w:rPr>
        <w:t xml:space="preserve">(1), 78–83. </w:t>
      </w:r>
      <w:hyperlink r:id="rId18" w:history="1">
        <w:r w:rsidRPr="00226A9F">
          <w:rPr>
            <w:rFonts w:ascii="Times New Roman" w:eastAsia="Times New Roman" w:hAnsi="Times New Roman" w:cs="Times New Roman"/>
            <w:color w:val="0000FF"/>
            <w:kern w:val="0"/>
            <w:u w:val="single"/>
            <w:lang w:val="en-US" w:bidi="ar-SA"/>
            <w14:ligatures w14:val="none"/>
          </w:rPr>
          <w:t>https://icar-iirr.org/index.php/en/about-iirr/staff-iirr/iirr-scientists/crop-protection/122-dr-a-p-padmakumari-principal-scientist</w:t>
        </w:r>
      </w:hyperlink>
    </w:p>
    <w:p w14:paraId="3811A118"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proofErr w:type="spellStart"/>
      <w:r w:rsidRPr="00226A9F">
        <w:rPr>
          <w:rFonts w:ascii="Times New Roman" w:eastAsia="Times New Roman" w:hAnsi="Times New Roman" w:cs="Times New Roman"/>
          <w:kern w:val="0"/>
          <w:lang w:val="en-US" w:bidi="ar-SA"/>
          <w14:ligatures w14:val="none"/>
        </w:rPr>
        <w:t>Padmakumari</w:t>
      </w:r>
      <w:proofErr w:type="spellEnd"/>
      <w:r w:rsidRPr="00226A9F">
        <w:rPr>
          <w:rFonts w:ascii="Times New Roman" w:eastAsia="Times New Roman" w:hAnsi="Times New Roman" w:cs="Times New Roman"/>
          <w:kern w:val="0"/>
          <w:lang w:val="en-US" w:bidi="ar-SA"/>
          <w14:ligatures w14:val="none"/>
        </w:rPr>
        <w:t xml:space="preserve">, A. P., Shanker, C., Padmavathi, C., Sridhar, Y., Chinna Babu Naik, V., &amp; Ragavendra, K. V. (2026). Pests of rice in India and their management: An overview. </w:t>
      </w:r>
      <w:r w:rsidRPr="00226A9F">
        <w:rPr>
          <w:rFonts w:ascii="Times New Roman" w:eastAsia="Times New Roman" w:hAnsi="Times New Roman" w:cs="Times New Roman"/>
          <w:i/>
          <w:iCs/>
          <w:kern w:val="0"/>
          <w:lang w:val="en-US" w:bidi="ar-SA"/>
          <w14:ligatures w14:val="none"/>
        </w:rPr>
        <w:t>Journal of Rice Research, 19</w:t>
      </w:r>
      <w:r w:rsidRPr="00226A9F">
        <w:rPr>
          <w:rFonts w:ascii="Times New Roman" w:eastAsia="Times New Roman" w:hAnsi="Times New Roman" w:cs="Times New Roman"/>
          <w:kern w:val="0"/>
          <w:lang w:val="en-US" w:bidi="ar-SA"/>
          <w14:ligatures w14:val="none"/>
        </w:rPr>
        <w:t xml:space="preserve">(1), 1–17. </w:t>
      </w:r>
      <w:hyperlink r:id="rId19" w:history="1">
        <w:r w:rsidRPr="00226A9F">
          <w:rPr>
            <w:rFonts w:ascii="Times New Roman" w:eastAsia="Times New Roman" w:hAnsi="Times New Roman" w:cs="Times New Roman"/>
            <w:color w:val="0000FF"/>
            <w:kern w:val="0"/>
            <w:u w:val="single"/>
            <w:lang w:val="en-US" w:bidi="ar-SA"/>
            <w14:ligatures w14:val="none"/>
          </w:rPr>
          <w:t>https://doi.org/10.58297/AWEW2912</w:t>
        </w:r>
      </w:hyperlink>
    </w:p>
    <w:p w14:paraId="175DE78B"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r w:rsidRPr="00226A9F">
        <w:rPr>
          <w:rFonts w:ascii="Times New Roman" w:eastAsia="Times New Roman" w:hAnsi="Times New Roman" w:cs="Times New Roman"/>
          <w:kern w:val="0"/>
          <w:lang w:val="en-US" w:bidi="ar-SA"/>
          <w14:ligatures w14:val="none"/>
        </w:rPr>
        <w:t xml:space="preserve">Pallavi, D., </w:t>
      </w:r>
      <w:proofErr w:type="spellStart"/>
      <w:r w:rsidRPr="00226A9F">
        <w:rPr>
          <w:rFonts w:ascii="Times New Roman" w:eastAsia="Times New Roman" w:hAnsi="Times New Roman" w:cs="Times New Roman"/>
          <w:kern w:val="0"/>
          <w:lang w:val="en-US" w:bidi="ar-SA"/>
          <w14:ligatures w14:val="none"/>
        </w:rPr>
        <w:t>Sharanabasappa</w:t>
      </w:r>
      <w:proofErr w:type="spellEnd"/>
      <w:r w:rsidRPr="00226A9F">
        <w:rPr>
          <w:rFonts w:ascii="Times New Roman" w:eastAsia="Times New Roman" w:hAnsi="Times New Roman" w:cs="Times New Roman"/>
          <w:kern w:val="0"/>
          <w:lang w:val="en-US" w:bidi="ar-SA"/>
          <w14:ligatures w14:val="none"/>
        </w:rPr>
        <w:t xml:space="preserve">, &amp; </w:t>
      </w:r>
      <w:proofErr w:type="spellStart"/>
      <w:r w:rsidRPr="00226A9F">
        <w:rPr>
          <w:rFonts w:ascii="Times New Roman" w:eastAsia="Times New Roman" w:hAnsi="Times New Roman" w:cs="Times New Roman"/>
          <w:kern w:val="0"/>
          <w:lang w:val="en-US" w:bidi="ar-SA"/>
          <w14:ligatures w14:val="none"/>
        </w:rPr>
        <w:t>Girijesh</w:t>
      </w:r>
      <w:proofErr w:type="spellEnd"/>
      <w:r w:rsidRPr="00226A9F">
        <w:rPr>
          <w:rFonts w:ascii="Times New Roman" w:eastAsia="Times New Roman" w:hAnsi="Times New Roman" w:cs="Times New Roman"/>
          <w:kern w:val="0"/>
          <w:lang w:val="en-US" w:bidi="ar-SA"/>
          <w14:ligatures w14:val="none"/>
        </w:rPr>
        <w:t xml:space="preserve">, G. K. (2017). Crop loss estimation of yellow stem borer, </w:t>
      </w:r>
      <w:proofErr w:type="spellStart"/>
      <w:r w:rsidRPr="00226A9F">
        <w:rPr>
          <w:rFonts w:ascii="Times New Roman" w:eastAsia="Times New Roman" w:hAnsi="Times New Roman" w:cs="Times New Roman"/>
          <w:i/>
          <w:iCs/>
          <w:kern w:val="0"/>
          <w:lang w:val="en-US" w:bidi="ar-SA"/>
          <w14:ligatures w14:val="none"/>
        </w:rPr>
        <w:t>Scirpophaga</w:t>
      </w:r>
      <w:proofErr w:type="spellEnd"/>
      <w:r w:rsidRPr="00226A9F">
        <w:rPr>
          <w:rFonts w:ascii="Times New Roman" w:eastAsia="Times New Roman" w:hAnsi="Times New Roman" w:cs="Times New Roman"/>
          <w:i/>
          <w:iCs/>
          <w:kern w:val="0"/>
          <w:lang w:val="en-US" w:bidi="ar-SA"/>
          <w14:ligatures w14:val="none"/>
        </w:rPr>
        <w:t xml:space="preserve"> </w:t>
      </w:r>
      <w:proofErr w:type="spellStart"/>
      <w:r w:rsidRPr="00226A9F">
        <w:rPr>
          <w:rFonts w:ascii="Times New Roman" w:eastAsia="Times New Roman" w:hAnsi="Times New Roman" w:cs="Times New Roman"/>
          <w:i/>
          <w:iCs/>
          <w:kern w:val="0"/>
          <w:lang w:val="en-US" w:bidi="ar-SA"/>
          <w14:ligatures w14:val="none"/>
        </w:rPr>
        <w:t>incertulas</w:t>
      </w:r>
      <w:proofErr w:type="spellEnd"/>
      <w:r w:rsidRPr="00226A9F">
        <w:rPr>
          <w:rFonts w:ascii="Times New Roman" w:eastAsia="Times New Roman" w:hAnsi="Times New Roman" w:cs="Times New Roman"/>
          <w:kern w:val="0"/>
          <w:lang w:val="en-US" w:bidi="ar-SA"/>
          <w14:ligatures w14:val="none"/>
        </w:rPr>
        <w:t xml:space="preserve"> (Walker), damage on paddy. </w:t>
      </w:r>
      <w:r w:rsidRPr="00226A9F">
        <w:rPr>
          <w:rFonts w:ascii="Times New Roman" w:eastAsia="Times New Roman" w:hAnsi="Times New Roman" w:cs="Times New Roman"/>
          <w:i/>
          <w:iCs/>
          <w:kern w:val="0"/>
          <w:lang w:val="en-US" w:bidi="ar-SA"/>
          <w14:ligatures w14:val="none"/>
        </w:rPr>
        <w:t>Journal of Entomology and Zoology Studies, 5</w:t>
      </w:r>
      <w:r w:rsidRPr="00226A9F">
        <w:rPr>
          <w:rFonts w:ascii="Times New Roman" w:eastAsia="Times New Roman" w:hAnsi="Times New Roman" w:cs="Times New Roman"/>
          <w:kern w:val="0"/>
          <w:lang w:val="en-US" w:bidi="ar-SA"/>
          <w14:ligatures w14:val="none"/>
        </w:rPr>
        <w:t xml:space="preserve">(6), 635–638. </w:t>
      </w:r>
      <w:hyperlink r:id="rId20" w:history="1">
        <w:r w:rsidRPr="00226A9F">
          <w:rPr>
            <w:rFonts w:ascii="Times New Roman" w:eastAsia="Times New Roman" w:hAnsi="Times New Roman" w:cs="Times New Roman"/>
            <w:color w:val="0000FF"/>
            <w:kern w:val="0"/>
            <w:u w:val="single"/>
            <w:lang w:val="en-US" w:bidi="ar-SA"/>
            <w14:ligatures w14:val="none"/>
          </w:rPr>
          <w:t>https://www.entomoljournal.com/archives/?ArticleId=2647&amp;issue=6&amp;vol=5&amp;year=2017</w:t>
        </w:r>
      </w:hyperlink>
    </w:p>
    <w:p w14:paraId="08888076"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r w:rsidRPr="00226A9F">
        <w:rPr>
          <w:rFonts w:ascii="Times New Roman" w:eastAsia="Times New Roman" w:hAnsi="Times New Roman" w:cs="Times New Roman"/>
          <w:kern w:val="0"/>
          <w:lang w:val="en-US" w:bidi="ar-SA"/>
          <w14:ligatures w14:val="none"/>
        </w:rPr>
        <w:t xml:space="preserve">Rani, D. S., Chiranjeevi, C., Madhumathi, T., Krishnam Raju, S., &amp; Nafeez Umar, S. K. (2020). Screening of rice germplasm against yellow stem borer, </w:t>
      </w:r>
      <w:proofErr w:type="spellStart"/>
      <w:r w:rsidRPr="00226A9F">
        <w:rPr>
          <w:rFonts w:ascii="Times New Roman" w:eastAsia="Times New Roman" w:hAnsi="Times New Roman" w:cs="Times New Roman"/>
          <w:i/>
          <w:iCs/>
          <w:kern w:val="0"/>
          <w:lang w:val="en-US" w:bidi="ar-SA"/>
          <w14:ligatures w14:val="none"/>
        </w:rPr>
        <w:t>Scirpophaga</w:t>
      </w:r>
      <w:proofErr w:type="spellEnd"/>
      <w:r w:rsidRPr="00226A9F">
        <w:rPr>
          <w:rFonts w:ascii="Times New Roman" w:eastAsia="Times New Roman" w:hAnsi="Times New Roman" w:cs="Times New Roman"/>
          <w:i/>
          <w:iCs/>
          <w:kern w:val="0"/>
          <w:lang w:val="en-US" w:bidi="ar-SA"/>
          <w14:ligatures w14:val="none"/>
        </w:rPr>
        <w:t xml:space="preserve"> </w:t>
      </w:r>
      <w:proofErr w:type="spellStart"/>
      <w:r w:rsidRPr="00226A9F">
        <w:rPr>
          <w:rFonts w:ascii="Times New Roman" w:eastAsia="Times New Roman" w:hAnsi="Times New Roman" w:cs="Times New Roman"/>
          <w:i/>
          <w:iCs/>
          <w:kern w:val="0"/>
          <w:lang w:val="en-US" w:bidi="ar-SA"/>
          <w14:ligatures w14:val="none"/>
        </w:rPr>
        <w:t>incertulas</w:t>
      </w:r>
      <w:proofErr w:type="spellEnd"/>
      <w:r w:rsidRPr="00226A9F">
        <w:rPr>
          <w:rFonts w:ascii="Times New Roman" w:eastAsia="Times New Roman" w:hAnsi="Times New Roman" w:cs="Times New Roman"/>
          <w:kern w:val="0"/>
          <w:lang w:val="en-US" w:bidi="ar-SA"/>
          <w14:ligatures w14:val="none"/>
        </w:rPr>
        <w:t xml:space="preserve"> (Walker) (</w:t>
      </w:r>
      <w:proofErr w:type="spellStart"/>
      <w:r w:rsidRPr="00226A9F">
        <w:rPr>
          <w:rFonts w:ascii="Times New Roman" w:eastAsia="Times New Roman" w:hAnsi="Times New Roman" w:cs="Times New Roman"/>
          <w:kern w:val="0"/>
          <w:lang w:val="en-US" w:bidi="ar-SA"/>
          <w14:ligatures w14:val="none"/>
        </w:rPr>
        <w:t>Crambidae</w:t>
      </w:r>
      <w:proofErr w:type="spellEnd"/>
      <w:r w:rsidRPr="00226A9F">
        <w:rPr>
          <w:rFonts w:ascii="Times New Roman" w:eastAsia="Times New Roman" w:hAnsi="Times New Roman" w:cs="Times New Roman"/>
          <w:kern w:val="0"/>
          <w:lang w:val="en-US" w:bidi="ar-SA"/>
          <w14:ligatures w14:val="none"/>
        </w:rPr>
        <w:t xml:space="preserve">: Lepidoptera). </w:t>
      </w:r>
      <w:r w:rsidRPr="00226A9F">
        <w:rPr>
          <w:rFonts w:ascii="Times New Roman" w:eastAsia="Times New Roman" w:hAnsi="Times New Roman" w:cs="Times New Roman"/>
          <w:i/>
          <w:iCs/>
          <w:kern w:val="0"/>
          <w:lang w:val="en-US" w:bidi="ar-SA"/>
          <w14:ligatures w14:val="none"/>
        </w:rPr>
        <w:t>Journal of Entomology and Zoology Studies, 8</w:t>
      </w:r>
      <w:r w:rsidRPr="00226A9F">
        <w:rPr>
          <w:rFonts w:ascii="Times New Roman" w:eastAsia="Times New Roman" w:hAnsi="Times New Roman" w:cs="Times New Roman"/>
          <w:kern w:val="0"/>
          <w:lang w:val="en-US" w:bidi="ar-SA"/>
          <w14:ligatures w14:val="none"/>
        </w:rPr>
        <w:t xml:space="preserve">(2), 1687–1692. </w:t>
      </w:r>
      <w:hyperlink r:id="rId21" w:history="1">
        <w:r w:rsidRPr="00226A9F">
          <w:rPr>
            <w:rFonts w:ascii="Times New Roman" w:eastAsia="Times New Roman" w:hAnsi="Times New Roman" w:cs="Times New Roman"/>
            <w:color w:val="0000FF"/>
            <w:kern w:val="0"/>
            <w:u w:val="single"/>
            <w:lang w:val="en-US" w:bidi="ar-SA"/>
            <w14:ligatures w14:val="none"/>
          </w:rPr>
          <w:t>https://www.entomoljournal.com/archives/?ArticleId=6673&amp;issue=2&amp;vol=8&amp;year=2020</w:t>
        </w:r>
      </w:hyperlink>
    </w:p>
    <w:p w14:paraId="77B4F4D9"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r w:rsidRPr="00226A9F">
        <w:rPr>
          <w:rFonts w:ascii="Times New Roman" w:eastAsia="Times New Roman" w:hAnsi="Times New Roman" w:cs="Times New Roman"/>
          <w:kern w:val="0"/>
          <w:lang w:val="en-US" w:bidi="ar-SA"/>
          <w14:ligatures w14:val="none"/>
        </w:rPr>
        <w:t xml:space="preserve">Rubia, E. G., Heong, K. L., Zalucki, M., Gonzales, B., &amp; Norton, G. A. (1996). Mechanisms of compensation of rice plants to yellow stem borer </w:t>
      </w:r>
      <w:proofErr w:type="spellStart"/>
      <w:r w:rsidRPr="00226A9F">
        <w:rPr>
          <w:rFonts w:ascii="Times New Roman" w:eastAsia="Times New Roman" w:hAnsi="Times New Roman" w:cs="Times New Roman"/>
          <w:i/>
          <w:iCs/>
          <w:kern w:val="0"/>
          <w:lang w:val="en-US" w:bidi="ar-SA"/>
          <w14:ligatures w14:val="none"/>
        </w:rPr>
        <w:t>Scirpophaga</w:t>
      </w:r>
      <w:proofErr w:type="spellEnd"/>
      <w:r w:rsidRPr="00226A9F">
        <w:rPr>
          <w:rFonts w:ascii="Times New Roman" w:eastAsia="Times New Roman" w:hAnsi="Times New Roman" w:cs="Times New Roman"/>
          <w:i/>
          <w:iCs/>
          <w:kern w:val="0"/>
          <w:lang w:val="en-US" w:bidi="ar-SA"/>
          <w14:ligatures w14:val="none"/>
        </w:rPr>
        <w:t xml:space="preserve"> </w:t>
      </w:r>
      <w:proofErr w:type="spellStart"/>
      <w:r w:rsidRPr="00226A9F">
        <w:rPr>
          <w:rFonts w:ascii="Times New Roman" w:eastAsia="Times New Roman" w:hAnsi="Times New Roman" w:cs="Times New Roman"/>
          <w:i/>
          <w:iCs/>
          <w:kern w:val="0"/>
          <w:lang w:val="en-US" w:bidi="ar-SA"/>
          <w14:ligatures w14:val="none"/>
        </w:rPr>
        <w:t>incertulas</w:t>
      </w:r>
      <w:proofErr w:type="spellEnd"/>
      <w:r w:rsidRPr="00226A9F">
        <w:rPr>
          <w:rFonts w:ascii="Times New Roman" w:eastAsia="Times New Roman" w:hAnsi="Times New Roman" w:cs="Times New Roman"/>
          <w:kern w:val="0"/>
          <w:lang w:val="en-US" w:bidi="ar-SA"/>
          <w14:ligatures w14:val="none"/>
        </w:rPr>
        <w:t xml:space="preserve"> (Walker) injury. </w:t>
      </w:r>
      <w:r w:rsidRPr="00226A9F">
        <w:rPr>
          <w:rFonts w:ascii="Times New Roman" w:eastAsia="Times New Roman" w:hAnsi="Times New Roman" w:cs="Times New Roman"/>
          <w:i/>
          <w:iCs/>
          <w:kern w:val="0"/>
          <w:lang w:val="en-US" w:bidi="ar-SA"/>
          <w14:ligatures w14:val="none"/>
        </w:rPr>
        <w:t>Crop Protection, 15</w:t>
      </w:r>
      <w:r w:rsidRPr="00226A9F">
        <w:rPr>
          <w:rFonts w:ascii="Times New Roman" w:eastAsia="Times New Roman" w:hAnsi="Times New Roman" w:cs="Times New Roman"/>
          <w:kern w:val="0"/>
          <w:lang w:val="en-US" w:bidi="ar-SA"/>
          <w14:ligatures w14:val="none"/>
        </w:rPr>
        <w:t xml:space="preserve">(4), 335–340. </w:t>
      </w:r>
      <w:hyperlink r:id="rId22" w:history="1">
        <w:r w:rsidRPr="00226A9F">
          <w:rPr>
            <w:rFonts w:ascii="Times New Roman" w:eastAsia="Times New Roman" w:hAnsi="Times New Roman" w:cs="Times New Roman"/>
            <w:color w:val="0000FF"/>
            <w:kern w:val="0"/>
            <w:u w:val="single"/>
            <w:lang w:val="en-US" w:bidi="ar-SA"/>
            <w14:ligatures w14:val="none"/>
          </w:rPr>
          <w:t>https://doi.org/10.1016/0261-2194(95)00102-6</w:t>
        </w:r>
      </w:hyperlink>
    </w:p>
    <w:p w14:paraId="278E5F09" w14:textId="77777777" w:rsidR="00226A9F" w:rsidRPr="00226A9F" w:rsidRDefault="00226A9F" w:rsidP="00226A9F">
      <w:pPr>
        <w:spacing w:before="100" w:beforeAutospacing="1" w:after="100" w:afterAutospacing="1" w:line="240" w:lineRule="auto"/>
        <w:rPr>
          <w:rFonts w:ascii="Times New Roman" w:eastAsia="Times New Roman" w:hAnsi="Times New Roman" w:cs="Times New Roman"/>
          <w:kern w:val="0"/>
          <w:lang w:val="en-US" w:bidi="ar-SA"/>
          <w14:ligatures w14:val="none"/>
        </w:rPr>
      </w:pPr>
      <w:r w:rsidRPr="00226A9F">
        <w:rPr>
          <w:rFonts w:ascii="Times New Roman" w:eastAsia="Times New Roman" w:hAnsi="Times New Roman" w:cs="Times New Roman"/>
          <w:kern w:val="0"/>
          <w:lang w:val="en-US" w:bidi="ar-SA"/>
          <w14:ligatures w14:val="none"/>
        </w:rPr>
        <w:t xml:space="preserve">Soundararajan, R. P. (2020). Mass culturing of rice yellow stem borer, </w:t>
      </w:r>
      <w:proofErr w:type="spellStart"/>
      <w:r w:rsidRPr="00226A9F">
        <w:rPr>
          <w:rFonts w:ascii="Times New Roman" w:eastAsia="Times New Roman" w:hAnsi="Times New Roman" w:cs="Times New Roman"/>
          <w:i/>
          <w:iCs/>
          <w:kern w:val="0"/>
          <w:lang w:val="en-US" w:bidi="ar-SA"/>
          <w14:ligatures w14:val="none"/>
        </w:rPr>
        <w:t>Scirpophaga</w:t>
      </w:r>
      <w:proofErr w:type="spellEnd"/>
      <w:r w:rsidRPr="00226A9F">
        <w:rPr>
          <w:rFonts w:ascii="Times New Roman" w:eastAsia="Times New Roman" w:hAnsi="Times New Roman" w:cs="Times New Roman"/>
          <w:i/>
          <w:iCs/>
          <w:kern w:val="0"/>
          <w:lang w:val="en-US" w:bidi="ar-SA"/>
          <w14:ligatures w14:val="none"/>
        </w:rPr>
        <w:t xml:space="preserve"> </w:t>
      </w:r>
      <w:proofErr w:type="spellStart"/>
      <w:r w:rsidRPr="00226A9F">
        <w:rPr>
          <w:rFonts w:ascii="Times New Roman" w:eastAsia="Times New Roman" w:hAnsi="Times New Roman" w:cs="Times New Roman"/>
          <w:i/>
          <w:iCs/>
          <w:kern w:val="0"/>
          <w:lang w:val="en-US" w:bidi="ar-SA"/>
          <w14:ligatures w14:val="none"/>
        </w:rPr>
        <w:t>incertulas</w:t>
      </w:r>
      <w:proofErr w:type="spellEnd"/>
      <w:r w:rsidRPr="00226A9F">
        <w:rPr>
          <w:rFonts w:ascii="Times New Roman" w:eastAsia="Times New Roman" w:hAnsi="Times New Roman" w:cs="Times New Roman"/>
          <w:kern w:val="0"/>
          <w:lang w:val="en-US" w:bidi="ar-SA"/>
          <w14:ligatures w14:val="none"/>
        </w:rPr>
        <w:t xml:space="preserve"> W. (</w:t>
      </w:r>
      <w:proofErr w:type="spellStart"/>
      <w:r w:rsidRPr="00226A9F">
        <w:rPr>
          <w:rFonts w:ascii="Times New Roman" w:eastAsia="Times New Roman" w:hAnsi="Times New Roman" w:cs="Times New Roman"/>
          <w:kern w:val="0"/>
          <w:lang w:val="en-US" w:bidi="ar-SA"/>
          <w14:ligatures w14:val="none"/>
        </w:rPr>
        <w:t>Crambidae</w:t>
      </w:r>
      <w:proofErr w:type="spellEnd"/>
      <w:r w:rsidRPr="00226A9F">
        <w:rPr>
          <w:rFonts w:ascii="Times New Roman" w:eastAsia="Times New Roman" w:hAnsi="Times New Roman" w:cs="Times New Roman"/>
          <w:kern w:val="0"/>
          <w:lang w:val="en-US" w:bidi="ar-SA"/>
          <w14:ligatures w14:val="none"/>
        </w:rPr>
        <w:t xml:space="preserve">; Lepidoptera). </w:t>
      </w:r>
      <w:r w:rsidRPr="00226A9F">
        <w:rPr>
          <w:rFonts w:ascii="Times New Roman" w:eastAsia="Times New Roman" w:hAnsi="Times New Roman" w:cs="Times New Roman"/>
          <w:i/>
          <w:iCs/>
          <w:kern w:val="0"/>
          <w:lang w:val="en-US" w:bidi="ar-SA"/>
          <w14:ligatures w14:val="none"/>
        </w:rPr>
        <w:t>Journal of Entomology and Zoology Studies, 8</w:t>
      </w:r>
      <w:r w:rsidRPr="00226A9F">
        <w:rPr>
          <w:rFonts w:ascii="Times New Roman" w:eastAsia="Times New Roman" w:hAnsi="Times New Roman" w:cs="Times New Roman"/>
          <w:kern w:val="0"/>
          <w:lang w:val="en-US" w:bidi="ar-SA"/>
          <w14:ligatures w14:val="none"/>
        </w:rPr>
        <w:t xml:space="preserve">(3), 891–895. </w:t>
      </w:r>
      <w:hyperlink r:id="rId23" w:history="1">
        <w:r w:rsidRPr="00226A9F">
          <w:rPr>
            <w:rFonts w:ascii="Times New Roman" w:eastAsia="Times New Roman" w:hAnsi="Times New Roman" w:cs="Times New Roman"/>
            <w:color w:val="0000FF"/>
            <w:kern w:val="0"/>
            <w:u w:val="single"/>
            <w:lang w:val="en-US" w:bidi="ar-SA"/>
            <w14:ligatures w14:val="none"/>
          </w:rPr>
          <w:t>https://www.entomoljournal.com/archives/?ArticleId=6863&amp;issue=3&amp;vol=8&amp;year=2020</w:t>
        </w:r>
      </w:hyperlink>
    </w:p>
    <w:p w14:paraId="6E2A7466" w14:textId="77777777" w:rsidR="00226A9F" w:rsidRPr="009E7D86" w:rsidRDefault="00226A9F" w:rsidP="009E7D86">
      <w:pPr>
        <w:spacing w:line="240" w:lineRule="auto"/>
        <w:ind w:left="720" w:hanging="720"/>
        <w:rPr>
          <w:rFonts w:ascii="Times New Roman" w:hAnsi="Times New Roman" w:cs="Times New Roman"/>
        </w:rPr>
      </w:pPr>
    </w:p>
    <w:p w14:paraId="1EA9AB03" w14:textId="408E6562" w:rsidR="00547391" w:rsidRDefault="00547391" w:rsidP="00EB0268">
      <w:pPr>
        <w:spacing w:line="240" w:lineRule="auto"/>
        <w:rPr>
          <w:rFonts w:ascii="Times New Roman" w:hAnsi="Times New Roman" w:cs="Times New Roman"/>
          <w:lang w:val="en-US"/>
        </w:rPr>
      </w:pPr>
    </w:p>
    <w:p w14:paraId="06C4A9A8" w14:textId="77777777" w:rsidR="009E5395" w:rsidRPr="00EE586C" w:rsidRDefault="009E5395" w:rsidP="00EB0268">
      <w:pPr>
        <w:spacing w:line="240" w:lineRule="auto"/>
        <w:rPr>
          <w:rFonts w:ascii="Times New Roman" w:hAnsi="Times New Roman" w:cs="Times New Roman"/>
          <w:lang w:val="en-US"/>
        </w:rPr>
      </w:pPr>
    </w:p>
    <w:sectPr w:rsidR="009E5395" w:rsidRPr="00EE586C" w:rsidSect="00704178">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87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CB4BD" w14:textId="77777777" w:rsidR="00513396" w:rsidRDefault="00513396" w:rsidP="00F57CD8">
      <w:pPr>
        <w:spacing w:after="0" w:line="240" w:lineRule="auto"/>
      </w:pPr>
      <w:r>
        <w:separator/>
      </w:r>
    </w:p>
  </w:endnote>
  <w:endnote w:type="continuationSeparator" w:id="0">
    <w:p w14:paraId="195BE485" w14:textId="77777777" w:rsidR="00513396" w:rsidRDefault="00513396" w:rsidP="00F57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8654" w14:textId="77777777" w:rsidR="009867E0" w:rsidRDefault="009867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244883"/>
      <w:docPartObj>
        <w:docPartGallery w:val="Page Numbers (Bottom of Page)"/>
        <w:docPartUnique/>
      </w:docPartObj>
    </w:sdtPr>
    <w:sdtEndPr>
      <w:rPr>
        <w:noProof/>
      </w:rPr>
    </w:sdtEndPr>
    <w:sdtContent>
      <w:p w14:paraId="1E991665" w14:textId="44D79BA6" w:rsidR="00F57CD8" w:rsidRDefault="00F57C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23FCF4" w14:textId="77777777" w:rsidR="00F57CD8" w:rsidRDefault="00F57C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403AC" w14:textId="77777777" w:rsidR="009867E0" w:rsidRDefault="009867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8AF05" w14:textId="77777777" w:rsidR="00513396" w:rsidRDefault="00513396" w:rsidP="00F57CD8">
      <w:pPr>
        <w:spacing w:after="0" w:line="240" w:lineRule="auto"/>
      </w:pPr>
      <w:r>
        <w:separator/>
      </w:r>
    </w:p>
  </w:footnote>
  <w:footnote w:type="continuationSeparator" w:id="0">
    <w:p w14:paraId="55D17D3B" w14:textId="77777777" w:rsidR="00513396" w:rsidRDefault="00513396" w:rsidP="00F57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5A719" w14:textId="24782AD1" w:rsidR="009867E0" w:rsidRDefault="00000000">
    <w:pPr>
      <w:pStyle w:val="Header"/>
    </w:pPr>
    <w:r>
      <w:rPr>
        <w:noProof/>
      </w:rPr>
      <w:pict w14:anchorId="577E54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981610" o:spid="_x0000_s1026" type="#_x0000_t136" style="position:absolute;margin-left:0;margin-top:0;width:510.1pt;height:95.6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F167" w14:textId="33530B29" w:rsidR="009867E0" w:rsidRDefault="00000000">
    <w:pPr>
      <w:pStyle w:val="Header"/>
    </w:pPr>
    <w:r>
      <w:rPr>
        <w:noProof/>
      </w:rPr>
      <w:pict w14:anchorId="68F8FE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981611" o:spid="_x0000_s1027" type="#_x0000_t136" style="position:absolute;margin-left:0;margin-top:0;width:510.1pt;height:95.6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1FA6" w14:textId="33EB9CA8" w:rsidR="009867E0" w:rsidRDefault="00000000">
    <w:pPr>
      <w:pStyle w:val="Header"/>
    </w:pPr>
    <w:r>
      <w:rPr>
        <w:noProof/>
      </w:rPr>
      <w:pict w14:anchorId="2077ED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981609" o:spid="_x0000_s1025" type="#_x0000_t136" style="position:absolute;margin-left:0;margin-top:0;width:510.1pt;height:95.6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CB4D9B"/>
    <w:multiLevelType w:val="multilevel"/>
    <w:tmpl w:val="946439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48322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BF3"/>
    <w:rsid w:val="00022981"/>
    <w:rsid w:val="00031F84"/>
    <w:rsid w:val="00034DBD"/>
    <w:rsid w:val="0006020A"/>
    <w:rsid w:val="00063349"/>
    <w:rsid w:val="00070FCD"/>
    <w:rsid w:val="00082988"/>
    <w:rsid w:val="000964E8"/>
    <w:rsid w:val="000D12D3"/>
    <w:rsid w:val="000E79E5"/>
    <w:rsid w:val="000F4996"/>
    <w:rsid w:val="0012722B"/>
    <w:rsid w:val="00143BA9"/>
    <w:rsid w:val="001738DF"/>
    <w:rsid w:val="001760C0"/>
    <w:rsid w:val="00192961"/>
    <w:rsid w:val="001C382C"/>
    <w:rsid w:val="001C38A8"/>
    <w:rsid w:val="001D05AE"/>
    <w:rsid w:val="001D6C71"/>
    <w:rsid w:val="001E52D3"/>
    <w:rsid w:val="001E658C"/>
    <w:rsid w:val="001F134D"/>
    <w:rsid w:val="001F1E2E"/>
    <w:rsid w:val="00226A9F"/>
    <w:rsid w:val="002334AB"/>
    <w:rsid w:val="002B34C7"/>
    <w:rsid w:val="002B753F"/>
    <w:rsid w:val="002C079E"/>
    <w:rsid w:val="002D41FA"/>
    <w:rsid w:val="002E6955"/>
    <w:rsid w:val="002F373E"/>
    <w:rsid w:val="003050FC"/>
    <w:rsid w:val="003171DD"/>
    <w:rsid w:val="003257DC"/>
    <w:rsid w:val="00333A37"/>
    <w:rsid w:val="00334DF1"/>
    <w:rsid w:val="00335888"/>
    <w:rsid w:val="00335F06"/>
    <w:rsid w:val="003745CB"/>
    <w:rsid w:val="00387151"/>
    <w:rsid w:val="00393378"/>
    <w:rsid w:val="003B6DE6"/>
    <w:rsid w:val="003D6EE2"/>
    <w:rsid w:val="003F7F05"/>
    <w:rsid w:val="00402A3B"/>
    <w:rsid w:val="004304B5"/>
    <w:rsid w:val="00432890"/>
    <w:rsid w:val="00434151"/>
    <w:rsid w:val="00452F6D"/>
    <w:rsid w:val="004954C7"/>
    <w:rsid w:val="004A204E"/>
    <w:rsid w:val="004C1689"/>
    <w:rsid w:val="004C3A9F"/>
    <w:rsid w:val="004F11D1"/>
    <w:rsid w:val="00504006"/>
    <w:rsid w:val="00513396"/>
    <w:rsid w:val="0053601B"/>
    <w:rsid w:val="00547391"/>
    <w:rsid w:val="00560EF9"/>
    <w:rsid w:val="00565FC9"/>
    <w:rsid w:val="00570DD1"/>
    <w:rsid w:val="005C3D8F"/>
    <w:rsid w:val="00631045"/>
    <w:rsid w:val="00640483"/>
    <w:rsid w:val="00640AC5"/>
    <w:rsid w:val="006631A2"/>
    <w:rsid w:val="00674556"/>
    <w:rsid w:val="00675CCA"/>
    <w:rsid w:val="00676740"/>
    <w:rsid w:val="00697CB6"/>
    <w:rsid w:val="006A1BB7"/>
    <w:rsid w:val="006A6277"/>
    <w:rsid w:val="006C3A53"/>
    <w:rsid w:val="006C4559"/>
    <w:rsid w:val="006C618A"/>
    <w:rsid w:val="006D4930"/>
    <w:rsid w:val="00704178"/>
    <w:rsid w:val="007133DD"/>
    <w:rsid w:val="00737B27"/>
    <w:rsid w:val="0075072C"/>
    <w:rsid w:val="0075122A"/>
    <w:rsid w:val="007570D2"/>
    <w:rsid w:val="007571D1"/>
    <w:rsid w:val="00784BC6"/>
    <w:rsid w:val="00797F5D"/>
    <w:rsid w:val="007A0A38"/>
    <w:rsid w:val="007B75AB"/>
    <w:rsid w:val="007C0CBE"/>
    <w:rsid w:val="007E08AD"/>
    <w:rsid w:val="007E143F"/>
    <w:rsid w:val="007F055C"/>
    <w:rsid w:val="008144FB"/>
    <w:rsid w:val="00825AA7"/>
    <w:rsid w:val="00846465"/>
    <w:rsid w:val="00850150"/>
    <w:rsid w:val="00854378"/>
    <w:rsid w:val="00860B90"/>
    <w:rsid w:val="00863773"/>
    <w:rsid w:val="0086552C"/>
    <w:rsid w:val="00872CA0"/>
    <w:rsid w:val="008918BC"/>
    <w:rsid w:val="008940AF"/>
    <w:rsid w:val="008A1CD8"/>
    <w:rsid w:val="008C1E70"/>
    <w:rsid w:val="008D203D"/>
    <w:rsid w:val="008E3535"/>
    <w:rsid w:val="008E4675"/>
    <w:rsid w:val="008F4CF9"/>
    <w:rsid w:val="008F6144"/>
    <w:rsid w:val="00916114"/>
    <w:rsid w:val="009237F7"/>
    <w:rsid w:val="00923988"/>
    <w:rsid w:val="00925EF2"/>
    <w:rsid w:val="009262FD"/>
    <w:rsid w:val="009311F2"/>
    <w:rsid w:val="00931467"/>
    <w:rsid w:val="00934A3E"/>
    <w:rsid w:val="00960A0B"/>
    <w:rsid w:val="009767B6"/>
    <w:rsid w:val="009867E0"/>
    <w:rsid w:val="00987710"/>
    <w:rsid w:val="009A23E9"/>
    <w:rsid w:val="009A7324"/>
    <w:rsid w:val="009B155A"/>
    <w:rsid w:val="009C6AA1"/>
    <w:rsid w:val="009D16E6"/>
    <w:rsid w:val="009D2FC3"/>
    <w:rsid w:val="009D3D58"/>
    <w:rsid w:val="009D6848"/>
    <w:rsid w:val="009E5395"/>
    <w:rsid w:val="009E7D86"/>
    <w:rsid w:val="009F45BE"/>
    <w:rsid w:val="00A045C3"/>
    <w:rsid w:val="00A1632B"/>
    <w:rsid w:val="00A474BE"/>
    <w:rsid w:val="00A5471E"/>
    <w:rsid w:val="00A56677"/>
    <w:rsid w:val="00A57D51"/>
    <w:rsid w:val="00A61B42"/>
    <w:rsid w:val="00A759A9"/>
    <w:rsid w:val="00A87A77"/>
    <w:rsid w:val="00A924D5"/>
    <w:rsid w:val="00AB2008"/>
    <w:rsid w:val="00AC27C4"/>
    <w:rsid w:val="00AD1C76"/>
    <w:rsid w:val="00AE0900"/>
    <w:rsid w:val="00B12214"/>
    <w:rsid w:val="00B16692"/>
    <w:rsid w:val="00B51A88"/>
    <w:rsid w:val="00B65526"/>
    <w:rsid w:val="00B802C2"/>
    <w:rsid w:val="00BA41E2"/>
    <w:rsid w:val="00BB0056"/>
    <w:rsid w:val="00BC2D12"/>
    <w:rsid w:val="00BD425C"/>
    <w:rsid w:val="00BE3859"/>
    <w:rsid w:val="00BE6BF3"/>
    <w:rsid w:val="00BF4964"/>
    <w:rsid w:val="00C04D63"/>
    <w:rsid w:val="00C10BD5"/>
    <w:rsid w:val="00C12F31"/>
    <w:rsid w:val="00C1304D"/>
    <w:rsid w:val="00C205DF"/>
    <w:rsid w:val="00C33492"/>
    <w:rsid w:val="00C3524B"/>
    <w:rsid w:val="00C445D2"/>
    <w:rsid w:val="00C45A2A"/>
    <w:rsid w:val="00C47B2E"/>
    <w:rsid w:val="00C8304B"/>
    <w:rsid w:val="00CA714D"/>
    <w:rsid w:val="00CE0402"/>
    <w:rsid w:val="00CE604D"/>
    <w:rsid w:val="00D010A6"/>
    <w:rsid w:val="00D140AC"/>
    <w:rsid w:val="00D15EB0"/>
    <w:rsid w:val="00D2529A"/>
    <w:rsid w:val="00D54AC5"/>
    <w:rsid w:val="00D75547"/>
    <w:rsid w:val="00DA6EBE"/>
    <w:rsid w:val="00DB253A"/>
    <w:rsid w:val="00DB460E"/>
    <w:rsid w:val="00DD38B8"/>
    <w:rsid w:val="00DD4C5C"/>
    <w:rsid w:val="00DE46A9"/>
    <w:rsid w:val="00E0073B"/>
    <w:rsid w:val="00E07B8C"/>
    <w:rsid w:val="00E15722"/>
    <w:rsid w:val="00E15D85"/>
    <w:rsid w:val="00E2576B"/>
    <w:rsid w:val="00E33872"/>
    <w:rsid w:val="00E34B68"/>
    <w:rsid w:val="00E55800"/>
    <w:rsid w:val="00E8619D"/>
    <w:rsid w:val="00EB0268"/>
    <w:rsid w:val="00EB751E"/>
    <w:rsid w:val="00EC39EF"/>
    <w:rsid w:val="00ED122C"/>
    <w:rsid w:val="00EE586C"/>
    <w:rsid w:val="00F05A50"/>
    <w:rsid w:val="00F079EF"/>
    <w:rsid w:val="00F17430"/>
    <w:rsid w:val="00F41843"/>
    <w:rsid w:val="00F579CA"/>
    <w:rsid w:val="00F57CD8"/>
    <w:rsid w:val="00F628AC"/>
    <w:rsid w:val="00F73CD6"/>
    <w:rsid w:val="00FE00C3"/>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80DC9"/>
  <w15:chartTrackingRefBased/>
  <w15:docId w15:val="{F61EBA3C-D781-4ACE-B759-92C1681C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te-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6B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6B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E6B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6B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E6B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E6B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B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B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B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B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6B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6B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6B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E6B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6B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B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B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BF3"/>
    <w:rPr>
      <w:rFonts w:eastAsiaTheme="majorEastAsia" w:cstheme="majorBidi"/>
      <w:color w:val="272727" w:themeColor="text1" w:themeTint="D8"/>
    </w:rPr>
  </w:style>
  <w:style w:type="paragraph" w:styleId="Title">
    <w:name w:val="Title"/>
    <w:basedOn w:val="Normal"/>
    <w:next w:val="Normal"/>
    <w:link w:val="TitleChar"/>
    <w:uiPriority w:val="10"/>
    <w:qFormat/>
    <w:rsid w:val="00BE6B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B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B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B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BF3"/>
    <w:pPr>
      <w:spacing w:before="160"/>
      <w:jc w:val="center"/>
    </w:pPr>
    <w:rPr>
      <w:i/>
      <w:iCs/>
      <w:color w:val="404040" w:themeColor="text1" w:themeTint="BF"/>
    </w:rPr>
  </w:style>
  <w:style w:type="character" w:customStyle="1" w:styleId="QuoteChar">
    <w:name w:val="Quote Char"/>
    <w:basedOn w:val="DefaultParagraphFont"/>
    <w:link w:val="Quote"/>
    <w:uiPriority w:val="29"/>
    <w:rsid w:val="00BE6BF3"/>
    <w:rPr>
      <w:i/>
      <w:iCs/>
      <w:color w:val="404040" w:themeColor="text1" w:themeTint="BF"/>
    </w:rPr>
  </w:style>
  <w:style w:type="paragraph" w:styleId="ListParagraph">
    <w:name w:val="List Paragraph"/>
    <w:basedOn w:val="Normal"/>
    <w:uiPriority w:val="34"/>
    <w:qFormat/>
    <w:rsid w:val="00BE6BF3"/>
    <w:pPr>
      <w:ind w:left="720"/>
      <w:contextualSpacing/>
    </w:pPr>
  </w:style>
  <w:style w:type="character" w:styleId="IntenseEmphasis">
    <w:name w:val="Intense Emphasis"/>
    <w:basedOn w:val="DefaultParagraphFont"/>
    <w:uiPriority w:val="21"/>
    <w:qFormat/>
    <w:rsid w:val="00BE6BF3"/>
    <w:rPr>
      <w:i/>
      <w:iCs/>
      <w:color w:val="2F5496" w:themeColor="accent1" w:themeShade="BF"/>
    </w:rPr>
  </w:style>
  <w:style w:type="paragraph" w:styleId="IntenseQuote">
    <w:name w:val="Intense Quote"/>
    <w:basedOn w:val="Normal"/>
    <w:next w:val="Normal"/>
    <w:link w:val="IntenseQuoteChar"/>
    <w:uiPriority w:val="30"/>
    <w:qFormat/>
    <w:rsid w:val="00BE6B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6BF3"/>
    <w:rPr>
      <w:i/>
      <w:iCs/>
      <w:color w:val="2F5496" w:themeColor="accent1" w:themeShade="BF"/>
    </w:rPr>
  </w:style>
  <w:style w:type="character" w:styleId="IntenseReference">
    <w:name w:val="Intense Reference"/>
    <w:basedOn w:val="DefaultParagraphFont"/>
    <w:uiPriority w:val="32"/>
    <w:qFormat/>
    <w:rsid w:val="00BE6BF3"/>
    <w:rPr>
      <w:b/>
      <w:bCs/>
      <w:smallCaps/>
      <w:color w:val="2F5496" w:themeColor="accent1" w:themeShade="BF"/>
      <w:spacing w:val="5"/>
    </w:rPr>
  </w:style>
  <w:style w:type="paragraph" w:styleId="Revision">
    <w:name w:val="Revision"/>
    <w:hidden/>
    <w:uiPriority w:val="99"/>
    <w:semiHidden/>
    <w:rsid w:val="00850150"/>
    <w:pPr>
      <w:spacing w:after="0" w:line="240" w:lineRule="auto"/>
    </w:pPr>
  </w:style>
  <w:style w:type="character" w:styleId="Hyperlink">
    <w:name w:val="Hyperlink"/>
    <w:basedOn w:val="DefaultParagraphFont"/>
    <w:uiPriority w:val="99"/>
    <w:unhideWhenUsed/>
    <w:rsid w:val="00D75547"/>
    <w:rPr>
      <w:color w:val="0563C1" w:themeColor="hyperlink"/>
      <w:u w:val="single"/>
    </w:rPr>
  </w:style>
  <w:style w:type="character" w:styleId="UnresolvedMention">
    <w:name w:val="Unresolved Mention"/>
    <w:basedOn w:val="DefaultParagraphFont"/>
    <w:uiPriority w:val="99"/>
    <w:semiHidden/>
    <w:unhideWhenUsed/>
    <w:rsid w:val="00D75547"/>
    <w:rPr>
      <w:color w:val="605E5C"/>
      <w:shd w:val="clear" w:color="auto" w:fill="E1DFDD"/>
    </w:rPr>
  </w:style>
  <w:style w:type="paragraph" w:styleId="BalloonText">
    <w:name w:val="Balloon Text"/>
    <w:basedOn w:val="Normal"/>
    <w:link w:val="BalloonTextChar"/>
    <w:uiPriority w:val="99"/>
    <w:semiHidden/>
    <w:unhideWhenUsed/>
    <w:rsid w:val="008144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4FB"/>
    <w:rPr>
      <w:rFonts w:ascii="Segoe UI" w:hAnsi="Segoe UI" w:cs="Segoe UI"/>
      <w:sz w:val="18"/>
      <w:szCs w:val="18"/>
    </w:rPr>
  </w:style>
  <w:style w:type="character" w:styleId="CommentReference">
    <w:name w:val="annotation reference"/>
    <w:basedOn w:val="DefaultParagraphFont"/>
    <w:uiPriority w:val="99"/>
    <w:semiHidden/>
    <w:unhideWhenUsed/>
    <w:rsid w:val="002334AB"/>
    <w:rPr>
      <w:sz w:val="16"/>
      <w:szCs w:val="16"/>
    </w:rPr>
  </w:style>
  <w:style w:type="paragraph" w:styleId="CommentText">
    <w:name w:val="annotation text"/>
    <w:basedOn w:val="Normal"/>
    <w:link w:val="CommentTextChar"/>
    <w:uiPriority w:val="99"/>
    <w:unhideWhenUsed/>
    <w:rsid w:val="002334AB"/>
    <w:pPr>
      <w:spacing w:line="240" w:lineRule="auto"/>
    </w:pPr>
    <w:rPr>
      <w:sz w:val="20"/>
      <w:szCs w:val="20"/>
    </w:rPr>
  </w:style>
  <w:style w:type="character" w:customStyle="1" w:styleId="CommentTextChar">
    <w:name w:val="Comment Text Char"/>
    <w:basedOn w:val="DefaultParagraphFont"/>
    <w:link w:val="CommentText"/>
    <w:uiPriority w:val="99"/>
    <w:rsid w:val="002334AB"/>
    <w:rPr>
      <w:sz w:val="20"/>
      <w:szCs w:val="20"/>
    </w:rPr>
  </w:style>
  <w:style w:type="paragraph" w:styleId="CommentSubject">
    <w:name w:val="annotation subject"/>
    <w:basedOn w:val="CommentText"/>
    <w:next w:val="CommentText"/>
    <w:link w:val="CommentSubjectChar"/>
    <w:uiPriority w:val="99"/>
    <w:semiHidden/>
    <w:unhideWhenUsed/>
    <w:rsid w:val="002334AB"/>
    <w:rPr>
      <w:b/>
      <w:bCs/>
    </w:rPr>
  </w:style>
  <w:style w:type="character" w:customStyle="1" w:styleId="CommentSubjectChar">
    <w:name w:val="Comment Subject Char"/>
    <w:basedOn w:val="CommentTextChar"/>
    <w:link w:val="CommentSubject"/>
    <w:uiPriority w:val="99"/>
    <w:semiHidden/>
    <w:rsid w:val="002334AB"/>
    <w:rPr>
      <w:b/>
      <w:bCs/>
      <w:sz w:val="20"/>
      <w:szCs w:val="20"/>
    </w:rPr>
  </w:style>
  <w:style w:type="paragraph" w:styleId="Header">
    <w:name w:val="header"/>
    <w:basedOn w:val="Normal"/>
    <w:link w:val="HeaderChar"/>
    <w:uiPriority w:val="99"/>
    <w:unhideWhenUsed/>
    <w:rsid w:val="00F57C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CD8"/>
  </w:style>
  <w:style w:type="paragraph" w:styleId="Footer">
    <w:name w:val="footer"/>
    <w:basedOn w:val="Normal"/>
    <w:link w:val="FooterChar"/>
    <w:uiPriority w:val="99"/>
    <w:unhideWhenUsed/>
    <w:rsid w:val="00F57C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7CD8"/>
  </w:style>
  <w:style w:type="paragraph" w:styleId="BodyText">
    <w:name w:val="Body Text"/>
    <w:basedOn w:val="Normal"/>
    <w:link w:val="BodyTextChar"/>
    <w:qFormat/>
    <w:rsid w:val="00C33492"/>
    <w:pPr>
      <w:spacing w:before="180" w:after="180" w:line="240" w:lineRule="auto"/>
    </w:pPr>
    <w:rPr>
      <w:kern w:val="0"/>
      <w:lang w:val="en-US" w:bidi="ar-SA"/>
      <w14:ligatures w14:val="none"/>
    </w:rPr>
  </w:style>
  <w:style w:type="character" w:customStyle="1" w:styleId="BodyTextChar">
    <w:name w:val="Body Text Char"/>
    <w:basedOn w:val="DefaultParagraphFont"/>
    <w:link w:val="BodyText"/>
    <w:rsid w:val="00C33492"/>
    <w:rPr>
      <w:kern w:val="0"/>
      <w:lang w:val="en-US" w:bidi="ar-SA"/>
      <w14:ligatures w14:val="none"/>
    </w:rPr>
  </w:style>
  <w:style w:type="paragraph" w:customStyle="1" w:styleId="FirstParagraph">
    <w:name w:val="First Paragraph"/>
    <w:basedOn w:val="BodyText"/>
    <w:next w:val="BodyText"/>
    <w:qFormat/>
    <w:rsid w:val="00C33492"/>
  </w:style>
  <w:style w:type="paragraph" w:styleId="NormalWeb">
    <w:name w:val="Normal (Web)"/>
    <w:basedOn w:val="Normal"/>
    <w:uiPriority w:val="99"/>
    <w:semiHidden/>
    <w:unhideWhenUsed/>
    <w:rsid w:val="00825AA7"/>
    <w:pPr>
      <w:spacing w:before="100" w:beforeAutospacing="1" w:after="100" w:afterAutospacing="1" w:line="240" w:lineRule="auto"/>
    </w:pPr>
    <w:rPr>
      <w:rFonts w:ascii="Times New Roman" w:eastAsia="Times New Roman" w:hAnsi="Times New Roman" w:cs="Times New Roman"/>
      <w:kern w:val="0"/>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2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ubs.icar.org.in/index.php/OIJR/article/view/168408" TargetMode="External"/><Relationship Id="rId13" Type="http://schemas.openxmlformats.org/officeDocument/2006/relationships/hyperlink" Target="https://books.google.co.in/books/about/Biology_and_Management_of_Rice_Insects.html?id=lVEgAQAAMAAJ" TargetMode="External"/><Relationship Id="rId18" Type="http://schemas.openxmlformats.org/officeDocument/2006/relationships/hyperlink" Target="https://icar-iirr.org/index.php/en/about-iirr/staff-iirr/iirr-scientists/crop-protection/122-dr-a-p-padmakumari-principal-scientis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entomoljournal.com/archives/?ArticleId=6673&amp;issue=2&amp;vol=8&amp;year=2020" TargetMode="External"/><Relationship Id="rId7" Type="http://schemas.openxmlformats.org/officeDocument/2006/relationships/hyperlink" Target="https://epubs.icar.org.in/index.php/TJRP/article/view/135995" TargetMode="External"/><Relationship Id="rId12" Type="http://schemas.openxmlformats.org/officeDocument/2006/relationships/hyperlink" Target="https://doi.org/10.21105/joss.03437" TargetMode="External"/><Relationship Id="rId17" Type="http://schemas.openxmlformats.org/officeDocument/2006/relationships/hyperlink" Target="https://doi.org/10.1016/j.cropro.2005.06.007"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doi.org/10.1007/978-981-10-6056-4_11" TargetMode="External"/><Relationship Id="rId20" Type="http://schemas.openxmlformats.org/officeDocument/2006/relationships/hyperlink" Target="https://www.entomoljournal.com/archives/?ArticleId=2647&amp;issue=6&amp;vol=5&amp;year=2017"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00122-024-04628-7"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icar-iirr.org/" TargetMode="External"/><Relationship Id="rId23" Type="http://schemas.openxmlformats.org/officeDocument/2006/relationships/hyperlink" Target="https://www.entomoljournal.com/archives/?ArticleId=6863&amp;issue=3&amp;vol=8&amp;year=2020" TargetMode="External"/><Relationship Id="rId28" Type="http://schemas.openxmlformats.org/officeDocument/2006/relationships/header" Target="header3.xml"/><Relationship Id="rId10" Type="http://schemas.openxmlformats.org/officeDocument/2006/relationships/hyperlink" Target="https://www.fao.org/faostat/en/" TargetMode="External"/><Relationship Id="rId19" Type="http://schemas.openxmlformats.org/officeDocument/2006/relationships/hyperlink" Target="https://doi.org/10.58297/AWEW291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3389/fpls.2019.00049" TargetMode="External"/><Relationship Id="rId14" Type="http://schemas.openxmlformats.org/officeDocument/2006/relationships/hyperlink" Target="https://doi.org/10.1016/j.cropro.2020.105513" TargetMode="External"/><Relationship Id="rId22" Type="http://schemas.openxmlformats.org/officeDocument/2006/relationships/hyperlink" Target="https://doi.org/10.1016/0261-2194(95)00102-6"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3982</Words>
  <Characters>22704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sreeja kethineni</dc:creator>
  <cp:keywords/>
  <dc:description/>
  <cp:lastModifiedBy>SDI 1065</cp:lastModifiedBy>
  <cp:revision>4</cp:revision>
  <dcterms:created xsi:type="dcterms:W3CDTF">2026-08-06T08:05:00Z</dcterms:created>
  <dcterms:modified xsi:type="dcterms:W3CDTF">2026-08-11T04:05:00Z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14981aa5-2343-4d75-9601-1e96f3ecc2b5</vt:lpwstr>
  </property>
</Properties>
</file>