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5EBDE" w14:textId="77777777" w:rsidR="00623882" w:rsidRDefault="00623882" w:rsidP="00623882">
      <w:pPr>
        <w:spacing w:after="0" w:line="240" w:lineRule="auto"/>
        <w:rPr>
          <w:rFonts w:ascii="Georgia" w:eastAsia="Times New Roman" w:hAnsi="Georgia" w:cs="Times New Roman"/>
          <w:color w:val="1F1F1F"/>
          <w:sz w:val="17"/>
          <w:szCs w:val="17"/>
        </w:rPr>
      </w:pPr>
    </w:p>
    <w:p w14:paraId="5BF6A439" w14:textId="77777777" w:rsidR="00623882" w:rsidRDefault="00623882" w:rsidP="00623882">
      <w:pPr>
        <w:spacing w:after="0" w:line="240" w:lineRule="auto"/>
        <w:rPr>
          <w:rFonts w:ascii="Times New Roman" w:eastAsia="Times New Roman" w:hAnsi="Times New Roman" w:cs="Times New Roman"/>
          <w:sz w:val="24"/>
          <w:szCs w:val="24"/>
        </w:rPr>
      </w:pPr>
    </w:p>
    <w:p w14:paraId="20071339" w14:textId="77777777" w:rsidR="0048243E" w:rsidRDefault="0048243E" w:rsidP="00623882">
      <w:pPr>
        <w:spacing w:after="0" w:line="240" w:lineRule="auto"/>
        <w:rPr>
          <w:rFonts w:ascii="Times New Roman" w:eastAsia="Times New Roman" w:hAnsi="Times New Roman" w:cs="Times New Roman"/>
          <w:sz w:val="24"/>
          <w:szCs w:val="24"/>
        </w:rPr>
      </w:pPr>
    </w:p>
    <w:p w14:paraId="4A79367E" w14:textId="77777777" w:rsidR="005C7A3F" w:rsidRPr="00556C06" w:rsidRDefault="00596002" w:rsidP="00682BC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Effective</w:t>
      </w:r>
      <w:r w:rsidR="001E0D7C">
        <w:rPr>
          <w:rFonts w:ascii="Times New Roman" w:hAnsi="Times New Roman" w:cs="Times New Roman"/>
          <w:sz w:val="24"/>
          <w:szCs w:val="24"/>
        </w:rPr>
        <w:t xml:space="preserve"> management </w:t>
      </w:r>
      <w:r w:rsidR="0048243E" w:rsidRPr="00556C06">
        <w:rPr>
          <w:rFonts w:ascii="Times New Roman" w:hAnsi="Times New Roman" w:cs="Times New Roman"/>
          <w:sz w:val="24"/>
          <w:szCs w:val="24"/>
        </w:rPr>
        <w:t>of Poultry Red Mite (</w:t>
      </w:r>
      <w:proofErr w:type="spellStart"/>
      <w:r w:rsidR="0048243E" w:rsidRPr="00556C06">
        <w:rPr>
          <w:rStyle w:val="Emphasis"/>
          <w:rFonts w:ascii="Times New Roman" w:hAnsi="Times New Roman" w:cs="Times New Roman"/>
          <w:sz w:val="24"/>
          <w:szCs w:val="24"/>
        </w:rPr>
        <w:t>Dermanyssusgallinae</w:t>
      </w:r>
      <w:proofErr w:type="spellEnd"/>
      <w:r w:rsidR="0048243E" w:rsidRPr="00556C06">
        <w:rPr>
          <w:rFonts w:ascii="Times New Roman" w:hAnsi="Times New Roman" w:cs="Times New Roman"/>
          <w:sz w:val="24"/>
          <w:szCs w:val="24"/>
        </w:rPr>
        <w:t>) in backyard Poultry Usin</w:t>
      </w:r>
      <w:r w:rsidR="00EC5606" w:rsidRPr="00556C06">
        <w:rPr>
          <w:rFonts w:ascii="Times New Roman" w:hAnsi="Times New Roman" w:cs="Times New Roman"/>
          <w:sz w:val="24"/>
          <w:szCs w:val="24"/>
        </w:rPr>
        <w:t>g an Integrated Control Program</w:t>
      </w:r>
      <w:r w:rsidR="00D74779">
        <w:rPr>
          <w:rFonts w:ascii="Times New Roman" w:hAnsi="Times New Roman" w:cs="Times New Roman"/>
          <w:sz w:val="24"/>
          <w:szCs w:val="24"/>
        </w:rPr>
        <w:t>:</w:t>
      </w:r>
      <w:r w:rsidR="00EC5606" w:rsidRPr="00556C06">
        <w:rPr>
          <w:rFonts w:ascii="Times New Roman" w:hAnsi="Times New Roman" w:cs="Times New Roman"/>
          <w:sz w:val="24"/>
          <w:szCs w:val="24"/>
        </w:rPr>
        <w:t xml:space="preserve"> </w:t>
      </w:r>
      <w:r w:rsidR="0048243E" w:rsidRPr="00556C06">
        <w:rPr>
          <w:rFonts w:ascii="Times New Roman" w:hAnsi="Times New Roman" w:cs="Times New Roman"/>
          <w:sz w:val="24"/>
          <w:szCs w:val="24"/>
        </w:rPr>
        <w:t>A Case Report</w:t>
      </w:r>
    </w:p>
    <w:p w14:paraId="272C4FE0" w14:textId="77777777" w:rsidR="00682BC9" w:rsidRPr="00556C06" w:rsidRDefault="00682BC9" w:rsidP="00623882">
      <w:pPr>
        <w:spacing w:after="0" w:line="240" w:lineRule="auto"/>
        <w:rPr>
          <w:rFonts w:ascii="Times New Roman" w:hAnsi="Times New Roman" w:cs="Times New Roman"/>
          <w:sz w:val="24"/>
          <w:szCs w:val="24"/>
        </w:rPr>
      </w:pPr>
    </w:p>
    <w:p w14:paraId="6A00FE84" w14:textId="77777777" w:rsidR="006F48E9" w:rsidRDefault="006F48E9" w:rsidP="00682BC9">
      <w:pPr>
        <w:rPr>
          <w:rFonts w:ascii="Times New Roman" w:hAnsi="Times New Roman" w:cs="Times New Roman"/>
          <w:sz w:val="20"/>
          <w:szCs w:val="20"/>
        </w:rPr>
      </w:pPr>
    </w:p>
    <w:p w14:paraId="43310C5B" w14:textId="77777777" w:rsidR="00995109" w:rsidRPr="00556C06" w:rsidRDefault="00995109" w:rsidP="00682BC9">
      <w:pPr>
        <w:rPr>
          <w:rFonts w:ascii="Times New Roman" w:hAnsi="Times New Roman" w:cs="Times New Roman"/>
          <w:sz w:val="20"/>
          <w:szCs w:val="20"/>
        </w:rPr>
      </w:pPr>
    </w:p>
    <w:p w14:paraId="4BB3E94E" w14:textId="77777777" w:rsidR="00682BC9" w:rsidRPr="00556C06" w:rsidRDefault="00682BC9" w:rsidP="00623882">
      <w:pPr>
        <w:spacing w:after="0" w:line="240" w:lineRule="auto"/>
        <w:rPr>
          <w:rFonts w:ascii="Times New Roman" w:hAnsi="Times New Roman" w:cs="Times New Roman"/>
          <w:sz w:val="28"/>
          <w:szCs w:val="28"/>
        </w:rPr>
      </w:pPr>
    </w:p>
    <w:p w14:paraId="500A44E7" w14:textId="77777777" w:rsidR="0034586A" w:rsidRPr="00556C06" w:rsidRDefault="0034586A" w:rsidP="00623882">
      <w:pPr>
        <w:spacing w:after="0" w:line="240" w:lineRule="auto"/>
        <w:rPr>
          <w:rFonts w:ascii="Times New Roman" w:hAnsi="Times New Roman" w:cs="Times New Roman"/>
          <w:sz w:val="28"/>
          <w:szCs w:val="28"/>
        </w:rPr>
      </w:pPr>
    </w:p>
    <w:p w14:paraId="35023D84" w14:textId="77777777" w:rsidR="0034586A" w:rsidRPr="00556C06" w:rsidRDefault="0034586A" w:rsidP="00623882">
      <w:pPr>
        <w:spacing w:after="0" w:line="240" w:lineRule="auto"/>
        <w:rPr>
          <w:rFonts w:ascii="Times New Roman" w:hAnsi="Times New Roman" w:cs="Times New Roman"/>
          <w:sz w:val="28"/>
          <w:szCs w:val="28"/>
        </w:rPr>
      </w:pPr>
      <w:r w:rsidRPr="00556C06">
        <w:rPr>
          <w:rFonts w:ascii="Times New Roman" w:hAnsi="Times New Roman" w:cs="Times New Roman"/>
          <w:sz w:val="28"/>
          <w:szCs w:val="28"/>
        </w:rPr>
        <w:t>Abstract</w:t>
      </w:r>
    </w:p>
    <w:p w14:paraId="31FEC480" w14:textId="77777777" w:rsidR="0034586A" w:rsidRPr="00556C06" w:rsidRDefault="0034586A" w:rsidP="00623882">
      <w:pPr>
        <w:spacing w:after="0" w:line="240" w:lineRule="auto"/>
        <w:rPr>
          <w:rFonts w:ascii="Times New Roman" w:hAnsi="Times New Roman" w:cs="Times New Roman"/>
          <w:sz w:val="28"/>
          <w:szCs w:val="28"/>
        </w:rPr>
      </w:pPr>
    </w:p>
    <w:p w14:paraId="15C52A49" w14:textId="77777777" w:rsidR="0034586A" w:rsidRPr="00556C06" w:rsidRDefault="0034586A" w:rsidP="00881A13">
      <w:pPr>
        <w:spacing w:after="0" w:line="360" w:lineRule="auto"/>
        <w:jc w:val="both"/>
        <w:rPr>
          <w:rStyle w:val="topicparatopictextcub0d"/>
          <w:rFonts w:ascii="Times New Roman" w:hAnsi="Times New Roman" w:cs="Times New Roman"/>
          <w:sz w:val="24"/>
          <w:szCs w:val="24"/>
          <w:shd w:val="clear" w:color="auto" w:fill="FFFFFF"/>
        </w:rPr>
      </w:pPr>
      <w:r>
        <w:rPr>
          <w:rFonts w:ascii="Times New Roman" w:hAnsi="Times New Roman" w:cs="Times New Roman"/>
          <w:sz w:val="24"/>
          <w:szCs w:val="24"/>
        </w:rPr>
        <w:t xml:space="preserve">Poultry red mite </w:t>
      </w:r>
      <w:r>
        <w:rPr>
          <w:rFonts w:ascii="Times New Roman" w:hAnsi="Times New Roman" w:cs="Times New Roman"/>
          <w:i/>
          <w:sz w:val="24"/>
          <w:szCs w:val="24"/>
          <w:highlight w:val="yellow"/>
        </w:rPr>
        <w:t>Dermanyssus</w:t>
      </w:r>
      <w:r>
        <w:rPr>
          <w:rFonts w:ascii="Times New Roman" w:hAnsi="Times New Roman" w:cs="Times New Roman"/>
          <w:i/>
          <w:sz w:val="24"/>
          <w:szCs w:val="24"/>
        </w:rPr>
        <w:t xml:space="preserve"> </w:t>
      </w:r>
      <w:r>
        <w:rPr>
          <w:rFonts w:ascii="Times New Roman" w:hAnsi="Times New Roman" w:cs="Times New Roman"/>
          <w:i/>
          <w:sz w:val="24"/>
          <w:szCs w:val="24"/>
          <w:highlight w:val="yellow"/>
        </w:rPr>
        <w:t>gallinae</w:t>
      </w:r>
      <w:r>
        <w:rPr>
          <w:rFonts w:ascii="Times New Roman" w:hAnsi="Times New Roman" w:cs="Times New Roman"/>
          <w:sz w:val="24"/>
          <w:szCs w:val="24"/>
        </w:rPr>
        <w:t xml:space="preserve"> </w:t>
      </w:r>
      <w:r>
        <w:rPr>
          <w:rFonts w:ascii="Times New Roman" w:hAnsi="Times New Roman" w:cs="Times New Roman"/>
          <w:sz w:val="24"/>
          <w:szCs w:val="24"/>
          <w:highlight w:val="yellow"/>
        </w:rPr>
        <w:t>is</w:t>
      </w:r>
      <w:r>
        <w:rPr>
          <w:rFonts w:ascii="Times New Roman" w:hAnsi="Times New Roman" w:cs="Times New Roman"/>
          <w:sz w:val="24"/>
          <w:szCs w:val="24"/>
        </w:rPr>
        <w:t xml:space="preserve"> one of the most economically important ectoparasites affecting laying hens </w:t>
      </w:r>
      <w:r>
        <w:rPr>
          <w:rFonts w:ascii="Times New Roman" w:hAnsi="Times New Roman" w:cs="Times New Roman"/>
          <w:sz w:val="24"/>
          <w:szCs w:val="24"/>
          <w:highlight w:val="yellow"/>
        </w:rPr>
        <w:t>worldwide,</w:t>
      </w:r>
      <w:r>
        <w:rPr>
          <w:rFonts w:ascii="Times New Roman" w:hAnsi="Times New Roman" w:cs="Times New Roman"/>
          <w:sz w:val="24"/>
          <w:szCs w:val="24"/>
        </w:rPr>
        <w:t xml:space="preserve"> causing </w:t>
      </w:r>
      <w:r>
        <w:rPr>
          <w:rFonts w:ascii="Times New Roman" w:hAnsi="Times New Roman" w:cs="Times New Roman"/>
          <w:sz w:val="24"/>
          <w:szCs w:val="24"/>
          <w:highlight w:val="yellow"/>
        </w:rPr>
        <w:t>anaemia,</w:t>
      </w:r>
      <w:r>
        <w:rPr>
          <w:rFonts w:ascii="Times New Roman" w:hAnsi="Times New Roman" w:cs="Times New Roman"/>
          <w:sz w:val="24"/>
          <w:szCs w:val="24"/>
        </w:rPr>
        <w:t xml:space="preserve"> reduced egg production, poor </w:t>
      </w:r>
      <w:r>
        <w:rPr>
          <w:rFonts w:ascii="Times New Roman" w:hAnsi="Times New Roman" w:cs="Times New Roman"/>
          <w:sz w:val="24"/>
          <w:szCs w:val="24"/>
          <w:highlight w:val="yellow"/>
        </w:rPr>
        <w:t>welfare,</w:t>
      </w:r>
      <w:r>
        <w:rPr>
          <w:rFonts w:ascii="Times New Roman" w:hAnsi="Times New Roman" w:cs="Times New Roman"/>
          <w:sz w:val="24"/>
          <w:szCs w:val="24"/>
        </w:rPr>
        <w:t xml:space="preserve"> and economic losses. Increased resistance to synthetic acaricides has highlighted the need for </w:t>
      </w:r>
      <w:r>
        <w:rPr>
          <w:rFonts w:ascii="Times New Roman" w:hAnsi="Times New Roman" w:cs="Times New Roman"/>
          <w:sz w:val="24"/>
          <w:szCs w:val="24"/>
          <w:highlight w:val="yellow"/>
        </w:rPr>
        <w:t>a</w:t>
      </w:r>
      <w:r>
        <w:rPr>
          <w:rFonts w:ascii="Times New Roman" w:hAnsi="Times New Roman" w:cs="Times New Roman"/>
          <w:sz w:val="24"/>
          <w:szCs w:val="24"/>
        </w:rPr>
        <w:t xml:space="preserve"> sustainable integrated control programme. This case report aimed to evaluate the </w:t>
      </w:r>
      <w:r>
        <w:rPr>
          <w:rFonts w:ascii="Times New Roman" w:hAnsi="Times New Roman" w:cs="Times New Roman"/>
          <w:sz w:val="24"/>
          <w:szCs w:val="24"/>
          <w:highlight w:val="yellow"/>
        </w:rPr>
        <w:t>long-term</w:t>
      </w:r>
      <w:r>
        <w:rPr>
          <w:rFonts w:ascii="Times New Roman" w:hAnsi="Times New Roman" w:cs="Times New Roman"/>
          <w:sz w:val="24"/>
          <w:szCs w:val="24"/>
        </w:rPr>
        <w:t xml:space="preserve"> control of poultry red mite infestation in backyard poultry using a combination of chemical acaricides, herbal extracts, and improved sanitation practices. A flock of 49 hens and 3 cocks </w:t>
      </w:r>
      <w:r>
        <w:rPr>
          <w:rFonts w:ascii="Times New Roman" w:hAnsi="Times New Roman" w:cs="Times New Roman"/>
          <w:sz w:val="24"/>
          <w:szCs w:val="24"/>
          <w:highlight w:val="yellow"/>
        </w:rPr>
        <w:t>showed</w:t>
      </w:r>
      <w:r>
        <w:rPr>
          <w:rFonts w:ascii="Times New Roman" w:hAnsi="Times New Roman" w:cs="Times New Roman"/>
          <w:sz w:val="24"/>
          <w:szCs w:val="24"/>
        </w:rPr>
        <w:t xml:space="preserve"> severe </w:t>
      </w:r>
      <w:r>
        <w:rPr>
          <w:rFonts w:ascii="Times New Roman" w:hAnsi="Times New Roman" w:cs="Times New Roman"/>
          <w:sz w:val="24"/>
          <w:szCs w:val="24"/>
          <w:highlight w:val="yellow"/>
        </w:rPr>
        <w:t>anaemia,</w:t>
      </w:r>
      <w:r>
        <w:rPr>
          <w:rFonts w:ascii="Times New Roman" w:hAnsi="Times New Roman" w:cs="Times New Roman"/>
          <w:sz w:val="24"/>
          <w:szCs w:val="24"/>
        </w:rPr>
        <w:t xml:space="preserve"> weight loss, feather pecking, </w:t>
      </w:r>
      <w:r>
        <w:rPr>
          <w:rFonts w:ascii="Times New Roman" w:hAnsi="Times New Roman" w:cs="Times New Roman"/>
          <w:sz w:val="24"/>
          <w:szCs w:val="24"/>
          <w:highlight w:val="yellow"/>
        </w:rPr>
        <w:t>cannibalism,</w:t>
      </w:r>
      <w:r>
        <w:rPr>
          <w:rFonts w:ascii="Times New Roman" w:hAnsi="Times New Roman" w:cs="Times New Roman"/>
          <w:sz w:val="24"/>
          <w:szCs w:val="24"/>
        </w:rPr>
        <w:t xml:space="preserve"> reduced egg </w:t>
      </w:r>
      <w:r>
        <w:rPr>
          <w:rFonts w:ascii="Times New Roman" w:hAnsi="Times New Roman" w:cs="Times New Roman"/>
          <w:sz w:val="24"/>
          <w:szCs w:val="24"/>
          <w:highlight w:val="yellow"/>
        </w:rPr>
        <w:t>production,</w:t>
      </w:r>
      <w:r>
        <w:rPr>
          <w:rFonts w:ascii="Times New Roman" w:hAnsi="Times New Roman" w:cs="Times New Roman"/>
          <w:sz w:val="24"/>
          <w:szCs w:val="24"/>
        </w:rPr>
        <w:t xml:space="preserve"> and mortality. Mites collected from the birds and poultry house were processed and identified morphologically as </w:t>
      </w:r>
      <w:r>
        <w:rPr>
          <w:rFonts w:ascii="Times New Roman" w:hAnsi="Times New Roman" w:cs="Times New Roman"/>
          <w:i/>
          <w:sz w:val="24"/>
          <w:szCs w:val="24"/>
          <w:highlight w:val="yellow"/>
        </w:rPr>
        <w:t>D.</w:t>
      </w:r>
      <w:r>
        <w:rPr>
          <w:rFonts w:ascii="Times New Roman" w:hAnsi="Times New Roman" w:cs="Times New Roman"/>
          <w:i/>
          <w:sz w:val="24"/>
          <w:szCs w:val="24"/>
        </w:rPr>
        <w:t xml:space="preserve"> </w:t>
      </w:r>
      <w:r>
        <w:rPr>
          <w:rFonts w:ascii="Times New Roman" w:hAnsi="Times New Roman" w:cs="Times New Roman"/>
          <w:i/>
          <w:sz w:val="24"/>
          <w:szCs w:val="24"/>
          <w:highlight w:val="yellow"/>
        </w:rPr>
        <w:t>gallinae</w:t>
      </w:r>
      <w:r>
        <w:rPr>
          <w:rFonts w:ascii="Times New Roman" w:hAnsi="Times New Roman" w:cs="Times New Roman"/>
          <w:sz w:val="24"/>
          <w:szCs w:val="24"/>
        </w:rPr>
        <w:t xml:space="preserve"> based on characteristic microscopic features. The poultry premises were </w:t>
      </w:r>
      <w:r>
        <w:rPr>
          <w:rFonts w:ascii="Times New Roman" w:hAnsi="Times New Roman" w:cs="Times New Roman"/>
          <w:sz w:val="24"/>
          <w:szCs w:val="24"/>
          <w:highlight w:val="yellow"/>
        </w:rPr>
        <w:t>dry-cleaned</w:t>
      </w:r>
      <w:r>
        <w:rPr>
          <w:rFonts w:ascii="Times New Roman" w:hAnsi="Times New Roman" w:cs="Times New Roman"/>
          <w:sz w:val="24"/>
          <w:szCs w:val="24"/>
        </w:rPr>
        <w:t xml:space="preserve"> and disinfected before treatment. Birds were initially treated with 0.25% cypermethrin dust, followed by repeated applications of herbal extracts containing </w:t>
      </w:r>
      <w:r>
        <w:rPr>
          <w:rFonts w:ascii="Times New Roman" w:hAnsi="Times New Roman" w:cs="Times New Roman"/>
          <w:i/>
          <w:sz w:val="24"/>
          <w:szCs w:val="24"/>
        </w:rPr>
        <w:t>Annona squamosa</w:t>
      </w:r>
      <w:r>
        <w:rPr>
          <w:rFonts w:ascii="Times New Roman" w:hAnsi="Times New Roman" w:cs="Times New Roman"/>
          <w:sz w:val="24"/>
          <w:szCs w:val="24"/>
        </w:rPr>
        <w:t xml:space="preserve"> and </w:t>
      </w:r>
      <w:r>
        <w:rPr>
          <w:rFonts w:ascii="Times New Roman" w:hAnsi="Times New Roman" w:cs="Times New Roman"/>
          <w:i/>
          <w:sz w:val="24"/>
          <w:szCs w:val="24"/>
        </w:rPr>
        <w:t>Sphaeranthus indicus</w:t>
      </w:r>
      <w:r>
        <w:rPr>
          <w:rFonts w:ascii="Times New Roman" w:hAnsi="Times New Roman" w:cs="Times New Roman"/>
          <w:sz w:val="24"/>
          <w:szCs w:val="24"/>
        </w:rPr>
        <w:t xml:space="preserve">. Poultry sheds were treated with cypermethrin and </w:t>
      </w:r>
      <w:r>
        <w:rPr>
          <w:rFonts w:ascii="Times New Roman" w:hAnsi="Times New Roman" w:cs="Times New Roman"/>
          <w:sz w:val="24"/>
          <w:szCs w:val="24"/>
          <w:highlight w:val="yellow"/>
        </w:rPr>
        <w:t>a</w:t>
      </w:r>
      <w:r>
        <w:rPr>
          <w:rFonts w:ascii="Times New Roman" w:hAnsi="Times New Roman" w:cs="Times New Roman"/>
          <w:sz w:val="24"/>
          <w:szCs w:val="24"/>
        </w:rPr>
        <w:t xml:space="preserve"> herbal </w:t>
      </w:r>
      <w:r>
        <w:rPr>
          <w:rFonts w:ascii="Times New Roman" w:hAnsi="Times New Roman" w:cs="Times New Roman"/>
          <w:sz w:val="24"/>
          <w:szCs w:val="24"/>
          <w:highlight w:val="yellow"/>
        </w:rPr>
        <w:t>formulation</w:t>
      </w:r>
      <w:r>
        <w:rPr>
          <w:rFonts w:ascii="Times New Roman" w:hAnsi="Times New Roman" w:cs="Times New Roman"/>
          <w:sz w:val="24"/>
          <w:szCs w:val="24"/>
        </w:rPr>
        <w:t xml:space="preserve"> </w:t>
      </w:r>
      <w:r>
        <w:rPr>
          <w:rFonts w:ascii="Times New Roman" w:hAnsi="Times New Roman" w:cs="Times New Roman"/>
          <w:sz w:val="24"/>
          <w:szCs w:val="24"/>
          <w:highlight w:val="yellow"/>
        </w:rPr>
        <w:t>containing</w:t>
      </w:r>
      <w:r>
        <w:rPr>
          <w:rFonts w:ascii="Times New Roman" w:hAnsi="Times New Roman" w:cs="Times New Roman"/>
          <w:sz w:val="24"/>
          <w:szCs w:val="24"/>
        </w:rPr>
        <w:t xml:space="preserve"> </w:t>
      </w:r>
      <w:r>
        <w:rPr>
          <w:rFonts w:ascii="Times New Roman" w:hAnsi="Times New Roman" w:cs="Times New Roman"/>
          <w:i/>
          <w:sz w:val="24"/>
          <w:szCs w:val="24"/>
        </w:rPr>
        <w:t>Acorus calamus</w:t>
      </w:r>
      <w:r>
        <w:rPr>
          <w:rFonts w:ascii="Times New Roman" w:hAnsi="Times New Roman" w:cs="Times New Roman"/>
          <w:sz w:val="24"/>
          <w:szCs w:val="24"/>
        </w:rPr>
        <w:t xml:space="preserve">, </w:t>
      </w:r>
      <w:r>
        <w:rPr>
          <w:rFonts w:ascii="Times New Roman" w:hAnsi="Times New Roman" w:cs="Times New Roman"/>
          <w:i/>
          <w:sz w:val="24"/>
          <w:szCs w:val="24"/>
        </w:rPr>
        <w:t xml:space="preserve">Annona </w:t>
      </w:r>
      <w:r>
        <w:rPr>
          <w:rFonts w:ascii="Times New Roman" w:hAnsi="Times New Roman" w:cs="Times New Roman"/>
          <w:i/>
          <w:sz w:val="24"/>
          <w:szCs w:val="24"/>
          <w:highlight w:val="yellow"/>
        </w:rPr>
        <w:t>squamosa</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w:t>
      </w:r>
      <w:r>
        <w:rPr>
          <w:rFonts w:ascii="Times New Roman" w:hAnsi="Times New Roman" w:cs="Times New Roman"/>
          <w:i/>
          <w:sz w:val="24"/>
          <w:szCs w:val="24"/>
        </w:rPr>
        <w:t>Allium sativum</w:t>
      </w:r>
      <w:r>
        <w:rPr>
          <w:rFonts w:ascii="Times New Roman" w:hAnsi="Times New Roman" w:cs="Times New Roman"/>
          <w:sz w:val="24"/>
          <w:szCs w:val="24"/>
        </w:rPr>
        <w:t xml:space="preserve">, with monthly applications </w:t>
      </w:r>
      <w:r>
        <w:rPr>
          <w:rFonts w:ascii="Times New Roman" w:hAnsi="Times New Roman" w:cs="Times New Roman"/>
          <w:sz w:val="24"/>
          <w:szCs w:val="24"/>
          <w:highlight w:val="yellow"/>
        </w:rPr>
        <w:t>for</w:t>
      </w:r>
      <w:r>
        <w:rPr>
          <w:rFonts w:ascii="Times New Roman" w:hAnsi="Times New Roman" w:cs="Times New Roman"/>
          <w:sz w:val="24"/>
          <w:szCs w:val="24"/>
        </w:rPr>
        <w:t xml:space="preserve"> four months. A marked reduction in </w:t>
      </w:r>
      <w:r>
        <w:rPr>
          <w:rFonts w:ascii="Times New Roman" w:hAnsi="Times New Roman" w:cs="Times New Roman"/>
          <w:sz w:val="24"/>
          <w:szCs w:val="24"/>
          <w:highlight w:val="yellow"/>
        </w:rPr>
        <w:t>the</w:t>
      </w:r>
      <w:r>
        <w:rPr>
          <w:rFonts w:ascii="Times New Roman" w:hAnsi="Times New Roman" w:cs="Times New Roman"/>
          <w:sz w:val="24"/>
          <w:szCs w:val="24"/>
        </w:rPr>
        <w:t xml:space="preserve"> mite population was observed, and effective control was maintained for </w:t>
      </w:r>
      <w:r>
        <w:rPr>
          <w:rFonts w:ascii="Times New Roman" w:hAnsi="Times New Roman" w:cs="Times New Roman"/>
          <w:sz w:val="24"/>
          <w:szCs w:val="24"/>
          <w:highlight w:val="yellow"/>
        </w:rPr>
        <w:t>more</w:t>
      </w:r>
      <w:r>
        <w:rPr>
          <w:rFonts w:ascii="Times New Roman" w:hAnsi="Times New Roman" w:cs="Times New Roman"/>
          <w:sz w:val="24"/>
          <w:szCs w:val="24"/>
        </w:rPr>
        <w:t xml:space="preserve"> </w:t>
      </w:r>
      <w:r>
        <w:rPr>
          <w:rFonts w:ascii="Times New Roman" w:hAnsi="Times New Roman" w:cs="Times New Roman"/>
          <w:sz w:val="24"/>
          <w:szCs w:val="24"/>
          <w:highlight w:val="yellow"/>
        </w:rPr>
        <w:t>than</w:t>
      </w:r>
      <w:r>
        <w:rPr>
          <w:rFonts w:ascii="Times New Roman" w:hAnsi="Times New Roman" w:cs="Times New Roman"/>
          <w:sz w:val="24"/>
          <w:szCs w:val="24"/>
        </w:rPr>
        <w:t xml:space="preserve"> one year. The </w:t>
      </w:r>
      <w:r>
        <w:rPr>
          <w:rFonts w:ascii="Times New Roman" w:hAnsi="Times New Roman" w:cs="Times New Roman"/>
          <w:sz w:val="24"/>
          <w:szCs w:val="24"/>
          <w:highlight w:val="yellow"/>
        </w:rPr>
        <w:t>findings</w:t>
      </w:r>
      <w:r>
        <w:rPr>
          <w:rFonts w:ascii="Times New Roman" w:hAnsi="Times New Roman" w:cs="Times New Roman"/>
          <w:sz w:val="24"/>
          <w:szCs w:val="24"/>
        </w:rPr>
        <w:t xml:space="preserve"> demonstrate that an integrated pest management programme </w:t>
      </w:r>
      <w:r>
        <w:rPr>
          <w:rFonts w:ascii="Times New Roman" w:hAnsi="Times New Roman" w:cs="Times New Roman"/>
          <w:sz w:val="24"/>
          <w:szCs w:val="24"/>
          <w:highlight w:val="yellow"/>
        </w:rPr>
        <w:t>combining</w:t>
      </w:r>
      <w:r>
        <w:rPr>
          <w:rFonts w:ascii="Times New Roman" w:hAnsi="Times New Roman" w:cs="Times New Roman"/>
          <w:sz w:val="24"/>
          <w:szCs w:val="24"/>
        </w:rPr>
        <w:t xml:space="preserve"> chemical treatment, botanical extracts, </w:t>
      </w:r>
      <w:r>
        <w:rPr>
          <w:rFonts w:ascii="Times New Roman" w:hAnsi="Times New Roman" w:cs="Times New Roman"/>
          <w:sz w:val="24"/>
          <w:szCs w:val="24"/>
          <w:highlight w:val="yellow"/>
        </w:rPr>
        <w:t>and</w:t>
      </w:r>
      <w:r>
        <w:rPr>
          <w:rFonts w:ascii="Times New Roman" w:hAnsi="Times New Roman" w:cs="Times New Roman"/>
          <w:sz w:val="24"/>
          <w:szCs w:val="24"/>
        </w:rPr>
        <w:t xml:space="preserve"> regular cleaning and disinfection provides </w:t>
      </w:r>
      <w:r>
        <w:rPr>
          <w:rFonts w:ascii="Times New Roman" w:hAnsi="Times New Roman" w:cs="Times New Roman"/>
          <w:sz w:val="24"/>
          <w:szCs w:val="24"/>
          <w:highlight w:val="yellow"/>
        </w:rPr>
        <w:t>an</w:t>
      </w:r>
      <w:r>
        <w:rPr>
          <w:rFonts w:ascii="Times New Roman" w:hAnsi="Times New Roman" w:cs="Times New Roman"/>
          <w:sz w:val="24"/>
          <w:szCs w:val="24"/>
        </w:rPr>
        <w:t xml:space="preserve"> effective and sustainable strategy for </w:t>
      </w:r>
      <w:r>
        <w:rPr>
          <w:rFonts w:ascii="Times New Roman" w:hAnsi="Times New Roman" w:cs="Times New Roman"/>
          <w:sz w:val="24"/>
          <w:szCs w:val="24"/>
          <w:highlight w:val="yellow"/>
        </w:rPr>
        <w:t>long-term</w:t>
      </w:r>
      <w:r>
        <w:rPr>
          <w:rFonts w:ascii="Times New Roman" w:hAnsi="Times New Roman" w:cs="Times New Roman"/>
          <w:sz w:val="24"/>
          <w:szCs w:val="24"/>
        </w:rPr>
        <w:t xml:space="preserve"> control of poultry red mite infestations in backyard poultry.</w:t>
      </w:r>
    </w:p>
    <w:p w14:paraId="47F3E672" w14:textId="77777777" w:rsidR="00B7178E" w:rsidRPr="00556C06"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p>
    <w:p w14:paraId="72DC7888" w14:textId="77777777" w:rsidR="00B7178E"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r>
        <w:rPr>
          <w:rStyle w:val="topicparatopictextcub0d"/>
          <w:rFonts w:ascii="Times New Roman" w:hAnsi="Times New Roman" w:cs="Times New Roman"/>
          <w:sz w:val="24"/>
          <w:szCs w:val="24"/>
          <w:shd w:val="clear" w:color="auto" w:fill="FFFFFF"/>
        </w:rPr>
        <w:t xml:space="preserve">Keywords: </w:t>
      </w:r>
      <w:r>
        <w:rPr>
          <w:rStyle w:val="topicparatopictextcub0d"/>
          <w:rFonts w:ascii="Times New Roman" w:hAnsi="Times New Roman" w:cs="Times New Roman"/>
          <w:i/>
          <w:sz w:val="24"/>
          <w:szCs w:val="24"/>
          <w:highlight w:val="yellow"/>
          <w:shd w:val="clear" w:color="auto" w:fill="FFFFFF"/>
        </w:rPr>
        <w:t>Dermanyssus</w:t>
      </w:r>
      <w:r>
        <w:rPr>
          <w:rStyle w:val="topicparatopictextcub0d"/>
          <w:rFonts w:ascii="Times New Roman" w:hAnsi="Times New Roman" w:cs="Times New Roman"/>
          <w:i/>
          <w:sz w:val="24"/>
          <w:szCs w:val="24"/>
          <w:shd w:val="clear" w:color="auto" w:fill="FFFFFF"/>
        </w:rPr>
        <w:t xml:space="preserve"> </w:t>
      </w:r>
      <w:r>
        <w:rPr>
          <w:rStyle w:val="topicparatopictextcub0d"/>
          <w:rFonts w:ascii="Times New Roman" w:hAnsi="Times New Roman" w:cs="Times New Roman"/>
          <w:i/>
          <w:sz w:val="24"/>
          <w:szCs w:val="24"/>
          <w:highlight w:val="yellow"/>
          <w:shd w:val="clear" w:color="auto" w:fill="FFFFFF"/>
        </w:rPr>
        <w:t>gallinae</w:t>
      </w:r>
      <w:r>
        <w:rPr>
          <w:rStyle w:val="topicparatopictextcub0d"/>
          <w:rFonts w:ascii="Times New Roman" w:hAnsi="Times New Roman" w:cs="Times New Roman"/>
          <w:sz w:val="24"/>
          <w:szCs w:val="24"/>
          <w:highlight w:val="yellow"/>
          <w:shd w:val="clear" w:color="auto" w:fill="FFFFFF"/>
        </w:rPr>
        <w:t>,</w:t>
      </w:r>
      <w:r>
        <w:rPr>
          <w:rStyle w:val="topicparatopictextcub0d"/>
          <w:rFonts w:ascii="Times New Roman" w:hAnsi="Times New Roman" w:cs="Times New Roman"/>
          <w:sz w:val="24"/>
          <w:szCs w:val="24"/>
          <w:shd w:val="clear" w:color="auto" w:fill="FFFFFF"/>
        </w:rPr>
        <w:t xml:space="preserve"> poultry red mite, integrated pest management, herbal extracts.</w:t>
      </w:r>
    </w:p>
    <w:p w14:paraId="0F08E070" w14:textId="77777777" w:rsidR="00995109" w:rsidRDefault="00995109" w:rsidP="00881A13">
      <w:pPr>
        <w:spacing w:after="0" w:line="360" w:lineRule="auto"/>
        <w:jc w:val="both"/>
        <w:rPr>
          <w:rStyle w:val="topicparatopictextcub0d"/>
          <w:rFonts w:ascii="Times New Roman" w:hAnsi="Times New Roman" w:cs="Times New Roman"/>
          <w:sz w:val="24"/>
          <w:szCs w:val="24"/>
          <w:shd w:val="clear" w:color="auto" w:fill="FFFFFF"/>
        </w:rPr>
      </w:pPr>
    </w:p>
    <w:p w14:paraId="6296D2DF" w14:textId="77777777" w:rsidR="00995109" w:rsidRPr="00556C06" w:rsidRDefault="00995109" w:rsidP="00881A13">
      <w:pPr>
        <w:spacing w:after="0" w:line="360" w:lineRule="auto"/>
        <w:jc w:val="both"/>
        <w:rPr>
          <w:rFonts w:ascii="Times New Roman" w:eastAsia="Times New Roman" w:hAnsi="Times New Roman" w:cs="Times New Roman"/>
          <w:sz w:val="24"/>
          <w:szCs w:val="24"/>
        </w:rPr>
      </w:pPr>
    </w:p>
    <w:p w14:paraId="4F2498F7" w14:textId="77777777" w:rsidR="00623882" w:rsidRPr="00556C06" w:rsidRDefault="00623882" w:rsidP="00623882">
      <w:pPr>
        <w:spacing w:after="0" w:line="240" w:lineRule="auto"/>
        <w:rPr>
          <w:rFonts w:ascii="Georgia" w:eastAsia="Times New Roman" w:hAnsi="Georgia" w:cs="Times New Roman"/>
          <w:color w:val="1F1F1F"/>
          <w:sz w:val="17"/>
          <w:szCs w:val="17"/>
        </w:rPr>
      </w:pPr>
    </w:p>
    <w:p w14:paraId="4A0D2168" w14:textId="77777777" w:rsidR="00623882" w:rsidRPr="00556C06" w:rsidRDefault="00623882">
      <w:pPr>
        <w:rPr>
          <w:rFonts w:ascii="Times New Roman" w:hAnsi="Times New Roman" w:cs="Times New Roman"/>
          <w:b/>
          <w:bCs/>
          <w:sz w:val="24"/>
          <w:szCs w:val="24"/>
        </w:rPr>
      </w:pPr>
      <w:r w:rsidRPr="00556C06">
        <w:rPr>
          <w:rFonts w:ascii="Times New Roman" w:hAnsi="Times New Roman" w:cs="Times New Roman"/>
          <w:b/>
          <w:bCs/>
          <w:sz w:val="24"/>
          <w:szCs w:val="24"/>
        </w:rPr>
        <w:t>INTRODUCTION</w:t>
      </w:r>
    </w:p>
    <w:p w14:paraId="74C77F46" w14:textId="77777777" w:rsidR="00917D51" w:rsidRPr="00556C06" w:rsidRDefault="00F01244" w:rsidP="009F0B52">
      <w:pPr>
        <w:pStyle w:val="NormalWeb"/>
        <w:spacing w:before="0" w:beforeAutospacing="0" w:after="0" w:afterAutospacing="0" w:line="360" w:lineRule="auto"/>
        <w:jc w:val="both"/>
      </w:pPr>
      <w:r>
        <w:t xml:space="preserve">Poultry production is one of the most important sectors of livestock farming, contributing greatly to the worldwide food supply. As an inexpensive and efficient source of </w:t>
      </w:r>
      <w:r>
        <w:rPr>
          <w:highlight w:val="yellow"/>
        </w:rPr>
        <w:t>high-quality</w:t>
      </w:r>
      <w:r>
        <w:t xml:space="preserve"> animal protein, poultry meat plays a crucial role in bridging the gap between the requirement </w:t>
      </w:r>
      <w:r>
        <w:rPr>
          <w:highlight w:val="yellow"/>
        </w:rPr>
        <w:t>for</w:t>
      </w:r>
      <w:r>
        <w:t xml:space="preserve"> and </w:t>
      </w:r>
      <w:r>
        <w:rPr>
          <w:highlight w:val="yellow"/>
        </w:rPr>
        <w:t>availability</w:t>
      </w:r>
      <w:r>
        <w:t xml:space="preserve"> of animal protein.</w:t>
      </w:r>
    </w:p>
    <w:p w14:paraId="246AA13C" w14:textId="77777777" w:rsidR="008B6A70" w:rsidRPr="00556C06" w:rsidRDefault="00281B47" w:rsidP="008B6A70">
      <w:pPr>
        <w:pStyle w:val="NormalWeb"/>
        <w:spacing w:before="0" w:beforeAutospacing="0" w:after="0" w:afterAutospacing="0" w:line="360" w:lineRule="auto"/>
        <w:jc w:val="both"/>
      </w:pPr>
      <w:r>
        <w:t xml:space="preserve">The poultry red </w:t>
      </w:r>
      <w:r>
        <w:rPr>
          <w:highlight w:val="yellow"/>
        </w:rPr>
        <w:t>mite,</w:t>
      </w:r>
      <w:r>
        <w:t xml:space="preserve"> </w:t>
      </w:r>
      <w:r>
        <w:rPr>
          <w:i/>
          <w:highlight w:val="yellow"/>
        </w:rPr>
        <w:t>Dermanyssus</w:t>
      </w:r>
      <w:r>
        <w:rPr>
          <w:i/>
        </w:rPr>
        <w:t xml:space="preserve"> </w:t>
      </w:r>
      <w:r>
        <w:rPr>
          <w:i/>
          <w:highlight w:val="yellow"/>
        </w:rPr>
        <w:t>gallinae</w:t>
      </w:r>
      <w:r>
        <w:rPr>
          <w:highlight w:val="yellow"/>
        </w:rPr>
        <w:t>,</w:t>
      </w:r>
      <w:r>
        <w:t xml:space="preserve"> is a widely distributed ectoparasite that poses a major threat to poultry production </w:t>
      </w:r>
      <w:r>
        <w:rPr>
          <w:highlight w:val="yellow"/>
        </w:rPr>
        <w:t>worldwide.</w:t>
      </w:r>
      <w:r>
        <w:t xml:space="preserve"> This mite mainly </w:t>
      </w:r>
      <w:r>
        <w:rPr>
          <w:highlight w:val="yellow"/>
        </w:rPr>
        <w:t>parasitises</w:t>
      </w:r>
      <w:r>
        <w:t xml:space="preserve"> laying hens, sheltering in cracks and crevices of poultry </w:t>
      </w:r>
      <w:r>
        <w:rPr>
          <w:highlight w:val="yellow"/>
        </w:rPr>
        <w:t>houses</w:t>
      </w:r>
      <w:r>
        <w:t xml:space="preserve"> during the day and becoming active at night to acquire blood meals from the birds (Sigognault Flochlay et al., 2017). The poultry </w:t>
      </w:r>
      <w:r>
        <w:rPr>
          <w:highlight w:val="yellow"/>
        </w:rPr>
        <w:t>red</w:t>
      </w:r>
      <w:r>
        <w:t xml:space="preserve"> mite </w:t>
      </w:r>
      <w:r>
        <w:rPr>
          <w:highlight w:val="yellow"/>
        </w:rPr>
        <w:t>completes</w:t>
      </w:r>
      <w:r>
        <w:t xml:space="preserve"> its life cycle in approximately 6-7 days under optimal </w:t>
      </w:r>
      <w:r>
        <w:rPr>
          <w:highlight w:val="yellow"/>
        </w:rPr>
        <w:t>conditions.</w:t>
      </w:r>
      <w:r>
        <w:t xml:space="preserve"> </w:t>
      </w:r>
      <w:r>
        <w:rPr>
          <w:highlight w:val="yellow"/>
        </w:rPr>
        <w:t>These</w:t>
      </w:r>
      <w:r>
        <w:t xml:space="preserve"> mites </w:t>
      </w:r>
      <w:r>
        <w:rPr>
          <w:highlight w:val="yellow"/>
        </w:rPr>
        <w:t>induce</w:t>
      </w:r>
      <w:r>
        <w:t xml:space="preserve"> irritation, decreased feed consumption, tissue </w:t>
      </w:r>
      <w:r>
        <w:rPr>
          <w:highlight w:val="yellow"/>
        </w:rPr>
        <w:t>damage,</w:t>
      </w:r>
      <w:r>
        <w:t xml:space="preserve"> and general </w:t>
      </w:r>
      <w:r>
        <w:rPr>
          <w:highlight w:val="yellow"/>
        </w:rPr>
        <w:t>discomfort,</w:t>
      </w:r>
      <w:r>
        <w:t xml:space="preserve"> which </w:t>
      </w:r>
      <w:r>
        <w:rPr>
          <w:highlight w:val="yellow"/>
        </w:rPr>
        <w:t>can</w:t>
      </w:r>
      <w:r>
        <w:t xml:space="preserve"> </w:t>
      </w:r>
      <w:r>
        <w:rPr>
          <w:highlight w:val="yellow"/>
        </w:rPr>
        <w:t>progress</w:t>
      </w:r>
      <w:r>
        <w:t xml:space="preserve"> to weight loss, </w:t>
      </w:r>
      <w:r>
        <w:rPr>
          <w:highlight w:val="yellow"/>
        </w:rPr>
        <w:t>anaemia,</w:t>
      </w:r>
      <w:r>
        <w:t xml:space="preserve"> and a consequent decline in poultry </w:t>
      </w:r>
      <w:r>
        <w:rPr>
          <w:highlight w:val="yellow"/>
        </w:rPr>
        <w:t>productivity</w:t>
      </w:r>
      <w:r>
        <w:t xml:space="preserve"> </w:t>
      </w:r>
      <w:r>
        <w:rPr>
          <w:highlight w:val="yellow"/>
        </w:rPr>
        <w:t>(Soulsby,</w:t>
      </w:r>
      <w:r>
        <w:t xml:space="preserve"> 1982). </w:t>
      </w:r>
      <w:r>
        <w:rPr>
          <w:highlight w:val="yellow"/>
        </w:rPr>
        <w:t>Furthermore,</w:t>
      </w:r>
      <w:r>
        <w:t xml:space="preserve"> poultry red mites are linked to allergic reactions and dermatitis, adversely affecting bird welfare as well as the quality and productivity of both meat and egg production. As a result, they impose substantial economic burdens </w:t>
      </w:r>
      <w:r>
        <w:rPr>
          <w:highlight w:val="yellow"/>
        </w:rPr>
        <w:t>on</w:t>
      </w:r>
      <w:r>
        <w:t xml:space="preserve"> the global egg industry. Sigognault Flochlay et al. (2017) reported that the current </w:t>
      </w:r>
      <w:r>
        <w:rPr>
          <w:highlight w:val="yellow"/>
        </w:rPr>
        <w:t>annual</w:t>
      </w:r>
      <w:r>
        <w:t xml:space="preserve"> cost of poultry red mite infestation in the Netherlands is approximately €0.60 per laying hen, indicating an increase of about 40% in total expenditure on mite control since </w:t>
      </w:r>
      <w:r>
        <w:rPr>
          <w:highlight w:val="yellow"/>
        </w:rPr>
        <w:t>2005.</w:t>
      </w:r>
      <w:r>
        <w:t xml:space="preserve"> </w:t>
      </w:r>
      <w:r>
        <w:rPr>
          <w:highlight w:val="yellow"/>
        </w:rPr>
        <w:t>The</w:t>
      </w:r>
      <w:r>
        <w:t xml:space="preserve"> poultry red </w:t>
      </w:r>
      <w:r>
        <w:rPr>
          <w:highlight w:val="yellow"/>
        </w:rPr>
        <w:t>mite,</w:t>
      </w:r>
      <w:r>
        <w:t xml:space="preserve"> </w:t>
      </w:r>
      <w:r>
        <w:rPr>
          <w:i/>
          <w:highlight w:val="yellow"/>
        </w:rPr>
        <w:t>Dermanyssus</w:t>
      </w:r>
      <w:r>
        <w:rPr>
          <w:i/>
        </w:rPr>
        <w:t xml:space="preserve"> </w:t>
      </w:r>
      <w:r>
        <w:rPr>
          <w:i/>
          <w:highlight w:val="yellow"/>
        </w:rPr>
        <w:t>gallinae</w:t>
      </w:r>
      <w:r>
        <w:rPr>
          <w:highlight w:val="yellow"/>
        </w:rPr>
        <w:t>,</w:t>
      </w:r>
      <w:r>
        <w:t xml:space="preserve"> functions as both a reservoir and vector for numerous bacterial and viral pathogens, some of which have zoonotic significance. It has been associated with the spread of Newcastle disease, </w:t>
      </w:r>
      <w:r>
        <w:rPr>
          <w:highlight w:val="yellow"/>
        </w:rPr>
        <w:t>salmonellosis,</w:t>
      </w:r>
      <w:r>
        <w:t xml:space="preserve"> and avian influenza. Furthermore, accidental infestation of humans by these mites can result in dermatitis and other skin lesions, raising concerns regarding public health (George et al., 2015). Recent molecular </w:t>
      </w:r>
      <w:r>
        <w:rPr>
          <w:highlight w:val="yellow"/>
        </w:rPr>
        <w:t>characterisation</w:t>
      </w:r>
      <w:r>
        <w:t xml:space="preserve"> of </w:t>
      </w:r>
      <w:r>
        <w:rPr>
          <w:i/>
        </w:rPr>
        <w:t>D. gallinae</w:t>
      </w:r>
      <w:r>
        <w:t xml:space="preserve"> collected from commercial poultry farms and a wild bird further highlights the importance of considering wildlife hosts in broader epidemiological investigations of this ectoparasite (Tabaripour et al., 2026).</w:t>
      </w:r>
    </w:p>
    <w:p w14:paraId="29B83791" w14:textId="77777777" w:rsidR="00A51732" w:rsidRPr="00556C06" w:rsidRDefault="00781E0C" w:rsidP="00A51732">
      <w:pPr>
        <w:pStyle w:val="NormalWeb"/>
        <w:spacing w:before="0" w:beforeAutospacing="0" w:after="0" w:afterAutospacing="0" w:line="360" w:lineRule="auto"/>
        <w:jc w:val="both"/>
      </w:pPr>
      <w:r>
        <w:t xml:space="preserve">Synthetic acaricides have long been the primary method for controlling these mites. </w:t>
      </w:r>
      <w:r>
        <w:rPr>
          <w:highlight w:val="yellow"/>
        </w:rPr>
        <w:t>However,</w:t>
      </w:r>
      <w:r>
        <w:t xml:space="preserve"> their continued use has led to the development of resistance, environmental contamination, </w:t>
      </w:r>
      <w:r>
        <w:rPr>
          <w:highlight w:val="yellow"/>
        </w:rPr>
        <w:t>and</w:t>
      </w:r>
      <w:r>
        <w:t xml:space="preserve"> potential health </w:t>
      </w:r>
      <w:r>
        <w:rPr>
          <w:highlight w:val="yellow"/>
        </w:rPr>
        <w:t>hazards</w:t>
      </w:r>
      <w:r>
        <w:t xml:space="preserve"> to both humans and animals. These limitations have </w:t>
      </w:r>
      <w:r>
        <w:rPr>
          <w:highlight w:val="yellow"/>
        </w:rPr>
        <w:t>prompted</w:t>
      </w:r>
      <w:r>
        <w:t xml:space="preserve"> the search for sustainable </w:t>
      </w:r>
      <w:r>
        <w:rPr>
          <w:highlight w:val="yellow"/>
        </w:rPr>
        <w:t>alternatives,</w:t>
      </w:r>
      <w:r>
        <w:t xml:space="preserve"> </w:t>
      </w:r>
      <w:r>
        <w:rPr>
          <w:highlight w:val="yellow"/>
        </w:rPr>
        <w:t>such</w:t>
      </w:r>
      <w:r>
        <w:t xml:space="preserve"> as botanical products, </w:t>
      </w:r>
      <w:r>
        <w:rPr>
          <w:highlight w:val="yellow"/>
        </w:rPr>
        <w:t>vaccines,</w:t>
      </w:r>
      <w:r>
        <w:t xml:space="preserve"> biological control </w:t>
      </w:r>
      <w:r>
        <w:rPr>
          <w:highlight w:val="yellow"/>
        </w:rPr>
        <w:t>agents,</w:t>
      </w:r>
      <w:r>
        <w:t xml:space="preserve"> and </w:t>
      </w:r>
      <w:r>
        <w:lastRenderedPageBreak/>
        <w:t xml:space="preserve">physical control methods. </w:t>
      </w:r>
      <w:r w:rsidRPr="00C71064">
        <w:rPr>
          <w:bCs/>
          <w:highlight w:val="yellow"/>
        </w:rPr>
        <w:t>Recent evidence indicates that vaccination remains an emerging alternative; however, reported antigen candidates show variable protective efficacy, and no fully effective commercial vaccine is currently available (Mirzaei &amp; Dawoodi, 2026).</w:t>
      </w:r>
      <w:r>
        <w:t xml:space="preserve"> </w:t>
      </w:r>
      <w:r>
        <w:rPr>
          <w:highlight w:val="yellow"/>
        </w:rPr>
        <w:t>Plant-based</w:t>
      </w:r>
      <w:r>
        <w:t xml:space="preserve"> pesticides, in particular, are considered economical and </w:t>
      </w:r>
      <w:r>
        <w:rPr>
          <w:highlight w:val="yellow"/>
        </w:rPr>
        <w:t>safer</w:t>
      </w:r>
      <w:r>
        <w:t xml:space="preserve"> </w:t>
      </w:r>
      <w:r>
        <w:rPr>
          <w:highlight w:val="yellow"/>
        </w:rPr>
        <w:t>options</w:t>
      </w:r>
      <w:r>
        <w:t xml:space="preserve"> for integrated pest management. </w:t>
      </w:r>
      <w:r w:rsidRPr="00C71064">
        <w:rPr>
          <w:bCs/>
          <w:highlight w:val="yellow"/>
        </w:rPr>
        <w:t xml:space="preserve">In vitro work on </w:t>
      </w:r>
      <w:r w:rsidRPr="00C71064">
        <w:rPr>
          <w:bCs/>
          <w:i/>
          <w:highlight w:val="yellow"/>
        </w:rPr>
        <w:t>D. gallinae</w:t>
      </w:r>
      <w:r w:rsidRPr="00C71064">
        <w:rPr>
          <w:bCs/>
          <w:highlight w:val="yellow"/>
        </w:rPr>
        <w:t xml:space="preserve"> has reported acaricidal activity of neem essential oil, while field and pot experiments with </w:t>
      </w:r>
      <w:r w:rsidRPr="00C71064">
        <w:rPr>
          <w:bCs/>
          <w:i/>
          <w:highlight w:val="yellow"/>
        </w:rPr>
        <w:t>Tetranychus urticae</w:t>
      </w:r>
      <w:r w:rsidRPr="00C71064">
        <w:rPr>
          <w:bCs/>
          <w:highlight w:val="yellow"/>
        </w:rPr>
        <w:t xml:space="preserve"> indicate that responses to botanical extracts and oils vary among products, supporting species- and formulation-specific evaluation before practical use (Al-Shaibani et al., 2021; Velmurugan et al., 2025). Recent laboratory research has also shown that a hydroxyethyl cellulose hydrogel carrying </w:t>
      </w:r>
      <w:r w:rsidRPr="00C71064">
        <w:rPr>
          <w:bCs/>
          <w:i/>
          <w:highlight w:val="yellow"/>
        </w:rPr>
        <w:t>Eucalyptus globulus</w:t>
      </w:r>
      <w:r w:rsidRPr="00C71064">
        <w:rPr>
          <w:bCs/>
          <w:highlight w:val="yellow"/>
        </w:rPr>
        <w:t xml:space="preserve"> essential oil and </w:t>
      </w:r>
      <w:r w:rsidRPr="00C71064">
        <w:rPr>
          <w:bCs/>
          <w:i/>
          <w:highlight w:val="yellow"/>
        </w:rPr>
        <w:t>Beauveria bassiana</w:t>
      </w:r>
      <w:r w:rsidRPr="00C71064">
        <w:rPr>
          <w:bCs/>
          <w:highlight w:val="yellow"/>
        </w:rPr>
        <w:t xml:space="preserve"> can provide acaricidal activity against </w:t>
      </w:r>
      <w:r w:rsidRPr="00C71064">
        <w:rPr>
          <w:bCs/>
          <w:i/>
          <w:highlight w:val="yellow"/>
        </w:rPr>
        <w:t>D. gallinae</w:t>
      </w:r>
      <w:r w:rsidRPr="00C71064">
        <w:rPr>
          <w:bCs/>
          <w:highlight w:val="yellow"/>
        </w:rPr>
        <w:t>, with the combined approach requiring field validation before routine application (Pugliese et al., 2025).</w:t>
      </w:r>
      <w:r>
        <w:t xml:space="preserve"> Integrated pest management is a sustainable pest control strategy that employs a combination of biological, physical, </w:t>
      </w:r>
      <w:r>
        <w:rPr>
          <w:highlight w:val="yellow"/>
        </w:rPr>
        <w:t>chemical,</w:t>
      </w:r>
      <w:r>
        <w:t xml:space="preserve"> and cultural methods to prevent and control pest infestations while reducing the use of synthetic pesticides. </w:t>
      </w:r>
      <w:r>
        <w:rPr>
          <w:highlight w:val="yellow"/>
        </w:rPr>
        <w:t>Overall,</w:t>
      </w:r>
      <w:r>
        <w:t xml:space="preserve"> PRM infestation poses a significant threat to poultry health, production efficacy, and public health, </w:t>
      </w:r>
      <w:r>
        <w:rPr>
          <w:highlight w:val="yellow"/>
        </w:rPr>
        <w:t>emphasising</w:t>
      </w:r>
      <w:r>
        <w:t xml:space="preserve"> the need for sustainable and integrated management strategies (Zhou et al., 2024). This case report demonstrates the successful </w:t>
      </w:r>
      <w:r>
        <w:rPr>
          <w:highlight w:val="yellow"/>
        </w:rPr>
        <w:t>long-term</w:t>
      </w:r>
      <w:r>
        <w:t xml:space="preserve"> management of PRM infestations in backyard poultry through an integrated pest management strategy that combined an initial acaricidal treatment with subsequent </w:t>
      </w:r>
      <w:r>
        <w:rPr>
          <w:highlight w:val="yellow"/>
        </w:rPr>
        <w:t>applications</w:t>
      </w:r>
      <w:r>
        <w:t xml:space="preserve"> of herbal extracts, along with routine cleaning and disinfection of poultry premises.</w:t>
      </w:r>
    </w:p>
    <w:p w14:paraId="1B387511" w14:textId="77777777" w:rsidR="00EA6BB7" w:rsidRDefault="00000000">
      <w:pPr>
        <w:pStyle w:val="NormalWeb"/>
        <w:spacing w:before="0" w:beforeAutospacing="0" w:after="0" w:afterAutospacing="0" w:line="360" w:lineRule="auto"/>
        <w:jc w:val="both"/>
      </w:pPr>
      <w:r w:rsidRPr="00C71064">
        <w:rPr>
          <w:bCs/>
          <w:highlight w:val="yellow"/>
        </w:rPr>
        <w:t>Research gap: Although the manuscript describes chemical, botanical, biological, and physical options for poultry red mite control, there remains a practical need to document the long-term field outcome of a sequential integrated programme under backyard-poultry conditions. Because the interventions in the present case were applied as a combined programme, the contribution of each individual component cannot be separated</w:t>
      </w:r>
      <w:r>
        <w:rPr>
          <w:b/>
          <w:highlight w:val="yellow"/>
        </w:rPr>
        <w:t>.</w:t>
      </w:r>
    </w:p>
    <w:p w14:paraId="5FEFDA46" w14:textId="77777777" w:rsidR="00EA6BB7" w:rsidRDefault="00000000">
      <w:pPr>
        <w:pStyle w:val="NormalWeb"/>
        <w:spacing w:before="0" w:beforeAutospacing="0" w:after="0" w:afterAutospacing="0" w:line="360" w:lineRule="auto"/>
      </w:pPr>
      <w:r>
        <w:rPr>
          <w:b/>
          <w:highlight w:val="yellow"/>
        </w:rPr>
        <w:t>Objective</w:t>
      </w:r>
    </w:p>
    <w:p w14:paraId="0F95AC1D" w14:textId="77777777" w:rsidR="00EA6BB7" w:rsidRPr="00C71064" w:rsidRDefault="00000000">
      <w:pPr>
        <w:pStyle w:val="NormalWeb"/>
        <w:spacing w:before="0" w:beforeAutospacing="0" w:after="0" w:afterAutospacing="0" w:line="360" w:lineRule="auto"/>
        <w:jc w:val="both"/>
        <w:rPr>
          <w:bCs/>
        </w:rPr>
      </w:pPr>
      <w:r w:rsidRPr="00C71064">
        <w:rPr>
          <w:bCs/>
          <w:highlight w:val="yellow"/>
        </w:rPr>
        <w:t>Accordingly, the objective of this case report was to document the long-term field outcome of the integrated programme applied to this backyard flock, comprising initial acaricidal treatment, subsequent herbal applications, and routine cleaning and disinfection.</w:t>
      </w:r>
    </w:p>
    <w:p w14:paraId="7BF89199" w14:textId="77777777" w:rsidR="00A51732" w:rsidRPr="00556C06" w:rsidRDefault="00A51732" w:rsidP="00A51732">
      <w:pPr>
        <w:pStyle w:val="NormalWeb"/>
        <w:spacing w:before="0" w:beforeAutospacing="0" w:after="0" w:afterAutospacing="0" w:line="360" w:lineRule="auto"/>
        <w:jc w:val="both"/>
        <w:rPr>
          <w:b/>
          <w:bCs/>
        </w:rPr>
      </w:pPr>
      <w:r w:rsidRPr="00556C06">
        <w:rPr>
          <w:b/>
          <w:bCs/>
        </w:rPr>
        <w:t xml:space="preserve">CASE </w:t>
      </w:r>
      <w:r w:rsidR="00310F2E">
        <w:rPr>
          <w:b/>
          <w:bCs/>
        </w:rPr>
        <w:t>PRESENTATION</w:t>
      </w:r>
    </w:p>
    <w:p w14:paraId="09F69C36" w14:textId="77777777" w:rsidR="005F0B6E" w:rsidRPr="00556C06" w:rsidRDefault="00781E0C" w:rsidP="005F0B6E">
      <w:pPr>
        <w:pStyle w:val="NormalWeb"/>
        <w:spacing w:before="0" w:beforeAutospacing="0" w:after="0" w:afterAutospacing="0" w:line="360" w:lineRule="auto"/>
        <w:jc w:val="both"/>
      </w:pPr>
      <w:r>
        <w:t xml:space="preserve">A total of 3 birds were presented to the clinic with a history of severe </w:t>
      </w:r>
      <w:r>
        <w:rPr>
          <w:highlight w:val="yellow"/>
        </w:rPr>
        <w:t>anaemia,</w:t>
      </w:r>
      <w:r>
        <w:t xml:space="preserve"> weight loss, aggressive feather pecking, cannibalistic </w:t>
      </w:r>
      <w:r>
        <w:rPr>
          <w:highlight w:val="yellow"/>
        </w:rPr>
        <w:t>behaviour,</w:t>
      </w:r>
      <w:r>
        <w:t xml:space="preserve"> and increased feed and water consumption. </w:t>
      </w:r>
      <w:r>
        <w:lastRenderedPageBreak/>
        <w:t xml:space="preserve">Farm examination revealed that a total of 49 hens and 3 cocks were affected, with visible black and white deposits of mite </w:t>
      </w:r>
      <w:r>
        <w:rPr>
          <w:highlight w:val="yellow"/>
        </w:rPr>
        <w:t>faeces,</w:t>
      </w:r>
      <w:r>
        <w:t xml:space="preserve"> groups of mites </w:t>
      </w:r>
      <w:r>
        <w:rPr>
          <w:highlight w:val="yellow"/>
        </w:rPr>
        <w:t>(Fig.1),</w:t>
      </w:r>
      <w:r>
        <w:t xml:space="preserve"> and cast-off skins on the birds and within the housing. The flock also exhibited increased noise levels, reduced egg production, a higher proportion of downgraded </w:t>
      </w:r>
      <w:r>
        <w:rPr>
          <w:highlight w:val="yellow"/>
        </w:rPr>
        <w:t>eggs,</w:t>
      </w:r>
      <w:r>
        <w:t xml:space="preserve"> </w:t>
      </w:r>
      <w:r>
        <w:rPr>
          <w:highlight w:val="yellow"/>
        </w:rPr>
        <w:t>and</w:t>
      </w:r>
      <w:r>
        <w:t xml:space="preserve"> </w:t>
      </w:r>
      <w:r>
        <w:rPr>
          <w:highlight w:val="yellow"/>
        </w:rPr>
        <w:t>a</w:t>
      </w:r>
      <w:r>
        <w:t xml:space="preserve"> </w:t>
      </w:r>
      <w:r>
        <w:rPr>
          <w:highlight w:val="yellow"/>
        </w:rPr>
        <w:t>mortality</w:t>
      </w:r>
      <w:r>
        <w:t xml:space="preserve"> rate of 3%. The birds were thoroughly examined, and samples were collected during daylight hours from various locations within the poultry house, including beneath feed troughs and under manure accumulations. </w:t>
      </w:r>
      <w:r>
        <w:rPr>
          <w:highlight w:val="yellow"/>
        </w:rPr>
        <w:t>Mites</w:t>
      </w:r>
      <w:r>
        <w:t xml:space="preserve"> on </w:t>
      </w:r>
      <w:r>
        <w:rPr>
          <w:highlight w:val="yellow"/>
        </w:rPr>
        <w:t>the</w:t>
      </w:r>
      <w:r>
        <w:t xml:space="preserve"> chickens were carefully collected from the fluffy down feathers and vent region using a fine brush and transferred into </w:t>
      </w:r>
      <w:r>
        <w:rPr>
          <w:highlight w:val="yellow"/>
        </w:rPr>
        <w:t>zip-lock</w:t>
      </w:r>
      <w:r>
        <w:t xml:space="preserve"> plastic bags for further examination. The collected </w:t>
      </w:r>
      <w:r>
        <w:rPr>
          <w:highlight w:val="yellow"/>
        </w:rPr>
        <w:t>specimens</w:t>
      </w:r>
      <w:r>
        <w:t xml:space="preserve"> were transported to the laboratory for processing and detailed morphological </w:t>
      </w:r>
      <w:r>
        <w:rPr>
          <w:highlight w:val="yellow"/>
        </w:rPr>
        <w:t>examination.</w:t>
      </w:r>
      <w:r>
        <w:t xml:space="preserve"> The specimens </w:t>
      </w:r>
      <w:r>
        <w:rPr>
          <w:highlight w:val="yellow"/>
        </w:rPr>
        <w:t>were</w:t>
      </w:r>
      <w:r>
        <w:t xml:space="preserve"> cleared by boiling in </w:t>
      </w:r>
      <w:r>
        <w:rPr>
          <w:highlight w:val="yellow"/>
        </w:rPr>
        <w:t>10%</w:t>
      </w:r>
      <w:r>
        <w:t xml:space="preserve"> </w:t>
      </w:r>
      <w:r>
        <w:rPr>
          <w:highlight w:val="yellow"/>
        </w:rPr>
        <w:t>potassium</w:t>
      </w:r>
      <w:r>
        <w:t xml:space="preserve"> hydroxide </w:t>
      </w:r>
      <w:r>
        <w:rPr>
          <w:highlight w:val="yellow"/>
        </w:rPr>
        <w:t>(KOH)</w:t>
      </w:r>
      <w:r>
        <w:t xml:space="preserve"> for 15 </w:t>
      </w:r>
      <w:r>
        <w:rPr>
          <w:highlight w:val="yellow"/>
        </w:rPr>
        <w:t>minutes,</w:t>
      </w:r>
      <w:r>
        <w:t xml:space="preserve"> followed by gentle </w:t>
      </w:r>
      <w:r>
        <w:rPr>
          <w:highlight w:val="yellow"/>
        </w:rPr>
        <w:t>washing.</w:t>
      </w:r>
      <w:r>
        <w:t xml:space="preserve"> </w:t>
      </w:r>
      <w:r>
        <w:rPr>
          <w:highlight w:val="yellow"/>
        </w:rPr>
        <w:t>They</w:t>
      </w:r>
      <w:r>
        <w:t xml:space="preserve"> were gently dehydrated through </w:t>
      </w:r>
      <w:r>
        <w:rPr>
          <w:highlight w:val="yellow"/>
        </w:rPr>
        <w:t>a</w:t>
      </w:r>
      <w:r>
        <w:t xml:space="preserve"> graded series of </w:t>
      </w:r>
      <w:r>
        <w:rPr>
          <w:highlight w:val="yellow"/>
        </w:rPr>
        <w:t>alcohol,</w:t>
      </w:r>
      <w:r>
        <w:t xml:space="preserve"> </w:t>
      </w:r>
      <w:r>
        <w:rPr>
          <w:highlight w:val="yellow"/>
        </w:rPr>
        <w:t>cleared</w:t>
      </w:r>
      <w:r>
        <w:t xml:space="preserve"> in </w:t>
      </w:r>
      <w:r>
        <w:rPr>
          <w:highlight w:val="yellow"/>
        </w:rPr>
        <w:t>xylol,</w:t>
      </w:r>
      <w:r>
        <w:t xml:space="preserve"> </w:t>
      </w:r>
      <w:r>
        <w:rPr>
          <w:highlight w:val="yellow"/>
        </w:rPr>
        <w:t>and</w:t>
      </w:r>
      <w:r>
        <w:t xml:space="preserve"> mounted on glass </w:t>
      </w:r>
      <w:r>
        <w:rPr>
          <w:highlight w:val="yellow"/>
        </w:rPr>
        <w:t>slides</w:t>
      </w:r>
      <w:r>
        <w:t xml:space="preserve"> using DPX mounting </w:t>
      </w:r>
      <w:r>
        <w:rPr>
          <w:highlight w:val="yellow"/>
        </w:rPr>
        <w:t>medium.</w:t>
      </w:r>
      <w:r>
        <w:t xml:space="preserve"> The mounted specimens were examined under a light microscope for species identification. The engorged adult female mites measured approximately </w:t>
      </w:r>
      <w:r>
        <w:rPr>
          <w:highlight w:val="yellow"/>
        </w:rPr>
        <w:t>1</w:t>
      </w:r>
      <w:r>
        <w:t xml:space="preserve"> </w:t>
      </w:r>
      <w:r>
        <w:rPr>
          <w:highlight w:val="yellow"/>
        </w:rPr>
        <w:t>mm</w:t>
      </w:r>
      <w:r>
        <w:t xml:space="preserve"> in length and </w:t>
      </w:r>
      <w:r>
        <w:rPr>
          <w:highlight w:val="yellow"/>
        </w:rPr>
        <w:t>were</w:t>
      </w:r>
      <w:r>
        <w:t xml:space="preserve"> reddish in </w:t>
      </w:r>
      <w:r>
        <w:rPr>
          <w:highlight w:val="yellow"/>
        </w:rPr>
        <w:t>colour</w:t>
      </w:r>
      <w:r>
        <w:t xml:space="preserve"> </w:t>
      </w:r>
      <w:r>
        <w:rPr>
          <w:highlight w:val="yellow"/>
        </w:rPr>
        <w:t>(Fig.2).</w:t>
      </w:r>
      <w:r>
        <w:t xml:space="preserve"> </w:t>
      </w:r>
      <w:r>
        <w:rPr>
          <w:highlight w:val="yellow"/>
        </w:rPr>
        <w:t>The</w:t>
      </w:r>
      <w:r>
        <w:t xml:space="preserve"> dorsal shield did not extend to the posterior end of the body and exhibited a truncated posterior </w:t>
      </w:r>
      <w:r>
        <w:rPr>
          <w:highlight w:val="yellow"/>
        </w:rPr>
        <w:t>margin,</w:t>
      </w:r>
      <w:r>
        <w:t xml:space="preserve"> while the anus </w:t>
      </w:r>
      <w:r>
        <w:rPr>
          <w:highlight w:val="yellow"/>
        </w:rPr>
        <w:t>was</w:t>
      </w:r>
      <w:r>
        <w:t xml:space="preserve"> located in the posterior half of the anal plate </w:t>
      </w:r>
      <w:r>
        <w:rPr>
          <w:highlight w:val="yellow"/>
        </w:rPr>
        <w:t>(Fig.2).</w:t>
      </w:r>
      <w:r>
        <w:t xml:space="preserve"> </w:t>
      </w:r>
      <w:r>
        <w:rPr>
          <w:highlight w:val="yellow"/>
        </w:rPr>
        <w:t>Based</w:t>
      </w:r>
      <w:r>
        <w:t xml:space="preserve"> on these </w:t>
      </w:r>
      <w:r>
        <w:rPr>
          <w:highlight w:val="yellow"/>
        </w:rPr>
        <w:t>characteristic</w:t>
      </w:r>
      <w:r>
        <w:t xml:space="preserve"> morphological </w:t>
      </w:r>
      <w:r>
        <w:rPr>
          <w:highlight w:val="yellow"/>
        </w:rPr>
        <w:t>features,</w:t>
      </w:r>
      <w:r>
        <w:t xml:space="preserve"> </w:t>
      </w:r>
      <w:r>
        <w:rPr>
          <w:highlight w:val="yellow"/>
        </w:rPr>
        <w:t>the</w:t>
      </w:r>
      <w:r>
        <w:t xml:space="preserve"> mites were identified as </w:t>
      </w:r>
      <w:r>
        <w:rPr>
          <w:i/>
          <w:highlight w:val="yellow"/>
        </w:rPr>
        <w:t>Dermanyssus</w:t>
      </w:r>
      <w:r>
        <w:rPr>
          <w:i/>
        </w:rPr>
        <w:t xml:space="preserve"> </w:t>
      </w:r>
      <w:r>
        <w:rPr>
          <w:i/>
          <w:highlight w:val="yellow"/>
        </w:rPr>
        <w:t>gallinae</w:t>
      </w:r>
      <w:r>
        <w:rPr>
          <w:highlight w:val="yellow"/>
        </w:rPr>
        <w:t>,</w:t>
      </w:r>
      <w:r>
        <w:t xml:space="preserve"> commonly known as </w:t>
      </w:r>
      <w:r>
        <w:rPr>
          <w:highlight w:val="yellow"/>
        </w:rPr>
        <w:t>the</w:t>
      </w:r>
      <w:r>
        <w:t xml:space="preserve"> </w:t>
      </w:r>
      <w:r>
        <w:rPr>
          <w:highlight w:val="yellow"/>
        </w:rPr>
        <w:t>poultry</w:t>
      </w:r>
      <w:r>
        <w:t xml:space="preserve"> red mite.</w:t>
      </w:r>
    </w:p>
    <w:p w14:paraId="54D38062" w14:textId="77777777" w:rsidR="005F0B6E" w:rsidRPr="00556C06" w:rsidRDefault="005F0B6E" w:rsidP="005F0B6E">
      <w:pPr>
        <w:pStyle w:val="NormalWeb"/>
        <w:spacing w:before="0" w:beforeAutospacing="0" w:after="0" w:afterAutospacing="0" w:line="360" w:lineRule="auto"/>
        <w:jc w:val="both"/>
        <w:rPr>
          <w:color w:val="222222"/>
          <w:sz w:val="30"/>
          <w:szCs w:val="30"/>
          <w:shd w:val="clear" w:color="auto" w:fill="FFFFFF"/>
        </w:rPr>
      </w:pPr>
      <w:r w:rsidRPr="00556C06">
        <w:t>TREATMENT</w:t>
      </w:r>
    </w:p>
    <w:p w14:paraId="50F1155A" w14:textId="77777777" w:rsidR="000C6C7B" w:rsidRPr="00556C06" w:rsidRDefault="00750B40" w:rsidP="000C6C7B">
      <w:pPr>
        <w:pStyle w:val="NormalWeb"/>
        <w:spacing w:before="0" w:beforeAutospacing="0" w:after="0" w:afterAutospacing="0" w:line="360" w:lineRule="auto"/>
        <w:jc w:val="both"/>
      </w:pPr>
      <w:r>
        <w:rPr>
          <w:spacing w:val="9"/>
          <w:highlight w:val="yellow"/>
          <w:shd w:val="clear" w:color="auto" w:fill="FFFFFF"/>
        </w:rPr>
        <w:t>Initially,</w:t>
      </w:r>
      <w:r>
        <w:rPr>
          <w:spacing w:val="9"/>
          <w:shd w:val="clear" w:color="auto" w:fill="FFFFFF"/>
        </w:rPr>
        <w:t xml:space="preserve"> the poultry premises </w:t>
      </w:r>
      <w:r>
        <w:rPr>
          <w:spacing w:val="9"/>
          <w:highlight w:val="yellow"/>
          <w:shd w:val="clear" w:color="auto" w:fill="FFFFFF"/>
        </w:rPr>
        <w:t>were</w:t>
      </w:r>
      <w:r>
        <w:rPr>
          <w:spacing w:val="9"/>
          <w:shd w:val="clear" w:color="auto" w:fill="FFFFFF"/>
        </w:rPr>
        <w:t xml:space="preserve"> </w:t>
      </w:r>
      <w:r>
        <w:rPr>
          <w:spacing w:val="9"/>
          <w:highlight w:val="yellow"/>
          <w:shd w:val="clear" w:color="auto" w:fill="FFFFFF"/>
        </w:rPr>
        <w:t>dry-cleaned,</w:t>
      </w:r>
      <w:r>
        <w:rPr>
          <w:spacing w:val="9"/>
          <w:shd w:val="clear" w:color="auto" w:fill="FFFFFF"/>
        </w:rPr>
        <w:t xml:space="preserve"> followed by disinfection with phenolic compounds. The </w:t>
      </w:r>
      <w:r>
        <w:rPr>
          <w:spacing w:val="9"/>
          <w:highlight w:val="yellow"/>
          <w:shd w:val="clear" w:color="auto" w:fill="FFFFFF"/>
        </w:rPr>
        <w:t>affected</w:t>
      </w:r>
      <w:r>
        <w:rPr>
          <w:spacing w:val="9"/>
          <w:shd w:val="clear" w:color="auto" w:fill="FFFFFF"/>
        </w:rPr>
        <w:t xml:space="preserve"> birds were treated with 0.25% cypermethrin Poultry Dust for 3 </w:t>
      </w:r>
      <w:r>
        <w:rPr>
          <w:spacing w:val="9"/>
          <w:highlight w:val="yellow"/>
          <w:shd w:val="clear" w:color="auto" w:fill="FFFFFF"/>
        </w:rPr>
        <w:t>days,</w:t>
      </w:r>
      <w:r>
        <w:rPr>
          <w:spacing w:val="9"/>
          <w:shd w:val="clear" w:color="auto" w:fill="FFFFFF"/>
        </w:rPr>
        <w:t xml:space="preserve"> followed by a combination of aqueous leaf </w:t>
      </w:r>
      <w:r>
        <w:rPr>
          <w:spacing w:val="9"/>
          <w:highlight w:val="yellow"/>
          <w:shd w:val="clear" w:color="auto" w:fill="FFFFFF"/>
        </w:rPr>
        <w:t>extracts</w:t>
      </w:r>
      <w:r>
        <w:rPr>
          <w:spacing w:val="9"/>
          <w:shd w:val="clear" w:color="auto" w:fill="FFFFFF"/>
        </w:rPr>
        <w:t xml:space="preserve"> of </w:t>
      </w:r>
      <w:r>
        <w:rPr>
          <w:i/>
          <w:spacing w:val="9"/>
          <w:shd w:val="clear" w:color="auto" w:fill="FFFFFF"/>
        </w:rPr>
        <w:t>Annona squamosa</w:t>
      </w:r>
      <w:r>
        <w:rPr>
          <w:spacing w:val="9"/>
          <w:shd w:val="clear" w:color="auto" w:fill="FFFFFF"/>
        </w:rPr>
        <w:t xml:space="preserve"> and </w:t>
      </w:r>
      <w:r>
        <w:rPr>
          <w:i/>
          <w:spacing w:val="9"/>
          <w:shd w:val="clear" w:color="auto" w:fill="FFFFFF"/>
        </w:rPr>
        <w:t xml:space="preserve">Sphaeranthus </w:t>
      </w:r>
      <w:r>
        <w:rPr>
          <w:i/>
          <w:spacing w:val="9"/>
          <w:highlight w:val="yellow"/>
          <w:shd w:val="clear" w:color="auto" w:fill="FFFFFF"/>
        </w:rPr>
        <w:t>indicus</w:t>
      </w:r>
      <w:r>
        <w:rPr>
          <w:spacing w:val="9"/>
          <w:highlight w:val="yellow"/>
          <w:shd w:val="clear" w:color="auto" w:fill="FFFFFF"/>
        </w:rPr>
        <w:t>,</w:t>
      </w:r>
      <w:r>
        <w:rPr>
          <w:spacing w:val="9"/>
          <w:shd w:val="clear" w:color="auto" w:fill="FFFFFF"/>
        </w:rPr>
        <w:t xml:space="preserve"> sprayed on the </w:t>
      </w:r>
      <w:r>
        <w:rPr>
          <w:spacing w:val="9"/>
          <w:highlight w:val="yellow"/>
          <w:shd w:val="clear" w:color="auto" w:fill="FFFFFF"/>
        </w:rPr>
        <w:t>affected</w:t>
      </w:r>
      <w:r>
        <w:rPr>
          <w:spacing w:val="9"/>
          <w:shd w:val="clear" w:color="auto" w:fill="FFFFFF"/>
        </w:rPr>
        <w:t xml:space="preserve"> birds </w:t>
      </w:r>
      <w:r>
        <w:rPr>
          <w:spacing w:val="9"/>
          <w:highlight w:val="yellow"/>
          <w:shd w:val="clear" w:color="auto" w:fill="FFFFFF"/>
        </w:rPr>
        <w:t>at</w:t>
      </w:r>
      <w:r>
        <w:rPr>
          <w:spacing w:val="9"/>
          <w:shd w:val="clear" w:color="auto" w:fill="FFFFFF"/>
        </w:rPr>
        <w:t xml:space="preserve"> </w:t>
      </w:r>
      <w:r>
        <w:rPr>
          <w:spacing w:val="9"/>
          <w:highlight w:val="yellow"/>
          <w:shd w:val="clear" w:color="auto" w:fill="FFFFFF"/>
        </w:rPr>
        <w:t>10</w:t>
      </w:r>
      <w:r>
        <w:rPr>
          <w:spacing w:val="9"/>
          <w:shd w:val="clear" w:color="auto" w:fill="FFFFFF"/>
        </w:rPr>
        <w:t xml:space="preserve"> </w:t>
      </w:r>
      <w:r>
        <w:rPr>
          <w:spacing w:val="9"/>
          <w:highlight w:val="yellow"/>
          <w:shd w:val="clear" w:color="auto" w:fill="FFFFFF"/>
        </w:rPr>
        <w:t>ml</w:t>
      </w:r>
      <w:r>
        <w:rPr>
          <w:spacing w:val="9"/>
          <w:shd w:val="clear" w:color="auto" w:fill="FFFFFF"/>
        </w:rPr>
        <w:t xml:space="preserve"> extract/1 </w:t>
      </w:r>
      <w:r>
        <w:rPr>
          <w:spacing w:val="9"/>
          <w:highlight w:val="yellow"/>
          <w:shd w:val="clear" w:color="auto" w:fill="FFFFFF"/>
        </w:rPr>
        <w:t>litre,</w:t>
      </w:r>
      <w:r>
        <w:rPr>
          <w:spacing w:val="9"/>
          <w:shd w:val="clear" w:color="auto" w:fill="FFFFFF"/>
        </w:rPr>
        <w:t xml:space="preserve"> </w:t>
      </w:r>
      <w:r>
        <w:rPr>
          <w:spacing w:val="9"/>
          <w:highlight w:val="yellow"/>
          <w:shd w:val="clear" w:color="auto" w:fill="FFFFFF"/>
        </w:rPr>
        <w:t>with</w:t>
      </w:r>
      <w:r>
        <w:rPr>
          <w:spacing w:val="9"/>
          <w:shd w:val="clear" w:color="auto" w:fill="FFFFFF"/>
        </w:rPr>
        <w:t xml:space="preserve"> </w:t>
      </w:r>
      <w:r>
        <w:rPr>
          <w:spacing w:val="9"/>
          <w:highlight w:val="yellow"/>
          <w:shd w:val="clear" w:color="auto" w:fill="FFFFFF"/>
        </w:rPr>
        <w:t>three</w:t>
      </w:r>
      <w:r>
        <w:rPr>
          <w:spacing w:val="9"/>
          <w:shd w:val="clear" w:color="auto" w:fill="FFFFFF"/>
        </w:rPr>
        <w:t xml:space="preserve"> repeated applications within 1 week. The poultry sheds and premises </w:t>
      </w:r>
      <w:r>
        <w:rPr>
          <w:spacing w:val="9"/>
          <w:highlight w:val="yellow"/>
          <w:shd w:val="clear" w:color="auto" w:fill="FFFFFF"/>
        </w:rPr>
        <w:t>were</w:t>
      </w:r>
      <w:r>
        <w:rPr>
          <w:spacing w:val="9"/>
          <w:shd w:val="clear" w:color="auto" w:fill="FFFFFF"/>
        </w:rPr>
        <w:t xml:space="preserve"> </w:t>
      </w:r>
      <w:r>
        <w:rPr>
          <w:spacing w:val="9"/>
          <w:highlight w:val="yellow"/>
          <w:shd w:val="clear" w:color="auto" w:fill="FFFFFF"/>
        </w:rPr>
        <w:t>sprayed</w:t>
      </w:r>
      <w:r>
        <w:rPr>
          <w:spacing w:val="9"/>
          <w:shd w:val="clear" w:color="auto" w:fill="FFFFFF"/>
        </w:rPr>
        <w:t xml:space="preserve"> with </w:t>
      </w:r>
      <w:r>
        <w:rPr>
          <w:spacing w:val="9"/>
          <w:highlight w:val="yellow"/>
          <w:shd w:val="clear" w:color="auto" w:fill="FFFFFF"/>
        </w:rPr>
        <w:t>10%</w:t>
      </w:r>
      <w:r>
        <w:rPr>
          <w:spacing w:val="9"/>
          <w:shd w:val="clear" w:color="auto" w:fill="FFFFFF"/>
        </w:rPr>
        <w:t xml:space="preserve"> cypermethrin solution </w:t>
      </w:r>
      <w:r>
        <w:rPr>
          <w:spacing w:val="9"/>
          <w:highlight w:val="yellow"/>
          <w:shd w:val="clear" w:color="auto" w:fill="FFFFFF"/>
        </w:rPr>
        <w:t>at</w:t>
      </w:r>
      <w:r>
        <w:rPr>
          <w:spacing w:val="9"/>
          <w:shd w:val="clear" w:color="auto" w:fill="FFFFFF"/>
        </w:rPr>
        <w:t xml:space="preserve"> 15 </w:t>
      </w:r>
      <w:r>
        <w:rPr>
          <w:spacing w:val="9"/>
          <w:highlight w:val="yellow"/>
          <w:shd w:val="clear" w:color="auto" w:fill="FFFFFF"/>
        </w:rPr>
        <w:t>ml/1</w:t>
      </w:r>
      <w:r>
        <w:rPr>
          <w:spacing w:val="9"/>
          <w:shd w:val="clear" w:color="auto" w:fill="FFFFFF"/>
        </w:rPr>
        <w:t xml:space="preserve"> </w:t>
      </w:r>
      <w:r>
        <w:rPr>
          <w:spacing w:val="9"/>
          <w:highlight w:val="yellow"/>
          <w:shd w:val="clear" w:color="auto" w:fill="FFFFFF"/>
        </w:rPr>
        <w:t>litre</w:t>
      </w:r>
      <w:r>
        <w:rPr>
          <w:spacing w:val="9"/>
          <w:shd w:val="clear" w:color="auto" w:fill="FFFFFF"/>
        </w:rPr>
        <w:t xml:space="preserve"> of </w:t>
      </w:r>
      <w:r>
        <w:rPr>
          <w:spacing w:val="9"/>
          <w:highlight w:val="yellow"/>
          <w:shd w:val="clear" w:color="auto" w:fill="FFFFFF"/>
        </w:rPr>
        <w:t>water,</w:t>
      </w:r>
      <w:r>
        <w:rPr>
          <w:spacing w:val="9"/>
          <w:shd w:val="clear" w:color="auto" w:fill="FFFFFF"/>
        </w:rPr>
        <w:t xml:space="preserve"> followed by a combination of </w:t>
      </w:r>
      <w:r>
        <w:rPr>
          <w:spacing w:val="9"/>
          <w:highlight w:val="yellow"/>
          <w:shd w:val="clear" w:color="auto" w:fill="FFFFFF"/>
        </w:rPr>
        <w:t>aqueous</w:t>
      </w:r>
      <w:r>
        <w:rPr>
          <w:spacing w:val="9"/>
          <w:shd w:val="clear" w:color="auto" w:fill="FFFFFF"/>
        </w:rPr>
        <w:t xml:space="preserve"> extract of </w:t>
      </w:r>
      <w:r>
        <w:rPr>
          <w:i/>
          <w:spacing w:val="9"/>
          <w:shd w:val="clear" w:color="auto" w:fill="FFFFFF"/>
        </w:rPr>
        <w:t xml:space="preserve">Acorus </w:t>
      </w:r>
      <w:r>
        <w:rPr>
          <w:i/>
          <w:spacing w:val="9"/>
          <w:highlight w:val="yellow"/>
          <w:shd w:val="clear" w:color="auto" w:fill="FFFFFF"/>
        </w:rPr>
        <w:t>calamus</w:t>
      </w:r>
      <w:r>
        <w:rPr>
          <w:spacing w:val="9"/>
          <w:shd w:val="clear" w:color="auto" w:fill="FFFFFF"/>
        </w:rPr>
        <w:t xml:space="preserve"> </w:t>
      </w:r>
      <w:r>
        <w:rPr>
          <w:spacing w:val="9"/>
          <w:highlight w:val="yellow"/>
          <w:shd w:val="clear" w:color="auto" w:fill="FFFFFF"/>
        </w:rPr>
        <w:t>+</w:t>
      </w:r>
      <w:r>
        <w:rPr>
          <w:spacing w:val="9"/>
          <w:shd w:val="clear" w:color="auto" w:fill="FFFFFF"/>
        </w:rPr>
        <w:t xml:space="preserve"> </w:t>
      </w:r>
      <w:r>
        <w:rPr>
          <w:spacing w:val="9"/>
          <w:highlight w:val="yellow"/>
          <w:shd w:val="clear" w:color="auto" w:fill="FFFFFF"/>
        </w:rPr>
        <w:t>leaf</w:t>
      </w:r>
      <w:r>
        <w:rPr>
          <w:spacing w:val="9"/>
          <w:shd w:val="clear" w:color="auto" w:fill="FFFFFF"/>
        </w:rPr>
        <w:t xml:space="preserve"> extract of </w:t>
      </w:r>
      <w:r>
        <w:rPr>
          <w:i/>
          <w:spacing w:val="9"/>
          <w:shd w:val="clear" w:color="auto" w:fill="FFFFFF"/>
        </w:rPr>
        <w:t xml:space="preserve">Annona </w:t>
      </w:r>
      <w:r>
        <w:rPr>
          <w:i/>
          <w:spacing w:val="9"/>
          <w:highlight w:val="yellow"/>
          <w:shd w:val="clear" w:color="auto" w:fill="FFFFFF"/>
        </w:rPr>
        <w:t>squamosa</w:t>
      </w:r>
      <w:r>
        <w:rPr>
          <w:spacing w:val="9"/>
          <w:shd w:val="clear" w:color="auto" w:fill="FFFFFF"/>
        </w:rPr>
        <w:t xml:space="preserve"> </w:t>
      </w:r>
      <w:r>
        <w:rPr>
          <w:spacing w:val="9"/>
          <w:highlight w:val="yellow"/>
          <w:shd w:val="clear" w:color="auto" w:fill="FFFFFF"/>
        </w:rPr>
        <w:t>+</w:t>
      </w:r>
      <w:r>
        <w:rPr>
          <w:spacing w:val="9"/>
          <w:shd w:val="clear" w:color="auto" w:fill="FFFFFF"/>
        </w:rPr>
        <w:t xml:space="preserve"> </w:t>
      </w:r>
      <w:r>
        <w:rPr>
          <w:spacing w:val="9"/>
          <w:highlight w:val="yellow"/>
          <w:shd w:val="clear" w:color="auto" w:fill="FFFFFF"/>
        </w:rPr>
        <w:t>juice</w:t>
      </w:r>
      <w:r>
        <w:rPr>
          <w:spacing w:val="9"/>
          <w:shd w:val="clear" w:color="auto" w:fill="FFFFFF"/>
        </w:rPr>
        <w:t xml:space="preserve"> of </w:t>
      </w:r>
      <w:r>
        <w:rPr>
          <w:i/>
          <w:spacing w:val="9"/>
          <w:shd w:val="clear" w:color="auto" w:fill="FFFFFF"/>
        </w:rPr>
        <w:t>Allium sativum</w:t>
      </w:r>
      <w:r>
        <w:rPr>
          <w:spacing w:val="9"/>
          <w:shd w:val="clear" w:color="auto" w:fill="FFFFFF"/>
        </w:rPr>
        <w:t xml:space="preserve"> </w:t>
      </w:r>
      <w:r>
        <w:rPr>
          <w:spacing w:val="9"/>
          <w:highlight w:val="yellow"/>
          <w:shd w:val="clear" w:color="auto" w:fill="FFFFFF"/>
        </w:rPr>
        <w:t>(30</w:t>
      </w:r>
      <w:r>
        <w:rPr>
          <w:spacing w:val="9"/>
          <w:shd w:val="clear" w:color="auto" w:fill="FFFFFF"/>
        </w:rPr>
        <w:t xml:space="preserve"> </w:t>
      </w:r>
      <w:r>
        <w:rPr>
          <w:spacing w:val="9"/>
          <w:highlight w:val="yellow"/>
          <w:shd w:val="clear" w:color="auto" w:fill="FFFFFF"/>
        </w:rPr>
        <w:t>ml</w:t>
      </w:r>
      <w:r>
        <w:rPr>
          <w:spacing w:val="9"/>
          <w:shd w:val="clear" w:color="auto" w:fill="FFFFFF"/>
        </w:rPr>
        <w:t xml:space="preserve"> extract/1 </w:t>
      </w:r>
      <w:r>
        <w:rPr>
          <w:spacing w:val="9"/>
          <w:highlight w:val="yellow"/>
          <w:shd w:val="clear" w:color="auto" w:fill="FFFFFF"/>
        </w:rPr>
        <w:t>litre),</w:t>
      </w:r>
      <w:r>
        <w:rPr>
          <w:spacing w:val="9"/>
          <w:shd w:val="clear" w:color="auto" w:fill="FFFFFF"/>
        </w:rPr>
        <w:t xml:space="preserve"> </w:t>
      </w:r>
      <w:r>
        <w:rPr>
          <w:spacing w:val="9"/>
          <w:highlight w:val="yellow"/>
          <w:shd w:val="clear" w:color="auto" w:fill="FFFFFF"/>
        </w:rPr>
        <w:t>applied</w:t>
      </w:r>
      <w:r>
        <w:rPr>
          <w:spacing w:val="9"/>
          <w:shd w:val="clear" w:color="auto" w:fill="FFFFFF"/>
        </w:rPr>
        <w:t xml:space="preserve"> </w:t>
      </w:r>
      <w:r>
        <w:rPr>
          <w:spacing w:val="9"/>
          <w:highlight w:val="yellow"/>
          <w:shd w:val="clear" w:color="auto" w:fill="FFFFFF"/>
        </w:rPr>
        <w:t>throughout</w:t>
      </w:r>
      <w:r>
        <w:rPr>
          <w:spacing w:val="9"/>
          <w:shd w:val="clear" w:color="auto" w:fill="FFFFFF"/>
        </w:rPr>
        <w:t xml:space="preserve"> the shed </w:t>
      </w:r>
      <w:r>
        <w:rPr>
          <w:spacing w:val="9"/>
          <w:highlight w:val="yellow"/>
          <w:shd w:val="clear" w:color="auto" w:fill="FFFFFF"/>
        </w:rPr>
        <w:t>with</w:t>
      </w:r>
      <w:r>
        <w:rPr>
          <w:spacing w:val="9"/>
          <w:shd w:val="clear" w:color="auto" w:fill="FFFFFF"/>
        </w:rPr>
        <w:t xml:space="preserve"> special attention to the areas where these mites hide to prevent reinfestation </w:t>
      </w:r>
      <w:r>
        <w:rPr>
          <w:spacing w:val="9"/>
          <w:highlight w:val="yellow"/>
          <w:shd w:val="clear" w:color="auto" w:fill="FFFFFF"/>
        </w:rPr>
        <w:t>(cracks</w:t>
      </w:r>
      <w:r>
        <w:rPr>
          <w:spacing w:val="9"/>
          <w:shd w:val="clear" w:color="auto" w:fill="FFFFFF"/>
        </w:rPr>
        <w:t xml:space="preserve"> and </w:t>
      </w:r>
      <w:r>
        <w:rPr>
          <w:spacing w:val="9"/>
          <w:highlight w:val="yellow"/>
          <w:shd w:val="clear" w:color="auto" w:fill="FFFFFF"/>
        </w:rPr>
        <w:t>crevices,</w:t>
      </w:r>
      <w:r>
        <w:rPr>
          <w:spacing w:val="9"/>
          <w:shd w:val="clear" w:color="auto" w:fill="FFFFFF"/>
        </w:rPr>
        <w:t xml:space="preserve"> behind nest </w:t>
      </w:r>
      <w:r>
        <w:rPr>
          <w:spacing w:val="9"/>
          <w:highlight w:val="yellow"/>
          <w:shd w:val="clear" w:color="auto" w:fill="FFFFFF"/>
        </w:rPr>
        <w:t>boxes,</w:t>
      </w:r>
      <w:r>
        <w:rPr>
          <w:spacing w:val="9"/>
          <w:shd w:val="clear" w:color="auto" w:fill="FFFFFF"/>
        </w:rPr>
        <w:t xml:space="preserve"> </w:t>
      </w:r>
      <w:r>
        <w:rPr>
          <w:spacing w:val="9"/>
          <w:highlight w:val="yellow"/>
          <w:shd w:val="clear" w:color="auto" w:fill="FFFFFF"/>
        </w:rPr>
        <w:t>walls,</w:t>
      </w:r>
      <w:r>
        <w:rPr>
          <w:spacing w:val="9"/>
          <w:shd w:val="clear" w:color="auto" w:fill="FFFFFF"/>
        </w:rPr>
        <w:t xml:space="preserve"> and ceilings). A marked </w:t>
      </w:r>
      <w:r>
        <w:rPr>
          <w:spacing w:val="9"/>
          <w:highlight w:val="yellow"/>
          <w:shd w:val="clear" w:color="auto" w:fill="FFFFFF"/>
        </w:rPr>
        <w:t>(approximately</w:t>
      </w:r>
      <w:r>
        <w:rPr>
          <w:spacing w:val="9"/>
          <w:shd w:val="clear" w:color="auto" w:fill="FFFFFF"/>
        </w:rPr>
        <w:t xml:space="preserve"> 90%) reduction in visible mite infestation was observed. </w:t>
      </w:r>
      <w:r>
        <w:rPr>
          <w:spacing w:val="9"/>
          <w:highlight w:val="yellow"/>
          <w:shd w:val="clear" w:color="auto" w:fill="FFFFFF"/>
        </w:rPr>
        <w:t>The</w:t>
      </w:r>
      <w:r>
        <w:rPr>
          <w:spacing w:val="9"/>
          <w:shd w:val="clear" w:color="auto" w:fill="FFFFFF"/>
        </w:rPr>
        <w:t xml:space="preserve"> poultry house </w:t>
      </w:r>
      <w:r>
        <w:rPr>
          <w:spacing w:val="9"/>
          <w:highlight w:val="yellow"/>
          <w:shd w:val="clear" w:color="auto" w:fill="FFFFFF"/>
        </w:rPr>
        <w:t>and</w:t>
      </w:r>
      <w:r>
        <w:rPr>
          <w:spacing w:val="9"/>
          <w:shd w:val="clear" w:color="auto" w:fill="FFFFFF"/>
        </w:rPr>
        <w:t xml:space="preserve"> birds </w:t>
      </w:r>
      <w:r>
        <w:rPr>
          <w:spacing w:val="9"/>
          <w:highlight w:val="yellow"/>
          <w:shd w:val="clear" w:color="auto" w:fill="FFFFFF"/>
        </w:rPr>
        <w:t>were</w:t>
      </w:r>
      <w:r>
        <w:rPr>
          <w:spacing w:val="9"/>
          <w:shd w:val="clear" w:color="auto" w:fill="FFFFFF"/>
        </w:rPr>
        <w:t xml:space="preserve"> </w:t>
      </w:r>
      <w:r>
        <w:rPr>
          <w:spacing w:val="9"/>
          <w:highlight w:val="yellow"/>
          <w:shd w:val="clear" w:color="auto" w:fill="FFFFFF"/>
        </w:rPr>
        <w:t>retreated</w:t>
      </w:r>
      <w:r>
        <w:rPr>
          <w:spacing w:val="9"/>
          <w:shd w:val="clear" w:color="auto" w:fill="FFFFFF"/>
        </w:rPr>
        <w:t xml:space="preserve"> </w:t>
      </w:r>
      <w:r>
        <w:rPr>
          <w:spacing w:val="9"/>
          <w:highlight w:val="yellow"/>
          <w:shd w:val="clear" w:color="auto" w:fill="FFFFFF"/>
        </w:rPr>
        <w:t>every</w:t>
      </w:r>
      <w:r>
        <w:rPr>
          <w:spacing w:val="9"/>
          <w:shd w:val="clear" w:color="auto" w:fill="FFFFFF"/>
        </w:rPr>
        <w:t xml:space="preserve"> </w:t>
      </w:r>
      <w:r>
        <w:rPr>
          <w:spacing w:val="9"/>
          <w:highlight w:val="yellow"/>
          <w:shd w:val="clear" w:color="auto" w:fill="FFFFFF"/>
        </w:rPr>
        <w:t>month</w:t>
      </w:r>
      <w:r>
        <w:rPr>
          <w:spacing w:val="9"/>
          <w:shd w:val="clear" w:color="auto" w:fill="FFFFFF"/>
        </w:rPr>
        <w:t xml:space="preserve"> for </w:t>
      </w:r>
      <w:r>
        <w:rPr>
          <w:spacing w:val="9"/>
          <w:highlight w:val="yellow"/>
          <w:shd w:val="clear" w:color="auto" w:fill="FFFFFF"/>
        </w:rPr>
        <w:t>up</w:t>
      </w:r>
      <w:r>
        <w:rPr>
          <w:spacing w:val="9"/>
          <w:shd w:val="clear" w:color="auto" w:fill="FFFFFF"/>
        </w:rPr>
        <w:t xml:space="preserve"> </w:t>
      </w:r>
      <w:r>
        <w:rPr>
          <w:spacing w:val="9"/>
          <w:highlight w:val="yellow"/>
          <w:shd w:val="clear" w:color="auto" w:fill="FFFFFF"/>
        </w:rPr>
        <w:t>to</w:t>
      </w:r>
      <w:r>
        <w:rPr>
          <w:spacing w:val="9"/>
          <w:shd w:val="clear" w:color="auto" w:fill="FFFFFF"/>
        </w:rPr>
        <w:t xml:space="preserve"> 4 months with the above herbal </w:t>
      </w:r>
      <w:r>
        <w:rPr>
          <w:spacing w:val="9"/>
          <w:highlight w:val="yellow"/>
          <w:shd w:val="clear" w:color="auto" w:fill="FFFFFF"/>
        </w:rPr>
        <w:t>extracts,</w:t>
      </w:r>
      <w:r>
        <w:rPr>
          <w:spacing w:val="9"/>
          <w:shd w:val="clear" w:color="auto" w:fill="FFFFFF"/>
        </w:rPr>
        <w:t xml:space="preserve"> along with proper cleaning and </w:t>
      </w:r>
      <w:r>
        <w:rPr>
          <w:spacing w:val="9"/>
          <w:highlight w:val="yellow"/>
          <w:shd w:val="clear" w:color="auto" w:fill="FFFFFF"/>
        </w:rPr>
        <w:t>disinfection,</w:t>
      </w:r>
      <w:r>
        <w:rPr>
          <w:spacing w:val="9"/>
          <w:shd w:val="clear" w:color="auto" w:fill="FFFFFF"/>
        </w:rPr>
        <w:t xml:space="preserve"> </w:t>
      </w:r>
      <w:r>
        <w:rPr>
          <w:spacing w:val="9"/>
          <w:shd w:val="clear" w:color="auto" w:fill="FFFFFF"/>
        </w:rPr>
        <w:lastRenderedPageBreak/>
        <w:t xml:space="preserve">because adult mites can survive without feeding for up to six </w:t>
      </w:r>
      <w:r>
        <w:rPr>
          <w:spacing w:val="9"/>
          <w:highlight w:val="yellow"/>
          <w:shd w:val="clear" w:color="auto" w:fill="FFFFFF"/>
        </w:rPr>
        <w:t>months;</w:t>
      </w:r>
      <w:r>
        <w:rPr>
          <w:spacing w:val="9"/>
          <w:shd w:val="clear" w:color="auto" w:fill="FFFFFF"/>
        </w:rPr>
        <w:t xml:space="preserve"> </w:t>
      </w:r>
      <w:r>
        <w:rPr>
          <w:spacing w:val="9"/>
          <w:highlight w:val="yellow"/>
          <w:shd w:val="clear" w:color="auto" w:fill="FFFFFF"/>
        </w:rPr>
        <w:t>this</w:t>
      </w:r>
      <w:r>
        <w:rPr>
          <w:spacing w:val="9"/>
          <w:shd w:val="clear" w:color="auto" w:fill="FFFFFF"/>
        </w:rPr>
        <w:t xml:space="preserve"> </w:t>
      </w:r>
      <w:r>
        <w:rPr>
          <w:spacing w:val="9"/>
          <w:highlight w:val="yellow"/>
          <w:shd w:val="clear" w:color="auto" w:fill="FFFFFF"/>
        </w:rPr>
        <w:t>schedule</w:t>
      </w:r>
      <w:r>
        <w:rPr>
          <w:spacing w:val="9"/>
          <w:shd w:val="clear" w:color="auto" w:fill="FFFFFF"/>
        </w:rPr>
        <w:t xml:space="preserve"> </w:t>
      </w:r>
      <w:r>
        <w:rPr>
          <w:spacing w:val="9"/>
          <w:highlight w:val="yellow"/>
          <w:shd w:val="clear" w:color="auto" w:fill="FFFFFF"/>
        </w:rPr>
        <w:t>also</w:t>
      </w:r>
      <w:r>
        <w:rPr>
          <w:spacing w:val="9"/>
          <w:shd w:val="clear" w:color="auto" w:fill="FFFFFF"/>
        </w:rPr>
        <w:t xml:space="preserve"> </w:t>
      </w:r>
      <w:r>
        <w:rPr>
          <w:spacing w:val="9"/>
          <w:highlight w:val="yellow"/>
          <w:shd w:val="clear" w:color="auto" w:fill="FFFFFF"/>
        </w:rPr>
        <w:t>aimed</w:t>
      </w:r>
      <w:r>
        <w:rPr>
          <w:spacing w:val="9"/>
          <w:shd w:val="clear" w:color="auto" w:fill="FFFFFF"/>
        </w:rPr>
        <w:t xml:space="preserve"> to eliminate </w:t>
      </w:r>
      <w:r>
        <w:rPr>
          <w:spacing w:val="9"/>
          <w:highlight w:val="yellow"/>
          <w:shd w:val="clear" w:color="auto" w:fill="FFFFFF"/>
        </w:rPr>
        <w:t>newly</w:t>
      </w:r>
      <w:r>
        <w:rPr>
          <w:spacing w:val="9"/>
          <w:shd w:val="clear" w:color="auto" w:fill="FFFFFF"/>
        </w:rPr>
        <w:t xml:space="preserve"> emerged developmental stages. The above treatment resulted in </w:t>
      </w:r>
      <w:r>
        <w:rPr>
          <w:spacing w:val="9"/>
          <w:highlight w:val="yellow"/>
          <w:shd w:val="clear" w:color="auto" w:fill="FFFFFF"/>
        </w:rPr>
        <w:t>effective</w:t>
      </w:r>
      <w:r>
        <w:rPr>
          <w:spacing w:val="9"/>
          <w:shd w:val="clear" w:color="auto" w:fill="FFFFFF"/>
        </w:rPr>
        <w:t xml:space="preserve"> poultry red mite control over a period of more than one year.</w:t>
      </w:r>
    </w:p>
    <w:p w14:paraId="4BCD1129" w14:textId="77777777" w:rsidR="000C6C7B" w:rsidRPr="00556C06" w:rsidRDefault="000C6C7B" w:rsidP="000C6C7B">
      <w:pPr>
        <w:pStyle w:val="NormalWeb"/>
        <w:spacing w:before="0" w:beforeAutospacing="0" w:after="0" w:afterAutospacing="0" w:line="360" w:lineRule="auto"/>
        <w:jc w:val="both"/>
        <w:rPr>
          <w:shd w:val="clear" w:color="auto" w:fill="FFFFFF"/>
        </w:rPr>
      </w:pPr>
      <w:r w:rsidRPr="00556C06">
        <w:t>DISCUSSION</w:t>
      </w:r>
    </w:p>
    <w:p w14:paraId="15182837" w14:textId="77777777" w:rsidR="00905DFD" w:rsidRPr="00556C06" w:rsidRDefault="00865ADB" w:rsidP="000C6C7B">
      <w:pPr>
        <w:pStyle w:val="NormalWeb"/>
        <w:spacing w:before="0" w:beforeAutospacing="0" w:after="0" w:afterAutospacing="0" w:line="360" w:lineRule="auto"/>
        <w:jc w:val="both"/>
        <w:rPr>
          <w:rStyle w:val="topicparatopictextcub0d"/>
          <w:shd w:val="clear" w:color="auto" w:fill="FFFFFF"/>
        </w:rPr>
      </w:pPr>
      <w:r>
        <w:t xml:space="preserve">The integrated control </w:t>
      </w:r>
      <w:r>
        <w:rPr>
          <w:highlight w:val="yellow"/>
        </w:rPr>
        <w:t>strategy,</w:t>
      </w:r>
      <w:r>
        <w:t xml:space="preserve"> </w:t>
      </w:r>
      <w:r>
        <w:rPr>
          <w:highlight w:val="yellow"/>
        </w:rPr>
        <w:t>namely</w:t>
      </w:r>
      <w:r>
        <w:t xml:space="preserve"> herbal plant </w:t>
      </w:r>
      <w:r>
        <w:rPr>
          <w:highlight w:val="yellow"/>
        </w:rPr>
        <w:t>extracts,</w:t>
      </w:r>
      <w:r>
        <w:t xml:space="preserve"> chemical </w:t>
      </w:r>
      <w:r>
        <w:rPr>
          <w:highlight w:val="yellow"/>
        </w:rPr>
        <w:t>acaricides,</w:t>
      </w:r>
      <w:r>
        <w:t xml:space="preserve"> and improved hygiene and </w:t>
      </w:r>
      <w:r>
        <w:rPr>
          <w:highlight w:val="yellow"/>
        </w:rPr>
        <w:t>sanitation,</w:t>
      </w:r>
      <w:r>
        <w:t xml:space="preserve"> successfully controlled poultry red mite (</w:t>
      </w:r>
      <w:r>
        <w:rPr>
          <w:i/>
        </w:rPr>
        <w:t>Dermanyssus gallinae</w:t>
      </w:r>
      <w:r>
        <w:t xml:space="preserve">) infestation in backyard poultry. </w:t>
      </w:r>
      <w:r>
        <w:rPr>
          <w:highlight w:val="yellow"/>
        </w:rPr>
        <w:t>An</w:t>
      </w:r>
      <w:r>
        <w:t xml:space="preserve"> </w:t>
      </w:r>
      <w:r>
        <w:rPr>
          <w:highlight w:val="yellow"/>
        </w:rPr>
        <w:t>approximately</w:t>
      </w:r>
      <w:r>
        <w:t xml:space="preserve"> 90% reduction in visible mite infestation was achieved after the initial treatment, and monthly follow-up applications for four months prevented </w:t>
      </w:r>
      <w:r>
        <w:rPr>
          <w:highlight w:val="yellow"/>
        </w:rPr>
        <w:t>reinfestation</w:t>
      </w:r>
      <w:r>
        <w:t xml:space="preserve"> by targeting newly emerged mites. The findings are consistent with other studies that showed acaricidal efficacies of more than </w:t>
      </w:r>
      <w:r>
        <w:rPr>
          <w:highlight w:val="yellow"/>
        </w:rPr>
        <w:t>92%</w:t>
      </w:r>
      <w:r>
        <w:t xml:space="preserve"> with </w:t>
      </w:r>
      <w:r>
        <w:rPr>
          <w:highlight w:val="yellow"/>
        </w:rPr>
        <w:t>neem-derived</w:t>
      </w:r>
      <w:r>
        <w:t xml:space="preserve"> </w:t>
      </w:r>
      <w:r>
        <w:rPr>
          <w:i/>
        </w:rPr>
        <w:t>Azadirachtin</w:t>
      </w:r>
      <w:r>
        <w:t xml:space="preserve"> (Lundh et al., 2005). </w:t>
      </w:r>
      <w:r>
        <w:rPr>
          <w:highlight w:val="yellow"/>
        </w:rPr>
        <w:t>Similarly,</w:t>
      </w:r>
      <w:r>
        <w:t xml:space="preserve"> Rüster et al. (2023) recorded </w:t>
      </w:r>
      <w:r>
        <w:rPr>
          <w:highlight w:val="yellow"/>
        </w:rPr>
        <w:t>a</w:t>
      </w:r>
      <w:r>
        <w:t xml:space="preserve"> 99.8% reduction </w:t>
      </w:r>
      <w:r>
        <w:rPr>
          <w:highlight w:val="yellow"/>
        </w:rPr>
        <w:t>in</w:t>
      </w:r>
      <w:r>
        <w:t xml:space="preserve"> PRM </w:t>
      </w:r>
      <w:r>
        <w:rPr>
          <w:highlight w:val="yellow"/>
        </w:rPr>
        <w:t>(</w:t>
      </w:r>
      <w:r>
        <w:rPr>
          <w:i/>
          <w:highlight w:val="yellow"/>
        </w:rPr>
        <w:t>Dermanyssus</w:t>
      </w:r>
      <w:r>
        <w:rPr>
          <w:i/>
        </w:rPr>
        <w:t xml:space="preserve"> </w:t>
      </w:r>
      <w:r>
        <w:rPr>
          <w:i/>
          <w:highlight w:val="yellow"/>
        </w:rPr>
        <w:t>gallinae</w:t>
      </w:r>
      <w:r>
        <w:rPr>
          <w:highlight w:val="yellow"/>
        </w:rPr>
        <w:t>)</w:t>
      </w:r>
      <w:r>
        <w:t xml:space="preserve"> </w:t>
      </w:r>
      <w:r>
        <w:rPr>
          <w:highlight w:val="yellow"/>
        </w:rPr>
        <w:t>following</w:t>
      </w:r>
      <w:r>
        <w:t xml:space="preserve"> treatment with </w:t>
      </w:r>
      <w:r>
        <w:rPr>
          <w:highlight w:val="yellow"/>
        </w:rPr>
        <w:t>fluralaner,</w:t>
      </w:r>
      <w:r>
        <w:t xml:space="preserve"> followed by </w:t>
      </w:r>
      <w:r>
        <w:rPr>
          <w:highlight w:val="yellow"/>
        </w:rPr>
        <w:t>the</w:t>
      </w:r>
      <w:r>
        <w:t xml:space="preserve"> combined use of disinfection </w:t>
      </w:r>
      <w:r>
        <w:rPr>
          <w:highlight w:val="yellow"/>
        </w:rPr>
        <w:t>and</w:t>
      </w:r>
      <w:r>
        <w:t xml:space="preserve"> </w:t>
      </w:r>
      <w:r>
        <w:rPr>
          <w:highlight w:val="yellow"/>
        </w:rPr>
        <w:t>a</w:t>
      </w:r>
      <w:r>
        <w:t xml:space="preserve"> synthetic </w:t>
      </w:r>
      <w:r>
        <w:rPr>
          <w:highlight w:val="yellow"/>
        </w:rPr>
        <w:t>silica-based</w:t>
      </w:r>
      <w:r>
        <w:t xml:space="preserve"> </w:t>
      </w:r>
      <w:r>
        <w:rPr>
          <w:highlight w:val="yellow"/>
        </w:rPr>
        <w:t>acaricide.</w:t>
      </w:r>
      <w:r>
        <w:t xml:space="preserve"> </w:t>
      </w:r>
      <w:r>
        <w:rPr>
          <w:highlight w:val="yellow"/>
        </w:rPr>
        <w:t>According</w:t>
      </w:r>
      <w:r>
        <w:t xml:space="preserve"> to Ranjbar-Bahadori et al. (2014), garlic extract is </w:t>
      </w:r>
      <w:r>
        <w:rPr>
          <w:highlight w:val="yellow"/>
        </w:rPr>
        <w:t>effective</w:t>
      </w:r>
      <w:r>
        <w:t xml:space="preserve"> in controlling infestations of blood-sucking mites. The results obtained by the authors showed </w:t>
      </w:r>
      <w:r>
        <w:rPr>
          <w:highlight w:val="yellow"/>
        </w:rPr>
        <w:t>that,</w:t>
      </w:r>
      <w:r>
        <w:t xml:space="preserve"> on days 1 and 7 after administration of the extract, the efficacy </w:t>
      </w:r>
      <w:r>
        <w:rPr>
          <w:highlight w:val="yellow"/>
        </w:rPr>
        <w:t>rates</w:t>
      </w:r>
      <w:r>
        <w:t xml:space="preserve"> </w:t>
      </w:r>
      <w:r>
        <w:rPr>
          <w:highlight w:val="yellow"/>
        </w:rPr>
        <w:t>were</w:t>
      </w:r>
      <w:r>
        <w:t xml:space="preserve"> 92.05% and 74.62%, respectively. Irwan et al. (2021) revealed </w:t>
      </w:r>
      <w:r>
        <w:rPr>
          <w:highlight w:val="yellow"/>
        </w:rPr>
        <w:t>that</w:t>
      </w:r>
      <w:r>
        <w:t xml:space="preserve"> </w:t>
      </w:r>
      <w:r>
        <w:rPr>
          <w:i/>
        </w:rPr>
        <w:t xml:space="preserve">Annona </w:t>
      </w:r>
      <w:r>
        <w:rPr>
          <w:i/>
          <w:highlight w:val="yellow"/>
        </w:rPr>
        <w:t>squamosa</w:t>
      </w:r>
      <w:r>
        <w:t xml:space="preserve"> and </w:t>
      </w:r>
      <w:r>
        <w:rPr>
          <w:i/>
        </w:rPr>
        <w:t xml:space="preserve">Annona </w:t>
      </w:r>
      <w:r>
        <w:rPr>
          <w:i/>
          <w:highlight w:val="yellow"/>
        </w:rPr>
        <w:t>muricata</w:t>
      </w:r>
      <w:r>
        <w:t xml:space="preserve"> </w:t>
      </w:r>
      <w:r>
        <w:rPr>
          <w:highlight w:val="yellow"/>
        </w:rPr>
        <w:t>extracts</w:t>
      </w:r>
      <w:r>
        <w:t xml:space="preserve"> </w:t>
      </w:r>
      <w:r>
        <w:rPr>
          <w:highlight w:val="yellow"/>
        </w:rPr>
        <w:t>were</w:t>
      </w:r>
      <w:r>
        <w:t xml:space="preserve"> most effective in killing leaf mealworms and opined that </w:t>
      </w:r>
      <w:r>
        <w:rPr>
          <w:highlight w:val="yellow"/>
        </w:rPr>
        <w:t>the</w:t>
      </w:r>
      <w:r>
        <w:t xml:space="preserve"> correct </w:t>
      </w:r>
      <w:r>
        <w:rPr>
          <w:highlight w:val="yellow"/>
        </w:rPr>
        <w:t>doses</w:t>
      </w:r>
      <w:r>
        <w:t xml:space="preserve"> of these plant extracts were </w:t>
      </w:r>
      <w:r>
        <w:rPr>
          <w:highlight w:val="yellow"/>
        </w:rPr>
        <w:t>powerful,</w:t>
      </w:r>
      <w:r>
        <w:t xml:space="preserve"> environmentally </w:t>
      </w:r>
      <w:r>
        <w:rPr>
          <w:highlight w:val="yellow"/>
        </w:rPr>
        <w:t>friendly,</w:t>
      </w:r>
      <w:r>
        <w:t xml:space="preserve"> </w:t>
      </w:r>
      <w:r>
        <w:rPr>
          <w:highlight w:val="yellow"/>
        </w:rPr>
        <w:t>low-cost</w:t>
      </w:r>
      <w:r>
        <w:t xml:space="preserve"> </w:t>
      </w:r>
      <w:r>
        <w:rPr>
          <w:highlight w:val="yellow"/>
        </w:rPr>
        <w:t>pesticides.</w:t>
      </w:r>
      <w:r>
        <w:t xml:space="preserve"> Crude ethanolic extract of </w:t>
      </w:r>
      <w:r>
        <w:rPr>
          <w:i/>
        </w:rPr>
        <w:t>S. indicus</w:t>
      </w:r>
      <w:r>
        <w:t xml:space="preserve"> demonstrated a significant </w:t>
      </w:r>
      <w:r>
        <w:rPr>
          <w:highlight w:val="yellow"/>
        </w:rPr>
        <w:t>concentration-dependent</w:t>
      </w:r>
      <w:r>
        <w:t xml:space="preserve"> effect on adult mortality and inhibition of fecundity in ticks (Divya et al., 2019).</w:t>
      </w:r>
    </w:p>
    <w:p w14:paraId="5ACB830C" w14:textId="77777777" w:rsidR="001674CA" w:rsidRPr="00556C06" w:rsidRDefault="00F6327E">
      <w:pPr>
        <w:pStyle w:val="NormalWeb"/>
        <w:keepNext/>
        <w:spacing w:before="0" w:after="0" w:line="360" w:lineRule="auto"/>
        <w:jc w:val="both"/>
      </w:pPr>
      <w:r w:rsidRPr="00556C06">
        <w:rPr>
          <w:b/>
        </w:rPr>
        <w:t>Integrated control and environmental management</w:t>
      </w:r>
    </w:p>
    <w:p w14:paraId="4C6F3E9F" w14:textId="77777777" w:rsidR="001674CA" w:rsidRPr="00556C06" w:rsidRDefault="00F6327E">
      <w:pPr>
        <w:pStyle w:val="NormalWeb"/>
        <w:spacing w:before="0" w:after="0" w:line="360" w:lineRule="auto"/>
        <w:jc w:val="both"/>
      </w:pPr>
      <w:r>
        <w:t xml:space="preserve">The approximately 90% reduction observed after combined treatment of the birds and poultry premises is consistent with the rationale of poultry red mite integrated pest </w:t>
      </w:r>
      <w:r>
        <w:rPr>
          <w:highlight w:val="yellow"/>
        </w:rPr>
        <w:t>management</w:t>
      </w:r>
      <w:r>
        <w:t xml:space="preserve"> because </w:t>
      </w:r>
      <w:r>
        <w:rPr>
          <w:i/>
        </w:rPr>
        <w:t>Dermanyssus gallinae</w:t>
      </w:r>
      <w:r>
        <w:t xml:space="preserve"> spends most of its time off the host in cracks, crevices, and equipment, where protected populations may escape treatment directed only at birds. Reviews of poultry red mite control </w:t>
      </w:r>
      <w:r>
        <w:rPr>
          <w:highlight w:val="yellow"/>
        </w:rPr>
        <w:t>emphasise</w:t>
      </w:r>
      <w:r>
        <w:t xml:space="preserve"> sanitation, monitoring, and the integration of interventions with different modes of action, while laboratory evidence supports silica-based products as environmental acaricides (Decru et al., 2020; Harrington et al., 2011; Ulrichs et al., 2020). The maintenance of control for more than one year is therefore compatible with repeated suppression of residual </w:t>
      </w:r>
      <w:r>
        <w:lastRenderedPageBreak/>
        <w:t>environmental populations; however, the contribution of each component cannot be separated in this uncontrolled case report.</w:t>
      </w:r>
    </w:p>
    <w:p w14:paraId="62C23CBD" w14:textId="77777777" w:rsidR="001674CA" w:rsidRPr="00556C06" w:rsidRDefault="00F6327E">
      <w:pPr>
        <w:pStyle w:val="NormalWeb"/>
        <w:keepNext/>
        <w:spacing w:before="0" w:after="0" w:line="360" w:lineRule="auto"/>
        <w:jc w:val="both"/>
      </w:pPr>
      <w:r w:rsidRPr="00556C06">
        <w:rPr>
          <w:b/>
        </w:rPr>
        <w:t>Botanical acaricides and treatment interpretation</w:t>
      </w:r>
    </w:p>
    <w:p w14:paraId="50A11CD7" w14:textId="77777777" w:rsidR="001674CA" w:rsidRPr="00556C06" w:rsidRDefault="00F6327E">
      <w:pPr>
        <w:pStyle w:val="NormalWeb"/>
        <w:spacing w:before="0" w:after="0" w:line="360" w:lineRule="auto"/>
        <w:jc w:val="both"/>
      </w:pPr>
      <w:r>
        <w:t xml:space="preserve">The use of botanical preparations has biological plausibility because laboratory studies have demonstrated contact, fumigant, or repellent activity of several plant essential oils against </w:t>
      </w:r>
      <w:r>
        <w:rPr>
          <w:i/>
        </w:rPr>
        <w:t>D. gallinae</w:t>
      </w:r>
      <w:r>
        <w:t xml:space="preserve">. Garlic, thyme, clove, cinnamon, and related oils have shown activity against adult and juvenile stages, although efficacy varies with concentration, exposure conditions, life stage, and chemical composition (George et al., 2009, 2010; Kim et al., 2004). These findings support further evaluation of the herbal phase of the programme, but they do not directly establish the efficacy of the exact </w:t>
      </w:r>
      <w:r>
        <w:rPr>
          <w:i/>
        </w:rPr>
        <w:t>Annona squamosa</w:t>
      </w:r>
      <w:r>
        <w:t xml:space="preserve">, </w:t>
      </w:r>
      <w:r>
        <w:rPr>
          <w:i/>
        </w:rPr>
        <w:t>Sphaeranthus indicus</w:t>
      </w:r>
      <w:r>
        <w:t xml:space="preserve">, </w:t>
      </w:r>
      <w:r>
        <w:rPr>
          <w:i/>
        </w:rPr>
        <w:t>Acorus calamus</w:t>
      </w:r>
      <w:r>
        <w:t xml:space="preserve">, and </w:t>
      </w:r>
      <w:r>
        <w:rPr>
          <w:i/>
        </w:rPr>
        <w:t>Allium sativum</w:t>
      </w:r>
      <w:r>
        <w:t xml:space="preserve"> mixture used in this case. </w:t>
      </w:r>
      <w:r>
        <w:rPr>
          <w:highlight w:val="yellow"/>
        </w:rPr>
        <w:t>Standardised</w:t>
      </w:r>
      <w:r>
        <w:t xml:space="preserve"> extract composition, dose-response testing, safety assessment, and controlled field comparisons are needed before this botanical combination can be recommended broadly. Related insecticidal activity of </w:t>
      </w:r>
      <w:r>
        <w:rPr>
          <w:i/>
        </w:rPr>
        <w:t>A. squamosa</w:t>
      </w:r>
      <w:r>
        <w:t xml:space="preserve"> leaf extract has also been reported against </w:t>
      </w:r>
      <w:r>
        <w:rPr>
          <w:i/>
        </w:rPr>
        <w:t>Sitophilus oryzae</w:t>
      </w:r>
      <w:r>
        <w:t xml:space="preserve"> (Kumar et al., 2010).</w:t>
      </w:r>
    </w:p>
    <w:p w14:paraId="4FDC3973" w14:textId="77777777" w:rsidR="001674CA" w:rsidRPr="00556C06" w:rsidRDefault="00F6327E">
      <w:pPr>
        <w:pStyle w:val="NormalWeb"/>
        <w:keepNext/>
        <w:spacing w:before="0" w:after="0" w:line="360" w:lineRule="auto"/>
        <w:jc w:val="both"/>
      </w:pPr>
      <w:r w:rsidRPr="00556C06">
        <w:rPr>
          <w:b/>
        </w:rPr>
        <w:t>Resistance management and study limitations</w:t>
      </w:r>
    </w:p>
    <w:p w14:paraId="4E94C658" w14:textId="77777777" w:rsidR="001674CA" w:rsidRPr="00556C06" w:rsidRDefault="00F6327E">
      <w:pPr>
        <w:pStyle w:val="NormalWeb"/>
        <w:spacing w:before="0" w:after="0" w:line="360" w:lineRule="auto"/>
        <w:jc w:val="both"/>
      </w:pPr>
      <w:r>
        <w:t xml:space="preserve">Limiting repeated exposure to a single synthetic acaricide is important because field populations of </w:t>
      </w:r>
      <w:r>
        <w:rPr>
          <w:i/>
        </w:rPr>
        <w:t>D. gallinae</w:t>
      </w:r>
      <w:r>
        <w:t xml:space="preserve"> have shown reduced susceptibility to permethrin and other acaricides, and inappropriate chemical use can create residue concerns in poultry tissues (Marangi et al., 2009, 2012). Accordingly, the initial cypermethrin treatment followed by sanitation and non-chemical measures is conceptually aligned with resistance-management principles (Harrington et al., 2011). Nevertheless, the reported 90% reduction was not accompanied by a described counting method, baseline and follow-up mite numbers, an untreated comparison, or statistical analysis; therefore, the outcome should be interpreted as a descriptive field observation rather than proof of </w:t>
      </w:r>
      <w:r>
        <w:rPr>
          <w:highlight w:val="yellow"/>
        </w:rPr>
        <w:t>the</w:t>
      </w:r>
      <w:r>
        <w:t xml:space="preserve"> efficacy of any single intervention.</w:t>
      </w:r>
    </w:p>
    <w:p w14:paraId="3C8A0871" w14:textId="77777777" w:rsidR="00905DFD" w:rsidRPr="00556C06" w:rsidRDefault="00EC5606" w:rsidP="000C6C7B">
      <w:pPr>
        <w:pStyle w:val="NormalWeb"/>
        <w:spacing w:before="0" w:beforeAutospacing="0" w:after="0" w:afterAutospacing="0" w:line="360" w:lineRule="auto"/>
        <w:jc w:val="both"/>
      </w:pPr>
      <w:r w:rsidRPr="00556C06">
        <w:t>CONCLUSION</w:t>
      </w:r>
    </w:p>
    <w:p w14:paraId="1672B52A" w14:textId="77777777" w:rsidR="005431A4" w:rsidRDefault="00534D02" w:rsidP="000C6C7B">
      <w:pPr>
        <w:pStyle w:val="NormalWeb"/>
        <w:spacing w:before="0" w:beforeAutospacing="0" w:after="0" w:afterAutospacing="0" w:line="360" w:lineRule="auto"/>
        <w:jc w:val="both"/>
        <w:rPr>
          <w:rStyle w:val="topicparatopictextcub0d"/>
          <w:shd w:val="clear" w:color="auto" w:fill="FFFFFF"/>
        </w:rPr>
      </w:pPr>
      <w:r>
        <w:rPr>
          <w:rStyle w:val="topicparatopictextcub0d"/>
          <w:shd w:val="clear" w:color="auto" w:fill="FFFFFF"/>
        </w:rPr>
        <w:t xml:space="preserve">Once poultry become infested, effective control can be achieved by spraying or dusting the birds and litter, as well as </w:t>
      </w:r>
      <w:r>
        <w:rPr>
          <w:rStyle w:val="topicparatopictextcub0d"/>
          <w:highlight w:val="yellow"/>
          <w:shd w:val="clear" w:color="auto" w:fill="FFFFFF"/>
        </w:rPr>
        <w:t>by</w:t>
      </w:r>
      <w:r>
        <w:rPr>
          <w:rStyle w:val="topicparatopictextcub0d"/>
          <w:shd w:val="clear" w:color="auto" w:fill="FFFFFF"/>
        </w:rPr>
        <w:t xml:space="preserve"> treating the poultry house thoroughly with a </w:t>
      </w:r>
      <w:r>
        <w:rPr>
          <w:rStyle w:val="topicparatopictextcub0d"/>
          <w:highlight w:val="yellow"/>
          <w:shd w:val="clear" w:color="auto" w:fill="FFFFFF"/>
        </w:rPr>
        <w:t>high-pressure</w:t>
      </w:r>
      <w:r>
        <w:rPr>
          <w:rStyle w:val="topicparatopictextcub0d"/>
          <w:shd w:val="clear" w:color="auto" w:fill="FFFFFF"/>
        </w:rPr>
        <w:t xml:space="preserve"> sprayer. Particular attention should be given to areas where poultry red mites hide, such as cracks, </w:t>
      </w:r>
      <w:r>
        <w:rPr>
          <w:rStyle w:val="topicparatopictextcub0d"/>
          <w:shd w:val="clear" w:color="auto" w:fill="FFFFFF"/>
        </w:rPr>
        <w:lastRenderedPageBreak/>
        <w:t xml:space="preserve">crevices, and spaces behind nest </w:t>
      </w:r>
      <w:r>
        <w:rPr>
          <w:rStyle w:val="topicparatopictextcub0d"/>
          <w:highlight w:val="yellow"/>
          <w:shd w:val="clear" w:color="auto" w:fill="FFFFFF"/>
        </w:rPr>
        <w:t>boxes.</w:t>
      </w:r>
      <w:r>
        <w:rPr>
          <w:rStyle w:val="topicparatopictextcub0d"/>
          <w:shd w:val="clear" w:color="auto" w:fill="FFFFFF"/>
        </w:rPr>
        <w:t xml:space="preserve"> </w:t>
      </w:r>
      <w:r>
        <w:rPr>
          <w:rStyle w:val="topicparatopictextcub0d"/>
          <w:highlight w:val="yellow"/>
          <w:shd w:val="clear" w:color="auto" w:fill="FFFFFF"/>
        </w:rPr>
        <w:t>Regular</w:t>
      </w:r>
      <w:r>
        <w:rPr>
          <w:rStyle w:val="topicparatopictextcub0d"/>
          <w:shd w:val="clear" w:color="auto" w:fill="FFFFFF"/>
        </w:rPr>
        <w:t xml:space="preserve"> monitoring of mite populations is essential for detecting increases in PRM numbers and implementing timely control measures to </w:t>
      </w:r>
      <w:r>
        <w:rPr>
          <w:rStyle w:val="topicparatopictextcub0d"/>
          <w:highlight w:val="yellow"/>
          <w:shd w:val="clear" w:color="auto" w:fill="FFFFFF"/>
        </w:rPr>
        <w:t>minimise</w:t>
      </w:r>
      <w:r>
        <w:rPr>
          <w:rStyle w:val="topicparatopictextcub0d"/>
          <w:shd w:val="clear" w:color="auto" w:fill="FFFFFF"/>
        </w:rPr>
        <w:t xml:space="preserve"> </w:t>
      </w:r>
      <w:r>
        <w:rPr>
          <w:rStyle w:val="topicparatopictextcub0d"/>
          <w:highlight w:val="yellow"/>
          <w:shd w:val="clear" w:color="auto" w:fill="FFFFFF"/>
        </w:rPr>
        <w:t>infestation-related</w:t>
      </w:r>
      <w:r>
        <w:rPr>
          <w:rStyle w:val="topicparatopictextcub0d"/>
          <w:shd w:val="clear" w:color="auto" w:fill="FFFFFF"/>
        </w:rPr>
        <w:t xml:space="preserve"> losses. Integrating continuous surveillance with multiple preventive strategies enables the targeted and reduced use of acaricidal agents, thereby lowering the risk of </w:t>
      </w:r>
      <w:r>
        <w:rPr>
          <w:rStyle w:val="topicparatopictextcub0d"/>
          <w:highlight w:val="yellow"/>
          <w:shd w:val="clear" w:color="auto" w:fill="FFFFFF"/>
        </w:rPr>
        <w:t>resistance</w:t>
      </w:r>
      <w:r>
        <w:rPr>
          <w:rStyle w:val="topicparatopictextcub0d"/>
          <w:shd w:val="clear" w:color="auto" w:fill="FFFFFF"/>
        </w:rPr>
        <w:t xml:space="preserve"> development. The </w:t>
      </w:r>
      <w:r>
        <w:rPr>
          <w:rStyle w:val="topicparatopictextcub0d"/>
          <w:highlight w:val="yellow"/>
          <w:shd w:val="clear" w:color="auto" w:fill="FFFFFF"/>
        </w:rPr>
        <w:t>findings</w:t>
      </w:r>
      <w:r>
        <w:rPr>
          <w:rStyle w:val="topicparatopictextcub0d"/>
          <w:shd w:val="clear" w:color="auto" w:fill="FFFFFF"/>
        </w:rPr>
        <w:t xml:space="preserve"> of this case report </w:t>
      </w:r>
      <w:r>
        <w:rPr>
          <w:rStyle w:val="topicparatopictextcub0d"/>
          <w:highlight w:val="yellow"/>
          <w:shd w:val="clear" w:color="auto" w:fill="FFFFFF"/>
        </w:rPr>
        <w:t>demonstrate</w:t>
      </w:r>
      <w:r>
        <w:rPr>
          <w:rStyle w:val="topicparatopictextcub0d"/>
          <w:shd w:val="clear" w:color="auto" w:fill="FFFFFF"/>
        </w:rPr>
        <w:t xml:space="preserve"> that poultry </w:t>
      </w:r>
      <w:r>
        <w:rPr>
          <w:rStyle w:val="topicparatopictextcub0d"/>
          <w:highlight w:val="yellow"/>
          <w:shd w:val="clear" w:color="auto" w:fill="FFFFFF"/>
        </w:rPr>
        <w:t>red</w:t>
      </w:r>
      <w:r>
        <w:rPr>
          <w:rStyle w:val="topicparatopictextcub0d"/>
          <w:shd w:val="clear" w:color="auto" w:fill="FFFFFF"/>
        </w:rPr>
        <w:t xml:space="preserve"> mite infestation in </w:t>
      </w:r>
      <w:r>
        <w:rPr>
          <w:rStyle w:val="topicparatopictextcub0d"/>
          <w:highlight w:val="yellow"/>
          <w:shd w:val="clear" w:color="auto" w:fill="FFFFFF"/>
        </w:rPr>
        <w:t>backyard</w:t>
      </w:r>
      <w:r>
        <w:rPr>
          <w:rStyle w:val="topicparatopictextcub0d"/>
          <w:shd w:val="clear" w:color="auto" w:fill="FFFFFF"/>
        </w:rPr>
        <w:t xml:space="preserve"> flocks can be effectively and sustainably managed through </w:t>
      </w:r>
      <w:r>
        <w:rPr>
          <w:rStyle w:val="topicparatopictextcub0d"/>
          <w:highlight w:val="yellow"/>
          <w:shd w:val="clear" w:color="auto" w:fill="FFFFFF"/>
        </w:rPr>
        <w:t>an</w:t>
      </w:r>
      <w:r>
        <w:rPr>
          <w:rStyle w:val="topicparatopictextcub0d"/>
          <w:shd w:val="clear" w:color="auto" w:fill="FFFFFF"/>
        </w:rPr>
        <w:t xml:space="preserve"> </w:t>
      </w:r>
      <w:r>
        <w:rPr>
          <w:rStyle w:val="topicparatopictextcub0d"/>
          <w:highlight w:val="yellow"/>
          <w:shd w:val="clear" w:color="auto" w:fill="FFFFFF"/>
        </w:rPr>
        <w:t>Integrated</w:t>
      </w:r>
      <w:r>
        <w:rPr>
          <w:rStyle w:val="topicparatopictextcub0d"/>
          <w:shd w:val="clear" w:color="auto" w:fill="FFFFFF"/>
        </w:rPr>
        <w:t xml:space="preserve"> Pest Management (IPM) </w:t>
      </w:r>
      <w:r>
        <w:rPr>
          <w:rStyle w:val="topicparatopictextcub0d"/>
          <w:highlight w:val="yellow"/>
          <w:shd w:val="clear" w:color="auto" w:fill="FFFFFF"/>
        </w:rPr>
        <w:t>programme.</w:t>
      </w:r>
    </w:p>
    <w:p w14:paraId="499CC521" w14:textId="77777777" w:rsidR="00374648" w:rsidRDefault="00374648" w:rsidP="000C6C7B">
      <w:pPr>
        <w:pStyle w:val="NormalWeb"/>
        <w:spacing w:before="0" w:beforeAutospacing="0" w:after="0" w:afterAutospacing="0" w:line="360" w:lineRule="auto"/>
        <w:jc w:val="both"/>
        <w:rPr>
          <w:rStyle w:val="topicparatopictextcub0d"/>
          <w:shd w:val="clear" w:color="auto" w:fill="FFFFFF"/>
        </w:rPr>
      </w:pPr>
    </w:p>
    <w:p w14:paraId="1E4357A9" w14:textId="77777777" w:rsidR="00374648" w:rsidRPr="008E7B85" w:rsidRDefault="00374648" w:rsidP="00374648">
      <w:pPr>
        <w:rPr>
          <w:rFonts w:eastAsiaTheme="minorHAnsi"/>
          <w:b/>
          <w:sz w:val="28"/>
        </w:rPr>
      </w:pPr>
      <w:r w:rsidRPr="008E7B85">
        <w:rPr>
          <w:rFonts w:eastAsiaTheme="minorHAnsi"/>
          <w:b/>
          <w:sz w:val="28"/>
        </w:rPr>
        <w:t>Ethical Approval</w:t>
      </w:r>
    </w:p>
    <w:p w14:paraId="1886AB9D" w14:textId="77777777" w:rsidR="00374648" w:rsidRPr="008E7B85" w:rsidRDefault="00374648" w:rsidP="00374648">
      <w:pPr>
        <w:rPr>
          <w:rFonts w:eastAsiaTheme="minorHAnsi"/>
        </w:rPr>
      </w:pPr>
      <w:r w:rsidRPr="008E7B85">
        <w:rPr>
          <w:rFonts w:eastAsiaTheme="minorHAnsi"/>
        </w:rPr>
        <w:t>Animal Ethic committee approval has been collected and preserved by the author(s)</w:t>
      </w:r>
    </w:p>
    <w:p w14:paraId="017268E0" w14:textId="77777777" w:rsidR="00374648" w:rsidRDefault="00374648" w:rsidP="000C6C7B">
      <w:pPr>
        <w:pStyle w:val="NormalWeb"/>
        <w:spacing w:before="0" w:beforeAutospacing="0" w:after="0" w:afterAutospacing="0" w:line="360" w:lineRule="auto"/>
        <w:jc w:val="both"/>
        <w:rPr>
          <w:shd w:val="clear" w:color="auto" w:fill="FFFFFF"/>
        </w:rPr>
      </w:pPr>
    </w:p>
    <w:p w14:paraId="1D2E0DC1" w14:textId="77777777" w:rsidR="00AB3537" w:rsidRPr="000839CE" w:rsidRDefault="00AB3537" w:rsidP="00AB3537">
      <w:pPr>
        <w:rPr>
          <w:rFonts w:ascii="Times New Roman" w:hAnsi="Times New Roman" w:cs="Times New Roman"/>
          <w:b/>
        </w:rPr>
      </w:pPr>
      <w:r w:rsidRPr="000839CE">
        <w:rPr>
          <w:rFonts w:ascii="Times New Roman" w:hAnsi="Times New Roman" w:cs="Times New Roman"/>
          <w:b/>
        </w:rPr>
        <w:t>Declaration of AI Use</w:t>
      </w:r>
    </w:p>
    <w:p w14:paraId="0AD25752" w14:textId="77777777" w:rsidR="00AB3537" w:rsidRPr="000839CE" w:rsidRDefault="00AB3537" w:rsidP="00AB3537">
      <w:pPr>
        <w:rPr>
          <w:rFonts w:ascii="Times New Roman" w:hAnsi="Times New Roman" w:cs="Times New Roman"/>
        </w:rPr>
      </w:pPr>
    </w:p>
    <w:p w14:paraId="426C983A" w14:textId="77777777" w:rsidR="00AB3537" w:rsidRPr="000839CE" w:rsidRDefault="00AB3537" w:rsidP="00AB3537">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B18CA70" w14:textId="77777777" w:rsidR="00AB3537" w:rsidRPr="00556C06" w:rsidRDefault="00AB3537" w:rsidP="000C6C7B">
      <w:pPr>
        <w:pStyle w:val="NormalWeb"/>
        <w:spacing w:before="0" w:beforeAutospacing="0" w:after="0" w:afterAutospacing="0" w:line="360" w:lineRule="auto"/>
        <w:jc w:val="both"/>
        <w:rPr>
          <w:shd w:val="clear" w:color="auto" w:fill="FFFFFF"/>
        </w:rPr>
      </w:pPr>
    </w:p>
    <w:p w14:paraId="611B1948" w14:textId="77777777" w:rsidR="007F2486" w:rsidRDefault="00E9159A" w:rsidP="00623882">
      <w:pPr>
        <w:pStyle w:val="NormalWeb"/>
        <w:rPr>
          <w:b/>
          <w:bCs/>
          <w:color w:val="0A0A0A"/>
          <w:sz w:val="28"/>
          <w:szCs w:val="28"/>
          <w:shd w:val="clear" w:color="auto" w:fill="FFFFFF"/>
        </w:rPr>
      </w:pPr>
      <w:r w:rsidRPr="00556C06">
        <w:rPr>
          <w:b/>
          <w:bCs/>
          <w:color w:val="0A0A0A"/>
          <w:sz w:val="28"/>
          <w:szCs w:val="28"/>
          <w:shd w:val="clear" w:color="auto" w:fill="FFFFFF"/>
        </w:rPr>
        <w:t>References</w:t>
      </w:r>
    </w:p>
    <w:p w14:paraId="67A5BCE4" w14:textId="77777777" w:rsidR="00B92495" w:rsidRDefault="00B92495" w:rsidP="00623882">
      <w:pPr>
        <w:pStyle w:val="NormalWeb"/>
        <w:rPr>
          <w:b/>
          <w:bCs/>
          <w:color w:val="0A0A0A"/>
          <w:sz w:val="28"/>
          <w:szCs w:val="28"/>
          <w:shd w:val="clear" w:color="auto" w:fill="FFFFFF"/>
        </w:rPr>
      </w:pPr>
    </w:p>
    <w:p w14:paraId="5C4C5995" w14:textId="77777777" w:rsidR="00EA6BB7" w:rsidRDefault="00000000">
      <w:pPr>
        <w:spacing w:before="100" w:beforeAutospacing="1" w:after="100" w:afterAutospacing="1" w:line="240" w:lineRule="auto"/>
        <w:rPr>
          <w:rFonts w:ascii="Times New Roman" w:eastAsia="Times New Roman" w:hAnsi="Times New Roman" w:cs="Times New Roman"/>
          <w:sz w:val="24"/>
          <w:szCs w:val="24"/>
          <w:lang w:bidi="ar-SA"/>
        </w:rPr>
      </w:pPr>
      <w:r>
        <w:rPr>
          <w:b/>
          <w:highlight w:val="yellow"/>
        </w:rPr>
        <w:t xml:space="preserve">Al-Shaibani, I. R. M., Al-Sharhi, M. M., Al-Khadher, A. M. A., Awam, S. M., Salah, S. M., &amp; Thwabah, S. F. (2021). Acaricidal activity of </w:t>
      </w:r>
      <w:r>
        <w:rPr>
          <w:b/>
          <w:i/>
          <w:highlight w:val="yellow"/>
        </w:rPr>
        <w:t>Azadaritcha indica</w:t>
      </w:r>
      <w:r>
        <w:rPr>
          <w:b/>
          <w:highlight w:val="yellow"/>
        </w:rPr>
        <w:t xml:space="preserve"> L. (Meliaceae) essential oil against the </w:t>
      </w:r>
      <w:r>
        <w:rPr>
          <w:b/>
          <w:i/>
          <w:highlight w:val="yellow"/>
        </w:rPr>
        <w:t>Dermanyssus gallinae</w:t>
      </w:r>
      <w:r>
        <w:rPr>
          <w:b/>
          <w:highlight w:val="yellow"/>
        </w:rPr>
        <w:t xml:space="preserve"> of poultry: In vitro. </w:t>
      </w:r>
      <w:r>
        <w:rPr>
          <w:b/>
          <w:i/>
          <w:highlight w:val="yellow"/>
        </w:rPr>
        <w:t>Asian Journal of Research in Animal and Veterinary Sciences, 4</w:t>
      </w:r>
      <w:r>
        <w:rPr>
          <w:b/>
          <w:highlight w:val="yellow"/>
        </w:rPr>
        <w:t>(2), 151-160. https://doi.org/10.9734/ajravs/2021/v4i2158</w:t>
      </w:r>
    </w:p>
    <w:p w14:paraId="78159266"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Decru, E., Mul, M., Nisbet, A. J., Vargas Navarro, A. H., Chiron, G., Walton, J., Norton, T., Roy, L., &amp; Sleeckx, N. (2020). Possibilities for IPM strategies in European laying hen farms for improved control of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Details and state of affairs. </w:t>
      </w:r>
      <w:r>
        <w:rPr>
          <w:rFonts w:ascii="Times New Roman" w:eastAsia="Times New Roman" w:hAnsi="Times New Roman" w:cs="Times New Roman"/>
          <w:i/>
          <w:sz w:val="24"/>
        </w:rPr>
        <w:t>Frontiers in Veterinary Science, 7</w:t>
      </w:r>
      <w:r>
        <w:rPr>
          <w:rFonts w:ascii="Times New Roman" w:eastAsia="Times New Roman" w:hAnsi="Times New Roman" w:cs="Times New Roman"/>
          <w:sz w:val="24"/>
        </w:rPr>
        <w:t xml:space="preserve">, Article 565866. </w:t>
      </w:r>
      <w:hyperlink r:id="rId6">
        <w:r>
          <w:rPr>
            <w:rFonts w:ascii="Times New Roman" w:eastAsia="Times New Roman" w:hAnsi="Times New Roman" w:cs="Times New Roman"/>
            <w:color w:val="0000FF"/>
            <w:sz w:val="24"/>
            <w:szCs w:val="24"/>
            <w:u w:val="single"/>
          </w:rPr>
          <w:t>https://doi.org/10.3389/fvets.2020.565866</w:t>
        </w:r>
      </w:hyperlink>
    </w:p>
    <w:p w14:paraId="6E9E5B1F"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lastRenderedPageBreak/>
        <w:t xml:space="preserve">Divya, T. M., Soorya, V. C., Amithamol, K. K., Udayan, D., Sreelekha, K., Nair, S. N., Ajithkumar, K. G., Juliet, S., Ravindran, R., &amp; Ghosh, S. (2019). Acaricidal activity of crude ethanolic extract of </w:t>
      </w:r>
      <w:r>
        <w:rPr>
          <w:rFonts w:ascii="Times New Roman" w:eastAsia="Times New Roman" w:hAnsi="Times New Roman" w:cs="Times New Roman"/>
          <w:i/>
          <w:sz w:val="24"/>
        </w:rPr>
        <w:t>Sphaeranthus indicus</w:t>
      </w:r>
      <w:r>
        <w:rPr>
          <w:rFonts w:ascii="Times New Roman" w:eastAsia="Times New Roman" w:hAnsi="Times New Roman" w:cs="Times New Roman"/>
          <w:sz w:val="24"/>
        </w:rPr>
        <w:t xml:space="preserve">, its fractions and subfractions against </w:t>
      </w:r>
      <w:r>
        <w:rPr>
          <w:rFonts w:ascii="Times New Roman" w:eastAsia="Times New Roman" w:hAnsi="Times New Roman" w:cs="Times New Roman"/>
          <w:i/>
          <w:sz w:val="24"/>
        </w:rPr>
        <w:t>Rhipicephalus (Boophilus) annulatus</w:t>
      </w:r>
      <w:r>
        <w:rPr>
          <w:rFonts w:ascii="Times New Roman" w:eastAsia="Times New Roman" w:hAnsi="Times New Roman" w:cs="Times New Roman"/>
          <w:sz w:val="24"/>
        </w:rPr>
        <w:t xml:space="preserve"> (Acari: Ixodidae). </w:t>
      </w:r>
      <w:r>
        <w:rPr>
          <w:rFonts w:ascii="Times New Roman" w:eastAsia="Times New Roman" w:hAnsi="Times New Roman" w:cs="Times New Roman"/>
          <w:i/>
          <w:sz w:val="24"/>
        </w:rPr>
        <w:t>International Journal of Current Microbiology and Applied Sciences, 8</w:t>
      </w:r>
      <w:r>
        <w:rPr>
          <w:rFonts w:ascii="Times New Roman" w:eastAsia="Times New Roman" w:hAnsi="Times New Roman" w:cs="Times New Roman"/>
          <w:sz w:val="24"/>
        </w:rPr>
        <w:t xml:space="preserve">(8), 787–797. </w:t>
      </w:r>
      <w:hyperlink r:id="rId7">
        <w:r>
          <w:rPr>
            <w:rFonts w:ascii="Times New Roman" w:eastAsia="Times New Roman" w:hAnsi="Times New Roman" w:cs="Times New Roman"/>
            <w:color w:val="0000FF"/>
            <w:sz w:val="24"/>
            <w:szCs w:val="24"/>
            <w:u w:val="single"/>
          </w:rPr>
          <w:t>https://doi.org/10.20546/ijcmas.2019.808.089</w:t>
        </w:r>
      </w:hyperlink>
    </w:p>
    <w:p w14:paraId="4C1AAF12"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George, D. R., Smith, T. J., Shiel, R. S., Sparagano, O. A. E., &amp; Guy, J. H. (2009). Mode of action and variability in efficacy of plant essential oils showing toxicity against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w:t>
      </w:r>
      <w:r>
        <w:rPr>
          <w:rFonts w:ascii="Times New Roman" w:eastAsia="Times New Roman" w:hAnsi="Times New Roman" w:cs="Times New Roman"/>
          <w:i/>
          <w:sz w:val="24"/>
        </w:rPr>
        <w:t>Veterinary Parasitology, 161</w:t>
      </w:r>
      <w:r>
        <w:rPr>
          <w:rFonts w:ascii="Times New Roman" w:eastAsia="Times New Roman" w:hAnsi="Times New Roman" w:cs="Times New Roman"/>
          <w:sz w:val="24"/>
        </w:rPr>
        <w:t xml:space="preserve">(3–4), 276–282. </w:t>
      </w:r>
      <w:hyperlink r:id="rId8">
        <w:r>
          <w:rPr>
            <w:rFonts w:ascii="Times New Roman" w:eastAsia="Times New Roman" w:hAnsi="Times New Roman" w:cs="Times New Roman"/>
            <w:color w:val="0000FF"/>
            <w:sz w:val="24"/>
            <w:szCs w:val="24"/>
            <w:u w:val="single"/>
          </w:rPr>
          <w:t>https://doi.org/10.1016/j.vetpar.2009.01.010</w:t>
        </w:r>
      </w:hyperlink>
    </w:p>
    <w:p w14:paraId="36BB144A"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George, D. R., Sparagano, O. A. E., Port, G., Okello, E., Shiel, R. S., &amp; Guy, J. H. (2010). Toxicity of plant essential oils to different life stages of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and non-target invertebrates. </w:t>
      </w:r>
      <w:r>
        <w:rPr>
          <w:rFonts w:ascii="Times New Roman" w:eastAsia="Times New Roman" w:hAnsi="Times New Roman" w:cs="Times New Roman"/>
          <w:i/>
          <w:sz w:val="24"/>
        </w:rPr>
        <w:t>Medical and Veterinary Entomology, 24</w:t>
      </w:r>
      <w:r>
        <w:rPr>
          <w:rFonts w:ascii="Times New Roman" w:eastAsia="Times New Roman" w:hAnsi="Times New Roman" w:cs="Times New Roman"/>
          <w:sz w:val="24"/>
        </w:rPr>
        <w:t xml:space="preserve">(1), 9–15. </w:t>
      </w:r>
      <w:hyperlink r:id="rId9">
        <w:r>
          <w:rPr>
            <w:rFonts w:ascii="Times New Roman" w:eastAsia="Times New Roman" w:hAnsi="Times New Roman" w:cs="Times New Roman"/>
            <w:color w:val="0000FF"/>
            <w:sz w:val="24"/>
            <w:szCs w:val="24"/>
            <w:u w:val="single"/>
          </w:rPr>
          <w:t>https://doi.org/10.1111/j.1365-2915.2009.00856.x</w:t>
        </w:r>
      </w:hyperlink>
    </w:p>
    <w:p w14:paraId="4206310D"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George, D. R., Finn, R. D., Graham, K. M., Mul, M. F., Maurer, V., Valiente Moro, C., &amp; Sparagano, O. A. E. (2015). Should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be of wider concern for veterinary and medical science? </w:t>
      </w:r>
      <w:r>
        <w:rPr>
          <w:rFonts w:ascii="Times New Roman" w:eastAsia="Times New Roman" w:hAnsi="Times New Roman" w:cs="Times New Roman"/>
          <w:i/>
          <w:sz w:val="24"/>
        </w:rPr>
        <w:t>Parasites &amp; Vectors, 8</w:t>
      </w:r>
      <w:r>
        <w:rPr>
          <w:rFonts w:ascii="Times New Roman" w:eastAsia="Times New Roman" w:hAnsi="Times New Roman" w:cs="Times New Roman"/>
          <w:sz w:val="24"/>
        </w:rPr>
        <w:t xml:space="preserve">, Article 178. </w:t>
      </w:r>
      <w:hyperlink r:id="rId10">
        <w:r>
          <w:rPr>
            <w:rFonts w:ascii="Times New Roman" w:eastAsia="Times New Roman" w:hAnsi="Times New Roman" w:cs="Times New Roman"/>
            <w:color w:val="0000FF"/>
            <w:sz w:val="24"/>
            <w:szCs w:val="24"/>
            <w:u w:val="single"/>
          </w:rPr>
          <w:t>https://doi.org/10.1186/s13071-015-0768-7</w:t>
        </w:r>
      </w:hyperlink>
    </w:p>
    <w:p w14:paraId="02949538"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Harrington, D. W. J., George, D. R., Guy, J. H., &amp; Sparagano, O. A. E. (2011). Opportunities for integrated pest management to control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w:t>
      </w:r>
      <w:r>
        <w:rPr>
          <w:rFonts w:ascii="Times New Roman" w:eastAsia="Times New Roman" w:hAnsi="Times New Roman" w:cs="Times New Roman"/>
          <w:i/>
          <w:sz w:val="24"/>
        </w:rPr>
        <w:t>World's Poultry Science Journal, 67</w:t>
      </w:r>
      <w:r>
        <w:rPr>
          <w:rFonts w:ascii="Times New Roman" w:eastAsia="Times New Roman" w:hAnsi="Times New Roman" w:cs="Times New Roman"/>
          <w:sz w:val="24"/>
        </w:rPr>
        <w:t xml:space="preserve">(1), 83–94. </w:t>
      </w:r>
      <w:hyperlink r:id="rId11">
        <w:r>
          <w:rPr>
            <w:rFonts w:ascii="Times New Roman" w:eastAsia="Times New Roman" w:hAnsi="Times New Roman" w:cs="Times New Roman"/>
            <w:color w:val="0000FF"/>
            <w:sz w:val="24"/>
            <w:szCs w:val="24"/>
            <w:u w:val="single"/>
          </w:rPr>
          <w:t>https://doi.org/10.1017/S0043933911000079</w:t>
        </w:r>
      </w:hyperlink>
    </w:p>
    <w:p w14:paraId="192D427D"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Irwan, Z., Kamarudin, W. F. W., Korish, U. A. S. A., Z, N. A., Rusli, A. S., &amp; Sallehuddin, S. (2021). Effectiveness of </w:t>
      </w:r>
      <w:r>
        <w:rPr>
          <w:rFonts w:ascii="Times New Roman" w:eastAsia="Times New Roman" w:hAnsi="Times New Roman" w:cs="Times New Roman"/>
          <w:i/>
          <w:sz w:val="24"/>
        </w:rPr>
        <w:t>Annona squamosa</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Annona muricata</w:t>
      </w:r>
      <w:r>
        <w:rPr>
          <w:rFonts w:ascii="Times New Roman" w:eastAsia="Times New Roman" w:hAnsi="Times New Roman" w:cs="Times New Roman"/>
          <w:sz w:val="24"/>
        </w:rPr>
        <w:t xml:space="preserve"> seed extracts as ingredients in bio-pesticides spray. </w:t>
      </w:r>
      <w:r>
        <w:rPr>
          <w:rFonts w:ascii="Times New Roman" w:eastAsia="Times New Roman" w:hAnsi="Times New Roman" w:cs="Times New Roman"/>
          <w:i/>
          <w:sz w:val="24"/>
        </w:rPr>
        <w:t>IOP Conference Series: Materials Science and Engineering, 1176</w:t>
      </w:r>
      <w:r>
        <w:rPr>
          <w:rFonts w:ascii="Times New Roman" w:eastAsia="Times New Roman" w:hAnsi="Times New Roman" w:cs="Times New Roman"/>
          <w:sz w:val="24"/>
        </w:rPr>
        <w:t xml:space="preserve">(1), Article 012007. </w:t>
      </w:r>
      <w:hyperlink r:id="rId12">
        <w:r>
          <w:rPr>
            <w:rFonts w:ascii="Times New Roman" w:eastAsia="Times New Roman" w:hAnsi="Times New Roman" w:cs="Times New Roman"/>
            <w:color w:val="0000FF"/>
            <w:sz w:val="24"/>
            <w:szCs w:val="24"/>
            <w:u w:val="single"/>
          </w:rPr>
          <w:t>https://doi.org/10.1088/1757-899X/1176/1/012007</w:t>
        </w:r>
      </w:hyperlink>
    </w:p>
    <w:p w14:paraId="785C7147"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Kim, S.-I., Yi, J.-H., Tak, J.-H., &amp; Ahn, Y.-J. (2004). Acaricidal activity of plant essential oils against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(Acari: Dermanyssidae). </w:t>
      </w:r>
      <w:r>
        <w:rPr>
          <w:rFonts w:ascii="Times New Roman" w:eastAsia="Times New Roman" w:hAnsi="Times New Roman" w:cs="Times New Roman"/>
          <w:i/>
          <w:sz w:val="24"/>
        </w:rPr>
        <w:t>Veterinary Parasitology, 120</w:t>
      </w:r>
      <w:r>
        <w:rPr>
          <w:rFonts w:ascii="Times New Roman" w:eastAsia="Times New Roman" w:hAnsi="Times New Roman" w:cs="Times New Roman"/>
          <w:sz w:val="24"/>
        </w:rPr>
        <w:t xml:space="preserve">(4), 297–304. </w:t>
      </w:r>
      <w:hyperlink r:id="rId13">
        <w:r>
          <w:rPr>
            <w:rFonts w:ascii="Times New Roman" w:eastAsia="Times New Roman" w:hAnsi="Times New Roman" w:cs="Times New Roman"/>
            <w:color w:val="0000FF"/>
            <w:sz w:val="24"/>
            <w:szCs w:val="24"/>
            <w:u w:val="single"/>
          </w:rPr>
          <w:t>https://doi.org/10.1016/j.vetpar.2003.12.016</w:t>
        </w:r>
      </w:hyperlink>
    </w:p>
    <w:p w14:paraId="0D72A6A9"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Kumar, J. A., Rekha, T., Devi, S. S., Kannan, M., Jaswanth, A., &amp; Gopal, V. (2010). Insecticidal activity of ethanolic extract of leaves of </w:t>
      </w:r>
      <w:r>
        <w:rPr>
          <w:rFonts w:ascii="Times New Roman" w:eastAsia="Times New Roman" w:hAnsi="Times New Roman" w:cs="Times New Roman"/>
          <w:i/>
          <w:sz w:val="24"/>
        </w:rPr>
        <w:t>Annona squamosa</w:t>
      </w:r>
      <w:r>
        <w:rPr>
          <w:rFonts w:ascii="Times New Roman" w:eastAsia="Times New Roman" w:hAnsi="Times New Roman" w:cs="Times New Roman"/>
          <w:sz w:val="24"/>
        </w:rPr>
        <w:t xml:space="preserve">. </w:t>
      </w:r>
      <w:r>
        <w:rPr>
          <w:rFonts w:ascii="Times New Roman" w:eastAsia="Times New Roman" w:hAnsi="Times New Roman" w:cs="Times New Roman"/>
          <w:i/>
          <w:sz w:val="24"/>
        </w:rPr>
        <w:t>Journal of Chemical and Pharmaceutical Research, 2</w:t>
      </w:r>
      <w:r>
        <w:rPr>
          <w:rFonts w:ascii="Times New Roman" w:eastAsia="Times New Roman" w:hAnsi="Times New Roman" w:cs="Times New Roman"/>
          <w:sz w:val="24"/>
        </w:rPr>
        <w:t xml:space="preserve">(5), 177–180. </w:t>
      </w:r>
      <w:hyperlink r:id="rId14">
        <w:r>
          <w:rPr>
            <w:rFonts w:ascii="Times New Roman" w:eastAsia="Times New Roman" w:hAnsi="Times New Roman" w:cs="Times New Roman"/>
            <w:color w:val="0000FF"/>
            <w:sz w:val="24"/>
            <w:szCs w:val="24"/>
            <w:u w:val="single"/>
          </w:rPr>
          <w:t>https://www.jocpr.com/articles/insecticidal-activity-of-ethanolic-extract-of-leaves-of-annona-squamosa.pdf</w:t>
        </w:r>
      </w:hyperlink>
    </w:p>
    <w:p w14:paraId="02704A3C"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Lundh, J., Wiktelius, D., &amp; Chirico, J. (2005). Azadirachtin-impregnated traps for the control of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w:t>
      </w:r>
      <w:r>
        <w:rPr>
          <w:rFonts w:ascii="Times New Roman" w:eastAsia="Times New Roman" w:hAnsi="Times New Roman" w:cs="Times New Roman"/>
          <w:i/>
          <w:sz w:val="24"/>
        </w:rPr>
        <w:t>Veterinary Parasitology, 130</w:t>
      </w:r>
      <w:r>
        <w:rPr>
          <w:rFonts w:ascii="Times New Roman" w:eastAsia="Times New Roman" w:hAnsi="Times New Roman" w:cs="Times New Roman"/>
          <w:sz w:val="24"/>
        </w:rPr>
        <w:t xml:space="preserve">(3–4), 337–342. </w:t>
      </w:r>
      <w:hyperlink r:id="rId15">
        <w:r>
          <w:rPr>
            <w:rFonts w:ascii="Times New Roman" w:eastAsia="Times New Roman" w:hAnsi="Times New Roman" w:cs="Times New Roman"/>
            <w:color w:val="0000FF"/>
            <w:sz w:val="24"/>
            <w:szCs w:val="24"/>
            <w:u w:val="single"/>
          </w:rPr>
          <w:t>https://doi.org/10.1016/j.vetpar.2005.02.012</w:t>
        </w:r>
      </w:hyperlink>
    </w:p>
    <w:p w14:paraId="28DC930D"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Marangi, M., Cafiero, M. A., Capelli, G., Camarda, A., Sparagano, O. A. E., &amp; Giangaspero, A. (2009). Evaluation of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(Acari: Dermanyssidae), </w:t>
      </w:r>
      <w:r>
        <w:rPr>
          <w:rFonts w:ascii="Times New Roman" w:eastAsia="Times New Roman" w:hAnsi="Times New Roman" w:cs="Times New Roman"/>
          <w:sz w:val="24"/>
        </w:rPr>
        <w:lastRenderedPageBreak/>
        <w:t xml:space="preserve">susceptibility to some acaricides in field populations from Italy. </w:t>
      </w:r>
      <w:r>
        <w:rPr>
          <w:rFonts w:ascii="Times New Roman" w:eastAsia="Times New Roman" w:hAnsi="Times New Roman" w:cs="Times New Roman"/>
          <w:i/>
          <w:sz w:val="24"/>
        </w:rPr>
        <w:t>Experimental and Applied Acarology, 48</w:t>
      </w:r>
      <w:r>
        <w:rPr>
          <w:rFonts w:ascii="Times New Roman" w:eastAsia="Times New Roman" w:hAnsi="Times New Roman" w:cs="Times New Roman"/>
          <w:sz w:val="24"/>
        </w:rPr>
        <w:t xml:space="preserve">, 11–18. </w:t>
      </w:r>
      <w:hyperlink r:id="rId16">
        <w:r>
          <w:rPr>
            <w:rFonts w:ascii="Times New Roman" w:eastAsia="Times New Roman" w:hAnsi="Times New Roman" w:cs="Times New Roman"/>
            <w:color w:val="0000FF"/>
            <w:sz w:val="24"/>
            <w:szCs w:val="24"/>
            <w:u w:val="single"/>
          </w:rPr>
          <w:t>https://doi.org/10.1007/s10493-008-9224-0</w:t>
        </w:r>
      </w:hyperlink>
    </w:p>
    <w:p w14:paraId="3102167E"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Marangi, M., Morelli, V., Pati, S., Camarda, A., Cafiero, M. A., &amp; Giangaspero, A. (2012). Acaricide residues in laying hens naturally infested by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w:t>
      </w:r>
      <w:r>
        <w:rPr>
          <w:rFonts w:ascii="Times New Roman" w:eastAsia="Times New Roman" w:hAnsi="Times New Roman" w:cs="Times New Roman"/>
          <w:i/>
          <w:sz w:val="24"/>
        </w:rPr>
        <w:t>PLOS ONE, 7</w:t>
      </w:r>
      <w:r>
        <w:rPr>
          <w:rFonts w:ascii="Times New Roman" w:eastAsia="Times New Roman" w:hAnsi="Times New Roman" w:cs="Times New Roman"/>
          <w:sz w:val="24"/>
        </w:rPr>
        <w:t xml:space="preserve">(2), e31795. </w:t>
      </w:r>
      <w:hyperlink r:id="rId17">
        <w:r>
          <w:rPr>
            <w:rFonts w:ascii="Times New Roman" w:eastAsia="Times New Roman" w:hAnsi="Times New Roman" w:cs="Times New Roman"/>
            <w:color w:val="0000FF"/>
            <w:sz w:val="24"/>
            <w:szCs w:val="24"/>
            <w:u w:val="single"/>
          </w:rPr>
          <w:t>https://doi.org/10.1371/journal.pone.0031795</w:t>
        </w:r>
      </w:hyperlink>
    </w:p>
    <w:p w14:paraId="3825B62B" w14:textId="77777777" w:rsidR="00EA6BB7" w:rsidRDefault="00000000">
      <w:pPr>
        <w:spacing w:before="100" w:beforeAutospacing="1" w:after="100" w:afterAutospacing="1" w:line="240" w:lineRule="auto"/>
        <w:rPr>
          <w:rFonts w:ascii="Times New Roman" w:eastAsia="Times New Roman" w:hAnsi="Times New Roman" w:cs="Times New Roman"/>
          <w:sz w:val="24"/>
          <w:szCs w:val="24"/>
          <w:lang w:bidi="ar-SA"/>
        </w:rPr>
      </w:pPr>
      <w:r>
        <w:rPr>
          <w:b/>
          <w:highlight w:val="yellow"/>
        </w:rPr>
        <w:t>Mirzaei, Y., &amp; Dawoodi, H. F. (2026). Recent advances in vaccine development against poultry red mite (</w:t>
      </w:r>
      <w:r>
        <w:rPr>
          <w:b/>
          <w:i/>
          <w:highlight w:val="yellow"/>
        </w:rPr>
        <w:t>Dermanyssus gallinae</w:t>
      </w:r>
      <w:r>
        <w:rPr>
          <w:b/>
          <w:highlight w:val="yellow"/>
        </w:rPr>
        <w:t xml:space="preserve">): A literature review on native and recombinant antigens. </w:t>
      </w:r>
      <w:r>
        <w:rPr>
          <w:b/>
          <w:i/>
          <w:highlight w:val="yellow"/>
        </w:rPr>
        <w:t>Acta Parasitologica, 71</w:t>
      </w:r>
      <w:r>
        <w:rPr>
          <w:b/>
          <w:highlight w:val="yellow"/>
        </w:rPr>
        <w:t>, Article 169. https://doi.org/10.1007/s11686-026-01350-w</w:t>
      </w:r>
    </w:p>
    <w:p w14:paraId="19CA53A9" w14:textId="77777777" w:rsidR="00EA6BB7" w:rsidRDefault="00000000">
      <w:pPr>
        <w:spacing w:before="100" w:beforeAutospacing="1" w:after="100" w:afterAutospacing="1" w:line="240" w:lineRule="auto"/>
        <w:rPr>
          <w:rFonts w:ascii="Times New Roman" w:eastAsia="Times New Roman" w:hAnsi="Times New Roman" w:cs="Times New Roman"/>
          <w:sz w:val="24"/>
          <w:szCs w:val="24"/>
          <w:lang w:bidi="ar-SA"/>
        </w:rPr>
      </w:pPr>
      <w:r>
        <w:rPr>
          <w:b/>
          <w:highlight w:val="yellow"/>
        </w:rPr>
        <w:t xml:space="preserve">Pugliese, N., Camarda, A., Miglianti, M., Friuli, M., Demitri, C., Siddique, I., Bezerra Santos, M. A., Rhimi, W., Circella, E., Cafarchia, C., &amp; Otranto, D. (2025). Hydroxyethyl cellulose-based hydrogel as a novel delivery system for </w:t>
      </w:r>
      <w:r>
        <w:rPr>
          <w:b/>
          <w:i/>
          <w:highlight w:val="yellow"/>
        </w:rPr>
        <w:t>Eucalyptus globulus</w:t>
      </w:r>
      <w:r>
        <w:rPr>
          <w:b/>
          <w:highlight w:val="yellow"/>
        </w:rPr>
        <w:t xml:space="preserve"> essential oil and </w:t>
      </w:r>
      <w:r>
        <w:rPr>
          <w:b/>
          <w:i/>
          <w:highlight w:val="yellow"/>
        </w:rPr>
        <w:t>Beauveria bassiana</w:t>
      </w:r>
      <w:r>
        <w:rPr>
          <w:b/>
          <w:highlight w:val="yellow"/>
        </w:rPr>
        <w:t xml:space="preserve"> conidia for the control of the poultry red mite </w:t>
      </w:r>
      <w:r>
        <w:rPr>
          <w:b/>
          <w:i/>
          <w:highlight w:val="yellow"/>
        </w:rPr>
        <w:t>Dermanyssus gallinae</w:t>
      </w:r>
      <w:r>
        <w:rPr>
          <w:b/>
          <w:highlight w:val="yellow"/>
        </w:rPr>
        <w:t xml:space="preserve">. </w:t>
      </w:r>
      <w:r>
        <w:rPr>
          <w:b/>
          <w:i/>
          <w:highlight w:val="yellow"/>
        </w:rPr>
        <w:t>BMC Veterinary Research, 21</w:t>
      </w:r>
      <w:r>
        <w:rPr>
          <w:b/>
          <w:highlight w:val="yellow"/>
        </w:rPr>
        <w:t>, Article 473. https://doi.org/10.1186/s12917-025-04923-5</w:t>
      </w:r>
    </w:p>
    <w:p w14:paraId="01F82B2D"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Ranjbar-Bahadori, S., Farhadifar, N., &amp; Mohammadyar, L. (2014). Assessment of susceptibility of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(Acari: Dermanyssidae), to some plant preparations with focus on exposure time. </w:t>
      </w:r>
      <w:r>
        <w:rPr>
          <w:rFonts w:ascii="Times New Roman" w:eastAsia="Times New Roman" w:hAnsi="Times New Roman" w:cs="Times New Roman"/>
          <w:i/>
          <w:sz w:val="24"/>
        </w:rPr>
        <w:t>World Academy of Science, Engineering and Technology, International Journal of Animal and Veterinary Sciences, 8</w:t>
      </w:r>
      <w:r>
        <w:rPr>
          <w:rFonts w:ascii="Times New Roman" w:eastAsia="Times New Roman" w:hAnsi="Times New Roman" w:cs="Times New Roman"/>
          <w:sz w:val="24"/>
        </w:rPr>
        <w:t xml:space="preserve">(6), 573–576. </w:t>
      </w:r>
      <w:hyperlink r:id="rId18">
        <w:r>
          <w:rPr>
            <w:rFonts w:ascii="Times New Roman" w:eastAsia="Times New Roman" w:hAnsi="Times New Roman" w:cs="Times New Roman"/>
            <w:color w:val="0000FF"/>
            <w:sz w:val="24"/>
            <w:szCs w:val="24"/>
            <w:u w:val="single"/>
          </w:rPr>
          <w:t>https://publications.waset.org/9998442.pdf</w:t>
        </w:r>
      </w:hyperlink>
    </w:p>
    <w:p w14:paraId="289D1A57"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Rüster, V., Lückemann, A. K., Wittmann, M., Strube, C., &amp; Bartels, T. (2023). Successful long-term control of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infestations in floor-kept laying hens via integrated pest management—A case report. </w:t>
      </w:r>
      <w:r>
        <w:rPr>
          <w:rFonts w:ascii="Times New Roman" w:eastAsia="Times New Roman" w:hAnsi="Times New Roman" w:cs="Times New Roman"/>
          <w:i/>
          <w:sz w:val="24"/>
        </w:rPr>
        <w:t>Parasitology Research, 122</w:t>
      </w:r>
      <w:r>
        <w:rPr>
          <w:rFonts w:ascii="Times New Roman" w:eastAsia="Times New Roman" w:hAnsi="Times New Roman" w:cs="Times New Roman"/>
          <w:sz w:val="24"/>
        </w:rPr>
        <w:t xml:space="preserve">, 2549–2555. </w:t>
      </w:r>
      <w:hyperlink r:id="rId19">
        <w:r>
          <w:rPr>
            <w:rFonts w:ascii="Times New Roman" w:eastAsia="Times New Roman" w:hAnsi="Times New Roman" w:cs="Times New Roman"/>
            <w:color w:val="0000FF"/>
            <w:sz w:val="24"/>
            <w:szCs w:val="24"/>
            <w:u w:val="single"/>
          </w:rPr>
          <w:t>https://doi.org/10.1007/s00436-023-07954-9</w:t>
        </w:r>
      </w:hyperlink>
    </w:p>
    <w:p w14:paraId="2E084FE7"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Sigognault Flochlay, A., Thomas, E., &amp; Sparagano, O. (2017).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infestation: A broad impact parasitological disease that still remains a significant challenge for the egg-laying industry in Europe. </w:t>
      </w:r>
      <w:r>
        <w:rPr>
          <w:rFonts w:ascii="Times New Roman" w:eastAsia="Times New Roman" w:hAnsi="Times New Roman" w:cs="Times New Roman"/>
          <w:i/>
          <w:sz w:val="24"/>
        </w:rPr>
        <w:t>Parasites &amp; Vectors, 10</w:t>
      </w:r>
      <w:r>
        <w:rPr>
          <w:rFonts w:ascii="Times New Roman" w:eastAsia="Times New Roman" w:hAnsi="Times New Roman" w:cs="Times New Roman"/>
          <w:sz w:val="24"/>
        </w:rPr>
        <w:t xml:space="preserve">, Article 357. </w:t>
      </w:r>
      <w:hyperlink r:id="rId20">
        <w:r>
          <w:rPr>
            <w:rFonts w:ascii="Times New Roman" w:eastAsia="Times New Roman" w:hAnsi="Times New Roman" w:cs="Times New Roman"/>
            <w:color w:val="0000FF"/>
            <w:sz w:val="24"/>
            <w:szCs w:val="24"/>
            <w:u w:val="single"/>
          </w:rPr>
          <w:t>https://doi.org/10.1186/s13071-017-2292-4</w:t>
        </w:r>
      </w:hyperlink>
    </w:p>
    <w:p w14:paraId="0FEE28AA"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Soulsby, E. J. L. (1982). </w:t>
      </w:r>
      <w:r>
        <w:rPr>
          <w:rFonts w:ascii="Times New Roman" w:eastAsia="Times New Roman" w:hAnsi="Times New Roman" w:cs="Times New Roman"/>
          <w:i/>
          <w:sz w:val="24"/>
        </w:rPr>
        <w:t>Helminths, arthropods and protozoa of domesticated animals</w:t>
      </w:r>
      <w:r>
        <w:rPr>
          <w:rFonts w:ascii="Times New Roman" w:eastAsia="Times New Roman" w:hAnsi="Times New Roman" w:cs="Times New Roman"/>
          <w:sz w:val="24"/>
        </w:rPr>
        <w:t xml:space="preserve"> (7th ed.). Baillière Tindall. </w:t>
      </w:r>
      <w:hyperlink r:id="rId21">
        <w:r>
          <w:rPr>
            <w:rFonts w:ascii="Times New Roman" w:eastAsia="Times New Roman" w:hAnsi="Times New Roman" w:cs="Times New Roman"/>
            <w:color w:val="0000FF"/>
            <w:sz w:val="24"/>
            <w:szCs w:val="24"/>
            <w:u w:val="single"/>
          </w:rPr>
          <w:t>https://openlibrary.org/books/OL21632586M/Helminths_arthropods_and_protozoa_of_domesticated_animals</w:t>
        </w:r>
      </w:hyperlink>
    </w:p>
    <w:p w14:paraId="3E9AA9C5" w14:textId="77777777" w:rsidR="00EA6BB7" w:rsidRDefault="00000000">
      <w:pPr>
        <w:spacing w:before="100" w:beforeAutospacing="1" w:after="100" w:afterAutospacing="1" w:line="240" w:lineRule="auto"/>
        <w:rPr>
          <w:rFonts w:ascii="Times New Roman" w:eastAsia="Times New Roman" w:hAnsi="Times New Roman" w:cs="Times New Roman"/>
          <w:sz w:val="24"/>
          <w:szCs w:val="24"/>
          <w:lang w:bidi="ar-SA"/>
        </w:rPr>
      </w:pPr>
      <w:r>
        <w:rPr>
          <w:b/>
          <w:highlight w:val="yellow"/>
        </w:rPr>
        <w:t>Tabaripour, S. R., Mousavi, M. H., &amp; Youssefi, M. (2026). Molecular detection and phylogenetic characterization of poultry red mite (</w:t>
      </w:r>
      <w:r>
        <w:rPr>
          <w:b/>
          <w:i/>
          <w:highlight w:val="yellow"/>
        </w:rPr>
        <w:t>Dermanyssus gallinae</w:t>
      </w:r>
      <w:r>
        <w:rPr>
          <w:b/>
          <w:highlight w:val="yellow"/>
        </w:rPr>
        <w:t xml:space="preserve">) collected from chicken farms and wild birds in northern Iran. </w:t>
      </w:r>
      <w:r>
        <w:rPr>
          <w:b/>
          <w:i/>
          <w:highlight w:val="yellow"/>
        </w:rPr>
        <w:t>Journal of Parasitic Diseases</w:t>
      </w:r>
      <w:r>
        <w:rPr>
          <w:b/>
          <w:highlight w:val="yellow"/>
        </w:rPr>
        <w:t>. Advance online publication. https://doi.org/10.1007/s12639-026-01951-2</w:t>
      </w:r>
    </w:p>
    <w:p w14:paraId="4E6FC441"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Ulrichs, C., Han, Y. J., Abdelhamid, M. T., &amp; Mewis, I. (2020). Management of the poultry red mite, </w:t>
      </w:r>
      <w:r>
        <w:rPr>
          <w:rFonts w:ascii="Times New Roman" w:eastAsia="Times New Roman" w:hAnsi="Times New Roman" w:cs="Times New Roman"/>
          <w:i/>
          <w:sz w:val="24"/>
        </w:rPr>
        <w:t>Dermanyssus gallinae</w:t>
      </w:r>
      <w:r>
        <w:rPr>
          <w:rFonts w:ascii="Times New Roman" w:eastAsia="Times New Roman" w:hAnsi="Times New Roman" w:cs="Times New Roman"/>
          <w:sz w:val="24"/>
        </w:rPr>
        <w:t xml:space="preserve">, using silica-based acaricides. </w:t>
      </w:r>
      <w:r>
        <w:rPr>
          <w:rFonts w:ascii="Times New Roman" w:eastAsia="Times New Roman" w:hAnsi="Times New Roman" w:cs="Times New Roman"/>
          <w:i/>
          <w:sz w:val="24"/>
        </w:rPr>
        <w:t>Experimental and Applied Acarology, 82</w:t>
      </w:r>
      <w:r>
        <w:rPr>
          <w:rFonts w:ascii="Times New Roman" w:eastAsia="Times New Roman" w:hAnsi="Times New Roman" w:cs="Times New Roman"/>
          <w:sz w:val="24"/>
        </w:rPr>
        <w:t xml:space="preserve">, 243–254. </w:t>
      </w:r>
      <w:hyperlink r:id="rId22">
        <w:r>
          <w:rPr>
            <w:rFonts w:ascii="Times New Roman" w:eastAsia="Times New Roman" w:hAnsi="Times New Roman" w:cs="Times New Roman"/>
            <w:color w:val="0000FF"/>
            <w:sz w:val="24"/>
            <w:szCs w:val="24"/>
            <w:u w:val="single"/>
          </w:rPr>
          <w:t>https://doi.org/10.1007/s10493-020-00541-y</w:t>
        </w:r>
      </w:hyperlink>
    </w:p>
    <w:p w14:paraId="30C8DBB7" w14:textId="77777777" w:rsidR="00EA6BB7" w:rsidRDefault="00000000">
      <w:pPr>
        <w:spacing w:before="100" w:beforeAutospacing="1" w:after="100" w:afterAutospacing="1" w:line="240" w:lineRule="auto"/>
        <w:rPr>
          <w:rFonts w:ascii="Times New Roman" w:eastAsia="Times New Roman" w:hAnsi="Times New Roman" w:cs="Times New Roman"/>
          <w:sz w:val="24"/>
          <w:szCs w:val="24"/>
          <w:lang w:bidi="ar-SA"/>
        </w:rPr>
      </w:pPr>
      <w:r>
        <w:rPr>
          <w:b/>
          <w:highlight w:val="yellow"/>
        </w:rPr>
        <w:lastRenderedPageBreak/>
        <w:t>Velmurugan, S., Anandhi, P., Elamathi, S., Ahila Devi, P., Rajarathinam, P., &amp; Leena, G. (2025). Bio efficacy of certain botanical extracts, oils and acaricide against two spotted spider mites [</w:t>
      </w:r>
      <w:r>
        <w:rPr>
          <w:b/>
          <w:i/>
          <w:highlight w:val="yellow"/>
        </w:rPr>
        <w:t>Tetranychus urticae</w:t>
      </w:r>
      <w:r>
        <w:rPr>
          <w:b/>
          <w:highlight w:val="yellow"/>
        </w:rPr>
        <w:t xml:space="preserve"> (Koch)] on okra. </w:t>
      </w:r>
      <w:r>
        <w:rPr>
          <w:b/>
          <w:i/>
          <w:highlight w:val="yellow"/>
        </w:rPr>
        <w:t>Journal of Global Agriculture and Ecology, 17</w:t>
      </w:r>
      <w:r>
        <w:rPr>
          <w:b/>
          <w:highlight w:val="yellow"/>
        </w:rPr>
        <w:t>(1), 22-30. https://doi.org/10.56557/jogae/2025/v17i19062</w:t>
      </w:r>
    </w:p>
    <w:p w14:paraId="24A1B6C0" w14:textId="77777777" w:rsidR="00B92495" w:rsidRPr="00B92495" w:rsidRDefault="00B92495" w:rsidP="00B92495">
      <w:pPr>
        <w:spacing w:before="100" w:beforeAutospacing="1" w:after="100" w:afterAutospacing="1"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rPr>
        <w:t xml:space="preserve">Zhou, W., Arcot, Y., Medina, R. F., Bernal, J., Cisneros-Zevallos, L., &amp; Akbulut, M. E. S. (2024). Integrated pest management: An update on the sustainability approach to crop protection. </w:t>
      </w:r>
      <w:r>
        <w:rPr>
          <w:rFonts w:ascii="Times New Roman" w:eastAsia="Times New Roman" w:hAnsi="Times New Roman" w:cs="Times New Roman"/>
          <w:i/>
          <w:sz w:val="24"/>
        </w:rPr>
        <w:t>ACS Omega, 9</w:t>
      </w:r>
      <w:r>
        <w:rPr>
          <w:rFonts w:ascii="Times New Roman" w:eastAsia="Times New Roman" w:hAnsi="Times New Roman" w:cs="Times New Roman"/>
          <w:sz w:val="24"/>
        </w:rPr>
        <w:t xml:space="preserve">(40), 41130–41147. </w:t>
      </w:r>
      <w:hyperlink r:id="rId23">
        <w:r>
          <w:rPr>
            <w:rFonts w:ascii="Times New Roman" w:eastAsia="Times New Roman" w:hAnsi="Times New Roman" w:cs="Times New Roman"/>
            <w:color w:val="0000FF"/>
            <w:sz w:val="24"/>
            <w:szCs w:val="24"/>
            <w:u w:val="single"/>
          </w:rPr>
          <w:t>https://doi.org/10.1021/acsomega.4c06628</w:t>
        </w:r>
      </w:hyperlink>
    </w:p>
    <w:p w14:paraId="6AECB139" w14:textId="77777777" w:rsidR="00B92495" w:rsidRPr="00556C06" w:rsidRDefault="00B92495" w:rsidP="00623882">
      <w:pPr>
        <w:pStyle w:val="NormalWeb"/>
        <w:rPr>
          <w:b/>
          <w:bCs/>
          <w:color w:val="0A0A0A"/>
          <w:sz w:val="28"/>
          <w:szCs w:val="28"/>
          <w:shd w:val="clear" w:color="auto" w:fill="FFFFFF"/>
        </w:rPr>
      </w:pPr>
    </w:p>
    <w:p w14:paraId="1557D0DE" w14:textId="77777777" w:rsidR="00B92495" w:rsidRDefault="00B92495" w:rsidP="00D55568">
      <w:pPr>
        <w:pStyle w:val="NormalWeb"/>
        <w:spacing w:before="0" w:beforeAutospacing="0" w:after="0" w:afterAutospacing="0" w:line="360" w:lineRule="auto"/>
        <w:jc w:val="both"/>
        <w:rPr>
          <w:color w:val="000000"/>
        </w:rPr>
      </w:pPr>
    </w:p>
    <w:p w14:paraId="64F4A38C" w14:textId="77777777" w:rsidR="000B092B" w:rsidRPr="00556C06" w:rsidRDefault="000B092B" w:rsidP="00D55568">
      <w:pPr>
        <w:pStyle w:val="NormalWeb"/>
        <w:spacing w:before="0" w:beforeAutospacing="0" w:after="0" w:afterAutospacing="0" w:line="360" w:lineRule="auto"/>
        <w:jc w:val="both"/>
        <w:rPr>
          <w:color w:val="000000"/>
        </w:rPr>
      </w:pPr>
      <w:r w:rsidRPr="00556C06">
        <w:rPr>
          <w:color w:val="000000"/>
        </w:rPr>
        <w:t>IMAGES</w:t>
      </w:r>
    </w:p>
    <w:tbl>
      <w:tblPr>
        <w:tblStyle w:val="TableGrid"/>
        <w:tblW w:w="0" w:type="auto"/>
        <w:tblLook w:val="04A0" w:firstRow="1" w:lastRow="0" w:firstColumn="1" w:lastColumn="0" w:noHBand="0" w:noVBand="1"/>
      </w:tblPr>
      <w:tblGrid>
        <w:gridCol w:w="4761"/>
        <w:gridCol w:w="4815"/>
      </w:tblGrid>
      <w:tr w:rsidR="000B092B" w:rsidRPr="00556C06" w14:paraId="0FAEE222" w14:textId="77777777" w:rsidTr="000B092B">
        <w:trPr>
          <w:trHeight w:val="3924"/>
        </w:trPr>
        <w:tc>
          <w:tcPr>
            <w:tcW w:w="4788" w:type="dxa"/>
          </w:tcPr>
          <w:p w14:paraId="183315F7" w14:textId="77777777" w:rsidR="000B092B" w:rsidRPr="00556C06" w:rsidRDefault="000B092B" w:rsidP="000B092B">
            <w:pPr>
              <w:pStyle w:val="NormalWeb"/>
            </w:pPr>
            <w:r w:rsidRPr="00556C06">
              <w:rPr>
                <w:noProof/>
              </w:rPr>
              <w:drawing>
                <wp:inline distT="0" distB="0" distL="0" distR="0" wp14:anchorId="53635E33" wp14:editId="2621AF88">
                  <wp:extent cx="2817426" cy="2060812"/>
                  <wp:effectExtent l="19050" t="0" r="1974" b="0"/>
                  <wp:docPr id="9" name="Picture 9" descr="C:\Users\lenovo\Downloads\WhatsApp Image 2026-07-19 at 10.1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WhatsApp Image 2026-07-19 at 10.11.11 PM.jpeg"/>
                          <pic:cNvPicPr>
                            <a:picLocks noChangeAspect="1" noChangeArrowheads="1"/>
                          </pic:cNvPicPr>
                        </pic:nvPicPr>
                        <pic:blipFill>
                          <a:blip r:embed="rId24"/>
                          <a:srcRect/>
                          <a:stretch>
                            <a:fillRect/>
                          </a:stretch>
                        </pic:blipFill>
                        <pic:spPr bwMode="auto">
                          <a:xfrm>
                            <a:off x="0" y="0"/>
                            <a:ext cx="2822721" cy="2064685"/>
                          </a:xfrm>
                          <a:prstGeom prst="rect">
                            <a:avLst/>
                          </a:prstGeom>
                          <a:noFill/>
                          <a:ln w="9525">
                            <a:noFill/>
                            <a:miter lim="800000"/>
                            <a:headEnd/>
                            <a:tailEnd/>
                          </a:ln>
                        </pic:spPr>
                      </pic:pic>
                    </a:graphicData>
                  </a:graphic>
                </wp:inline>
              </w:drawing>
            </w:r>
          </w:p>
          <w:p w14:paraId="7ADE71FA" w14:textId="77777777" w:rsidR="000B092B" w:rsidRPr="00556C06" w:rsidRDefault="005C0036" w:rsidP="000B092B">
            <w:pPr>
              <w:pStyle w:val="NormalWeb"/>
            </w:pPr>
            <w:r>
              <w:t>1a</w:t>
            </w:r>
          </w:p>
        </w:tc>
        <w:tc>
          <w:tcPr>
            <w:tcW w:w="4788" w:type="dxa"/>
          </w:tcPr>
          <w:p w14:paraId="42C78E70" w14:textId="77777777" w:rsidR="000B092B" w:rsidRPr="00556C06" w:rsidRDefault="000B092B" w:rsidP="000B092B">
            <w:pPr>
              <w:pStyle w:val="NormalWeb"/>
            </w:pPr>
            <w:r w:rsidRPr="00556C06">
              <w:rPr>
                <w:noProof/>
              </w:rPr>
              <w:drawing>
                <wp:inline distT="0" distB="0" distL="0" distR="0" wp14:anchorId="7557C88C" wp14:editId="43B5A263">
                  <wp:extent cx="2901571" cy="2142699"/>
                  <wp:effectExtent l="19050" t="0" r="0" b="0"/>
                  <wp:docPr id="12" name="Picture 12" descr="C:\Users\lenovo\Downloads\WhatsApp Image 2026-07-19 at 10.10.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WhatsApp Image 2026-07-19 at 10.10.54 PM.jpeg"/>
                          <pic:cNvPicPr>
                            <a:picLocks noChangeAspect="1" noChangeArrowheads="1"/>
                          </pic:cNvPicPr>
                        </pic:nvPicPr>
                        <pic:blipFill>
                          <a:blip r:embed="rId25"/>
                          <a:srcRect/>
                          <a:stretch>
                            <a:fillRect/>
                          </a:stretch>
                        </pic:blipFill>
                        <pic:spPr bwMode="auto">
                          <a:xfrm>
                            <a:off x="0" y="0"/>
                            <a:ext cx="2910529" cy="2149314"/>
                          </a:xfrm>
                          <a:prstGeom prst="rect">
                            <a:avLst/>
                          </a:prstGeom>
                          <a:noFill/>
                          <a:ln w="9525">
                            <a:noFill/>
                            <a:miter lim="800000"/>
                            <a:headEnd/>
                            <a:tailEnd/>
                          </a:ln>
                        </pic:spPr>
                      </pic:pic>
                    </a:graphicData>
                  </a:graphic>
                </wp:inline>
              </w:drawing>
            </w:r>
          </w:p>
          <w:p w14:paraId="7CB03A06" w14:textId="77777777" w:rsidR="000B092B" w:rsidRPr="00556C06" w:rsidRDefault="005C0036" w:rsidP="000B092B">
            <w:pPr>
              <w:pStyle w:val="NormalWeb"/>
            </w:pPr>
            <w:r>
              <w:t>1b</w:t>
            </w:r>
          </w:p>
        </w:tc>
      </w:tr>
    </w:tbl>
    <w:p w14:paraId="4325DFD5" w14:textId="77777777" w:rsidR="009C3563" w:rsidRPr="00556C06" w:rsidRDefault="00000000" w:rsidP="000B092B">
      <w:pPr>
        <w:pStyle w:val="NormalWeb"/>
      </w:pPr>
      <w:r>
        <w:rPr>
          <w:noProof/>
          <w:lang w:eastAsia="zh-TW" w:bidi="ar-SA"/>
        </w:rPr>
        <w:pict w14:anchorId="2A238FCD">
          <v:shapetype id="_x0000_t202" coordsize="21600,21600" o:spt="202" path="m,l,21600r21600,l21600,xe">
            <v:stroke joinstyle="miter"/>
            <v:path gradientshapeok="t" o:connecttype="rect"/>
          </v:shapetype>
          <v:shape id="_x0000_s2050" type="#_x0000_t202" style="position:absolute;margin-left:0;margin-top:6.7pt;width:405.35pt;height:35.3pt;z-index:251660288;mso-position-horizontal:center;mso-position-horizontal-relative:text;mso-position-vertical-relative:text;mso-width-relative:margin;mso-height-relative:margin">
            <v:textbox>
              <w:txbxContent>
                <w:p w14:paraId="06142022" w14:textId="77777777" w:rsidR="000B092B" w:rsidRPr="0081628D" w:rsidRDefault="000B092B">
                  <w:pPr>
                    <w:rPr>
                      <w:rFonts w:ascii="Times New Roman" w:hAnsi="Times New Roman" w:cs="Times New Roman"/>
                    </w:rPr>
                  </w:pPr>
                  <w:r w:rsidRPr="0081628D">
                    <w:rPr>
                      <w:rFonts w:ascii="Times New Roman" w:hAnsi="Times New Roman" w:cs="Times New Roman"/>
                    </w:rPr>
                    <w:t>Fig</w:t>
                  </w:r>
                  <w:r w:rsidR="00634226">
                    <w:rPr>
                      <w:rFonts w:ascii="Times New Roman" w:hAnsi="Times New Roman" w:cs="Times New Roman"/>
                    </w:rPr>
                    <w:t xml:space="preserve"> </w:t>
                  </w:r>
                  <w:r w:rsidRPr="0081628D">
                    <w:rPr>
                      <w:rFonts w:ascii="Times New Roman" w:hAnsi="Times New Roman" w:cs="Times New Roman"/>
                    </w:rPr>
                    <w:t>1</w:t>
                  </w:r>
                  <w:r w:rsidR="005C0036">
                    <w:rPr>
                      <w:rFonts w:ascii="Times New Roman" w:hAnsi="Times New Roman" w:cs="Times New Roman"/>
                    </w:rPr>
                    <w:t>a&amp;1b</w:t>
                  </w:r>
                  <w:r w:rsidR="00B37A35">
                    <w:rPr>
                      <w:rFonts w:ascii="Times New Roman" w:hAnsi="Times New Roman" w:cs="Times New Roman"/>
                    </w:rPr>
                    <w:t xml:space="preserve">: </w:t>
                  </w:r>
                  <w:r w:rsidR="00D55568" w:rsidRPr="0081628D">
                    <w:rPr>
                      <w:rFonts w:ascii="Times New Roman" w:hAnsi="Times New Roman" w:cs="Times New Roman"/>
                    </w:rPr>
                    <w:t xml:space="preserve"> Birds showing visible black and white deposits of mite feces and groups of mites</w:t>
                  </w:r>
                </w:p>
              </w:txbxContent>
            </v:textbox>
          </v:shape>
        </w:pict>
      </w:r>
    </w:p>
    <w:p w14:paraId="1F08D209" w14:textId="77777777" w:rsidR="000B092B" w:rsidRPr="00556C06" w:rsidRDefault="000B092B" w:rsidP="000B092B">
      <w:pPr>
        <w:pStyle w:val="NormalWeb"/>
      </w:pPr>
    </w:p>
    <w:tbl>
      <w:tblPr>
        <w:tblStyle w:val="TableGrid"/>
        <w:tblW w:w="0" w:type="auto"/>
        <w:tblLook w:val="04A0" w:firstRow="1" w:lastRow="0" w:firstColumn="1" w:lastColumn="0" w:noHBand="0" w:noVBand="1"/>
      </w:tblPr>
      <w:tblGrid>
        <w:gridCol w:w="4815"/>
        <w:gridCol w:w="4761"/>
      </w:tblGrid>
      <w:tr w:rsidR="009C3563" w:rsidRPr="00556C06" w14:paraId="771269F2" w14:textId="77777777" w:rsidTr="009C3563">
        <w:tc>
          <w:tcPr>
            <w:tcW w:w="4788" w:type="dxa"/>
          </w:tcPr>
          <w:p w14:paraId="306E6D13" w14:textId="77777777" w:rsidR="009C3563" w:rsidRPr="00556C06" w:rsidRDefault="009C3563" w:rsidP="009C3563">
            <w:pPr>
              <w:pStyle w:val="NormalWeb"/>
            </w:pPr>
            <w:r w:rsidRPr="00556C06">
              <w:rPr>
                <w:noProof/>
              </w:rPr>
              <w:lastRenderedPageBreak/>
              <w:drawing>
                <wp:inline distT="0" distB="0" distL="0" distR="0" wp14:anchorId="31506B2A" wp14:editId="752BECDE">
                  <wp:extent cx="2901571" cy="2470245"/>
                  <wp:effectExtent l="19050" t="0" r="0" b="0"/>
                  <wp:docPr id="15" name="Picture 15" descr="C:\Users\lenovo\Downloads\WhatsApp Image 2026-07-19 at 10.12.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WhatsApp Image 2026-07-19 at 10.12.44 PM.jpeg"/>
                          <pic:cNvPicPr>
                            <a:picLocks noChangeAspect="1" noChangeArrowheads="1"/>
                          </pic:cNvPicPr>
                        </pic:nvPicPr>
                        <pic:blipFill>
                          <a:blip r:embed="rId26"/>
                          <a:srcRect/>
                          <a:stretch>
                            <a:fillRect/>
                          </a:stretch>
                        </pic:blipFill>
                        <pic:spPr bwMode="auto">
                          <a:xfrm>
                            <a:off x="0" y="0"/>
                            <a:ext cx="2901129" cy="2469869"/>
                          </a:xfrm>
                          <a:prstGeom prst="rect">
                            <a:avLst/>
                          </a:prstGeom>
                          <a:noFill/>
                          <a:ln w="9525">
                            <a:noFill/>
                            <a:miter lim="800000"/>
                            <a:headEnd/>
                            <a:tailEnd/>
                          </a:ln>
                        </pic:spPr>
                      </pic:pic>
                    </a:graphicData>
                  </a:graphic>
                </wp:inline>
              </w:drawing>
            </w:r>
          </w:p>
          <w:p w14:paraId="175B4886" w14:textId="77777777" w:rsidR="009C3563" w:rsidRPr="00556C06" w:rsidRDefault="00C52E71" w:rsidP="009C3563">
            <w:pPr>
              <w:pStyle w:val="NormalWeb"/>
            </w:pPr>
            <w:r>
              <w:t>2a</w:t>
            </w:r>
          </w:p>
          <w:p w14:paraId="23F9EF42" w14:textId="77777777" w:rsidR="009C3563" w:rsidRPr="00556C06" w:rsidRDefault="009C3563" w:rsidP="000B092B">
            <w:pPr>
              <w:pStyle w:val="NormalWeb"/>
            </w:pPr>
          </w:p>
        </w:tc>
        <w:tc>
          <w:tcPr>
            <w:tcW w:w="4788" w:type="dxa"/>
          </w:tcPr>
          <w:p w14:paraId="465C81C1" w14:textId="77777777" w:rsidR="009C3563" w:rsidRPr="00556C06" w:rsidRDefault="009C3563" w:rsidP="009C3563">
            <w:pPr>
              <w:pStyle w:val="NormalWeb"/>
            </w:pPr>
            <w:r w:rsidRPr="00556C06">
              <w:rPr>
                <w:noProof/>
              </w:rPr>
              <w:drawing>
                <wp:inline distT="0" distB="0" distL="0" distR="0" wp14:anchorId="312AECD9" wp14:editId="56CCFF65">
                  <wp:extent cx="2819684" cy="2552131"/>
                  <wp:effectExtent l="19050" t="0" r="0" b="0"/>
                  <wp:docPr id="18" name="Picture 18" descr="C:\Users\lenovo\Downloads\WhatsApp Image 2026-07-19 at 10.11.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ownloads\WhatsApp Image 2026-07-19 at 10.11.46 PM.jpeg"/>
                          <pic:cNvPicPr>
                            <a:picLocks noChangeAspect="1" noChangeArrowheads="1"/>
                          </pic:cNvPicPr>
                        </pic:nvPicPr>
                        <pic:blipFill>
                          <a:blip r:embed="rId27"/>
                          <a:srcRect/>
                          <a:stretch>
                            <a:fillRect/>
                          </a:stretch>
                        </pic:blipFill>
                        <pic:spPr bwMode="auto">
                          <a:xfrm>
                            <a:off x="0" y="0"/>
                            <a:ext cx="2846188" cy="2576120"/>
                          </a:xfrm>
                          <a:prstGeom prst="rect">
                            <a:avLst/>
                          </a:prstGeom>
                          <a:noFill/>
                          <a:ln w="9525">
                            <a:noFill/>
                            <a:miter lim="800000"/>
                            <a:headEnd/>
                            <a:tailEnd/>
                          </a:ln>
                        </pic:spPr>
                      </pic:pic>
                    </a:graphicData>
                  </a:graphic>
                </wp:inline>
              </w:drawing>
            </w:r>
          </w:p>
          <w:p w14:paraId="65EAAD97" w14:textId="77777777" w:rsidR="009C3563" w:rsidRPr="00556C06" w:rsidRDefault="00C52E71" w:rsidP="000B092B">
            <w:pPr>
              <w:pStyle w:val="NormalWeb"/>
            </w:pPr>
            <w:r>
              <w:t>2b</w:t>
            </w:r>
          </w:p>
        </w:tc>
      </w:tr>
    </w:tbl>
    <w:p w14:paraId="18775EEE" w14:textId="77777777" w:rsidR="000B092B" w:rsidRPr="00556C06" w:rsidRDefault="00000000" w:rsidP="000B092B">
      <w:pPr>
        <w:pStyle w:val="NormalWeb"/>
      </w:pPr>
      <w:r>
        <w:rPr>
          <w:noProof/>
          <w:lang w:eastAsia="zh-TW" w:bidi="ar-SA"/>
        </w:rPr>
        <w:pict w14:anchorId="116EB93C">
          <v:shape id="_x0000_s2051" type="#_x0000_t202" style="position:absolute;margin-left:-5.35pt;margin-top:.4pt;width:485.3pt;height:33.4pt;z-index:251662336;mso-height-percent:200;mso-position-horizontal-relative:text;mso-position-vertical-relative:text;mso-height-percent:200;mso-width-relative:margin;mso-height-relative:margin">
            <v:textbox style="mso-fit-shape-to-text:t">
              <w:txbxContent>
                <w:p w14:paraId="160477C2" w14:textId="77777777" w:rsidR="009C3563" w:rsidRDefault="009C3563">
                  <w:r>
                    <w:t xml:space="preserve"> Fig</w:t>
                  </w:r>
                  <w:r w:rsidR="00B37A35">
                    <w:t xml:space="preserve"> </w:t>
                  </w:r>
                  <w:r>
                    <w:t>2</w:t>
                  </w:r>
                  <w:r w:rsidR="00C52E71">
                    <w:t>a&amp;2</w:t>
                  </w:r>
                  <w:proofErr w:type="gramStart"/>
                  <w:r w:rsidR="00C52E71">
                    <w:t>b</w:t>
                  </w:r>
                  <w:r>
                    <w:t xml:space="preserve"> </w:t>
                  </w:r>
                  <w:r w:rsidR="00B37A35">
                    <w:t>:</w:t>
                  </w:r>
                  <w:proofErr w:type="gramEnd"/>
                  <w:r w:rsidR="00B37A35">
                    <w:t xml:space="preserve"> </w:t>
                  </w:r>
                  <w:r w:rsidR="0081628D">
                    <w:t xml:space="preserve">showing reddish color mite and the dorsal shield did not </w:t>
                  </w:r>
                  <w:proofErr w:type="gramStart"/>
                  <w:r w:rsidR="0081628D">
                    <w:t>extend  to</w:t>
                  </w:r>
                  <w:proofErr w:type="gramEnd"/>
                  <w:r w:rsidR="0081628D">
                    <w:t xml:space="preserve"> the posterior end of the </w:t>
                  </w:r>
                  <w:proofErr w:type="gramStart"/>
                  <w:r w:rsidR="0081628D">
                    <w:t>body  with</w:t>
                  </w:r>
                  <w:proofErr w:type="gramEnd"/>
                  <w:r w:rsidR="0081628D">
                    <w:t xml:space="preserve"> truncated posterior </w:t>
                  </w:r>
                  <w:proofErr w:type="gramStart"/>
                  <w:r w:rsidR="0081628D">
                    <w:t>margin .</w:t>
                  </w:r>
                  <w:proofErr w:type="gramEnd"/>
                </w:p>
              </w:txbxContent>
            </v:textbox>
          </v:shape>
        </w:pict>
      </w:r>
    </w:p>
    <w:p w14:paraId="3681873C" w14:textId="77777777" w:rsidR="000B092B" w:rsidRPr="00556C06" w:rsidRDefault="000B092B" w:rsidP="000C6C7B">
      <w:pPr>
        <w:pStyle w:val="NormalWeb"/>
        <w:spacing w:before="0" w:beforeAutospacing="0" w:after="0" w:afterAutospacing="0" w:line="360" w:lineRule="auto"/>
        <w:jc w:val="both"/>
        <w:rPr>
          <w:color w:val="000000"/>
        </w:rPr>
      </w:pPr>
    </w:p>
    <w:p w14:paraId="222DDA2C"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deacarizationof</w:t>
      </w:r>
      <w:proofErr w:type="spellEnd"/>
      <w:r w:rsidRPr="00556C06">
        <w:rPr>
          <w:rFonts w:ascii="fff" w:eastAsia="Times New Roman" w:hAnsi="fff" w:cs="Times New Roman"/>
          <w:color w:val="000000"/>
          <w:sz w:val="66"/>
          <w:szCs w:val="66"/>
        </w:rPr>
        <w:t xml:space="preserve"> cattle, sheep, goats, horses, donkeys, camels, poultry and other animals, </w:t>
      </w:r>
    </w:p>
    <w:p w14:paraId="5417878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medicine was tested in </w:t>
      </w:r>
    </w:p>
    <w:p w14:paraId="25B61836"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55CB99DF"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 xml:space="preserve">Cypermethrin  </w:t>
      </w:r>
      <w:proofErr w:type="spellStart"/>
      <w:r w:rsidRPr="00556C06">
        <w:rPr>
          <w:rFonts w:ascii="fff" w:eastAsia="Times New Roman" w:hAnsi="fff" w:cs="Times New Roman"/>
          <w:color w:val="000000"/>
          <w:sz w:val="66"/>
        </w:rPr>
        <w:t>isrecommended</w:t>
      </w:r>
      <w:proofErr w:type="spellEnd"/>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fordisinsection</w:t>
      </w:r>
      <w:proofErr w:type="spellEnd"/>
      <w:r w:rsidRPr="00556C06">
        <w:rPr>
          <w:rFonts w:ascii="fff" w:eastAsia="Times New Roman" w:hAnsi="fff" w:cs="Times New Roman"/>
          <w:color w:val="000000"/>
          <w:sz w:val="66"/>
        </w:rPr>
        <w:t xml:space="preserve">  and</w:t>
      </w:r>
      <w:proofErr w:type="gramEnd"/>
    </w:p>
    <w:p w14:paraId="7EDADA12"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deacarizationof</w:t>
      </w:r>
      <w:proofErr w:type="spellEnd"/>
      <w:r w:rsidRPr="00556C06">
        <w:rPr>
          <w:rFonts w:ascii="fff" w:eastAsia="Times New Roman" w:hAnsi="fff" w:cs="Times New Roman"/>
          <w:color w:val="000000"/>
          <w:sz w:val="66"/>
          <w:szCs w:val="66"/>
        </w:rPr>
        <w:t xml:space="preserve"> cattle, sheep, goats, horses, donkeys, camels, poultry and other animals, </w:t>
      </w:r>
    </w:p>
    <w:p w14:paraId="2CECF17B"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medicine was tested in </w:t>
      </w:r>
    </w:p>
    <w:p w14:paraId="18F8C8C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1B3B9D57"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 xml:space="preserve">Cypermethrin  </w:t>
      </w:r>
      <w:proofErr w:type="spellStart"/>
      <w:r w:rsidRPr="00556C06">
        <w:rPr>
          <w:rFonts w:ascii="fff" w:eastAsia="Times New Roman" w:hAnsi="fff" w:cs="Times New Roman"/>
          <w:color w:val="000000"/>
          <w:sz w:val="66"/>
        </w:rPr>
        <w:t>isrecommended</w:t>
      </w:r>
      <w:proofErr w:type="spellEnd"/>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fordisinsection</w:t>
      </w:r>
      <w:proofErr w:type="spellEnd"/>
      <w:r w:rsidRPr="00556C06">
        <w:rPr>
          <w:rFonts w:ascii="fff" w:eastAsia="Times New Roman" w:hAnsi="fff" w:cs="Times New Roman"/>
          <w:color w:val="000000"/>
          <w:sz w:val="66"/>
        </w:rPr>
        <w:t xml:space="preserve">  and</w:t>
      </w:r>
      <w:proofErr w:type="gramEnd"/>
    </w:p>
    <w:p w14:paraId="590FCFAC"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deacarizationof</w:t>
      </w:r>
      <w:proofErr w:type="spellEnd"/>
      <w:r w:rsidRPr="00556C06">
        <w:rPr>
          <w:rFonts w:ascii="fff" w:eastAsia="Times New Roman" w:hAnsi="fff" w:cs="Times New Roman"/>
          <w:color w:val="000000"/>
          <w:sz w:val="66"/>
          <w:szCs w:val="66"/>
        </w:rPr>
        <w:t xml:space="preserve"> cattle, sheep, goats, horses, donkeys, camels, poultry and other animals, </w:t>
      </w:r>
    </w:p>
    <w:p w14:paraId="4E9ED4BF"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medicine was tested in </w:t>
      </w:r>
    </w:p>
    <w:p w14:paraId="3E54865E"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4BB39BF7" w14:textId="77777777" w:rsidR="00251CCF" w:rsidRPr="00556C06" w:rsidRDefault="00251CCF" w:rsidP="000C6C7B">
      <w:pPr>
        <w:pStyle w:val="NormalWeb"/>
      </w:pPr>
    </w:p>
    <w:p w14:paraId="44732813" w14:textId="77777777" w:rsidR="005C7A3F" w:rsidRPr="00556C06" w:rsidRDefault="005C7A3F" w:rsidP="00623882">
      <w:pPr>
        <w:pStyle w:val="NormalWeb"/>
        <w:rPr>
          <w:b/>
          <w:bCs/>
          <w:color w:val="0A0A0A"/>
          <w:sz w:val="28"/>
          <w:szCs w:val="28"/>
          <w:shd w:val="clear" w:color="auto" w:fill="FFFFFF"/>
        </w:rPr>
      </w:pPr>
    </w:p>
    <w:p w14:paraId="10D53679" w14:textId="77777777" w:rsidR="00207319" w:rsidRPr="00556C06" w:rsidRDefault="00207319" w:rsidP="00623882">
      <w:pPr>
        <w:pStyle w:val="NormalWeb"/>
        <w:rPr>
          <w:rFonts w:ascii="Arial" w:hAnsi="Arial" w:cs="Arial"/>
          <w:color w:val="0A0A0A"/>
          <w:sz w:val="27"/>
          <w:szCs w:val="27"/>
          <w:shd w:val="clear" w:color="auto" w:fill="FFFFFF"/>
        </w:rPr>
      </w:pPr>
    </w:p>
    <w:p w14:paraId="5E978411" w14:textId="77777777" w:rsidR="00207319" w:rsidRPr="00556C06" w:rsidRDefault="00207319" w:rsidP="00623882">
      <w:pPr>
        <w:pStyle w:val="NormalWeb"/>
      </w:pPr>
    </w:p>
    <w:p w14:paraId="75B25E48"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clinicalsignobservedininfestedanimalsissub</w:t>
      </w:r>
      <w:proofErr w:type="spellEnd"/>
      <w:r w:rsidRPr="00556C06">
        <w:rPr>
          <w:rFonts w:ascii="ff7" w:eastAsia="Times New Roman" w:hAnsi="ff7" w:cs="Times New Roman"/>
          <w:color w:val="131413"/>
          <w:sz w:val="30"/>
          <w:szCs w:val="30"/>
        </w:rPr>
        <w:t>-acute</w:t>
      </w:r>
    </w:p>
    <w:p w14:paraId="56D7F5C1"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anemiaduetorepeatedmitebites.Alayinghencanlose</w:t>
      </w:r>
      <w:proofErr w:type="spellEnd"/>
      <w:proofErr w:type="gramEnd"/>
    </w:p>
    <w:p w14:paraId="35FBC1DC"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morethan3%</w:t>
      </w:r>
      <w:proofErr w:type="gramStart"/>
      <w:r w:rsidRPr="00556C06">
        <w:rPr>
          <w:rFonts w:ascii="ff7" w:eastAsia="Times New Roman" w:hAnsi="ff7" w:cs="Times New Roman"/>
          <w:color w:val="131413"/>
          <w:sz w:val="30"/>
          <w:szCs w:val="30"/>
        </w:rPr>
        <w:t>ofitsbloodvolumeeverynight[</w:t>
      </w:r>
      <w:proofErr w:type="gramEnd"/>
      <w:r w:rsidRPr="00556C06">
        <w:rPr>
          <w:rFonts w:ascii="ff7" w:eastAsia="Times New Roman" w:hAnsi="ff7" w:cs="Times New Roman"/>
          <w:color w:val="131413"/>
          <w:sz w:val="30"/>
          <w:szCs w:val="30"/>
        </w:rPr>
        <w:t>3</w:t>
      </w:r>
      <w:proofErr w:type="gramStart"/>
      <w:r w:rsidRPr="00556C06">
        <w:rPr>
          <w:rFonts w:ascii="ff7" w:eastAsia="Times New Roman" w:hAnsi="ff7" w:cs="Times New Roman"/>
          <w:color w:val="131413"/>
          <w:sz w:val="30"/>
          <w:szCs w:val="30"/>
        </w:rPr>
        <w:t>].In</w:t>
      </w:r>
      <w:proofErr w:type="gramEnd"/>
    </w:p>
    <w:p w14:paraId="1648D91C"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extremecases,</w:t>
      </w:r>
      <w:r w:rsidRPr="00556C06">
        <w:rPr>
          <w:rFonts w:ascii="ff8" w:eastAsia="Times New Roman" w:hAnsi="ff8" w:cs="Times New Roman"/>
          <w:color w:val="131413"/>
          <w:sz w:val="30"/>
        </w:rPr>
        <w:t>D</w:t>
      </w:r>
      <w:proofErr w:type="spellEnd"/>
      <w:r w:rsidRPr="00556C06">
        <w:rPr>
          <w:rFonts w:ascii="ff8" w:eastAsia="Times New Roman" w:hAnsi="ff8" w:cs="Times New Roman"/>
          <w:color w:val="131413"/>
          <w:sz w:val="30"/>
        </w:rPr>
        <w:t>.</w:t>
      </w:r>
      <w:proofErr w:type="gramEnd"/>
      <w:r w:rsidRPr="00556C06">
        <w:rPr>
          <w:rFonts w:ascii="ff8" w:eastAsia="Times New Roman" w:hAnsi="ff8" w:cs="Times New Roman"/>
          <w:color w:val="131413"/>
          <w:sz w:val="30"/>
        </w:rPr>
        <w:t xml:space="preserve"> </w:t>
      </w:r>
      <w:proofErr w:type="spellStart"/>
      <w:r w:rsidRPr="00556C06">
        <w:rPr>
          <w:rFonts w:ascii="ff8" w:eastAsia="Times New Roman" w:hAnsi="ff8" w:cs="Times New Roman"/>
          <w:color w:val="131413"/>
          <w:sz w:val="30"/>
        </w:rPr>
        <w:t>gallinae</w:t>
      </w:r>
      <w:r w:rsidRPr="00556C06">
        <w:rPr>
          <w:rFonts w:ascii="ff7" w:eastAsia="Times New Roman" w:hAnsi="ff7" w:cs="Times New Roman"/>
          <w:color w:val="131413"/>
          <w:sz w:val="30"/>
        </w:rPr>
        <w:t>infestation</w:t>
      </w:r>
      <w:proofErr w:type="spellEnd"/>
      <w:r w:rsidRPr="00556C06">
        <w:rPr>
          <w:rFonts w:ascii="ff7" w:eastAsia="Times New Roman" w:hAnsi="ff7" w:cs="Times New Roman"/>
          <w:color w:val="131413"/>
          <w:sz w:val="30"/>
        </w:rPr>
        <w:t xml:space="preserve"> burdens may be so</w:t>
      </w:r>
    </w:p>
    <w:p w14:paraId="03BDC5E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heavythathensmaydiefromsevereanemia</w:t>
      </w:r>
      <w:proofErr w:type="spellEnd"/>
    </w:p>
    <w:p w14:paraId="225D709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clinicalsignobservedininfestedanimalsissub</w:t>
      </w:r>
      <w:proofErr w:type="spellEnd"/>
      <w:r w:rsidRPr="00556C06">
        <w:rPr>
          <w:rFonts w:ascii="ff7" w:eastAsia="Times New Roman" w:hAnsi="ff7" w:cs="Times New Roman"/>
          <w:color w:val="131413"/>
          <w:sz w:val="30"/>
          <w:szCs w:val="30"/>
        </w:rPr>
        <w:t>-acute</w:t>
      </w:r>
    </w:p>
    <w:p w14:paraId="75B4B2CE"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anemiaduetorepeatedmitebites.Alayinghencanlose</w:t>
      </w:r>
      <w:proofErr w:type="spellEnd"/>
      <w:proofErr w:type="gramEnd"/>
    </w:p>
    <w:p w14:paraId="303C8F42"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morethan3%</w:t>
      </w:r>
      <w:proofErr w:type="gramStart"/>
      <w:r w:rsidRPr="00556C06">
        <w:rPr>
          <w:rFonts w:ascii="ff7" w:eastAsia="Times New Roman" w:hAnsi="ff7" w:cs="Times New Roman"/>
          <w:color w:val="131413"/>
          <w:sz w:val="30"/>
          <w:szCs w:val="30"/>
        </w:rPr>
        <w:t>ofitsbloodvolumeeverynight[</w:t>
      </w:r>
      <w:proofErr w:type="gramEnd"/>
      <w:r w:rsidRPr="00556C06">
        <w:rPr>
          <w:rFonts w:ascii="ff7" w:eastAsia="Times New Roman" w:hAnsi="ff7" w:cs="Times New Roman"/>
          <w:color w:val="131413"/>
          <w:sz w:val="30"/>
          <w:szCs w:val="30"/>
        </w:rPr>
        <w:t>3</w:t>
      </w:r>
      <w:proofErr w:type="gramStart"/>
      <w:r w:rsidRPr="00556C06">
        <w:rPr>
          <w:rFonts w:ascii="ff7" w:eastAsia="Times New Roman" w:hAnsi="ff7" w:cs="Times New Roman"/>
          <w:color w:val="131413"/>
          <w:sz w:val="30"/>
          <w:szCs w:val="30"/>
        </w:rPr>
        <w:t>].In</w:t>
      </w:r>
      <w:proofErr w:type="gramEnd"/>
    </w:p>
    <w:p w14:paraId="1E50ABB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extremecases,</w:t>
      </w:r>
      <w:r w:rsidRPr="00556C06">
        <w:rPr>
          <w:rFonts w:ascii="ff8" w:eastAsia="Times New Roman" w:hAnsi="ff8" w:cs="Times New Roman"/>
          <w:color w:val="131413"/>
          <w:sz w:val="30"/>
        </w:rPr>
        <w:t>D</w:t>
      </w:r>
      <w:proofErr w:type="spellEnd"/>
      <w:r w:rsidRPr="00556C06">
        <w:rPr>
          <w:rFonts w:ascii="ff8" w:eastAsia="Times New Roman" w:hAnsi="ff8" w:cs="Times New Roman"/>
          <w:color w:val="131413"/>
          <w:sz w:val="30"/>
        </w:rPr>
        <w:t>.</w:t>
      </w:r>
      <w:proofErr w:type="gramEnd"/>
      <w:r w:rsidRPr="00556C06">
        <w:rPr>
          <w:rFonts w:ascii="ff8" w:eastAsia="Times New Roman" w:hAnsi="ff8" w:cs="Times New Roman"/>
          <w:color w:val="131413"/>
          <w:sz w:val="30"/>
        </w:rPr>
        <w:t xml:space="preserve"> </w:t>
      </w:r>
      <w:proofErr w:type="spellStart"/>
      <w:r w:rsidRPr="00556C06">
        <w:rPr>
          <w:rFonts w:ascii="ff8" w:eastAsia="Times New Roman" w:hAnsi="ff8" w:cs="Times New Roman"/>
          <w:color w:val="131413"/>
          <w:sz w:val="30"/>
        </w:rPr>
        <w:t>gallinae</w:t>
      </w:r>
      <w:r w:rsidRPr="00556C06">
        <w:rPr>
          <w:rFonts w:ascii="ff7" w:eastAsia="Times New Roman" w:hAnsi="ff7" w:cs="Times New Roman"/>
          <w:color w:val="131413"/>
          <w:sz w:val="30"/>
        </w:rPr>
        <w:t>infestation</w:t>
      </w:r>
      <w:proofErr w:type="spellEnd"/>
      <w:r w:rsidRPr="00556C06">
        <w:rPr>
          <w:rFonts w:ascii="ff7" w:eastAsia="Times New Roman" w:hAnsi="ff7" w:cs="Times New Roman"/>
          <w:color w:val="131413"/>
          <w:sz w:val="30"/>
        </w:rPr>
        <w:t xml:space="preserve"> burdens may be so</w:t>
      </w:r>
    </w:p>
    <w:p w14:paraId="17D89C65"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heavythathensmaydiefromsevereanemia</w:t>
      </w:r>
      <w:proofErr w:type="spellEnd"/>
    </w:p>
    <w:p w14:paraId="6BF48D6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linicalsignobservedininfestedanimalsissub</w:t>
      </w:r>
      <w:proofErr w:type="spellEnd"/>
      <w:r w:rsidRPr="00556C06">
        <w:rPr>
          <w:rFonts w:ascii="ff7" w:eastAsia="Times New Roman" w:hAnsi="ff7" w:cs="Times New Roman"/>
          <w:color w:val="131413"/>
          <w:sz w:val="30"/>
          <w:szCs w:val="30"/>
        </w:rPr>
        <w:t>-acute</w:t>
      </w:r>
    </w:p>
    <w:p w14:paraId="1FE1A9E5"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anemiaduetorepeatedmitebites.Alayinghencanlose</w:t>
      </w:r>
      <w:proofErr w:type="spellEnd"/>
      <w:proofErr w:type="gramEnd"/>
    </w:p>
    <w:p w14:paraId="2F3F8B3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morethan3%</w:t>
      </w:r>
      <w:proofErr w:type="gramStart"/>
      <w:r w:rsidRPr="00556C06">
        <w:rPr>
          <w:rFonts w:ascii="ff7" w:eastAsia="Times New Roman" w:hAnsi="ff7" w:cs="Times New Roman"/>
          <w:color w:val="131413"/>
          <w:sz w:val="30"/>
          <w:szCs w:val="30"/>
        </w:rPr>
        <w:t>ofitsbloodvolumeeverynight[</w:t>
      </w:r>
      <w:proofErr w:type="gramEnd"/>
      <w:r w:rsidRPr="00556C06">
        <w:rPr>
          <w:rFonts w:ascii="ff7" w:eastAsia="Times New Roman" w:hAnsi="ff7" w:cs="Times New Roman"/>
          <w:color w:val="131413"/>
          <w:sz w:val="30"/>
          <w:szCs w:val="30"/>
        </w:rPr>
        <w:t>3</w:t>
      </w:r>
      <w:proofErr w:type="gramStart"/>
      <w:r w:rsidRPr="00556C06">
        <w:rPr>
          <w:rFonts w:ascii="ff7" w:eastAsia="Times New Roman" w:hAnsi="ff7" w:cs="Times New Roman"/>
          <w:color w:val="131413"/>
          <w:sz w:val="30"/>
          <w:szCs w:val="30"/>
        </w:rPr>
        <w:t>].In</w:t>
      </w:r>
      <w:proofErr w:type="gramEnd"/>
    </w:p>
    <w:p w14:paraId="33CD5CD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extremecases,</w:t>
      </w:r>
      <w:r w:rsidRPr="00556C06">
        <w:rPr>
          <w:rFonts w:ascii="ff8" w:eastAsia="Times New Roman" w:hAnsi="ff8" w:cs="Times New Roman"/>
          <w:color w:val="131413"/>
          <w:sz w:val="30"/>
        </w:rPr>
        <w:t>D</w:t>
      </w:r>
      <w:proofErr w:type="spellEnd"/>
      <w:r w:rsidRPr="00556C06">
        <w:rPr>
          <w:rFonts w:ascii="ff8" w:eastAsia="Times New Roman" w:hAnsi="ff8" w:cs="Times New Roman"/>
          <w:color w:val="131413"/>
          <w:sz w:val="30"/>
        </w:rPr>
        <w:t>.</w:t>
      </w:r>
      <w:proofErr w:type="gramEnd"/>
      <w:r w:rsidRPr="00556C06">
        <w:rPr>
          <w:rFonts w:ascii="ff8" w:eastAsia="Times New Roman" w:hAnsi="ff8" w:cs="Times New Roman"/>
          <w:color w:val="131413"/>
          <w:sz w:val="30"/>
        </w:rPr>
        <w:t xml:space="preserve"> </w:t>
      </w:r>
      <w:proofErr w:type="spellStart"/>
      <w:r w:rsidRPr="00556C06">
        <w:rPr>
          <w:rFonts w:ascii="ff8" w:eastAsia="Times New Roman" w:hAnsi="ff8" w:cs="Times New Roman"/>
          <w:color w:val="131413"/>
          <w:sz w:val="30"/>
        </w:rPr>
        <w:t>gallinae</w:t>
      </w:r>
      <w:r w:rsidRPr="00556C06">
        <w:rPr>
          <w:rFonts w:ascii="ff7" w:eastAsia="Times New Roman" w:hAnsi="ff7" w:cs="Times New Roman"/>
          <w:color w:val="131413"/>
          <w:sz w:val="30"/>
        </w:rPr>
        <w:t>infestation</w:t>
      </w:r>
      <w:proofErr w:type="spellEnd"/>
      <w:r w:rsidRPr="00556C06">
        <w:rPr>
          <w:rFonts w:ascii="ff7" w:eastAsia="Times New Roman" w:hAnsi="ff7" w:cs="Times New Roman"/>
          <w:color w:val="131413"/>
          <w:sz w:val="30"/>
        </w:rPr>
        <w:t xml:space="preserve"> burdens may be so</w:t>
      </w:r>
    </w:p>
    <w:p w14:paraId="6870122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heavythathensmaydiefromsevereanemia</w:t>
      </w:r>
      <w:proofErr w:type="spellEnd"/>
    </w:p>
    <w:p w14:paraId="2E753EC8"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linicalsignobservedininfestedanimalsissub</w:t>
      </w:r>
      <w:proofErr w:type="spellEnd"/>
      <w:r w:rsidRPr="00556C06">
        <w:rPr>
          <w:rFonts w:ascii="ff7" w:eastAsia="Times New Roman" w:hAnsi="ff7" w:cs="Times New Roman"/>
          <w:color w:val="131413"/>
          <w:sz w:val="30"/>
          <w:szCs w:val="30"/>
        </w:rPr>
        <w:t>-acute</w:t>
      </w:r>
    </w:p>
    <w:p w14:paraId="62F6459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anemiaduetorepeatedmitebites.Alayinghencanlose</w:t>
      </w:r>
      <w:proofErr w:type="spellEnd"/>
      <w:proofErr w:type="gramEnd"/>
    </w:p>
    <w:p w14:paraId="1CD9726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morethan3%</w:t>
      </w:r>
      <w:proofErr w:type="gramStart"/>
      <w:r w:rsidRPr="00556C06">
        <w:rPr>
          <w:rFonts w:ascii="ff7" w:eastAsia="Times New Roman" w:hAnsi="ff7" w:cs="Times New Roman"/>
          <w:color w:val="131413"/>
          <w:sz w:val="30"/>
          <w:szCs w:val="30"/>
        </w:rPr>
        <w:t>ofitsbloodvolumeeverynight[</w:t>
      </w:r>
      <w:proofErr w:type="gramEnd"/>
      <w:r w:rsidRPr="00556C06">
        <w:rPr>
          <w:rFonts w:ascii="ff7" w:eastAsia="Times New Roman" w:hAnsi="ff7" w:cs="Times New Roman"/>
          <w:color w:val="131413"/>
          <w:sz w:val="30"/>
          <w:szCs w:val="30"/>
        </w:rPr>
        <w:t>3</w:t>
      </w:r>
      <w:proofErr w:type="gramStart"/>
      <w:r w:rsidRPr="00556C06">
        <w:rPr>
          <w:rFonts w:ascii="ff7" w:eastAsia="Times New Roman" w:hAnsi="ff7" w:cs="Times New Roman"/>
          <w:color w:val="131413"/>
          <w:sz w:val="30"/>
          <w:szCs w:val="30"/>
        </w:rPr>
        <w:t>].In</w:t>
      </w:r>
      <w:proofErr w:type="gramEnd"/>
    </w:p>
    <w:p w14:paraId="5D068F2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proofErr w:type="gramStart"/>
      <w:r w:rsidRPr="00556C06">
        <w:rPr>
          <w:rFonts w:ascii="ff7" w:eastAsia="Times New Roman" w:hAnsi="ff7" w:cs="Times New Roman"/>
          <w:color w:val="131413"/>
          <w:sz w:val="30"/>
          <w:szCs w:val="30"/>
        </w:rPr>
        <w:t>extremecases,</w:t>
      </w:r>
      <w:r w:rsidRPr="00556C06">
        <w:rPr>
          <w:rFonts w:ascii="ff8" w:eastAsia="Times New Roman" w:hAnsi="ff8" w:cs="Times New Roman"/>
          <w:color w:val="131413"/>
          <w:sz w:val="30"/>
        </w:rPr>
        <w:t>D</w:t>
      </w:r>
      <w:proofErr w:type="spellEnd"/>
      <w:r w:rsidRPr="00556C06">
        <w:rPr>
          <w:rFonts w:ascii="ff8" w:eastAsia="Times New Roman" w:hAnsi="ff8" w:cs="Times New Roman"/>
          <w:color w:val="131413"/>
          <w:sz w:val="30"/>
        </w:rPr>
        <w:t>.</w:t>
      </w:r>
      <w:proofErr w:type="gramEnd"/>
      <w:r w:rsidRPr="00556C06">
        <w:rPr>
          <w:rFonts w:ascii="ff8" w:eastAsia="Times New Roman" w:hAnsi="ff8" w:cs="Times New Roman"/>
          <w:color w:val="131413"/>
          <w:sz w:val="30"/>
        </w:rPr>
        <w:t xml:space="preserve"> </w:t>
      </w:r>
      <w:proofErr w:type="spellStart"/>
      <w:r w:rsidRPr="00556C06">
        <w:rPr>
          <w:rFonts w:ascii="ff8" w:eastAsia="Times New Roman" w:hAnsi="ff8" w:cs="Times New Roman"/>
          <w:color w:val="131413"/>
          <w:sz w:val="30"/>
        </w:rPr>
        <w:t>gallinae</w:t>
      </w:r>
      <w:r w:rsidRPr="00556C06">
        <w:rPr>
          <w:rFonts w:ascii="ff7" w:eastAsia="Times New Roman" w:hAnsi="ff7" w:cs="Times New Roman"/>
          <w:color w:val="131413"/>
          <w:sz w:val="30"/>
        </w:rPr>
        <w:t>infestation</w:t>
      </w:r>
      <w:proofErr w:type="spellEnd"/>
      <w:r w:rsidRPr="00556C06">
        <w:rPr>
          <w:rFonts w:ascii="ff7" w:eastAsia="Times New Roman" w:hAnsi="ff7" w:cs="Times New Roman"/>
          <w:color w:val="131413"/>
          <w:sz w:val="30"/>
        </w:rPr>
        <w:t xml:space="preserve"> burdens may be so</w:t>
      </w:r>
    </w:p>
    <w:p w14:paraId="5FAE3AFB" w14:textId="77777777" w:rsidR="00991379" w:rsidRPr="00991379"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heavythathensmaydiefromsevereanemia</w:t>
      </w:r>
      <w:proofErr w:type="spellEnd"/>
    </w:p>
    <w:p w14:paraId="3A19A665" w14:textId="77777777" w:rsidR="00991379" w:rsidRDefault="00991379" w:rsidP="00623882">
      <w:pPr>
        <w:pStyle w:val="NormalWeb"/>
      </w:pPr>
    </w:p>
    <w:p w14:paraId="05114A29" w14:textId="77777777" w:rsidR="00623882" w:rsidRDefault="00623882"/>
    <w:sectPr w:rsidR="00623882" w:rsidSect="0081628D">
      <w:headerReference w:type="even" r:id="rId28"/>
      <w:headerReference w:type="default" r:id="rId29"/>
      <w:head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1E0A2" w14:textId="77777777" w:rsidR="00F92DD7" w:rsidRDefault="00F92DD7" w:rsidP="00995109">
      <w:pPr>
        <w:spacing w:after="0" w:line="240" w:lineRule="auto"/>
      </w:pPr>
      <w:r>
        <w:separator/>
      </w:r>
    </w:p>
  </w:endnote>
  <w:endnote w:type="continuationSeparator" w:id="0">
    <w:p w14:paraId="2751543E" w14:textId="77777777" w:rsidR="00F92DD7" w:rsidRDefault="00F92DD7" w:rsidP="0099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ff">
    <w:altName w:val="Times New Roman"/>
    <w:panose1 w:val="00000000000000000000"/>
    <w:charset w:val="00"/>
    <w:family w:val="roman"/>
    <w:notTrueType/>
    <w:pitch w:val="default"/>
  </w:font>
  <w:font w:name="ff1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f7">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D20C3" w14:textId="77777777" w:rsidR="00F92DD7" w:rsidRDefault="00F92DD7" w:rsidP="00995109">
      <w:pPr>
        <w:spacing w:after="0" w:line="240" w:lineRule="auto"/>
      </w:pPr>
      <w:r>
        <w:separator/>
      </w:r>
    </w:p>
  </w:footnote>
  <w:footnote w:type="continuationSeparator" w:id="0">
    <w:p w14:paraId="14B6940F" w14:textId="77777777" w:rsidR="00F92DD7" w:rsidRDefault="00F92DD7" w:rsidP="0099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0EF5" w14:textId="77777777" w:rsidR="00995109" w:rsidRDefault="00000000">
    <w:pPr>
      <w:pStyle w:val="Header"/>
    </w:pPr>
    <w:r>
      <w:rPr>
        <w:noProof/>
      </w:rPr>
      <w:pict w14:anchorId="44D38D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6E90" w14:textId="77777777" w:rsidR="00995109" w:rsidRDefault="00000000">
    <w:pPr>
      <w:pStyle w:val="Header"/>
    </w:pPr>
    <w:r>
      <w:rPr>
        <w:noProof/>
      </w:rPr>
      <w:pict w14:anchorId="02E7E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7438" w14:textId="77777777" w:rsidR="00995109" w:rsidRDefault="00000000">
    <w:pPr>
      <w:pStyle w:val="Header"/>
    </w:pPr>
    <w:r>
      <w:rPr>
        <w:noProof/>
      </w:rPr>
      <w:pict w14:anchorId="1635CD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3882"/>
    <w:rsid w:val="00017B72"/>
    <w:rsid w:val="0007500B"/>
    <w:rsid w:val="00083A44"/>
    <w:rsid w:val="0009318A"/>
    <w:rsid w:val="000B092B"/>
    <w:rsid w:val="000C6C7B"/>
    <w:rsid w:val="000E183A"/>
    <w:rsid w:val="000E3126"/>
    <w:rsid w:val="001239D8"/>
    <w:rsid w:val="001350EE"/>
    <w:rsid w:val="001674CA"/>
    <w:rsid w:val="00177B22"/>
    <w:rsid w:val="001B0D13"/>
    <w:rsid w:val="001E0D7C"/>
    <w:rsid w:val="00207319"/>
    <w:rsid w:val="00215956"/>
    <w:rsid w:val="00227191"/>
    <w:rsid w:val="00237B9D"/>
    <w:rsid w:val="0024455A"/>
    <w:rsid w:val="00251CCF"/>
    <w:rsid w:val="00255CF1"/>
    <w:rsid w:val="002729B8"/>
    <w:rsid w:val="00281B47"/>
    <w:rsid w:val="00296F8B"/>
    <w:rsid w:val="002A54CE"/>
    <w:rsid w:val="002B5852"/>
    <w:rsid w:val="00310F2E"/>
    <w:rsid w:val="0034586A"/>
    <w:rsid w:val="00374648"/>
    <w:rsid w:val="003900A0"/>
    <w:rsid w:val="003B56E4"/>
    <w:rsid w:val="003C22C3"/>
    <w:rsid w:val="003D344B"/>
    <w:rsid w:val="003D3644"/>
    <w:rsid w:val="003E522C"/>
    <w:rsid w:val="003F5F6A"/>
    <w:rsid w:val="00423B14"/>
    <w:rsid w:val="004604FD"/>
    <w:rsid w:val="00470B03"/>
    <w:rsid w:val="004726A4"/>
    <w:rsid w:val="00481C4A"/>
    <w:rsid w:val="0048243E"/>
    <w:rsid w:val="004C099D"/>
    <w:rsid w:val="004D3B3A"/>
    <w:rsid w:val="004D5D2C"/>
    <w:rsid w:val="004D68D8"/>
    <w:rsid w:val="004E0BAC"/>
    <w:rsid w:val="004F63D2"/>
    <w:rsid w:val="00534D02"/>
    <w:rsid w:val="005431A4"/>
    <w:rsid w:val="00556C06"/>
    <w:rsid w:val="00561AF5"/>
    <w:rsid w:val="00596002"/>
    <w:rsid w:val="005A5BFE"/>
    <w:rsid w:val="005C0036"/>
    <w:rsid w:val="005C4BE6"/>
    <w:rsid w:val="005C4C3B"/>
    <w:rsid w:val="005C7A3F"/>
    <w:rsid w:val="005D6F66"/>
    <w:rsid w:val="005E4064"/>
    <w:rsid w:val="005F0B6E"/>
    <w:rsid w:val="005F2D33"/>
    <w:rsid w:val="00623882"/>
    <w:rsid w:val="00634226"/>
    <w:rsid w:val="00634805"/>
    <w:rsid w:val="00635335"/>
    <w:rsid w:val="00674D26"/>
    <w:rsid w:val="00682BC9"/>
    <w:rsid w:val="00692339"/>
    <w:rsid w:val="0069392C"/>
    <w:rsid w:val="0069637B"/>
    <w:rsid w:val="006A0FB6"/>
    <w:rsid w:val="006B1E96"/>
    <w:rsid w:val="006E6450"/>
    <w:rsid w:val="006F26D7"/>
    <w:rsid w:val="006F48E9"/>
    <w:rsid w:val="00700B83"/>
    <w:rsid w:val="00706A8A"/>
    <w:rsid w:val="00717E11"/>
    <w:rsid w:val="00743530"/>
    <w:rsid w:val="00746ED5"/>
    <w:rsid w:val="00750B40"/>
    <w:rsid w:val="00760F20"/>
    <w:rsid w:val="00781E0C"/>
    <w:rsid w:val="007A4C8F"/>
    <w:rsid w:val="007C338C"/>
    <w:rsid w:val="007C7FCE"/>
    <w:rsid w:val="007F2486"/>
    <w:rsid w:val="0080506E"/>
    <w:rsid w:val="0081628D"/>
    <w:rsid w:val="00851B5C"/>
    <w:rsid w:val="00865ADB"/>
    <w:rsid w:val="00875650"/>
    <w:rsid w:val="00880417"/>
    <w:rsid w:val="00880FF3"/>
    <w:rsid w:val="00881A13"/>
    <w:rsid w:val="00894359"/>
    <w:rsid w:val="008B6A70"/>
    <w:rsid w:val="008C06E1"/>
    <w:rsid w:val="008D28D7"/>
    <w:rsid w:val="00904BCB"/>
    <w:rsid w:val="00905DFD"/>
    <w:rsid w:val="00917D51"/>
    <w:rsid w:val="009223BA"/>
    <w:rsid w:val="00930D80"/>
    <w:rsid w:val="009311F2"/>
    <w:rsid w:val="00956BA0"/>
    <w:rsid w:val="00981440"/>
    <w:rsid w:val="00987C9F"/>
    <w:rsid w:val="00991379"/>
    <w:rsid w:val="00995109"/>
    <w:rsid w:val="009A3169"/>
    <w:rsid w:val="009A6B7D"/>
    <w:rsid w:val="009C1A39"/>
    <w:rsid w:val="009C3563"/>
    <w:rsid w:val="009F0B52"/>
    <w:rsid w:val="009F103D"/>
    <w:rsid w:val="009F1521"/>
    <w:rsid w:val="009F7664"/>
    <w:rsid w:val="00A07F2F"/>
    <w:rsid w:val="00A26B81"/>
    <w:rsid w:val="00A31B82"/>
    <w:rsid w:val="00A51732"/>
    <w:rsid w:val="00A749A5"/>
    <w:rsid w:val="00A74AA5"/>
    <w:rsid w:val="00A82D5F"/>
    <w:rsid w:val="00AB3537"/>
    <w:rsid w:val="00B37A35"/>
    <w:rsid w:val="00B63CC7"/>
    <w:rsid w:val="00B7178E"/>
    <w:rsid w:val="00B85F83"/>
    <w:rsid w:val="00B90F09"/>
    <w:rsid w:val="00B92495"/>
    <w:rsid w:val="00BC600B"/>
    <w:rsid w:val="00BE723F"/>
    <w:rsid w:val="00BF71F3"/>
    <w:rsid w:val="00C22BB8"/>
    <w:rsid w:val="00C42F5D"/>
    <w:rsid w:val="00C4424C"/>
    <w:rsid w:val="00C52E71"/>
    <w:rsid w:val="00C71064"/>
    <w:rsid w:val="00C725EB"/>
    <w:rsid w:val="00C92AC7"/>
    <w:rsid w:val="00C93182"/>
    <w:rsid w:val="00CC2178"/>
    <w:rsid w:val="00CC5703"/>
    <w:rsid w:val="00CC58D7"/>
    <w:rsid w:val="00D0034D"/>
    <w:rsid w:val="00D3099D"/>
    <w:rsid w:val="00D37BA3"/>
    <w:rsid w:val="00D55568"/>
    <w:rsid w:val="00D74779"/>
    <w:rsid w:val="00DB1446"/>
    <w:rsid w:val="00DB4119"/>
    <w:rsid w:val="00DB7C96"/>
    <w:rsid w:val="00DC0A72"/>
    <w:rsid w:val="00E37291"/>
    <w:rsid w:val="00E417B4"/>
    <w:rsid w:val="00E73841"/>
    <w:rsid w:val="00E73C14"/>
    <w:rsid w:val="00E9159A"/>
    <w:rsid w:val="00EA67B6"/>
    <w:rsid w:val="00EA6BB7"/>
    <w:rsid w:val="00EB04AF"/>
    <w:rsid w:val="00EC3A6A"/>
    <w:rsid w:val="00EC5606"/>
    <w:rsid w:val="00F01244"/>
    <w:rsid w:val="00F16913"/>
    <w:rsid w:val="00F547CF"/>
    <w:rsid w:val="00F617D2"/>
    <w:rsid w:val="00F6327E"/>
    <w:rsid w:val="00F92723"/>
    <w:rsid w:val="00F92DD7"/>
    <w:rsid w:val="00FC0BD7"/>
    <w:rsid w:val="00FD7705"/>
    <w:rsid w:val="00FF1669"/>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83049C4"/>
  <w15:docId w15:val="{8A694D5D-41B5-448D-885E-011A886A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64"/>
  </w:style>
  <w:style w:type="paragraph" w:styleId="Heading1">
    <w:name w:val="heading 1"/>
    <w:basedOn w:val="Normal"/>
    <w:next w:val="Normal"/>
    <w:link w:val="Heading1Char"/>
    <w:uiPriority w:val="9"/>
    <w:qFormat/>
    <w:rsid w:val="005C7A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23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882"/>
    <w:rPr>
      <w:b/>
      <w:bCs/>
    </w:rPr>
  </w:style>
  <w:style w:type="character" w:styleId="Hyperlink">
    <w:name w:val="Hyperlink"/>
    <w:basedOn w:val="DefaultParagraphFont"/>
    <w:uiPriority w:val="99"/>
    <w:unhideWhenUsed/>
    <w:rsid w:val="00623882"/>
    <w:rPr>
      <w:color w:val="0000FF"/>
      <w:u w:val="single"/>
    </w:rPr>
  </w:style>
  <w:style w:type="character" w:customStyle="1" w:styleId="anchor-text">
    <w:name w:val="anchor-text"/>
    <w:basedOn w:val="DefaultParagraphFont"/>
    <w:rsid w:val="00623882"/>
  </w:style>
  <w:style w:type="character" w:styleId="Emphasis">
    <w:name w:val="Emphasis"/>
    <w:basedOn w:val="DefaultParagraphFont"/>
    <w:uiPriority w:val="20"/>
    <w:qFormat/>
    <w:rsid w:val="00623882"/>
    <w:rPr>
      <w:i/>
      <w:iCs/>
    </w:rPr>
  </w:style>
  <w:style w:type="character" w:customStyle="1" w:styleId="Heading3Char">
    <w:name w:val="Heading 3 Char"/>
    <w:basedOn w:val="DefaultParagraphFont"/>
    <w:link w:val="Heading3"/>
    <w:uiPriority w:val="9"/>
    <w:rsid w:val="00623882"/>
    <w:rPr>
      <w:rFonts w:ascii="Times New Roman" w:eastAsia="Times New Roman" w:hAnsi="Times New Roman" w:cs="Times New Roman"/>
      <w:b/>
      <w:bCs/>
      <w:sz w:val="27"/>
      <w:szCs w:val="27"/>
    </w:rPr>
  </w:style>
  <w:style w:type="paragraph" w:styleId="NormalWeb">
    <w:name w:val="Normal (Web)"/>
    <w:basedOn w:val="Normal"/>
    <w:uiPriority w:val="99"/>
    <w:unhideWhenUsed/>
    <w:rsid w:val="00623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991379"/>
  </w:style>
  <w:style w:type="character" w:customStyle="1" w:styleId="ff8">
    <w:name w:val="ff8"/>
    <w:basedOn w:val="DefaultParagraphFont"/>
    <w:rsid w:val="00991379"/>
  </w:style>
  <w:style w:type="character" w:customStyle="1" w:styleId="ws77">
    <w:name w:val="ws77"/>
    <w:basedOn w:val="DefaultParagraphFont"/>
    <w:rsid w:val="00991379"/>
  </w:style>
  <w:style w:type="character" w:customStyle="1" w:styleId="topicparatopictextcub0d">
    <w:name w:val="topicpara_topictext__cub0d"/>
    <w:basedOn w:val="DefaultParagraphFont"/>
    <w:rsid w:val="00C4424C"/>
  </w:style>
  <w:style w:type="character" w:customStyle="1" w:styleId="t286pc">
    <w:name w:val="t286pc"/>
    <w:basedOn w:val="DefaultParagraphFont"/>
    <w:rsid w:val="00296F8B"/>
  </w:style>
  <w:style w:type="character" w:customStyle="1" w:styleId="fff">
    <w:name w:val="fff"/>
    <w:basedOn w:val="DefaultParagraphFont"/>
    <w:rsid w:val="009A6B7D"/>
  </w:style>
  <w:style w:type="character" w:customStyle="1" w:styleId="Heading1Char">
    <w:name w:val="Heading 1 Char"/>
    <w:basedOn w:val="DefaultParagraphFont"/>
    <w:link w:val="Heading1"/>
    <w:uiPriority w:val="9"/>
    <w:rsid w:val="005C7A3F"/>
    <w:rPr>
      <w:rFonts w:asciiTheme="majorHAnsi" w:eastAsiaTheme="majorEastAsia" w:hAnsiTheme="majorHAnsi" w:cstheme="majorBidi"/>
      <w:b/>
      <w:bCs/>
      <w:color w:val="365F91" w:themeColor="accent1" w:themeShade="BF"/>
      <w:sz w:val="28"/>
      <w:szCs w:val="28"/>
    </w:rPr>
  </w:style>
  <w:style w:type="character" w:customStyle="1" w:styleId="fs6">
    <w:name w:val="fs6"/>
    <w:basedOn w:val="DefaultParagraphFont"/>
    <w:rsid w:val="00251CCF"/>
  </w:style>
  <w:style w:type="character" w:customStyle="1" w:styleId="v0">
    <w:name w:val="v0"/>
    <w:basedOn w:val="DefaultParagraphFont"/>
    <w:rsid w:val="00251CCF"/>
  </w:style>
  <w:style w:type="character" w:customStyle="1" w:styleId="yadgie">
    <w:name w:val="yadgie"/>
    <w:basedOn w:val="DefaultParagraphFont"/>
    <w:rsid w:val="00A82D5F"/>
  </w:style>
  <w:style w:type="paragraph" w:styleId="BalloonText">
    <w:name w:val="Balloon Text"/>
    <w:basedOn w:val="Normal"/>
    <w:link w:val="BalloonTextChar"/>
    <w:uiPriority w:val="99"/>
    <w:semiHidden/>
    <w:unhideWhenUsed/>
    <w:rsid w:val="000B0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92B"/>
    <w:rPr>
      <w:rFonts w:ascii="Tahoma" w:hAnsi="Tahoma" w:cs="Tahoma"/>
      <w:sz w:val="16"/>
      <w:szCs w:val="16"/>
    </w:rPr>
  </w:style>
  <w:style w:type="table" w:styleId="TableGrid">
    <w:name w:val="Table Grid"/>
    <w:basedOn w:val="TableNormal"/>
    <w:uiPriority w:val="59"/>
    <w:rsid w:val="000B09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6F48E9"/>
    <w:rPr>
      <w:color w:val="605E5C"/>
      <w:shd w:val="clear" w:color="auto" w:fill="E1DFDD"/>
    </w:rPr>
  </w:style>
  <w:style w:type="paragraph" w:styleId="Header">
    <w:name w:val="header"/>
    <w:basedOn w:val="Normal"/>
    <w:link w:val="HeaderChar"/>
    <w:uiPriority w:val="99"/>
    <w:unhideWhenUsed/>
    <w:rsid w:val="0099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109"/>
  </w:style>
  <w:style w:type="paragraph" w:styleId="Footer">
    <w:name w:val="footer"/>
    <w:basedOn w:val="Normal"/>
    <w:link w:val="FooterChar"/>
    <w:uiPriority w:val="99"/>
    <w:unhideWhenUsed/>
    <w:rsid w:val="0099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9604">
      <w:bodyDiv w:val="1"/>
      <w:marLeft w:val="0"/>
      <w:marRight w:val="0"/>
      <w:marTop w:val="0"/>
      <w:marBottom w:val="0"/>
      <w:divBdr>
        <w:top w:val="none" w:sz="0" w:space="0" w:color="auto"/>
        <w:left w:val="none" w:sz="0" w:space="0" w:color="auto"/>
        <w:bottom w:val="none" w:sz="0" w:space="0" w:color="auto"/>
        <w:right w:val="none" w:sz="0" w:space="0" w:color="auto"/>
      </w:divBdr>
    </w:div>
    <w:div w:id="524174928">
      <w:bodyDiv w:val="1"/>
      <w:marLeft w:val="0"/>
      <w:marRight w:val="0"/>
      <w:marTop w:val="0"/>
      <w:marBottom w:val="0"/>
      <w:divBdr>
        <w:top w:val="none" w:sz="0" w:space="0" w:color="auto"/>
        <w:left w:val="none" w:sz="0" w:space="0" w:color="auto"/>
        <w:bottom w:val="none" w:sz="0" w:space="0" w:color="auto"/>
        <w:right w:val="none" w:sz="0" w:space="0" w:color="auto"/>
      </w:divBdr>
      <w:divsChild>
        <w:div w:id="240069653">
          <w:marLeft w:val="0"/>
          <w:marRight w:val="0"/>
          <w:marTop w:val="0"/>
          <w:marBottom w:val="0"/>
          <w:divBdr>
            <w:top w:val="none" w:sz="0" w:space="0" w:color="auto"/>
            <w:left w:val="none" w:sz="0" w:space="0" w:color="auto"/>
            <w:bottom w:val="none" w:sz="0" w:space="0" w:color="auto"/>
            <w:right w:val="none" w:sz="0" w:space="0" w:color="auto"/>
          </w:divBdr>
        </w:div>
        <w:div w:id="406614760">
          <w:marLeft w:val="0"/>
          <w:marRight w:val="0"/>
          <w:marTop w:val="0"/>
          <w:marBottom w:val="0"/>
          <w:divBdr>
            <w:top w:val="none" w:sz="0" w:space="0" w:color="auto"/>
            <w:left w:val="none" w:sz="0" w:space="0" w:color="auto"/>
            <w:bottom w:val="none" w:sz="0" w:space="0" w:color="auto"/>
            <w:right w:val="none" w:sz="0" w:space="0" w:color="auto"/>
          </w:divBdr>
        </w:div>
        <w:div w:id="686951943">
          <w:marLeft w:val="0"/>
          <w:marRight w:val="0"/>
          <w:marTop w:val="0"/>
          <w:marBottom w:val="0"/>
          <w:divBdr>
            <w:top w:val="none" w:sz="0" w:space="0" w:color="auto"/>
            <w:left w:val="none" w:sz="0" w:space="0" w:color="auto"/>
            <w:bottom w:val="none" w:sz="0" w:space="0" w:color="auto"/>
            <w:right w:val="none" w:sz="0" w:space="0" w:color="auto"/>
          </w:divBdr>
        </w:div>
        <w:div w:id="1692025444">
          <w:marLeft w:val="0"/>
          <w:marRight w:val="0"/>
          <w:marTop w:val="0"/>
          <w:marBottom w:val="0"/>
          <w:divBdr>
            <w:top w:val="none" w:sz="0" w:space="0" w:color="auto"/>
            <w:left w:val="none" w:sz="0" w:space="0" w:color="auto"/>
            <w:bottom w:val="none" w:sz="0" w:space="0" w:color="auto"/>
            <w:right w:val="none" w:sz="0" w:space="0" w:color="auto"/>
          </w:divBdr>
        </w:div>
      </w:divsChild>
    </w:div>
    <w:div w:id="560946556">
      <w:bodyDiv w:val="1"/>
      <w:marLeft w:val="0"/>
      <w:marRight w:val="0"/>
      <w:marTop w:val="0"/>
      <w:marBottom w:val="0"/>
      <w:divBdr>
        <w:top w:val="none" w:sz="0" w:space="0" w:color="auto"/>
        <w:left w:val="none" w:sz="0" w:space="0" w:color="auto"/>
        <w:bottom w:val="none" w:sz="0" w:space="0" w:color="auto"/>
        <w:right w:val="none" w:sz="0" w:space="0" w:color="auto"/>
      </w:divBdr>
    </w:div>
    <w:div w:id="743992059">
      <w:bodyDiv w:val="1"/>
      <w:marLeft w:val="0"/>
      <w:marRight w:val="0"/>
      <w:marTop w:val="0"/>
      <w:marBottom w:val="0"/>
      <w:divBdr>
        <w:top w:val="none" w:sz="0" w:space="0" w:color="auto"/>
        <w:left w:val="none" w:sz="0" w:space="0" w:color="auto"/>
        <w:bottom w:val="none" w:sz="0" w:space="0" w:color="auto"/>
        <w:right w:val="none" w:sz="0" w:space="0" w:color="auto"/>
      </w:divBdr>
    </w:div>
    <w:div w:id="760217874">
      <w:bodyDiv w:val="1"/>
      <w:marLeft w:val="0"/>
      <w:marRight w:val="0"/>
      <w:marTop w:val="0"/>
      <w:marBottom w:val="0"/>
      <w:divBdr>
        <w:top w:val="none" w:sz="0" w:space="0" w:color="auto"/>
        <w:left w:val="none" w:sz="0" w:space="0" w:color="auto"/>
        <w:bottom w:val="none" w:sz="0" w:space="0" w:color="auto"/>
        <w:right w:val="none" w:sz="0" w:space="0" w:color="auto"/>
      </w:divBdr>
    </w:div>
    <w:div w:id="854852787">
      <w:bodyDiv w:val="1"/>
      <w:marLeft w:val="0"/>
      <w:marRight w:val="0"/>
      <w:marTop w:val="0"/>
      <w:marBottom w:val="0"/>
      <w:divBdr>
        <w:top w:val="none" w:sz="0" w:space="0" w:color="auto"/>
        <w:left w:val="none" w:sz="0" w:space="0" w:color="auto"/>
        <w:bottom w:val="none" w:sz="0" w:space="0" w:color="auto"/>
        <w:right w:val="none" w:sz="0" w:space="0" w:color="auto"/>
      </w:divBdr>
    </w:div>
    <w:div w:id="933169709">
      <w:bodyDiv w:val="1"/>
      <w:marLeft w:val="0"/>
      <w:marRight w:val="0"/>
      <w:marTop w:val="0"/>
      <w:marBottom w:val="0"/>
      <w:divBdr>
        <w:top w:val="none" w:sz="0" w:space="0" w:color="auto"/>
        <w:left w:val="none" w:sz="0" w:space="0" w:color="auto"/>
        <w:bottom w:val="none" w:sz="0" w:space="0" w:color="auto"/>
        <w:right w:val="none" w:sz="0" w:space="0" w:color="auto"/>
      </w:divBdr>
    </w:div>
    <w:div w:id="965814751">
      <w:bodyDiv w:val="1"/>
      <w:marLeft w:val="0"/>
      <w:marRight w:val="0"/>
      <w:marTop w:val="0"/>
      <w:marBottom w:val="0"/>
      <w:divBdr>
        <w:top w:val="none" w:sz="0" w:space="0" w:color="auto"/>
        <w:left w:val="none" w:sz="0" w:space="0" w:color="auto"/>
        <w:bottom w:val="none" w:sz="0" w:space="0" w:color="auto"/>
        <w:right w:val="none" w:sz="0" w:space="0" w:color="auto"/>
      </w:divBdr>
    </w:div>
    <w:div w:id="1073502158">
      <w:bodyDiv w:val="1"/>
      <w:marLeft w:val="0"/>
      <w:marRight w:val="0"/>
      <w:marTop w:val="0"/>
      <w:marBottom w:val="0"/>
      <w:divBdr>
        <w:top w:val="none" w:sz="0" w:space="0" w:color="auto"/>
        <w:left w:val="none" w:sz="0" w:space="0" w:color="auto"/>
        <w:bottom w:val="none" w:sz="0" w:space="0" w:color="auto"/>
        <w:right w:val="none" w:sz="0" w:space="0" w:color="auto"/>
      </w:divBdr>
    </w:div>
    <w:div w:id="1109085358">
      <w:bodyDiv w:val="1"/>
      <w:marLeft w:val="0"/>
      <w:marRight w:val="0"/>
      <w:marTop w:val="0"/>
      <w:marBottom w:val="0"/>
      <w:divBdr>
        <w:top w:val="none" w:sz="0" w:space="0" w:color="auto"/>
        <w:left w:val="none" w:sz="0" w:space="0" w:color="auto"/>
        <w:bottom w:val="none" w:sz="0" w:space="0" w:color="auto"/>
        <w:right w:val="none" w:sz="0" w:space="0" w:color="auto"/>
      </w:divBdr>
    </w:div>
    <w:div w:id="1265190576">
      <w:bodyDiv w:val="1"/>
      <w:marLeft w:val="0"/>
      <w:marRight w:val="0"/>
      <w:marTop w:val="0"/>
      <w:marBottom w:val="0"/>
      <w:divBdr>
        <w:top w:val="none" w:sz="0" w:space="0" w:color="auto"/>
        <w:left w:val="none" w:sz="0" w:space="0" w:color="auto"/>
        <w:bottom w:val="none" w:sz="0" w:space="0" w:color="auto"/>
        <w:right w:val="none" w:sz="0" w:space="0" w:color="auto"/>
      </w:divBdr>
    </w:div>
    <w:div w:id="1358966677">
      <w:bodyDiv w:val="1"/>
      <w:marLeft w:val="0"/>
      <w:marRight w:val="0"/>
      <w:marTop w:val="0"/>
      <w:marBottom w:val="0"/>
      <w:divBdr>
        <w:top w:val="none" w:sz="0" w:space="0" w:color="auto"/>
        <w:left w:val="none" w:sz="0" w:space="0" w:color="auto"/>
        <w:bottom w:val="none" w:sz="0" w:space="0" w:color="auto"/>
        <w:right w:val="none" w:sz="0" w:space="0" w:color="auto"/>
      </w:divBdr>
    </w:div>
    <w:div w:id="1406493368">
      <w:bodyDiv w:val="1"/>
      <w:marLeft w:val="0"/>
      <w:marRight w:val="0"/>
      <w:marTop w:val="0"/>
      <w:marBottom w:val="0"/>
      <w:divBdr>
        <w:top w:val="none" w:sz="0" w:space="0" w:color="auto"/>
        <w:left w:val="none" w:sz="0" w:space="0" w:color="auto"/>
        <w:bottom w:val="none" w:sz="0" w:space="0" w:color="auto"/>
        <w:right w:val="none" w:sz="0" w:space="0" w:color="auto"/>
      </w:divBdr>
    </w:div>
    <w:div w:id="1430999897">
      <w:bodyDiv w:val="1"/>
      <w:marLeft w:val="0"/>
      <w:marRight w:val="0"/>
      <w:marTop w:val="0"/>
      <w:marBottom w:val="0"/>
      <w:divBdr>
        <w:top w:val="none" w:sz="0" w:space="0" w:color="auto"/>
        <w:left w:val="none" w:sz="0" w:space="0" w:color="auto"/>
        <w:bottom w:val="none" w:sz="0" w:space="0" w:color="auto"/>
        <w:right w:val="none" w:sz="0" w:space="0" w:color="auto"/>
      </w:divBdr>
    </w:div>
    <w:div w:id="1454011647">
      <w:bodyDiv w:val="1"/>
      <w:marLeft w:val="0"/>
      <w:marRight w:val="0"/>
      <w:marTop w:val="0"/>
      <w:marBottom w:val="0"/>
      <w:divBdr>
        <w:top w:val="none" w:sz="0" w:space="0" w:color="auto"/>
        <w:left w:val="none" w:sz="0" w:space="0" w:color="auto"/>
        <w:bottom w:val="none" w:sz="0" w:space="0" w:color="auto"/>
        <w:right w:val="none" w:sz="0" w:space="0" w:color="auto"/>
      </w:divBdr>
    </w:div>
    <w:div w:id="1551842235">
      <w:bodyDiv w:val="1"/>
      <w:marLeft w:val="0"/>
      <w:marRight w:val="0"/>
      <w:marTop w:val="0"/>
      <w:marBottom w:val="0"/>
      <w:divBdr>
        <w:top w:val="none" w:sz="0" w:space="0" w:color="auto"/>
        <w:left w:val="none" w:sz="0" w:space="0" w:color="auto"/>
        <w:bottom w:val="none" w:sz="0" w:space="0" w:color="auto"/>
        <w:right w:val="none" w:sz="0" w:space="0" w:color="auto"/>
      </w:divBdr>
    </w:div>
    <w:div w:id="1598901421">
      <w:bodyDiv w:val="1"/>
      <w:marLeft w:val="0"/>
      <w:marRight w:val="0"/>
      <w:marTop w:val="0"/>
      <w:marBottom w:val="0"/>
      <w:divBdr>
        <w:top w:val="none" w:sz="0" w:space="0" w:color="auto"/>
        <w:left w:val="none" w:sz="0" w:space="0" w:color="auto"/>
        <w:bottom w:val="none" w:sz="0" w:space="0" w:color="auto"/>
        <w:right w:val="none" w:sz="0" w:space="0" w:color="auto"/>
      </w:divBdr>
    </w:div>
    <w:div w:id="1648195619">
      <w:bodyDiv w:val="1"/>
      <w:marLeft w:val="0"/>
      <w:marRight w:val="0"/>
      <w:marTop w:val="0"/>
      <w:marBottom w:val="0"/>
      <w:divBdr>
        <w:top w:val="none" w:sz="0" w:space="0" w:color="auto"/>
        <w:left w:val="none" w:sz="0" w:space="0" w:color="auto"/>
        <w:bottom w:val="none" w:sz="0" w:space="0" w:color="auto"/>
        <w:right w:val="none" w:sz="0" w:space="0" w:color="auto"/>
      </w:divBdr>
    </w:div>
    <w:div w:id="1669095534">
      <w:bodyDiv w:val="1"/>
      <w:marLeft w:val="0"/>
      <w:marRight w:val="0"/>
      <w:marTop w:val="0"/>
      <w:marBottom w:val="0"/>
      <w:divBdr>
        <w:top w:val="none" w:sz="0" w:space="0" w:color="auto"/>
        <w:left w:val="none" w:sz="0" w:space="0" w:color="auto"/>
        <w:bottom w:val="none" w:sz="0" w:space="0" w:color="auto"/>
        <w:right w:val="none" w:sz="0" w:space="0" w:color="auto"/>
      </w:divBdr>
    </w:div>
    <w:div w:id="1722048668">
      <w:bodyDiv w:val="1"/>
      <w:marLeft w:val="0"/>
      <w:marRight w:val="0"/>
      <w:marTop w:val="0"/>
      <w:marBottom w:val="0"/>
      <w:divBdr>
        <w:top w:val="none" w:sz="0" w:space="0" w:color="auto"/>
        <w:left w:val="none" w:sz="0" w:space="0" w:color="auto"/>
        <w:bottom w:val="none" w:sz="0" w:space="0" w:color="auto"/>
        <w:right w:val="none" w:sz="0" w:space="0" w:color="auto"/>
      </w:divBdr>
    </w:div>
    <w:div w:id="1842623126">
      <w:bodyDiv w:val="1"/>
      <w:marLeft w:val="0"/>
      <w:marRight w:val="0"/>
      <w:marTop w:val="0"/>
      <w:marBottom w:val="0"/>
      <w:divBdr>
        <w:top w:val="none" w:sz="0" w:space="0" w:color="auto"/>
        <w:left w:val="none" w:sz="0" w:space="0" w:color="auto"/>
        <w:bottom w:val="none" w:sz="0" w:space="0" w:color="auto"/>
        <w:right w:val="none" w:sz="0" w:space="0" w:color="auto"/>
      </w:divBdr>
    </w:div>
    <w:div w:id="1906918290">
      <w:bodyDiv w:val="1"/>
      <w:marLeft w:val="0"/>
      <w:marRight w:val="0"/>
      <w:marTop w:val="0"/>
      <w:marBottom w:val="0"/>
      <w:divBdr>
        <w:top w:val="none" w:sz="0" w:space="0" w:color="auto"/>
        <w:left w:val="none" w:sz="0" w:space="0" w:color="auto"/>
        <w:bottom w:val="none" w:sz="0" w:space="0" w:color="auto"/>
        <w:right w:val="none" w:sz="0" w:space="0" w:color="auto"/>
      </w:divBdr>
    </w:div>
    <w:div w:id="1955166467">
      <w:bodyDiv w:val="1"/>
      <w:marLeft w:val="0"/>
      <w:marRight w:val="0"/>
      <w:marTop w:val="0"/>
      <w:marBottom w:val="0"/>
      <w:divBdr>
        <w:top w:val="none" w:sz="0" w:space="0" w:color="auto"/>
        <w:left w:val="none" w:sz="0" w:space="0" w:color="auto"/>
        <w:bottom w:val="none" w:sz="0" w:space="0" w:color="auto"/>
        <w:right w:val="none" w:sz="0" w:space="0" w:color="auto"/>
      </w:divBdr>
      <w:divsChild>
        <w:div w:id="309678998">
          <w:marLeft w:val="0"/>
          <w:marRight w:val="0"/>
          <w:marTop w:val="0"/>
          <w:marBottom w:val="0"/>
          <w:divBdr>
            <w:top w:val="none" w:sz="0" w:space="0" w:color="auto"/>
            <w:left w:val="none" w:sz="0" w:space="0" w:color="auto"/>
            <w:bottom w:val="none" w:sz="0" w:space="0" w:color="auto"/>
            <w:right w:val="none" w:sz="0" w:space="0" w:color="auto"/>
          </w:divBdr>
        </w:div>
        <w:div w:id="1201937920">
          <w:marLeft w:val="0"/>
          <w:marRight w:val="0"/>
          <w:marTop w:val="0"/>
          <w:marBottom w:val="0"/>
          <w:divBdr>
            <w:top w:val="none" w:sz="0" w:space="0" w:color="auto"/>
            <w:left w:val="none" w:sz="0" w:space="0" w:color="auto"/>
            <w:bottom w:val="none" w:sz="0" w:space="0" w:color="auto"/>
            <w:right w:val="none" w:sz="0" w:space="0" w:color="auto"/>
          </w:divBdr>
        </w:div>
        <w:div w:id="1547838233">
          <w:marLeft w:val="0"/>
          <w:marRight w:val="0"/>
          <w:marTop w:val="0"/>
          <w:marBottom w:val="0"/>
          <w:divBdr>
            <w:top w:val="none" w:sz="0" w:space="0" w:color="auto"/>
            <w:left w:val="none" w:sz="0" w:space="0" w:color="auto"/>
            <w:bottom w:val="none" w:sz="0" w:space="0" w:color="auto"/>
            <w:right w:val="none" w:sz="0" w:space="0" w:color="auto"/>
          </w:divBdr>
        </w:div>
      </w:divsChild>
    </w:div>
    <w:div w:id="2058817837">
      <w:bodyDiv w:val="1"/>
      <w:marLeft w:val="0"/>
      <w:marRight w:val="0"/>
      <w:marTop w:val="0"/>
      <w:marBottom w:val="0"/>
      <w:divBdr>
        <w:top w:val="none" w:sz="0" w:space="0" w:color="auto"/>
        <w:left w:val="none" w:sz="0" w:space="0" w:color="auto"/>
        <w:bottom w:val="none" w:sz="0" w:space="0" w:color="auto"/>
        <w:right w:val="none" w:sz="0" w:space="0" w:color="auto"/>
      </w:divBdr>
    </w:div>
    <w:div w:id="21348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vetpar.2009.01.010" TargetMode="External"/><Relationship Id="rId13" Type="http://schemas.openxmlformats.org/officeDocument/2006/relationships/hyperlink" Target="https://doi.org/10.1016/j.vetpar.2003.12.016" TargetMode="External"/><Relationship Id="rId18" Type="http://schemas.openxmlformats.org/officeDocument/2006/relationships/hyperlink" Target="https://publications.waset.org/9998442.pdf" TargetMode="External"/><Relationship Id="rId26"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hyperlink" Target="https://openlibrary.org/books/OL21632586M/Helminths_arthropods_and_protozoa_of_domesticated_animals" TargetMode="External"/><Relationship Id="rId7" Type="http://schemas.openxmlformats.org/officeDocument/2006/relationships/hyperlink" Target="https://doi.org/10.20546/ijcmas.2019.808.089" TargetMode="External"/><Relationship Id="rId12" Type="http://schemas.openxmlformats.org/officeDocument/2006/relationships/hyperlink" Target="https://doi.org/10.1088/1757-899X/1176/1/012007" TargetMode="External"/><Relationship Id="rId17" Type="http://schemas.openxmlformats.org/officeDocument/2006/relationships/hyperlink" Target="https://doi.org/10.1371/journal.pone.0031795" TargetMode="External"/><Relationship Id="rId25"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doi.org/10.1007/s10493-008-9224-0" TargetMode="External"/><Relationship Id="rId20" Type="http://schemas.openxmlformats.org/officeDocument/2006/relationships/hyperlink" Target="https://doi.org/10.1186/s13071-017-2292-4"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i.org/10.3389/fvets.2020.565866" TargetMode="External"/><Relationship Id="rId11" Type="http://schemas.openxmlformats.org/officeDocument/2006/relationships/hyperlink" Target="https://doi.org/10.1017/S0043933911000079" TargetMode="External"/><Relationship Id="rId24" Type="http://schemas.openxmlformats.org/officeDocument/2006/relationships/image" Target="media/image1.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j.vetpar.2005.02.012" TargetMode="External"/><Relationship Id="rId23" Type="http://schemas.openxmlformats.org/officeDocument/2006/relationships/hyperlink" Target="https://doi.org/10.1021/acsomega.4c06628" TargetMode="External"/><Relationship Id="rId28" Type="http://schemas.openxmlformats.org/officeDocument/2006/relationships/header" Target="header1.xml"/><Relationship Id="rId10" Type="http://schemas.openxmlformats.org/officeDocument/2006/relationships/hyperlink" Target="https://doi.org/10.1186/s13071-015-0768-7" TargetMode="External"/><Relationship Id="rId19" Type="http://schemas.openxmlformats.org/officeDocument/2006/relationships/hyperlink" Target="https://doi.org/10.1007/s00436-023-07954-9"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111/j.1365-2915.2009.00856.x" TargetMode="External"/><Relationship Id="rId14" Type="http://schemas.openxmlformats.org/officeDocument/2006/relationships/hyperlink" Target="https://www.jocpr.com/articles/insecticidal-activity-of-ethanolic-extract-of-leaves-of-annona-squamosa.pdf" TargetMode="External"/><Relationship Id="rId22" Type="http://schemas.openxmlformats.org/officeDocument/2006/relationships/hyperlink" Target="https://doi.org/10.1007/s10493-020-00541-y" TargetMode="External"/><Relationship Id="rId27" Type="http://schemas.openxmlformats.org/officeDocument/2006/relationships/image" Target="media/image4.jpeg"/><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5985</TotalTime>
  <Pages>11</Pages>
  <Words>3952</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1065</cp:lastModifiedBy>
  <cp:revision>87</cp:revision>
  <dcterms:created xsi:type="dcterms:W3CDTF">2026-04-07T09:26:00Z</dcterms:created>
  <dcterms:modified xsi:type="dcterms:W3CDTF">2026-08-13T05:06:00Z</dcterms:modified>
</cp:coreProperties>
</file>