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C520" w14:textId="77777777" w:rsidR="00822498" w:rsidRPr="00311947" w:rsidRDefault="00822498" w:rsidP="00311947">
      <w:pPr>
        <w:spacing w:line="240" w:lineRule="auto"/>
        <w:jc w:val="both"/>
        <w:rPr>
          <w:rFonts w:ascii="Times New Roman" w:hAnsi="Times New Roman" w:cs="Times New Roman"/>
          <w:b/>
          <w:sz w:val="24"/>
          <w:szCs w:val="24"/>
        </w:rPr>
      </w:pPr>
      <w:r w:rsidRPr="00311947">
        <w:rPr>
          <w:rFonts w:ascii="Times New Roman" w:hAnsi="Times New Roman" w:cs="Times New Roman"/>
          <w:b/>
          <w:sz w:val="24"/>
          <w:szCs w:val="24"/>
        </w:rPr>
        <w:t xml:space="preserve">Optimization of Extender–Cryoprotectant Combinations for </w:t>
      </w:r>
      <w:r w:rsidR="00907814" w:rsidRPr="00311947">
        <w:rPr>
          <w:rFonts w:ascii="Times New Roman" w:hAnsi="Times New Roman" w:cs="Times New Roman"/>
          <w:b/>
          <w:sz w:val="24"/>
          <w:szCs w:val="24"/>
        </w:rPr>
        <w:t xml:space="preserve">Sperm Cryopreservation of Rohu </w:t>
      </w:r>
      <w:proofErr w:type="spellStart"/>
      <w:r w:rsidRPr="00311947">
        <w:rPr>
          <w:rFonts w:ascii="Times New Roman" w:hAnsi="Times New Roman" w:cs="Times New Roman"/>
          <w:b/>
          <w:i/>
          <w:iCs/>
          <w:sz w:val="24"/>
          <w:szCs w:val="24"/>
        </w:rPr>
        <w:t>Labeo</w:t>
      </w:r>
      <w:proofErr w:type="spellEnd"/>
      <w:r w:rsidRPr="00311947">
        <w:rPr>
          <w:rFonts w:ascii="Times New Roman" w:hAnsi="Times New Roman" w:cs="Times New Roman"/>
          <w:b/>
          <w:i/>
          <w:iCs/>
          <w:sz w:val="24"/>
          <w:szCs w:val="24"/>
        </w:rPr>
        <w:t xml:space="preserve"> </w:t>
      </w:r>
      <w:proofErr w:type="spellStart"/>
      <w:r w:rsidRPr="00311947">
        <w:rPr>
          <w:rFonts w:ascii="Times New Roman" w:hAnsi="Times New Roman" w:cs="Times New Roman"/>
          <w:b/>
          <w:i/>
          <w:iCs/>
          <w:sz w:val="24"/>
          <w:szCs w:val="24"/>
        </w:rPr>
        <w:t>rohita</w:t>
      </w:r>
      <w:proofErr w:type="spellEnd"/>
      <w:r w:rsidR="00907814" w:rsidRPr="00311947">
        <w:rPr>
          <w:rFonts w:ascii="Times New Roman" w:hAnsi="Times New Roman" w:cs="Times New Roman"/>
          <w:b/>
          <w:sz w:val="24"/>
          <w:szCs w:val="24"/>
        </w:rPr>
        <w:t xml:space="preserve"> (Hamilton, 1822)</w:t>
      </w:r>
    </w:p>
    <w:p w14:paraId="6EF35029" w14:textId="77777777" w:rsidR="00A77618" w:rsidRPr="00311947" w:rsidRDefault="00A77618" w:rsidP="00311947">
      <w:pPr>
        <w:spacing w:after="0" w:line="240" w:lineRule="auto"/>
        <w:jc w:val="both"/>
        <w:rPr>
          <w:rFonts w:ascii="Times New Roman" w:eastAsia="Times New Roman" w:hAnsi="Times New Roman" w:cs="Times New Roman"/>
          <w:kern w:val="36"/>
          <w:sz w:val="24"/>
          <w:szCs w:val="24"/>
          <w:lang w:eastAsia="en-IN" w:bidi="hi-IN"/>
        </w:rPr>
      </w:pPr>
      <w:r w:rsidRPr="00311947">
        <w:rPr>
          <w:rFonts w:ascii="Times New Roman" w:eastAsia="Times New Roman" w:hAnsi="Times New Roman" w:cs="Times New Roman"/>
          <w:kern w:val="36"/>
          <w:sz w:val="24"/>
          <w:szCs w:val="24"/>
          <w:lang w:eastAsia="en-IN" w:bidi="hi-IN"/>
        </w:rPr>
        <w:t xml:space="preserve"> </w:t>
      </w:r>
    </w:p>
    <w:p w14:paraId="075738B2" w14:textId="77777777" w:rsidR="00DB47BA" w:rsidRPr="00311947" w:rsidRDefault="00DB47BA" w:rsidP="00311947">
      <w:pPr>
        <w:spacing w:after="0" w:line="240" w:lineRule="auto"/>
        <w:jc w:val="both"/>
        <w:rPr>
          <w:rFonts w:ascii="Times New Roman" w:eastAsia="Times New Roman" w:hAnsi="Times New Roman" w:cs="Times New Roman"/>
          <w:kern w:val="36"/>
          <w:sz w:val="24"/>
          <w:szCs w:val="24"/>
          <w:lang w:eastAsia="en-IN" w:bidi="hi-IN"/>
        </w:rPr>
      </w:pPr>
    </w:p>
    <w:p w14:paraId="3826CB9F" w14:textId="77777777" w:rsidR="00983D73" w:rsidRPr="00311947" w:rsidRDefault="00983D73" w:rsidP="00311947">
      <w:pPr>
        <w:tabs>
          <w:tab w:val="left" w:pos="1884"/>
        </w:tabs>
        <w:spacing w:line="240" w:lineRule="auto"/>
        <w:rPr>
          <w:rFonts w:ascii="Times New Roman" w:hAnsi="Times New Roman" w:cs="Times New Roman"/>
          <w:b/>
          <w:sz w:val="24"/>
          <w:szCs w:val="24"/>
        </w:rPr>
      </w:pPr>
      <w:r w:rsidRPr="00311947">
        <w:rPr>
          <w:rFonts w:ascii="Times New Roman" w:hAnsi="Times New Roman" w:cs="Times New Roman"/>
          <w:b/>
          <w:sz w:val="24"/>
          <w:szCs w:val="24"/>
        </w:rPr>
        <w:t>Abstract</w:t>
      </w:r>
      <w:r w:rsidRPr="00311947">
        <w:rPr>
          <w:rFonts w:ascii="Times New Roman" w:hAnsi="Times New Roman" w:cs="Times New Roman"/>
          <w:b/>
          <w:sz w:val="24"/>
          <w:szCs w:val="24"/>
        </w:rPr>
        <w:tab/>
      </w:r>
    </w:p>
    <w:p w14:paraId="435E6D20" w14:textId="77777777" w:rsidR="00822498" w:rsidRPr="00311947" w:rsidRDefault="00822498" w:rsidP="00311947">
      <w:pPr>
        <w:spacing w:before="240"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Sperm cryopreservation is an essential reproductive biotechnology for the long-term conservation of genetic resources and the year-round production of quality seed in aquaculture. The present study aimed to </w:t>
      </w:r>
      <w:r>
        <w:rPr>
          <w:rFonts w:ascii="Times New Roman" w:eastAsia="Times New Roman" w:hAnsi="Times New Roman" w:cs="Times New Roman"/>
          <w:sz w:val="24"/>
          <w:szCs w:val="24"/>
          <w:highlight w:val="yellow"/>
          <w:lang w:eastAsia="en-IN" w:bidi="hi-IN"/>
        </w:rPr>
        <w:t>optimise</w:t>
      </w:r>
      <w:r>
        <w:rPr>
          <w:rFonts w:ascii="Times New Roman" w:eastAsia="Times New Roman" w:hAnsi="Times New Roman" w:cs="Times New Roman"/>
          <w:sz w:val="24"/>
          <w:szCs w:val="24"/>
          <w:lang w:eastAsia="en-IN" w:bidi="hi-IN"/>
        </w:rPr>
        <w:t xml:space="preserve"> suitable combinations of extenders (7, 9B, and 9C) and cryoprotectants [dimethyl sulfoxide (DMSO), dimethylacetamide (DMA), and methanol] for the cryopreservation of rohu (</w:t>
      </w:r>
      <w:r>
        <w:rPr>
          <w:rFonts w:ascii="Times New Roman" w:eastAsia="Times New Roman" w:hAnsi="Times New Roman" w:cs="Times New Roman"/>
          <w:i/>
          <w:iCs/>
          <w:sz w:val="24"/>
          <w:szCs w:val="24"/>
          <w:lang w:eastAsia="en-IN" w:bidi="hi-IN"/>
        </w:rPr>
        <w:t>Labeo rohita)</w:t>
      </w:r>
      <w:r>
        <w:rPr>
          <w:rFonts w:ascii="Times New Roman" w:eastAsia="Times New Roman" w:hAnsi="Times New Roman" w:cs="Times New Roman"/>
          <w:sz w:val="24"/>
          <w:szCs w:val="24"/>
          <w:lang w:eastAsia="en-IN" w:bidi="hi-IN"/>
        </w:rPr>
        <w:t xml:space="preserve"> sperm. Fresh milt exhibited excellent quality, with sperm </w:t>
      </w:r>
      <w:r>
        <w:rPr>
          <w:rFonts w:ascii="Times New Roman" w:eastAsia="Times New Roman" w:hAnsi="Times New Roman" w:cs="Times New Roman"/>
          <w:sz w:val="24"/>
          <w:szCs w:val="24"/>
          <w:highlight w:val="yellow"/>
          <w:lang w:eastAsia="en-IN" w:bidi="hi-IN"/>
        </w:rPr>
        <w:t>concentrations</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ranging from 9.58 × 10¹⁰ to</w:t>
      </w:r>
      <w:r>
        <w:rPr>
          <w:rFonts w:ascii="Times New Roman" w:eastAsia="Times New Roman" w:hAnsi="Times New Roman" w:cs="Times New Roman"/>
          <w:sz w:val="24"/>
          <w:szCs w:val="24"/>
          <w:lang w:eastAsia="en-IN" w:bidi="hi-IN"/>
        </w:rPr>
        <w:t xml:space="preserve"> 1.</w:t>
      </w:r>
      <w:r>
        <w:rPr>
          <w:rFonts w:ascii="Times New Roman" w:eastAsia="Times New Roman" w:hAnsi="Times New Roman" w:cs="Times New Roman"/>
          <w:sz w:val="24"/>
          <w:szCs w:val="24"/>
          <w:highlight w:val="yellow"/>
          <w:lang w:eastAsia="en-IN" w:bidi="hi-IN"/>
        </w:rPr>
        <w:t>68</w:t>
      </w:r>
      <w:r>
        <w:rPr>
          <w:rFonts w:ascii="Times New Roman" w:eastAsia="Times New Roman" w:hAnsi="Times New Roman" w:cs="Times New Roman"/>
          <w:sz w:val="24"/>
          <w:szCs w:val="24"/>
          <w:lang w:eastAsia="en-IN" w:bidi="hi-IN"/>
        </w:rPr>
        <w:t xml:space="preserve"> × 10¹¹ cells mL⁻¹</w:t>
      </w:r>
      <w:r>
        <w:rPr>
          <w:rFonts w:ascii="Times New Roman" w:eastAsia="Times New Roman" w:hAnsi="Times New Roman" w:cs="Times New Roman"/>
          <w:sz w:val="24"/>
          <w:szCs w:val="24"/>
          <w:highlight w:val="yellow"/>
          <w:lang w:eastAsia="en-IN" w:bidi="hi-IN"/>
        </w:rPr>
        <w:t xml:space="preserve"> in Lot 1 and from 1.03 × 10¹¹ to 2.25 × 10¹¹ cells mL⁻¹ in Lot 2,</w:t>
      </w:r>
      <w:r>
        <w:rPr>
          <w:rFonts w:ascii="Times New Roman" w:eastAsia="Times New Roman" w:hAnsi="Times New Roman" w:cs="Times New Roman"/>
          <w:sz w:val="24"/>
          <w:szCs w:val="24"/>
          <w:lang w:eastAsia="en-IN" w:bidi="hi-IN"/>
        </w:rPr>
        <w:t xml:space="preserve"> and motility ranging from 90–95%. Milt samples were diluted at a ratio of 1:6 (</w:t>
      </w:r>
      <w:proofErr w:type="gramStart"/>
      <w:r>
        <w:rPr>
          <w:rFonts w:ascii="Times New Roman" w:eastAsia="Times New Roman" w:hAnsi="Times New Roman" w:cs="Times New Roman"/>
          <w:sz w:val="24"/>
          <w:szCs w:val="24"/>
          <w:lang w:eastAsia="en-IN" w:bidi="hi-IN"/>
        </w:rPr>
        <w:t>milt:diluent</w:t>
      </w:r>
      <w:proofErr w:type="gramEnd"/>
      <w:r>
        <w:rPr>
          <w:rFonts w:ascii="Times New Roman" w:eastAsia="Times New Roman" w:hAnsi="Times New Roman" w:cs="Times New Roman"/>
          <w:sz w:val="24"/>
          <w:szCs w:val="24"/>
          <w:lang w:eastAsia="en-IN" w:bidi="hi-IN"/>
        </w:rPr>
        <w:t xml:space="preserve">) using different extender–cryoprotectant combinations and cryopreserved in liquid nitrogen (−196°C). Post-thaw </w:t>
      </w:r>
      <w:r>
        <w:rPr>
          <w:rFonts w:ascii="Times New Roman" w:eastAsia="Times New Roman" w:hAnsi="Times New Roman" w:cs="Times New Roman"/>
          <w:sz w:val="24"/>
          <w:szCs w:val="24"/>
          <w:highlight w:val="yellow"/>
          <w:lang w:eastAsia="en-IN" w:bidi="hi-IN"/>
        </w:rPr>
        <w:t>fertilisation</w:t>
      </w:r>
      <w:r>
        <w:rPr>
          <w:rFonts w:ascii="Times New Roman" w:eastAsia="Times New Roman" w:hAnsi="Times New Roman" w:cs="Times New Roman"/>
          <w:sz w:val="24"/>
          <w:szCs w:val="24"/>
          <w:lang w:eastAsia="en-IN" w:bidi="hi-IN"/>
        </w:rPr>
        <w:t xml:space="preserve"> and hatching trials were conducted to evaluate sperm functionality. </w:t>
      </w:r>
      <w:r>
        <w:rPr>
          <w:rFonts w:ascii="Times New Roman" w:eastAsia="Times New Roman" w:hAnsi="Times New Roman" w:cs="Times New Roman"/>
          <w:sz w:val="24"/>
          <w:szCs w:val="24"/>
          <w:highlight w:val="yellow"/>
          <w:lang w:eastAsia="en-IN" w:bidi="hi-IN"/>
        </w:rPr>
        <w:t>Extender 9C produced</w:t>
      </w:r>
      <w:r>
        <w:rPr>
          <w:rFonts w:ascii="Times New Roman" w:eastAsia="Times New Roman" w:hAnsi="Times New Roman" w:cs="Times New Roman"/>
          <w:sz w:val="24"/>
          <w:szCs w:val="24"/>
          <w:lang w:eastAsia="en-IN" w:bidi="hi-IN"/>
        </w:rPr>
        <w:t xml:space="preserve"> the </w:t>
      </w:r>
      <w:r>
        <w:rPr>
          <w:rFonts w:ascii="Times New Roman" w:eastAsia="Times New Roman" w:hAnsi="Times New Roman" w:cs="Times New Roman"/>
          <w:sz w:val="24"/>
          <w:szCs w:val="24"/>
          <w:highlight w:val="yellow"/>
          <w:lang w:eastAsia="en-IN" w:bidi="hi-IN"/>
        </w:rPr>
        <w:t>highest</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hatching</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percentage</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among</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the</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extenders (51.08%), while</w:t>
      </w:r>
      <w:r>
        <w:rPr>
          <w:rFonts w:ascii="Times New Roman" w:eastAsia="Times New Roman" w:hAnsi="Times New Roman" w:cs="Times New Roman"/>
          <w:sz w:val="24"/>
          <w:szCs w:val="24"/>
          <w:lang w:eastAsia="en-IN" w:bidi="hi-IN"/>
        </w:rPr>
        <w:t xml:space="preserve"> DMSO produced the highest hatching </w:t>
      </w:r>
      <w:r>
        <w:rPr>
          <w:rFonts w:ascii="Times New Roman" w:eastAsia="Times New Roman" w:hAnsi="Times New Roman" w:cs="Times New Roman"/>
          <w:sz w:val="24"/>
          <w:szCs w:val="24"/>
          <w:highlight w:val="yellow"/>
          <w:lang w:eastAsia="en-IN" w:bidi="hi-IN"/>
        </w:rPr>
        <w:t>percentage among the cryoprotectants</w:t>
      </w:r>
      <w:r>
        <w:rPr>
          <w:rFonts w:ascii="Times New Roman" w:eastAsia="Times New Roman" w:hAnsi="Times New Roman" w:cs="Times New Roman"/>
          <w:sz w:val="24"/>
          <w:szCs w:val="24"/>
          <w:lang w:eastAsia="en-IN" w:bidi="hi-IN"/>
        </w:rPr>
        <w:t xml:space="preserve"> (51.26</w:t>
      </w:r>
      <w:r>
        <w:rPr>
          <w:rFonts w:ascii="Times New Roman" w:eastAsia="Times New Roman" w:hAnsi="Times New Roman" w:cs="Times New Roman"/>
          <w:sz w:val="24"/>
          <w:szCs w:val="24"/>
          <w:highlight w:val="yellow"/>
          <w:lang w:eastAsia="en-IN" w:bidi="hi-IN"/>
        </w:rPr>
        <w:t>%);</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both</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values</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remained</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lower</w:t>
      </w:r>
      <w:r>
        <w:rPr>
          <w:rFonts w:ascii="Times New Roman" w:eastAsia="Times New Roman" w:hAnsi="Times New Roman" w:cs="Times New Roman"/>
          <w:sz w:val="24"/>
          <w:szCs w:val="24"/>
          <w:lang w:eastAsia="en-IN" w:bidi="hi-IN"/>
        </w:rPr>
        <w:t xml:space="preserve"> than the </w:t>
      </w:r>
      <w:r>
        <w:rPr>
          <w:rFonts w:ascii="Times New Roman" w:eastAsia="Times New Roman" w:hAnsi="Times New Roman" w:cs="Times New Roman"/>
          <w:sz w:val="24"/>
          <w:szCs w:val="24"/>
          <w:highlight w:val="yellow"/>
          <w:lang w:eastAsia="en-IN" w:bidi="hi-IN"/>
        </w:rPr>
        <w:t>fresh-milt</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control</w:t>
      </w:r>
      <w:r>
        <w:rPr>
          <w:rFonts w:ascii="Times New Roman" w:eastAsia="Times New Roman" w:hAnsi="Times New Roman" w:cs="Times New Roman"/>
          <w:sz w:val="24"/>
          <w:szCs w:val="24"/>
          <w:lang w:eastAsia="en-IN" w:bidi="hi-IN"/>
        </w:rPr>
        <w:t xml:space="preserve"> (79.00%). The results </w:t>
      </w:r>
      <w:r>
        <w:rPr>
          <w:rFonts w:ascii="Times New Roman" w:eastAsia="Times New Roman" w:hAnsi="Times New Roman" w:cs="Times New Roman"/>
          <w:sz w:val="24"/>
          <w:szCs w:val="24"/>
          <w:highlight w:val="yellow"/>
          <w:lang w:eastAsia="en-IN" w:bidi="hi-IN"/>
        </w:rPr>
        <w:t>indicate</w:t>
      </w:r>
      <w:r>
        <w:rPr>
          <w:rFonts w:ascii="Times New Roman" w:eastAsia="Times New Roman" w:hAnsi="Times New Roman" w:cs="Times New Roman"/>
          <w:sz w:val="24"/>
          <w:szCs w:val="24"/>
          <w:lang w:eastAsia="en-IN" w:bidi="hi-IN"/>
        </w:rPr>
        <w:t xml:space="preserve"> that extender 9C </w:t>
      </w:r>
      <w:r>
        <w:rPr>
          <w:rFonts w:ascii="Times New Roman" w:eastAsia="Times New Roman" w:hAnsi="Times New Roman" w:cs="Times New Roman"/>
          <w:sz w:val="24"/>
          <w:szCs w:val="24"/>
          <w:highlight w:val="yellow"/>
          <w:lang w:eastAsia="en-IN" w:bidi="hi-IN"/>
        </w:rPr>
        <w:t>and</w:t>
      </w:r>
      <w:r>
        <w:rPr>
          <w:rFonts w:ascii="Times New Roman" w:eastAsia="Times New Roman" w:hAnsi="Times New Roman" w:cs="Times New Roman"/>
          <w:sz w:val="24"/>
          <w:szCs w:val="24"/>
          <w:lang w:eastAsia="en-IN" w:bidi="hi-IN"/>
        </w:rPr>
        <w:t xml:space="preserve"> DMSO </w:t>
      </w:r>
      <w:r>
        <w:rPr>
          <w:rFonts w:ascii="Times New Roman" w:eastAsia="Times New Roman" w:hAnsi="Times New Roman" w:cs="Times New Roman"/>
          <w:sz w:val="24"/>
          <w:szCs w:val="24"/>
          <w:highlight w:val="yellow"/>
          <w:lang w:eastAsia="en-IN" w:bidi="hi-IN"/>
        </w:rPr>
        <w:t>were</w:t>
      </w:r>
      <w:r>
        <w:rPr>
          <w:rFonts w:ascii="Times New Roman" w:eastAsia="Times New Roman" w:hAnsi="Times New Roman" w:cs="Times New Roman"/>
          <w:sz w:val="24"/>
          <w:szCs w:val="24"/>
          <w:lang w:eastAsia="en-IN" w:bidi="hi-IN"/>
        </w:rPr>
        <w:t xml:space="preserve"> the </w:t>
      </w:r>
      <w:r>
        <w:rPr>
          <w:rFonts w:ascii="Times New Roman" w:eastAsia="Times New Roman" w:hAnsi="Times New Roman" w:cs="Times New Roman"/>
          <w:sz w:val="24"/>
          <w:szCs w:val="24"/>
          <w:highlight w:val="yellow"/>
          <w:lang w:eastAsia="en-IN" w:bidi="hi-IN"/>
        </w:rPr>
        <w:t>best-performing</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extender and cryoprotectant, respectively, under the</w:t>
      </w:r>
      <w:r>
        <w:rPr>
          <w:rFonts w:ascii="Times New Roman" w:eastAsia="Times New Roman" w:hAnsi="Times New Roman" w:cs="Times New Roman"/>
          <w:sz w:val="24"/>
          <w:szCs w:val="24"/>
          <w:lang w:eastAsia="en-IN" w:bidi="hi-IN"/>
        </w:rPr>
        <w:t xml:space="preserve"> evaluated</w:t>
      </w:r>
      <w:r>
        <w:rPr>
          <w:rFonts w:ascii="Times New Roman" w:eastAsia="Times New Roman" w:hAnsi="Times New Roman" w:cs="Times New Roman"/>
          <w:sz w:val="24"/>
          <w:szCs w:val="24"/>
          <w:highlight w:val="yellow"/>
          <w:lang w:eastAsia="en-IN" w:bidi="hi-IN"/>
        </w:rPr>
        <w:t xml:space="preserve"> conditions</w:t>
      </w:r>
      <w:r>
        <w:rPr>
          <w:rFonts w:ascii="Times New Roman" w:eastAsia="Times New Roman" w:hAnsi="Times New Roman" w:cs="Times New Roman"/>
          <w:sz w:val="24"/>
          <w:szCs w:val="24"/>
          <w:lang w:eastAsia="en-IN" w:bidi="hi-IN"/>
        </w:rPr>
        <w:t xml:space="preserve">. This </w:t>
      </w:r>
      <w:r>
        <w:rPr>
          <w:rFonts w:ascii="Times New Roman" w:eastAsia="Times New Roman" w:hAnsi="Times New Roman" w:cs="Times New Roman"/>
          <w:sz w:val="24"/>
          <w:szCs w:val="24"/>
          <w:highlight w:val="yellow"/>
          <w:lang w:eastAsia="en-IN" w:bidi="hi-IN"/>
        </w:rPr>
        <w:t>optimised</w:t>
      </w:r>
      <w:r>
        <w:rPr>
          <w:rFonts w:ascii="Times New Roman" w:eastAsia="Times New Roman" w:hAnsi="Times New Roman" w:cs="Times New Roman"/>
          <w:sz w:val="24"/>
          <w:szCs w:val="24"/>
          <w:lang w:eastAsia="en-IN" w:bidi="hi-IN"/>
        </w:rPr>
        <w:t xml:space="preserve"> protocol has considerable potential for large-scale hatchery operations, selective breeding programmes, and long-term germplasm conservation of </w:t>
      </w:r>
      <w:r>
        <w:rPr>
          <w:rFonts w:ascii="Times New Roman" w:eastAsia="Times New Roman" w:hAnsi="Times New Roman" w:cs="Times New Roman"/>
          <w:i/>
          <w:iCs/>
          <w:sz w:val="24"/>
          <w:szCs w:val="24"/>
          <w:lang w:eastAsia="en-IN" w:bidi="hi-IN"/>
        </w:rPr>
        <w:t>L. rohita</w:t>
      </w:r>
      <w:r>
        <w:rPr>
          <w:rFonts w:ascii="Times New Roman" w:eastAsia="Times New Roman" w:hAnsi="Times New Roman" w:cs="Times New Roman"/>
          <w:sz w:val="24"/>
          <w:szCs w:val="24"/>
          <w:lang w:eastAsia="en-IN" w:bidi="hi-IN"/>
        </w:rPr>
        <w:t xml:space="preserve">. </w:t>
      </w:r>
    </w:p>
    <w:p w14:paraId="188D40B7" w14:textId="77777777" w:rsidR="00983D73" w:rsidRPr="00311947" w:rsidRDefault="00E66F48" w:rsidP="00311947">
      <w:pPr>
        <w:spacing w:before="240" w:line="240" w:lineRule="auto"/>
        <w:jc w:val="both"/>
        <w:rPr>
          <w:rFonts w:ascii="Times New Roman" w:eastAsia="Times New Roman" w:hAnsi="Times New Roman" w:cs="Times New Roman"/>
          <w:sz w:val="24"/>
          <w:szCs w:val="24"/>
          <w:lang w:eastAsia="en-IN" w:bidi="hi-IN"/>
        </w:rPr>
      </w:pPr>
      <w:r w:rsidRPr="00311947">
        <w:rPr>
          <w:rFonts w:ascii="Times New Roman" w:eastAsia="Times New Roman" w:hAnsi="Times New Roman" w:cs="Times New Roman"/>
          <w:b/>
          <w:bCs/>
          <w:sz w:val="24"/>
          <w:szCs w:val="24"/>
          <w:lang w:eastAsia="en-IN" w:bidi="hi-IN"/>
        </w:rPr>
        <w:t>Key</w:t>
      </w:r>
      <w:r w:rsidR="00983D73" w:rsidRPr="00311947">
        <w:rPr>
          <w:rFonts w:ascii="Times New Roman" w:eastAsia="Times New Roman" w:hAnsi="Times New Roman" w:cs="Times New Roman"/>
          <w:b/>
          <w:bCs/>
          <w:sz w:val="24"/>
          <w:szCs w:val="24"/>
          <w:lang w:eastAsia="en-IN" w:bidi="hi-IN"/>
        </w:rPr>
        <w:t>words:</w:t>
      </w:r>
      <w:r w:rsidR="00983D73" w:rsidRPr="00311947">
        <w:rPr>
          <w:rFonts w:ascii="Times New Roman" w:eastAsia="Times New Roman" w:hAnsi="Times New Roman" w:cs="Times New Roman"/>
          <w:sz w:val="24"/>
          <w:szCs w:val="24"/>
          <w:lang w:eastAsia="en-IN" w:bidi="hi-IN"/>
        </w:rPr>
        <w:t xml:space="preserve"> </w:t>
      </w:r>
      <w:r w:rsidR="00983D73" w:rsidRPr="00311947">
        <w:rPr>
          <w:rFonts w:ascii="Times New Roman" w:eastAsia="Times New Roman" w:hAnsi="Times New Roman" w:cs="Times New Roman"/>
          <w:i/>
          <w:iCs/>
          <w:sz w:val="24"/>
          <w:szCs w:val="24"/>
          <w:lang w:eastAsia="en-IN" w:bidi="hi-IN"/>
        </w:rPr>
        <w:t>Labeo rohita</w:t>
      </w:r>
      <w:r w:rsidR="00983D73" w:rsidRPr="00311947">
        <w:rPr>
          <w:rFonts w:ascii="Times New Roman" w:eastAsia="Times New Roman" w:hAnsi="Times New Roman" w:cs="Times New Roman"/>
          <w:sz w:val="24"/>
          <w:szCs w:val="24"/>
          <w:lang w:eastAsia="en-IN" w:bidi="hi-IN"/>
        </w:rPr>
        <w:t>, Sperm cryopreservation, Extender optimization</w:t>
      </w:r>
      <w:r w:rsidR="00F557FA" w:rsidRPr="00311947">
        <w:rPr>
          <w:rFonts w:ascii="Times New Roman" w:eastAsia="Times New Roman" w:hAnsi="Times New Roman" w:cs="Times New Roman"/>
          <w:sz w:val="24"/>
          <w:szCs w:val="24"/>
          <w:lang w:eastAsia="en-IN" w:bidi="hi-IN"/>
        </w:rPr>
        <w:t>, Cryoprotectant, Hatching rate, Aquaculture biotechnology.</w:t>
      </w:r>
    </w:p>
    <w:p w14:paraId="7DF86905" w14:textId="77777777" w:rsidR="00983D73" w:rsidRPr="00311947" w:rsidRDefault="00983D73" w:rsidP="00311947">
      <w:pPr>
        <w:spacing w:before="240" w:line="240" w:lineRule="auto"/>
        <w:jc w:val="both"/>
        <w:rPr>
          <w:rFonts w:ascii="Times New Roman" w:eastAsia="Times New Roman" w:hAnsi="Times New Roman" w:cs="Times New Roman"/>
          <w:b/>
          <w:sz w:val="24"/>
          <w:szCs w:val="24"/>
        </w:rPr>
      </w:pPr>
      <w:r w:rsidRPr="00311947">
        <w:rPr>
          <w:rFonts w:ascii="Times New Roman" w:eastAsia="Times New Roman" w:hAnsi="Times New Roman" w:cs="Times New Roman"/>
          <w:b/>
          <w:sz w:val="24"/>
          <w:szCs w:val="24"/>
        </w:rPr>
        <w:t>Introduction</w:t>
      </w:r>
    </w:p>
    <w:p w14:paraId="3DE1DC07" w14:textId="77777777" w:rsidR="00822498" w:rsidRPr="00311947" w:rsidRDefault="00822498" w:rsidP="00311947">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Aquaculture has become the fastest-growing food production sector globally and plays a pivotal role in ensuring food security, improving nutrition, and supporting rural livelihoods. According to the Food and Agriculture Organization (FAO, 2024), global fisheries and aquaculture production reached 223.2 million tonnes in 2022, including 185.4 million tonnes of aquatic animals. Approximately 89% of this production was </w:t>
      </w:r>
      <w:r>
        <w:rPr>
          <w:rFonts w:ascii="Times New Roman" w:hAnsi="Times New Roman" w:cs="Times New Roman"/>
          <w:sz w:val="24"/>
          <w:szCs w:val="24"/>
          <w:highlight w:val="yellow"/>
        </w:rPr>
        <w:t>utilised</w:t>
      </w:r>
      <w:r>
        <w:rPr>
          <w:rFonts w:ascii="Times New Roman" w:hAnsi="Times New Roman" w:cs="Times New Roman"/>
          <w:sz w:val="24"/>
          <w:szCs w:val="24"/>
        </w:rPr>
        <w:t xml:space="preserve"> for human consumption, while the remainder was processed into fishmeal and fish oil. Aquaculture alone contributed 130.9 million tonnes, accounting for 59% of the total aquatic animal production. Inland aquaculture represented 62.6% of farmed aquatic animal production and, for the first time, surpassed capture fisheries by contributing 51% of the total aquatic animal output. As capture fisheries have reached or exceeded their sustainable production limits, aquaculture has become increasingly important for meeting the growing global demand for aquatic foods. Consequently, sustainable aquaculture practices are essential for maintaining future food security and economic development (Jennings et al., 2016). </w:t>
      </w:r>
    </w:p>
    <w:p w14:paraId="1CC2D216" w14:textId="77777777" w:rsidR="00822498" w:rsidRPr="00963D40" w:rsidRDefault="00822498" w:rsidP="00311947">
      <w:pPr>
        <w:pStyle w:val="NormalWeb"/>
        <w:jc w:val="both"/>
        <w:rPr>
          <w:rFonts w:eastAsiaTheme="minorHAnsi"/>
          <w:bCs/>
          <w:lang w:eastAsia="en-US"/>
        </w:rPr>
      </w:pPr>
      <w:r>
        <w:rPr>
          <w:rFonts w:eastAsiaTheme="minorHAnsi"/>
          <w:lang w:eastAsia="en-US"/>
        </w:rPr>
        <w:t>Among the freshwater aquaculture species cultured in South Asia, rohu (</w:t>
      </w:r>
      <w:r>
        <w:rPr>
          <w:rFonts w:eastAsiaTheme="minorHAnsi"/>
          <w:i/>
          <w:iCs/>
          <w:lang w:eastAsia="en-US"/>
        </w:rPr>
        <w:t>Labeo rohita</w:t>
      </w:r>
      <w:r>
        <w:rPr>
          <w:rFonts w:eastAsiaTheme="minorHAnsi"/>
          <w:lang w:eastAsia="en-US"/>
        </w:rPr>
        <w:t xml:space="preserve">) is one of the most economically important Indian major carps. The species is widely distributed throughout the Indian subcontinent, including India, Bangladesh, Nepal, Myanmar, and Pakistan, and is highly valued because of its rapid growth, excellent flesh quality, and strong consumer preference (Jhingran &amp; Pullin, 1985). Rohu contributes substantially to freshwater aquaculture production and plays an important role in the livelihoods of fish farmers. However, the species exhibits seasonal reproductive </w:t>
      </w:r>
      <w:r>
        <w:rPr>
          <w:rFonts w:eastAsiaTheme="minorHAnsi"/>
          <w:highlight w:val="yellow"/>
          <w:lang w:eastAsia="en-US"/>
        </w:rPr>
        <w:t>behaviour</w:t>
      </w:r>
      <w:r>
        <w:rPr>
          <w:rFonts w:eastAsiaTheme="minorHAnsi"/>
          <w:lang w:eastAsia="en-US"/>
        </w:rPr>
        <w:t xml:space="preserve">, with natural spawning generally occurring between May and June, when water temperatures range between 25 and 31°C </w:t>
      </w:r>
      <w:r>
        <w:rPr>
          <w:rFonts w:eastAsiaTheme="minorHAnsi"/>
          <w:lang w:eastAsia="en-US"/>
        </w:rPr>
        <w:lastRenderedPageBreak/>
        <w:t>(Sharmin, 2024). This restricted breeding period limits the continuous availability of high-quality seed for aquaculture. Furthermore, repeated use of the same broodstock may reduce genetic diversity and negatively affect seed quality and long-term productivity.</w:t>
      </w:r>
      <w:r>
        <w:rPr>
          <w:rFonts w:eastAsiaTheme="minorHAnsi"/>
          <w:highlight w:val="yellow"/>
          <w:lang w:eastAsia="en-US"/>
        </w:rPr>
        <w:t xml:space="preserve"> </w:t>
      </w:r>
      <w:r w:rsidRPr="00963D40">
        <w:rPr>
          <w:bCs/>
          <w:highlight w:val="yellow"/>
        </w:rPr>
        <w:t>Evidence from artificial spawning studies in cultured freshwater fish further supports the importance of controlled reproductive management for hatchery seed production (Hastuti et al., 2024).</w:t>
      </w:r>
    </w:p>
    <w:p w14:paraId="79024BCA" w14:textId="05C2E6AA" w:rsidR="00822498" w:rsidRPr="00963D40" w:rsidRDefault="00822498" w:rsidP="00311947">
      <w:pPr>
        <w:pStyle w:val="NormalWeb"/>
        <w:jc w:val="both"/>
        <w:rPr>
          <w:bCs/>
        </w:rPr>
      </w:pPr>
      <w:r>
        <w:t>Sperm cryopreservation has emerged as one of the most effective reproductive biotechnologies for preserving valuable genetic resources in fish</w:t>
      </w:r>
      <w:r>
        <w:rPr>
          <w:highlight w:val="yellow"/>
        </w:rPr>
        <w:t xml:space="preserve"> (Lakra, 1993; Rana, 1995; Suquet et al., 2000; Noble, 2003; Blesbois &amp; Labbé, 2003).</w:t>
      </w:r>
      <w:r>
        <w:t xml:space="preserve"> The technique involves storing spermatozoa in liquid nitrogen at −196°C, thereby maintaining their viability and </w:t>
      </w:r>
      <w:r>
        <w:rPr>
          <w:highlight w:val="yellow"/>
        </w:rPr>
        <w:t>fertilising</w:t>
      </w:r>
      <w:r>
        <w:t xml:space="preserve"> capacity for extended periods.</w:t>
      </w:r>
      <w:r>
        <w:rPr>
          <w:highlight w:val="yellow"/>
        </w:rPr>
        <w:t xml:space="preserve"> Early studies established the feasibility of low-temperature sperm preservation and storage (Polge et al., 1949; Blaxter, 1953).</w:t>
      </w:r>
      <w:r>
        <w:t xml:space="preserve"> Cryopreservation facilitates year-round seed production, reduces the need to maintain large numbers of male broodstock, enables efficient transportation of genetic material between hatcheries, and supports selective breeding and germplasm conservation programmes. Since the first successful cryopreservation of </w:t>
      </w:r>
      <w:r>
        <w:rPr>
          <w:i/>
          <w:iCs/>
        </w:rPr>
        <w:t>L. rohita</w:t>
      </w:r>
      <w:r>
        <w:t xml:space="preserve"> sperm by Gupta et al. (1995), protocols have been developed </w:t>
      </w:r>
      <w:r>
        <w:rPr>
          <w:highlight w:val="yellow"/>
        </w:rPr>
        <w:t>across</w:t>
      </w:r>
      <w:r>
        <w:t xml:space="preserve"> </w:t>
      </w:r>
      <w:r>
        <w:rPr>
          <w:highlight w:val="yellow"/>
        </w:rPr>
        <w:t>a</w:t>
      </w:r>
      <w:r>
        <w:t xml:space="preserve"> </w:t>
      </w:r>
      <w:r>
        <w:rPr>
          <w:highlight w:val="yellow"/>
        </w:rPr>
        <w:t>wide</w:t>
      </w:r>
      <w:r>
        <w:t xml:space="preserve"> </w:t>
      </w:r>
      <w:r>
        <w:rPr>
          <w:highlight w:val="yellow"/>
        </w:rPr>
        <w:t>range of</w:t>
      </w:r>
      <w:r>
        <w:t xml:space="preserve"> freshwater and marine </w:t>
      </w:r>
      <w:r>
        <w:rPr>
          <w:highlight w:val="yellow"/>
        </w:rPr>
        <w:t>fishes</w:t>
      </w:r>
      <w:r>
        <w:t xml:space="preserve">, </w:t>
      </w:r>
      <w:r>
        <w:rPr>
          <w:highlight w:val="yellow"/>
        </w:rPr>
        <w:t>including</w:t>
      </w:r>
      <w:r>
        <w:t xml:space="preserve"> </w:t>
      </w:r>
      <w:r>
        <w:rPr>
          <w:highlight w:val="yellow"/>
        </w:rPr>
        <w:t>rainbow</w:t>
      </w:r>
      <w:r>
        <w:t xml:space="preserve"> </w:t>
      </w:r>
      <w:r>
        <w:rPr>
          <w:highlight w:val="yellow"/>
        </w:rPr>
        <w:t>trout,</w:t>
      </w:r>
      <w:r>
        <w:t xml:space="preserve"> </w:t>
      </w:r>
      <w:r>
        <w:rPr>
          <w:highlight w:val="yellow"/>
        </w:rPr>
        <w:t>gilthead</w:t>
      </w:r>
      <w:r>
        <w:t xml:space="preserve"> </w:t>
      </w:r>
      <w:r>
        <w:rPr>
          <w:highlight w:val="yellow"/>
        </w:rPr>
        <w:t>sea</w:t>
      </w:r>
      <w:r>
        <w:t xml:space="preserve"> </w:t>
      </w:r>
      <w:r>
        <w:rPr>
          <w:highlight w:val="yellow"/>
        </w:rPr>
        <w:t>bream,</w:t>
      </w:r>
      <w:r>
        <w:t xml:space="preserve"> </w:t>
      </w:r>
      <w:r>
        <w:rPr>
          <w:highlight w:val="yellow"/>
        </w:rPr>
        <w:t>pabda</w:t>
      </w:r>
      <w:r>
        <w:t xml:space="preserve"> </w:t>
      </w:r>
      <w:r>
        <w:rPr>
          <w:highlight w:val="yellow"/>
        </w:rPr>
        <w:t>catfish,</w:t>
      </w:r>
      <w:r>
        <w:t xml:space="preserve"> </w:t>
      </w:r>
      <w:r>
        <w:rPr>
          <w:highlight w:val="yellow"/>
        </w:rPr>
        <w:t>minor carps,</w:t>
      </w:r>
      <w:r>
        <w:t xml:space="preserve"> and </w:t>
      </w:r>
      <w:r>
        <w:rPr>
          <w:highlight w:val="yellow"/>
        </w:rPr>
        <w:t>other</w:t>
      </w:r>
      <w:r>
        <w:t xml:space="preserve"> </w:t>
      </w:r>
      <w:r>
        <w:rPr>
          <w:highlight w:val="yellow"/>
        </w:rPr>
        <w:t>cultured species (Tekin et al., 2003; Cabrita et al., 2005; Sarder et al., 2013; Kumar et al., 2022; Tamut et al., 2025).</w:t>
      </w:r>
      <w:r>
        <w:t xml:space="preserve"> Despite considerable progress in sperm cryopreservation, reliable cryopreservation protocols for fish eggs and embryos remain challenging because of their large size, high yolk content, and low membrane permeability. Consequently, sperm cryopreservation remains the most practical and widely adopted strategy for preserving fish genetic resources.</w:t>
      </w:r>
      <w:r>
        <w:rPr>
          <w:highlight w:val="yellow"/>
        </w:rPr>
        <w:t xml:space="preserve"> </w:t>
      </w:r>
      <w:r w:rsidRPr="00963D40">
        <w:rPr>
          <w:bCs/>
          <w:highlight w:val="yellow"/>
        </w:rPr>
        <w:t xml:space="preserve">Recent aquaculture biotechnology literature similarly identifies reproductive-cell cryopreservation as a practical approach for conserving genetic resources and supporting breeding programmes (Maurya et al., 2025). Recent studies further show that cryopreservation outcomes depend on protocol-specific variables, including extender and thawing conditions, cryoprotectant selection, sperm concentration, and freeze–thaw injury </w:t>
      </w:r>
      <w:r w:rsidRPr="00120A74">
        <w:rPr>
          <w:bCs/>
          <w:highlight w:val="yellow"/>
        </w:rPr>
        <w:t>(</w:t>
      </w:r>
      <w:r w:rsidR="00120A74" w:rsidRPr="00120A74">
        <w:rPr>
          <w:bCs/>
          <w:highlight w:val="yellow"/>
        </w:rPr>
        <w:t>Sotnikov</w:t>
      </w:r>
      <w:r w:rsidRPr="00120A74">
        <w:rPr>
          <w:bCs/>
          <w:highlight w:val="yellow"/>
        </w:rPr>
        <w:t xml:space="preserve"> </w:t>
      </w:r>
      <w:r w:rsidRPr="00963D40">
        <w:rPr>
          <w:bCs/>
          <w:highlight w:val="yellow"/>
        </w:rPr>
        <w:t>et al., 202</w:t>
      </w:r>
      <w:r w:rsidR="00120A74">
        <w:rPr>
          <w:bCs/>
          <w:highlight w:val="yellow"/>
        </w:rPr>
        <w:t>4</w:t>
      </w:r>
      <w:r w:rsidRPr="00963D40">
        <w:rPr>
          <w:bCs/>
          <w:highlight w:val="yellow"/>
        </w:rPr>
        <w:t>; Idris et al., 2024; Zhu et al., 2024; da Costa et al., 2024).</w:t>
      </w:r>
    </w:p>
    <w:p w14:paraId="68226E41" w14:textId="447BF38F" w:rsidR="00822498" w:rsidRPr="00311947" w:rsidRDefault="00822498" w:rsidP="00311947">
      <w:pPr>
        <w:pStyle w:val="NormalWeb"/>
        <w:jc w:val="both"/>
      </w:pPr>
      <w:r>
        <w:t xml:space="preserve">The success of sperm cryopreservation largely depends on selecting appropriate extenders and cryoprotectants that protect sperm cells from osmotic stress and ice crystal formation during the freezing and thawing processes. </w:t>
      </w:r>
      <w:r>
        <w:rPr>
          <w:highlight w:val="yellow"/>
        </w:rPr>
        <w:t xml:space="preserve">Cryoprotectant selection also requires attention to solution toxicity, which is a broader consideration in the design of freezing media (Ray, 2016). </w:t>
      </w:r>
      <w:r>
        <w:t xml:space="preserve">Although several cryopreservation protocols have been reported for </w:t>
      </w:r>
      <w:r>
        <w:rPr>
          <w:i/>
          <w:iCs/>
        </w:rPr>
        <w:t>L. rohita</w:t>
      </w:r>
      <w:r>
        <w:t>,</w:t>
      </w:r>
      <w:r>
        <w:rPr>
          <w:highlight w:val="yellow"/>
        </w:rPr>
        <w:t xml:space="preserve"> including protocols evaluated through fertilisation and hatching trials (Sarder et al., 2011),</w:t>
      </w:r>
      <w:r>
        <w:t xml:space="preserve"> the optimal combination of extenders and cryoprotectants capable of </w:t>
      </w:r>
      <w:r>
        <w:rPr>
          <w:highlight w:val="yellow"/>
        </w:rPr>
        <w:t>maximising</w:t>
      </w:r>
      <w:r>
        <w:t xml:space="preserve"> post-thaw </w:t>
      </w:r>
      <w:r>
        <w:rPr>
          <w:highlight w:val="yellow"/>
        </w:rPr>
        <w:t>fertilisation</w:t>
      </w:r>
      <w:r>
        <w:t xml:space="preserve"> and hatching performance remains to be established.</w:t>
      </w:r>
      <w:r>
        <w:rPr>
          <w:highlight w:val="yellow"/>
        </w:rPr>
        <w:t xml:space="preserve"> Comparative work in other carps likewise indicates that extender and thawing conditions can influence reproductive </w:t>
      </w:r>
      <w:r w:rsidRPr="00120A74">
        <w:rPr>
          <w:highlight w:val="yellow"/>
        </w:rPr>
        <w:t>outcomes (</w:t>
      </w:r>
      <w:r w:rsidR="00120A74" w:rsidRPr="00120A74">
        <w:rPr>
          <w:highlight w:val="yellow"/>
        </w:rPr>
        <w:t>Sotnikov</w:t>
      </w:r>
      <w:r w:rsidR="00120A74" w:rsidRPr="00120A74">
        <w:rPr>
          <w:highlight w:val="yellow"/>
        </w:rPr>
        <w:t xml:space="preserve"> </w:t>
      </w:r>
      <w:r>
        <w:rPr>
          <w:highlight w:val="yellow"/>
        </w:rPr>
        <w:t>et al., 202</w:t>
      </w:r>
      <w:r w:rsidR="00120A74">
        <w:rPr>
          <w:highlight w:val="yellow"/>
        </w:rPr>
        <w:t>4</w:t>
      </w:r>
      <w:r>
        <w:rPr>
          <w:highlight w:val="yellow"/>
        </w:rPr>
        <w:t>).</w:t>
      </w:r>
      <w:r>
        <w:t xml:space="preserve"> Therefore, the present study aimed to evaluate three extenders (7, 9B, and 9C) in combination with three cryoprotectants, namely dimethyl sulfoxide (DMSO), dimethylacetamide (DMA), and methanol, to identify the most effective cryopreservation protocol for </w:t>
      </w:r>
      <w:r>
        <w:rPr>
          <w:i/>
          <w:iCs/>
        </w:rPr>
        <w:t>L. rohita</w:t>
      </w:r>
      <w:r>
        <w:t xml:space="preserve"> sperm. The findings of this study are expected to contribute to the development of </w:t>
      </w:r>
      <w:r>
        <w:rPr>
          <w:highlight w:val="yellow"/>
        </w:rPr>
        <w:t>standardised</w:t>
      </w:r>
      <w:r>
        <w:t xml:space="preserve"> cryopreservation protocols for hatchery production, selective breeding programmes, and long-term conservation of valuable fish germplasm.</w:t>
      </w:r>
    </w:p>
    <w:p w14:paraId="0BECA6C8" w14:textId="77777777" w:rsidR="00983D73" w:rsidRPr="00311947" w:rsidRDefault="00983D73" w:rsidP="00311947">
      <w:pPr>
        <w:pStyle w:val="NormalWeb"/>
        <w:jc w:val="both"/>
      </w:pPr>
      <w:r w:rsidRPr="00311947">
        <w:rPr>
          <w:b/>
        </w:rPr>
        <w:t>Materials and methods</w:t>
      </w:r>
    </w:p>
    <w:p w14:paraId="10C7011B" w14:textId="77777777" w:rsidR="00983D73" w:rsidRPr="00311947" w:rsidRDefault="00983D73" w:rsidP="00311947">
      <w:pPr>
        <w:spacing w:line="240" w:lineRule="auto"/>
        <w:rPr>
          <w:rFonts w:ascii="Times New Roman" w:hAnsi="Times New Roman" w:cs="Times New Roman"/>
          <w:bCs/>
          <w:i/>
          <w:iCs/>
          <w:sz w:val="24"/>
          <w:szCs w:val="24"/>
        </w:rPr>
      </w:pPr>
      <w:r w:rsidRPr="00311947">
        <w:rPr>
          <w:rFonts w:ascii="Times New Roman" w:hAnsi="Times New Roman" w:cs="Times New Roman"/>
          <w:bCs/>
          <w:i/>
          <w:iCs/>
          <w:sz w:val="24"/>
          <w:szCs w:val="24"/>
        </w:rPr>
        <w:t>Experimental animal</w:t>
      </w:r>
    </w:p>
    <w:p w14:paraId="3D820FFF" w14:textId="77777777" w:rsidR="00CF3CCA" w:rsidRPr="00311947" w:rsidRDefault="00CF3CCA" w:rsidP="00311947">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Ten mature male </w:t>
      </w:r>
      <w:r>
        <w:rPr>
          <w:rFonts w:ascii="Times New Roman" w:hAnsi="Times New Roman" w:cs="Times New Roman"/>
          <w:i/>
          <w:iCs/>
          <w:color w:val="000000"/>
          <w:sz w:val="24"/>
          <w:szCs w:val="24"/>
        </w:rPr>
        <w:t>Labeo rohita</w:t>
      </w:r>
      <w:r>
        <w:rPr>
          <w:rFonts w:ascii="Times New Roman" w:hAnsi="Times New Roman" w:cs="Times New Roman"/>
          <w:color w:val="000000"/>
          <w:sz w:val="24"/>
          <w:szCs w:val="24"/>
        </w:rPr>
        <w:t xml:space="preserve"> broodfish were randomly selected from the Live Fish Germplasm Resource Centre, ICAR–National Bureau of Fish Genetic Resources (NBFGR), Lucknow, India. The body weight of each fish was recorded, and Passive Integrated Transponder (PIT) tags were implanted in the dorsal musculature for individual identification. Male broodfish were induced with WOVA-FH (Biostadt India Limited, Mumbai, India) at a dose of 0.2 mg kg⁻¹ body weight. Prior to milt collection, fish were </w:t>
      </w:r>
      <w:r>
        <w:rPr>
          <w:rFonts w:ascii="Times New Roman" w:hAnsi="Times New Roman" w:cs="Times New Roman"/>
          <w:color w:val="000000"/>
          <w:sz w:val="24"/>
          <w:szCs w:val="24"/>
          <w:highlight w:val="yellow"/>
        </w:rPr>
        <w:t>anaesthetised</w:t>
      </w:r>
      <w:r>
        <w:rPr>
          <w:rFonts w:ascii="Times New Roman" w:hAnsi="Times New Roman" w:cs="Times New Roman"/>
          <w:color w:val="000000"/>
          <w:sz w:val="24"/>
          <w:szCs w:val="24"/>
        </w:rPr>
        <w:t xml:space="preserve"> with phenoxyethanol (0.4 mL L⁻¹) following the procedure described by Haniffa (2005). Female broodfish used for </w:t>
      </w:r>
      <w:r>
        <w:rPr>
          <w:rFonts w:ascii="Times New Roman" w:hAnsi="Times New Roman" w:cs="Times New Roman"/>
          <w:color w:val="000000"/>
          <w:sz w:val="24"/>
          <w:szCs w:val="24"/>
          <w:highlight w:val="yellow"/>
        </w:rPr>
        <w:t>fertilisation</w:t>
      </w:r>
      <w:r>
        <w:rPr>
          <w:rFonts w:ascii="Times New Roman" w:hAnsi="Times New Roman" w:cs="Times New Roman"/>
          <w:color w:val="000000"/>
          <w:sz w:val="24"/>
          <w:szCs w:val="24"/>
        </w:rPr>
        <w:t xml:space="preserve"> trials were induced with WOVA-FH at 0.5 mg kg⁻¹ body weight by intraperitoneal injection. </w:t>
      </w:r>
    </w:p>
    <w:p w14:paraId="41AC8367" w14:textId="77777777" w:rsidR="00983D73" w:rsidRPr="00311947" w:rsidRDefault="00983D73" w:rsidP="00311947">
      <w:pPr>
        <w:tabs>
          <w:tab w:val="left" w:pos="5124"/>
        </w:tabs>
        <w:spacing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Milt collection and quality assessment</w:t>
      </w:r>
      <w:r w:rsidR="00E5383D" w:rsidRPr="00311947">
        <w:rPr>
          <w:rFonts w:ascii="Times New Roman" w:hAnsi="Times New Roman" w:cs="Times New Roman"/>
          <w:bCs/>
          <w:i/>
          <w:iCs/>
          <w:color w:val="231F20"/>
          <w:sz w:val="24"/>
          <w:szCs w:val="24"/>
        </w:rPr>
        <w:tab/>
      </w:r>
    </w:p>
    <w:p w14:paraId="1239D120" w14:textId="77777777" w:rsidR="00CF3CCA" w:rsidRPr="00311947" w:rsidRDefault="00CF3CCA"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 xml:space="preserve">Milt was collected approximately 4 h after hormonal induction by gentle abdominal stripping into clean, dry plastic collection containers, taking care to avoid contamination with water, urine, blood, or faeces. Sperm motility was evaluated immediately after collection using an Olympus CX43RF light microscope (Olympus, Japan) at 20× magnification. A 2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aliquot of milt was activated with 8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distilled water, and the percentage of progressively motile spermatozoa was estimated by visual observation. Only samples exhibiting ≥80% motility were selected for cryopreservation, whereas samples with lower motility were discarded. </w:t>
      </w:r>
    </w:p>
    <w:p w14:paraId="4F186FC6" w14:textId="77777777" w:rsidR="00983D73" w:rsidRPr="00311947" w:rsidRDefault="00CF3CCA" w:rsidP="00311947">
      <w:pPr>
        <w:spacing w:line="240" w:lineRule="auto"/>
        <w:jc w:val="both"/>
        <w:rPr>
          <w:rFonts w:ascii="Times New Roman" w:hAnsi="Times New Roman" w:cs="Times New Roman"/>
          <w:bCs/>
          <w:i/>
          <w:iCs/>
          <w:color w:val="000000"/>
          <w:sz w:val="24"/>
          <w:szCs w:val="24"/>
        </w:rPr>
      </w:pPr>
      <w:r w:rsidRPr="00311947">
        <w:rPr>
          <w:rFonts w:ascii="Times New Roman" w:hAnsi="Times New Roman" w:cs="Times New Roman"/>
          <w:bCs/>
          <w:i/>
          <w:iCs/>
          <w:color w:val="000000"/>
          <w:sz w:val="24"/>
          <w:szCs w:val="24"/>
        </w:rPr>
        <w:t>Determination</w:t>
      </w:r>
      <w:r w:rsidR="00983D73" w:rsidRPr="00311947">
        <w:rPr>
          <w:rFonts w:ascii="Times New Roman" w:hAnsi="Times New Roman" w:cs="Times New Roman"/>
          <w:bCs/>
          <w:i/>
          <w:iCs/>
          <w:color w:val="000000"/>
          <w:sz w:val="24"/>
          <w:szCs w:val="24"/>
        </w:rPr>
        <w:t xml:space="preserve"> of spermatozoa</w:t>
      </w:r>
    </w:p>
    <w:p w14:paraId="7784CCC7" w14:textId="77777777" w:rsidR="00CF3CCA" w:rsidRPr="00311947" w:rsidRDefault="00CF3CCA"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color w:val="000000"/>
          <w:sz w:val="24"/>
          <w:szCs w:val="24"/>
        </w:rPr>
        <w:t xml:space="preserve">Sperm concentration was determined using a haemocytometer. Fresh milt (200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was fixed with 800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10% neutral buffered formalin (NBF). Subsequently, 150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the fixed sample was diluted with 1350 </w:t>
      </w:r>
      <w:proofErr w:type="spellStart"/>
      <w:r w:rsidRPr="00311947">
        <w:rPr>
          <w:rFonts w:ascii="Times New Roman" w:hAnsi="Times New Roman" w:cs="Times New Roman"/>
          <w:color w:val="000000"/>
          <w:sz w:val="24"/>
          <w:szCs w:val="24"/>
        </w:rPr>
        <w:t>μL</w:t>
      </w:r>
      <w:proofErr w:type="spellEnd"/>
      <w:r w:rsidRPr="00311947">
        <w:rPr>
          <w:rFonts w:ascii="Times New Roman" w:hAnsi="Times New Roman" w:cs="Times New Roman"/>
          <w:color w:val="000000"/>
          <w:sz w:val="24"/>
          <w:szCs w:val="24"/>
        </w:rPr>
        <w:t xml:space="preserve"> of 10% NBF, and a small quantity of eosin stain was added to improve sperm visibility. The suspension was serially diluted to 10⁻⁵, and spermatozoa were counted in the four corner grids of the haemocytometer. Sperm concentration (cells mL⁻¹) was calculated using the standard haemocytometer formula. </w:t>
      </w:r>
    </w:p>
    <w:p w14:paraId="3CB0E3EE" w14:textId="77777777" w:rsidR="000A0906" w:rsidRPr="00311947" w:rsidRDefault="000A0906" w:rsidP="00311947">
      <w:pPr>
        <w:spacing w:line="240" w:lineRule="auto"/>
        <w:jc w:val="both"/>
        <w:rPr>
          <w:rFonts w:ascii="Times New Roman" w:eastAsia="Times New Roman" w:hAnsi="Times New Roman" w:cs="Times New Roman"/>
          <w:sz w:val="24"/>
          <w:szCs w:val="24"/>
          <w:lang w:eastAsia="en-IN"/>
        </w:rPr>
      </w:pPr>
      <w:r w:rsidRPr="00311947">
        <w:rPr>
          <w:rFonts w:ascii="Times New Roman" w:hAnsi="Times New Roman" w:cs="Times New Roman"/>
          <w:sz w:val="24"/>
          <w:szCs w:val="24"/>
        </w:rPr>
        <w:t xml:space="preserve">Spermatozoa per ml = </w:t>
      </w:r>
      <m:oMath>
        <m:f>
          <m:fPr>
            <m:ctrlPr>
              <w:rPr>
                <w:rFonts w:ascii="Cambria Math" w:eastAsia="Times New Roman" w:hAnsi="Cambria Math" w:cs="Times New Roman"/>
                <w:i/>
                <w:sz w:val="24"/>
                <w:szCs w:val="24"/>
                <w:lang w:eastAsia="en-IN"/>
              </w:rPr>
            </m:ctrlPr>
          </m:fPr>
          <m:num>
            <m:r>
              <w:rPr>
                <w:rFonts w:ascii="Cambria Math" w:eastAsia="Times New Roman" w:hAnsi="Cambria Math" w:cs="Times New Roman"/>
                <w:sz w:val="24"/>
                <w:szCs w:val="24"/>
                <w:lang w:eastAsia="en-IN"/>
              </w:rPr>
              <m:t>Total number of spermatozoa</m:t>
            </m:r>
          </m:num>
          <m:den>
            <m:r>
              <w:rPr>
                <w:rFonts w:ascii="Cambria Math" w:eastAsia="Times New Roman" w:hAnsi="Cambria Math" w:cs="Times New Roman"/>
                <w:sz w:val="24"/>
                <w:szCs w:val="24"/>
                <w:lang w:eastAsia="en-IN"/>
              </w:rPr>
              <m:t>4</m:t>
            </m:r>
          </m:den>
        </m:f>
        <m:r>
          <w:rPr>
            <w:rFonts w:ascii="Cambria Math" w:eastAsia="Times New Roman" w:hAnsi="Cambria Math" w:cs="Times New Roman"/>
            <w:sz w:val="24"/>
            <w:szCs w:val="24"/>
            <w:lang w:eastAsia="en-IN"/>
          </w:rPr>
          <m:t>×dilution factor×10,000</m:t>
        </m:r>
      </m:oMath>
    </w:p>
    <w:p w14:paraId="69250231" w14:textId="77777777" w:rsidR="00CF3CCA" w:rsidRPr="00311947" w:rsidRDefault="00CF3CCA" w:rsidP="00311947">
      <w:pPr>
        <w:spacing w:line="240" w:lineRule="auto"/>
        <w:jc w:val="both"/>
        <w:rPr>
          <w:rFonts w:ascii="Times New Roman" w:hAnsi="Times New Roman" w:cs="Times New Roman"/>
          <w:bCs/>
          <w:i/>
          <w:iCs/>
          <w:sz w:val="24"/>
          <w:szCs w:val="24"/>
        </w:rPr>
      </w:pPr>
      <w:r w:rsidRPr="00311947">
        <w:rPr>
          <w:rFonts w:ascii="Times New Roman" w:hAnsi="Times New Roman" w:cs="Times New Roman"/>
          <w:bCs/>
          <w:i/>
          <w:iCs/>
          <w:sz w:val="24"/>
          <w:szCs w:val="24"/>
        </w:rPr>
        <w:t xml:space="preserve">Determination of Seminal Plasma Osmolality </w:t>
      </w:r>
    </w:p>
    <w:p w14:paraId="4BD1FEBF" w14:textId="77777777" w:rsidR="00CF3CCA" w:rsidRPr="00311947" w:rsidRDefault="00CF3CCA"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t xml:space="preserve">Fresh milt samples (2 mL) were centrifuged at 10,000 rpm for 15 min at 4°C to separate the seminal plasma. The osmolality of the supernatant was measured using a freezing-point osmometer (KNAUER K-7400S, Germany) and expressed as </w:t>
      </w:r>
      <w:proofErr w:type="spellStart"/>
      <w:r w:rsidRPr="00311947">
        <w:rPr>
          <w:rFonts w:ascii="Times New Roman" w:hAnsi="Times New Roman" w:cs="Times New Roman"/>
          <w:sz w:val="24"/>
          <w:szCs w:val="24"/>
        </w:rPr>
        <w:t>mOsmol</w:t>
      </w:r>
      <w:proofErr w:type="spellEnd"/>
      <w:r w:rsidRPr="00311947">
        <w:rPr>
          <w:rFonts w:ascii="Times New Roman" w:hAnsi="Times New Roman" w:cs="Times New Roman"/>
          <w:sz w:val="24"/>
          <w:szCs w:val="24"/>
        </w:rPr>
        <w:t xml:space="preserve"> kg⁻¹. </w:t>
      </w:r>
    </w:p>
    <w:p w14:paraId="5226C345" w14:textId="77777777" w:rsidR="00983D73" w:rsidRPr="00311947" w:rsidRDefault="00983D73" w:rsidP="00311947">
      <w:pPr>
        <w:spacing w:line="240" w:lineRule="auto"/>
        <w:jc w:val="both"/>
        <w:rPr>
          <w:rFonts w:ascii="Times New Roman" w:hAnsi="Times New Roman" w:cs="Times New Roman"/>
          <w:bCs/>
          <w:i/>
          <w:iCs/>
          <w:sz w:val="24"/>
          <w:szCs w:val="24"/>
        </w:rPr>
      </w:pPr>
      <w:r w:rsidRPr="00311947">
        <w:rPr>
          <w:rFonts w:ascii="Times New Roman" w:hAnsi="Times New Roman" w:cs="Times New Roman"/>
          <w:bCs/>
          <w:i/>
          <w:iCs/>
          <w:sz w:val="24"/>
          <w:szCs w:val="24"/>
        </w:rPr>
        <w:t>Cryopreservation of milt</w:t>
      </w:r>
    </w:p>
    <w:p w14:paraId="341E1EC2" w14:textId="77777777" w:rsidR="00CF3CCA" w:rsidRPr="00311947" w:rsidRDefault="00CF3CCA" w:rsidP="00311947">
      <w:pPr>
        <w:spacing w:line="240" w:lineRule="auto"/>
        <w:jc w:val="both"/>
        <w:rPr>
          <w:rFonts w:ascii="Times New Roman" w:hAnsi="Times New Roman" w:cs="Times New Roman"/>
          <w:sz w:val="24"/>
          <w:szCs w:val="24"/>
        </w:rPr>
      </w:pPr>
      <w:r>
        <w:rPr>
          <w:rFonts w:ascii="Times New Roman" w:hAnsi="Times New Roman" w:cs="Times New Roman"/>
          <w:sz w:val="24"/>
          <w:szCs w:val="24"/>
        </w:rPr>
        <w:t>Three extenders (7, 9B, and 9C) were prepared according to the formulations presented in Table 1 and stored under chilled conditions until use. Three permeating cryoprotectants—10% dimethyl sulfoxide (DMSO), dimethylacetamide (DMA), and methanol—were evaluated. Fresh milt was diluted with each extender–cryoprotectant combination at a ratio of 1:6 (</w:t>
      </w:r>
      <w:proofErr w:type="gramStart"/>
      <w:r>
        <w:rPr>
          <w:rFonts w:ascii="Times New Roman" w:hAnsi="Times New Roman" w:cs="Times New Roman"/>
          <w:sz w:val="24"/>
          <w:szCs w:val="24"/>
        </w:rPr>
        <w:t>milt:diluent</w:t>
      </w:r>
      <w:proofErr w:type="gramEnd"/>
      <w:r>
        <w:rPr>
          <w:rFonts w:ascii="Times New Roman" w:hAnsi="Times New Roman" w:cs="Times New Roman"/>
          <w:sz w:val="24"/>
          <w:szCs w:val="24"/>
        </w:rPr>
        <w:t>). The diluted semen was dispensed into sterile 2-mL cryovials using a manual stepper filling system (Nichiryo, Japan). Filled cryovials were equilibrated on ice for 12 min before freezing. Following equilibration, cryovials were positioned on a stainless-steel rack 2.5 cm above the surface of liquid nitrogen, providing a controlled cooling rate of approximately −10°C min⁻¹. After vapour freezing, the cryovials were transferred into cryoboxes and finally plunged into liquid nitrogen (−196°C) for long-term storage in a cryocan</w:t>
      </w:r>
      <w:r>
        <w:rPr>
          <w:rFonts w:ascii="Times New Roman" w:hAnsi="Times New Roman" w:cs="Times New Roman"/>
          <w:sz w:val="24"/>
          <w:szCs w:val="24"/>
          <w:highlight w:val="yellow"/>
        </w:rPr>
        <w:t xml:space="preserve"> </w:t>
      </w:r>
      <w:r>
        <w:rPr>
          <w:rFonts w:ascii="Times New Roman" w:hAnsi="Times New Roman" w:cs="Times New Roman"/>
          <w:sz w:val="24"/>
          <w:szCs w:val="24"/>
        </w:rPr>
        <w:t>(CryoSalvum 100).</w:t>
      </w:r>
      <w:r>
        <w:rPr>
          <w:rFonts w:ascii="Times New Roman" w:hAnsi="Times New Roman" w:cs="Times New Roman"/>
          <w:b/>
          <w:bCs/>
          <w:color w:val="000000"/>
          <w:sz w:val="24"/>
          <w:szCs w:val="24"/>
        </w:rPr>
        <w:t xml:space="preserve"> </w:t>
      </w:r>
    </w:p>
    <w:p w14:paraId="028ED983" w14:textId="77777777" w:rsidR="00983D73" w:rsidRPr="00311947" w:rsidRDefault="00983D73" w:rsidP="00311947">
      <w:pPr>
        <w:spacing w:line="240" w:lineRule="auto"/>
        <w:jc w:val="both"/>
        <w:rPr>
          <w:rFonts w:ascii="Times New Roman" w:hAnsi="Times New Roman" w:cs="Times New Roman"/>
          <w:color w:val="000000"/>
          <w:sz w:val="24"/>
          <w:szCs w:val="24"/>
        </w:rPr>
      </w:pPr>
      <w:r w:rsidRPr="00311947">
        <w:rPr>
          <w:rFonts w:ascii="Times New Roman" w:hAnsi="Times New Roman" w:cs="Times New Roman"/>
          <w:b/>
          <w:bCs/>
          <w:color w:val="000000"/>
          <w:sz w:val="24"/>
          <w:szCs w:val="24"/>
        </w:rPr>
        <w:t>Table 1. Composition of extenders used in milt cryopreservation</w:t>
      </w:r>
    </w:p>
    <w:tbl>
      <w:tblPr>
        <w:tblStyle w:val="PlainTable2"/>
        <w:tblW w:w="0" w:type="auto"/>
        <w:tblLook w:val="04A0" w:firstRow="1" w:lastRow="0" w:firstColumn="1" w:lastColumn="0" w:noHBand="0" w:noVBand="1"/>
      </w:tblPr>
      <w:tblGrid>
        <w:gridCol w:w="1844"/>
        <w:gridCol w:w="1809"/>
        <w:gridCol w:w="1791"/>
        <w:gridCol w:w="1791"/>
        <w:gridCol w:w="1791"/>
      </w:tblGrid>
      <w:tr w:rsidR="00983D73" w:rsidRPr="00311947" w14:paraId="37EFD58C" w14:textId="77777777" w:rsidTr="00546B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vMerge w:val="restart"/>
            <w:hideMark/>
          </w:tcPr>
          <w:p w14:paraId="3D3B32AF"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Chemical composition</w:t>
            </w:r>
          </w:p>
        </w:tc>
        <w:tc>
          <w:tcPr>
            <w:tcW w:w="1809" w:type="dxa"/>
            <w:vMerge w:val="restart"/>
            <w:hideMark/>
          </w:tcPr>
          <w:p w14:paraId="231430FB" w14:textId="77777777" w:rsidR="00983D73" w:rsidRPr="00311947" w:rsidRDefault="00983D73" w:rsidP="003119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Stock solution</w:t>
            </w:r>
          </w:p>
        </w:tc>
        <w:tc>
          <w:tcPr>
            <w:tcW w:w="5373" w:type="dxa"/>
            <w:gridSpan w:val="3"/>
            <w:hideMark/>
          </w:tcPr>
          <w:p w14:paraId="58A7C9A6" w14:textId="77777777" w:rsidR="00983D73" w:rsidRPr="00311947" w:rsidRDefault="00983D73" w:rsidP="003119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For extenders 100 ml (Salt solution in µl)</w:t>
            </w:r>
          </w:p>
        </w:tc>
      </w:tr>
      <w:tr w:rsidR="00983D73" w:rsidRPr="00311947" w14:paraId="7900311D"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14:paraId="06E03973" w14:textId="77777777" w:rsidR="00983D73" w:rsidRPr="00311947" w:rsidRDefault="00983D73" w:rsidP="00311947">
            <w:pPr>
              <w:rPr>
                <w:rFonts w:ascii="Times New Roman" w:hAnsi="Times New Roman" w:cs="Times New Roman"/>
                <w:sz w:val="24"/>
                <w:szCs w:val="24"/>
              </w:rPr>
            </w:pPr>
          </w:p>
        </w:tc>
        <w:tc>
          <w:tcPr>
            <w:tcW w:w="0" w:type="auto"/>
            <w:vMerge/>
            <w:hideMark/>
          </w:tcPr>
          <w:p w14:paraId="63089F3B" w14:textId="77777777" w:rsidR="00983D73" w:rsidRPr="00311947" w:rsidRDefault="00983D73" w:rsidP="003119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91" w:type="dxa"/>
            <w:hideMark/>
          </w:tcPr>
          <w:p w14:paraId="5CD18BF3"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7</w:t>
            </w:r>
          </w:p>
        </w:tc>
        <w:tc>
          <w:tcPr>
            <w:tcW w:w="1791" w:type="dxa"/>
            <w:hideMark/>
          </w:tcPr>
          <w:p w14:paraId="6DF2CA3B"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9B</w:t>
            </w:r>
          </w:p>
        </w:tc>
        <w:tc>
          <w:tcPr>
            <w:tcW w:w="1791" w:type="dxa"/>
            <w:hideMark/>
          </w:tcPr>
          <w:p w14:paraId="16453B4A"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b/>
                <w:bCs/>
                <w:sz w:val="24"/>
                <w:szCs w:val="24"/>
              </w:rPr>
              <w:t>9C</w:t>
            </w:r>
          </w:p>
        </w:tc>
      </w:tr>
      <w:tr w:rsidR="00983D73" w:rsidRPr="00311947" w14:paraId="6554D13D"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17691E53"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lastRenderedPageBreak/>
              <w:t>NaCl</w:t>
            </w:r>
          </w:p>
        </w:tc>
        <w:tc>
          <w:tcPr>
            <w:tcW w:w="1809" w:type="dxa"/>
            <w:hideMark/>
          </w:tcPr>
          <w:p w14:paraId="36BD0223"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0C07C419"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7500</w:t>
            </w:r>
          </w:p>
        </w:tc>
        <w:tc>
          <w:tcPr>
            <w:tcW w:w="1791" w:type="dxa"/>
            <w:hideMark/>
          </w:tcPr>
          <w:p w14:paraId="20FA9C38"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6500</w:t>
            </w:r>
          </w:p>
        </w:tc>
        <w:tc>
          <w:tcPr>
            <w:tcW w:w="1791" w:type="dxa"/>
            <w:hideMark/>
          </w:tcPr>
          <w:p w14:paraId="4947DF78"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6500</w:t>
            </w:r>
          </w:p>
        </w:tc>
      </w:tr>
      <w:tr w:rsidR="00983D73" w:rsidRPr="00311947" w14:paraId="7D50086E"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01EBF86A"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KCl</w:t>
            </w:r>
          </w:p>
        </w:tc>
        <w:tc>
          <w:tcPr>
            <w:tcW w:w="1809" w:type="dxa"/>
            <w:hideMark/>
          </w:tcPr>
          <w:p w14:paraId="54A5B986"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74CB1A4D"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2EBCFDE6"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1420</w:t>
            </w:r>
          </w:p>
        </w:tc>
        <w:tc>
          <w:tcPr>
            <w:tcW w:w="1791" w:type="dxa"/>
            <w:hideMark/>
          </w:tcPr>
          <w:p w14:paraId="23653932"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1420</w:t>
            </w:r>
          </w:p>
        </w:tc>
      </w:tr>
      <w:tr w:rsidR="00983D73" w:rsidRPr="00311947" w14:paraId="71DA27B9"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026058EE"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CaCl</w:t>
            </w:r>
            <w:r w:rsidRPr="00311947">
              <w:rPr>
                <w:rFonts w:ascii="Times New Roman" w:hAnsi="Times New Roman" w:cs="Times New Roman"/>
                <w:sz w:val="24"/>
                <w:szCs w:val="24"/>
                <w:vertAlign w:val="subscript"/>
              </w:rPr>
              <w:t>2</w:t>
            </w:r>
          </w:p>
        </w:tc>
        <w:tc>
          <w:tcPr>
            <w:tcW w:w="1809" w:type="dxa"/>
            <w:hideMark/>
          </w:tcPr>
          <w:p w14:paraId="45404467"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4D8D0820"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367D82E6"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300</w:t>
            </w:r>
          </w:p>
        </w:tc>
        <w:tc>
          <w:tcPr>
            <w:tcW w:w="1791" w:type="dxa"/>
            <w:hideMark/>
          </w:tcPr>
          <w:p w14:paraId="08139224"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300</w:t>
            </w:r>
          </w:p>
        </w:tc>
      </w:tr>
      <w:tr w:rsidR="00983D73" w:rsidRPr="00311947" w14:paraId="553275AD"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5932CA55"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NaHCO</w:t>
            </w:r>
            <w:r w:rsidRPr="00311947">
              <w:rPr>
                <w:rFonts w:ascii="Times New Roman" w:hAnsi="Times New Roman" w:cs="Times New Roman"/>
                <w:sz w:val="24"/>
                <w:szCs w:val="24"/>
                <w:vertAlign w:val="subscript"/>
              </w:rPr>
              <w:t>3</w:t>
            </w:r>
          </w:p>
        </w:tc>
        <w:tc>
          <w:tcPr>
            <w:tcW w:w="1809" w:type="dxa"/>
            <w:hideMark/>
          </w:tcPr>
          <w:p w14:paraId="0C890EE6"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010D563D"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77B21CFA"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070E9338"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r>
      <w:tr w:rsidR="00983D73" w:rsidRPr="00311947" w14:paraId="180277EA"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0BD95FBE"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MgSO</w:t>
            </w:r>
            <w:r w:rsidRPr="00311947">
              <w:rPr>
                <w:rFonts w:ascii="Times New Roman" w:hAnsi="Times New Roman" w:cs="Times New Roman"/>
                <w:sz w:val="24"/>
                <w:szCs w:val="24"/>
                <w:vertAlign w:val="subscript"/>
              </w:rPr>
              <w:t>4</w:t>
            </w:r>
            <w:r w:rsidRPr="00311947">
              <w:rPr>
                <w:rFonts w:ascii="Times New Roman" w:hAnsi="Times New Roman" w:cs="Times New Roman"/>
                <w:sz w:val="24"/>
                <w:szCs w:val="24"/>
              </w:rPr>
              <w:t>.7H</w:t>
            </w:r>
            <w:r w:rsidRPr="00311947">
              <w:rPr>
                <w:rFonts w:ascii="Times New Roman" w:hAnsi="Times New Roman" w:cs="Times New Roman"/>
                <w:sz w:val="24"/>
                <w:szCs w:val="24"/>
                <w:vertAlign w:val="subscript"/>
              </w:rPr>
              <w:t>2</w:t>
            </w:r>
            <w:r w:rsidRPr="00311947">
              <w:rPr>
                <w:rFonts w:ascii="Times New Roman" w:hAnsi="Times New Roman" w:cs="Times New Roman"/>
                <w:sz w:val="24"/>
                <w:szCs w:val="24"/>
              </w:rPr>
              <w:t>O</w:t>
            </w:r>
          </w:p>
        </w:tc>
        <w:tc>
          <w:tcPr>
            <w:tcW w:w="1809" w:type="dxa"/>
            <w:hideMark/>
          </w:tcPr>
          <w:p w14:paraId="2D3AB319"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3FF58CF7"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4A2DB320"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c>
          <w:tcPr>
            <w:tcW w:w="1791" w:type="dxa"/>
            <w:hideMark/>
          </w:tcPr>
          <w:p w14:paraId="563DB2D5"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200</w:t>
            </w:r>
          </w:p>
        </w:tc>
      </w:tr>
      <w:tr w:rsidR="00983D73" w:rsidRPr="00311947" w14:paraId="2BEF5694" w14:textId="77777777" w:rsidTr="00546B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31BEFA04"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Glucose</w:t>
            </w:r>
          </w:p>
        </w:tc>
        <w:tc>
          <w:tcPr>
            <w:tcW w:w="1809" w:type="dxa"/>
            <w:hideMark/>
          </w:tcPr>
          <w:p w14:paraId="068A332A"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7ED97F36"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78F23A38"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7FB05D11" w14:textId="77777777" w:rsidR="00983D73" w:rsidRPr="00311947" w:rsidRDefault="00983D73" w:rsidP="003119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540</w:t>
            </w:r>
          </w:p>
        </w:tc>
      </w:tr>
      <w:tr w:rsidR="00983D73" w:rsidRPr="00311947" w14:paraId="0CA87419" w14:textId="77777777" w:rsidTr="00546B11">
        <w:trPr>
          <w:trHeight w:val="300"/>
        </w:trPr>
        <w:tc>
          <w:tcPr>
            <w:cnfStyle w:val="001000000000" w:firstRow="0" w:lastRow="0" w:firstColumn="1" w:lastColumn="0" w:oddVBand="0" w:evenVBand="0" w:oddHBand="0" w:evenHBand="0" w:firstRowFirstColumn="0" w:firstRowLastColumn="0" w:lastRowFirstColumn="0" w:lastRowLastColumn="0"/>
            <w:tcW w:w="1844" w:type="dxa"/>
            <w:hideMark/>
          </w:tcPr>
          <w:p w14:paraId="17D939EB" w14:textId="77777777" w:rsidR="00983D73" w:rsidRPr="00311947" w:rsidRDefault="00983D73" w:rsidP="00311947">
            <w:pPr>
              <w:jc w:val="center"/>
              <w:rPr>
                <w:rFonts w:ascii="Times New Roman" w:hAnsi="Times New Roman" w:cs="Times New Roman"/>
                <w:sz w:val="24"/>
                <w:szCs w:val="24"/>
              </w:rPr>
            </w:pPr>
            <w:r w:rsidRPr="00311947">
              <w:rPr>
                <w:rFonts w:ascii="Times New Roman" w:hAnsi="Times New Roman" w:cs="Times New Roman"/>
                <w:sz w:val="24"/>
                <w:szCs w:val="24"/>
              </w:rPr>
              <w:t>Glycine</w:t>
            </w:r>
          </w:p>
        </w:tc>
        <w:tc>
          <w:tcPr>
            <w:tcW w:w="1809" w:type="dxa"/>
            <w:hideMark/>
          </w:tcPr>
          <w:p w14:paraId="038FB129"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1.0 g/10 ml</w:t>
            </w:r>
          </w:p>
        </w:tc>
        <w:tc>
          <w:tcPr>
            <w:tcW w:w="1791" w:type="dxa"/>
            <w:hideMark/>
          </w:tcPr>
          <w:p w14:paraId="3A8C1BA1"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c>
          <w:tcPr>
            <w:tcW w:w="1791" w:type="dxa"/>
            <w:hideMark/>
          </w:tcPr>
          <w:p w14:paraId="2C0CCFFF"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5000</w:t>
            </w:r>
          </w:p>
        </w:tc>
        <w:tc>
          <w:tcPr>
            <w:tcW w:w="1791" w:type="dxa"/>
            <w:hideMark/>
          </w:tcPr>
          <w:p w14:paraId="029441AE" w14:textId="77777777" w:rsidR="00983D73" w:rsidRPr="00311947" w:rsidRDefault="00983D73" w:rsidP="003119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1947">
              <w:rPr>
                <w:rFonts w:ascii="Times New Roman" w:hAnsi="Times New Roman" w:cs="Times New Roman"/>
                <w:sz w:val="24"/>
                <w:szCs w:val="24"/>
              </w:rPr>
              <w:t>-</w:t>
            </w:r>
          </w:p>
        </w:tc>
      </w:tr>
    </w:tbl>
    <w:p w14:paraId="357AAC4A" w14:textId="77777777" w:rsidR="00546B11" w:rsidRPr="00311947" w:rsidRDefault="00546B11" w:rsidP="00311947">
      <w:pPr>
        <w:spacing w:before="240" w:after="0" w:line="240" w:lineRule="auto"/>
        <w:jc w:val="both"/>
        <w:rPr>
          <w:rFonts w:ascii="Times New Roman" w:hAnsi="Times New Roman" w:cs="Times New Roman"/>
          <w:bCs/>
          <w:i/>
          <w:iCs/>
          <w:color w:val="000000"/>
          <w:sz w:val="24"/>
          <w:szCs w:val="24"/>
        </w:rPr>
      </w:pPr>
      <w:r>
        <w:rPr>
          <w:rFonts w:ascii="Times New Roman" w:hAnsi="Times New Roman" w:cs="Times New Roman"/>
          <w:bCs/>
          <w:i/>
          <w:iCs/>
          <w:color w:val="000000"/>
          <w:sz w:val="24"/>
          <w:szCs w:val="24"/>
          <w:highlight w:val="yellow"/>
        </w:rPr>
        <w:t>Fertilisation</w:t>
      </w:r>
      <w:r>
        <w:rPr>
          <w:rFonts w:ascii="Times New Roman" w:hAnsi="Times New Roman" w:cs="Times New Roman"/>
          <w:bCs/>
          <w:i/>
          <w:iCs/>
          <w:color w:val="000000"/>
          <w:sz w:val="24"/>
          <w:szCs w:val="24"/>
        </w:rPr>
        <w:t xml:space="preserve"> and Hatching Trial </w:t>
      </w:r>
    </w:p>
    <w:p w14:paraId="3E306F1C" w14:textId="77777777" w:rsidR="00E932C5" w:rsidRPr="00311947" w:rsidRDefault="00546B11" w:rsidP="003119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Male and female broodfish were collected 48 h before spawning and </w:t>
      </w:r>
      <w:r>
        <w:rPr>
          <w:rFonts w:ascii="Times New Roman" w:hAnsi="Times New Roman" w:cs="Times New Roman"/>
          <w:sz w:val="24"/>
          <w:szCs w:val="24"/>
          <w:highlight w:val="yellow"/>
        </w:rPr>
        <w:t>acclimatised</w:t>
      </w:r>
      <w:r>
        <w:rPr>
          <w:rFonts w:ascii="Times New Roman" w:hAnsi="Times New Roman" w:cs="Times New Roman"/>
          <w:sz w:val="24"/>
          <w:szCs w:val="24"/>
        </w:rPr>
        <w:t xml:space="preserve"> separately in well-aerated hatchery tanks under continuous water showering. Female broodfish were induced with 0.5 mg kg⁻¹ WOVA-FH, and eggs were stripped approximately 6 h after hormone administration. Eggs obtained from each female were divided into treatment groups in triplicate. Frozen semen was thawed by immersing cryovials in a 40°C water bath for 1 min 40 s with gentle agitation. Approximately 16,000 eggs (one spoonful) were </w:t>
      </w:r>
      <w:r>
        <w:rPr>
          <w:rFonts w:ascii="Times New Roman" w:hAnsi="Times New Roman" w:cs="Times New Roman"/>
          <w:sz w:val="24"/>
          <w:szCs w:val="24"/>
          <w:highlight w:val="yellow"/>
        </w:rPr>
        <w:t>fertilised</w:t>
      </w:r>
      <w:r>
        <w:rPr>
          <w:rFonts w:ascii="Times New Roman" w:hAnsi="Times New Roman" w:cs="Times New Roman"/>
          <w:sz w:val="24"/>
          <w:szCs w:val="24"/>
        </w:rPr>
        <w:t xml:space="preserve"> using 2 mL of thawed cryopreserved semen. The gametes were mixed thoroughly, followed by the addition of 5 mL of tap water to activate sperm motility. For the control treatment, 300 μL of freshly collected semen was used under identical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conditions. Following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eggs were washed three times with clean tap water to remove residual cryoprotectants and sperm debris before incubation. </w:t>
      </w:r>
      <w:r>
        <w:rPr>
          <w:rFonts w:ascii="Times New Roman" w:hAnsi="Times New Roman" w:cs="Times New Roman"/>
          <w:sz w:val="24"/>
          <w:szCs w:val="24"/>
          <w:highlight w:val="yellow"/>
        </w:rPr>
        <w:t>Fertilised</w:t>
      </w:r>
      <w:r>
        <w:rPr>
          <w:rFonts w:ascii="Times New Roman" w:hAnsi="Times New Roman" w:cs="Times New Roman"/>
          <w:sz w:val="24"/>
          <w:szCs w:val="24"/>
        </w:rPr>
        <w:t xml:space="preserve"> eggs were incubated under standard hatchery conditions, and hatching success was assessed 16–18 h after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and hatching percentages were calculated using standard formulae.</w:t>
      </w:r>
    </w:p>
    <w:p w14:paraId="632366BA" w14:textId="77777777" w:rsidR="00546B11" w:rsidRPr="00311947" w:rsidRDefault="00546B11" w:rsidP="00311947">
      <w:pPr>
        <w:spacing w:after="0" w:line="240" w:lineRule="auto"/>
        <w:rPr>
          <w:rFonts w:ascii="Times New Roman" w:hAnsi="Times New Roman" w:cs="Times New Roman"/>
          <w:color w:val="000000"/>
          <w:sz w:val="24"/>
          <w:szCs w:val="24"/>
        </w:rPr>
      </w:pPr>
    </w:p>
    <w:p w14:paraId="6028DA71" w14:textId="77777777" w:rsidR="00983D73" w:rsidRPr="00311947" w:rsidRDefault="00E932C5" w:rsidP="00311947">
      <w:pPr>
        <w:spacing w:after="0" w:line="240" w:lineRule="auto"/>
        <w:rPr>
          <w:rFonts w:ascii="Times New Roman" w:hAnsi="Times New Roman" w:cs="Times New Roman"/>
          <w:b/>
          <w:color w:val="000000"/>
          <w:sz w:val="24"/>
          <w:szCs w:val="24"/>
        </w:rPr>
      </w:pPr>
      <w:r w:rsidRPr="00311947">
        <w:rPr>
          <w:rFonts w:ascii="Times New Roman" w:hAnsi="Times New Roman" w:cs="Times New Roman"/>
          <w:color w:val="000000"/>
          <w:sz w:val="24"/>
          <w:szCs w:val="24"/>
        </w:rPr>
        <w:t xml:space="preserve">Fertilization rate (%) = </w:t>
      </w:r>
      <m:oMath>
        <m:f>
          <m:fPr>
            <m:ctrlPr>
              <w:rPr>
                <w:rFonts w:ascii="Cambria Math" w:hAnsi="Cambria Math" w:cs="Times New Roman"/>
                <w:b/>
                <w:i/>
                <w:color w:val="000000"/>
                <w:sz w:val="24"/>
                <w:szCs w:val="24"/>
              </w:rPr>
            </m:ctrlPr>
          </m:fPr>
          <m:num>
            <m:r>
              <m:rPr>
                <m:sty m:val="p"/>
              </m:rPr>
              <w:rPr>
                <w:rFonts w:ascii="Cambria Math" w:hAnsi="Cambria Math" w:cs="Times New Roman"/>
                <w:color w:val="000000"/>
                <w:sz w:val="24"/>
                <w:szCs w:val="24"/>
              </w:rPr>
              <m:t>Number of fertilized eggs in a sample</m:t>
            </m:r>
          </m:num>
          <m:den>
            <m:r>
              <m:rPr>
                <m:sty m:val="p"/>
              </m:rPr>
              <w:rPr>
                <w:rFonts w:ascii="Cambria Math" w:hAnsi="Cambria Math" w:cs="Times New Roman"/>
                <w:color w:val="000000"/>
                <w:sz w:val="24"/>
                <w:szCs w:val="24"/>
              </w:rPr>
              <m:t>Total number of eggs in a sample</m:t>
            </m:r>
          </m:den>
        </m:f>
        <m:r>
          <m:rPr>
            <m:sty m:val="bi"/>
          </m:rPr>
          <w:rPr>
            <w:rFonts w:ascii="Cambria Math" w:hAnsi="Cambria Math" w:cs="Times New Roman"/>
            <w:color w:val="000000"/>
            <w:sz w:val="24"/>
            <w:szCs w:val="24"/>
          </w:rPr>
          <m:t>×</m:t>
        </m:r>
        <m:r>
          <w:rPr>
            <w:rFonts w:ascii="Cambria Math" w:hAnsi="Cambria Math" w:cs="Times New Roman"/>
            <w:color w:val="000000"/>
            <w:sz w:val="24"/>
            <w:szCs w:val="24"/>
          </w:rPr>
          <m:t>100</m:t>
        </m:r>
      </m:oMath>
    </w:p>
    <w:p w14:paraId="1A50F7F8" w14:textId="77777777" w:rsidR="00983D73" w:rsidRPr="00311947" w:rsidRDefault="00983D73" w:rsidP="00311947">
      <w:pPr>
        <w:spacing w:before="240" w:line="240" w:lineRule="auto"/>
        <w:jc w:val="both"/>
        <w:rPr>
          <w:rFonts w:ascii="Times New Roman" w:hAnsi="Times New Roman" w:cs="Times New Roman"/>
          <w:i/>
          <w:iCs/>
          <w:sz w:val="24"/>
          <w:szCs w:val="24"/>
        </w:rPr>
      </w:pPr>
      <w:r w:rsidRPr="00311947">
        <w:rPr>
          <w:rFonts w:ascii="Times New Roman" w:hAnsi="Times New Roman" w:cs="Times New Roman"/>
          <w:i/>
          <w:iCs/>
          <w:sz w:val="24"/>
          <w:szCs w:val="24"/>
        </w:rPr>
        <w:t>Statistical analysis</w:t>
      </w:r>
    </w:p>
    <w:p w14:paraId="2F45B38C" w14:textId="77777777" w:rsidR="00983D73" w:rsidRPr="00311947" w:rsidRDefault="00983D73" w:rsidP="00311947">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All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and hatching experiments were conducted in triplicate. Percentage data were expressed as mean ± standard deviation. Statistical comparisons among treatments were performed using one-way ANOVA followed by Duncan’s multiple range test at a significance level of p ≤ 0.05.</w:t>
      </w:r>
    </w:p>
    <w:p w14:paraId="2005BC28" w14:textId="77777777" w:rsidR="00983D73" w:rsidRPr="00311947" w:rsidRDefault="00983D73"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b/>
          <w:color w:val="231F20"/>
          <w:sz w:val="24"/>
          <w:szCs w:val="24"/>
        </w:rPr>
        <w:t>Results</w:t>
      </w:r>
    </w:p>
    <w:p w14:paraId="17100A26" w14:textId="77777777" w:rsidR="00983D73" w:rsidRPr="00311947" w:rsidRDefault="00983D73" w:rsidP="00311947">
      <w:pPr>
        <w:spacing w:before="240"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Evaluation of sperm quality</w:t>
      </w:r>
    </w:p>
    <w:p w14:paraId="5D620F72" w14:textId="77777777" w:rsidR="00983D73" w:rsidRPr="00311947" w:rsidRDefault="00983D73" w:rsidP="00311947">
      <w:pPr>
        <w:spacing w:before="240" w:line="240" w:lineRule="auto"/>
        <w:jc w:val="both"/>
        <w:rPr>
          <w:rFonts w:ascii="Times New Roman" w:hAnsi="Times New Roman" w:cs="Times New Roman"/>
          <w:b/>
          <w:bCs/>
          <w:sz w:val="24"/>
          <w:szCs w:val="24"/>
        </w:rPr>
      </w:pPr>
      <w:r>
        <w:rPr>
          <w:rFonts w:ascii="Times New Roman" w:hAnsi="Times New Roman" w:cs="Times New Roman"/>
          <w:color w:val="000000"/>
          <w:sz w:val="24"/>
          <w:szCs w:val="24"/>
        </w:rPr>
        <w:t>The concentration of fresh sperm ranged from 9.58</w:t>
      </w:r>
      <w:r>
        <w:rPr>
          <w:rFonts w:ascii="Times New Roman" w:hAnsi="Times New Roman" w:cs="Times New Roman"/>
          <w:color w:val="000000"/>
          <w:sz w:val="24"/>
          <w:szCs w:val="24"/>
          <w:highlight w:val="yellow"/>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10¹⁰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cells mL⁻¹</w:t>
      </w:r>
      <w:r>
        <w:rPr>
          <w:rFonts w:ascii="Times New Roman" w:hAnsi="Times New Roman" w:cs="Times New Roman"/>
          <w:color w:val="000000"/>
          <w:sz w:val="24"/>
          <w:szCs w:val="24"/>
        </w:rPr>
        <w:t xml:space="preserve"> to 1.68</w:t>
      </w:r>
      <w:r>
        <w:rPr>
          <w:rFonts w:ascii="Times New Roman" w:hAnsi="Times New Roman" w:cs="Times New Roman"/>
          <w:color w:val="000000"/>
          <w:sz w:val="24"/>
          <w:szCs w:val="24"/>
          <w:highlight w:val="yellow"/>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10¹¹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cells mL⁻¹</w:t>
      </w:r>
      <w:r>
        <w:rPr>
          <w:rFonts w:ascii="Times New Roman" w:hAnsi="Times New Roman" w:cs="Times New Roman"/>
          <w:color w:val="000000"/>
          <w:sz w:val="24"/>
          <w:szCs w:val="24"/>
        </w:rPr>
        <w:t xml:space="preserve"> in Lot 1 and from 1.03</w:t>
      </w:r>
      <w:r>
        <w:rPr>
          <w:rFonts w:ascii="Times New Roman" w:hAnsi="Times New Roman" w:cs="Times New Roman"/>
          <w:color w:val="000000"/>
          <w:sz w:val="24"/>
          <w:szCs w:val="24"/>
          <w:highlight w:val="yellow"/>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10¹¹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cells mL⁻¹</w:t>
      </w:r>
      <w:r>
        <w:rPr>
          <w:rFonts w:ascii="Times New Roman" w:hAnsi="Times New Roman" w:cs="Times New Roman"/>
          <w:color w:val="000000"/>
          <w:sz w:val="24"/>
          <w:szCs w:val="24"/>
        </w:rPr>
        <w:t xml:space="preserve"> to 2.25</w:t>
      </w:r>
      <w:r>
        <w:rPr>
          <w:rFonts w:ascii="Times New Roman" w:hAnsi="Times New Roman" w:cs="Times New Roman"/>
          <w:color w:val="000000"/>
          <w:sz w:val="24"/>
          <w:szCs w:val="24"/>
          <w:highlight w:val="yellow"/>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10¹¹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cells mL⁻¹ in Lot 2</w:t>
      </w:r>
      <w:r>
        <w:rPr>
          <w:rFonts w:ascii="Times New Roman" w:hAnsi="Times New Roman" w:cs="Times New Roman"/>
          <w:color w:val="000000"/>
          <w:sz w:val="24"/>
          <w:szCs w:val="24"/>
        </w:rPr>
        <w:t>. The osmolality of</w:t>
      </w:r>
      <w:r>
        <w:rPr>
          <w:rFonts w:ascii="Times New Roman" w:hAnsi="Times New Roman" w:cs="Times New Roman"/>
          <w:color w:val="000000"/>
          <w:sz w:val="24"/>
          <w:szCs w:val="24"/>
          <w:highlight w:val="yellow"/>
        </w:rPr>
        <w:t xml:space="preserve"> the</w:t>
      </w:r>
      <w:r>
        <w:rPr>
          <w:rFonts w:ascii="Times New Roman" w:hAnsi="Times New Roman" w:cs="Times New Roman"/>
          <w:color w:val="000000"/>
          <w:sz w:val="24"/>
          <w:szCs w:val="24"/>
        </w:rPr>
        <w:t xml:space="preserve"> seminal plasma of </w:t>
      </w:r>
      <w:r>
        <w:rPr>
          <w:rFonts w:ascii="Times New Roman" w:hAnsi="Times New Roman" w:cs="Times New Roman"/>
          <w:i/>
          <w:iCs/>
          <w:color w:val="000000"/>
          <w:sz w:val="24"/>
          <w:szCs w:val="24"/>
        </w:rPr>
        <w:t>L. rohita</w:t>
      </w:r>
      <w:r>
        <w:rPr>
          <w:rFonts w:ascii="Times New Roman" w:hAnsi="Times New Roman" w:cs="Times New Roman"/>
          <w:color w:val="000000"/>
          <w:sz w:val="24"/>
          <w:szCs w:val="24"/>
        </w:rPr>
        <w:t xml:space="preserve"> was </w:t>
      </w:r>
      <w:r>
        <w:rPr>
          <w:rFonts w:ascii="Times New Roman" w:hAnsi="Times New Roman" w:cs="Times New Roman"/>
          <w:color w:val="000000"/>
          <w:sz w:val="24"/>
          <w:szCs w:val="24"/>
          <w:highlight w:val="yellow"/>
        </w:rPr>
        <w:t>269</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 xml:space="preserve"> </w:t>
      </w:r>
      <w:r>
        <w:rPr>
          <w:rFonts w:ascii="Times New Roman" w:hAnsi="Times New Roman" w:cs="Times New Roman"/>
          <w:color w:val="000000"/>
          <w:sz w:val="24"/>
          <w:szCs w:val="24"/>
        </w:rPr>
        <w:t xml:space="preserve">5.5 </w:t>
      </w:r>
      <w:r>
        <w:rPr>
          <w:rFonts w:ascii="Times New Roman" w:hAnsi="Times New Roman" w:cs="Times New Roman"/>
          <w:color w:val="000000"/>
          <w:sz w:val="24"/>
          <w:szCs w:val="24"/>
          <w:highlight w:val="yellow"/>
        </w:rPr>
        <w:t>mOsmol kg⁻¹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Sperm</w:t>
      </w:r>
      <w:r>
        <w:rPr>
          <w:rFonts w:ascii="Times New Roman" w:hAnsi="Times New Roman" w:cs="Times New Roman"/>
          <w:color w:val="000000"/>
          <w:sz w:val="24"/>
          <w:szCs w:val="24"/>
        </w:rPr>
        <w:t xml:space="preserve"> motility </w:t>
      </w:r>
      <w:r>
        <w:rPr>
          <w:rFonts w:ascii="Times New Roman" w:hAnsi="Times New Roman" w:cs="Times New Roman"/>
          <w:color w:val="000000"/>
          <w:sz w:val="24"/>
          <w:szCs w:val="24"/>
          <w:highlight w:val="yellow"/>
        </w:rPr>
        <w:t>ranged</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from</w:t>
      </w:r>
      <w:r>
        <w:rPr>
          <w:rFonts w:ascii="Times New Roman" w:hAnsi="Times New Roman" w:cs="Times New Roman"/>
          <w:color w:val="000000"/>
          <w:sz w:val="24"/>
          <w:szCs w:val="24"/>
        </w:rPr>
        <w:t xml:space="preserve"> 90</w:t>
      </w:r>
      <w:r>
        <w:rPr>
          <w:rFonts w:ascii="Times New Roman" w:hAnsi="Times New Roman" w:cs="Times New Roman"/>
          <w:color w:val="000000"/>
          <w:sz w:val="24"/>
          <w:szCs w:val="24"/>
          <w:highlight w:val="yellow"/>
        </w:rPr>
        <w:t xml:space="preserve"> to</w:t>
      </w:r>
      <w:r>
        <w:rPr>
          <w:rFonts w:ascii="Times New Roman" w:hAnsi="Times New Roman" w:cs="Times New Roman"/>
          <w:color w:val="000000"/>
          <w:sz w:val="24"/>
          <w:szCs w:val="24"/>
        </w:rPr>
        <w:t xml:space="preserve"> 95%. The sperm exhibited </w:t>
      </w:r>
      <w:r>
        <w:rPr>
          <w:rFonts w:ascii="Times New Roman" w:hAnsi="Times New Roman" w:cs="Times New Roman"/>
          <w:color w:val="000000"/>
          <w:sz w:val="24"/>
          <w:szCs w:val="24"/>
          <w:highlight w:val="yellow"/>
        </w:rPr>
        <w:t>two types</w:t>
      </w:r>
      <w:r>
        <w:rPr>
          <w:rFonts w:ascii="Times New Roman" w:hAnsi="Times New Roman" w:cs="Times New Roman"/>
          <w:color w:val="000000"/>
          <w:sz w:val="24"/>
          <w:szCs w:val="24"/>
        </w:rPr>
        <w:t xml:space="preserve"> of </w:t>
      </w:r>
      <w:r>
        <w:rPr>
          <w:rFonts w:ascii="Times New Roman" w:hAnsi="Times New Roman" w:cs="Times New Roman"/>
          <w:color w:val="000000"/>
          <w:sz w:val="24"/>
          <w:szCs w:val="24"/>
          <w:highlight w:val="yellow"/>
        </w:rPr>
        <w:t>movement:</w:t>
      </w:r>
      <w:r>
        <w:rPr>
          <w:rFonts w:ascii="Times New Roman" w:hAnsi="Times New Roman" w:cs="Times New Roman"/>
          <w:color w:val="000000"/>
          <w:sz w:val="24"/>
          <w:szCs w:val="24"/>
        </w:rPr>
        <w:t xml:space="preserve"> active forward movement and passive Brownian movement.</w:t>
      </w:r>
    </w:p>
    <w:p w14:paraId="15F778BC" w14:textId="77777777" w:rsidR="00983D73" w:rsidRPr="00311947" w:rsidRDefault="00983D73" w:rsidP="00311947">
      <w:pPr>
        <w:spacing w:after="0" w:line="240" w:lineRule="auto"/>
        <w:jc w:val="both"/>
        <w:rPr>
          <w:rFonts w:ascii="Times New Roman" w:hAnsi="Times New Roman" w:cs="Times New Roman"/>
          <w:bCs/>
          <w:i/>
          <w:iCs/>
          <w:color w:val="231F20"/>
          <w:sz w:val="24"/>
          <w:szCs w:val="24"/>
        </w:rPr>
      </w:pPr>
      <w:r w:rsidRPr="00311947">
        <w:rPr>
          <w:rFonts w:ascii="Times New Roman" w:hAnsi="Times New Roman" w:cs="Times New Roman"/>
          <w:bCs/>
          <w:i/>
          <w:iCs/>
          <w:color w:val="231F20"/>
          <w:sz w:val="24"/>
          <w:szCs w:val="24"/>
        </w:rPr>
        <w:t>Fertility trial</w:t>
      </w:r>
    </w:p>
    <w:p w14:paraId="51DF827D" w14:textId="77777777" w:rsidR="00983D73" w:rsidRPr="00311947" w:rsidRDefault="00983D73" w:rsidP="00311947">
      <w:pPr>
        <w:spacing w:before="24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w:t>
      </w:r>
      <w:r>
        <w:rPr>
          <w:rFonts w:ascii="Times New Roman" w:hAnsi="Times New Roman" w:cs="Times New Roman"/>
          <w:color w:val="000000"/>
          <w:sz w:val="24"/>
          <w:szCs w:val="24"/>
          <w:highlight w:val="yellow"/>
        </w:rPr>
        <w:t xml:space="preserve"> ability of</w:t>
      </w:r>
      <w:r>
        <w:rPr>
          <w:rFonts w:ascii="Times New Roman" w:hAnsi="Times New Roman" w:cs="Times New Roman"/>
          <w:color w:val="000000"/>
          <w:sz w:val="24"/>
          <w:szCs w:val="24"/>
        </w:rPr>
        <w:t xml:space="preserve"> cryopreserved </w:t>
      </w:r>
      <w:r>
        <w:rPr>
          <w:rFonts w:ascii="Times New Roman" w:hAnsi="Times New Roman" w:cs="Times New Roman"/>
          <w:color w:val="000000"/>
          <w:sz w:val="24"/>
          <w:szCs w:val="24"/>
          <w:highlight w:val="yellow"/>
        </w:rPr>
        <w:t>sperm</w:t>
      </w:r>
      <w:r>
        <w:rPr>
          <w:rFonts w:ascii="Times New Roman" w:hAnsi="Times New Roman" w:cs="Times New Roman"/>
          <w:color w:val="000000"/>
          <w:sz w:val="24"/>
          <w:szCs w:val="24"/>
        </w:rPr>
        <w:t xml:space="preserve"> to </w:t>
      </w:r>
      <w:r>
        <w:rPr>
          <w:rFonts w:ascii="Times New Roman" w:hAnsi="Times New Roman" w:cs="Times New Roman"/>
          <w:color w:val="000000"/>
          <w:sz w:val="24"/>
          <w:szCs w:val="24"/>
          <w:highlight w:val="yellow"/>
        </w:rPr>
        <w:t>fertilise</w:t>
      </w:r>
      <w:r>
        <w:rPr>
          <w:rFonts w:ascii="Times New Roman" w:hAnsi="Times New Roman" w:cs="Times New Roman"/>
          <w:color w:val="000000"/>
          <w:sz w:val="24"/>
          <w:szCs w:val="24"/>
        </w:rPr>
        <w:t xml:space="preserve"> eggs was evaluated </w:t>
      </w:r>
      <w:r>
        <w:rPr>
          <w:rFonts w:ascii="Times New Roman" w:hAnsi="Times New Roman" w:cs="Times New Roman"/>
          <w:color w:val="000000"/>
          <w:sz w:val="24"/>
          <w:szCs w:val="24"/>
          <w:highlight w:val="yellow"/>
        </w:rPr>
        <w:t>in</w:t>
      </w:r>
      <w:r>
        <w:rPr>
          <w:rFonts w:ascii="Times New Roman" w:hAnsi="Times New Roman" w:cs="Times New Roman"/>
          <w:color w:val="000000"/>
          <w:sz w:val="24"/>
          <w:szCs w:val="24"/>
        </w:rPr>
        <w:t xml:space="preserve"> rohu carp. Eggs were </w:t>
      </w:r>
      <w:r>
        <w:rPr>
          <w:rFonts w:ascii="Times New Roman" w:hAnsi="Times New Roman" w:cs="Times New Roman"/>
          <w:color w:val="000000"/>
          <w:sz w:val="24"/>
          <w:szCs w:val="24"/>
          <w:highlight w:val="yellow"/>
        </w:rPr>
        <w:t>fertilised</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using</w:t>
      </w:r>
      <w:r>
        <w:rPr>
          <w:rFonts w:ascii="Times New Roman" w:hAnsi="Times New Roman" w:cs="Times New Roman"/>
          <w:color w:val="000000"/>
          <w:sz w:val="24"/>
          <w:szCs w:val="24"/>
        </w:rPr>
        <w:t xml:space="preserve"> different extender</w:t>
      </w:r>
      <w:r>
        <w:rPr>
          <w:rFonts w:ascii="Times New Roman" w:hAnsi="Times New Roman" w:cs="Times New Roman"/>
          <w:color w:val="000000"/>
          <w:sz w:val="24"/>
          <w:szCs w:val="24"/>
          <w:highlight w:val="yellow"/>
        </w:rPr>
        <w:t>–cryoprotectant combinations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with</w:t>
      </w:r>
      <w:r>
        <w:rPr>
          <w:rFonts w:ascii="Times New Roman" w:hAnsi="Times New Roman" w:cs="Times New Roman"/>
          <w:color w:val="000000"/>
          <w:sz w:val="24"/>
          <w:szCs w:val="24"/>
        </w:rPr>
        <w:t xml:space="preserve"> fresh milt used as </w:t>
      </w:r>
      <w:r>
        <w:rPr>
          <w:rFonts w:ascii="Times New Roman" w:hAnsi="Times New Roman" w:cs="Times New Roman"/>
          <w:color w:val="000000"/>
          <w:sz w:val="24"/>
          <w:szCs w:val="24"/>
          <w:highlight w:val="yellow"/>
        </w:rPr>
        <w:t>the</w:t>
      </w:r>
      <w:r>
        <w:rPr>
          <w:rFonts w:ascii="Times New Roman" w:hAnsi="Times New Roman" w:cs="Times New Roman"/>
          <w:color w:val="000000"/>
          <w:sz w:val="24"/>
          <w:szCs w:val="24"/>
        </w:rPr>
        <w:t xml:space="preserve"> control. </w:t>
      </w:r>
      <w:r>
        <w:rPr>
          <w:rFonts w:ascii="Times New Roman" w:hAnsi="Times New Roman" w:cs="Times New Roman"/>
          <w:color w:val="000000"/>
          <w:sz w:val="24"/>
          <w:szCs w:val="24"/>
          <w:highlight w:val="yellow"/>
        </w:rPr>
        <w:t>Hatching</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rates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were</w:t>
      </w:r>
      <w:r>
        <w:rPr>
          <w:rFonts w:ascii="Times New Roman" w:hAnsi="Times New Roman" w:cs="Times New Roman"/>
          <w:color w:val="000000"/>
          <w:sz w:val="24"/>
          <w:szCs w:val="24"/>
        </w:rPr>
        <w:t xml:space="preserve"> recorded and </w:t>
      </w:r>
      <w:r>
        <w:rPr>
          <w:rFonts w:ascii="Times New Roman" w:hAnsi="Times New Roman" w:cs="Times New Roman"/>
          <w:color w:val="000000"/>
          <w:sz w:val="24"/>
          <w:szCs w:val="24"/>
          <w:highlight w:val="yellow"/>
        </w:rPr>
        <w:t>are</w:t>
      </w:r>
      <w:r>
        <w:rPr>
          <w:rFonts w:ascii="Times New Roman" w:hAnsi="Times New Roman" w:cs="Times New Roman"/>
          <w:color w:val="000000"/>
          <w:sz w:val="24"/>
          <w:szCs w:val="24"/>
        </w:rPr>
        <w:t xml:space="preserve"> presented in </w:t>
      </w:r>
      <w:r>
        <w:rPr>
          <w:rFonts w:ascii="Times New Roman" w:hAnsi="Times New Roman" w:cs="Times New Roman"/>
          <w:color w:val="000000"/>
          <w:sz w:val="24"/>
          <w:szCs w:val="24"/>
          <w:highlight w:val="yellow"/>
        </w:rPr>
        <w:t>Figs.</w:t>
      </w:r>
      <w:r>
        <w:rPr>
          <w:rFonts w:ascii="Times New Roman" w:hAnsi="Times New Roman" w:cs="Times New Roman"/>
          <w:color w:val="000000"/>
          <w:sz w:val="24"/>
          <w:szCs w:val="24"/>
        </w:rPr>
        <w:t xml:space="preserve"> 1 </w:t>
      </w:r>
      <w:r>
        <w:rPr>
          <w:rFonts w:ascii="Times New Roman" w:hAnsi="Times New Roman" w:cs="Times New Roman"/>
          <w:color w:val="000000"/>
          <w:sz w:val="24"/>
          <w:szCs w:val="24"/>
          <w:highlight w:val="yellow"/>
        </w:rPr>
        <w:t>and</w:t>
      </w:r>
      <w:r>
        <w:rPr>
          <w:rFonts w:ascii="Times New Roman" w:hAnsi="Times New Roman" w:cs="Times New Roman"/>
          <w:color w:val="000000"/>
          <w:sz w:val="24"/>
          <w:szCs w:val="24"/>
        </w:rPr>
        <w:t xml:space="preserve"> 2. </w:t>
      </w:r>
      <w:r>
        <w:rPr>
          <w:rFonts w:ascii="Times New Roman" w:hAnsi="Times New Roman" w:cs="Times New Roman"/>
          <w:sz w:val="24"/>
          <w:szCs w:val="24"/>
          <w:highlight w:val="yellow"/>
        </w:rPr>
        <w:t xml:space="preserve">For the extender comparison, mean hatching percentages were 49.00% for 9B, 51.08% for 9C, and 44.48% for extender 7, compared with 79.00% for the fresh-milt control. For the cryoprotectant comparison, mean hatching percentages were 51.26% for DMSO, 4.11% for DMA, and 5.70% </w:t>
      </w:r>
      <w:r>
        <w:rPr>
          <w:rFonts w:ascii="Times New Roman" w:hAnsi="Times New Roman" w:cs="Times New Roman"/>
          <w:sz w:val="24"/>
          <w:szCs w:val="24"/>
          <w:highlight w:val="yellow"/>
        </w:rPr>
        <w:lastRenderedPageBreak/>
        <w:t xml:space="preserve">for methanol, compared with 79.00% for the control. </w:t>
      </w:r>
      <w:r>
        <w:rPr>
          <w:rFonts w:ascii="Times New Roman" w:hAnsi="Times New Roman" w:cs="Times New Roman"/>
          <w:sz w:val="24"/>
          <w:szCs w:val="24"/>
        </w:rPr>
        <w:t xml:space="preserve">Significant differences (p ≤ 0.05) were observed among extenders and cryoprotectants, with extender 9C and DMSO showing significantly higher hatching rates </w:t>
      </w:r>
      <w:r>
        <w:rPr>
          <w:rFonts w:ascii="Times New Roman" w:hAnsi="Times New Roman" w:cs="Times New Roman"/>
          <w:sz w:val="24"/>
          <w:szCs w:val="24"/>
          <w:highlight w:val="yellow"/>
        </w:rPr>
        <w:t>than</w:t>
      </w:r>
      <w:r>
        <w:rPr>
          <w:rFonts w:ascii="Times New Roman" w:hAnsi="Times New Roman" w:cs="Times New Roman"/>
          <w:sz w:val="24"/>
          <w:szCs w:val="24"/>
        </w:rPr>
        <w:t xml:space="preserve"> </w:t>
      </w:r>
      <w:r>
        <w:rPr>
          <w:rFonts w:ascii="Times New Roman" w:hAnsi="Times New Roman" w:cs="Times New Roman"/>
          <w:sz w:val="24"/>
          <w:szCs w:val="24"/>
          <w:highlight w:val="yellow"/>
        </w:rPr>
        <w:t>the</w:t>
      </w:r>
      <w:r>
        <w:rPr>
          <w:rFonts w:ascii="Times New Roman" w:hAnsi="Times New Roman" w:cs="Times New Roman"/>
          <w:sz w:val="24"/>
          <w:szCs w:val="24"/>
        </w:rPr>
        <w:t xml:space="preserve"> other treatments</w:t>
      </w:r>
      <w:r>
        <w:rPr>
          <w:rFonts w:ascii="Times New Roman" w:hAnsi="Times New Roman" w:cs="Times New Roman"/>
          <w:sz w:val="24"/>
          <w:szCs w:val="24"/>
          <w:highlight w:val="yellow"/>
        </w:rPr>
        <w:t xml:space="preserve"> within their respective comparisons</w:t>
      </w:r>
      <w:r>
        <w:rPr>
          <w:rFonts w:ascii="Times New Roman" w:hAnsi="Times New Roman" w:cs="Times New Roman"/>
          <w:sz w:val="24"/>
          <w:szCs w:val="24"/>
        </w:rPr>
        <w:t>.</w:t>
      </w:r>
    </w:p>
    <w:p w14:paraId="069DC61D" w14:textId="77777777" w:rsidR="00983D73" w:rsidRPr="00311947" w:rsidRDefault="00226D25" w:rsidP="00311947">
      <w:pPr>
        <w:spacing w:before="240" w:after="240"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Fig 1</w:t>
      </w:r>
      <w:r w:rsidR="00983D73" w:rsidRPr="00311947">
        <w:rPr>
          <w:rFonts w:ascii="Times New Roman" w:hAnsi="Times New Roman" w:cs="Times New Roman"/>
          <w:b/>
          <w:bCs/>
          <w:sz w:val="24"/>
          <w:szCs w:val="24"/>
        </w:rPr>
        <w:t>. Effect of Different Extenders on Hatching Percentage in Rohu Carp Cryopreservation</w:t>
      </w:r>
    </w:p>
    <w:p w14:paraId="6DC5EBB2" w14:textId="77777777" w:rsidR="00226D25" w:rsidRPr="00311947" w:rsidRDefault="00226D25"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noProof/>
          <w:sz w:val="24"/>
          <w:szCs w:val="24"/>
          <w:lang w:eastAsia="en-IN" w:bidi="hi-IN"/>
        </w:rPr>
        <w:drawing>
          <wp:inline distT="0" distB="0" distL="0" distR="0" wp14:anchorId="75043AE9" wp14:editId="5DB6FFA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CF00F76" w14:textId="77777777" w:rsidR="00983D73" w:rsidRPr="00311947" w:rsidRDefault="00226D25" w:rsidP="00311947">
      <w:pPr>
        <w:spacing w:before="240"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Fig 2</w:t>
      </w:r>
      <w:r w:rsidR="00983D73" w:rsidRPr="00311947">
        <w:rPr>
          <w:rFonts w:ascii="Times New Roman" w:hAnsi="Times New Roman" w:cs="Times New Roman"/>
          <w:b/>
          <w:bCs/>
          <w:sz w:val="24"/>
          <w:szCs w:val="24"/>
        </w:rPr>
        <w:t>. Effect of Different Cryoprotectants on Hatching Percentage in Rohu Carp Cryopreservation</w:t>
      </w:r>
    </w:p>
    <w:p w14:paraId="008E0F31" w14:textId="77777777" w:rsidR="00226D25" w:rsidRPr="00311947" w:rsidRDefault="00226D25" w:rsidP="00311947">
      <w:pPr>
        <w:spacing w:before="240" w:line="240" w:lineRule="auto"/>
        <w:jc w:val="both"/>
        <w:rPr>
          <w:rFonts w:ascii="Times New Roman" w:hAnsi="Times New Roman" w:cs="Times New Roman"/>
          <w:b/>
          <w:color w:val="000000"/>
          <w:sz w:val="24"/>
          <w:szCs w:val="24"/>
        </w:rPr>
      </w:pPr>
      <w:r w:rsidRPr="00311947">
        <w:rPr>
          <w:rFonts w:ascii="Times New Roman" w:hAnsi="Times New Roman" w:cs="Times New Roman"/>
          <w:noProof/>
          <w:sz w:val="24"/>
          <w:szCs w:val="24"/>
          <w:lang w:eastAsia="en-IN" w:bidi="hi-IN"/>
        </w:rPr>
        <w:drawing>
          <wp:inline distT="0" distB="0" distL="0" distR="0" wp14:anchorId="1DF6CDEE" wp14:editId="5BBE63AE">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4E97ECD" w14:textId="77777777" w:rsidR="00983D73" w:rsidRPr="00311947" w:rsidRDefault="00983D73" w:rsidP="00311947">
      <w:pPr>
        <w:spacing w:before="240" w:line="240" w:lineRule="auto"/>
        <w:jc w:val="both"/>
        <w:rPr>
          <w:rFonts w:ascii="Times New Roman" w:hAnsi="Times New Roman" w:cs="Times New Roman"/>
          <w:b/>
          <w:color w:val="000000"/>
          <w:sz w:val="24"/>
          <w:szCs w:val="24"/>
        </w:rPr>
      </w:pPr>
      <w:r w:rsidRPr="00311947">
        <w:rPr>
          <w:rFonts w:ascii="Times New Roman" w:hAnsi="Times New Roman" w:cs="Times New Roman"/>
          <w:b/>
          <w:color w:val="000000"/>
          <w:sz w:val="24"/>
          <w:szCs w:val="24"/>
        </w:rPr>
        <w:t>Discussion</w:t>
      </w:r>
    </w:p>
    <w:p w14:paraId="6CB25A8F" w14:textId="1F156C57" w:rsidR="00BB3DB3" w:rsidRPr="00311947" w:rsidRDefault="00BB3DB3" w:rsidP="0031194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success of sperm cryopreservation largely depends on the initial quality of fresh milt, as sperm concentration, motility, and seminal plasma characteristics directly influence post-thaw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performance</w:t>
      </w:r>
      <w:r>
        <w:rPr>
          <w:rFonts w:ascii="Times New Roman" w:hAnsi="Times New Roman" w:cs="Times New Roman"/>
          <w:sz w:val="24"/>
          <w:szCs w:val="24"/>
          <w:highlight w:val="yellow"/>
        </w:rPr>
        <w:t xml:space="preserve"> (Suquet et al., 1992).</w:t>
      </w:r>
      <w:r>
        <w:rPr>
          <w:rFonts w:ascii="Times New Roman" w:hAnsi="Times New Roman" w:cs="Times New Roman"/>
          <w:sz w:val="24"/>
          <w:szCs w:val="24"/>
        </w:rPr>
        <w:t xml:space="preserve"> In the present study, fresh </w:t>
      </w:r>
      <w:r>
        <w:rPr>
          <w:rFonts w:ascii="Times New Roman" w:hAnsi="Times New Roman" w:cs="Times New Roman"/>
          <w:i/>
          <w:iCs/>
          <w:sz w:val="24"/>
          <w:szCs w:val="24"/>
        </w:rPr>
        <w:t>Labeo rohita</w:t>
      </w:r>
      <w:r>
        <w:rPr>
          <w:rFonts w:ascii="Times New Roman" w:hAnsi="Times New Roman" w:cs="Times New Roman"/>
          <w:sz w:val="24"/>
          <w:szCs w:val="24"/>
        </w:rPr>
        <w:t xml:space="preserve"> milt exhibited excellent quality, with sperm concentrations </w:t>
      </w:r>
      <w:r>
        <w:rPr>
          <w:rFonts w:ascii="Times New Roman" w:hAnsi="Times New Roman" w:cs="Times New Roman"/>
          <w:sz w:val="24"/>
          <w:szCs w:val="24"/>
          <w:highlight w:val="yellow"/>
        </w:rPr>
        <w:t>ranging from 9.58 × 10¹⁰ to</w:t>
      </w:r>
      <w:r>
        <w:rPr>
          <w:rFonts w:ascii="Times New Roman" w:hAnsi="Times New Roman" w:cs="Times New Roman"/>
          <w:sz w:val="24"/>
          <w:szCs w:val="24"/>
        </w:rPr>
        <w:t xml:space="preserve"> 1.</w:t>
      </w:r>
      <w:r>
        <w:rPr>
          <w:rFonts w:ascii="Times New Roman" w:hAnsi="Times New Roman" w:cs="Times New Roman"/>
          <w:sz w:val="24"/>
          <w:szCs w:val="24"/>
          <w:highlight w:val="yellow"/>
        </w:rPr>
        <w:t>68</w:t>
      </w:r>
      <w:r>
        <w:rPr>
          <w:rFonts w:ascii="Times New Roman" w:hAnsi="Times New Roman" w:cs="Times New Roman"/>
          <w:sz w:val="24"/>
          <w:szCs w:val="24"/>
        </w:rPr>
        <w:t xml:space="preserve"> × 10¹¹ cells mL⁻¹</w:t>
      </w:r>
      <w:r>
        <w:rPr>
          <w:rFonts w:ascii="Times New Roman" w:hAnsi="Times New Roman" w:cs="Times New Roman"/>
          <w:sz w:val="24"/>
          <w:szCs w:val="24"/>
          <w:highlight w:val="yellow"/>
        </w:rPr>
        <w:t xml:space="preserve"> in Lot 1 and from 1.03 × 10¹¹ to 2.25 × 10¹¹ cells mL⁻¹ in Lot 2,</w:t>
      </w:r>
      <w:r>
        <w:rPr>
          <w:rFonts w:ascii="Times New Roman" w:hAnsi="Times New Roman" w:cs="Times New Roman"/>
          <w:sz w:val="24"/>
          <w:szCs w:val="24"/>
        </w:rPr>
        <w:t xml:space="preserve"> and </w:t>
      </w:r>
      <w:r>
        <w:rPr>
          <w:rFonts w:ascii="Times New Roman" w:hAnsi="Times New Roman" w:cs="Times New Roman"/>
          <w:sz w:val="24"/>
          <w:szCs w:val="24"/>
        </w:rPr>
        <w:lastRenderedPageBreak/>
        <w:t xml:space="preserve">motility ranging from 90 to 95%. These values indicate that the broodstock were in good reproductive condition and provided suitable material for cryopreservation. Similar sperm quality parameters have been reported in </w:t>
      </w:r>
      <w:r>
        <w:rPr>
          <w:rFonts w:ascii="Times New Roman" w:hAnsi="Times New Roman" w:cs="Times New Roman"/>
          <w:i/>
          <w:iCs/>
          <w:sz w:val="24"/>
          <w:szCs w:val="24"/>
        </w:rPr>
        <w:t>L. rohita</w:t>
      </w:r>
      <w:r>
        <w:rPr>
          <w:rFonts w:ascii="Times New Roman" w:hAnsi="Times New Roman" w:cs="Times New Roman"/>
          <w:sz w:val="24"/>
          <w:szCs w:val="24"/>
        </w:rPr>
        <w:t xml:space="preserve"> by Khan et al. (2015) and </w:t>
      </w:r>
      <w:proofErr w:type="spellStart"/>
      <w:r w:rsidR="00866261" w:rsidRPr="00866261">
        <w:rPr>
          <w:rFonts w:ascii="Times New Roman" w:hAnsi="Times New Roman" w:cs="Times New Roman"/>
          <w:sz w:val="24"/>
          <w:szCs w:val="24"/>
        </w:rPr>
        <w:t>Routray</w:t>
      </w:r>
      <w:proofErr w:type="spellEnd"/>
      <w:r>
        <w:rPr>
          <w:rFonts w:ascii="Times New Roman" w:hAnsi="Times New Roman" w:cs="Times New Roman"/>
          <w:sz w:val="24"/>
          <w:szCs w:val="24"/>
        </w:rPr>
        <w:t xml:space="preserve"> et al. (20</w:t>
      </w:r>
      <w:r w:rsidR="00866261">
        <w:rPr>
          <w:rFonts w:ascii="Times New Roman" w:hAnsi="Times New Roman" w:cs="Times New Roman"/>
          <w:sz w:val="24"/>
          <w:szCs w:val="24"/>
        </w:rPr>
        <w:t>06</w:t>
      </w:r>
      <w:r>
        <w:rPr>
          <w:rFonts w:ascii="Times New Roman" w:hAnsi="Times New Roman" w:cs="Times New Roman"/>
          <w:sz w:val="24"/>
          <w:szCs w:val="24"/>
        </w:rPr>
        <w:t xml:space="preserve">), confirming that high-quality fresh semen is essential for achieving satisfactory post-thaw </w:t>
      </w:r>
      <w:r>
        <w:rPr>
          <w:rFonts w:ascii="Times New Roman" w:hAnsi="Times New Roman" w:cs="Times New Roman"/>
          <w:sz w:val="24"/>
          <w:szCs w:val="24"/>
          <w:highlight w:val="yellow"/>
        </w:rPr>
        <w:t>fertilisation</w:t>
      </w:r>
      <w:r>
        <w:rPr>
          <w:rFonts w:ascii="Times New Roman" w:hAnsi="Times New Roman" w:cs="Times New Roman"/>
          <w:sz w:val="24"/>
          <w:szCs w:val="24"/>
        </w:rPr>
        <w:t>. Variations among studies may be attributed to differences in broodstock nutrition, age, environmental conditions, reproductive season, and hormonal induction protocols.</w:t>
      </w:r>
      <w:r>
        <w:rPr>
          <w:rFonts w:ascii="Times New Roman" w:hAnsi="Times New Roman" w:cs="Times New Roman"/>
          <w:sz w:val="24"/>
          <w:szCs w:val="24"/>
          <w:highlight w:val="yellow"/>
        </w:rPr>
        <w:t xml:space="preserve"> More broadly, post-thaw sperm performance can also vary with biological line and freezing method (Long et al., 2014).</w:t>
      </w:r>
    </w:p>
    <w:p w14:paraId="11490E52" w14:textId="77777777" w:rsidR="00BB3DB3" w:rsidRPr="00311947" w:rsidRDefault="00BB3DB3" w:rsidP="0031194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Seminal plasma osmolality plays a crucial role in maintaining sperm viability by preventing premature activation before </w:t>
      </w:r>
      <w:r>
        <w:rPr>
          <w:rFonts w:ascii="Times New Roman" w:hAnsi="Times New Roman" w:cs="Times New Roman"/>
          <w:sz w:val="24"/>
          <w:szCs w:val="24"/>
          <w:highlight w:val="yellow"/>
        </w:rPr>
        <w:t>fertilisation</w:t>
      </w:r>
      <w:r>
        <w:rPr>
          <w:rFonts w:ascii="Times New Roman" w:hAnsi="Times New Roman" w:cs="Times New Roman"/>
          <w:sz w:val="24"/>
          <w:szCs w:val="24"/>
        </w:rPr>
        <w:t xml:space="preserve">. The osmolality recorded in the present study (269 ± 5.5 mOsmol kg⁻¹) falls within the range previously reported for freshwater cyprinids and is consistent with values described for </w:t>
      </w:r>
      <w:r>
        <w:rPr>
          <w:rFonts w:ascii="Times New Roman" w:hAnsi="Times New Roman" w:cs="Times New Roman"/>
          <w:i/>
          <w:iCs/>
          <w:sz w:val="24"/>
          <w:szCs w:val="24"/>
        </w:rPr>
        <w:t>L. rohita</w:t>
      </w:r>
      <w:r>
        <w:rPr>
          <w:rFonts w:ascii="Times New Roman" w:hAnsi="Times New Roman" w:cs="Times New Roman"/>
          <w:sz w:val="24"/>
          <w:szCs w:val="24"/>
        </w:rPr>
        <w:t xml:space="preserve"> (Talukdar et al., 2021; Khan et al., 2015). Maintaining an appropriate osmotic environment before freezing </w:t>
      </w:r>
      <w:r>
        <w:rPr>
          <w:rFonts w:ascii="Times New Roman" w:hAnsi="Times New Roman" w:cs="Times New Roman"/>
          <w:sz w:val="24"/>
          <w:szCs w:val="24"/>
          <w:highlight w:val="yellow"/>
        </w:rPr>
        <w:t>minimises</w:t>
      </w:r>
      <w:r>
        <w:rPr>
          <w:rFonts w:ascii="Times New Roman" w:hAnsi="Times New Roman" w:cs="Times New Roman"/>
          <w:sz w:val="24"/>
          <w:szCs w:val="24"/>
        </w:rPr>
        <w:t xml:space="preserve"> osmotic shock and membrane damage, thereby improving the likelihood of sperm survival during the freeze–thaw process.</w:t>
      </w:r>
    </w:p>
    <w:p w14:paraId="3AB728B2" w14:textId="77777777" w:rsidR="00BB3DB3" w:rsidRPr="00311947" w:rsidRDefault="00BB3DB3" w:rsidP="0031194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Among the three extenders evaluated, extender 9C resulted in the highest post-thaw hatching </w:t>
      </w:r>
      <w:r>
        <w:rPr>
          <w:rFonts w:ascii="Times New Roman" w:hAnsi="Times New Roman" w:cs="Times New Roman"/>
          <w:sz w:val="24"/>
          <w:szCs w:val="24"/>
          <w:highlight w:val="yellow"/>
        </w:rPr>
        <w:t>percentage (51.08%), compared with 49.00% for extender 9B and 44.48% for extender 7; the fresh-milt control produced 79.00% hatching</w:t>
      </w:r>
      <w:r>
        <w:rPr>
          <w:rFonts w:ascii="Times New Roman" w:hAnsi="Times New Roman" w:cs="Times New Roman"/>
          <w:sz w:val="24"/>
          <w:szCs w:val="24"/>
        </w:rPr>
        <w:t xml:space="preserve">. The superior performance of </w:t>
      </w:r>
      <w:r>
        <w:rPr>
          <w:rFonts w:ascii="Times New Roman" w:hAnsi="Times New Roman" w:cs="Times New Roman"/>
          <w:sz w:val="24"/>
          <w:szCs w:val="24"/>
          <w:highlight w:val="yellow"/>
        </w:rPr>
        <w:t>extender</w:t>
      </w:r>
      <w:r>
        <w:rPr>
          <w:rFonts w:ascii="Times New Roman" w:hAnsi="Times New Roman" w:cs="Times New Roman"/>
          <w:sz w:val="24"/>
          <w:szCs w:val="24"/>
        </w:rPr>
        <w:t xml:space="preserve"> </w:t>
      </w:r>
      <w:r>
        <w:rPr>
          <w:rFonts w:ascii="Times New Roman" w:hAnsi="Times New Roman" w:cs="Times New Roman"/>
          <w:sz w:val="24"/>
          <w:szCs w:val="24"/>
          <w:highlight w:val="yellow"/>
        </w:rPr>
        <w:t>9C</w:t>
      </w:r>
      <w:r>
        <w:rPr>
          <w:rFonts w:ascii="Times New Roman" w:hAnsi="Times New Roman" w:cs="Times New Roman"/>
          <w:sz w:val="24"/>
          <w:szCs w:val="24"/>
        </w:rPr>
        <w:t xml:space="preserve"> is likely related to its balanced ionic composition and the inclusion of glucose, which may function as an extracellular cryoprotective agent and energy source during cryopreservation. Appropriate concentrations of salts help maintain osmotic equilibrium and </w:t>
      </w:r>
      <w:r>
        <w:rPr>
          <w:rFonts w:ascii="Times New Roman" w:hAnsi="Times New Roman" w:cs="Times New Roman"/>
          <w:sz w:val="24"/>
          <w:szCs w:val="24"/>
          <w:highlight w:val="yellow"/>
        </w:rPr>
        <w:t>stabilise</w:t>
      </w:r>
      <w:r>
        <w:rPr>
          <w:rFonts w:ascii="Times New Roman" w:hAnsi="Times New Roman" w:cs="Times New Roman"/>
          <w:sz w:val="24"/>
          <w:szCs w:val="24"/>
        </w:rPr>
        <w:t xml:space="preserve"> sperm plasma membranes, whereas glucose can reduce dehydration stress and protect membrane integrity during freezing and thawing. Consequently, sperm cryopreserved with extender 9C retained greater </w:t>
      </w:r>
      <w:r>
        <w:rPr>
          <w:rFonts w:ascii="Times New Roman" w:hAnsi="Times New Roman" w:cs="Times New Roman"/>
          <w:sz w:val="24"/>
          <w:szCs w:val="24"/>
          <w:highlight w:val="yellow"/>
        </w:rPr>
        <w:t>fertilising</w:t>
      </w:r>
      <w:r>
        <w:rPr>
          <w:rFonts w:ascii="Times New Roman" w:hAnsi="Times New Roman" w:cs="Times New Roman"/>
          <w:sz w:val="24"/>
          <w:szCs w:val="24"/>
        </w:rPr>
        <w:t xml:space="preserve"> capacity than sperm preserved with extenders 7 and 9B. Similar observations have been reported in </w:t>
      </w:r>
      <w:r>
        <w:rPr>
          <w:rFonts w:ascii="Times New Roman" w:hAnsi="Times New Roman" w:cs="Times New Roman"/>
          <w:sz w:val="24"/>
          <w:szCs w:val="24"/>
          <w:highlight w:val="yellow"/>
        </w:rPr>
        <w:t>carp</w:t>
      </w:r>
      <w:r>
        <w:rPr>
          <w:rFonts w:ascii="Times New Roman" w:hAnsi="Times New Roman" w:cs="Times New Roman"/>
          <w:sz w:val="24"/>
          <w:szCs w:val="24"/>
        </w:rPr>
        <w:t xml:space="preserve"> studies </w:t>
      </w:r>
      <w:r>
        <w:rPr>
          <w:rFonts w:ascii="Times New Roman" w:hAnsi="Times New Roman" w:cs="Times New Roman"/>
          <w:sz w:val="24"/>
          <w:szCs w:val="24"/>
          <w:highlight w:val="yellow"/>
        </w:rPr>
        <w:t>in</w:t>
      </w:r>
      <w:r>
        <w:rPr>
          <w:rFonts w:ascii="Times New Roman" w:hAnsi="Times New Roman" w:cs="Times New Roman"/>
          <w:sz w:val="24"/>
          <w:szCs w:val="24"/>
        </w:rPr>
        <w:t xml:space="preserve"> </w:t>
      </w:r>
      <w:r>
        <w:rPr>
          <w:rFonts w:ascii="Times New Roman" w:hAnsi="Times New Roman" w:cs="Times New Roman"/>
          <w:sz w:val="24"/>
          <w:szCs w:val="24"/>
          <w:highlight w:val="yellow"/>
        </w:rPr>
        <w:t>which</w:t>
      </w:r>
      <w:r>
        <w:rPr>
          <w:rFonts w:ascii="Times New Roman" w:hAnsi="Times New Roman" w:cs="Times New Roman"/>
          <w:sz w:val="24"/>
          <w:szCs w:val="24"/>
        </w:rPr>
        <w:t xml:space="preserve"> </w:t>
      </w:r>
      <w:r>
        <w:rPr>
          <w:rFonts w:ascii="Times New Roman" w:hAnsi="Times New Roman" w:cs="Times New Roman"/>
          <w:sz w:val="24"/>
          <w:szCs w:val="24"/>
          <w:highlight w:val="yellow"/>
        </w:rPr>
        <w:t>supplemented</w:t>
      </w:r>
      <w:r>
        <w:rPr>
          <w:rFonts w:ascii="Times New Roman" w:hAnsi="Times New Roman" w:cs="Times New Roman"/>
          <w:sz w:val="24"/>
          <w:szCs w:val="24"/>
        </w:rPr>
        <w:t xml:space="preserve"> </w:t>
      </w:r>
      <w:r>
        <w:rPr>
          <w:rFonts w:ascii="Times New Roman" w:hAnsi="Times New Roman" w:cs="Times New Roman"/>
          <w:sz w:val="24"/>
          <w:szCs w:val="24"/>
          <w:highlight w:val="yellow"/>
        </w:rPr>
        <w:t>energy</w:t>
      </w:r>
      <w:r>
        <w:rPr>
          <w:rFonts w:ascii="Times New Roman" w:hAnsi="Times New Roman" w:cs="Times New Roman"/>
          <w:sz w:val="24"/>
          <w:szCs w:val="24"/>
        </w:rPr>
        <w:t xml:space="preserve"> </w:t>
      </w:r>
      <w:r>
        <w:rPr>
          <w:rFonts w:ascii="Times New Roman" w:hAnsi="Times New Roman" w:cs="Times New Roman"/>
          <w:sz w:val="24"/>
          <w:szCs w:val="24"/>
          <w:highlight w:val="yellow"/>
        </w:rPr>
        <w:t>sources</w:t>
      </w:r>
      <w:r>
        <w:rPr>
          <w:rFonts w:ascii="Times New Roman" w:hAnsi="Times New Roman" w:cs="Times New Roman"/>
          <w:sz w:val="24"/>
          <w:szCs w:val="24"/>
        </w:rPr>
        <w:t xml:space="preserve"> </w:t>
      </w:r>
      <w:r>
        <w:rPr>
          <w:rFonts w:ascii="Times New Roman" w:hAnsi="Times New Roman" w:cs="Times New Roman"/>
          <w:sz w:val="24"/>
          <w:szCs w:val="24"/>
          <w:highlight w:val="yellow"/>
        </w:rPr>
        <w:t>or</w:t>
      </w:r>
      <w:r>
        <w:rPr>
          <w:rFonts w:ascii="Times New Roman" w:hAnsi="Times New Roman" w:cs="Times New Roman"/>
          <w:sz w:val="24"/>
          <w:szCs w:val="24"/>
        </w:rPr>
        <w:t xml:space="preserve"> </w:t>
      </w:r>
      <w:r>
        <w:rPr>
          <w:rFonts w:ascii="Times New Roman" w:hAnsi="Times New Roman" w:cs="Times New Roman"/>
          <w:sz w:val="24"/>
          <w:szCs w:val="24"/>
          <w:highlight w:val="yellow"/>
        </w:rPr>
        <w:t>sugar</w:t>
      </w:r>
      <w:r>
        <w:rPr>
          <w:rFonts w:ascii="Times New Roman" w:hAnsi="Times New Roman" w:cs="Times New Roman"/>
          <w:sz w:val="24"/>
          <w:szCs w:val="24"/>
        </w:rPr>
        <w:t>-</w:t>
      </w:r>
      <w:r>
        <w:rPr>
          <w:rFonts w:ascii="Times New Roman" w:hAnsi="Times New Roman" w:cs="Times New Roman"/>
          <w:sz w:val="24"/>
          <w:szCs w:val="24"/>
          <w:highlight w:val="yellow"/>
        </w:rPr>
        <w:t>containing</w:t>
      </w:r>
      <w:r>
        <w:rPr>
          <w:rFonts w:ascii="Times New Roman" w:hAnsi="Times New Roman" w:cs="Times New Roman"/>
          <w:sz w:val="24"/>
          <w:szCs w:val="24"/>
        </w:rPr>
        <w:t xml:space="preserve"> extenders </w:t>
      </w:r>
      <w:r>
        <w:rPr>
          <w:rFonts w:ascii="Times New Roman" w:hAnsi="Times New Roman" w:cs="Times New Roman"/>
          <w:sz w:val="24"/>
          <w:szCs w:val="24"/>
          <w:highlight w:val="yellow"/>
        </w:rPr>
        <w:t>affected</w:t>
      </w:r>
      <w:r>
        <w:rPr>
          <w:rFonts w:ascii="Times New Roman" w:hAnsi="Times New Roman" w:cs="Times New Roman"/>
          <w:sz w:val="24"/>
          <w:szCs w:val="24"/>
        </w:rPr>
        <w:t xml:space="preserve"> post-thaw sperm </w:t>
      </w:r>
      <w:r>
        <w:rPr>
          <w:rFonts w:ascii="Times New Roman" w:hAnsi="Times New Roman" w:cs="Times New Roman"/>
          <w:sz w:val="24"/>
          <w:szCs w:val="24"/>
          <w:highlight w:val="yellow"/>
        </w:rPr>
        <w:t>characteristics</w:t>
      </w:r>
      <w:r>
        <w:rPr>
          <w:rFonts w:ascii="Times New Roman" w:hAnsi="Times New Roman" w:cs="Times New Roman"/>
          <w:sz w:val="24"/>
          <w:szCs w:val="24"/>
        </w:rPr>
        <w:t xml:space="preserve"> and </w:t>
      </w:r>
      <w:r>
        <w:rPr>
          <w:rFonts w:ascii="Times New Roman" w:hAnsi="Times New Roman" w:cs="Times New Roman"/>
          <w:sz w:val="24"/>
          <w:szCs w:val="24"/>
          <w:highlight w:val="yellow"/>
        </w:rPr>
        <w:t>fertilising</w:t>
      </w:r>
      <w:r>
        <w:rPr>
          <w:rFonts w:ascii="Times New Roman" w:hAnsi="Times New Roman" w:cs="Times New Roman"/>
          <w:sz w:val="24"/>
          <w:szCs w:val="24"/>
        </w:rPr>
        <w:t xml:space="preserve"> </w:t>
      </w:r>
      <w:r>
        <w:rPr>
          <w:rFonts w:ascii="Times New Roman" w:hAnsi="Times New Roman" w:cs="Times New Roman"/>
          <w:sz w:val="24"/>
          <w:szCs w:val="24"/>
          <w:highlight w:val="yellow"/>
        </w:rPr>
        <w:t>ability (Betsy, 2013; Bozkurt et al., 2016).</w:t>
      </w:r>
    </w:p>
    <w:p w14:paraId="1FA10464" w14:textId="76C4FBB9" w:rsidR="00BB3DB3" w:rsidRPr="00311947" w:rsidRDefault="00BB3DB3" w:rsidP="0031194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highlight w:val="yellow"/>
        </w:rPr>
        <w:t>Among the cryoprotectants, DMSO produced</w:t>
      </w:r>
      <w:r>
        <w:rPr>
          <w:rFonts w:ascii="Times New Roman" w:hAnsi="Times New Roman" w:cs="Times New Roman"/>
          <w:sz w:val="24"/>
          <w:szCs w:val="24"/>
        </w:rPr>
        <w:t xml:space="preserve"> the highest hatching </w:t>
      </w:r>
      <w:r>
        <w:rPr>
          <w:rFonts w:ascii="Times New Roman" w:hAnsi="Times New Roman" w:cs="Times New Roman"/>
          <w:sz w:val="24"/>
          <w:szCs w:val="24"/>
          <w:highlight w:val="yellow"/>
        </w:rPr>
        <w:t>percentage</w:t>
      </w:r>
      <w:r>
        <w:rPr>
          <w:rFonts w:ascii="Times New Roman" w:hAnsi="Times New Roman" w:cs="Times New Roman"/>
          <w:sz w:val="24"/>
          <w:szCs w:val="24"/>
        </w:rPr>
        <w:t xml:space="preserve"> </w:t>
      </w:r>
      <w:r>
        <w:rPr>
          <w:rFonts w:ascii="Times New Roman" w:hAnsi="Times New Roman" w:cs="Times New Roman"/>
          <w:sz w:val="24"/>
          <w:szCs w:val="24"/>
          <w:highlight w:val="yellow"/>
        </w:rPr>
        <w:t>(51.26%), whereas DMA and methanol produced 4.11% and 5.70%, respectively; the fresh-milt control produced 79.00%. Methanol has supported fertilisation after sperm cryopreservation in other fish species, illustrating the species- and protocol-dependent nature of cryoprotectant performance (Glogowski et al., 2002). The lower hatching percentages obtained</w:t>
      </w:r>
      <w:r>
        <w:rPr>
          <w:rFonts w:ascii="Times New Roman" w:hAnsi="Times New Roman" w:cs="Times New Roman"/>
          <w:sz w:val="24"/>
          <w:szCs w:val="24"/>
        </w:rPr>
        <w:t xml:space="preserve"> with cryopreserved sperm than with fresh sperm </w:t>
      </w:r>
      <w:r>
        <w:rPr>
          <w:rFonts w:ascii="Times New Roman" w:hAnsi="Times New Roman" w:cs="Times New Roman"/>
          <w:sz w:val="24"/>
          <w:szCs w:val="24"/>
          <w:highlight w:val="yellow"/>
        </w:rPr>
        <w:t>are</w:t>
      </w:r>
      <w:r>
        <w:rPr>
          <w:rFonts w:ascii="Times New Roman" w:hAnsi="Times New Roman" w:cs="Times New Roman"/>
          <w:sz w:val="24"/>
          <w:szCs w:val="24"/>
        </w:rPr>
        <w:t xml:space="preserve"> </w:t>
      </w:r>
      <w:r>
        <w:rPr>
          <w:rFonts w:ascii="Times New Roman" w:hAnsi="Times New Roman" w:cs="Times New Roman"/>
          <w:sz w:val="24"/>
          <w:szCs w:val="24"/>
          <w:highlight w:val="yellow"/>
        </w:rPr>
        <w:t>consistent</w:t>
      </w:r>
      <w:r>
        <w:rPr>
          <w:rFonts w:ascii="Times New Roman" w:hAnsi="Times New Roman" w:cs="Times New Roman"/>
          <w:sz w:val="24"/>
          <w:szCs w:val="24"/>
        </w:rPr>
        <w:t xml:space="preserve"> </w:t>
      </w:r>
      <w:r>
        <w:rPr>
          <w:rFonts w:ascii="Times New Roman" w:hAnsi="Times New Roman" w:cs="Times New Roman"/>
          <w:sz w:val="24"/>
          <w:szCs w:val="24"/>
          <w:highlight w:val="yellow"/>
        </w:rPr>
        <w:t>with</w:t>
      </w:r>
      <w:r>
        <w:rPr>
          <w:rFonts w:ascii="Times New Roman" w:hAnsi="Times New Roman" w:cs="Times New Roman"/>
          <w:sz w:val="24"/>
          <w:szCs w:val="24"/>
        </w:rPr>
        <w:t xml:space="preserve"> </w:t>
      </w:r>
      <w:r>
        <w:rPr>
          <w:rFonts w:ascii="Times New Roman" w:hAnsi="Times New Roman" w:cs="Times New Roman"/>
          <w:sz w:val="24"/>
          <w:szCs w:val="24"/>
          <w:highlight w:val="yellow"/>
        </w:rPr>
        <w:t>the</w:t>
      </w:r>
      <w:r>
        <w:rPr>
          <w:rFonts w:ascii="Times New Roman" w:hAnsi="Times New Roman" w:cs="Times New Roman"/>
          <w:sz w:val="24"/>
          <w:szCs w:val="24"/>
        </w:rPr>
        <w:t xml:space="preserve"> physiological and structural changes </w:t>
      </w:r>
      <w:r>
        <w:rPr>
          <w:rFonts w:ascii="Times New Roman" w:hAnsi="Times New Roman" w:cs="Times New Roman"/>
          <w:sz w:val="24"/>
          <w:szCs w:val="24"/>
          <w:highlight w:val="yellow"/>
        </w:rPr>
        <w:t>that</w:t>
      </w:r>
      <w:r>
        <w:rPr>
          <w:rFonts w:ascii="Times New Roman" w:hAnsi="Times New Roman" w:cs="Times New Roman"/>
          <w:sz w:val="24"/>
          <w:szCs w:val="24"/>
        </w:rPr>
        <w:t xml:space="preserve"> </w:t>
      </w:r>
      <w:r>
        <w:rPr>
          <w:rFonts w:ascii="Times New Roman" w:hAnsi="Times New Roman" w:cs="Times New Roman"/>
          <w:sz w:val="24"/>
          <w:szCs w:val="24"/>
          <w:highlight w:val="yellow"/>
        </w:rPr>
        <w:t>can occur during freezing and thawing (Cabrita et al., 2005; da Costa et al., 2024).</w:t>
      </w:r>
      <w:r>
        <w:rPr>
          <w:rFonts w:ascii="Times New Roman" w:hAnsi="Times New Roman" w:cs="Times New Roman"/>
          <w:sz w:val="24"/>
          <w:szCs w:val="24"/>
        </w:rPr>
        <w:t xml:space="preserve"> Cryoinjury may result from osmotic stress, oxidative damage, membrane lipid peroxidation, mitochondrial dysfunction, or cytoskeletal disruption during cooling and thawing.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present</w:t>
      </w:r>
      <w:r>
        <w:rPr>
          <w:rFonts w:ascii="Times New Roman" w:hAnsi="Times New Roman" w:cs="Times New Roman"/>
          <w:sz w:val="24"/>
          <w:szCs w:val="24"/>
        </w:rPr>
        <w:t xml:space="preserve"> </w:t>
      </w:r>
      <w:r>
        <w:rPr>
          <w:rFonts w:ascii="Times New Roman" w:hAnsi="Times New Roman" w:cs="Times New Roman"/>
          <w:sz w:val="24"/>
          <w:szCs w:val="24"/>
          <w:highlight w:val="yellow"/>
        </w:rPr>
        <w:t>results</w:t>
      </w:r>
      <w:r>
        <w:rPr>
          <w:rFonts w:ascii="Times New Roman" w:hAnsi="Times New Roman" w:cs="Times New Roman"/>
          <w:sz w:val="24"/>
          <w:szCs w:val="24"/>
        </w:rPr>
        <w:t xml:space="preserve"> </w:t>
      </w:r>
      <w:r>
        <w:rPr>
          <w:rFonts w:ascii="Times New Roman" w:hAnsi="Times New Roman" w:cs="Times New Roman"/>
          <w:sz w:val="24"/>
          <w:szCs w:val="24"/>
          <w:highlight w:val="yellow"/>
        </w:rPr>
        <w:t>are also consistent with</w:t>
      </w:r>
      <w:r>
        <w:rPr>
          <w:rFonts w:ascii="Times New Roman" w:hAnsi="Times New Roman" w:cs="Times New Roman"/>
          <w:sz w:val="24"/>
          <w:szCs w:val="24"/>
        </w:rPr>
        <w:t xml:space="preserve"> the </w:t>
      </w:r>
      <w:r>
        <w:rPr>
          <w:rFonts w:ascii="Times New Roman" w:hAnsi="Times New Roman" w:cs="Times New Roman"/>
          <w:sz w:val="24"/>
          <w:szCs w:val="24"/>
          <w:highlight w:val="yellow"/>
        </w:rPr>
        <w:t>broader</w:t>
      </w:r>
      <w:r>
        <w:rPr>
          <w:rFonts w:ascii="Times New Roman" w:hAnsi="Times New Roman" w:cs="Times New Roman"/>
          <w:sz w:val="24"/>
          <w:szCs w:val="24"/>
        </w:rPr>
        <w:t xml:space="preserve"> </w:t>
      </w:r>
      <w:r>
        <w:rPr>
          <w:rFonts w:ascii="Times New Roman" w:hAnsi="Times New Roman" w:cs="Times New Roman"/>
          <w:sz w:val="24"/>
          <w:szCs w:val="24"/>
          <w:highlight w:val="yellow"/>
        </w:rPr>
        <w:t>literature</w:t>
      </w:r>
      <w:r>
        <w:rPr>
          <w:rFonts w:ascii="Times New Roman" w:hAnsi="Times New Roman" w:cs="Times New Roman"/>
          <w:sz w:val="24"/>
          <w:szCs w:val="24"/>
        </w:rPr>
        <w:t xml:space="preserve"> </w:t>
      </w:r>
      <w:r>
        <w:rPr>
          <w:rFonts w:ascii="Times New Roman" w:hAnsi="Times New Roman" w:cs="Times New Roman"/>
          <w:sz w:val="24"/>
          <w:szCs w:val="24"/>
          <w:highlight w:val="yellow"/>
        </w:rPr>
        <w:t>showing</w:t>
      </w:r>
      <w:r>
        <w:rPr>
          <w:rFonts w:ascii="Times New Roman" w:hAnsi="Times New Roman" w:cs="Times New Roman"/>
          <w:sz w:val="24"/>
          <w:szCs w:val="24"/>
        </w:rPr>
        <w:t xml:space="preserve"> </w:t>
      </w:r>
      <w:r>
        <w:rPr>
          <w:rFonts w:ascii="Times New Roman" w:hAnsi="Times New Roman" w:cs="Times New Roman"/>
          <w:sz w:val="24"/>
          <w:szCs w:val="24"/>
          <w:highlight w:val="yellow"/>
        </w:rPr>
        <w:t>that</w:t>
      </w:r>
      <w:r>
        <w:rPr>
          <w:rFonts w:ascii="Times New Roman" w:hAnsi="Times New Roman" w:cs="Times New Roman"/>
          <w:sz w:val="24"/>
          <w:szCs w:val="24"/>
        </w:rPr>
        <w:t xml:space="preserve"> </w:t>
      </w:r>
      <w:r>
        <w:rPr>
          <w:rFonts w:ascii="Times New Roman" w:hAnsi="Times New Roman" w:cs="Times New Roman"/>
          <w:sz w:val="24"/>
          <w:szCs w:val="24"/>
          <w:highlight w:val="yellow"/>
        </w:rPr>
        <w:t>cryopreservation</w:t>
      </w:r>
      <w:r>
        <w:rPr>
          <w:rFonts w:ascii="Times New Roman" w:hAnsi="Times New Roman" w:cs="Times New Roman"/>
          <w:sz w:val="24"/>
          <w:szCs w:val="24"/>
        </w:rPr>
        <w:t xml:space="preserve"> </w:t>
      </w:r>
      <w:r>
        <w:rPr>
          <w:rFonts w:ascii="Times New Roman" w:hAnsi="Times New Roman" w:cs="Times New Roman"/>
          <w:sz w:val="24"/>
          <w:szCs w:val="24"/>
          <w:highlight w:val="yellow"/>
        </w:rPr>
        <w:t>performance</w:t>
      </w:r>
      <w:r>
        <w:rPr>
          <w:rFonts w:ascii="Times New Roman" w:hAnsi="Times New Roman" w:cs="Times New Roman"/>
          <w:sz w:val="24"/>
          <w:szCs w:val="24"/>
        </w:rPr>
        <w:t xml:space="preserve"> </w:t>
      </w:r>
      <w:r>
        <w:rPr>
          <w:rFonts w:ascii="Times New Roman" w:hAnsi="Times New Roman" w:cs="Times New Roman"/>
          <w:sz w:val="24"/>
          <w:szCs w:val="24"/>
          <w:highlight w:val="yellow"/>
        </w:rPr>
        <w:t>varies</w:t>
      </w:r>
      <w:r>
        <w:rPr>
          <w:rFonts w:ascii="Times New Roman" w:hAnsi="Times New Roman" w:cs="Times New Roman"/>
          <w:sz w:val="24"/>
          <w:szCs w:val="24"/>
        </w:rPr>
        <w:t xml:space="preserve"> </w:t>
      </w:r>
      <w:r>
        <w:rPr>
          <w:rFonts w:ascii="Times New Roman" w:hAnsi="Times New Roman" w:cs="Times New Roman"/>
          <w:sz w:val="24"/>
          <w:szCs w:val="24"/>
          <w:highlight w:val="yellow"/>
        </w:rPr>
        <w:t>among</w:t>
      </w:r>
      <w:r>
        <w:rPr>
          <w:rFonts w:ascii="Times New Roman" w:hAnsi="Times New Roman" w:cs="Times New Roman"/>
          <w:sz w:val="24"/>
          <w:szCs w:val="24"/>
        </w:rPr>
        <w:t xml:space="preserve"> </w:t>
      </w:r>
      <w:r>
        <w:rPr>
          <w:rFonts w:ascii="Times New Roman" w:hAnsi="Times New Roman" w:cs="Times New Roman"/>
          <w:sz w:val="24"/>
          <w:szCs w:val="24"/>
          <w:highlight w:val="yellow"/>
        </w:rPr>
        <w:t>rohu</w:t>
      </w:r>
      <w:r>
        <w:rPr>
          <w:rFonts w:ascii="Times New Roman" w:hAnsi="Times New Roman" w:cs="Times New Roman"/>
          <w:sz w:val="24"/>
          <w:szCs w:val="24"/>
        </w:rPr>
        <w:t xml:space="preserve"> and other carp </w:t>
      </w:r>
      <w:r>
        <w:rPr>
          <w:rFonts w:ascii="Times New Roman" w:hAnsi="Times New Roman" w:cs="Times New Roman"/>
          <w:sz w:val="24"/>
          <w:szCs w:val="24"/>
          <w:highlight w:val="yellow"/>
        </w:rPr>
        <w:t>protocols</w:t>
      </w:r>
      <w:r>
        <w:rPr>
          <w:rFonts w:ascii="Times New Roman" w:hAnsi="Times New Roman" w:cs="Times New Roman"/>
          <w:sz w:val="24"/>
          <w:szCs w:val="24"/>
        </w:rPr>
        <w:t xml:space="preserve"> </w:t>
      </w:r>
      <w:r>
        <w:rPr>
          <w:rFonts w:ascii="Times New Roman" w:hAnsi="Times New Roman" w:cs="Times New Roman"/>
          <w:sz w:val="24"/>
          <w:szCs w:val="24"/>
          <w:highlight w:val="yellow"/>
        </w:rPr>
        <w:t>(Sarder</w:t>
      </w:r>
      <w:r>
        <w:rPr>
          <w:rFonts w:ascii="Times New Roman" w:hAnsi="Times New Roman" w:cs="Times New Roman"/>
          <w:sz w:val="24"/>
          <w:szCs w:val="24"/>
        </w:rPr>
        <w:t xml:space="preserve"> </w:t>
      </w:r>
      <w:r>
        <w:rPr>
          <w:rFonts w:ascii="Times New Roman" w:hAnsi="Times New Roman" w:cs="Times New Roman"/>
          <w:sz w:val="24"/>
          <w:szCs w:val="24"/>
          <w:highlight w:val="yellow"/>
        </w:rPr>
        <w:t>et</w:t>
      </w:r>
      <w:r>
        <w:rPr>
          <w:rFonts w:ascii="Times New Roman" w:hAnsi="Times New Roman" w:cs="Times New Roman"/>
          <w:sz w:val="24"/>
          <w:szCs w:val="24"/>
        </w:rPr>
        <w:t xml:space="preserve"> </w:t>
      </w:r>
      <w:r>
        <w:rPr>
          <w:rFonts w:ascii="Times New Roman" w:hAnsi="Times New Roman" w:cs="Times New Roman"/>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2011;</w:t>
      </w:r>
      <w:r>
        <w:rPr>
          <w:rFonts w:ascii="Times New Roman" w:hAnsi="Times New Roman" w:cs="Times New Roman"/>
          <w:sz w:val="24"/>
          <w:szCs w:val="24"/>
        </w:rPr>
        <w:t xml:space="preserve"> </w:t>
      </w:r>
      <w:proofErr w:type="spellStart"/>
      <w:r w:rsidR="00866261" w:rsidRPr="00866261">
        <w:rPr>
          <w:rFonts w:ascii="Times New Roman" w:hAnsi="Times New Roman" w:cs="Times New Roman"/>
          <w:sz w:val="24"/>
          <w:szCs w:val="24"/>
          <w:highlight w:val="yellow"/>
        </w:rPr>
        <w:t>Routray</w:t>
      </w:r>
      <w:proofErr w:type="spellEnd"/>
      <w:r w:rsidRPr="00866261">
        <w:rPr>
          <w:rFonts w:ascii="Times New Roman" w:hAnsi="Times New Roman" w:cs="Times New Roman"/>
          <w:sz w:val="24"/>
          <w:szCs w:val="24"/>
          <w:highlight w:val="yellow"/>
        </w:rPr>
        <w:t xml:space="preserve"> et</w:t>
      </w:r>
      <w:r>
        <w:rPr>
          <w:rFonts w:ascii="Times New Roman" w:hAnsi="Times New Roman" w:cs="Times New Roman"/>
          <w:sz w:val="24"/>
          <w:szCs w:val="24"/>
        </w:rPr>
        <w:t xml:space="preserve"> </w:t>
      </w:r>
      <w:r>
        <w:rPr>
          <w:rFonts w:ascii="Times New Roman" w:hAnsi="Times New Roman" w:cs="Times New Roman"/>
          <w:sz w:val="24"/>
          <w:szCs w:val="24"/>
          <w:highlight w:val="yellow"/>
        </w:rPr>
        <w:t>al.,</w:t>
      </w:r>
      <w:r>
        <w:rPr>
          <w:rFonts w:ascii="Times New Roman" w:hAnsi="Times New Roman" w:cs="Times New Roman"/>
          <w:sz w:val="24"/>
          <w:szCs w:val="24"/>
        </w:rPr>
        <w:t xml:space="preserve"> </w:t>
      </w:r>
      <w:r>
        <w:rPr>
          <w:rFonts w:ascii="Times New Roman" w:hAnsi="Times New Roman" w:cs="Times New Roman"/>
          <w:sz w:val="24"/>
          <w:szCs w:val="24"/>
          <w:highlight w:val="yellow"/>
        </w:rPr>
        <w:t>20</w:t>
      </w:r>
      <w:r w:rsidR="00866261">
        <w:rPr>
          <w:rFonts w:ascii="Times New Roman" w:hAnsi="Times New Roman" w:cs="Times New Roman"/>
          <w:sz w:val="24"/>
          <w:szCs w:val="24"/>
          <w:highlight w:val="yellow"/>
        </w:rPr>
        <w:t>06</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Kumar</w:t>
      </w:r>
      <w:r>
        <w:rPr>
          <w:rFonts w:ascii="Times New Roman" w:hAnsi="Times New Roman" w:cs="Times New Roman"/>
          <w:sz w:val="24"/>
          <w:szCs w:val="24"/>
        </w:rPr>
        <w:t xml:space="preserve"> </w:t>
      </w:r>
      <w:r>
        <w:rPr>
          <w:rFonts w:ascii="Times New Roman" w:hAnsi="Times New Roman" w:cs="Times New Roman"/>
          <w:sz w:val="24"/>
          <w:szCs w:val="24"/>
          <w:highlight w:val="yellow"/>
        </w:rPr>
        <w:t>et</w:t>
      </w:r>
      <w:r>
        <w:rPr>
          <w:rFonts w:ascii="Times New Roman" w:hAnsi="Times New Roman" w:cs="Times New Roman"/>
          <w:sz w:val="24"/>
          <w:szCs w:val="24"/>
        </w:rPr>
        <w:t xml:space="preserve"> </w:t>
      </w:r>
      <w:r>
        <w:rPr>
          <w:rFonts w:ascii="Times New Roman" w:hAnsi="Times New Roman" w:cs="Times New Roman"/>
          <w:sz w:val="24"/>
          <w:szCs w:val="24"/>
          <w:highlight w:val="yellow"/>
        </w:rPr>
        <w:t>al., 2022; Tamut et al., 2025). Because</w:t>
      </w:r>
      <w:r>
        <w:rPr>
          <w:rFonts w:ascii="Times New Roman" w:hAnsi="Times New Roman" w:cs="Times New Roman"/>
          <w:sz w:val="24"/>
          <w:szCs w:val="24"/>
        </w:rPr>
        <w:t xml:space="preserve"> hatchery </w:t>
      </w:r>
      <w:r>
        <w:rPr>
          <w:rFonts w:ascii="Times New Roman" w:hAnsi="Times New Roman" w:cs="Times New Roman"/>
          <w:sz w:val="24"/>
          <w:szCs w:val="24"/>
          <w:highlight w:val="yellow"/>
        </w:rPr>
        <w:t xml:space="preserve">outcomes in </w:t>
      </w:r>
      <w:r>
        <w:rPr>
          <w:rFonts w:ascii="Times New Roman" w:hAnsi="Times New Roman" w:cs="Times New Roman"/>
          <w:i/>
          <w:sz w:val="24"/>
          <w:szCs w:val="24"/>
          <w:highlight w:val="yellow"/>
        </w:rPr>
        <w:t>L</w:t>
      </w:r>
      <w:r>
        <w:rPr>
          <w:rFonts w:ascii="Times New Roman" w:hAnsi="Times New Roman" w:cs="Times New Roman"/>
          <w:i/>
          <w:sz w:val="24"/>
          <w:szCs w:val="24"/>
        </w:rPr>
        <w:t>.</w:t>
      </w:r>
      <w:r>
        <w:rPr>
          <w:rFonts w:ascii="Times New Roman" w:hAnsi="Times New Roman" w:cs="Times New Roman"/>
          <w:i/>
          <w:sz w:val="24"/>
          <w:szCs w:val="24"/>
          <w:highlight w:val="yellow"/>
        </w:rPr>
        <w:t xml:space="preserve"> rohita</w:t>
      </w:r>
      <w:r>
        <w:rPr>
          <w:rFonts w:ascii="Times New Roman" w:hAnsi="Times New Roman" w:cs="Times New Roman"/>
          <w:sz w:val="24"/>
          <w:szCs w:val="24"/>
          <w:highlight w:val="yellow"/>
        </w:rPr>
        <w:t xml:space="preserve"> can also be influenced by maternal and rearing factors, hatching percentage should not be interpreted as a sperm-treatment response in isolation (Rahman et al., 2021).</w:t>
      </w:r>
    </w:p>
    <w:p w14:paraId="7F322DFE" w14:textId="77777777" w:rsidR="00BB3DB3" w:rsidRPr="00311947" w:rsidRDefault="00BB3DB3" w:rsidP="0031194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highlight w:val="yellow"/>
        </w:rPr>
        <w:t>optimised</w:t>
      </w:r>
      <w:r>
        <w:rPr>
          <w:rFonts w:ascii="Times New Roman" w:hAnsi="Times New Roman" w:cs="Times New Roman"/>
          <w:sz w:val="24"/>
          <w:szCs w:val="24"/>
        </w:rPr>
        <w:t xml:space="preserve"> cryopreservation protocol developed in this study has important practical implications for aquaculture and fish genetic resource management. </w:t>
      </w:r>
      <w:r>
        <w:rPr>
          <w:rFonts w:ascii="Times New Roman" w:hAnsi="Times New Roman" w:cs="Times New Roman"/>
          <w:sz w:val="24"/>
          <w:szCs w:val="24"/>
          <w:highlight w:val="yellow"/>
        </w:rPr>
        <w:t>Standardised</w:t>
      </w:r>
      <w:r>
        <w:rPr>
          <w:rFonts w:ascii="Times New Roman" w:hAnsi="Times New Roman" w:cs="Times New Roman"/>
          <w:sz w:val="24"/>
          <w:szCs w:val="24"/>
        </w:rPr>
        <w:t xml:space="preserve"> cryopreservation techniques facilitate year-round seed production, reduce dependence on maintaining large numbers of male broodstock, simplify the exchange of elite germplasm among hatcheries, and support selective breeding programmes. In addition, long-term preservation of high-quality sperm contributes to the conservation of valuable genetic resources and provides an effective safeguard against the loss of important breeding lines</w:t>
      </w:r>
      <w:r>
        <w:rPr>
          <w:rFonts w:ascii="Times New Roman" w:hAnsi="Times New Roman" w:cs="Times New Roman"/>
          <w:sz w:val="24"/>
          <w:szCs w:val="24"/>
          <w:highlight w:val="yellow"/>
        </w:rPr>
        <w:t xml:space="preserve">, consistent with </w:t>
      </w:r>
      <w:r>
        <w:rPr>
          <w:rFonts w:ascii="Times New Roman" w:hAnsi="Times New Roman" w:cs="Times New Roman"/>
          <w:sz w:val="24"/>
          <w:szCs w:val="24"/>
          <w:highlight w:val="yellow"/>
        </w:rPr>
        <w:lastRenderedPageBreak/>
        <w:t>the wider role of cryopreservation and reproductive technologies in genetic-resource conservation (Hiemstra et al., 2005). This consideration is particularly relevant where genetically differentiated or selected rohu lines are maintained, as such lines have been characterised in breeding research (Das et al., 2014). Cryopreservation and germ-cell preservation approaches have also been investigated in other fish germplasm systems (Mei, 2013).</w:t>
      </w:r>
      <w:r>
        <w:rPr>
          <w:rFonts w:ascii="Times New Roman" w:hAnsi="Times New Roman" w:cs="Times New Roman"/>
          <w:sz w:val="24"/>
          <w:szCs w:val="24"/>
        </w:rPr>
        <w:t xml:space="preserve"> Therefore, the protocol developed in the present study represents a practical and scalable approach for commercial hatcheries and germplasm repositories involved in </w:t>
      </w:r>
      <w:r>
        <w:rPr>
          <w:rFonts w:ascii="Times New Roman" w:hAnsi="Times New Roman" w:cs="Times New Roman"/>
          <w:i/>
          <w:iCs/>
          <w:sz w:val="24"/>
          <w:szCs w:val="24"/>
        </w:rPr>
        <w:t>L. rohita</w:t>
      </w:r>
      <w:r>
        <w:rPr>
          <w:rFonts w:ascii="Times New Roman" w:hAnsi="Times New Roman" w:cs="Times New Roman"/>
          <w:sz w:val="24"/>
          <w:szCs w:val="24"/>
        </w:rPr>
        <w:t xml:space="preserve"> breeding and conservation.</w:t>
      </w:r>
    </w:p>
    <w:p w14:paraId="431B55EB" w14:textId="77777777" w:rsidR="001B08FF" w:rsidRPr="00311947" w:rsidRDefault="001B08FF" w:rsidP="00311947">
      <w:pPr>
        <w:spacing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Conclusion</w:t>
      </w:r>
    </w:p>
    <w:p w14:paraId="0ABC00E6" w14:textId="77777777" w:rsidR="00983D73" w:rsidRDefault="00983D73" w:rsidP="00311947">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Pr>
          <w:rFonts w:ascii="Times New Roman" w:hAnsi="Times New Roman" w:cs="Times New Roman"/>
          <w:sz w:val="24"/>
          <w:szCs w:val="24"/>
          <w:highlight w:val="yellow"/>
        </w:rPr>
        <w:t xml:space="preserve"> </w:t>
      </w:r>
      <w:r>
        <w:rPr>
          <w:rFonts w:ascii="Times New Roman" w:hAnsi="Times New Roman" w:cs="Times New Roman"/>
          <w:sz w:val="24"/>
          <w:szCs w:val="24"/>
        </w:rPr>
        <w:t>summary,</w:t>
      </w:r>
      <w:r>
        <w:rPr>
          <w:rFonts w:ascii="Times New Roman" w:hAnsi="Times New Roman" w:cs="Times New Roman"/>
          <w:sz w:val="24"/>
          <w:szCs w:val="24"/>
          <w:highlight w:val="yellow"/>
        </w:rPr>
        <w:t xml:space="preserve"> </w:t>
      </w:r>
      <w:r>
        <w:rPr>
          <w:rFonts w:ascii="Times New Roman" w:hAnsi="Times New Roman" w:cs="Times New Roman"/>
          <w:sz w:val="24"/>
          <w:szCs w:val="24"/>
        </w:rPr>
        <w:t>this</w:t>
      </w:r>
      <w:r>
        <w:rPr>
          <w:rFonts w:ascii="Times New Roman" w:hAnsi="Times New Roman" w:cs="Times New Roman"/>
          <w:sz w:val="24"/>
          <w:szCs w:val="24"/>
          <w:highlight w:val="yellow"/>
        </w:rPr>
        <w:t xml:space="preserve"> </w:t>
      </w:r>
      <w:r>
        <w:rPr>
          <w:rFonts w:ascii="Times New Roman" w:hAnsi="Times New Roman" w:cs="Times New Roman"/>
          <w:sz w:val="24"/>
          <w:szCs w:val="24"/>
        </w:rPr>
        <w:t>study</w:t>
      </w:r>
      <w:r>
        <w:rPr>
          <w:rFonts w:ascii="Times New Roman" w:hAnsi="Times New Roman" w:cs="Times New Roman"/>
          <w:sz w:val="24"/>
          <w:szCs w:val="24"/>
          <w:highlight w:val="yellow"/>
        </w:rPr>
        <w:t xml:space="preserve"> identified extender 9C and 10% DMSO as the best-performing extender and cryoprotectant, respectively, under the evaluated </w:t>
      </w:r>
      <w:r>
        <w:rPr>
          <w:rFonts w:ascii="Times New Roman" w:hAnsi="Times New Roman" w:cs="Times New Roman"/>
          <w:sz w:val="24"/>
          <w:szCs w:val="24"/>
        </w:rPr>
        <w:t>cryopreservation</w:t>
      </w:r>
      <w:r>
        <w:rPr>
          <w:rFonts w:ascii="Times New Roman" w:hAnsi="Times New Roman" w:cs="Times New Roman"/>
          <w:sz w:val="24"/>
          <w:szCs w:val="24"/>
          <w:highlight w:val="yellow"/>
        </w:rPr>
        <w:t xml:space="preserve"> conditions </w:t>
      </w:r>
      <w:r>
        <w:rPr>
          <w:rFonts w:ascii="Times New Roman" w:hAnsi="Times New Roman" w:cs="Times New Roman"/>
          <w:sz w:val="24"/>
          <w:szCs w:val="24"/>
        </w:rPr>
        <w:t xml:space="preserve">for </w:t>
      </w:r>
      <w:r>
        <w:rPr>
          <w:rFonts w:ascii="Times New Roman" w:hAnsi="Times New Roman" w:cs="Times New Roman"/>
          <w:i/>
          <w:iCs/>
          <w:sz w:val="24"/>
          <w:szCs w:val="24"/>
        </w:rPr>
        <w:t>L. rohita</w:t>
      </w:r>
      <w:r>
        <w:rPr>
          <w:rFonts w:ascii="Times New Roman" w:hAnsi="Times New Roman" w:cs="Times New Roman"/>
          <w:sz w:val="24"/>
          <w:szCs w:val="24"/>
          <w:highlight w:val="yellow"/>
        </w:rPr>
        <w:t xml:space="preserve"> </w:t>
      </w:r>
      <w:r>
        <w:rPr>
          <w:rFonts w:ascii="Times New Roman" w:hAnsi="Times New Roman" w:cs="Times New Roman"/>
          <w:sz w:val="24"/>
          <w:szCs w:val="24"/>
        </w:rPr>
        <w:t>sperm</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seminal plasma</w:t>
      </w:r>
      <w:r>
        <w:rPr>
          <w:rFonts w:ascii="Times New Roman" w:hAnsi="Times New Roman" w:cs="Times New Roman"/>
          <w:sz w:val="24"/>
          <w:szCs w:val="24"/>
        </w:rPr>
        <w:t xml:space="preserve"> osmolality </w:t>
      </w:r>
      <w:r>
        <w:rPr>
          <w:rFonts w:ascii="Times New Roman" w:hAnsi="Times New Roman" w:cs="Times New Roman"/>
          <w:sz w:val="24"/>
          <w:szCs w:val="24"/>
          <w:highlight w:val="yellow"/>
        </w:rPr>
        <w:t>was</w:t>
      </w:r>
      <w:r>
        <w:rPr>
          <w:rFonts w:ascii="Times New Roman" w:hAnsi="Times New Roman" w:cs="Times New Roman"/>
          <w:sz w:val="24"/>
          <w:szCs w:val="24"/>
        </w:rPr>
        <w:t xml:space="preserve"> 269 ± 5.5 mOsmol kg⁻¹</w:t>
      </w:r>
      <w:r>
        <w:rPr>
          <w:rFonts w:ascii="Times New Roman" w:hAnsi="Times New Roman" w:cs="Times New Roman"/>
          <w:sz w:val="24"/>
          <w:szCs w:val="24"/>
          <w:highlight w:val="yellow"/>
        </w:rPr>
        <w:t>. Extender 9C produced a hatching percentage of 51.08%, while DMSO produced 51.26%, compared with 79.00% for the fresh-milt control</w:t>
      </w:r>
      <w:r>
        <w:rPr>
          <w:rFonts w:ascii="Times New Roman" w:hAnsi="Times New Roman" w:cs="Times New Roman"/>
          <w:sz w:val="24"/>
          <w:szCs w:val="24"/>
        </w:rPr>
        <w:t>. The</w:t>
      </w:r>
      <w:r>
        <w:rPr>
          <w:rFonts w:ascii="Times New Roman" w:hAnsi="Times New Roman" w:cs="Times New Roman"/>
          <w:sz w:val="24"/>
          <w:szCs w:val="24"/>
          <w:highlight w:val="yellow"/>
        </w:rPr>
        <w:t xml:space="preserve"> successful fertilisation</w:t>
      </w:r>
      <w:r>
        <w:rPr>
          <w:rFonts w:ascii="Times New Roman" w:hAnsi="Times New Roman" w:cs="Times New Roman"/>
          <w:sz w:val="24"/>
          <w:szCs w:val="24"/>
        </w:rPr>
        <w:t xml:space="preserve"> and hatching of eggs</w:t>
      </w:r>
      <w:r>
        <w:rPr>
          <w:rFonts w:ascii="Times New Roman" w:hAnsi="Times New Roman" w:cs="Times New Roman"/>
          <w:sz w:val="24"/>
          <w:szCs w:val="24"/>
          <w:highlight w:val="yellow"/>
        </w:rPr>
        <w:t xml:space="preserve"> using </w:t>
      </w:r>
      <w:r>
        <w:rPr>
          <w:rFonts w:ascii="Times New Roman" w:hAnsi="Times New Roman" w:cs="Times New Roman"/>
          <w:sz w:val="24"/>
          <w:szCs w:val="24"/>
        </w:rPr>
        <w:t>cryopreserved sperm</w:t>
      </w:r>
      <w:r>
        <w:rPr>
          <w:rFonts w:ascii="Times New Roman" w:hAnsi="Times New Roman" w:cs="Times New Roman"/>
          <w:sz w:val="24"/>
          <w:szCs w:val="24"/>
          <w:highlight w:val="yellow"/>
        </w:rPr>
        <w:t xml:space="preserve"> indicate </w:t>
      </w:r>
      <w:r>
        <w:rPr>
          <w:rFonts w:ascii="Times New Roman" w:hAnsi="Times New Roman" w:cs="Times New Roman"/>
          <w:sz w:val="24"/>
          <w:szCs w:val="24"/>
        </w:rPr>
        <w:t>the</w:t>
      </w:r>
      <w:r>
        <w:rPr>
          <w:rFonts w:ascii="Times New Roman" w:hAnsi="Times New Roman" w:cs="Times New Roman"/>
          <w:sz w:val="24"/>
          <w:szCs w:val="24"/>
          <w:highlight w:val="yellow"/>
        </w:rPr>
        <w:t xml:space="preserve"> potential application </w:t>
      </w:r>
      <w:r>
        <w:rPr>
          <w:rFonts w:ascii="Times New Roman" w:hAnsi="Times New Roman" w:cs="Times New Roman"/>
          <w:sz w:val="24"/>
          <w:szCs w:val="24"/>
        </w:rPr>
        <w:t xml:space="preserve">of </w:t>
      </w:r>
      <w:r>
        <w:rPr>
          <w:rFonts w:ascii="Times New Roman" w:hAnsi="Times New Roman" w:cs="Times New Roman"/>
          <w:sz w:val="24"/>
          <w:szCs w:val="24"/>
          <w:highlight w:val="yellow"/>
        </w:rPr>
        <w:t>the evaluated</w:t>
      </w:r>
      <w:r>
        <w:rPr>
          <w:rFonts w:ascii="Times New Roman" w:hAnsi="Times New Roman" w:cs="Times New Roman"/>
          <w:sz w:val="24"/>
          <w:szCs w:val="24"/>
        </w:rPr>
        <w:t xml:space="preserve"> protocol </w:t>
      </w:r>
      <w:r>
        <w:rPr>
          <w:rFonts w:ascii="Times New Roman" w:hAnsi="Times New Roman" w:cs="Times New Roman"/>
          <w:sz w:val="24"/>
          <w:szCs w:val="24"/>
          <w:highlight w:val="yellow"/>
        </w:rPr>
        <w:t>in</w:t>
      </w:r>
      <w:r>
        <w:rPr>
          <w:rFonts w:ascii="Times New Roman" w:hAnsi="Times New Roman" w:cs="Times New Roman"/>
          <w:sz w:val="24"/>
          <w:szCs w:val="24"/>
        </w:rPr>
        <w:t xml:space="preserve"> commercial seed production, genetic</w:t>
      </w:r>
      <w:r>
        <w:rPr>
          <w:rFonts w:ascii="Times New Roman" w:hAnsi="Times New Roman" w:cs="Times New Roman"/>
          <w:sz w:val="24"/>
          <w:szCs w:val="24"/>
          <w:highlight w:val="yellow"/>
        </w:rPr>
        <w:t xml:space="preserve"> resource conservation</w:t>
      </w:r>
      <w:r>
        <w:rPr>
          <w:rFonts w:ascii="Times New Roman" w:hAnsi="Times New Roman" w:cs="Times New Roman"/>
          <w:sz w:val="24"/>
          <w:szCs w:val="24"/>
        </w:rPr>
        <w:t>,</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and </w:t>
      </w:r>
      <w:r>
        <w:rPr>
          <w:rFonts w:ascii="Times New Roman" w:hAnsi="Times New Roman" w:cs="Times New Roman"/>
          <w:sz w:val="24"/>
          <w:szCs w:val="24"/>
          <w:highlight w:val="yellow"/>
        </w:rPr>
        <w:t xml:space="preserve">broodstock </w:t>
      </w:r>
      <w:r>
        <w:rPr>
          <w:rFonts w:ascii="Times New Roman" w:hAnsi="Times New Roman" w:cs="Times New Roman"/>
          <w:sz w:val="24"/>
          <w:szCs w:val="24"/>
        </w:rPr>
        <w:t>management</w:t>
      </w:r>
      <w:r>
        <w:rPr>
          <w:rFonts w:ascii="Times New Roman" w:hAnsi="Times New Roman" w:cs="Times New Roman"/>
          <w:sz w:val="24"/>
          <w:szCs w:val="24"/>
          <w:highlight w:val="yellow"/>
        </w:rPr>
        <w:t>.</w:t>
      </w:r>
      <w:r>
        <w:rPr>
          <w:rFonts w:ascii="Times New Roman" w:hAnsi="Times New Roman" w:cs="Times New Roman"/>
          <w:sz w:val="24"/>
          <w:szCs w:val="24"/>
        </w:rPr>
        <w:t xml:space="preserve"> Cryopreservation of </w:t>
      </w:r>
      <w:r>
        <w:rPr>
          <w:rFonts w:ascii="Times New Roman" w:hAnsi="Times New Roman" w:cs="Times New Roman"/>
          <w:i/>
          <w:iCs/>
          <w:sz w:val="24"/>
          <w:szCs w:val="24"/>
        </w:rPr>
        <w:t>L. rohita</w:t>
      </w:r>
      <w:r>
        <w:rPr>
          <w:rFonts w:ascii="Times New Roman" w:hAnsi="Times New Roman" w:cs="Times New Roman"/>
          <w:sz w:val="24"/>
          <w:szCs w:val="24"/>
        </w:rPr>
        <w:t xml:space="preserve"> sperm</w:t>
      </w:r>
      <w:r>
        <w:rPr>
          <w:rFonts w:ascii="Times New Roman" w:hAnsi="Times New Roman" w:cs="Times New Roman"/>
          <w:sz w:val="24"/>
          <w:szCs w:val="24"/>
          <w:highlight w:val="yellow"/>
        </w:rPr>
        <w:t xml:space="preserve"> </w:t>
      </w:r>
      <w:r>
        <w:rPr>
          <w:rFonts w:ascii="Times New Roman" w:hAnsi="Times New Roman" w:cs="Times New Roman"/>
          <w:sz w:val="24"/>
          <w:szCs w:val="24"/>
        </w:rPr>
        <w:t>provides</w:t>
      </w:r>
      <w:r>
        <w:rPr>
          <w:rFonts w:ascii="Times New Roman" w:hAnsi="Times New Roman" w:cs="Times New Roman"/>
          <w:sz w:val="24"/>
          <w:szCs w:val="24"/>
          <w:highlight w:val="yellow"/>
        </w:rPr>
        <w:t xml:space="preserve"> a </w:t>
      </w:r>
      <w:r>
        <w:rPr>
          <w:rFonts w:ascii="Times New Roman" w:hAnsi="Times New Roman" w:cs="Times New Roman"/>
          <w:sz w:val="24"/>
          <w:szCs w:val="24"/>
        </w:rPr>
        <w:t>method</w:t>
      </w:r>
      <w:r>
        <w:rPr>
          <w:rFonts w:ascii="Times New Roman" w:hAnsi="Times New Roman" w:cs="Times New Roman"/>
          <w:sz w:val="24"/>
          <w:szCs w:val="24"/>
          <w:highlight w:val="yellow"/>
        </w:rPr>
        <w:t xml:space="preserve"> </w:t>
      </w:r>
      <w:r>
        <w:rPr>
          <w:rFonts w:ascii="Times New Roman" w:hAnsi="Times New Roman" w:cs="Times New Roman"/>
          <w:sz w:val="24"/>
          <w:szCs w:val="24"/>
        </w:rPr>
        <w:t>for the long-term preservation of germplasm and may</w:t>
      </w:r>
      <w:r>
        <w:rPr>
          <w:rFonts w:ascii="Times New Roman" w:hAnsi="Times New Roman" w:cs="Times New Roman"/>
          <w:sz w:val="24"/>
          <w:szCs w:val="24"/>
          <w:highlight w:val="yellow"/>
        </w:rPr>
        <w:t xml:space="preserve"> </w:t>
      </w:r>
      <w:r>
        <w:rPr>
          <w:rFonts w:ascii="Times New Roman" w:hAnsi="Times New Roman" w:cs="Times New Roman"/>
          <w:sz w:val="24"/>
          <w:szCs w:val="24"/>
        </w:rPr>
        <w:t>promote</w:t>
      </w:r>
      <w:r>
        <w:rPr>
          <w:rFonts w:ascii="Times New Roman" w:hAnsi="Times New Roman" w:cs="Times New Roman"/>
          <w:sz w:val="24"/>
          <w:szCs w:val="24"/>
          <w:highlight w:val="yellow"/>
        </w:rPr>
        <w:t xml:space="preserve"> </w:t>
      </w:r>
      <w:r>
        <w:rPr>
          <w:rFonts w:ascii="Times New Roman" w:hAnsi="Times New Roman" w:cs="Times New Roman"/>
          <w:sz w:val="24"/>
          <w:szCs w:val="24"/>
        </w:rPr>
        <w:t>genetic exchange</w:t>
      </w:r>
      <w:r>
        <w:rPr>
          <w:rFonts w:ascii="Times New Roman" w:hAnsi="Times New Roman" w:cs="Times New Roman"/>
          <w:sz w:val="24"/>
          <w:szCs w:val="24"/>
          <w:highlight w:val="yellow"/>
        </w:rPr>
        <w:t xml:space="preserve"> </w:t>
      </w:r>
      <w:r>
        <w:rPr>
          <w:rFonts w:ascii="Times New Roman" w:hAnsi="Times New Roman" w:cs="Times New Roman"/>
          <w:sz w:val="24"/>
          <w:szCs w:val="24"/>
        </w:rPr>
        <w:t>between</w:t>
      </w:r>
      <w:r>
        <w:rPr>
          <w:rFonts w:ascii="Times New Roman" w:hAnsi="Times New Roman" w:cs="Times New Roman"/>
          <w:sz w:val="24"/>
          <w:szCs w:val="24"/>
          <w:highlight w:val="yellow"/>
        </w:rPr>
        <w:t xml:space="preserve"> </w:t>
      </w:r>
      <w:r>
        <w:rPr>
          <w:rFonts w:ascii="Times New Roman" w:hAnsi="Times New Roman" w:cs="Times New Roman"/>
          <w:sz w:val="24"/>
          <w:szCs w:val="24"/>
        </w:rPr>
        <w:t>hatcheries,</w:t>
      </w:r>
      <w:r>
        <w:rPr>
          <w:rFonts w:ascii="Times New Roman" w:hAnsi="Times New Roman" w:cs="Times New Roman"/>
          <w:sz w:val="24"/>
          <w:szCs w:val="24"/>
          <w:highlight w:val="yellow"/>
        </w:rPr>
        <w:t xml:space="preserve"> particularly where the </w:t>
      </w:r>
      <w:r>
        <w:rPr>
          <w:rFonts w:ascii="Times New Roman" w:hAnsi="Times New Roman" w:cs="Times New Roman"/>
          <w:sz w:val="24"/>
          <w:szCs w:val="24"/>
        </w:rPr>
        <w:t>conservation of genetic diversity or</w:t>
      </w:r>
      <w:r>
        <w:rPr>
          <w:rFonts w:ascii="Times New Roman" w:hAnsi="Times New Roman" w:cs="Times New Roman"/>
          <w:sz w:val="24"/>
          <w:szCs w:val="24"/>
          <w:highlight w:val="yellow"/>
        </w:rPr>
        <w:t xml:space="preserve"> improvement </w:t>
      </w:r>
      <w:r>
        <w:rPr>
          <w:rFonts w:ascii="Times New Roman" w:hAnsi="Times New Roman" w:cs="Times New Roman"/>
          <w:sz w:val="24"/>
          <w:szCs w:val="24"/>
        </w:rPr>
        <w:t>of broodstock quality</w:t>
      </w:r>
      <w:r>
        <w:rPr>
          <w:rFonts w:ascii="Times New Roman" w:hAnsi="Times New Roman" w:cs="Times New Roman"/>
          <w:sz w:val="24"/>
          <w:szCs w:val="24"/>
          <w:highlight w:val="yellow"/>
        </w:rPr>
        <w:t xml:space="preserve"> is required</w:t>
      </w:r>
      <w:r>
        <w:rPr>
          <w:rFonts w:ascii="Times New Roman" w:hAnsi="Times New Roman" w:cs="Times New Roman"/>
          <w:sz w:val="24"/>
          <w:szCs w:val="24"/>
        </w:rPr>
        <w:t xml:space="preserve">. This protocol </w:t>
      </w:r>
      <w:r>
        <w:rPr>
          <w:rFonts w:ascii="Times New Roman" w:hAnsi="Times New Roman" w:cs="Times New Roman"/>
          <w:sz w:val="24"/>
          <w:szCs w:val="24"/>
          <w:highlight w:val="yellow"/>
        </w:rPr>
        <w:t>may</w:t>
      </w:r>
      <w:r>
        <w:rPr>
          <w:rFonts w:ascii="Times New Roman" w:hAnsi="Times New Roman" w:cs="Times New Roman"/>
          <w:sz w:val="24"/>
          <w:szCs w:val="24"/>
        </w:rPr>
        <w:t xml:space="preserve"> be </w:t>
      </w:r>
      <w:r>
        <w:rPr>
          <w:rFonts w:ascii="Times New Roman" w:hAnsi="Times New Roman" w:cs="Times New Roman"/>
          <w:sz w:val="24"/>
          <w:szCs w:val="24"/>
          <w:highlight w:val="yellow"/>
        </w:rPr>
        <w:t>suitable</w:t>
      </w:r>
      <w:r>
        <w:rPr>
          <w:rFonts w:ascii="Times New Roman" w:hAnsi="Times New Roman" w:cs="Times New Roman"/>
          <w:sz w:val="24"/>
          <w:szCs w:val="24"/>
        </w:rPr>
        <w:t xml:space="preserve"> for large-scale hatchery applications and germplasm conservation </w:t>
      </w:r>
      <w:r>
        <w:rPr>
          <w:rFonts w:ascii="Times New Roman" w:hAnsi="Times New Roman" w:cs="Times New Roman"/>
          <w:sz w:val="24"/>
          <w:szCs w:val="24"/>
          <w:highlight w:val="yellow"/>
        </w:rPr>
        <w:t>programmes</w:t>
      </w:r>
      <w:r>
        <w:rPr>
          <w:rFonts w:ascii="Times New Roman" w:hAnsi="Times New Roman" w:cs="Times New Roman"/>
          <w:sz w:val="24"/>
          <w:szCs w:val="24"/>
        </w:rPr>
        <w:t>.</w:t>
      </w:r>
    </w:p>
    <w:p w14:paraId="0EDF4121" w14:textId="77777777" w:rsidR="00963D40" w:rsidRDefault="00963D40" w:rsidP="00311947">
      <w:pPr>
        <w:spacing w:line="240" w:lineRule="auto"/>
        <w:jc w:val="both"/>
        <w:rPr>
          <w:rFonts w:ascii="Times New Roman" w:hAnsi="Times New Roman" w:cs="Times New Roman"/>
          <w:sz w:val="24"/>
          <w:szCs w:val="24"/>
        </w:rPr>
      </w:pPr>
    </w:p>
    <w:p w14:paraId="398294A0" w14:textId="13123CAD" w:rsidR="00963D40" w:rsidRPr="00963D40" w:rsidRDefault="00963D40" w:rsidP="00963D40">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963D40">
        <w:rPr>
          <w:rFonts w:ascii="Times New Roman" w:eastAsia="Times New Roman" w:hAnsi="Times New Roman" w:cs="Times New Roman"/>
          <w:b/>
          <w:bCs/>
          <w:sz w:val="27"/>
          <w:szCs w:val="27"/>
          <w:lang w:val="en-US"/>
        </w:rPr>
        <w:t>Limitation</w:t>
      </w:r>
      <w:r>
        <w:rPr>
          <w:rFonts w:ascii="Times New Roman" w:eastAsia="Times New Roman" w:hAnsi="Times New Roman" w:cs="Times New Roman"/>
          <w:b/>
          <w:bCs/>
          <w:sz w:val="27"/>
          <w:szCs w:val="27"/>
          <w:lang w:val="en-US"/>
        </w:rPr>
        <w:t>s</w:t>
      </w:r>
    </w:p>
    <w:p w14:paraId="618C8A2D" w14:textId="77777777" w:rsidR="00963D40" w:rsidRPr="00963D40" w:rsidRDefault="00963D40" w:rsidP="00963D40">
      <w:pPr>
        <w:spacing w:before="100" w:beforeAutospacing="1" w:after="100" w:afterAutospacing="1" w:line="240" w:lineRule="auto"/>
        <w:rPr>
          <w:rFonts w:ascii="Times New Roman" w:eastAsia="Times New Roman" w:hAnsi="Times New Roman" w:cs="Times New Roman"/>
          <w:sz w:val="24"/>
          <w:szCs w:val="24"/>
          <w:lang w:val="en-US"/>
        </w:rPr>
      </w:pPr>
      <w:r w:rsidRPr="00963D40">
        <w:rPr>
          <w:rFonts w:ascii="Times New Roman" w:eastAsia="Times New Roman" w:hAnsi="Times New Roman" w:cs="Times New Roman"/>
          <w:sz w:val="24"/>
          <w:szCs w:val="24"/>
          <w:lang w:val="en-US"/>
        </w:rPr>
        <w:t xml:space="preserve">The study examined only three extenders and three cryoprotectants under a single dilution ratio, equilibration period, freezing procedure, and thawing condition. Functional evaluation focused on </w:t>
      </w:r>
      <w:proofErr w:type="spellStart"/>
      <w:r w:rsidRPr="00963D40">
        <w:rPr>
          <w:rFonts w:ascii="Times New Roman" w:eastAsia="Times New Roman" w:hAnsi="Times New Roman" w:cs="Times New Roman"/>
          <w:sz w:val="24"/>
          <w:szCs w:val="24"/>
          <w:lang w:val="en-US"/>
        </w:rPr>
        <w:t>fertilisation</w:t>
      </w:r>
      <w:proofErr w:type="spellEnd"/>
      <w:r w:rsidRPr="00963D40">
        <w:rPr>
          <w:rFonts w:ascii="Times New Roman" w:eastAsia="Times New Roman" w:hAnsi="Times New Roman" w:cs="Times New Roman"/>
          <w:sz w:val="24"/>
          <w:szCs w:val="24"/>
          <w:lang w:val="en-US"/>
        </w:rPr>
        <w:t xml:space="preserve"> and hatching, with experiments conducted in triplicate. Accordingly, the findings are limited to the tested protocol conditions and do not establish whether other extender formulations, cryoprotectant concentrations, cooling rates, thawing regimes, or additional post-thaw sperm-quality measures would yield comparable or improved outcomes.</w:t>
      </w:r>
    </w:p>
    <w:p w14:paraId="119F7AA0" w14:textId="77777777" w:rsidR="00963D40" w:rsidRDefault="00963D40" w:rsidP="00311947">
      <w:pPr>
        <w:spacing w:line="240" w:lineRule="auto"/>
        <w:jc w:val="both"/>
        <w:rPr>
          <w:rFonts w:ascii="Times New Roman" w:hAnsi="Times New Roman" w:cs="Times New Roman"/>
          <w:sz w:val="24"/>
          <w:szCs w:val="24"/>
        </w:rPr>
      </w:pPr>
    </w:p>
    <w:p w14:paraId="697B39F0" w14:textId="77777777" w:rsidR="002723A4" w:rsidRDefault="002723A4" w:rsidP="006F222D">
      <w:pPr>
        <w:rPr>
          <w:rFonts w:ascii="Times New Roman" w:hAnsi="Times New Roman" w:cs="Times New Roman"/>
          <w:b/>
        </w:rPr>
      </w:pPr>
    </w:p>
    <w:p w14:paraId="376AA9D8" w14:textId="77777777" w:rsidR="006F222D" w:rsidRPr="000839CE" w:rsidRDefault="006F222D" w:rsidP="006F222D">
      <w:pPr>
        <w:rPr>
          <w:rFonts w:ascii="Times New Roman" w:hAnsi="Times New Roman" w:cs="Times New Roman"/>
          <w:b/>
        </w:rPr>
      </w:pPr>
      <w:r w:rsidRPr="000839CE">
        <w:rPr>
          <w:rFonts w:ascii="Times New Roman" w:hAnsi="Times New Roman" w:cs="Times New Roman"/>
          <w:b/>
        </w:rPr>
        <w:t>Declaration of AI Use</w:t>
      </w:r>
    </w:p>
    <w:p w14:paraId="12028E66" w14:textId="77777777" w:rsidR="006F222D" w:rsidRPr="000839CE" w:rsidRDefault="006F222D" w:rsidP="006F222D">
      <w:pPr>
        <w:rPr>
          <w:rFonts w:ascii="Times New Roman" w:hAnsi="Times New Roman" w:cs="Times New Roman"/>
        </w:rPr>
      </w:pPr>
    </w:p>
    <w:p w14:paraId="071DAB1C" w14:textId="77777777" w:rsidR="006F222D" w:rsidRPr="000839CE" w:rsidRDefault="006F222D" w:rsidP="006F222D">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83A12A9" w14:textId="77777777" w:rsidR="006F222D" w:rsidRPr="00311947" w:rsidRDefault="006F222D" w:rsidP="00311947">
      <w:pPr>
        <w:spacing w:line="240" w:lineRule="auto"/>
        <w:jc w:val="both"/>
        <w:rPr>
          <w:rFonts w:ascii="Times New Roman" w:hAnsi="Times New Roman" w:cs="Times New Roman"/>
          <w:sz w:val="24"/>
          <w:szCs w:val="24"/>
        </w:rPr>
      </w:pPr>
    </w:p>
    <w:p w14:paraId="06EAADCC" w14:textId="7871D3F1" w:rsidR="004F1638" w:rsidRPr="00311947" w:rsidRDefault="004F1638" w:rsidP="00311947">
      <w:pPr>
        <w:spacing w:line="240" w:lineRule="auto"/>
        <w:jc w:val="both"/>
        <w:rPr>
          <w:rFonts w:ascii="Times New Roman" w:hAnsi="Times New Roman" w:cs="Times New Roman"/>
          <w:b/>
          <w:bCs/>
          <w:sz w:val="24"/>
          <w:szCs w:val="24"/>
        </w:rPr>
      </w:pPr>
      <w:r w:rsidRPr="00311947">
        <w:rPr>
          <w:rFonts w:ascii="Times New Roman" w:hAnsi="Times New Roman" w:cs="Times New Roman"/>
          <w:b/>
          <w:bCs/>
          <w:sz w:val="24"/>
          <w:szCs w:val="24"/>
        </w:rPr>
        <w:t xml:space="preserve">Ethical </w:t>
      </w:r>
      <w:r w:rsidR="00FA0A28">
        <w:rPr>
          <w:rFonts w:ascii="Times New Roman" w:hAnsi="Times New Roman" w:cs="Times New Roman"/>
          <w:b/>
          <w:bCs/>
          <w:sz w:val="24"/>
          <w:szCs w:val="24"/>
        </w:rPr>
        <w:t xml:space="preserve">Approval </w:t>
      </w:r>
      <w:r w:rsidRPr="00311947">
        <w:rPr>
          <w:rFonts w:ascii="Times New Roman" w:hAnsi="Times New Roman" w:cs="Times New Roman"/>
          <w:b/>
          <w:bCs/>
          <w:sz w:val="24"/>
          <w:szCs w:val="24"/>
        </w:rPr>
        <w:t xml:space="preserve"> </w:t>
      </w:r>
    </w:p>
    <w:p w14:paraId="741A1AC3" w14:textId="77777777" w:rsidR="004F1638" w:rsidRPr="00311947" w:rsidRDefault="004F1638" w:rsidP="00311947">
      <w:pPr>
        <w:spacing w:line="240" w:lineRule="auto"/>
        <w:jc w:val="both"/>
        <w:rPr>
          <w:rFonts w:ascii="Times New Roman" w:hAnsi="Times New Roman" w:cs="Times New Roman"/>
          <w:sz w:val="24"/>
          <w:szCs w:val="24"/>
        </w:rPr>
      </w:pPr>
      <w:r w:rsidRPr="00311947">
        <w:rPr>
          <w:rFonts w:ascii="Times New Roman" w:hAnsi="Times New Roman" w:cs="Times New Roman"/>
          <w:sz w:val="24"/>
          <w:szCs w:val="24"/>
        </w:rPr>
        <w:lastRenderedPageBreak/>
        <w:t>All experimental procedures were conducted in accordance with institutional guidelines.</w:t>
      </w:r>
    </w:p>
    <w:p w14:paraId="288198C3" w14:textId="77777777" w:rsidR="00DA6FDF" w:rsidRPr="00DA6FDF" w:rsidRDefault="00DA6FDF" w:rsidP="00DA6FDF">
      <w:pPr>
        <w:spacing w:line="240" w:lineRule="auto"/>
        <w:jc w:val="both"/>
        <w:rPr>
          <w:rFonts w:ascii="Times New Roman" w:hAnsi="Times New Roman" w:cs="Times New Roman"/>
          <w:b/>
          <w:bCs/>
          <w:sz w:val="24"/>
          <w:szCs w:val="24"/>
        </w:rPr>
      </w:pPr>
      <w:r w:rsidRPr="00DA6FDF">
        <w:rPr>
          <w:rFonts w:ascii="Times New Roman" w:hAnsi="Times New Roman" w:cs="Times New Roman"/>
          <w:b/>
          <w:bCs/>
          <w:sz w:val="24"/>
          <w:szCs w:val="24"/>
        </w:rPr>
        <w:t>Competing Interest</w:t>
      </w:r>
    </w:p>
    <w:p w14:paraId="0ECE364D" w14:textId="77777777" w:rsidR="00DA6FDF" w:rsidRPr="00DA6FDF"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The authors declare that there are no competing interests regarding the publication of this</w:t>
      </w:r>
    </w:p>
    <w:p w14:paraId="1805EA10" w14:textId="77777777" w:rsidR="00DA6FDF" w:rsidRPr="00DA6FDF"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paper. All authors have approved the final version of the manuscript and agree with its</w:t>
      </w:r>
    </w:p>
    <w:p w14:paraId="35F1233B" w14:textId="77777777" w:rsidR="00DA6FDF" w:rsidRPr="00311947" w:rsidRDefault="00DA6FDF" w:rsidP="00DA6FDF">
      <w:pPr>
        <w:spacing w:line="240" w:lineRule="auto"/>
        <w:jc w:val="both"/>
        <w:rPr>
          <w:rFonts w:ascii="Times New Roman" w:hAnsi="Times New Roman" w:cs="Times New Roman"/>
          <w:sz w:val="24"/>
          <w:szCs w:val="24"/>
        </w:rPr>
      </w:pPr>
      <w:r w:rsidRPr="00DA6FDF">
        <w:rPr>
          <w:rFonts w:ascii="Times New Roman" w:hAnsi="Times New Roman" w:cs="Times New Roman"/>
          <w:sz w:val="24"/>
          <w:szCs w:val="24"/>
        </w:rPr>
        <w:t>submission to the journal.</w:t>
      </w:r>
    </w:p>
    <w:p w14:paraId="7EE169D8" w14:textId="77777777" w:rsidR="00983D73" w:rsidRDefault="00983D73" w:rsidP="00311947">
      <w:pPr>
        <w:keepNext/>
        <w:spacing w:line="240" w:lineRule="auto"/>
        <w:jc w:val="both"/>
        <w:rPr>
          <w:rFonts w:ascii="Times New Roman" w:hAnsi="Times New Roman" w:cs="Times New Roman"/>
          <w:b/>
          <w:sz w:val="24"/>
          <w:szCs w:val="24"/>
        </w:rPr>
      </w:pPr>
      <w:r w:rsidRPr="00311947">
        <w:rPr>
          <w:rFonts w:ascii="Times New Roman" w:hAnsi="Times New Roman" w:cs="Times New Roman"/>
          <w:b/>
          <w:sz w:val="24"/>
          <w:szCs w:val="24"/>
        </w:rPr>
        <w:t>References</w:t>
      </w:r>
    </w:p>
    <w:p w14:paraId="527E5024" w14:textId="10F9BFD3" w:rsidR="00866261" w:rsidRPr="00120A74"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120A74">
        <w:rPr>
          <w:rFonts w:ascii="Times New Roman" w:eastAsia="Times New Roman" w:hAnsi="Times New Roman" w:cs="Times New Roman"/>
          <w:sz w:val="24"/>
          <w:szCs w:val="24"/>
          <w:lang w:val="en-US"/>
        </w:rPr>
        <w:t xml:space="preserve">Sotnikov, A., Rodina, M., Gela, D., </w:t>
      </w:r>
      <w:proofErr w:type="spellStart"/>
      <w:r w:rsidRPr="00120A74">
        <w:rPr>
          <w:rFonts w:ascii="Times New Roman" w:eastAsia="Times New Roman" w:hAnsi="Times New Roman" w:cs="Times New Roman"/>
          <w:sz w:val="24"/>
          <w:szCs w:val="24"/>
          <w:lang w:val="en-US"/>
        </w:rPr>
        <w:t>Boryshpolets</w:t>
      </w:r>
      <w:proofErr w:type="spellEnd"/>
      <w:r w:rsidRPr="00120A74">
        <w:rPr>
          <w:rFonts w:ascii="Times New Roman" w:eastAsia="Times New Roman" w:hAnsi="Times New Roman" w:cs="Times New Roman"/>
          <w:sz w:val="24"/>
          <w:szCs w:val="24"/>
          <w:lang w:val="en-US"/>
        </w:rPr>
        <w:t xml:space="preserve">, S., </w:t>
      </w:r>
      <w:proofErr w:type="spellStart"/>
      <w:r w:rsidRPr="00120A74">
        <w:rPr>
          <w:rFonts w:ascii="Times New Roman" w:eastAsia="Times New Roman" w:hAnsi="Times New Roman" w:cs="Times New Roman"/>
          <w:sz w:val="24"/>
          <w:szCs w:val="24"/>
          <w:lang w:val="en-US"/>
        </w:rPr>
        <w:t>Kholodnyy</w:t>
      </w:r>
      <w:proofErr w:type="spellEnd"/>
      <w:r w:rsidRPr="00120A74">
        <w:rPr>
          <w:rFonts w:ascii="Times New Roman" w:eastAsia="Times New Roman" w:hAnsi="Times New Roman" w:cs="Times New Roman"/>
          <w:sz w:val="24"/>
          <w:szCs w:val="24"/>
          <w:lang w:val="en-US"/>
        </w:rPr>
        <w:t xml:space="preserve">, V., Kašpar, V., Linhart, O., &amp; Dzyuba, B. (2024). Optimizing aquaculture-scale common carp artificial reproduction: A novel approach to sperm cryopreservation using large-volume containers and elevated thawing temperatures. </w:t>
      </w:r>
      <w:r w:rsidRPr="00120A74">
        <w:rPr>
          <w:rFonts w:ascii="Times New Roman" w:eastAsia="Times New Roman" w:hAnsi="Times New Roman" w:cs="Times New Roman"/>
          <w:i/>
          <w:iCs/>
          <w:sz w:val="24"/>
          <w:szCs w:val="24"/>
          <w:lang w:val="en-US"/>
        </w:rPr>
        <w:t>Frontiers in Marine Science, 11</w:t>
      </w:r>
      <w:r w:rsidRPr="00120A74">
        <w:rPr>
          <w:rFonts w:ascii="Times New Roman" w:eastAsia="Times New Roman" w:hAnsi="Times New Roman" w:cs="Times New Roman"/>
          <w:sz w:val="24"/>
          <w:szCs w:val="24"/>
          <w:lang w:val="en-US"/>
        </w:rPr>
        <w:t xml:space="preserve">, 1342483. </w:t>
      </w:r>
      <w:hyperlink r:id="rId8" w:tgtFrame="_new" w:history="1">
        <w:r w:rsidRPr="00120A74">
          <w:rPr>
            <w:rFonts w:ascii="Times New Roman" w:eastAsia="Times New Roman" w:hAnsi="Times New Roman" w:cs="Times New Roman"/>
            <w:color w:val="0000FF"/>
            <w:sz w:val="24"/>
            <w:szCs w:val="24"/>
            <w:u w:val="single"/>
            <w:lang w:val="en-US"/>
          </w:rPr>
          <w:t>https://doi.org/10.3389/fmars.2024.1342483</w:t>
        </w:r>
      </w:hyperlink>
    </w:p>
    <w:p w14:paraId="52D546D3"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Betsy, C. J. (2013). </w:t>
      </w:r>
      <w:r w:rsidRPr="00866261">
        <w:rPr>
          <w:rFonts w:ascii="Times New Roman" w:eastAsia="Times New Roman" w:hAnsi="Times New Roman" w:cs="Times New Roman"/>
          <w:i/>
          <w:iCs/>
          <w:sz w:val="24"/>
          <w:szCs w:val="24"/>
          <w:lang w:val="en-US"/>
        </w:rPr>
        <w:t xml:space="preserve">Role of supplemented energy sources on </w:t>
      </w:r>
      <w:proofErr w:type="spellStart"/>
      <w:r w:rsidRPr="00866261">
        <w:rPr>
          <w:rFonts w:ascii="Times New Roman" w:eastAsia="Times New Roman" w:hAnsi="Times New Roman" w:cs="Times New Roman"/>
          <w:i/>
          <w:iCs/>
          <w:sz w:val="24"/>
          <w:szCs w:val="24"/>
          <w:lang w:val="en-US"/>
        </w:rPr>
        <w:t>spermatological</w:t>
      </w:r>
      <w:proofErr w:type="spellEnd"/>
      <w:r w:rsidRPr="00866261">
        <w:rPr>
          <w:rFonts w:ascii="Times New Roman" w:eastAsia="Times New Roman" w:hAnsi="Times New Roman" w:cs="Times New Roman"/>
          <w:i/>
          <w:iCs/>
          <w:sz w:val="24"/>
          <w:szCs w:val="24"/>
          <w:lang w:val="en-US"/>
        </w:rPr>
        <w:t xml:space="preserve"> parameters of selected cultivable carps</w:t>
      </w:r>
      <w:r w:rsidRPr="00866261">
        <w:rPr>
          <w:rFonts w:ascii="Times New Roman" w:eastAsia="Times New Roman" w:hAnsi="Times New Roman" w:cs="Times New Roman"/>
          <w:sz w:val="24"/>
          <w:szCs w:val="24"/>
          <w:lang w:val="en-US"/>
        </w:rPr>
        <w:t xml:space="preserve"> [Master’s thesis, Tamil Nadu Fisheries University]. </w:t>
      </w:r>
      <w:hyperlink r:id="rId9" w:tgtFrame="_new" w:history="1">
        <w:r w:rsidRPr="00866261">
          <w:rPr>
            <w:rFonts w:ascii="Times New Roman" w:eastAsia="Times New Roman" w:hAnsi="Times New Roman" w:cs="Times New Roman"/>
            <w:color w:val="0000FF"/>
            <w:sz w:val="24"/>
            <w:szCs w:val="24"/>
            <w:u w:val="single"/>
            <w:lang w:val="en-US"/>
          </w:rPr>
          <w:t>https://www.tnjfu.ac.in/directorates/othersdir/dor/outcome-aquaculture.php</w:t>
        </w:r>
      </w:hyperlink>
    </w:p>
    <w:p w14:paraId="5B0AED02"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Blaxter</w:t>
      </w:r>
      <w:proofErr w:type="spellEnd"/>
      <w:r w:rsidRPr="00866261">
        <w:rPr>
          <w:rFonts w:ascii="Times New Roman" w:eastAsia="Times New Roman" w:hAnsi="Times New Roman" w:cs="Times New Roman"/>
          <w:sz w:val="24"/>
          <w:szCs w:val="24"/>
          <w:lang w:val="en-US"/>
        </w:rPr>
        <w:t xml:space="preserve">, J. H. S. (1953). Sperm storage and cross-fertilization of spring and autumn spawning herring. </w:t>
      </w:r>
      <w:r w:rsidRPr="00866261">
        <w:rPr>
          <w:rFonts w:ascii="Times New Roman" w:eastAsia="Times New Roman" w:hAnsi="Times New Roman" w:cs="Times New Roman"/>
          <w:i/>
          <w:iCs/>
          <w:sz w:val="24"/>
          <w:szCs w:val="24"/>
          <w:lang w:val="en-US"/>
        </w:rPr>
        <w:t>Nature, 172</w:t>
      </w:r>
      <w:r w:rsidRPr="00866261">
        <w:rPr>
          <w:rFonts w:ascii="Times New Roman" w:eastAsia="Times New Roman" w:hAnsi="Times New Roman" w:cs="Times New Roman"/>
          <w:sz w:val="24"/>
          <w:szCs w:val="24"/>
          <w:lang w:val="en-US"/>
        </w:rPr>
        <w:t>, 1189–1190. https://doi.org/10.1038/1721189b0</w:t>
      </w:r>
    </w:p>
    <w:p w14:paraId="4D335632"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Blesbois</w:t>
      </w:r>
      <w:proofErr w:type="spellEnd"/>
      <w:r w:rsidRPr="00866261">
        <w:rPr>
          <w:rFonts w:ascii="Times New Roman" w:eastAsia="Times New Roman" w:hAnsi="Times New Roman" w:cs="Times New Roman"/>
          <w:sz w:val="24"/>
          <w:szCs w:val="24"/>
          <w:lang w:val="en-US"/>
        </w:rPr>
        <w:t xml:space="preserve">, E., &amp; Labbé, C. (2003, February). </w:t>
      </w:r>
      <w:r w:rsidRPr="00866261">
        <w:rPr>
          <w:rFonts w:ascii="Times New Roman" w:eastAsia="Times New Roman" w:hAnsi="Times New Roman" w:cs="Times New Roman"/>
          <w:i/>
          <w:iCs/>
          <w:sz w:val="24"/>
          <w:szCs w:val="24"/>
          <w:lang w:val="en-US"/>
        </w:rPr>
        <w:t>Main improvements in semen and embryo cryopreservation for fish and fowl</w:t>
      </w:r>
      <w:r w:rsidRPr="00866261">
        <w:rPr>
          <w:rFonts w:ascii="Times New Roman" w:eastAsia="Times New Roman" w:hAnsi="Times New Roman" w:cs="Times New Roman"/>
          <w:sz w:val="24"/>
          <w:szCs w:val="24"/>
          <w:lang w:val="en-US"/>
        </w:rPr>
        <w:t xml:space="preserve"> [Conference paper]. Atelier sur la </w:t>
      </w:r>
      <w:proofErr w:type="spellStart"/>
      <w:r w:rsidRPr="00866261">
        <w:rPr>
          <w:rFonts w:ascii="Times New Roman" w:eastAsia="Times New Roman" w:hAnsi="Times New Roman" w:cs="Times New Roman"/>
          <w:sz w:val="24"/>
          <w:szCs w:val="24"/>
          <w:lang w:val="en-US"/>
        </w:rPr>
        <w:t>Cryoconservation</w:t>
      </w:r>
      <w:proofErr w:type="spellEnd"/>
      <w:r w:rsidRPr="00866261">
        <w:rPr>
          <w:rFonts w:ascii="Times New Roman" w:eastAsia="Times New Roman" w:hAnsi="Times New Roman" w:cs="Times New Roman"/>
          <w:sz w:val="24"/>
          <w:szCs w:val="24"/>
          <w:lang w:val="en-US"/>
        </w:rPr>
        <w:t xml:space="preserve"> des </w:t>
      </w:r>
      <w:proofErr w:type="spellStart"/>
      <w:r w:rsidRPr="00866261">
        <w:rPr>
          <w:rFonts w:ascii="Times New Roman" w:eastAsia="Times New Roman" w:hAnsi="Times New Roman" w:cs="Times New Roman"/>
          <w:sz w:val="24"/>
          <w:szCs w:val="24"/>
          <w:lang w:val="en-US"/>
        </w:rPr>
        <w:t>Ressources</w:t>
      </w:r>
      <w:proofErr w:type="spellEnd"/>
      <w:r w:rsidRPr="00866261">
        <w:rPr>
          <w:rFonts w:ascii="Times New Roman" w:eastAsia="Times New Roman" w:hAnsi="Times New Roman" w:cs="Times New Roman"/>
          <w:sz w:val="24"/>
          <w:szCs w:val="24"/>
          <w:lang w:val="en-US"/>
        </w:rPr>
        <w:t xml:space="preserve"> </w:t>
      </w:r>
      <w:proofErr w:type="spellStart"/>
      <w:r w:rsidRPr="00866261">
        <w:rPr>
          <w:rFonts w:ascii="Times New Roman" w:eastAsia="Times New Roman" w:hAnsi="Times New Roman" w:cs="Times New Roman"/>
          <w:sz w:val="24"/>
          <w:szCs w:val="24"/>
          <w:lang w:val="en-US"/>
        </w:rPr>
        <w:t>Génétiques</w:t>
      </w:r>
      <w:proofErr w:type="spellEnd"/>
      <w:r w:rsidRPr="00866261">
        <w:rPr>
          <w:rFonts w:ascii="Times New Roman" w:eastAsia="Times New Roman" w:hAnsi="Times New Roman" w:cs="Times New Roman"/>
          <w:sz w:val="24"/>
          <w:szCs w:val="24"/>
          <w:lang w:val="en-US"/>
        </w:rPr>
        <w:t xml:space="preserve"> </w:t>
      </w:r>
      <w:proofErr w:type="spellStart"/>
      <w:r w:rsidRPr="00866261">
        <w:rPr>
          <w:rFonts w:ascii="Times New Roman" w:eastAsia="Times New Roman" w:hAnsi="Times New Roman" w:cs="Times New Roman"/>
          <w:sz w:val="24"/>
          <w:szCs w:val="24"/>
          <w:lang w:val="en-US"/>
        </w:rPr>
        <w:t>Animales</w:t>
      </w:r>
      <w:proofErr w:type="spellEnd"/>
      <w:r w:rsidRPr="00866261">
        <w:rPr>
          <w:rFonts w:ascii="Times New Roman" w:eastAsia="Times New Roman" w:hAnsi="Times New Roman" w:cs="Times New Roman"/>
          <w:sz w:val="24"/>
          <w:szCs w:val="24"/>
          <w:lang w:val="en-US"/>
        </w:rPr>
        <w:t xml:space="preserve"> </w:t>
      </w:r>
      <w:proofErr w:type="spellStart"/>
      <w:r w:rsidRPr="00866261">
        <w:rPr>
          <w:rFonts w:ascii="Times New Roman" w:eastAsia="Times New Roman" w:hAnsi="Times New Roman" w:cs="Times New Roman"/>
          <w:sz w:val="24"/>
          <w:szCs w:val="24"/>
          <w:lang w:val="en-US"/>
        </w:rPr>
        <w:t>en</w:t>
      </w:r>
      <w:proofErr w:type="spellEnd"/>
      <w:r w:rsidRPr="00866261">
        <w:rPr>
          <w:rFonts w:ascii="Times New Roman" w:eastAsia="Times New Roman" w:hAnsi="Times New Roman" w:cs="Times New Roman"/>
          <w:sz w:val="24"/>
          <w:szCs w:val="24"/>
          <w:lang w:val="en-US"/>
        </w:rPr>
        <w:t xml:space="preserve"> Europe, Paris, France. CCSD, Bureau des </w:t>
      </w:r>
      <w:proofErr w:type="spellStart"/>
      <w:r w:rsidRPr="00866261">
        <w:rPr>
          <w:rFonts w:ascii="Times New Roman" w:eastAsia="Times New Roman" w:hAnsi="Times New Roman" w:cs="Times New Roman"/>
          <w:sz w:val="24"/>
          <w:szCs w:val="24"/>
          <w:lang w:val="en-US"/>
        </w:rPr>
        <w:t>Ressources</w:t>
      </w:r>
      <w:proofErr w:type="spellEnd"/>
      <w:r w:rsidRPr="00866261">
        <w:rPr>
          <w:rFonts w:ascii="Times New Roman" w:eastAsia="Times New Roman" w:hAnsi="Times New Roman" w:cs="Times New Roman"/>
          <w:sz w:val="24"/>
          <w:szCs w:val="24"/>
          <w:lang w:val="en-US"/>
        </w:rPr>
        <w:t xml:space="preserve"> </w:t>
      </w:r>
      <w:proofErr w:type="spellStart"/>
      <w:r w:rsidRPr="00866261">
        <w:rPr>
          <w:rFonts w:ascii="Times New Roman" w:eastAsia="Times New Roman" w:hAnsi="Times New Roman" w:cs="Times New Roman"/>
          <w:sz w:val="24"/>
          <w:szCs w:val="24"/>
          <w:lang w:val="en-US"/>
        </w:rPr>
        <w:t>Génétiques</w:t>
      </w:r>
      <w:proofErr w:type="spellEnd"/>
      <w:r w:rsidRPr="00866261">
        <w:rPr>
          <w:rFonts w:ascii="Times New Roman" w:eastAsia="Times New Roman" w:hAnsi="Times New Roman" w:cs="Times New Roman"/>
          <w:sz w:val="24"/>
          <w:szCs w:val="24"/>
          <w:lang w:val="en-US"/>
        </w:rPr>
        <w:t>. https://hal.inrae.fr/hal-02763083</w:t>
      </w:r>
    </w:p>
    <w:p w14:paraId="457E884B"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Bozkurt, Y., Yavaş, İ., &amp; Yıldız, C. (2016). Effect of extender supplemented with different sugar types on post-thaw motility, viability and fertilizing ability of cryopreserved common carp (</w:t>
      </w:r>
      <w:r w:rsidRPr="00866261">
        <w:rPr>
          <w:rFonts w:ascii="Times New Roman" w:eastAsia="Times New Roman" w:hAnsi="Times New Roman" w:cs="Times New Roman"/>
          <w:i/>
          <w:iCs/>
          <w:sz w:val="24"/>
          <w:szCs w:val="24"/>
          <w:lang w:val="en-US"/>
        </w:rPr>
        <w:t>Cyprinus carpio</w:t>
      </w:r>
      <w:r w:rsidRPr="00866261">
        <w:rPr>
          <w:rFonts w:ascii="Times New Roman" w:eastAsia="Times New Roman" w:hAnsi="Times New Roman" w:cs="Times New Roman"/>
          <w:sz w:val="24"/>
          <w:szCs w:val="24"/>
          <w:lang w:val="en-US"/>
        </w:rPr>
        <w:t xml:space="preserve">) spermatozoa. </w:t>
      </w:r>
      <w:r w:rsidRPr="00866261">
        <w:rPr>
          <w:rFonts w:ascii="Times New Roman" w:eastAsia="Times New Roman" w:hAnsi="Times New Roman" w:cs="Times New Roman"/>
          <w:i/>
          <w:iCs/>
          <w:sz w:val="24"/>
          <w:szCs w:val="24"/>
          <w:lang w:val="en-US"/>
        </w:rPr>
        <w:t>Israeli Journal of Aquaculture–</w:t>
      </w:r>
      <w:proofErr w:type="spellStart"/>
      <w:r w:rsidRPr="00866261">
        <w:rPr>
          <w:rFonts w:ascii="Times New Roman" w:eastAsia="Times New Roman" w:hAnsi="Times New Roman" w:cs="Times New Roman"/>
          <w:i/>
          <w:iCs/>
          <w:sz w:val="24"/>
          <w:szCs w:val="24"/>
          <w:lang w:val="en-US"/>
        </w:rPr>
        <w:t>Bamidgeh</w:t>
      </w:r>
      <w:proofErr w:type="spellEnd"/>
      <w:r w:rsidRPr="00866261">
        <w:rPr>
          <w:rFonts w:ascii="Times New Roman" w:eastAsia="Times New Roman" w:hAnsi="Times New Roman" w:cs="Times New Roman"/>
          <w:i/>
          <w:iCs/>
          <w:sz w:val="24"/>
          <w:szCs w:val="24"/>
          <w:lang w:val="en-US"/>
        </w:rPr>
        <w:t>, 68</w:t>
      </w:r>
      <w:r w:rsidRPr="00866261">
        <w:rPr>
          <w:rFonts w:ascii="Times New Roman" w:eastAsia="Times New Roman" w:hAnsi="Times New Roman" w:cs="Times New Roman"/>
          <w:sz w:val="24"/>
          <w:szCs w:val="24"/>
          <w:lang w:val="en-US"/>
        </w:rPr>
        <w:t>, Article 1334. https://doi.org/10.46989/001c.20789</w:t>
      </w:r>
    </w:p>
    <w:p w14:paraId="223F6DB4"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Cabrita</w:t>
      </w:r>
      <w:proofErr w:type="spellEnd"/>
      <w:r w:rsidRPr="00866261">
        <w:rPr>
          <w:rFonts w:ascii="Times New Roman" w:eastAsia="Times New Roman" w:hAnsi="Times New Roman" w:cs="Times New Roman"/>
          <w:sz w:val="24"/>
          <w:szCs w:val="24"/>
          <w:lang w:val="en-US"/>
        </w:rPr>
        <w:t xml:space="preserve">, E., Robles, V., Cuñado, S., Wallace, J. C., </w:t>
      </w:r>
      <w:proofErr w:type="spellStart"/>
      <w:r w:rsidRPr="00866261">
        <w:rPr>
          <w:rFonts w:ascii="Times New Roman" w:eastAsia="Times New Roman" w:hAnsi="Times New Roman" w:cs="Times New Roman"/>
          <w:sz w:val="24"/>
          <w:szCs w:val="24"/>
          <w:lang w:val="en-US"/>
        </w:rPr>
        <w:t>Sarasquete</w:t>
      </w:r>
      <w:proofErr w:type="spellEnd"/>
      <w:r w:rsidRPr="00866261">
        <w:rPr>
          <w:rFonts w:ascii="Times New Roman" w:eastAsia="Times New Roman" w:hAnsi="Times New Roman" w:cs="Times New Roman"/>
          <w:sz w:val="24"/>
          <w:szCs w:val="24"/>
          <w:lang w:val="en-US"/>
        </w:rPr>
        <w:t xml:space="preserve">, C., &amp; </w:t>
      </w:r>
      <w:proofErr w:type="spellStart"/>
      <w:r w:rsidRPr="00866261">
        <w:rPr>
          <w:rFonts w:ascii="Times New Roman" w:eastAsia="Times New Roman" w:hAnsi="Times New Roman" w:cs="Times New Roman"/>
          <w:sz w:val="24"/>
          <w:szCs w:val="24"/>
          <w:lang w:val="en-US"/>
        </w:rPr>
        <w:t>Herráez</w:t>
      </w:r>
      <w:proofErr w:type="spellEnd"/>
      <w:r w:rsidRPr="00866261">
        <w:rPr>
          <w:rFonts w:ascii="Times New Roman" w:eastAsia="Times New Roman" w:hAnsi="Times New Roman" w:cs="Times New Roman"/>
          <w:sz w:val="24"/>
          <w:szCs w:val="24"/>
          <w:lang w:val="en-US"/>
        </w:rPr>
        <w:t xml:space="preserve">, M. P. (2005). Evaluation of gilthead sea bream, </w:t>
      </w:r>
      <w:r w:rsidRPr="00866261">
        <w:rPr>
          <w:rFonts w:ascii="Times New Roman" w:eastAsia="Times New Roman" w:hAnsi="Times New Roman" w:cs="Times New Roman"/>
          <w:i/>
          <w:iCs/>
          <w:sz w:val="24"/>
          <w:szCs w:val="24"/>
          <w:lang w:val="en-US"/>
        </w:rPr>
        <w:t>Sparus aurata</w:t>
      </w:r>
      <w:r w:rsidRPr="00866261">
        <w:rPr>
          <w:rFonts w:ascii="Times New Roman" w:eastAsia="Times New Roman" w:hAnsi="Times New Roman" w:cs="Times New Roman"/>
          <w:sz w:val="24"/>
          <w:szCs w:val="24"/>
          <w:lang w:val="en-US"/>
        </w:rPr>
        <w:t xml:space="preserve">, sperm quality after cryopreservation in 5 ml </w:t>
      </w:r>
      <w:proofErr w:type="spellStart"/>
      <w:r w:rsidRPr="00866261">
        <w:rPr>
          <w:rFonts w:ascii="Times New Roman" w:eastAsia="Times New Roman" w:hAnsi="Times New Roman" w:cs="Times New Roman"/>
          <w:sz w:val="24"/>
          <w:szCs w:val="24"/>
          <w:lang w:val="en-US"/>
        </w:rPr>
        <w:t>macrotubes</w:t>
      </w:r>
      <w:proofErr w:type="spellEnd"/>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Cryobiology, 50</w:t>
      </w:r>
      <w:r w:rsidRPr="00866261">
        <w:rPr>
          <w:rFonts w:ascii="Times New Roman" w:eastAsia="Times New Roman" w:hAnsi="Times New Roman" w:cs="Times New Roman"/>
          <w:sz w:val="24"/>
          <w:szCs w:val="24"/>
          <w:lang w:val="en-US"/>
        </w:rPr>
        <w:t>(3), 273–284. https://doi.org/10.1016/j.cryobiol.2005.02.005</w:t>
      </w:r>
    </w:p>
    <w:p w14:paraId="76605EAA"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da Costa, B. B., Lassen, P. G., &amp; Streit, D. P., Jr. (2024). Cryopreservation-induced morphological changes in freshwater fish sperm: A systematic review. </w:t>
      </w:r>
      <w:proofErr w:type="spellStart"/>
      <w:r w:rsidRPr="00866261">
        <w:rPr>
          <w:rFonts w:ascii="Times New Roman" w:eastAsia="Times New Roman" w:hAnsi="Times New Roman" w:cs="Times New Roman"/>
          <w:i/>
          <w:iCs/>
          <w:sz w:val="24"/>
          <w:szCs w:val="24"/>
          <w:lang w:val="en-US"/>
        </w:rPr>
        <w:t>Biopreservation</w:t>
      </w:r>
      <w:proofErr w:type="spellEnd"/>
      <w:r w:rsidRPr="00866261">
        <w:rPr>
          <w:rFonts w:ascii="Times New Roman" w:eastAsia="Times New Roman" w:hAnsi="Times New Roman" w:cs="Times New Roman"/>
          <w:i/>
          <w:iCs/>
          <w:sz w:val="24"/>
          <w:szCs w:val="24"/>
          <w:lang w:val="en-US"/>
        </w:rPr>
        <w:t xml:space="preserve"> and Biobanking, 22</w:t>
      </w:r>
      <w:r w:rsidRPr="00866261">
        <w:rPr>
          <w:rFonts w:ascii="Times New Roman" w:eastAsia="Times New Roman" w:hAnsi="Times New Roman" w:cs="Times New Roman"/>
          <w:sz w:val="24"/>
          <w:szCs w:val="24"/>
          <w:lang w:val="en-US"/>
        </w:rPr>
        <w:t xml:space="preserve">(5), 416–427. </w:t>
      </w:r>
      <w:hyperlink r:id="rId10" w:tgtFrame="_new" w:history="1">
        <w:r w:rsidRPr="00866261">
          <w:rPr>
            <w:rFonts w:ascii="Times New Roman" w:eastAsia="Times New Roman" w:hAnsi="Times New Roman" w:cs="Times New Roman"/>
            <w:color w:val="0000FF"/>
            <w:sz w:val="24"/>
            <w:szCs w:val="24"/>
            <w:u w:val="single"/>
            <w:lang w:val="en-US"/>
          </w:rPr>
          <w:t>https://doi.org/10.1089/bio.2023.0008</w:t>
        </w:r>
      </w:hyperlink>
    </w:p>
    <w:p w14:paraId="6A1C9C83"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Das, S., </w:t>
      </w:r>
      <w:proofErr w:type="spellStart"/>
      <w:r w:rsidRPr="00866261">
        <w:rPr>
          <w:rFonts w:ascii="Times New Roman" w:eastAsia="Times New Roman" w:hAnsi="Times New Roman" w:cs="Times New Roman"/>
          <w:sz w:val="24"/>
          <w:szCs w:val="24"/>
          <w:lang w:val="en-US"/>
        </w:rPr>
        <w:t>Chhottaray</w:t>
      </w:r>
      <w:proofErr w:type="spellEnd"/>
      <w:r w:rsidRPr="00866261">
        <w:rPr>
          <w:rFonts w:ascii="Times New Roman" w:eastAsia="Times New Roman" w:hAnsi="Times New Roman" w:cs="Times New Roman"/>
          <w:sz w:val="24"/>
          <w:szCs w:val="24"/>
          <w:lang w:val="en-US"/>
        </w:rPr>
        <w:t>, C., Das Mahapatra, K., Saha, J. N., Baranski, M., Robinson, N., &amp; Sahoo, P. K. (2014). Analysis of immune-related ESTs and differential expression analysis of few important genes in lines of rohu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sz w:val="24"/>
          <w:szCs w:val="24"/>
          <w:lang w:val="en-US"/>
        </w:rPr>
        <w:t xml:space="preserve">) selected for resistance and susceptibility to </w:t>
      </w:r>
      <w:r w:rsidRPr="00866261">
        <w:rPr>
          <w:rFonts w:ascii="Times New Roman" w:eastAsia="Times New Roman" w:hAnsi="Times New Roman" w:cs="Times New Roman"/>
          <w:i/>
          <w:iCs/>
          <w:sz w:val="24"/>
          <w:szCs w:val="24"/>
          <w:lang w:val="en-US"/>
        </w:rPr>
        <w:t xml:space="preserve">Aeromonas </w:t>
      </w:r>
      <w:proofErr w:type="spellStart"/>
      <w:r w:rsidRPr="00866261">
        <w:rPr>
          <w:rFonts w:ascii="Times New Roman" w:eastAsia="Times New Roman" w:hAnsi="Times New Roman" w:cs="Times New Roman"/>
          <w:i/>
          <w:iCs/>
          <w:sz w:val="24"/>
          <w:szCs w:val="24"/>
          <w:lang w:val="en-US"/>
        </w:rPr>
        <w:t>hydrophila</w:t>
      </w:r>
      <w:proofErr w:type="spellEnd"/>
      <w:r w:rsidRPr="00866261">
        <w:rPr>
          <w:rFonts w:ascii="Times New Roman" w:eastAsia="Times New Roman" w:hAnsi="Times New Roman" w:cs="Times New Roman"/>
          <w:sz w:val="24"/>
          <w:szCs w:val="24"/>
          <w:lang w:val="en-US"/>
        </w:rPr>
        <w:t xml:space="preserve"> infection. </w:t>
      </w:r>
      <w:r w:rsidRPr="00866261">
        <w:rPr>
          <w:rFonts w:ascii="Times New Roman" w:eastAsia="Times New Roman" w:hAnsi="Times New Roman" w:cs="Times New Roman"/>
          <w:i/>
          <w:iCs/>
          <w:sz w:val="24"/>
          <w:szCs w:val="24"/>
          <w:lang w:val="en-US"/>
        </w:rPr>
        <w:t>Molecular Biology Reports, 41</w:t>
      </w:r>
      <w:r w:rsidRPr="00866261">
        <w:rPr>
          <w:rFonts w:ascii="Times New Roman" w:eastAsia="Times New Roman" w:hAnsi="Times New Roman" w:cs="Times New Roman"/>
          <w:sz w:val="24"/>
          <w:szCs w:val="24"/>
          <w:lang w:val="en-US"/>
        </w:rPr>
        <w:t>(11), 7361–7371. https://doi.org/10.1007/s11033-014-3625-4</w:t>
      </w:r>
    </w:p>
    <w:p w14:paraId="66AD3810"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Food and Agriculture Organization of the United Nations. (2024). </w:t>
      </w:r>
      <w:r w:rsidRPr="00866261">
        <w:rPr>
          <w:rFonts w:ascii="Times New Roman" w:eastAsia="Times New Roman" w:hAnsi="Times New Roman" w:cs="Times New Roman"/>
          <w:i/>
          <w:iCs/>
          <w:sz w:val="24"/>
          <w:szCs w:val="24"/>
          <w:lang w:val="en-US"/>
        </w:rPr>
        <w:t>The state of world fisheries and aquaculture 2024: Blue transformation in action</w:t>
      </w:r>
      <w:r w:rsidRPr="00866261">
        <w:rPr>
          <w:rFonts w:ascii="Times New Roman" w:eastAsia="Times New Roman" w:hAnsi="Times New Roman" w:cs="Times New Roman"/>
          <w:sz w:val="24"/>
          <w:szCs w:val="24"/>
          <w:lang w:val="en-US"/>
        </w:rPr>
        <w:t xml:space="preserve">. </w:t>
      </w:r>
      <w:hyperlink r:id="rId11" w:tgtFrame="_new" w:history="1">
        <w:r w:rsidRPr="00866261">
          <w:rPr>
            <w:rFonts w:ascii="Times New Roman" w:eastAsia="Times New Roman" w:hAnsi="Times New Roman" w:cs="Times New Roman"/>
            <w:color w:val="0000FF"/>
            <w:sz w:val="24"/>
            <w:szCs w:val="24"/>
            <w:u w:val="single"/>
            <w:lang w:val="en-US"/>
          </w:rPr>
          <w:t>https://doi.org/10.4060/cd0683en</w:t>
        </w:r>
      </w:hyperlink>
    </w:p>
    <w:p w14:paraId="1E4C9BED"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lastRenderedPageBreak/>
        <w:t xml:space="preserve">Glogowski, J., Kolman, R., Szczepkowski, M., Horváth, A., Urbányi, B., </w:t>
      </w:r>
      <w:proofErr w:type="spellStart"/>
      <w:r w:rsidRPr="00866261">
        <w:rPr>
          <w:rFonts w:ascii="Times New Roman" w:eastAsia="Times New Roman" w:hAnsi="Times New Roman" w:cs="Times New Roman"/>
          <w:sz w:val="24"/>
          <w:szCs w:val="24"/>
          <w:lang w:val="en-US"/>
        </w:rPr>
        <w:t>Sieczyński</w:t>
      </w:r>
      <w:proofErr w:type="spellEnd"/>
      <w:r w:rsidRPr="00866261">
        <w:rPr>
          <w:rFonts w:ascii="Times New Roman" w:eastAsia="Times New Roman" w:hAnsi="Times New Roman" w:cs="Times New Roman"/>
          <w:sz w:val="24"/>
          <w:szCs w:val="24"/>
          <w:lang w:val="en-US"/>
        </w:rPr>
        <w:t xml:space="preserve">, P., </w:t>
      </w:r>
      <w:proofErr w:type="spellStart"/>
      <w:r w:rsidRPr="00866261">
        <w:rPr>
          <w:rFonts w:ascii="Times New Roman" w:eastAsia="Times New Roman" w:hAnsi="Times New Roman" w:cs="Times New Roman"/>
          <w:sz w:val="24"/>
          <w:szCs w:val="24"/>
          <w:lang w:val="en-US"/>
        </w:rPr>
        <w:t>Rzemieniecki</w:t>
      </w:r>
      <w:proofErr w:type="spellEnd"/>
      <w:r w:rsidRPr="00866261">
        <w:rPr>
          <w:rFonts w:ascii="Times New Roman" w:eastAsia="Times New Roman" w:hAnsi="Times New Roman" w:cs="Times New Roman"/>
          <w:sz w:val="24"/>
          <w:szCs w:val="24"/>
          <w:lang w:val="en-US"/>
        </w:rPr>
        <w:t xml:space="preserve">, A., </w:t>
      </w:r>
      <w:proofErr w:type="spellStart"/>
      <w:r w:rsidRPr="00866261">
        <w:rPr>
          <w:rFonts w:ascii="Times New Roman" w:eastAsia="Times New Roman" w:hAnsi="Times New Roman" w:cs="Times New Roman"/>
          <w:sz w:val="24"/>
          <w:szCs w:val="24"/>
          <w:lang w:val="en-US"/>
        </w:rPr>
        <w:t>Domagała</w:t>
      </w:r>
      <w:proofErr w:type="spellEnd"/>
      <w:r w:rsidRPr="00866261">
        <w:rPr>
          <w:rFonts w:ascii="Times New Roman" w:eastAsia="Times New Roman" w:hAnsi="Times New Roman" w:cs="Times New Roman"/>
          <w:sz w:val="24"/>
          <w:szCs w:val="24"/>
          <w:lang w:val="en-US"/>
        </w:rPr>
        <w:t xml:space="preserve">, J., </w:t>
      </w:r>
      <w:proofErr w:type="spellStart"/>
      <w:r w:rsidRPr="00866261">
        <w:rPr>
          <w:rFonts w:ascii="Times New Roman" w:eastAsia="Times New Roman" w:hAnsi="Times New Roman" w:cs="Times New Roman"/>
          <w:sz w:val="24"/>
          <w:szCs w:val="24"/>
          <w:lang w:val="en-US"/>
        </w:rPr>
        <w:t>Demianowicz</w:t>
      </w:r>
      <w:proofErr w:type="spellEnd"/>
      <w:r w:rsidRPr="00866261">
        <w:rPr>
          <w:rFonts w:ascii="Times New Roman" w:eastAsia="Times New Roman" w:hAnsi="Times New Roman" w:cs="Times New Roman"/>
          <w:sz w:val="24"/>
          <w:szCs w:val="24"/>
          <w:lang w:val="en-US"/>
        </w:rPr>
        <w:t xml:space="preserve">, W., Kowalski, R., &amp; </w:t>
      </w:r>
      <w:proofErr w:type="spellStart"/>
      <w:r w:rsidRPr="00866261">
        <w:rPr>
          <w:rFonts w:ascii="Times New Roman" w:eastAsia="Times New Roman" w:hAnsi="Times New Roman" w:cs="Times New Roman"/>
          <w:sz w:val="24"/>
          <w:szCs w:val="24"/>
          <w:lang w:val="en-US"/>
        </w:rPr>
        <w:t>Ciereszko</w:t>
      </w:r>
      <w:proofErr w:type="spellEnd"/>
      <w:r w:rsidRPr="00866261">
        <w:rPr>
          <w:rFonts w:ascii="Times New Roman" w:eastAsia="Times New Roman" w:hAnsi="Times New Roman" w:cs="Times New Roman"/>
          <w:sz w:val="24"/>
          <w:szCs w:val="24"/>
          <w:lang w:val="en-US"/>
        </w:rPr>
        <w:t>, A. (2002). Fertilization rate of Siberian sturgeon (</w:t>
      </w:r>
      <w:r w:rsidRPr="00866261">
        <w:rPr>
          <w:rFonts w:ascii="Times New Roman" w:eastAsia="Times New Roman" w:hAnsi="Times New Roman" w:cs="Times New Roman"/>
          <w:i/>
          <w:iCs/>
          <w:sz w:val="24"/>
          <w:szCs w:val="24"/>
          <w:lang w:val="en-US"/>
        </w:rPr>
        <w:t xml:space="preserve">Acipenser </w:t>
      </w:r>
      <w:proofErr w:type="spellStart"/>
      <w:r w:rsidRPr="00866261">
        <w:rPr>
          <w:rFonts w:ascii="Times New Roman" w:eastAsia="Times New Roman" w:hAnsi="Times New Roman" w:cs="Times New Roman"/>
          <w:i/>
          <w:iCs/>
          <w:sz w:val="24"/>
          <w:szCs w:val="24"/>
          <w:lang w:val="en-US"/>
        </w:rPr>
        <w:t>baeri</w:t>
      </w:r>
      <w:proofErr w:type="spellEnd"/>
      <w:r w:rsidRPr="00866261">
        <w:rPr>
          <w:rFonts w:ascii="Times New Roman" w:eastAsia="Times New Roman" w:hAnsi="Times New Roman" w:cs="Times New Roman"/>
          <w:sz w:val="24"/>
          <w:szCs w:val="24"/>
          <w:lang w:val="en-US"/>
        </w:rPr>
        <w:t xml:space="preserve">, Brandt) milt cryopreserved with methanol. </w:t>
      </w:r>
      <w:r w:rsidRPr="00866261">
        <w:rPr>
          <w:rFonts w:ascii="Times New Roman" w:eastAsia="Times New Roman" w:hAnsi="Times New Roman" w:cs="Times New Roman"/>
          <w:i/>
          <w:iCs/>
          <w:sz w:val="24"/>
          <w:szCs w:val="24"/>
          <w:lang w:val="en-US"/>
        </w:rPr>
        <w:t>Aquaculture, 211</w:t>
      </w:r>
      <w:r w:rsidRPr="00866261">
        <w:rPr>
          <w:rFonts w:ascii="Times New Roman" w:eastAsia="Times New Roman" w:hAnsi="Times New Roman" w:cs="Times New Roman"/>
          <w:sz w:val="24"/>
          <w:szCs w:val="24"/>
          <w:lang w:val="en-US"/>
        </w:rPr>
        <w:t>(1–4), 367–373. https://doi.org/10.1016/S0044-8486(02)00003-0</w:t>
      </w:r>
    </w:p>
    <w:p w14:paraId="7C068BF7"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Gupta, S. D., Rath, S. C., &amp; Dasgupta, S. (1995). Fertilization efficiency of cryopreserved carp spermatozoa over four years at different time intervals after thawing. </w:t>
      </w:r>
      <w:r w:rsidRPr="00866261">
        <w:rPr>
          <w:rFonts w:ascii="Times New Roman" w:eastAsia="Times New Roman" w:hAnsi="Times New Roman" w:cs="Times New Roman"/>
          <w:i/>
          <w:iCs/>
          <w:sz w:val="24"/>
          <w:szCs w:val="24"/>
          <w:lang w:val="en-US"/>
        </w:rPr>
        <w:t>Geobios, 22</w:t>
      </w:r>
      <w:r w:rsidRPr="00866261">
        <w:rPr>
          <w:rFonts w:ascii="Times New Roman" w:eastAsia="Times New Roman" w:hAnsi="Times New Roman" w:cs="Times New Roman"/>
          <w:sz w:val="24"/>
          <w:szCs w:val="24"/>
          <w:lang w:val="en-US"/>
        </w:rPr>
        <w:t xml:space="preserve">(4), 208–211. </w:t>
      </w:r>
      <w:hyperlink r:id="rId12" w:tgtFrame="_new" w:history="1">
        <w:r w:rsidRPr="00866261">
          <w:rPr>
            <w:rFonts w:ascii="Times New Roman" w:eastAsia="Times New Roman" w:hAnsi="Times New Roman" w:cs="Times New Roman"/>
            <w:color w:val="0000FF"/>
            <w:sz w:val="24"/>
            <w:szCs w:val="24"/>
            <w:u w:val="single"/>
            <w:lang w:val="en-US"/>
          </w:rPr>
          <w:t>https://www.fao.org/4/x3850e/X3850E11.htm</w:t>
        </w:r>
      </w:hyperlink>
    </w:p>
    <w:p w14:paraId="22347DC4"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Haniffa</w:t>
      </w:r>
      <w:proofErr w:type="spellEnd"/>
      <w:r w:rsidRPr="00866261">
        <w:rPr>
          <w:rFonts w:ascii="Times New Roman" w:eastAsia="Times New Roman" w:hAnsi="Times New Roman" w:cs="Times New Roman"/>
          <w:sz w:val="24"/>
          <w:szCs w:val="24"/>
          <w:lang w:val="en-US"/>
        </w:rPr>
        <w:t xml:space="preserve">, M. A. (2005). Induced breeding techniques for aquaculture. In C. Chakraborty (Ed.), </w:t>
      </w:r>
      <w:r w:rsidRPr="00866261">
        <w:rPr>
          <w:rFonts w:ascii="Times New Roman" w:eastAsia="Times New Roman" w:hAnsi="Times New Roman" w:cs="Times New Roman"/>
          <w:i/>
          <w:iCs/>
          <w:sz w:val="24"/>
          <w:szCs w:val="24"/>
          <w:lang w:val="en-US"/>
        </w:rPr>
        <w:t>Advances in biochemistry and biotechnology</w:t>
      </w:r>
      <w:r w:rsidRPr="00866261">
        <w:rPr>
          <w:rFonts w:ascii="Times New Roman" w:eastAsia="Times New Roman" w:hAnsi="Times New Roman" w:cs="Times New Roman"/>
          <w:sz w:val="24"/>
          <w:szCs w:val="24"/>
          <w:lang w:val="en-US"/>
        </w:rPr>
        <w:t xml:space="preserve"> (Vol. 1, pp. 214–244). Daya Publishing House. </w:t>
      </w:r>
      <w:hyperlink r:id="rId13" w:tgtFrame="_new" w:history="1">
        <w:r w:rsidRPr="00866261">
          <w:rPr>
            <w:rFonts w:ascii="Times New Roman" w:eastAsia="Times New Roman" w:hAnsi="Times New Roman" w:cs="Times New Roman"/>
            <w:color w:val="0000FF"/>
            <w:sz w:val="24"/>
            <w:szCs w:val="24"/>
            <w:u w:val="single"/>
            <w:lang w:val="en-US"/>
          </w:rPr>
          <w:t>https://www.astralint.com/book/9788170353621/advances-in-biochemistry-and-biotechnology-vol-1</w:t>
        </w:r>
      </w:hyperlink>
    </w:p>
    <w:p w14:paraId="52C98592"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Hastuti</w:t>
      </w:r>
      <w:proofErr w:type="spellEnd"/>
      <w:r w:rsidRPr="00866261">
        <w:rPr>
          <w:rFonts w:ascii="Times New Roman" w:eastAsia="Times New Roman" w:hAnsi="Times New Roman" w:cs="Times New Roman"/>
          <w:sz w:val="24"/>
          <w:szCs w:val="24"/>
          <w:lang w:val="en-US"/>
        </w:rPr>
        <w:t xml:space="preserve">, S., Yuniarti, T., &amp; </w:t>
      </w:r>
      <w:proofErr w:type="spellStart"/>
      <w:r w:rsidRPr="00866261">
        <w:rPr>
          <w:rFonts w:ascii="Times New Roman" w:eastAsia="Times New Roman" w:hAnsi="Times New Roman" w:cs="Times New Roman"/>
          <w:sz w:val="24"/>
          <w:szCs w:val="24"/>
          <w:lang w:val="en-US"/>
        </w:rPr>
        <w:t>Subandiyono</w:t>
      </w:r>
      <w:proofErr w:type="spellEnd"/>
      <w:r w:rsidRPr="00866261">
        <w:rPr>
          <w:rFonts w:ascii="Times New Roman" w:eastAsia="Times New Roman" w:hAnsi="Times New Roman" w:cs="Times New Roman"/>
          <w:sz w:val="24"/>
          <w:szCs w:val="24"/>
          <w:lang w:val="en-US"/>
        </w:rPr>
        <w:t xml:space="preserve">. (2024). Enhancing reproductive performance of </w:t>
      </w:r>
      <w:proofErr w:type="spellStart"/>
      <w:r w:rsidRPr="00866261">
        <w:rPr>
          <w:rFonts w:ascii="Times New Roman" w:eastAsia="Times New Roman" w:hAnsi="Times New Roman" w:cs="Times New Roman"/>
          <w:sz w:val="24"/>
          <w:szCs w:val="24"/>
          <w:lang w:val="en-US"/>
        </w:rPr>
        <w:t>Nilem</w:t>
      </w:r>
      <w:proofErr w:type="spellEnd"/>
      <w:r w:rsidRPr="00866261">
        <w:rPr>
          <w:rFonts w:ascii="Times New Roman" w:eastAsia="Times New Roman" w:hAnsi="Times New Roman" w:cs="Times New Roman"/>
          <w:sz w:val="24"/>
          <w:szCs w:val="24"/>
          <w:lang w:val="en-US"/>
        </w:rPr>
        <w:t xml:space="preserve"> fish (</w:t>
      </w:r>
      <w:proofErr w:type="spellStart"/>
      <w:r w:rsidRPr="00866261">
        <w:rPr>
          <w:rFonts w:ascii="Times New Roman" w:eastAsia="Times New Roman" w:hAnsi="Times New Roman" w:cs="Times New Roman"/>
          <w:i/>
          <w:iCs/>
          <w:sz w:val="24"/>
          <w:szCs w:val="24"/>
          <w:lang w:val="en-US"/>
        </w:rPr>
        <w:t>Osteochilus</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hasselti</w:t>
      </w:r>
      <w:proofErr w:type="spellEnd"/>
      <w:r w:rsidRPr="00866261">
        <w:rPr>
          <w:rFonts w:ascii="Times New Roman" w:eastAsia="Times New Roman" w:hAnsi="Times New Roman" w:cs="Times New Roman"/>
          <w:sz w:val="24"/>
          <w:szCs w:val="24"/>
          <w:lang w:val="en-US"/>
        </w:rPr>
        <w:t xml:space="preserve">) through artificial spawning. </w:t>
      </w:r>
      <w:r w:rsidRPr="00866261">
        <w:rPr>
          <w:rFonts w:ascii="Times New Roman" w:eastAsia="Times New Roman" w:hAnsi="Times New Roman" w:cs="Times New Roman"/>
          <w:i/>
          <w:iCs/>
          <w:sz w:val="24"/>
          <w:szCs w:val="24"/>
          <w:lang w:val="en-US"/>
        </w:rPr>
        <w:t>Journal of Biology and Nature, 16</w:t>
      </w:r>
      <w:r w:rsidRPr="00866261">
        <w:rPr>
          <w:rFonts w:ascii="Times New Roman" w:eastAsia="Times New Roman" w:hAnsi="Times New Roman" w:cs="Times New Roman"/>
          <w:sz w:val="24"/>
          <w:szCs w:val="24"/>
          <w:lang w:val="en-US"/>
        </w:rPr>
        <w:t xml:space="preserve">(1), 8–14. </w:t>
      </w:r>
      <w:hyperlink r:id="rId14" w:tgtFrame="_new" w:history="1">
        <w:r w:rsidRPr="00866261">
          <w:rPr>
            <w:rFonts w:ascii="Times New Roman" w:eastAsia="Times New Roman" w:hAnsi="Times New Roman" w:cs="Times New Roman"/>
            <w:color w:val="0000FF"/>
            <w:sz w:val="24"/>
            <w:szCs w:val="24"/>
            <w:u w:val="single"/>
            <w:lang w:val="en-US"/>
          </w:rPr>
          <w:t>https://doi.org/10.56557/joban/2024/v16i18549</w:t>
        </w:r>
      </w:hyperlink>
    </w:p>
    <w:p w14:paraId="181602D1"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Hiemstra, S. J., van der Lende, T., &amp; </w:t>
      </w:r>
      <w:proofErr w:type="spellStart"/>
      <w:r w:rsidRPr="00866261">
        <w:rPr>
          <w:rFonts w:ascii="Times New Roman" w:eastAsia="Times New Roman" w:hAnsi="Times New Roman" w:cs="Times New Roman"/>
          <w:sz w:val="24"/>
          <w:szCs w:val="24"/>
          <w:lang w:val="en-US"/>
        </w:rPr>
        <w:t>Woelders</w:t>
      </w:r>
      <w:proofErr w:type="spellEnd"/>
      <w:r w:rsidRPr="00866261">
        <w:rPr>
          <w:rFonts w:ascii="Times New Roman" w:eastAsia="Times New Roman" w:hAnsi="Times New Roman" w:cs="Times New Roman"/>
          <w:sz w:val="24"/>
          <w:szCs w:val="24"/>
          <w:lang w:val="en-US"/>
        </w:rPr>
        <w:t xml:space="preserve">, H. (2005). The potential of cryopreservation and reproductive technologies for animal genetic resources conservation strategies. In </w:t>
      </w:r>
      <w:r w:rsidRPr="00866261">
        <w:rPr>
          <w:rFonts w:ascii="Times New Roman" w:eastAsia="Times New Roman" w:hAnsi="Times New Roman" w:cs="Times New Roman"/>
          <w:i/>
          <w:iCs/>
          <w:sz w:val="24"/>
          <w:szCs w:val="24"/>
          <w:lang w:val="en-US"/>
        </w:rPr>
        <w:t xml:space="preserve">The role of biotechnology for the </w:t>
      </w:r>
      <w:proofErr w:type="spellStart"/>
      <w:r w:rsidRPr="00866261">
        <w:rPr>
          <w:rFonts w:ascii="Times New Roman" w:eastAsia="Times New Roman" w:hAnsi="Times New Roman" w:cs="Times New Roman"/>
          <w:i/>
          <w:iCs/>
          <w:sz w:val="24"/>
          <w:szCs w:val="24"/>
          <w:lang w:val="en-US"/>
        </w:rPr>
        <w:t>characterisation</w:t>
      </w:r>
      <w:proofErr w:type="spellEnd"/>
      <w:r w:rsidRPr="00866261">
        <w:rPr>
          <w:rFonts w:ascii="Times New Roman" w:eastAsia="Times New Roman" w:hAnsi="Times New Roman" w:cs="Times New Roman"/>
          <w:i/>
          <w:iCs/>
          <w:sz w:val="24"/>
          <w:szCs w:val="24"/>
          <w:lang w:val="en-US"/>
        </w:rPr>
        <w:t xml:space="preserve"> and conservation of crop, forestry, animal and fishery genetic resources: Proceedings of the international workshop</w:t>
      </w:r>
      <w:r w:rsidRPr="00866261">
        <w:rPr>
          <w:rFonts w:ascii="Times New Roman" w:eastAsia="Times New Roman" w:hAnsi="Times New Roman" w:cs="Times New Roman"/>
          <w:sz w:val="24"/>
          <w:szCs w:val="24"/>
          <w:lang w:val="en-US"/>
        </w:rPr>
        <w:t xml:space="preserve"> (pp. 25–35). Food and Agriculture Organization of the United Nations. </w:t>
      </w:r>
      <w:hyperlink r:id="rId15" w:tgtFrame="_new" w:history="1">
        <w:r w:rsidRPr="00866261">
          <w:rPr>
            <w:rFonts w:ascii="Times New Roman" w:eastAsia="Times New Roman" w:hAnsi="Times New Roman" w:cs="Times New Roman"/>
            <w:color w:val="0000FF"/>
            <w:sz w:val="24"/>
            <w:szCs w:val="24"/>
            <w:u w:val="single"/>
            <w:lang w:val="en-US"/>
          </w:rPr>
          <w:t>https://www.fao.org/4/a0399e/a0399e06.htm</w:t>
        </w:r>
      </w:hyperlink>
    </w:p>
    <w:p w14:paraId="1F76B810"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Idris, N., Abduh, M. Y., Mat Noordin, N., Abol-</w:t>
      </w:r>
      <w:proofErr w:type="spellStart"/>
      <w:r w:rsidRPr="00866261">
        <w:rPr>
          <w:rFonts w:ascii="Times New Roman" w:eastAsia="Times New Roman" w:hAnsi="Times New Roman" w:cs="Times New Roman"/>
          <w:sz w:val="24"/>
          <w:szCs w:val="24"/>
          <w:lang w:val="en-US"/>
        </w:rPr>
        <w:t>Munafi</w:t>
      </w:r>
      <w:proofErr w:type="spellEnd"/>
      <w:r w:rsidRPr="00866261">
        <w:rPr>
          <w:rFonts w:ascii="Times New Roman" w:eastAsia="Times New Roman" w:hAnsi="Times New Roman" w:cs="Times New Roman"/>
          <w:sz w:val="24"/>
          <w:szCs w:val="24"/>
          <w:lang w:val="en-US"/>
        </w:rPr>
        <w:t xml:space="preserve">, A. B., &amp; Koh, I. C. C. (2024). Development of sperm cryopreservation protocol for </w:t>
      </w:r>
      <w:proofErr w:type="spellStart"/>
      <w:r w:rsidRPr="00866261">
        <w:rPr>
          <w:rFonts w:ascii="Times New Roman" w:eastAsia="Times New Roman" w:hAnsi="Times New Roman" w:cs="Times New Roman"/>
          <w:sz w:val="24"/>
          <w:szCs w:val="24"/>
          <w:lang w:val="en-US"/>
        </w:rPr>
        <w:t>patin</w:t>
      </w:r>
      <w:proofErr w:type="spellEnd"/>
      <w:r w:rsidRPr="00866261">
        <w:rPr>
          <w:rFonts w:ascii="Times New Roman" w:eastAsia="Times New Roman" w:hAnsi="Times New Roman" w:cs="Times New Roman"/>
          <w:sz w:val="24"/>
          <w:szCs w:val="24"/>
          <w:lang w:val="en-US"/>
        </w:rPr>
        <w:t xml:space="preserve"> </w:t>
      </w:r>
      <w:proofErr w:type="spellStart"/>
      <w:r w:rsidRPr="00866261">
        <w:rPr>
          <w:rFonts w:ascii="Times New Roman" w:eastAsia="Times New Roman" w:hAnsi="Times New Roman" w:cs="Times New Roman"/>
          <w:sz w:val="24"/>
          <w:szCs w:val="24"/>
          <w:lang w:val="en-US"/>
        </w:rPr>
        <w:t>buah</w:t>
      </w:r>
      <w:proofErr w:type="spellEnd"/>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Pangasius nasutus</w:t>
      </w:r>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Cryobiology, 115</w:t>
      </w:r>
      <w:r w:rsidRPr="00866261">
        <w:rPr>
          <w:rFonts w:ascii="Times New Roman" w:eastAsia="Times New Roman" w:hAnsi="Times New Roman" w:cs="Times New Roman"/>
          <w:sz w:val="24"/>
          <w:szCs w:val="24"/>
          <w:lang w:val="en-US"/>
        </w:rPr>
        <w:t xml:space="preserve">, 104878. </w:t>
      </w:r>
      <w:hyperlink r:id="rId16" w:tgtFrame="_new" w:history="1">
        <w:r w:rsidRPr="00866261">
          <w:rPr>
            <w:rFonts w:ascii="Times New Roman" w:eastAsia="Times New Roman" w:hAnsi="Times New Roman" w:cs="Times New Roman"/>
            <w:color w:val="0000FF"/>
            <w:sz w:val="24"/>
            <w:szCs w:val="24"/>
            <w:u w:val="single"/>
            <w:lang w:val="en-US"/>
          </w:rPr>
          <w:t>https://doi.org/10.1016/j.cryobiol.2024.104878</w:t>
        </w:r>
      </w:hyperlink>
    </w:p>
    <w:p w14:paraId="287FF0C4"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Jennings, S., Stentiford, G. D., Leocadio, A. M., Jeffery, K. R., Metcalfe, J. D., </w:t>
      </w:r>
      <w:proofErr w:type="spellStart"/>
      <w:r w:rsidRPr="00866261">
        <w:rPr>
          <w:rFonts w:ascii="Times New Roman" w:eastAsia="Times New Roman" w:hAnsi="Times New Roman" w:cs="Times New Roman"/>
          <w:sz w:val="24"/>
          <w:szCs w:val="24"/>
          <w:lang w:val="en-US"/>
        </w:rPr>
        <w:t>Katsiadaki</w:t>
      </w:r>
      <w:proofErr w:type="spellEnd"/>
      <w:r w:rsidRPr="00866261">
        <w:rPr>
          <w:rFonts w:ascii="Times New Roman" w:eastAsia="Times New Roman" w:hAnsi="Times New Roman" w:cs="Times New Roman"/>
          <w:sz w:val="24"/>
          <w:szCs w:val="24"/>
          <w:lang w:val="en-US"/>
        </w:rPr>
        <w:t xml:space="preserve">, I., Auchterlonie, N. A., Mangi, S. C., Pinnegar, J. K., Ellis, T., Peeler, E. J., </w:t>
      </w:r>
      <w:proofErr w:type="spellStart"/>
      <w:r w:rsidRPr="00866261">
        <w:rPr>
          <w:rFonts w:ascii="Times New Roman" w:eastAsia="Times New Roman" w:hAnsi="Times New Roman" w:cs="Times New Roman"/>
          <w:sz w:val="24"/>
          <w:szCs w:val="24"/>
          <w:lang w:val="en-US"/>
        </w:rPr>
        <w:t>Luisetti</w:t>
      </w:r>
      <w:proofErr w:type="spellEnd"/>
      <w:r w:rsidRPr="00866261">
        <w:rPr>
          <w:rFonts w:ascii="Times New Roman" w:eastAsia="Times New Roman" w:hAnsi="Times New Roman" w:cs="Times New Roman"/>
          <w:sz w:val="24"/>
          <w:szCs w:val="24"/>
          <w:lang w:val="en-US"/>
        </w:rPr>
        <w:t xml:space="preserve">, T., Baker-Austin, C., Brown, M., Catchpole, T. L., Clyne, F. J., Dye, S. R., Edmonds, N. J., Hyder, K., … Verner-Jeffreys, D. W. (2016). Aquatic food security: Insights into challenges and solutions from an analysis of interactions between fisheries, aquaculture, food safety, human health, fish and human welfare, economy and environment. </w:t>
      </w:r>
      <w:r w:rsidRPr="00866261">
        <w:rPr>
          <w:rFonts w:ascii="Times New Roman" w:eastAsia="Times New Roman" w:hAnsi="Times New Roman" w:cs="Times New Roman"/>
          <w:i/>
          <w:iCs/>
          <w:sz w:val="24"/>
          <w:szCs w:val="24"/>
          <w:lang w:val="en-US"/>
        </w:rPr>
        <w:t>Fish and Fisheries, 17</w:t>
      </w:r>
      <w:r w:rsidRPr="00866261">
        <w:rPr>
          <w:rFonts w:ascii="Times New Roman" w:eastAsia="Times New Roman" w:hAnsi="Times New Roman" w:cs="Times New Roman"/>
          <w:sz w:val="24"/>
          <w:szCs w:val="24"/>
          <w:lang w:val="en-US"/>
        </w:rPr>
        <w:t xml:space="preserve">(4), 893–938. </w:t>
      </w:r>
      <w:hyperlink r:id="rId17" w:tgtFrame="_new" w:history="1">
        <w:r w:rsidRPr="00866261">
          <w:rPr>
            <w:rFonts w:ascii="Times New Roman" w:eastAsia="Times New Roman" w:hAnsi="Times New Roman" w:cs="Times New Roman"/>
            <w:color w:val="0000FF"/>
            <w:sz w:val="24"/>
            <w:szCs w:val="24"/>
            <w:u w:val="single"/>
            <w:lang w:val="en-US"/>
          </w:rPr>
          <w:t>https://doi.org/10.1111/faf.12152</w:t>
        </w:r>
      </w:hyperlink>
    </w:p>
    <w:p w14:paraId="4F445676"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Jhingran</w:t>
      </w:r>
      <w:proofErr w:type="spellEnd"/>
      <w:r w:rsidRPr="00866261">
        <w:rPr>
          <w:rFonts w:ascii="Times New Roman" w:eastAsia="Times New Roman" w:hAnsi="Times New Roman" w:cs="Times New Roman"/>
          <w:sz w:val="24"/>
          <w:szCs w:val="24"/>
          <w:lang w:val="en-US"/>
        </w:rPr>
        <w:t xml:space="preserve">, V. G., &amp; Pullin, R. S. V. (1985). </w:t>
      </w:r>
      <w:r w:rsidRPr="00866261">
        <w:rPr>
          <w:rFonts w:ascii="Times New Roman" w:eastAsia="Times New Roman" w:hAnsi="Times New Roman" w:cs="Times New Roman"/>
          <w:i/>
          <w:iCs/>
          <w:sz w:val="24"/>
          <w:szCs w:val="24"/>
          <w:lang w:val="en-US"/>
        </w:rPr>
        <w:t>A hatchery manual for the common, Chinese and Indian major carps</w:t>
      </w:r>
      <w:r w:rsidRPr="00866261">
        <w:rPr>
          <w:rFonts w:ascii="Times New Roman" w:eastAsia="Times New Roman" w:hAnsi="Times New Roman" w:cs="Times New Roman"/>
          <w:sz w:val="24"/>
          <w:szCs w:val="24"/>
          <w:lang w:val="en-US"/>
        </w:rPr>
        <w:t xml:space="preserve"> (ICLARM Studies and Reviews No. 11). Asian Development Bank &amp; International Center for Living Aquatic Resources Management. https://hdl.handle.net/20.500.12348/3508</w:t>
      </w:r>
    </w:p>
    <w:p w14:paraId="0BB5BCBF"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Khan, N. S., Sarder, M. R. I., Al-</w:t>
      </w:r>
      <w:proofErr w:type="spellStart"/>
      <w:r w:rsidRPr="00866261">
        <w:rPr>
          <w:rFonts w:ascii="Times New Roman" w:eastAsia="Times New Roman" w:hAnsi="Times New Roman" w:cs="Times New Roman"/>
          <w:sz w:val="24"/>
          <w:szCs w:val="24"/>
          <w:lang w:val="en-US"/>
        </w:rPr>
        <w:t>Faroque</w:t>
      </w:r>
      <w:proofErr w:type="spellEnd"/>
      <w:r w:rsidRPr="00866261">
        <w:rPr>
          <w:rFonts w:ascii="Times New Roman" w:eastAsia="Times New Roman" w:hAnsi="Times New Roman" w:cs="Times New Roman"/>
          <w:sz w:val="24"/>
          <w:szCs w:val="24"/>
          <w:lang w:val="en-US"/>
        </w:rPr>
        <w:t>, M. A., &amp; Mollah, M. F. A. (2015). Standardization of sperm cryopreservation techniques of Indian major carp rohu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sz w:val="24"/>
          <w:szCs w:val="24"/>
          <w:lang w:val="en-US"/>
        </w:rPr>
        <w:t xml:space="preserve">, Hamilton 1822). </w:t>
      </w:r>
      <w:r w:rsidRPr="00866261">
        <w:rPr>
          <w:rFonts w:ascii="Times New Roman" w:eastAsia="Times New Roman" w:hAnsi="Times New Roman" w:cs="Times New Roman"/>
          <w:i/>
          <w:iCs/>
          <w:sz w:val="24"/>
          <w:szCs w:val="24"/>
          <w:lang w:val="en-US"/>
        </w:rPr>
        <w:t>International Journal of Fisheries and Aquatic Studies, 2</w:t>
      </w:r>
      <w:r w:rsidRPr="00866261">
        <w:rPr>
          <w:rFonts w:ascii="Times New Roman" w:eastAsia="Times New Roman" w:hAnsi="Times New Roman" w:cs="Times New Roman"/>
          <w:sz w:val="24"/>
          <w:szCs w:val="24"/>
          <w:lang w:val="en-US"/>
        </w:rPr>
        <w:t xml:space="preserve">(6), 175–181. </w:t>
      </w:r>
      <w:hyperlink r:id="rId18" w:tgtFrame="_new" w:history="1">
        <w:r w:rsidRPr="00866261">
          <w:rPr>
            <w:rFonts w:ascii="Times New Roman" w:eastAsia="Times New Roman" w:hAnsi="Times New Roman" w:cs="Times New Roman"/>
            <w:color w:val="0000FF"/>
            <w:sz w:val="24"/>
            <w:szCs w:val="24"/>
            <w:u w:val="single"/>
            <w:lang w:val="en-US"/>
          </w:rPr>
          <w:t>https://www.fisheriesjournal.com/archives/?ArticleId=507&amp;issue=6&amp;part=C&amp;vol=2&amp;year=2015</w:t>
        </w:r>
      </w:hyperlink>
    </w:p>
    <w:p w14:paraId="561690A0" w14:textId="2AE36794"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Routray</w:t>
      </w:r>
      <w:proofErr w:type="spellEnd"/>
      <w:r w:rsidRPr="00866261">
        <w:rPr>
          <w:rFonts w:ascii="Times New Roman" w:eastAsia="Times New Roman" w:hAnsi="Times New Roman" w:cs="Times New Roman"/>
          <w:sz w:val="24"/>
          <w:szCs w:val="24"/>
          <w:lang w:val="en-US"/>
        </w:rPr>
        <w:t xml:space="preserve">, P., Choudhary, A. K., Dash, S. N., Verma, D. K., Dash, C., Swain, P., Jena, J. K., Gupta, S. D., &amp; Sarangi, N. (2006). Cryopreservation of dead fish spermatozoa several hours after death of Indian major carp,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sz w:val="24"/>
          <w:szCs w:val="24"/>
          <w:lang w:val="en-US"/>
        </w:rPr>
        <w:t xml:space="preserve">, and its successful utilization in fish </w:t>
      </w:r>
      <w:r w:rsidRPr="00866261">
        <w:rPr>
          <w:rFonts w:ascii="Times New Roman" w:eastAsia="Times New Roman" w:hAnsi="Times New Roman" w:cs="Times New Roman"/>
          <w:sz w:val="24"/>
          <w:szCs w:val="24"/>
          <w:lang w:val="en-US"/>
        </w:rPr>
        <w:lastRenderedPageBreak/>
        <w:t xml:space="preserve">production. </w:t>
      </w:r>
      <w:r w:rsidRPr="00866261">
        <w:rPr>
          <w:rFonts w:ascii="Times New Roman" w:eastAsia="Times New Roman" w:hAnsi="Times New Roman" w:cs="Times New Roman"/>
          <w:i/>
          <w:iCs/>
          <w:sz w:val="24"/>
          <w:szCs w:val="24"/>
          <w:lang w:val="en-US"/>
        </w:rPr>
        <w:t>Aquaculture, 261</w:t>
      </w:r>
      <w:r w:rsidRPr="00866261">
        <w:rPr>
          <w:rFonts w:ascii="Times New Roman" w:eastAsia="Times New Roman" w:hAnsi="Times New Roman" w:cs="Times New Roman"/>
          <w:sz w:val="24"/>
          <w:szCs w:val="24"/>
          <w:lang w:val="en-US"/>
        </w:rPr>
        <w:t>(4), 1204–1211. https://doi.org/10.1016/j.aquaculture.2006.09.029</w:t>
      </w:r>
    </w:p>
    <w:p w14:paraId="3AB72E88"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Kumar, S., Kumar, A., </w:t>
      </w:r>
      <w:proofErr w:type="spellStart"/>
      <w:r w:rsidRPr="00866261">
        <w:rPr>
          <w:rFonts w:ascii="Times New Roman" w:eastAsia="Times New Roman" w:hAnsi="Times New Roman" w:cs="Times New Roman"/>
          <w:sz w:val="24"/>
          <w:szCs w:val="24"/>
          <w:lang w:val="en-US"/>
        </w:rPr>
        <w:t>Tamut</w:t>
      </w:r>
      <w:proofErr w:type="spellEnd"/>
      <w:r w:rsidRPr="00866261">
        <w:rPr>
          <w:rFonts w:ascii="Times New Roman" w:eastAsia="Times New Roman" w:hAnsi="Times New Roman" w:cs="Times New Roman"/>
          <w:sz w:val="24"/>
          <w:szCs w:val="24"/>
          <w:lang w:val="en-US"/>
        </w:rPr>
        <w:t xml:space="preserve">, H., Negi, D., Yadav, A. K., Verma, A. K., Singh, A. K., &amp; Lal, K. K. (2022). Development of milt cryopreservation protocol for economically important minor carp </w:t>
      </w:r>
      <w:proofErr w:type="spellStart"/>
      <w:r w:rsidRPr="00866261">
        <w:rPr>
          <w:rFonts w:ascii="Times New Roman" w:eastAsia="Times New Roman" w:hAnsi="Times New Roman" w:cs="Times New Roman"/>
          <w:i/>
          <w:iCs/>
          <w:sz w:val="24"/>
          <w:szCs w:val="24"/>
          <w:lang w:val="en-US"/>
        </w:rPr>
        <w:t>Cirrhinus</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reba</w:t>
      </w:r>
      <w:proofErr w:type="spellEnd"/>
      <w:r w:rsidRPr="00866261">
        <w:rPr>
          <w:rFonts w:ascii="Times New Roman" w:eastAsia="Times New Roman" w:hAnsi="Times New Roman" w:cs="Times New Roman"/>
          <w:sz w:val="24"/>
          <w:szCs w:val="24"/>
          <w:lang w:val="en-US"/>
        </w:rPr>
        <w:t xml:space="preserve"> (Hamilton, 1822). </w:t>
      </w:r>
      <w:r w:rsidRPr="00866261">
        <w:rPr>
          <w:rFonts w:ascii="Times New Roman" w:eastAsia="Times New Roman" w:hAnsi="Times New Roman" w:cs="Times New Roman"/>
          <w:i/>
          <w:iCs/>
          <w:sz w:val="24"/>
          <w:szCs w:val="24"/>
          <w:lang w:val="en-US"/>
        </w:rPr>
        <w:t>Agricultural Science Digest</w:t>
      </w:r>
      <w:r w:rsidRPr="00866261">
        <w:rPr>
          <w:rFonts w:ascii="Times New Roman" w:eastAsia="Times New Roman" w:hAnsi="Times New Roman" w:cs="Times New Roman"/>
          <w:sz w:val="24"/>
          <w:szCs w:val="24"/>
          <w:lang w:val="en-US"/>
        </w:rPr>
        <w:t>. Advance online publication. https://doi.org/10.18805/ag.D-5575</w:t>
      </w:r>
    </w:p>
    <w:p w14:paraId="2080DA2B"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Lakra, W. S. (1993). Cryogenic preservation of fish spermatozoa and its application to aquaculture. </w:t>
      </w:r>
      <w:r w:rsidRPr="00866261">
        <w:rPr>
          <w:rFonts w:ascii="Times New Roman" w:eastAsia="Times New Roman" w:hAnsi="Times New Roman" w:cs="Times New Roman"/>
          <w:i/>
          <w:iCs/>
          <w:sz w:val="24"/>
          <w:szCs w:val="24"/>
          <w:lang w:val="en-US"/>
        </w:rPr>
        <w:t>Indian Journal of Cryogenics, 18</w:t>
      </w:r>
      <w:r w:rsidRPr="00866261">
        <w:rPr>
          <w:rFonts w:ascii="Times New Roman" w:eastAsia="Times New Roman" w:hAnsi="Times New Roman" w:cs="Times New Roman"/>
          <w:sz w:val="24"/>
          <w:szCs w:val="24"/>
          <w:lang w:val="en-US"/>
        </w:rPr>
        <w:t xml:space="preserve">(1–4), 171–176. </w:t>
      </w:r>
      <w:hyperlink r:id="rId19" w:tgtFrame="_new" w:history="1">
        <w:r w:rsidRPr="00866261">
          <w:rPr>
            <w:rFonts w:ascii="Times New Roman" w:eastAsia="Times New Roman" w:hAnsi="Times New Roman" w:cs="Times New Roman"/>
            <w:color w:val="0000FF"/>
            <w:sz w:val="24"/>
            <w:szCs w:val="24"/>
            <w:u w:val="single"/>
            <w:lang w:val="en-US"/>
          </w:rPr>
          <w:t>https://epubs.icar.org.in/index.php/IJAnS/article/download/21193/10689/46085</w:t>
        </w:r>
      </w:hyperlink>
    </w:p>
    <w:p w14:paraId="0A3E7765"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Long, J. A., Purdy, P. H., </w:t>
      </w:r>
      <w:proofErr w:type="spellStart"/>
      <w:r w:rsidRPr="00866261">
        <w:rPr>
          <w:rFonts w:ascii="Times New Roman" w:eastAsia="Times New Roman" w:hAnsi="Times New Roman" w:cs="Times New Roman"/>
          <w:sz w:val="24"/>
          <w:szCs w:val="24"/>
          <w:lang w:val="en-US"/>
        </w:rPr>
        <w:t>Zuidberg</w:t>
      </w:r>
      <w:proofErr w:type="spellEnd"/>
      <w:r w:rsidRPr="00866261">
        <w:rPr>
          <w:rFonts w:ascii="Times New Roman" w:eastAsia="Times New Roman" w:hAnsi="Times New Roman" w:cs="Times New Roman"/>
          <w:sz w:val="24"/>
          <w:szCs w:val="24"/>
          <w:lang w:val="en-US"/>
        </w:rPr>
        <w:t xml:space="preserve">, C. A., Hiemstra, S. J., Velleman, S. G., &amp; </w:t>
      </w:r>
      <w:proofErr w:type="spellStart"/>
      <w:r w:rsidRPr="00866261">
        <w:rPr>
          <w:rFonts w:ascii="Times New Roman" w:eastAsia="Times New Roman" w:hAnsi="Times New Roman" w:cs="Times New Roman"/>
          <w:sz w:val="24"/>
          <w:szCs w:val="24"/>
          <w:lang w:val="en-US"/>
        </w:rPr>
        <w:t>Woelders</w:t>
      </w:r>
      <w:proofErr w:type="spellEnd"/>
      <w:r w:rsidRPr="00866261">
        <w:rPr>
          <w:rFonts w:ascii="Times New Roman" w:eastAsia="Times New Roman" w:hAnsi="Times New Roman" w:cs="Times New Roman"/>
          <w:sz w:val="24"/>
          <w:szCs w:val="24"/>
          <w:lang w:val="en-US"/>
        </w:rPr>
        <w:t xml:space="preserve">, H. (2014). Cryopreservation of turkey semen: Effect of breeding line and freezing method on post-thaw sperm quality, fertilization, and hatching. </w:t>
      </w:r>
      <w:r w:rsidRPr="00866261">
        <w:rPr>
          <w:rFonts w:ascii="Times New Roman" w:eastAsia="Times New Roman" w:hAnsi="Times New Roman" w:cs="Times New Roman"/>
          <w:i/>
          <w:iCs/>
          <w:sz w:val="24"/>
          <w:szCs w:val="24"/>
          <w:lang w:val="en-US"/>
        </w:rPr>
        <w:t>Cryobiology, 68</w:t>
      </w:r>
      <w:r w:rsidRPr="00866261">
        <w:rPr>
          <w:rFonts w:ascii="Times New Roman" w:eastAsia="Times New Roman" w:hAnsi="Times New Roman" w:cs="Times New Roman"/>
          <w:sz w:val="24"/>
          <w:szCs w:val="24"/>
          <w:lang w:val="en-US"/>
        </w:rPr>
        <w:t>(3), 371–378. https://doi.org/10.1016/j.cryobiol.2014.04.003</w:t>
      </w:r>
    </w:p>
    <w:p w14:paraId="19771404"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Maurya, N. K., Dubey, S., Samal, K., Naik, A. T. R., Lakshmipathi, M. T., Khalasi, B. R., </w:t>
      </w:r>
      <w:proofErr w:type="spellStart"/>
      <w:r w:rsidRPr="00866261">
        <w:rPr>
          <w:rFonts w:ascii="Times New Roman" w:eastAsia="Times New Roman" w:hAnsi="Times New Roman" w:cs="Times New Roman"/>
          <w:sz w:val="24"/>
          <w:szCs w:val="24"/>
          <w:lang w:val="en-US"/>
        </w:rPr>
        <w:t>Shinglai</w:t>
      </w:r>
      <w:proofErr w:type="spellEnd"/>
      <w:r w:rsidRPr="00866261">
        <w:rPr>
          <w:rFonts w:ascii="Times New Roman" w:eastAsia="Times New Roman" w:hAnsi="Times New Roman" w:cs="Times New Roman"/>
          <w:sz w:val="24"/>
          <w:szCs w:val="24"/>
          <w:lang w:val="en-US"/>
        </w:rPr>
        <w:t xml:space="preserve">, C., Singh, K., Chaturvedi, P., &amp; Yadav, B. (2025). Biotechnology in fisheries and aquaculture: A holistic review of innovations in health, nutrition, and production. </w:t>
      </w:r>
      <w:r w:rsidRPr="00866261">
        <w:rPr>
          <w:rFonts w:ascii="Times New Roman" w:eastAsia="Times New Roman" w:hAnsi="Times New Roman" w:cs="Times New Roman"/>
          <w:i/>
          <w:iCs/>
          <w:sz w:val="24"/>
          <w:szCs w:val="24"/>
          <w:lang w:val="en-US"/>
        </w:rPr>
        <w:t>Journal of Advances in Biology &amp; Biotechnology, 28</w:t>
      </w:r>
      <w:r w:rsidRPr="00866261">
        <w:rPr>
          <w:rFonts w:ascii="Times New Roman" w:eastAsia="Times New Roman" w:hAnsi="Times New Roman" w:cs="Times New Roman"/>
          <w:sz w:val="24"/>
          <w:szCs w:val="24"/>
          <w:lang w:val="en-US"/>
        </w:rPr>
        <w:t xml:space="preserve">(7), 175–204. </w:t>
      </w:r>
      <w:hyperlink r:id="rId20" w:tgtFrame="_new" w:history="1">
        <w:r w:rsidRPr="00866261">
          <w:rPr>
            <w:rFonts w:ascii="Times New Roman" w:eastAsia="Times New Roman" w:hAnsi="Times New Roman" w:cs="Times New Roman"/>
            <w:color w:val="0000FF"/>
            <w:sz w:val="24"/>
            <w:szCs w:val="24"/>
            <w:u w:val="single"/>
            <w:lang w:val="en-US"/>
          </w:rPr>
          <w:t>https://doi.org/10.9734/jabb/2025/v28i72538</w:t>
        </w:r>
      </w:hyperlink>
    </w:p>
    <w:p w14:paraId="0847AB62"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Mei, S. (2013). </w:t>
      </w:r>
      <w:r w:rsidRPr="00866261">
        <w:rPr>
          <w:rFonts w:ascii="Times New Roman" w:eastAsia="Times New Roman" w:hAnsi="Times New Roman" w:cs="Times New Roman"/>
          <w:i/>
          <w:iCs/>
          <w:sz w:val="24"/>
          <w:szCs w:val="24"/>
          <w:lang w:val="en-US"/>
        </w:rPr>
        <w:t>Isolation, identification, culture, cryopreservation, genetic transformation and transplantation of catfish germline stem cells</w:t>
      </w:r>
      <w:r w:rsidRPr="00866261">
        <w:rPr>
          <w:rFonts w:ascii="Times New Roman" w:eastAsia="Times New Roman" w:hAnsi="Times New Roman" w:cs="Times New Roman"/>
          <w:sz w:val="24"/>
          <w:szCs w:val="24"/>
          <w:lang w:val="en-US"/>
        </w:rPr>
        <w:t xml:space="preserve"> [Doctoral dissertation, Auburn University]. Auburn University Electronic Theses and Dissertations. https://hdl.handle.net/10415/3934</w:t>
      </w:r>
    </w:p>
    <w:p w14:paraId="40867E7B"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Noble, D. (2003). Cryopreservation of marine fish gametes for mariculture applications. In </w:t>
      </w:r>
      <w:r w:rsidRPr="00866261">
        <w:rPr>
          <w:rFonts w:ascii="Times New Roman" w:eastAsia="Times New Roman" w:hAnsi="Times New Roman" w:cs="Times New Roman"/>
          <w:i/>
          <w:iCs/>
          <w:sz w:val="24"/>
          <w:szCs w:val="24"/>
          <w:lang w:val="en-US"/>
        </w:rPr>
        <w:t>Winter school on recent advances in mariculture genetics and biotechnology</w:t>
      </w:r>
      <w:r w:rsidRPr="00866261">
        <w:rPr>
          <w:rFonts w:ascii="Times New Roman" w:eastAsia="Times New Roman" w:hAnsi="Times New Roman" w:cs="Times New Roman"/>
          <w:sz w:val="24"/>
          <w:szCs w:val="24"/>
          <w:lang w:val="en-US"/>
        </w:rPr>
        <w:t xml:space="preserve">. Central Marine Fisheries Research Institute. </w:t>
      </w:r>
      <w:hyperlink r:id="rId21" w:tgtFrame="_new" w:history="1">
        <w:r w:rsidRPr="00866261">
          <w:rPr>
            <w:rFonts w:ascii="Times New Roman" w:eastAsia="Times New Roman" w:hAnsi="Times New Roman" w:cs="Times New Roman"/>
            <w:color w:val="0000FF"/>
            <w:sz w:val="24"/>
            <w:szCs w:val="24"/>
            <w:u w:val="single"/>
            <w:lang w:val="en-US"/>
          </w:rPr>
          <w:t>https://eprints.cmfri.org.in/id/eprint/7875</w:t>
        </w:r>
      </w:hyperlink>
    </w:p>
    <w:p w14:paraId="02AF1126"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Polge</w:t>
      </w:r>
      <w:proofErr w:type="spellEnd"/>
      <w:r w:rsidRPr="00866261">
        <w:rPr>
          <w:rFonts w:ascii="Times New Roman" w:eastAsia="Times New Roman" w:hAnsi="Times New Roman" w:cs="Times New Roman"/>
          <w:sz w:val="24"/>
          <w:szCs w:val="24"/>
          <w:lang w:val="en-US"/>
        </w:rPr>
        <w:t xml:space="preserve">, C., Smith, A. U., &amp; Parkes, A. S. (1949). Revival of spermatozoa after vitrification and dehydration at low temperatures. </w:t>
      </w:r>
      <w:r w:rsidRPr="00866261">
        <w:rPr>
          <w:rFonts w:ascii="Times New Roman" w:eastAsia="Times New Roman" w:hAnsi="Times New Roman" w:cs="Times New Roman"/>
          <w:i/>
          <w:iCs/>
          <w:sz w:val="24"/>
          <w:szCs w:val="24"/>
          <w:lang w:val="en-US"/>
        </w:rPr>
        <w:t>Nature, 164</w:t>
      </w:r>
      <w:r w:rsidRPr="00866261">
        <w:rPr>
          <w:rFonts w:ascii="Times New Roman" w:eastAsia="Times New Roman" w:hAnsi="Times New Roman" w:cs="Times New Roman"/>
          <w:sz w:val="24"/>
          <w:szCs w:val="24"/>
          <w:lang w:val="en-US"/>
        </w:rPr>
        <w:t>(4172), 666. https://doi.org/10.1038/164666a0</w:t>
      </w:r>
    </w:p>
    <w:p w14:paraId="113197D4"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Rahman, M. M., Kundu, S., Biswas, P., Parvez, M. S., Rouf, M. A., </w:t>
      </w:r>
      <w:proofErr w:type="spellStart"/>
      <w:r w:rsidRPr="00866261">
        <w:rPr>
          <w:rFonts w:ascii="Times New Roman" w:eastAsia="Times New Roman" w:hAnsi="Times New Roman" w:cs="Times New Roman"/>
          <w:sz w:val="24"/>
          <w:szCs w:val="24"/>
          <w:lang w:val="en-US"/>
        </w:rPr>
        <w:t>Asaduzzaman</w:t>
      </w:r>
      <w:proofErr w:type="spellEnd"/>
      <w:r w:rsidRPr="00866261">
        <w:rPr>
          <w:rFonts w:ascii="Times New Roman" w:eastAsia="Times New Roman" w:hAnsi="Times New Roman" w:cs="Times New Roman"/>
          <w:sz w:val="24"/>
          <w:szCs w:val="24"/>
          <w:lang w:val="en-US"/>
        </w:rPr>
        <w:t xml:space="preserve">, S., Debnath, S., Rahman, S. M., &amp; </w:t>
      </w:r>
      <w:proofErr w:type="spellStart"/>
      <w:r w:rsidRPr="00866261">
        <w:rPr>
          <w:rFonts w:ascii="Times New Roman" w:eastAsia="Times New Roman" w:hAnsi="Times New Roman" w:cs="Times New Roman"/>
          <w:sz w:val="24"/>
          <w:szCs w:val="24"/>
          <w:lang w:val="en-US"/>
        </w:rPr>
        <w:t>Asaduzzaman</w:t>
      </w:r>
      <w:proofErr w:type="spellEnd"/>
      <w:r w:rsidRPr="00866261">
        <w:rPr>
          <w:rFonts w:ascii="Times New Roman" w:eastAsia="Times New Roman" w:hAnsi="Times New Roman" w:cs="Times New Roman"/>
          <w:sz w:val="24"/>
          <w:szCs w:val="24"/>
          <w:lang w:val="en-US"/>
        </w:rPr>
        <w:t>, M. (2021). Influence of maternal weight, age, larval feeding and their interactions on the hatchery outcomes of an Indian major carp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sz w:val="24"/>
          <w:szCs w:val="24"/>
          <w:lang w:val="en-US"/>
        </w:rPr>
        <w:t xml:space="preserve">, Hamilton 1822). </w:t>
      </w:r>
      <w:r w:rsidRPr="00866261">
        <w:rPr>
          <w:rFonts w:ascii="Times New Roman" w:eastAsia="Times New Roman" w:hAnsi="Times New Roman" w:cs="Times New Roman"/>
          <w:i/>
          <w:iCs/>
          <w:sz w:val="24"/>
          <w:szCs w:val="24"/>
          <w:lang w:val="en-US"/>
        </w:rPr>
        <w:t>Aquaculture Reports, 19</w:t>
      </w:r>
      <w:r w:rsidRPr="00866261">
        <w:rPr>
          <w:rFonts w:ascii="Times New Roman" w:eastAsia="Times New Roman" w:hAnsi="Times New Roman" w:cs="Times New Roman"/>
          <w:sz w:val="24"/>
          <w:szCs w:val="24"/>
          <w:lang w:val="en-US"/>
        </w:rPr>
        <w:t>, 100633. https://doi.org/10.1016/j.aqrep.2021.100633</w:t>
      </w:r>
    </w:p>
    <w:p w14:paraId="369A5C43" w14:textId="0E3096F1"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Rana, K. J. (1995). Preservation of gametes. In N. R. Bromage &amp; R. J. Roberts (Eds.), </w:t>
      </w:r>
      <w:r w:rsidRPr="00866261">
        <w:rPr>
          <w:rFonts w:ascii="Times New Roman" w:eastAsia="Times New Roman" w:hAnsi="Times New Roman" w:cs="Times New Roman"/>
          <w:i/>
          <w:iCs/>
          <w:sz w:val="24"/>
          <w:szCs w:val="24"/>
          <w:lang w:val="en-US"/>
        </w:rPr>
        <w:t>Broodstock management and egg and larval quality</w:t>
      </w:r>
      <w:r w:rsidRPr="00866261">
        <w:rPr>
          <w:rFonts w:ascii="Times New Roman" w:eastAsia="Times New Roman" w:hAnsi="Times New Roman" w:cs="Times New Roman"/>
          <w:sz w:val="24"/>
          <w:szCs w:val="24"/>
          <w:lang w:val="en-US"/>
        </w:rPr>
        <w:t xml:space="preserve"> (pp. 53–75). Blackwell Science. </w:t>
      </w:r>
      <w:hyperlink r:id="rId22" w:tgtFrame="_new" w:history="1">
        <w:r w:rsidRPr="00866261">
          <w:rPr>
            <w:rFonts w:ascii="Times New Roman" w:eastAsia="Times New Roman" w:hAnsi="Times New Roman" w:cs="Times New Roman"/>
            <w:color w:val="0000FF"/>
            <w:sz w:val="24"/>
            <w:szCs w:val="24"/>
            <w:u w:val="single"/>
            <w:lang w:val="en-US"/>
          </w:rPr>
          <w:t>https://www.wiley.com/en-us/shop/general-aquaculture-fisheries-fish-science/broodstock-management-and-egg-and-larval-quality-p-9780632035915</w:t>
        </w:r>
      </w:hyperlink>
      <w:r w:rsidRPr="00866261">
        <w:rPr>
          <w:rFonts w:ascii="Times New Roman" w:eastAsia="Times New Roman" w:hAnsi="Times New Roman" w:cs="Times New Roman"/>
          <w:sz w:val="24"/>
          <w:szCs w:val="24"/>
          <w:lang w:val="en-US"/>
        </w:rPr>
        <w:br/>
      </w:r>
    </w:p>
    <w:p w14:paraId="5AD24251"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Ray, S. S. (2016). </w:t>
      </w:r>
      <w:r w:rsidRPr="00866261">
        <w:rPr>
          <w:rFonts w:ascii="Times New Roman" w:eastAsia="Times New Roman" w:hAnsi="Times New Roman" w:cs="Times New Roman"/>
          <w:i/>
          <w:iCs/>
          <w:sz w:val="24"/>
          <w:szCs w:val="24"/>
          <w:lang w:val="en-US"/>
        </w:rPr>
        <w:t>Cryopreservation strategy for adipose tissue and adipose tissue derived stem cells by developing non-toxic freezing solutions</w:t>
      </w:r>
      <w:r w:rsidRPr="00866261">
        <w:rPr>
          <w:rFonts w:ascii="Times New Roman" w:eastAsia="Times New Roman" w:hAnsi="Times New Roman" w:cs="Times New Roman"/>
          <w:sz w:val="24"/>
          <w:szCs w:val="24"/>
          <w:lang w:val="en-US"/>
        </w:rPr>
        <w:t xml:space="preserve"> [Doctoral dissertation, National Institute of Technology Rourkela]. https://core.ac.uk/download/80148948.pdf</w:t>
      </w:r>
    </w:p>
    <w:p w14:paraId="4F46FE4F"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lastRenderedPageBreak/>
        <w:t xml:space="preserve">Sarder, M. R. I., Rahman, A. K. M. A., Samad, M. S., Nazrul, K. M. S., &amp; Bhuiyan, M. K. J. (2011). Cryopreservation of sperm of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sz w:val="24"/>
          <w:szCs w:val="24"/>
          <w:lang w:val="en-US"/>
        </w:rPr>
        <w:t xml:space="preserve"> (Hamilton, 1822) and its use in fertilization and hatching of eggs. </w:t>
      </w:r>
      <w:r w:rsidRPr="00866261">
        <w:rPr>
          <w:rFonts w:ascii="Times New Roman" w:eastAsia="Times New Roman" w:hAnsi="Times New Roman" w:cs="Times New Roman"/>
          <w:i/>
          <w:iCs/>
          <w:sz w:val="24"/>
          <w:szCs w:val="24"/>
          <w:lang w:val="en-US"/>
        </w:rPr>
        <w:t>Progressive Agriculture, 22</w:t>
      </w:r>
      <w:r w:rsidRPr="00866261">
        <w:rPr>
          <w:rFonts w:ascii="Times New Roman" w:eastAsia="Times New Roman" w:hAnsi="Times New Roman" w:cs="Times New Roman"/>
          <w:sz w:val="24"/>
          <w:szCs w:val="24"/>
          <w:lang w:val="en-US"/>
        </w:rPr>
        <w:t>(1–2), 123–137. https://doi.org/10.3329/pa.v22i1-2.16474</w:t>
      </w:r>
    </w:p>
    <w:p w14:paraId="7196F137"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Sarder, M. R. I., Saha, S. K., &amp; Sarker, M. F. M. (2013). Cryopreservation of sperm of an indigenous endangered fish, </w:t>
      </w:r>
      <w:proofErr w:type="spellStart"/>
      <w:r w:rsidRPr="00866261">
        <w:rPr>
          <w:rFonts w:ascii="Times New Roman" w:eastAsia="Times New Roman" w:hAnsi="Times New Roman" w:cs="Times New Roman"/>
          <w:sz w:val="24"/>
          <w:szCs w:val="24"/>
          <w:lang w:val="en-US"/>
        </w:rPr>
        <w:t>pabda</w:t>
      </w:r>
      <w:proofErr w:type="spellEnd"/>
      <w:r w:rsidRPr="00866261">
        <w:rPr>
          <w:rFonts w:ascii="Times New Roman" w:eastAsia="Times New Roman" w:hAnsi="Times New Roman" w:cs="Times New Roman"/>
          <w:sz w:val="24"/>
          <w:szCs w:val="24"/>
          <w:lang w:val="en-US"/>
        </w:rPr>
        <w:t xml:space="preserve"> catfish </w:t>
      </w:r>
      <w:proofErr w:type="spellStart"/>
      <w:r w:rsidRPr="00866261">
        <w:rPr>
          <w:rFonts w:ascii="Times New Roman" w:eastAsia="Times New Roman" w:hAnsi="Times New Roman" w:cs="Times New Roman"/>
          <w:i/>
          <w:iCs/>
          <w:sz w:val="24"/>
          <w:szCs w:val="24"/>
          <w:lang w:val="en-US"/>
        </w:rPr>
        <w:t>Ompok</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pabda</w:t>
      </w:r>
      <w:proofErr w:type="spellEnd"/>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North American Journal of Aquaculture, 75</w:t>
      </w:r>
      <w:r w:rsidRPr="00866261">
        <w:rPr>
          <w:rFonts w:ascii="Times New Roman" w:eastAsia="Times New Roman" w:hAnsi="Times New Roman" w:cs="Times New Roman"/>
          <w:sz w:val="24"/>
          <w:szCs w:val="24"/>
          <w:lang w:val="en-US"/>
        </w:rPr>
        <w:t>(1), 114–123. https://doi.org/10.1080/15222055.2012.736446</w:t>
      </w:r>
    </w:p>
    <w:p w14:paraId="46B0C6FD"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Sharmin, M. S. (2024). </w:t>
      </w:r>
      <w:r w:rsidRPr="00866261">
        <w:rPr>
          <w:rFonts w:ascii="Times New Roman" w:eastAsia="Times New Roman" w:hAnsi="Times New Roman" w:cs="Times New Roman"/>
          <w:i/>
          <w:iCs/>
          <w:sz w:val="24"/>
          <w:szCs w:val="24"/>
          <w:lang w:val="en-US"/>
        </w:rPr>
        <w:t>Production performance of Indian major carps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rohita</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Gibelion</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catla</w:t>
      </w:r>
      <w:proofErr w:type="spellEnd"/>
      <w:r w:rsidRPr="00866261">
        <w:rPr>
          <w:rFonts w:ascii="Times New Roman" w:eastAsia="Times New Roman" w:hAnsi="Times New Roman" w:cs="Times New Roman"/>
          <w:i/>
          <w:iCs/>
          <w:sz w:val="24"/>
          <w:szCs w:val="24"/>
          <w:lang w:val="en-US"/>
        </w:rPr>
        <w:t xml:space="preserve"> and </w:t>
      </w:r>
      <w:proofErr w:type="spellStart"/>
      <w:r w:rsidRPr="00866261">
        <w:rPr>
          <w:rFonts w:ascii="Times New Roman" w:eastAsia="Times New Roman" w:hAnsi="Times New Roman" w:cs="Times New Roman"/>
          <w:i/>
          <w:iCs/>
          <w:sz w:val="24"/>
          <w:szCs w:val="24"/>
          <w:lang w:val="en-US"/>
        </w:rPr>
        <w:t>Cirrhinus</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cirrhosus</w:t>
      </w:r>
      <w:proofErr w:type="spellEnd"/>
      <w:r w:rsidRPr="00866261">
        <w:rPr>
          <w:rFonts w:ascii="Times New Roman" w:eastAsia="Times New Roman" w:hAnsi="Times New Roman" w:cs="Times New Roman"/>
          <w:i/>
          <w:iCs/>
          <w:sz w:val="24"/>
          <w:szCs w:val="24"/>
          <w:lang w:val="en-US"/>
        </w:rPr>
        <w:t>) fingerlings in overwintering ponds</w:t>
      </w:r>
      <w:r w:rsidRPr="00866261">
        <w:rPr>
          <w:rFonts w:ascii="Times New Roman" w:eastAsia="Times New Roman" w:hAnsi="Times New Roman" w:cs="Times New Roman"/>
          <w:sz w:val="24"/>
          <w:szCs w:val="24"/>
          <w:lang w:val="en-US"/>
        </w:rPr>
        <w:t xml:space="preserve"> [Doctoral dissertation, University of Dhaka]. https://repository.library.du.ac.bd/</w:t>
      </w:r>
    </w:p>
    <w:p w14:paraId="06CEA311"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Suquet</w:t>
      </w:r>
      <w:proofErr w:type="spellEnd"/>
      <w:r w:rsidRPr="00866261">
        <w:rPr>
          <w:rFonts w:ascii="Times New Roman" w:eastAsia="Times New Roman" w:hAnsi="Times New Roman" w:cs="Times New Roman"/>
          <w:sz w:val="24"/>
          <w:szCs w:val="24"/>
          <w:lang w:val="en-US"/>
        </w:rPr>
        <w:t xml:space="preserve">, M., Dreanno, C., Fauvel, C., Cosson, J., &amp; Billard, R. (2000). Cryopreservation of sperm in marine fish. </w:t>
      </w:r>
      <w:r w:rsidRPr="00866261">
        <w:rPr>
          <w:rFonts w:ascii="Times New Roman" w:eastAsia="Times New Roman" w:hAnsi="Times New Roman" w:cs="Times New Roman"/>
          <w:i/>
          <w:iCs/>
          <w:sz w:val="24"/>
          <w:szCs w:val="24"/>
          <w:lang w:val="en-US"/>
        </w:rPr>
        <w:t>Aquaculture Research, 31</w:t>
      </w:r>
      <w:r w:rsidRPr="00866261">
        <w:rPr>
          <w:rFonts w:ascii="Times New Roman" w:eastAsia="Times New Roman" w:hAnsi="Times New Roman" w:cs="Times New Roman"/>
          <w:sz w:val="24"/>
          <w:szCs w:val="24"/>
          <w:lang w:val="en-US"/>
        </w:rPr>
        <w:t>(3), 231–243. https://doi.org/10.1046/j.1365-2109.2000.00445.x</w:t>
      </w:r>
    </w:p>
    <w:p w14:paraId="40527DC5"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66261">
        <w:rPr>
          <w:rFonts w:ascii="Times New Roman" w:eastAsia="Times New Roman" w:hAnsi="Times New Roman" w:cs="Times New Roman"/>
          <w:sz w:val="24"/>
          <w:szCs w:val="24"/>
          <w:lang w:val="en-US"/>
        </w:rPr>
        <w:t>Suquet</w:t>
      </w:r>
      <w:proofErr w:type="spellEnd"/>
      <w:r w:rsidRPr="00866261">
        <w:rPr>
          <w:rFonts w:ascii="Times New Roman" w:eastAsia="Times New Roman" w:hAnsi="Times New Roman" w:cs="Times New Roman"/>
          <w:sz w:val="24"/>
          <w:szCs w:val="24"/>
          <w:lang w:val="en-US"/>
        </w:rPr>
        <w:t>, M., Omnes, M. H., Normant, Y., &amp; Fauvel, C. (1992). Assessment of sperm concentration and motility in turbot (</w:t>
      </w:r>
      <w:r w:rsidRPr="00866261">
        <w:rPr>
          <w:rFonts w:ascii="Times New Roman" w:eastAsia="Times New Roman" w:hAnsi="Times New Roman" w:cs="Times New Roman"/>
          <w:i/>
          <w:iCs/>
          <w:sz w:val="24"/>
          <w:szCs w:val="24"/>
          <w:lang w:val="en-US"/>
        </w:rPr>
        <w:t>Scophthalmus maximus</w:t>
      </w:r>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Aquaculture, 101</w:t>
      </w:r>
      <w:r w:rsidRPr="00866261">
        <w:rPr>
          <w:rFonts w:ascii="Times New Roman" w:eastAsia="Times New Roman" w:hAnsi="Times New Roman" w:cs="Times New Roman"/>
          <w:sz w:val="24"/>
          <w:szCs w:val="24"/>
          <w:lang w:val="en-US"/>
        </w:rPr>
        <w:t>(1–2), 177–185. https://doi.org/10.1016/0044-8486(92)90241-C</w:t>
      </w:r>
    </w:p>
    <w:p w14:paraId="37AFCA0E"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Talukdar, A., Deo, A. D., Sahu, N. P., Sardar, P., </w:t>
      </w:r>
      <w:proofErr w:type="spellStart"/>
      <w:r w:rsidRPr="00866261">
        <w:rPr>
          <w:rFonts w:ascii="Times New Roman" w:eastAsia="Times New Roman" w:hAnsi="Times New Roman" w:cs="Times New Roman"/>
          <w:sz w:val="24"/>
          <w:szCs w:val="24"/>
          <w:lang w:val="en-US"/>
        </w:rPr>
        <w:t>Aklakur</w:t>
      </w:r>
      <w:proofErr w:type="spellEnd"/>
      <w:r w:rsidRPr="00866261">
        <w:rPr>
          <w:rFonts w:ascii="Times New Roman" w:eastAsia="Times New Roman" w:hAnsi="Times New Roman" w:cs="Times New Roman"/>
          <w:sz w:val="24"/>
          <w:szCs w:val="24"/>
          <w:lang w:val="en-US"/>
        </w:rPr>
        <w:t xml:space="preserve">, M. D., &amp; Prakash, S. (2021). Effects of different suboptimal dietary protein levels on growth, nutrient utilization and physio-metabolic status of </w:t>
      </w:r>
      <w:r w:rsidRPr="00866261">
        <w:rPr>
          <w:rFonts w:ascii="Times New Roman" w:eastAsia="Times New Roman" w:hAnsi="Times New Roman" w:cs="Times New Roman"/>
          <w:i/>
          <w:iCs/>
          <w:sz w:val="24"/>
          <w:szCs w:val="24"/>
          <w:lang w:val="en-US"/>
        </w:rPr>
        <w:t xml:space="preserve">Anabas </w:t>
      </w:r>
      <w:proofErr w:type="spellStart"/>
      <w:r w:rsidRPr="00866261">
        <w:rPr>
          <w:rFonts w:ascii="Times New Roman" w:eastAsia="Times New Roman" w:hAnsi="Times New Roman" w:cs="Times New Roman"/>
          <w:i/>
          <w:iCs/>
          <w:sz w:val="24"/>
          <w:szCs w:val="24"/>
          <w:lang w:val="en-US"/>
        </w:rPr>
        <w:t>testudineus</w:t>
      </w:r>
      <w:proofErr w:type="spellEnd"/>
      <w:r w:rsidRPr="00866261">
        <w:rPr>
          <w:rFonts w:ascii="Times New Roman" w:eastAsia="Times New Roman" w:hAnsi="Times New Roman" w:cs="Times New Roman"/>
          <w:sz w:val="24"/>
          <w:szCs w:val="24"/>
          <w:lang w:val="en-US"/>
        </w:rPr>
        <w:t xml:space="preserve"> fingerlings in inland saline water. </w:t>
      </w:r>
      <w:r w:rsidRPr="00866261">
        <w:rPr>
          <w:rFonts w:ascii="Times New Roman" w:eastAsia="Times New Roman" w:hAnsi="Times New Roman" w:cs="Times New Roman"/>
          <w:i/>
          <w:iCs/>
          <w:sz w:val="24"/>
          <w:szCs w:val="24"/>
          <w:lang w:val="en-US"/>
        </w:rPr>
        <w:t>Aquaculture Nutrition, 27</w:t>
      </w:r>
      <w:r w:rsidRPr="00866261">
        <w:rPr>
          <w:rFonts w:ascii="Times New Roman" w:eastAsia="Times New Roman" w:hAnsi="Times New Roman" w:cs="Times New Roman"/>
          <w:sz w:val="24"/>
          <w:szCs w:val="24"/>
          <w:lang w:val="en-US"/>
        </w:rPr>
        <w:t>(6), 2673–2689. https://doi.org/10.1111/anu.13394</w:t>
      </w:r>
    </w:p>
    <w:p w14:paraId="6DE74C9B"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Tamut, H., Singh, R., Kumar, S., Kumar, A., Gupta, M., Singh, A., Nishad, C. S., Sah, R. S., Singh, A. K., Verma, A., &amp; Lal, K. K. (2025). Semen characteristics and </w:t>
      </w:r>
      <w:proofErr w:type="spellStart"/>
      <w:r w:rsidRPr="00866261">
        <w:rPr>
          <w:rFonts w:ascii="Times New Roman" w:eastAsia="Times New Roman" w:hAnsi="Times New Roman" w:cs="Times New Roman"/>
          <w:sz w:val="24"/>
          <w:szCs w:val="24"/>
          <w:lang w:val="en-US"/>
        </w:rPr>
        <w:t>optimisation</w:t>
      </w:r>
      <w:proofErr w:type="spellEnd"/>
      <w:r w:rsidRPr="00866261">
        <w:rPr>
          <w:rFonts w:ascii="Times New Roman" w:eastAsia="Times New Roman" w:hAnsi="Times New Roman" w:cs="Times New Roman"/>
          <w:sz w:val="24"/>
          <w:szCs w:val="24"/>
          <w:lang w:val="en-US"/>
        </w:rPr>
        <w:t xml:space="preserve"> of sperm cryopreservation protocol of a commercially important minor carp </w:t>
      </w:r>
      <w:proofErr w:type="spellStart"/>
      <w:r w:rsidRPr="00866261">
        <w:rPr>
          <w:rFonts w:ascii="Times New Roman" w:eastAsia="Times New Roman" w:hAnsi="Times New Roman" w:cs="Times New Roman"/>
          <w:i/>
          <w:iCs/>
          <w:sz w:val="24"/>
          <w:szCs w:val="24"/>
          <w:lang w:val="en-US"/>
        </w:rPr>
        <w:t>Labeo</w:t>
      </w:r>
      <w:proofErr w:type="spellEnd"/>
      <w:r w:rsidRPr="00866261">
        <w:rPr>
          <w:rFonts w:ascii="Times New Roman" w:eastAsia="Times New Roman" w:hAnsi="Times New Roman" w:cs="Times New Roman"/>
          <w:i/>
          <w:iCs/>
          <w:sz w:val="24"/>
          <w:szCs w:val="24"/>
          <w:lang w:val="en-US"/>
        </w:rPr>
        <w:t xml:space="preserve"> </w:t>
      </w:r>
      <w:proofErr w:type="spellStart"/>
      <w:r w:rsidRPr="00866261">
        <w:rPr>
          <w:rFonts w:ascii="Times New Roman" w:eastAsia="Times New Roman" w:hAnsi="Times New Roman" w:cs="Times New Roman"/>
          <w:i/>
          <w:iCs/>
          <w:sz w:val="24"/>
          <w:szCs w:val="24"/>
          <w:lang w:val="en-US"/>
        </w:rPr>
        <w:t>gonius</w:t>
      </w:r>
      <w:proofErr w:type="spellEnd"/>
      <w:r w:rsidRPr="00866261">
        <w:rPr>
          <w:rFonts w:ascii="Times New Roman" w:eastAsia="Times New Roman" w:hAnsi="Times New Roman" w:cs="Times New Roman"/>
          <w:sz w:val="24"/>
          <w:szCs w:val="24"/>
          <w:lang w:val="en-US"/>
        </w:rPr>
        <w:t xml:space="preserve"> (Hamilton, 1822). </w:t>
      </w:r>
      <w:r w:rsidRPr="00866261">
        <w:rPr>
          <w:rFonts w:ascii="Times New Roman" w:eastAsia="Times New Roman" w:hAnsi="Times New Roman" w:cs="Times New Roman"/>
          <w:i/>
          <w:iCs/>
          <w:sz w:val="24"/>
          <w:szCs w:val="24"/>
          <w:lang w:val="en-US"/>
        </w:rPr>
        <w:t>Indian Journal of Fisheries, 72</w:t>
      </w:r>
      <w:r w:rsidRPr="00866261">
        <w:rPr>
          <w:rFonts w:ascii="Times New Roman" w:eastAsia="Times New Roman" w:hAnsi="Times New Roman" w:cs="Times New Roman"/>
          <w:sz w:val="24"/>
          <w:szCs w:val="24"/>
          <w:lang w:val="en-US"/>
        </w:rPr>
        <w:t>(1), 114–120. https://doi.org/10.21077/ijf.2025.72.1.152786-15</w:t>
      </w:r>
    </w:p>
    <w:p w14:paraId="5D72C820"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 xml:space="preserve">Tekin, N., </w:t>
      </w:r>
      <w:proofErr w:type="spellStart"/>
      <w:r w:rsidRPr="00866261">
        <w:rPr>
          <w:rFonts w:ascii="Times New Roman" w:eastAsia="Times New Roman" w:hAnsi="Times New Roman" w:cs="Times New Roman"/>
          <w:sz w:val="24"/>
          <w:szCs w:val="24"/>
          <w:lang w:val="en-US"/>
        </w:rPr>
        <w:t>Secer</w:t>
      </w:r>
      <w:proofErr w:type="spellEnd"/>
      <w:r w:rsidRPr="00866261">
        <w:rPr>
          <w:rFonts w:ascii="Times New Roman" w:eastAsia="Times New Roman" w:hAnsi="Times New Roman" w:cs="Times New Roman"/>
          <w:sz w:val="24"/>
          <w:szCs w:val="24"/>
          <w:lang w:val="en-US"/>
        </w:rPr>
        <w:t>, S., Akcay, E., &amp; Bozkurt, Y. (2003). Cryopreservation of rainbow trout (</w:t>
      </w:r>
      <w:r w:rsidRPr="00866261">
        <w:rPr>
          <w:rFonts w:ascii="Times New Roman" w:eastAsia="Times New Roman" w:hAnsi="Times New Roman" w:cs="Times New Roman"/>
          <w:i/>
          <w:iCs/>
          <w:sz w:val="24"/>
          <w:szCs w:val="24"/>
          <w:lang w:val="en-US"/>
        </w:rPr>
        <w:t>Oncorhynchus mykiss</w:t>
      </w:r>
      <w:r w:rsidRPr="00866261">
        <w:rPr>
          <w:rFonts w:ascii="Times New Roman" w:eastAsia="Times New Roman" w:hAnsi="Times New Roman" w:cs="Times New Roman"/>
          <w:sz w:val="24"/>
          <w:szCs w:val="24"/>
          <w:lang w:val="en-US"/>
        </w:rPr>
        <w:t xml:space="preserve">) semen. </w:t>
      </w:r>
      <w:r w:rsidRPr="00866261">
        <w:rPr>
          <w:rFonts w:ascii="Times New Roman" w:eastAsia="Times New Roman" w:hAnsi="Times New Roman" w:cs="Times New Roman"/>
          <w:i/>
          <w:iCs/>
          <w:sz w:val="24"/>
          <w:szCs w:val="24"/>
          <w:lang w:val="en-US"/>
        </w:rPr>
        <w:t>Israeli Journal of Aquaculture–</w:t>
      </w:r>
      <w:proofErr w:type="spellStart"/>
      <w:r w:rsidRPr="00866261">
        <w:rPr>
          <w:rFonts w:ascii="Times New Roman" w:eastAsia="Times New Roman" w:hAnsi="Times New Roman" w:cs="Times New Roman"/>
          <w:i/>
          <w:iCs/>
          <w:sz w:val="24"/>
          <w:szCs w:val="24"/>
          <w:lang w:val="en-US"/>
        </w:rPr>
        <w:t>Bamidgeh</w:t>
      </w:r>
      <w:proofErr w:type="spellEnd"/>
      <w:r w:rsidRPr="00866261">
        <w:rPr>
          <w:rFonts w:ascii="Times New Roman" w:eastAsia="Times New Roman" w:hAnsi="Times New Roman" w:cs="Times New Roman"/>
          <w:i/>
          <w:iCs/>
          <w:sz w:val="24"/>
          <w:szCs w:val="24"/>
          <w:lang w:val="en-US"/>
        </w:rPr>
        <w:t>, 55</w:t>
      </w:r>
      <w:r w:rsidRPr="00866261">
        <w:rPr>
          <w:rFonts w:ascii="Times New Roman" w:eastAsia="Times New Roman" w:hAnsi="Times New Roman" w:cs="Times New Roman"/>
          <w:sz w:val="24"/>
          <w:szCs w:val="24"/>
          <w:lang w:val="en-US"/>
        </w:rPr>
        <w:t>(3), 208–212. https://doi.org/10.46989/001c.20345</w:t>
      </w:r>
    </w:p>
    <w:p w14:paraId="17744A2C" w14:textId="77777777" w:rsidR="00866261" w:rsidRPr="00866261" w:rsidRDefault="00866261" w:rsidP="00866261">
      <w:pPr>
        <w:spacing w:before="100" w:beforeAutospacing="1" w:after="100" w:afterAutospacing="1" w:line="240" w:lineRule="auto"/>
        <w:rPr>
          <w:rFonts w:ascii="Times New Roman" w:eastAsia="Times New Roman" w:hAnsi="Times New Roman" w:cs="Times New Roman"/>
          <w:sz w:val="24"/>
          <w:szCs w:val="24"/>
          <w:lang w:val="en-US"/>
        </w:rPr>
      </w:pPr>
      <w:r w:rsidRPr="00866261">
        <w:rPr>
          <w:rFonts w:ascii="Times New Roman" w:eastAsia="Times New Roman" w:hAnsi="Times New Roman" w:cs="Times New Roman"/>
          <w:sz w:val="24"/>
          <w:szCs w:val="24"/>
          <w:lang w:val="en-US"/>
        </w:rPr>
        <w:t>Zhu, S., Ye, H., Li, X., Qiao, X., Xiong, W., Zhong, J., Shen, L., &amp; Du, H. (2024). Effects of sperm concentration on the quality of cryopreserved sperm in Yangtze sturgeon (</w:t>
      </w:r>
      <w:r w:rsidRPr="00866261">
        <w:rPr>
          <w:rFonts w:ascii="Times New Roman" w:eastAsia="Times New Roman" w:hAnsi="Times New Roman" w:cs="Times New Roman"/>
          <w:i/>
          <w:iCs/>
          <w:sz w:val="24"/>
          <w:szCs w:val="24"/>
          <w:lang w:val="en-US"/>
        </w:rPr>
        <w:t xml:space="preserve">Acipenser </w:t>
      </w:r>
      <w:proofErr w:type="spellStart"/>
      <w:r w:rsidRPr="00866261">
        <w:rPr>
          <w:rFonts w:ascii="Times New Roman" w:eastAsia="Times New Roman" w:hAnsi="Times New Roman" w:cs="Times New Roman"/>
          <w:i/>
          <w:iCs/>
          <w:sz w:val="24"/>
          <w:szCs w:val="24"/>
          <w:lang w:val="en-US"/>
        </w:rPr>
        <w:t>dabryanus</w:t>
      </w:r>
      <w:proofErr w:type="spellEnd"/>
      <w:r w:rsidRPr="00866261">
        <w:rPr>
          <w:rFonts w:ascii="Times New Roman" w:eastAsia="Times New Roman" w:hAnsi="Times New Roman" w:cs="Times New Roman"/>
          <w:sz w:val="24"/>
          <w:szCs w:val="24"/>
          <w:lang w:val="en-US"/>
        </w:rPr>
        <w:t xml:space="preserve">). </w:t>
      </w:r>
      <w:r w:rsidRPr="00866261">
        <w:rPr>
          <w:rFonts w:ascii="Times New Roman" w:eastAsia="Times New Roman" w:hAnsi="Times New Roman" w:cs="Times New Roman"/>
          <w:i/>
          <w:iCs/>
          <w:sz w:val="24"/>
          <w:szCs w:val="24"/>
          <w:lang w:val="en-US"/>
        </w:rPr>
        <w:t>Aquaculture Reports, 36</w:t>
      </w:r>
      <w:r w:rsidRPr="00866261">
        <w:rPr>
          <w:rFonts w:ascii="Times New Roman" w:eastAsia="Times New Roman" w:hAnsi="Times New Roman" w:cs="Times New Roman"/>
          <w:sz w:val="24"/>
          <w:szCs w:val="24"/>
          <w:lang w:val="en-US"/>
        </w:rPr>
        <w:t xml:space="preserve">, 102060. </w:t>
      </w:r>
      <w:hyperlink r:id="rId23" w:tgtFrame="_new" w:history="1">
        <w:r w:rsidRPr="00866261">
          <w:rPr>
            <w:rFonts w:ascii="Times New Roman" w:eastAsia="Times New Roman" w:hAnsi="Times New Roman" w:cs="Times New Roman"/>
            <w:color w:val="0000FF"/>
            <w:sz w:val="24"/>
            <w:szCs w:val="24"/>
            <w:u w:val="single"/>
            <w:lang w:val="en-US"/>
          </w:rPr>
          <w:t>https://doi.org/10.1016/j.aqrep.2024.102060</w:t>
        </w:r>
      </w:hyperlink>
    </w:p>
    <w:p w14:paraId="44F83205" w14:textId="77777777" w:rsidR="00866261" w:rsidRPr="00311947" w:rsidRDefault="00866261" w:rsidP="00311947">
      <w:pPr>
        <w:keepNext/>
        <w:spacing w:line="240" w:lineRule="auto"/>
        <w:jc w:val="both"/>
        <w:rPr>
          <w:rFonts w:ascii="Times New Roman" w:hAnsi="Times New Roman" w:cs="Times New Roman"/>
          <w:b/>
          <w:sz w:val="24"/>
          <w:szCs w:val="24"/>
        </w:rPr>
      </w:pPr>
    </w:p>
    <w:sectPr w:rsidR="00866261" w:rsidRPr="00311947">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ADC2F" w14:textId="77777777" w:rsidR="0065091B" w:rsidRDefault="0065091B" w:rsidP="002723A4">
      <w:pPr>
        <w:spacing w:after="0" w:line="240" w:lineRule="auto"/>
      </w:pPr>
      <w:r>
        <w:separator/>
      </w:r>
    </w:p>
  </w:endnote>
  <w:endnote w:type="continuationSeparator" w:id="0">
    <w:p w14:paraId="04506A4B" w14:textId="77777777" w:rsidR="0065091B" w:rsidRDefault="0065091B" w:rsidP="0027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B764" w14:textId="77777777" w:rsidR="002723A4" w:rsidRDefault="00272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7D5E" w14:textId="77777777" w:rsidR="002723A4" w:rsidRDefault="00272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0093" w14:textId="77777777" w:rsidR="002723A4" w:rsidRDefault="00272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D3A63" w14:textId="77777777" w:rsidR="0065091B" w:rsidRDefault="0065091B" w:rsidP="002723A4">
      <w:pPr>
        <w:spacing w:after="0" w:line="240" w:lineRule="auto"/>
      </w:pPr>
      <w:r>
        <w:separator/>
      </w:r>
    </w:p>
  </w:footnote>
  <w:footnote w:type="continuationSeparator" w:id="0">
    <w:p w14:paraId="38CD5A54" w14:textId="77777777" w:rsidR="0065091B" w:rsidRDefault="0065091B" w:rsidP="00272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134" w14:textId="77777777" w:rsidR="002723A4" w:rsidRDefault="00000000">
    <w:pPr>
      <w:pStyle w:val="Header"/>
    </w:pPr>
    <w:r>
      <w:rPr>
        <w:noProof/>
      </w:rPr>
      <w:pict w14:anchorId="6A35A7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6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17B5" w14:textId="77777777" w:rsidR="002723A4" w:rsidRDefault="00000000">
    <w:pPr>
      <w:pStyle w:val="Header"/>
    </w:pPr>
    <w:r>
      <w:rPr>
        <w:noProof/>
      </w:rPr>
      <w:pict w14:anchorId="43B94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7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B097" w14:textId="77777777" w:rsidR="002723A4" w:rsidRDefault="00000000">
    <w:pPr>
      <w:pStyle w:val="Header"/>
    </w:pPr>
    <w:r>
      <w:rPr>
        <w:noProof/>
      </w:rPr>
      <w:pict w14:anchorId="0B23C3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96196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D73"/>
    <w:rsid w:val="00045BCB"/>
    <w:rsid w:val="00067CFF"/>
    <w:rsid w:val="000A0906"/>
    <w:rsid w:val="001066D7"/>
    <w:rsid w:val="00120A74"/>
    <w:rsid w:val="001B08FF"/>
    <w:rsid w:val="001D36C2"/>
    <w:rsid w:val="00226D25"/>
    <w:rsid w:val="002723A4"/>
    <w:rsid w:val="00274FF5"/>
    <w:rsid w:val="00305C6B"/>
    <w:rsid w:val="00311947"/>
    <w:rsid w:val="003F2258"/>
    <w:rsid w:val="004248E5"/>
    <w:rsid w:val="004A2646"/>
    <w:rsid w:val="004C78B1"/>
    <w:rsid w:val="004E7617"/>
    <w:rsid w:val="004F1638"/>
    <w:rsid w:val="00546B11"/>
    <w:rsid w:val="0065091B"/>
    <w:rsid w:val="00654DCF"/>
    <w:rsid w:val="006F222D"/>
    <w:rsid w:val="0079018A"/>
    <w:rsid w:val="007C4F44"/>
    <w:rsid w:val="00817B0E"/>
    <w:rsid w:val="00822498"/>
    <w:rsid w:val="00866261"/>
    <w:rsid w:val="008B5631"/>
    <w:rsid w:val="00907814"/>
    <w:rsid w:val="009311F2"/>
    <w:rsid w:val="00963D40"/>
    <w:rsid w:val="00965398"/>
    <w:rsid w:val="00983D73"/>
    <w:rsid w:val="00985060"/>
    <w:rsid w:val="009C713C"/>
    <w:rsid w:val="00A77618"/>
    <w:rsid w:val="00AE3C23"/>
    <w:rsid w:val="00B91ADF"/>
    <w:rsid w:val="00BB3DB3"/>
    <w:rsid w:val="00C54958"/>
    <w:rsid w:val="00C72D87"/>
    <w:rsid w:val="00CF3CCA"/>
    <w:rsid w:val="00D834AE"/>
    <w:rsid w:val="00DA5F02"/>
    <w:rsid w:val="00DA6FDF"/>
    <w:rsid w:val="00DB47BA"/>
    <w:rsid w:val="00E34B20"/>
    <w:rsid w:val="00E5383D"/>
    <w:rsid w:val="00E66F48"/>
    <w:rsid w:val="00E932C5"/>
    <w:rsid w:val="00E97998"/>
    <w:rsid w:val="00F27C56"/>
    <w:rsid w:val="00F45A30"/>
    <w:rsid w:val="00F557FA"/>
    <w:rsid w:val="00FA0A2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44532"/>
  <w15:chartTrackingRefBased/>
  <w15:docId w15:val="{FEA74004-EB18-4503-89DD-855CB639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3D7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983D73"/>
    <w:rPr>
      <w:i/>
      <w:iCs/>
    </w:rPr>
  </w:style>
  <w:style w:type="table" w:styleId="TableGrid">
    <w:name w:val="Table Grid"/>
    <w:basedOn w:val="TableNormal"/>
    <w:uiPriority w:val="99"/>
    <w:unhideWhenUsed/>
    <w:rsid w:val="00983D73"/>
    <w:pPr>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0A0906"/>
    <w:rPr>
      <w:color w:val="808080"/>
    </w:rPr>
  </w:style>
  <w:style w:type="table" w:styleId="PlainTable4">
    <w:name w:val="Plain Table 4"/>
    <w:basedOn w:val="TableNormal"/>
    <w:uiPriority w:val="44"/>
    <w:rsid w:val="0098506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9850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98506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77618"/>
    <w:rPr>
      <w:color w:val="0563C1" w:themeColor="hyperlink"/>
      <w:u w:val="single"/>
    </w:rPr>
  </w:style>
  <w:style w:type="paragraph" w:styleId="Header">
    <w:name w:val="header"/>
    <w:basedOn w:val="Normal"/>
    <w:link w:val="HeaderChar"/>
    <w:uiPriority w:val="99"/>
    <w:unhideWhenUsed/>
    <w:rsid w:val="002723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3A4"/>
  </w:style>
  <w:style w:type="paragraph" w:styleId="Footer">
    <w:name w:val="footer"/>
    <w:basedOn w:val="Normal"/>
    <w:link w:val="FooterChar"/>
    <w:uiPriority w:val="99"/>
    <w:unhideWhenUsed/>
    <w:rsid w:val="002723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mars.2024.1342483" TargetMode="External"/><Relationship Id="rId13" Type="http://schemas.openxmlformats.org/officeDocument/2006/relationships/hyperlink" Target="https://www.astralint.com/book/9788170353621/advances-in-biochemistry-and-biotechnology-vol-1?utm_source=chatgpt.com" TargetMode="External"/><Relationship Id="rId18" Type="http://schemas.openxmlformats.org/officeDocument/2006/relationships/hyperlink" Target="https://www.fisheriesjournal.com/archives/?ArticleId=507&amp;issue=6&amp;part=C&amp;vol=2&amp;year=2015"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eprints.cmfri.org.in/id/eprint/7875" TargetMode="External"/><Relationship Id="rId7" Type="http://schemas.openxmlformats.org/officeDocument/2006/relationships/chart" Target="charts/chart2.xml"/><Relationship Id="rId12" Type="http://schemas.openxmlformats.org/officeDocument/2006/relationships/hyperlink" Target="https://www.fao.org/4/x3850e/X3850E11.htm?utm_source=chatgpt.com" TargetMode="External"/><Relationship Id="rId17" Type="http://schemas.openxmlformats.org/officeDocument/2006/relationships/hyperlink" Target="https://doi.org/10.1111/faf.12152"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doi.org/10.1016/j.cryobiol.2024.104878" TargetMode="External"/><Relationship Id="rId20" Type="http://schemas.openxmlformats.org/officeDocument/2006/relationships/hyperlink" Target="https://doi.org/10.9734/jabb/2025/v28i72538"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doi.org/10.4060/cd0683en"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fao.org/4/a0399e/a0399e06.htm?utm_source=chatgpt.com" TargetMode="External"/><Relationship Id="rId23" Type="http://schemas.openxmlformats.org/officeDocument/2006/relationships/hyperlink" Target="https://doi.org/10.1016/j.aqrep.2024.102060" TargetMode="External"/><Relationship Id="rId28" Type="http://schemas.openxmlformats.org/officeDocument/2006/relationships/header" Target="header3.xml"/><Relationship Id="rId10" Type="http://schemas.openxmlformats.org/officeDocument/2006/relationships/hyperlink" Target="https://doi.org/10.1089/bio.2023.0008" TargetMode="External"/><Relationship Id="rId19" Type="http://schemas.openxmlformats.org/officeDocument/2006/relationships/hyperlink" Target="https://epubs.icar.org.in/index.php/IJAnS/article/download/21193/10689/46085"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tnjfu.ac.in/directorates/othersdir/dor/outcome-aquaculture.php" TargetMode="External"/><Relationship Id="rId14" Type="http://schemas.openxmlformats.org/officeDocument/2006/relationships/hyperlink" Target="https://doi.org/10.56557/joban/2024/v16i18549" TargetMode="External"/><Relationship Id="rId22" Type="http://schemas.openxmlformats.org/officeDocument/2006/relationships/hyperlink" Target="https://www.wiley.com/en-us/shop/general-aquaculture-fisheries-fish-science/broodstock-management-and-egg-and-larval-quality-p-9780632035915" TargetMode="External"/><Relationship Id="rId27" Type="http://schemas.openxmlformats.org/officeDocument/2006/relationships/footer" Target="foot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Sheet1!$N$7</c:f>
              <c:strCache>
                <c:ptCount val="1"/>
                <c:pt idx="0">
                  <c:v>Hatching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Sheet1!$M$8:$M$11</c:f>
              <c:strCache>
                <c:ptCount val="4"/>
                <c:pt idx="0">
                  <c:v>9B</c:v>
                </c:pt>
                <c:pt idx="1">
                  <c:v>9C</c:v>
                </c:pt>
                <c:pt idx="2">
                  <c:v>7</c:v>
                </c:pt>
                <c:pt idx="3">
                  <c:v>Control</c:v>
                </c:pt>
              </c:strCache>
            </c:strRef>
          </c:cat>
          <c:val>
            <c:numRef>
              <c:f>Sheet1!$N$8:$N$11</c:f>
              <c:numCache>
                <c:formatCode>General</c:formatCode>
                <c:ptCount val="4"/>
                <c:pt idx="0">
                  <c:v>49</c:v>
                </c:pt>
                <c:pt idx="1">
                  <c:v>51.08</c:v>
                </c:pt>
                <c:pt idx="2">
                  <c:v>44.48</c:v>
                </c:pt>
                <c:pt idx="3">
                  <c:v>79</c:v>
                </c:pt>
              </c:numCache>
            </c:numRef>
          </c:val>
          <c:smooth val="0"/>
          <c:extLst>
            <c:ext xmlns:c16="http://schemas.microsoft.com/office/drawing/2014/chart" uri="{C3380CC4-5D6E-409C-BE32-E72D297353CC}">
              <c16:uniqueId val="{00000000-1242-44EA-ABBD-7323367A9352}"/>
            </c:ext>
          </c:extLst>
        </c:ser>
        <c:dLbls>
          <c:showLegendKey val="0"/>
          <c:showVal val="0"/>
          <c:showCatName val="0"/>
          <c:showSerName val="0"/>
          <c:showPercent val="0"/>
          <c:showBubbleSize val="0"/>
        </c:dLbls>
        <c:marker val="1"/>
        <c:smooth val="0"/>
        <c:axId val="545604296"/>
        <c:axId val="545605080"/>
      </c:lineChart>
      <c:catAx>
        <c:axId val="54560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605080"/>
        <c:crosses val="autoZero"/>
        <c:auto val="1"/>
        <c:lblAlgn val="ctr"/>
        <c:lblOffset val="100"/>
        <c:noMultiLvlLbl val="0"/>
      </c:catAx>
      <c:valAx>
        <c:axId val="545605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560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Sheet1!$T$7</c:f>
              <c:strCache>
                <c:ptCount val="1"/>
                <c:pt idx="0">
                  <c:v>Hatching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Sheet1!$S$8:$S$11</c:f>
              <c:strCache>
                <c:ptCount val="4"/>
                <c:pt idx="0">
                  <c:v>DMSO</c:v>
                </c:pt>
                <c:pt idx="1">
                  <c:v>DMA</c:v>
                </c:pt>
                <c:pt idx="2">
                  <c:v>Methanol</c:v>
                </c:pt>
                <c:pt idx="3">
                  <c:v>Control</c:v>
                </c:pt>
              </c:strCache>
            </c:strRef>
          </c:cat>
          <c:val>
            <c:numRef>
              <c:f>Sheet1!$T$8:$T$11</c:f>
              <c:numCache>
                <c:formatCode>General</c:formatCode>
                <c:ptCount val="4"/>
                <c:pt idx="0">
                  <c:v>51.26</c:v>
                </c:pt>
                <c:pt idx="1">
                  <c:v>4.1100000000000003</c:v>
                </c:pt>
                <c:pt idx="2">
                  <c:v>5.7</c:v>
                </c:pt>
                <c:pt idx="3">
                  <c:v>79</c:v>
                </c:pt>
              </c:numCache>
            </c:numRef>
          </c:val>
          <c:smooth val="0"/>
          <c:extLst>
            <c:ext xmlns:c16="http://schemas.microsoft.com/office/drawing/2014/chart" uri="{C3380CC4-5D6E-409C-BE32-E72D297353CC}">
              <c16:uniqueId val="{00000000-CFB0-4423-95CE-D95BC77AE416}"/>
            </c:ext>
          </c:extLst>
        </c:ser>
        <c:dLbls>
          <c:showLegendKey val="0"/>
          <c:showVal val="0"/>
          <c:showCatName val="0"/>
          <c:showSerName val="0"/>
          <c:showPercent val="0"/>
          <c:showBubbleSize val="0"/>
        </c:dLbls>
        <c:marker val="1"/>
        <c:smooth val="0"/>
        <c:axId val="549619760"/>
        <c:axId val="549622896"/>
      </c:lineChart>
      <c:catAx>
        <c:axId val="54961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622896"/>
        <c:crosses val="autoZero"/>
        <c:auto val="1"/>
        <c:lblAlgn val="ctr"/>
        <c:lblOffset val="100"/>
        <c:noMultiLvlLbl val="0"/>
      </c:catAx>
      <c:valAx>
        <c:axId val="549622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619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2980</TotalTime>
  <Pages>11</Pages>
  <Words>5155</Words>
  <Characters>29387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1087</cp:lastModifiedBy>
  <cp:revision>111</cp:revision>
  <dcterms:created xsi:type="dcterms:W3CDTF">2026-04-10T10:15:00Z</dcterms:created>
  <dcterms:modified xsi:type="dcterms:W3CDTF">2026-08-08T11:53:00Z</dcterms:modified>
</cp:coreProperties>
</file>