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214CE" w14:textId="77777777" w:rsidR="00874C2C" w:rsidRDefault="00000000">
      <w:pPr>
        <w:spacing w:line="360" w:lineRule="auto"/>
        <w:ind w:left="0" w:hanging="2"/>
        <w:jc w:val="both"/>
      </w:pPr>
      <w:r>
        <w:rPr>
          <w:rFonts w:ascii="Times New Roman" w:eastAsia="Times New Roman" w:hAnsi="Times New Roman" w:cs="Times New Roman"/>
          <w:b/>
          <w:sz w:val="24"/>
          <w:szCs w:val="24"/>
        </w:rPr>
        <w:t xml:space="preserve">Dietary </w:t>
      </w:r>
      <w:r>
        <w:rPr>
          <w:rFonts w:ascii="Times New Roman" w:eastAsia="Times New Roman" w:hAnsi="Times New Roman" w:cs="Times New Roman"/>
          <w:b/>
          <w:sz w:val="24"/>
          <w:szCs w:val="24"/>
          <w:lang w:val="en-US"/>
        </w:rPr>
        <w:t>s</w:t>
      </w:r>
      <w:r>
        <w:rPr>
          <w:rFonts w:ascii="Times New Roman" w:eastAsia="Times New Roman" w:hAnsi="Times New Roman" w:cs="Times New Roman"/>
          <w:b/>
          <w:sz w:val="24"/>
          <w:szCs w:val="24"/>
        </w:rPr>
        <w:t xml:space="preserve">upplementation with </w:t>
      </w:r>
      <w:r>
        <w:rPr>
          <w:rFonts w:ascii="Times New Roman" w:eastAsia="Times New Roman" w:hAnsi="Times New Roman" w:cs="Times New Roman"/>
          <w:b/>
          <w:i/>
          <w:sz w:val="24"/>
          <w:szCs w:val="24"/>
        </w:rPr>
        <w:t xml:space="preserve">Lawsonia inermis </w:t>
      </w:r>
      <w:r>
        <w:rPr>
          <w:rFonts w:ascii="Times New Roman" w:eastAsia="Times New Roman" w:hAnsi="Times New Roman" w:cs="Times New Roman"/>
          <w:b/>
          <w:sz w:val="24"/>
          <w:szCs w:val="24"/>
        </w:rPr>
        <w:t xml:space="preserve">enhances growth performance, innate immunity and disease resistance in </w:t>
      </w:r>
      <w:r>
        <w:rPr>
          <w:rFonts w:ascii="Times New Roman" w:eastAsia="Times New Roman" w:hAnsi="Times New Roman" w:cs="Times New Roman"/>
          <w:b/>
          <w:i/>
          <w:sz w:val="24"/>
          <w:szCs w:val="24"/>
        </w:rPr>
        <w:t>Catla catla</w:t>
      </w:r>
      <w:r>
        <w:rPr>
          <w:rFonts w:ascii="Times New Roman" w:eastAsia="Times New Roman" w:hAnsi="Times New Roman" w:cs="Times New Roman"/>
          <w:b/>
          <w:sz w:val="24"/>
          <w:szCs w:val="24"/>
        </w:rPr>
        <w:t xml:space="preserve"> fingerlings against </w:t>
      </w:r>
      <w:r>
        <w:rPr>
          <w:rFonts w:ascii="Times New Roman" w:eastAsia="Times New Roman" w:hAnsi="Times New Roman" w:cs="Times New Roman"/>
          <w:b/>
          <w:i/>
          <w:sz w:val="24"/>
          <w:szCs w:val="24"/>
        </w:rPr>
        <w:t>Aeromonas hydrophila</w:t>
      </w:r>
    </w:p>
    <w:p w14:paraId="0734DE55" w14:textId="77777777" w:rsidR="00874C2C" w:rsidRDefault="00874C2C">
      <w:pPr>
        <w:spacing w:line="360" w:lineRule="auto"/>
        <w:ind w:left="0" w:firstLine="0"/>
        <w:jc w:val="both"/>
        <w:rPr>
          <w:rFonts w:ascii="Times New Roman" w:eastAsia="Times New Roman" w:hAnsi="Times New Roman" w:cs="Times New Roman"/>
          <w:b/>
          <w:i/>
          <w:sz w:val="24"/>
          <w:szCs w:val="24"/>
          <w:lang w:val="en-IN"/>
        </w:rPr>
      </w:pPr>
    </w:p>
    <w:p w14:paraId="12421EE6" w14:textId="77777777" w:rsidR="00874C2C" w:rsidRDefault="00000000">
      <w:pPr>
        <w:spacing w:line="360" w:lineRule="auto"/>
        <w:ind w:left="0" w:firstLine="0"/>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ABSTRACT</w:t>
      </w:r>
    </w:p>
    <w:p w14:paraId="0DA823FE" w14:textId="77777777" w:rsidR="00874C2C" w:rsidRDefault="00000000">
      <w:pPr>
        <w:spacing w:line="360" w:lineRule="auto"/>
        <w:ind w:left="0" w:hanging="2"/>
        <w:jc w:val="both"/>
        <w:rPr>
          <w:rFonts w:ascii="Times New Roman" w:eastAsia="Times New Roman" w:hAnsi="Times New Roman" w:cs="Times New Roman"/>
          <w:i/>
          <w:sz w:val="24"/>
          <w:szCs w:val="24"/>
          <w:lang w:val="en-US"/>
        </w:rPr>
      </w:pPr>
      <w:r>
        <w:rPr>
          <w:rFonts w:ascii="Times New Roman" w:eastAsia="Times New Roman" w:hAnsi="Times New Roman" w:cs="Times New Roman"/>
          <w:sz w:val="24"/>
          <w:szCs w:val="24"/>
        </w:rPr>
        <w:t xml:space="preserve">The present investigation reports the first-ever studies on the immunostimulatory efficacy of </w:t>
      </w:r>
      <w:r>
        <w:rPr>
          <w:rFonts w:ascii="Times New Roman" w:eastAsia="Times New Roman" w:hAnsi="Times New Roman" w:cs="Times New Roman"/>
          <w:i/>
          <w:sz w:val="24"/>
          <w:szCs w:val="24"/>
        </w:rPr>
        <w:t xml:space="preserve">Lawsonia inermis </w:t>
      </w:r>
      <w:r>
        <w:rPr>
          <w:rFonts w:ascii="Times New Roman" w:eastAsia="Times New Roman" w:hAnsi="Times New Roman" w:cs="Times New Roman"/>
          <w:sz w:val="24"/>
          <w:szCs w:val="24"/>
          <w:lang w:val="en-US"/>
        </w:rPr>
        <w:t>supplementation against</w:t>
      </w:r>
      <w:r>
        <w:rPr>
          <w:rFonts w:ascii="Times New Roman" w:eastAsia="Times New Roman" w:hAnsi="Times New Roman" w:cs="Times New Roman"/>
          <w:i/>
          <w:sz w:val="24"/>
          <w:szCs w:val="24"/>
          <w:lang w:val="en-US"/>
        </w:rPr>
        <w:t xml:space="preserve"> Aeromonas </w:t>
      </w:r>
      <w:proofErr w:type="spellStart"/>
      <w:r>
        <w:rPr>
          <w:rFonts w:ascii="Times New Roman" w:eastAsia="Times New Roman" w:hAnsi="Times New Roman" w:cs="Times New Roman"/>
          <w:i/>
          <w:sz w:val="24"/>
          <w:szCs w:val="24"/>
          <w:lang w:val="en-US"/>
        </w:rPr>
        <w:t>hydrophila</w:t>
      </w:r>
      <w:proofErr w:type="spellEnd"/>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i/>
          <w:sz w:val="24"/>
          <w:szCs w:val="24"/>
        </w:rPr>
        <w:t xml:space="preserve">Catla catla </w:t>
      </w:r>
      <w:r>
        <w:rPr>
          <w:rFonts w:ascii="Times New Roman" w:eastAsia="Times New Roman" w:hAnsi="Times New Roman" w:cs="Times New Roman"/>
          <w:sz w:val="24"/>
          <w:szCs w:val="24"/>
        </w:rPr>
        <w:t xml:space="preserve">fingerlings with its influence on their growth performance, disease resistance, survival rate, cumulative mortality and innate immune response. Varied concentrations </w:t>
      </w:r>
      <w:r>
        <w:rPr>
          <w:rFonts w:ascii="Times New Roman" w:eastAsia="Times New Roman" w:hAnsi="Times New Roman" w:cs="Times New Roman"/>
          <w:sz w:val="24"/>
          <w:szCs w:val="24"/>
          <w:lang w:val="en-US"/>
        </w:rPr>
        <w:t>viz-</w:t>
      </w:r>
      <w:r>
        <w:rPr>
          <w:rFonts w:ascii="Times New Roman" w:eastAsia="Times New Roman" w:hAnsi="Times New Roman" w:cs="Times New Roman"/>
          <w:sz w:val="24"/>
          <w:szCs w:val="24"/>
        </w:rPr>
        <w:t xml:space="preserve"> 5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xml:space="preserve">, 10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xml:space="preserve"> and 15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xml:space="preserve"> of </w:t>
      </w:r>
      <w:r>
        <w:rPr>
          <w:rFonts w:ascii="Times New Roman" w:eastAsia="Times New Roman" w:hAnsi="Times New Roman" w:cs="Times New Roman"/>
          <w:i/>
          <w:sz w:val="24"/>
          <w:szCs w:val="24"/>
        </w:rPr>
        <w:t>L. inermis</w:t>
      </w:r>
      <w:r>
        <w:rPr>
          <w:rFonts w:ascii="Times New Roman" w:eastAsia="Times New Roman" w:hAnsi="Times New Roman" w:cs="Times New Roman"/>
          <w:sz w:val="24"/>
          <w:szCs w:val="24"/>
        </w:rPr>
        <w:t xml:space="preserve"> diet remarkably displayed an increased body weight</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length, protein conversion ratio, specific growth and survival rate in a dose-dependent manner compared to </w:t>
      </w:r>
      <w:r>
        <w:rPr>
          <w:rFonts w:ascii="Times New Roman" w:eastAsia="Times New Roman" w:hAnsi="Times New Roman" w:cs="Times New Roman"/>
          <w:sz w:val="24"/>
          <w:szCs w:val="24"/>
          <w:lang w:val="en-US"/>
        </w:rPr>
        <w:t>negative</w:t>
      </w:r>
      <w:r>
        <w:rPr>
          <w:rFonts w:ascii="Times New Roman" w:eastAsia="Times New Roman" w:hAnsi="Times New Roman" w:cs="Times New Roman"/>
          <w:sz w:val="24"/>
          <w:szCs w:val="24"/>
        </w:rPr>
        <w:t xml:space="preserve"> control </w:t>
      </w:r>
      <w:r>
        <w:rPr>
          <w:rFonts w:ascii="Times New Roman" w:eastAsia="Times New Roman" w:hAnsi="Times New Roman" w:cs="Times New Roman"/>
          <w:sz w:val="24"/>
          <w:szCs w:val="24"/>
          <w:lang w:val="en-IN"/>
        </w:rPr>
        <w:t xml:space="preserve">groups </w:t>
      </w:r>
      <w:r>
        <w:rPr>
          <w:rFonts w:ascii="Times New Roman" w:eastAsia="Times New Roman" w:hAnsi="Times New Roman" w:cs="Times New Roman"/>
          <w:sz w:val="24"/>
          <w:szCs w:val="24"/>
        </w:rPr>
        <w:t>(C)</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sz w:val="24"/>
          <w:szCs w:val="24"/>
          <w:highlight w:val="yellow"/>
          <w:lang w:val="en-IN"/>
        </w:rPr>
        <w:t xml:space="preserve">which were not challenged with </w:t>
      </w:r>
      <w:r>
        <w:rPr>
          <w:rFonts w:ascii="Times New Roman" w:eastAsia="Times New Roman" w:hAnsi="Times New Roman" w:cs="Times New Roman"/>
          <w:i/>
          <w:iCs/>
          <w:sz w:val="24"/>
          <w:szCs w:val="24"/>
          <w:highlight w:val="yellow"/>
          <w:lang w:val="en-IN"/>
        </w:rPr>
        <w:t xml:space="preserve">A. </w:t>
      </w:r>
      <w:proofErr w:type="spellStart"/>
      <w:r>
        <w:rPr>
          <w:rFonts w:ascii="Times New Roman" w:eastAsia="Times New Roman" w:hAnsi="Times New Roman" w:cs="Times New Roman"/>
          <w:i/>
          <w:iCs/>
          <w:sz w:val="24"/>
          <w:szCs w:val="24"/>
          <w:highlight w:val="yellow"/>
          <w:lang w:val="en-IN"/>
        </w:rPr>
        <w:t>hydrophila</w:t>
      </w:r>
      <w:proofErr w:type="spellEnd"/>
      <w:r>
        <w:rPr>
          <w:rFonts w:ascii="Times New Roman" w:eastAsia="Times New Roman" w:hAnsi="Times New Roman" w:cs="Times New Roman"/>
          <w:i/>
          <w:iCs/>
          <w:sz w:val="24"/>
          <w:szCs w:val="24"/>
          <w:highlight w:val="yellow"/>
          <w:lang w:val="en-IN"/>
        </w:rPr>
        <w:t xml:space="preserve"> </w:t>
      </w:r>
      <w:r>
        <w:rPr>
          <w:rFonts w:ascii="Times New Roman" w:eastAsia="Times New Roman" w:hAnsi="Times New Roman" w:cs="Times New Roman"/>
          <w:sz w:val="24"/>
          <w:szCs w:val="24"/>
          <w:highlight w:val="yellow"/>
          <w:lang w:val="en-IN"/>
        </w:rPr>
        <w:t xml:space="preserve">and administered the basal diet. In </w:t>
      </w:r>
      <w:proofErr w:type="gramStart"/>
      <w:r>
        <w:rPr>
          <w:rFonts w:ascii="Times New Roman" w:eastAsia="Times New Roman" w:hAnsi="Times New Roman" w:cs="Times New Roman"/>
          <w:sz w:val="24"/>
          <w:szCs w:val="24"/>
          <w:highlight w:val="yellow"/>
          <w:lang w:val="en-IN"/>
        </w:rPr>
        <w:t xml:space="preserve">contrast, </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sz w:val="24"/>
          <w:szCs w:val="24"/>
          <w:highlight w:val="yellow"/>
          <w:lang w:val="en-US"/>
        </w:rPr>
        <w:t>positive</w:t>
      </w:r>
      <w:proofErr w:type="gramEnd"/>
      <w:r>
        <w:rPr>
          <w:rFonts w:ascii="Times New Roman" w:eastAsia="Times New Roman" w:hAnsi="Times New Roman" w:cs="Times New Roman"/>
          <w:sz w:val="24"/>
          <w:szCs w:val="24"/>
          <w:highlight w:val="yellow"/>
        </w:rPr>
        <w:t xml:space="preserve"> control groups (I)</w:t>
      </w:r>
      <w:r>
        <w:rPr>
          <w:rFonts w:ascii="Times New Roman" w:eastAsia="Times New Roman" w:hAnsi="Times New Roman" w:cs="Times New Roman"/>
          <w:sz w:val="24"/>
          <w:szCs w:val="24"/>
          <w:highlight w:val="yellow"/>
          <w:lang w:val="en-IN"/>
        </w:rPr>
        <w:t xml:space="preserve"> were challenged with the experimental bacteria and fed with basal diet</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Cumulative mortality was significantly reduced across the experimental groups, suggesting an enhanced disease resistance in fish administered with </w:t>
      </w:r>
      <w:r>
        <w:rPr>
          <w:rFonts w:ascii="Times New Roman" w:eastAsia="Times New Roman" w:hAnsi="Times New Roman" w:cs="Times New Roman"/>
          <w:i/>
          <w:sz w:val="24"/>
          <w:szCs w:val="24"/>
        </w:rPr>
        <w:t>L. inermis-</w:t>
      </w:r>
      <w:r>
        <w:rPr>
          <w:rFonts w:ascii="Times New Roman" w:eastAsia="Times New Roman" w:hAnsi="Times New Roman" w:cs="Times New Roman"/>
          <w:sz w:val="24"/>
          <w:szCs w:val="24"/>
        </w:rPr>
        <w:t xml:space="preserve">enriched diet. The minimum cumulative mortality rate of 4.33 % in the </w:t>
      </w:r>
      <w:r>
        <w:rPr>
          <w:rFonts w:ascii="Times New Roman" w:eastAsia="Times New Roman" w:hAnsi="Times New Roman" w:cs="Times New Roman"/>
          <w:sz w:val="24"/>
          <w:szCs w:val="24"/>
          <w:lang w:val="en-US"/>
        </w:rPr>
        <w:t xml:space="preserve">negative </w:t>
      </w:r>
      <w:r>
        <w:rPr>
          <w:rFonts w:ascii="Times New Roman" w:eastAsia="Times New Roman" w:hAnsi="Times New Roman" w:cs="Times New Roman"/>
          <w:sz w:val="24"/>
          <w:szCs w:val="24"/>
        </w:rPr>
        <w:t xml:space="preserve">control group followed by 7.67 % in the highest dose 15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xml:space="preserve"> (E-III), 15.67 %  in the mid-dose 10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(E-II) 36.33 % in the lowest dose, 5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(E-I) and a maximum of 75.67% in the </w:t>
      </w:r>
      <w:r>
        <w:rPr>
          <w:rFonts w:ascii="Times New Roman" w:eastAsia="Times New Roman" w:hAnsi="Times New Roman" w:cs="Times New Roman"/>
          <w:sz w:val="24"/>
          <w:szCs w:val="24"/>
          <w:lang w:val="en-US"/>
        </w:rPr>
        <w:t>positive</w:t>
      </w:r>
      <w:r>
        <w:rPr>
          <w:rFonts w:ascii="Times New Roman" w:eastAsia="Times New Roman" w:hAnsi="Times New Roman" w:cs="Times New Roman"/>
          <w:sz w:val="24"/>
          <w:szCs w:val="24"/>
        </w:rPr>
        <w:t xml:space="preserve"> control (I) group were observed. </w:t>
      </w:r>
      <w:r>
        <w:rPr>
          <w:rFonts w:ascii="Times New Roman" w:hAnsi="Times New Roman" w:cs="Times New Roman"/>
          <w:sz w:val="24"/>
          <w:szCs w:val="24"/>
          <w:highlight w:val="yellow"/>
        </w:rPr>
        <w:t xml:space="preserve">It was also reported that during the 30-day post-challenge period, all experimental groups supplemented with the </w:t>
      </w:r>
      <w:r>
        <w:rPr>
          <w:rFonts w:ascii="Times New Roman" w:hAnsi="Times New Roman" w:cs="Times New Roman"/>
          <w:i/>
          <w:iCs/>
          <w:sz w:val="24"/>
          <w:szCs w:val="24"/>
          <w:highlight w:val="yellow"/>
        </w:rPr>
        <w:t>L. inermis</w:t>
      </w:r>
      <w:r>
        <w:rPr>
          <w:rFonts w:ascii="Times New Roman" w:hAnsi="Times New Roman" w:cs="Times New Roman"/>
          <w:sz w:val="24"/>
          <w:szCs w:val="24"/>
          <w:highlight w:val="yellow"/>
        </w:rPr>
        <w:t xml:space="preserve"> diet revealed a concentration-dependent rise in innate immune response compared to the positive control and the negative control. Immunological studies like phagocytic, alternative complement, respiratory burst and lysozyme activities displayed the maximum values in the E-III, fed with 15 g/kg of </w:t>
      </w:r>
      <w:r>
        <w:rPr>
          <w:rFonts w:ascii="Times New Roman" w:hAnsi="Times New Roman" w:cs="Times New Roman"/>
          <w:i/>
          <w:iCs/>
          <w:sz w:val="24"/>
          <w:szCs w:val="24"/>
          <w:highlight w:val="yellow"/>
        </w:rPr>
        <w:t>L. inermis</w:t>
      </w:r>
      <w:r>
        <w:rPr>
          <w:rFonts w:ascii="Times New Roman" w:hAnsi="Times New Roman" w:cs="Times New Roman"/>
          <w:sz w:val="24"/>
          <w:szCs w:val="24"/>
          <w:highlight w:val="yellow"/>
        </w:rPr>
        <w:t xml:space="preserve"> enriched diet, with a gradual decrease in  E-II and the least in E-I.</w:t>
      </w:r>
      <w:r>
        <w:t xml:space="preserve"> </w:t>
      </w:r>
      <w:r>
        <w:rPr>
          <w:rFonts w:ascii="Times New Roman" w:eastAsia="Times New Roman" w:hAnsi="Times New Roman" w:cs="Times New Roman"/>
          <w:sz w:val="24"/>
          <w:szCs w:val="24"/>
        </w:rPr>
        <w:t xml:space="preserve">Thus, an ideal dose of 15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xml:space="preserve"> of </w:t>
      </w:r>
      <w:r>
        <w:rPr>
          <w:rFonts w:ascii="Times New Roman" w:eastAsia="Times New Roman" w:hAnsi="Times New Roman" w:cs="Times New Roman"/>
          <w:i/>
          <w:sz w:val="24"/>
          <w:szCs w:val="24"/>
        </w:rPr>
        <w:t>L. inermis</w:t>
      </w:r>
      <w:r>
        <w:rPr>
          <w:rFonts w:ascii="Times New Roman" w:eastAsia="Times New Roman" w:hAnsi="Times New Roman" w:cs="Times New Roman"/>
          <w:sz w:val="24"/>
          <w:szCs w:val="24"/>
        </w:rPr>
        <w:t xml:space="preserve"> as a herbal supplement is a possible nutritive immunostimulant in </w:t>
      </w:r>
      <w:r>
        <w:rPr>
          <w:rFonts w:ascii="Times New Roman" w:eastAsia="Times New Roman" w:hAnsi="Times New Roman" w:cs="Times New Roman"/>
          <w:sz w:val="24"/>
          <w:szCs w:val="24"/>
          <w:lang w:val="en-US"/>
        </w:rPr>
        <w:t xml:space="preserve">the fingerlings of </w:t>
      </w:r>
      <w:r>
        <w:rPr>
          <w:rFonts w:ascii="Times New Roman" w:eastAsia="Times New Roman" w:hAnsi="Times New Roman" w:cs="Times New Roman"/>
          <w:i/>
          <w:sz w:val="24"/>
          <w:szCs w:val="24"/>
        </w:rPr>
        <w:t xml:space="preserve">C. catla </w:t>
      </w:r>
      <w:r>
        <w:rPr>
          <w:rFonts w:ascii="Times New Roman" w:eastAsia="Times New Roman" w:hAnsi="Times New Roman" w:cs="Times New Roman"/>
          <w:sz w:val="24"/>
          <w:szCs w:val="24"/>
        </w:rPr>
        <w:t xml:space="preserve">against </w:t>
      </w:r>
      <w:r>
        <w:rPr>
          <w:rFonts w:ascii="Times New Roman" w:eastAsia="Times New Roman" w:hAnsi="Times New Roman" w:cs="Times New Roman"/>
          <w:i/>
          <w:sz w:val="24"/>
          <w:szCs w:val="24"/>
        </w:rPr>
        <w:t>A. hydrophila.</w:t>
      </w:r>
    </w:p>
    <w:p w14:paraId="0FBB1AB9" w14:textId="47AA271B" w:rsidR="00D73400" w:rsidRPr="00CD3C67" w:rsidRDefault="00000000" w:rsidP="00D73400">
      <w:pPr>
        <w:spacing w:line="480" w:lineRule="auto"/>
        <w:ind w:left="0" w:hanging="2"/>
        <w:jc w:val="both"/>
        <w:rPr>
          <w:rFonts w:ascii="Times New Roman" w:eastAsia="Times New Roman" w:hAnsi="Times New Roman" w:cs="Times New Roman"/>
          <w:i/>
          <w:sz w:val="24"/>
          <w:szCs w:val="24"/>
          <w:lang w:val="en-GB"/>
        </w:rPr>
      </w:pPr>
      <w:r>
        <w:rPr>
          <w:rFonts w:ascii="Times New Roman" w:eastAsia="Times New Roman" w:hAnsi="Times New Roman" w:cs="Times New Roman"/>
          <w:b/>
          <w:color w:val="222222"/>
          <w:sz w:val="24"/>
          <w:szCs w:val="24"/>
        </w:rPr>
        <w:t>Keyword</w:t>
      </w:r>
      <w:r>
        <w:rPr>
          <w:rFonts w:ascii="Times New Roman" w:eastAsia="Times New Roman" w:hAnsi="Times New Roman" w:cs="Times New Roman"/>
          <w:b/>
          <w:color w:val="222222"/>
          <w:sz w:val="24"/>
          <w:szCs w:val="24"/>
          <w:lang w:val="en-IN"/>
        </w:rPr>
        <w:t xml:space="preserve">s </w:t>
      </w:r>
      <w:r w:rsidR="00D73400">
        <w:rPr>
          <w:rFonts w:ascii="Times New Roman" w:eastAsia="Times New Roman" w:hAnsi="Times New Roman" w:cs="Times New Roman"/>
          <w:b/>
          <w:color w:val="222222"/>
          <w:sz w:val="24"/>
          <w:szCs w:val="24"/>
          <w:lang w:val="en-IN"/>
        </w:rPr>
        <w:t>:</w:t>
      </w:r>
      <w:r w:rsidR="00D73400" w:rsidRPr="00D73400">
        <w:rPr>
          <w:rFonts w:ascii="Times New Roman" w:eastAsia="Times New Roman" w:hAnsi="Times New Roman" w:cs="Times New Roman"/>
          <w:i/>
          <w:sz w:val="24"/>
          <w:szCs w:val="24"/>
        </w:rPr>
        <w:t>Lawsonia inermis; Catla catla; Aeromonas hydrophila; dietary supplementation; growth performance; innate immunity; disease resistance</w:t>
      </w:r>
    </w:p>
    <w:p w14:paraId="7BEB7A7D" w14:textId="522CCBF5" w:rsidR="00874C2C" w:rsidRDefault="00000000" w:rsidP="009F2035">
      <w:pPr>
        <w:numPr>
          <w:ilvl w:val="0"/>
          <w:numId w:val="3"/>
        </w:numPr>
        <w:spacing w:line="480" w:lineRule="auto"/>
        <w:jc w:val="both"/>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INTRODUCTION</w:t>
      </w:r>
    </w:p>
    <w:p w14:paraId="13C7140F" w14:textId="77777777" w:rsidR="00874C2C" w:rsidRDefault="00874C2C">
      <w:pPr>
        <w:ind w:left="0" w:hanging="2"/>
        <w:jc w:val="both"/>
        <w:rPr>
          <w:rFonts w:ascii="Times New Roman" w:eastAsia="Times New Roman" w:hAnsi="Times New Roman" w:cs="Times New Roman"/>
          <w:b/>
          <w:sz w:val="24"/>
          <w:szCs w:val="24"/>
          <w:lang w:val="en-GB"/>
        </w:rPr>
      </w:pPr>
    </w:p>
    <w:p w14:paraId="575946A9" w14:textId="3AFADC71" w:rsidR="00874C2C" w:rsidRDefault="00000000">
      <w:pPr>
        <w:spacing w:line="360" w:lineRule="auto"/>
        <w:ind w:left="0" w:hanging="2"/>
        <w:jc w:val="both"/>
      </w:pPr>
      <w:r>
        <w:rPr>
          <w:rFonts w:ascii="Times New Roman" w:eastAsia="Times New Roman" w:hAnsi="Times New Roman" w:cs="Times New Roman"/>
          <w:sz w:val="24"/>
          <w:szCs w:val="24"/>
        </w:rPr>
        <w:tab/>
      </w:r>
      <w:r>
        <w:rPr>
          <w:rFonts w:ascii="Times New Roman" w:eastAsia="Times New Roman" w:hAnsi="Times New Roman" w:cs="Times New Roman"/>
          <w:bCs/>
          <w:sz w:val="24"/>
          <w:szCs w:val="24"/>
        </w:rPr>
        <w:t xml:space="preserve">Carps are the most significant farmed aquatic organism worldwide, both in number and value </w:t>
      </w:r>
      <w:r>
        <w:rPr>
          <w:rFonts w:ascii="Times New Roman" w:eastAsia="Times New Roman" w:hAnsi="Times New Roman" w:cs="Times New Roman"/>
          <w:bCs/>
          <w:sz w:val="24"/>
          <w:szCs w:val="24"/>
          <w:lang w:val="en-IN"/>
        </w:rPr>
        <w:t>(Miao and Wang 2020)</w:t>
      </w:r>
      <w:r>
        <w:rPr>
          <w:rFonts w:ascii="Times New Roman" w:eastAsia="Times New Roman" w:hAnsi="Times New Roman" w:cs="Times New Roman"/>
          <w:bCs/>
          <w:sz w:val="24"/>
          <w:szCs w:val="24"/>
        </w:rPr>
        <w:t>. They are nutritionally important due to a high proportion of readily digestible animal proteins and are known as the "meat" of the "Third World."</w:t>
      </w:r>
      <w:r>
        <w:rPr>
          <w:rFonts w:ascii="Times New Roman" w:eastAsia="Times New Roman" w:hAnsi="Times New Roman" w:cs="Times New Roman"/>
          <w:bCs/>
          <w:sz w:val="24"/>
          <w:szCs w:val="24"/>
          <w:lang w:val="en-IN"/>
        </w:rPr>
        <w:t xml:space="preserve"> (</w:t>
      </w:r>
      <w:r>
        <w:rPr>
          <w:rFonts w:ascii="Times New Roman" w:eastAsia="Times New Roman" w:hAnsi="Times New Roman" w:cs="Times New Roman"/>
          <w:bCs/>
          <w:color w:val="222222"/>
          <w:sz w:val="24"/>
          <w:szCs w:val="24"/>
        </w:rPr>
        <w:t>Mohanty</w:t>
      </w:r>
      <w:r>
        <w:rPr>
          <w:rFonts w:ascii="Times New Roman" w:eastAsia="Times New Roman" w:hAnsi="Times New Roman" w:cs="Times New Roman"/>
          <w:bCs/>
          <w:color w:val="222222"/>
          <w:sz w:val="24"/>
          <w:szCs w:val="24"/>
          <w:lang w:val="en-IN"/>
        </w:rPr>
        <w:t xml:space="preserve"> 2019)</w:t>
      </w:r>
      <w:r>
        <w:rPr>
          <w:rFonts w:ascii="Times New Roman" w:eastAsia="Times New Roman" w:hAnsi="Times New Roman" w:cs="Times New Roman"/>
          <w:bCs/>
          <w:sz w:val="24"/>
          <w:szCs w:val="24"/>
        </w:rPr>
        <w:t xml:space="preserve"> and are also rich in micronutrients</w:t>
      </w:r>
      <w:r>
        <w:rPr>
          <w:rFonts w:ascii="Times New Roman" w:eastAsia="Times New Roman" w:hAnsi="Times New Roman" w:cs="Times New Roman"/>
          <w:bCs/>
          <w:sz w:val="24"/>
          <w:szCs w:val="24"/>
          <w:lang w:val="en-IN"/>
        </w:rPr>
        <w:t xml:space="preserve"> (</w:t>
      </w:r>
      <w:r>
        <w:rPr>
          <w:rFonts w:ascii="Times New Roman" w:eastAsia="Times New Roman" w:hAnsi="Times New Roman" w:cs="Times New Roman"/>
          <w:bCs/>
          <w:color w:val="1B1B1B"/>
          <w:sz w:val="24"/>
          <w:szCs w:val="24"/>
        </w:rPr>
        <w:t>Abdel</w:t>
      </w:r>
      <w:r w:rsidR="00D73400">
        <w:rPr>
          <w:rFonts w:ascii="Times New Roman" w:eastAsia="Times New Roman" w:hAnsi="Times New Roman" w:cs="Times New Roman"/>
          <w:bCs/>
          <w:color w:val="1B1B1B"/>
          <w:sz w:val="24"/>
          <w:szCs w:val="24"/>
          <w:lang w:val="en-GB"/>
        </w:rPr>
        <w:t xml:space="preserve"> </w:t>
      </w:r>
      <w:r w:rsidR="00D73400">
        <w:rPr>
          <w:rFonts w:ascii="Times New Roman" w:eastAsia="Times New Roman" w:hAnsi="Times New Roman" w:cs="Times New Roman"/>
          <w:color w:val="1B1B1B"/>
          <w:sz w:val="24"/>
          <w:szCs w:val="24"/>
        </w:rPr>
        <w:t>Tawwab</w:t>
      </w:r>
      <w:r>
        <w:rPr>
          <w:rFonts w:ascii="Times New Roman" w:eastAsia="Times New Roman" w:hAnsi="Times New Roman" w:cs="Times New Roman"/>
          <w:bCs/>
          <w:color w:val="1B1B1B"/>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bCs/>
          <w:color w:val="1B1B1B"/>
          <w:sz w:val="24"/>
          <w:szCs w:val="24"/>
          <w:lang w:val="en-IN"/>
        </w:rPr>
        <w:t>., 2007)</w:t>
      </w:r>
      <w:r>
        <w:rPr>
          <w:rFonts w:ascii="Times New Roman" w:eastAsia="Times New Roman" w:hAnsi="Times New Roman" w:cs="Times New Roman"/>
          <w:bCs/>
          <w:sz w:val="24"/>
          <w:szCs w:val="24"/>
        </w:rPr>
        <w:t xml:space="preserve">. Their cultivation can </w:t>
      </w:r>
      <w:r>
        <w:rPr>
          <w:rFonts w:ascii="Times New Roman" w:eastAsia="Times New Roman" w:hAnsi="Times New Roman" w:cs="Times New Roman"/>
          <w:bCs/>
          <w:sz w:val="24"/>
          <w:szCs w:val="24"/>
        </w:rPr>
        <w:lastRenderedPageBreak/>
        <w:t xml:space="preserve">be regulated or partially controlled under conditions to meet commercial or societal objectives. Aquaculture techniques can dramatically increase fish and other marine food production beyond natural methods </w:t>
      </w:r>
      <w:r>
        <w:rPr>
          <w:rFonts w:ascii="Times New Roman" w:eastAsia="Times New Roman" w:hAnsi="Times New Roman" w:cs="Times New Roman"/>
          <w:bCs/>
          <w:sz w:val="24"/>
          <w:szCs w:val="24"/>
          <w:lang w:val="en-IN"/>
        </w:rPr>
        <w:t>(</w:t>
      </w:r>
      <w:r>
        <w:rPr>
          <w:rFonts w:ascii="Times New Roman" w:eastAsia="Times New Roman" w:hAnsi="Times New Roman" w:cs="Times New Roman"/>
          <w:color w:val="222222"/>
          <w:sz w:val="24"/>
          <w:szCs w:val="24"/>
        </w:rPr>
        <w:t>Tacon</w:t>
      </w:r>
      <w:r>
        <w:rPr>
          <w:rFonts w:ascii="Times New Roman" w:eastAsia="Times New Roman" w:hAnsi="Times New Roman" w:cs="Times New Roman"/>
          <w:color w:val="222222"/>
          <w:sz w:val="24"/>
          <w:szCs w:val="24"/>
          <w:lang w:val="en-IN"/>
        </w:rPr>
        <w:t xml:space="preserve"> 2020)</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val="en-IN"/>
        </w:rPr>
        <w:t xml:space="preserve"> </w:t>
      </w:r>
    </w:p>
    <w:p w14:paraId="16F8989D" w14:textId="0FFB0D9E" w:rsidR="00874C2C" w:rsidRDefault="00000000">
      <w:pPr>
        <w:spacing w:line="360" w:lineRule="auto"/>
        <w:ind w:firstLine="360"/>
        <w:jc w:val="both"/>
        <w:rPr>
          <w:rFonts w:ascii="Times New Roman" w:eastAsia="Times New Roman" w:hAnsi="Times New Roman" w:cs="Times New Roman"/>
          <w:color w:val="1F1F1F"/>
          <w:sz w:val="24"/>
          <w:szCs w:val="24"/>
          <w:lang w:val="en-US"/>
        </w:rPr>
      </w:pPr>
      <w:r>
        <w:rPr>
          <w:rFonts w:ascii="Times New Roman" w:eastAsia="Times New Roman" w:hAnsi="Times New Roman" w:cs="Times New Roman"/>
          <w:i/>
          <w:sz w:val="24"/>
          <w:szCs w:val="24"/>
        </w:rPr>
        <w:t xml:space="preserve">C. catla, </w:t>
      </w:r>
      <w:r>
        <w:rPr>
          <w:rFonts w:ascii="Times New Roman" w:eastAsia="Times New Roman" w:hAnsi="Times New Roman" w:cs="Times New Roman"/>
          <w:sz w:val="24"/>
          <w:szCs w:val="24"/>
        </w:rPr>
        <w:t xml:space="preserve">an endemic river fish, is the second most important Indian major carp and is highly nutritious and suitable for polyculture systems </w:t>
      </w:r>
      <w:r>
        <w:rPr>
          <w:rFonts w:ascii="Times New Roman" w:eastAsia="Times New Roman" w:hAnsi="Times New Roman" w:cs="Times New Roman"/>
          <w:sz w:val="24"/>
          <w:szCs w:val="24"/>
          <w:lang w:val="en-IN"/>
        </w:rPr>
        <w:t>(</w:t>
      </w:r>
      <w:r>
        <w:rPr>
          <w:rFonts w:ascii="Times New Roman" w:eastAsia="Times New Roman" w:hAnsi="Times New Roman" w:cs="Times New Roman"/>
          <w:color w:val="222222"/>
          <w:sz w:val="24"/>
          <w:szCs w:val="24"/>
        </w:rPr>
        <w:t>Hossain</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2022)</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Its lower production cost and faster growth rate are notable features that can be targeted for extensive and intensive systems </w:t>
      </w:r>
      <w:r>
        <w:rPr>
          <w:rFonts w:ascii="Times New Roman" w:eastAsia="Times New Roman" w:hAnsi="Times New Roman" w:cs="Times New Roman"/>
          <w:bCs/>
          <w:sz w:val="24"/>
          <w:szCs w:val="24"/>
          <w:lang w:val="en-IN"/>
        </w:rPr>
        <w:t>(</w:t>
      </w:r>
      <w:r>
        <w:rPr>
          <w:rFonts w:ascii="Times New Roman" w:eastAsia="Times New Roman" w:hAnsi="Times New Roman" w:cs="Times New Roman"/>
          <w:bCs/>
          <w:color w:val="222222"/>
          <w:sz w:val="24"/>
          <w:szCs w:val="24"/>
        </w:rPr>
        <w:t>Manam</w:t>
      </w:r>
      <w:r>
        <w:rPr>
          <w:rFonts w:ascii="Times New Roman" w:eastAsia="Times New Roman" w:hAnsi="Times New Roman" w:cs="Times New Roman"/>
          <w:bCs/>
          <w:color w:val="222222"/>
          <w:sz w:val="24"/>
          <w:szCs w:val="24"/>
          <w:lang w:val="en-IN"/>
        </w:rPr>
        <w:t xml:space="preserve"> and </w:t>
      </w:r>
      <w:r>
        <w:rPr>
          <w:rFonts w:ascii="Times New Roman" w:eastAsia="Times New Roman" w:hAnsi="Times New Roman" w:cs="Times New Roman"/>
          <w:bCs/>
          <w:color w:val="222222"/>
          <w:sz w:val="24"/>
          <w:szCs w:val="24"/>
        </w:rPr>
        <w:t>Quraishi</w:t>
      </w:r>
      <w:r>
        <w:rPr>
          <w:rFonts w:ascii="Times New Roman" w:eastAsia="Times New Roman" w:hAnsi="Times New Roman" w:cs="Times New Roman"/>
          <w:bCs/>
          <w:color w:val="222222"/>
          <w:sz w:val="24"/>
          <w:szCs w:val="24"/>
          <w:lang w:val="en-IN"/>
        </w:rPr>
        <w:t xml:space="preserve"> 2024)</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It belongs to the family Cyprinidae, commonly cultivated in India and Southeast Asia, and is prevalently attacked by diseases like ulcerative syndromes and hemorrhagic septicemia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lang w:val="en-IN"/>
        </w:rPr>
        <w:t>(</w:t>
      </w:r>
      <w:r>
        <w:rPr>
          <w:rFonts w:ascii="Times New Roman" w:eastAsia="Times New Roman" w:hAnsi="Times New Roman" w:cs="Times New Roman"/>
          <w:color w:val="222222"/>
          <w:sz w:val="24"/>
          <w:szCs w:val="24"/>
        </w:rPr>
        <w:t>Kibenge</w:t>
      </w:r>
      <w:r>
        <w:rPr>
          <w:rFonts w:ascii="Times New Roman" w:eastAsia="Times New Roman" w:hAnsi="Times New Roman" w:cs="Times New Roman"/>
          <w:color w:val="222222"/>
          <w:sz w:val="24"/>
          <w:szCs w:val="24"/>
          <w:lang w:val="en-IN"/>
        </w:rPr>
        <w:t xml:space="preserve"> 2022)</w:t>
      </w:r>
      <w:r>
        <w:rPr>
          <w:rFonts w:ascii="Times New Roman" w:eastAsia="Times New Roman" w:hAnsi="Times New Roman" w:cs="Times New Roman"/>
          <w:color w:val="1F1F1F"/>
          <w:sz w:val="24"/>
          <w:szCs w:val="24"/>
        </w:rPr>
        <w:t xml:space="preserve">. Of all the major Indian carp, </w:t>
      </w:r>
      <w:r>
        <w:rPr>
          <w:rFonts w:ascii="Times New Roman" w:eastAsia="Times New Roman" w:hAnsi="Times New Roman" w:cs="Times New Roman"/>
          <w:i/>
          <w:color w:val="1F1F1F"/>
          <w:sz w:val="24"/>
          <w:szCs w:val="24"/>
        </w:rPr>
        <w:t>C. catla</w:t>
      </w:r>
      <w:r>
        <w:rPr>
          <w:rFonts w:ascii="Times New Roman" w:eastAsia="Times New Roman" w:hAnsi="Times New Roman" w:cs="Times New Roman"/>
          <w:color w:val="1F1F1F"/>
          <w:sz w:val="24"/>
          <w:szCs w:val="24"/>
        </w:rPr>
        <w:t xml:space="preserve"> is more prone t</w:t>
      </w:r>
      <w:r>
        <w:rPr>
          <w:rFonts w:ascii="Times New Roman" w:eastAsia="Times New Roman" w:hAnsi="Times New Roman" w:cs="Times New Roman"/>
          <w:color w:val="1F1F1F"/>
          <w:sz w:val="24"/>
          <w:szCs w:val="24"/>
          <w:lang w:val="en-US"/>
        </w:rPr>
        <w:t xml:space="preserve">o </w:t>
      </w:r>
      <w:r>
        <w:rPr>
          <w:rFonts w:ascii="Times New Roman" w:eastAsia="Times New Roman" w:hAnsi="Times New Roman" w:cs="Times New Roman"/>
          <w:color w:val="1F1F1F"/>
          <w:sz w:val="24"/>
          <w:szCs w:val="24"/>
        </w:rPr>
        <w:t>Aeromonas</w:t>
      </w:r>
      <w:r>
        <w:rPr>
          <w:rFonts w:ascii="Times New Roman" w:eastAsia="Times New Roman" w:hAnsi="Times New Roman" w:cs="Times New Roman"/>
          <w:i/>
          <w:color w:val="1F1F1F"/>
          <w:sz w:val="24"/>
          <w:szCs w:val="24"/>
        </w:rPr>
        <w:t xml:space="preserve"> </w:t>
      </w:r>
      <w:r>
        <w:rPr>
          <w:rFonts w:ascii="Times New Roman" w:eastAsia="Times New Roman" w:hAnsi="Times New Roman" w:cs="Times New Roman"/>
          <w:color w:val="1F1F1F"/>
          <w:sz w:val="24"/>
          <w:szCs w:val="24"/>
        </w:rPr>
        <w:t xml:space="preserve">infection, affected by dropsy disease </w:t>
      </w:r>
      <w:r>
        <w:rPr>
          <w:rFonts w:ascii="Times New Roman" w:eastAsia="Times New Roman" w:hAnsi="Times New Roman" w:cs="Times New Roman"/>
          <w:color w:val="1F1F1F"/>
          <w:sz w:val="24"/>
          <w:szCs w:val="24"/>
          <w:lang w:val="en-IN"/>
        </w:rPr>
        <w:t>(</w:t>
      </w:r>
      <w:r>
        <w:rPr>
          <w:rFonts w:ascii="Times New Roman" w:eastAsia="Times New Roman" w:hAnsi="Times New Roman" w:cs="Times New Roman"/>
          <w:color w:val="222222"/>
          <w:sz w:val="24"/>
          <w:szCs w:val="24"/>
        </w:rPr>
        <w:t>Jhingran</w:t>
      </w:r>
      <w:r>
        <w:rPr>
          <w:rFonts w:ascii="Times New Roman" w:eastAsia="Times New Roman" w:hAnsi="Times New Roman" w:cs="Times New Roman"/>
          <w:color w:val="222222"/>
          <w:sz w:val="24"/>
          <w:szCs w:val="24"/>
          <w:lang w:val="en-IN"/>
        </w:rPr>
        <w:t xml:space="preserve"> 1968)</w:t>
      </w:r>
      <w:r>
        <w:rPr>
          <w:rFonts w:ascii="Times New Roman" w:eastAsia="Times New Roman" w:hAnsi="Times New Roman" w:cs="Times New Roman"/>
          <w:b/>
          <w:color w:val="1F1F1F"/>
          <w:sz w:val="24"/>
          <w:szCs w:val="24"/>
        </w:rPr>
        <w:t>.</w:t>
      </w:r>
      <w:r>
        <w:rPr>
          <w:rFonts w:ascii="Times New Roman" w:eastAsia="Times New Roman" w:hAnsi="Times New Roman" w:cs="Times New Roman"/>
          <w:b/>
          <w:color w:val="1F1F1F"/>
          <w:sz w:val="24"/>
          <w:szCs w:val="24"/>
          <w:lang w:val="en-IN"/>
        </w:rPr>
        <w:t xml:space="preserve"> </w:t>
      </w:r>
      <w:r>
        <w:rPr>
          <w:rFonts w:ascii="Times New Roman" w:eastAsia="Times New Roman" w:hAnsi="Times New Roman" w:cs="Times New Roman"/>
          <w:sz w:val="24"/>
          <w:szCs w:val="24"/>
        </w:rPr>
        <w:t>Freely moving aeromonads and</w:t>
      </w:r>
      <w:r>
        <w:rPr>
          <w:rFonts w:ascii="Times New Roman" w:eastAsia="Times New Roman" w:hAnsi="Times New Roman" w:cs="Times New Roman"/>
          <w:i/>
          <w:sz w:val="24"/>
          <w:szCs w:val="24"/>
        </w:rPr>
        <w:t xml:space="preserve"> A. hydrophila</w:t>
      </w:r>
      <w:r>
        <w:rPr>
          <w:rFonts w:ascii="Times New Roman" w:eastAsia="Times New Roman" w:hAnsi="Times New Roman" w:cs="Times New Roman"/>
          <w:sz w:val="24"/>
          <w:szCs w:val="24"/>
        </w:rPr>
        <w:t xml:space="preserve">, a Gram-negative bacterium, are highly prevalent in freshwater fishes, causing chronic, acute and dormant infections </w:t>
      </w:r>
      <w:r>
        <w:rPr>
          <w:rFonts w:ascii="Times New Roman" w:eastAsia="Times New Roman" w:hAnsi="Times New Roman" w:cs="Times New Roman"/>
          <w:sz w:val="24"/>
          <w:szCs w:val="24"/>
          <w:lang w:val="en-IN"/>
        </w:rPr>
        <w:t>(</w:t>
      </w:r>
      <w:r>
        <w:rPr>
          <w:rFonts w:ascii="Times New Roman" w:eastAsia="Times New Roman" w:hAnsi="Times New Roman" w:cs="Times New Roman"/>
          <w:color w:val="222222"/>
          <w:sz w:val="24"/>
          <w:szCs w:val="24"/>
        </w:rPr>
        <w:t>Saharia</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2018)</w:t>
      </w:r>
      <w:r>
        <w:rPr>
          <w:rFonts w:ascii="Times New Roman" w:eastAsia="Times New Roman" w:hAnsi="Times New Roman" w:cs="Times New Roman"/>
          <w:sz w:val="24"/>
          <w:szCs w:val="24"/>
        </w:rPr>
        <w:t xml:space="preserve">. In carp culture, </w:t>
      </w:r>
      <w:r>
        <w:rPr>
          <w:rFonts w:ascii="Times New Roman" w:eastAsia="Times New Roman" w:hAnsi="Times New Roman" w:cs="Times New Roman"/>
          <w:i/>
          <w:sz w:val="24"/>
          <w:szCs w:val="24"/>
        </w:rPr>
        <w:t xml:space="preserve">A. hydrophila </w:t>
      </w:r>
      <w:r>
        <w:rPr>
          <w:rFonts w:ascii="Times New Roman" w:eastAsia="Times New Roman" w:hAnsi="Times New Roman" w:cs="Times New Roman"/>
          <w:sz w:val="24"/>
          <w:szCs w:val="24"/>
        </w:rPr>
        <w:t xml:space="preserve">causes hemorrhagic septicemia, severe ulcers on the skin, tail and fins with eroded morphological signs and fluid accumulation in the abdomen </w:t>
      </w:r>
      <w:r>
        <w:rPr>
          <w:rFonts w:ascii="Times New Roman" w:eastAsia="Times New Roman" w:hAnsi="Times New Roman" w:cs="Times New Roman"/>
          <w:sz w:val="24"/>
          <w:szCs w:val="24"/>
          <w:lang w:val="en-IN"/>
        </w:rPr>
        <w:t>(</w:t>
      </w:r>
      <w:r>
        <w:rPr>
          <w:rFonts w:ascii="Times New Roman" w:eastAsia="Times New Roman" w:hAnsi="Times New Roman" w:cs="Times New Roman"/>
          <w:color w:val="222222"/>
          <w:sz w:val="24"/>
          <w:szCs w:val="24"/>
        </w:rPr>
        <w:t>Saharia</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2018)</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Pathogenic severity and mortality of </w:t>
      </w:r>
      <w:r>
        <w:rPr>
          <w:rFonts w:ascii="Times New Roman" w:eastAsia="Times New Roman" w:hAnsi="Times New Roman" w:cs="Times New Roman"/>
          <w:i/>
          <w:sz w:val="24"/>
          <w:szCs w:val="24"/>
        </w:rPr>
        <w:t>Aeromonas</w:t>
      </w:r>
      <w:r>
        <w:rPr>
          <w:rFonts w:ascii="Times New Roman" w:eastAsia="Times New Roman" w:hAnsi="Times New Roman" w:cs="Times New Roman"/>
          <w:sz w:val="24"/>
          <w:szCs w:val="24"/>
        </w:rPr>
        <w:t xml:space="preserve"> infection in fish are mostly influenced by the temperature of the water and the availability of nutrients in it </w:t>
      </w:r>
      <w:r>
        <w:rPr>
          <w:rFonts w:ascii="Times New Roman" w:eastAsia="Times New Roman" w:hAnsi="Times New Roman" w:cs="Times New Roman"/>
          <w:sz w:val="24"/>
          <w:szCs w:val="24"/>
          <w:lang w:val="en-IN"/>
        </w:rPr>
        <w:t>(</w:t>
      </w:r>
      <w:r>
        <w:rPr>
          <w:rFonts w:ascii="Times New Roman" w:eastAsia="Times New Roman" w:hAnsi="Times New Roman" w:cs="Times New Roman"/>
          <w:color w:val="222222"/>
          <w:sz w:val="24"/>
          <w:szCs w:val="24"/>
        </w:rPr>
        <w:t>Zhang</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2020)</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 toxic component called aerolysin is responsible for the pathogenic effects of </w:t>
      </w:r>
      <w:r>
        <w:rPr>
          <w:rFonts w:ascii="Times New Roman" w:eastAsia="Times New Roman" w:hAnsi="Times New Roman" w:cs="Times New Roman"/>
          <w:i/>
          <w:sz w:val="24"/>
          <w:szCs w:val="24"/>
        </w:rPr>
        <w:t>A. hydrophila</w:t>
      </w:r>
      <w:r>
        <w:rPr>
          <w:rFonts w:ascii="Times New Roman" w:eastAsia="Times New Roman" w:hAnsi="Times New Roman" w:cs="Times New Roman"/>
          <w:sz w:val="24"/>
          <w:szCs w:val="24"/>
        </w:rPr>
        <w:t xml:space="preserve"> in Cyprinids</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color w:val="222222"/>
          <w:sz w:val="24"/>
          <w:szCs w:val="24"/>
        </w:rPr>
        <w:t>Ran</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2018; </w:t>
      </w:r>
      <w:r>
        <w:rPr>
          <w:rFonts w:ascii="Times New Roman" w:eastAsia="Times New Roman" w:hAnsi="Times New Roman" w:cs="Times New Roman"/>
          <w:bCs/>
          <w:color w:val="222222"/>
          <w:sz w:val="24"/>
          <w:szCs w:val="24"/>
        </w:rPr>
        <w:t>Zhang</w:t>
      </w:r>
      <w:r>
        <w:rPr>
          <w:rFonts w:ascii="Times New Roman" w:eastAsia="Times New Roman" w:hAnsi="Times New Roman" w:cs="Times New Roman"/>
          <w:bCs/>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bCs/>
          <w:color w:val="222222"/>
          <w:sz w:val="24"/>
          <w:szCs w:val="24"/>
          <w:lang w:val="en-IN"/>
        </w:rPr>
        <w:t>., 2025)</w:t>
      </w:r>
      <w:r>
        <w:rPr>
          <w:rFonts w:ascii="Times New Roman" w:eastAsia="Times New Roman" w:hAnsi="Times New Roman" w:cs="Times New Roman"/>
          <w:b/>
          <w:sz w:val="24"/>
          <w:szCs w:val="24"/>
        </w:rPr>
        <w:t xml:space="preserve">. </w:t>
      </w:r>
      <w:r>
        <w:rPr>
          <w:rFonts w:ascii="Times New Roman" w:eastAsia="Times New Roman" w:hAnsi="Times New Roman" w:cs="Times New Roman"/>
          <w:bCs/>
          <w:sz w:val="24"/>
          <w:szCs w:val="24"/>
          <w:lang w:val="en-US"/>
        </w:rPr>
        <w:t>I</w:t>
      </w:r>
      <w:r>
        <w:rPr>
          <w:rFonts w:ascii="Times New Roman" w:eastAsia="Times New Roman" w:hAnsi="Times New Roman" w:cs="Times New Roman"/>
          <w:bCs/>
          <w:sz w:val="24"/>
          <w:szCs w:val="24"/>
        </w:rPr>
        <w:t>n recent decades</w:t>
      </w:r>
      <w:r>
        <w:rPr>
          <w:rFonts w:ascii="Times New Roman" w:eastAsia="Times New Roman" w:hAnsi="Times New Roman" w:cs="Times New Roman"/>
          <w:bCs/>
          <w:sz w:val="24"/>
          <w:szCs w:val="24"/>
          <w:lang w:val="en-US"/>
        </w:rPr>
        <w:t>, r</w:t>
      </w:r>
      <w:r>
        <w:rPr>
          <w:rFonts w:ascii="Times New Roman" w:eastAsia="Times New Roman" w:hAnsi="Times New Roman" w:cs="Times New Roman"/>
          <w:bCs/>
          <w:sz w:val="24"/>
          <w:szCs w:val="24"/>
        </w:rPr>
        <w:t xml:space="preserve">esearches have suggested that the abundance of secondary </w:t>
      </w:r>
      <w:r>
        <w:rPr>
          <w:rFonts w:ascii="Times New Roman" w:eastAsia="Times New Roman" w:hAnsi="Times New Roman" w:cs="Times New Roman"/>
          <w:bCs/>
          <w:sz w:val="24"/>
          <w:szCs w:val="24"/>
          <w:lang w:val="en-US"/>
        </w:rPr>
        <w:t>metabolites</w:t>
      </w:r>
      <w:r>
        <w:rPr>
          <w:rFonts w:ascii="Times New Roman" w:eastAsia="Times New Roman" w:hAnsi="Times New Roman" w:cs="Times New Roman"/>
          <w:bCs/>
          <w:sz w:val="24"/>
          <w:szCs w:val="24"/>
        </w:rPr>
        <w:t xml:space="preserve"> in herbs and their antimicrobial properties are strategic alternatives to antibiotics and other chemical application</w:t>
      </w:r>
      <w:r>
        <w:rPr>
          <w:rFonts w:ascii="Times New Roman" w:eastAsia="Times New Roman" w:hAnsi="Times New Roman" w:cs="Times New Roman"/>
          <w:bCs/>
          <w:sz w:val="24"/>
          <w:szCs w:val="24"/>
          <w:lang w:val="en-US"/>
        </w:rPr>
        <w:t>s</w:t>
      </w:r>
      <w:r>
        <w:rPr>
          <w:rFonts w:ascii="Times New Roman" w:eastAsia="Times New Roman" w:hAnsi="Times New Roman" w:cs="Times New Roman"/>
          <w:bCs/>
          <w:sz w:val="24"/>
          <w:szCs w:val="24"/>
        </w:rPr>
        <w:t xml:space="preserve"> in aquaculture and are also highly economical and lucrative </w:t>
      </w:r>
      <w:r>
        <w:rPr>
          <w:rFonts w:ascii="Times New Roman" w:eastAsia="Times New Roman" w:hAnsi="Times New Roman" w:cs="Times New Roman"/>
          <w:bCs/>
          <w:sz w:val="24"/>
          <w:szCs w:val="24"/>
          <w:lang w:val="en-IN"/>
        </w:rPr>
        <w:t>(</w:t>
      </w:r>
      <w:r>
        <w:rPr>
          <w:rFonts w:ascii="Times New Roman" w:eastAsia="Times New Roman" w:hAnsi="Times New Roman" w:cs="Times New Roman"/>
          <w:bCs/>
          <w:color w:val="222222"/>
          <w:sz w:val="24"/>
          <w:szCs w:val="24"/>
        </w:rPr>
        <w:t>Elumalai</w:t>
      </w:r>
      <w:r>
        <w:rPr>
          <w:rFonts w:ascii="Times New Roman" w:eastAsia="Times New Roman" w:hAnsi="Times New Roman" w:cs="Times New Roman"/>
          <w:bCs/>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bCs/>
          <w:color w:val="222222"/>
          <w:sz w:val="24"/>
          <w:szCs w:val="24"/>
          <w:lang w:val="en-IN"/>
        </w:rPr>
        <w:t>., 202</w:t>
      </w:r>
      <w:r w:rsidR="00DA7450">
        <w:rPr>
          <w:rFonts w:ascii="Times New Roman" w:eastAsia="Times New Roman" w:hAnsi="Times New Roman" w:cs="Times New Roman"/>
          <w:bCs/>
          <w:color w:val="222222"/>
          <w:sz w:val="24"/>
          <w:szCs w:val="24"/>
          <w:lang w:val="en-IN"/>
        </w:rPr>
        <w:t>1</w:t>
      </w:r>
      <w:r>
        <w:rPr>
          <w:rFonts w:ascii="Times New Roman" w:eastAsia="Times New Roman" w:hAnsi="Times New Roman" w:cs="Times New Roman"/>
          <w:bCs/>
          <w:color w:val="222222"/>
          <w:sz w:val="24"/>
          <w:szCs w:val="24"/>
          <w:lang w:val="en-IN"/>
        </w:rPr>
        <w:t>)</w:t>
      </w:r>
      <w:r>
        <w:rPr>
          <w:rFonts w:ascii="Times New Roman" w:eastAsia="Times New Roman" w:hAnsi="Times New Roman" w:cs="Times New Roman"/>
          <w:bCs/>
          <w:sz w:val="24"/>
          <w:szCs w:val="24"/>
        </w:rPr>
        <w:t xml:space="preserve">. In fish against </w:t>
      </w:r>
      <w:r>
        <w:rPr>
          <w:rFonts w:ascii="Times New Roman" w:eastAsia="Times New Roman" w:hAnsi="Times New Roman" w:cs="Times New Roman"/>
          <w:bCs/>
          <w:i/>
          <w:sz w:val="24"/>
          <w:szCs w:val="24"/>
        </w:rPr>
        <w:t xml:space="preserve">Aeromonas </w:t>
      </w:r>
      <w:r>
        <w:rPr>
          <w:rFonts w:ascii="Times New Roman" w:eastAsia="Times New Roman" w:hAnsi="Times New Roman" w:cs="Times New Roman"/>
          <w:bCs/>
          <w:sz w:val="24"/>
          <w:szCs w:val="24"/>
        </w:rPr>
        <w:t>species various plant based enrichment like Aloe extract in</w:t>
      </w:r>
      <w:r>
        <w:rPr>
          <w:rFonts w:ascii="Times New Roman" w:eastAsia="Times New Roman" w:hAnsi="Times New Roman" w:cs="Times New Roman"/>
          <w:bCs/>
          <w:i/>
          <w:sz w:val="24"/>
          <w:szCs w:val="24"/>
        </w:rPr>
        <w:t xml:space="preserve"> Cyprinus carpio </w:t>
      </w:r>
      <w:r>
        <w:rPr>
          <w:rFonts w:ascii="Times New Roman" w:eastAsia="Times New Roman" w:hAnsi="Times New Roman" w:cs="Times New Roman"/>
          <w:bCs/>
          <w:sz w:val="24"/>
          <w:szCs w:val="24"/>
          <w:lang w:val="en-IN"/>
        </w:rPr>
        <w:t>(</w:t>
      </w:r>
      <w:r>
        <w:rPr>
          <w:rFonts w:ascii="Times New Roman" w:eastAsia="Times New Roman" w:hAnsi="Times New Roman" w:cs="Times New Roman"/>
          <w:bCs/>
          <w:color w:val="222222"/>
          <w:sz w:val="24"/>
          <w:szCs w:val="24"/>
        </w:rPr>
        <w:t>Andayani</w:t>
      </w:r>
      <w:r>
        <w:rPr>
          <w:rFonts w:ascii="Times New Roman" w:eastAsia="Times New Roman" w:hAnsi="Times New Roman" w:cs="Times New Roman"/>
          <w:bCs/>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bCs/>
          <w:color w:val="222222"/>
          <w:sz w:val="24"/>
          <w:szCs w:val="24"/>
          <w:lang w:val="en-IN"/>
        </w:rPr>
        <w:t>., 2020)</w:t>
      </w:r>
      <w:r>
        <w:rPr>
          <w:rFonts w:ascii="Times New Roman" w:eastAsia="Times New Roman" w:hAnsi="Times New Roman" w:cs="Times New Roman"/>
          <w:bCs/>
          <w:sz w:val="24"/>
          <w:szCs w:val="24"/>
        </w:rPr>
        <w:t xml:space="preserve">, leaf powders of </w:t>
      </w:r>
      <w:r>
        <w:rPr>
          <w:rFonts w:ascii="Times New Roman" w:eastAsia="Times New Roman" w:hAnsi="Times New Roman" w:cs="Times New Roman"/>
          <w:bCs/>
          <w:i/>
          <w:sz w:val="24"/>
          <w:szCs w:val="24"/>
        </w:rPr>
        <w:t>Piper betle</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i/>
          <w:sz w:val="24"/>
          <w:szCs w:val="24"/>
        </w:rPr>
        <w:t xml:space="preserve">Psidium guajava </w:t>
      </w:r>
      <w:r>
        <w:rPr>
          <w:rFonts w:ascii="Times New Roman" w:eastAsia="Times New Roman" w:hAnsi="Times New Roman" w:cs="Times New Roman"/>
          <w:bCs/>
          <w:sz w:val="24"/>
          <w:szCs w:val="24"/>
        </w:rPr>
        <w:t xml:space="preserve">and </w:t>
      </w:r>
      <w:r>
        <w:rPr>
          <w:rFonts w:ascii="Times New Roman" w:eastAsia="Times New Roman" w:hAnsi="Times New Roman" w:cs="Times New Roman"/>
          <w:bCs/>
          <w:i/>
          <w:sz w:val="24"/>
          <w:szCs w:val="24"/>
        </w:rPr>
        <w:t xml:space="preserve">Thithonia diversifolia </w:t>
      </w:r>
      <w:r>
        <w:rPr>
          <w:rFonts w:ascii="Times New Roman" w:eastAsia="Times New Roman" w:hAnsi="Times New Roman" w:cs="Times New Roman"/>
          <w:bCs/>
          <w:sz w:val="24"/>
          <w:szCs w:val="24"/>
        </w:rPr>
        <w:t xml:space="preserve">in </w:t>
      </w:r>
      <w:r>
        <w:rPr>
          <w:rFonts w:ascii="Times New Roman" w:eastAsia="Times New Roman" w:hAnsi="Times New Roman" w:cs="Times New Roman"/>
          <w:bCs/>
          <w:i/>
          <w:sz w:val="24"/>
          <w:szCs w:val="24"/>
        </w:rPr>
        <w:t>Clarius gariepinus</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lang w:val="en-IN"/>
        </w:rPr>
        <w:t>(</w:t>
      </w:r>
      <w:r>
        <w:rPr>
          <w:rFonts w:ascii="Times New Roman" w:eastAsia="Times New Roman" w:hAnsi="Times New Roman" w:cs="Times New Roman"/>
          <w:bCs/>
          <w:color w:val="222222"/>
          <w:sz w:val="24"/>
          <w:szCs w:val="24"/>
        </w:rPr>
        <w:t>Nafiqoh</w:t>
      </w:r>
      <w:r>
        <w:rPr>
          <w:rFonts w:ascii="Times New Roman" w:eastAsia="Times New Roman" w:hAnsi="Times New Roman" w:cs="Times New Roman"/>
          <w:bCs/>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bCs/>
          <w:color w:val="222222"/>
          <w:sz w:val="24"/>
          <w:szCs w:val="24"/>
          <w:lang w:val="en-IN"/>
        </w:rPr>
        <w:t>., 2020)</w:t>
      </w:r>
      <w:r>
        <w:rPr>
          <w:rFonts w:ascii="Times New Roman" w:eastAsia="Times New Roman" w:hAnsi="Times New Roman" w:cs="Times New Roman"/>
          <w:bCs/>
          <w:i/>
          <w:sz w:val="24"/>
          <w:szCs w:val="24"/>
        </w:rPr>
        <w:t xml:space="preserve">, Moringa oleifera </w:t>
      </w:r>
      <w:r>
        <w:rPr>
          <w:rFonts w:ascii="Times New Roman" w:eastAsia="Times New Roman" w:hAnsi="Times New Roman" w:cs="Times New Roman"/>
          <w:bCs/>
          <w:sz w:val="24"/>
          <w:szCs w:val="24"/>
        </w:rPr>
        <w:t>in</w:t>
      </w:r>
      <w:r>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i/>
          <w:sz w:val="24"/>
          <w:szCs w:val="24"/>
          <w:lang w:val="en-US"/>
        </w:rPr>
        <w:t xml:space="preserve">Oreochromis niloticus </w:t>
      </w:r>
      <w:r>
        <w:rPr>
          <w:rFonts w:ascii="Times New Roman" w:eastAsia="Times New Roman" w:hAnsi="Times New Roman" w:cs="Times New Roman"/>
          <w:bCs/>
          <w:sz w:val="24"/>
          <w:szCs w:val="24"/>
          <w:lang w:val="en-IN"/>
        </w:rPr>
        <w:t>(</w:t>
      </w:r>
      <w:r>
        <w:rPr>
          <w:rFonts w:ascii="Times New Roman" w:eastAsia="Times New Roman" w:hAnsi="Times New Roman" w:cs="Times New Roman"/>
          <w:bCs/>
          <w:color w:val="222222"/>
          <w:sz w:val="24"/>
          <w:szCs w:val="24"/>
        </w:rPr>
        <w:t>Abd El-Gawad</w:t>
      </w:r>
      <w:r>
        <w:rPr>
          <w:rFonts w:ascii="Times New Roman" w:eastAsia="Times New Roman" w:hAnsi="Times New Roman" w:cs="Times New Roman"/>
          <w:bCs/>
          <w:color w:val="222222"/>
          <w:sz w:val="24"/>
          <w:szCs w:val="24"/>
          <w:lang w:val="en-IN"/>
        </w:rPr>
        <w:t xml:space="preserve"> </w:t>
      </w:r>
      <w:proofErr w:type="gramStart"/>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bCs/>
          <w:color w:val="222222"/>
          <w:sz w:val="24"/>
          <w:szCs w:val="24"/>
          <w:lang w:val="en-IN"/>
        </w:rPr>
        <w:t>.,,</w:t>
      </w:r>
      <w:proofErr w:type="gramEnd"/>
      <w:r>
        <w:rPr>
          <w:rFonts w:ascii="Times New Roman" w:eastAsia="Times New Roman" w:hAnsi="Times New Roman" w:cs="Times New Roman"/>
          <w:bCs/>
          <w:color w:val="222222"/>
          <w:sz w:val="24"/>
          <w:szCs w:val="24"/>
          <w:lang w:val="en-IN"/>
        </w:rPr>
        <w:t xml:space="preserve"> 2020)</w:t>
      </w:r>
      <w:r>
        <w:rPr>
          <w:rFonts w:ascii="Times New Roman" w:eastAsia="Times New Roman" w:hAnsi="Times New Roman" w:cs="Times New Roman"/>
          <w:bCs/>
          <w:sz w:val="24"/>
          <w:szCs w:val="24"/>
          <w:lang w:val="en-IN"/>
        </w:rPr>
        <w:t>,</w:t>
      </w:r>
      <w:r>
        <w:rPr>
          <w:rFonts w:ascii="Times New Roman" w:eastAsia="Times New Roman" w:hAnsi="Times New Roman" w:cs="Times New Roman"/>
          <w:bCs/>
          <w:sz w:val="24"/>
          <w:szCs w:val="24"/>
        </w:rPr>
        <w:t xml:space="preserve"> Spirulina powder in </w:t>
      </w:r>
      <w:r>
        <w:rPr>
          <w:rFonts w:ascii="Times New Roman" w:eastAsia="Times New Roman" w:hAnsi="Times New Roman" w:cs="Times New Roman"/>
          <w:bCs/>
          <w:i/>
          <w:sz w:val="24"/>
          <w:szCs w:val="24"/>
        </w:rPr>
        <w:t xml:space="preserve">Heteropneustes fossilis </w:t>
      </w:r>
      <w:r>
        <w:rPr>
          <w:rFonts w:ascii="Times New Roman" w:eastAsia="Times New Roman" w:hAnsi="Times New Roman" w:cs="Times New Roman"/>
          <w:bCs/>
          <w:sz w:val="24"/>
          <w:szCs w:val="24"/>
        </w:rPr>
        <w:t xml:space="preserve">fingerlings </w:t>
      </w:r>
      <w:r>
        <w:rPr>
          <w:rFonts w:ascii="Times New Roman" w:eastAsia="Times New Roman" w:hAnsi="Times New Roman" w:cs="Times New Roman"/>
          <w:bCs/>
          <w:sz w:val="24"/>
          <w:szCs w:val="24"/>
          <w:lang w:val="en-IN"/>
        </w:rPr>
        <w:t>(</w:t>
      </w:r>
      <w:r>
        <w:rPr>
          <w:rFonts w:ascii="Times New Roman" w:eastAsia="Times New Roman" w:hAnsi="Times New Roman" w:cs="Times New Roman"/>
          <w:bCs/>
          <w:color w:val="222222"/>
          <w:sz w:val="24"/>
          <w:szCs w:val="24"/>
        </w:rPr>
        <w:t>Rahman</w:t>
      </w:r>
      <w:r>
        <w:rPr>
          <w:rFonts w:ascii="Times New Roman" w:eastAsia="Times New Roman" w:hAnsi="Times New Roman" w:cs="Times New Roman"/>
          <w:bCs/>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bCs/>
          <w:color w:val="222222"/>
          <w:sz w:val="24"/>
          <w:szCs w:val="24"/>
          <w:lang w:val="en-IN"/>
        </w:rPr>
        <w:t>., 2023)</w:t>
      </w:r>
      <w:r>
        <w:rPr>
          <w:rFonts w:ascii="Times New Roman" w:eastAsia="Times New Roman" w:hAnsi="Times New Roman" w:cs="Times New Roman"/>
          <w:bCs/>
          <w:sz w:val="24"/>
          <w:szCs w:val="24"/>
        </w:rPr>
        <w:t xml:space="preserve">, Chrysopanic acid </w:t>
      </w:r>
      <w:r>
        <w:rPr>
          <w:rFonts w:ascii="Times New Roman" w:eastAsia="Times New Roman" w:hAnsi="Times New Roman" w:cs="Times New Roman"/>
          <w:sz w:val="24"/>
          <w:szCs w:val="24"/>
          <w:lang w:val="en-IN"/>
        </w:rPr>
        <w:t>(</w:t>
      </w:r>
      <w:r>
        <w:rPr>
          <w:rFonts w:ascii="Times New Roman" w:eastAsia="Times New Roman" w:hAnsi="Times New Roman" w:cs="Times New Roman"/>
          <w:color w:val="222222"/>
          <w:sz w:val="24"/>
          <w:szCs w:val="24"/>
        </w:rPr>
        <w:t>Harikrishnan</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2021)</w:t>
      </w:r>
      <w:r>
        <w:rPr>
          <w:rFonts w:ascii="Times New Roman" w:eastAsia="Times New Roman" w:hAnsi="Times New Roman" w:cs="Times New Roman"/>
          <w:bCs/>
          <w:sz w:val="24"/>
          <w:szCs w:val="24"/>
        </w:rPr>
        <w:t xml:space="preserve"> and </w:t>
      </w:r>
      <w:r>
        <w:rPr>
          <w:rFonts w:ascii="Times New Roman" w:eastAsia="Times New Roman" w:hAnsi="Times New Roman" w:cs="Times New Roman"/>
          <w:bCs/>
          <w:i/>
          <w:sz w:val="24"/>
          <w:szCs w:val="24"/>
        </w:rPr>
        <w:t>Illicium verum</w:t>
      </w:r>
      <w:r>
        <w:rPr>
          <w:rFonts w:ascii="Times New Roman" w:eastAsia="Times New Roman" w:hAnsi="Times New Roman" w:cs="Times New Roman"/>
          <w:bCs/>
          <w:sz w:val="24"/>
          <w:szCs w:val="24"/>
        </w:rPr>
        <w:t xml:space="preserve"> supplementation in </w:t>
      </w:r>
      <w:r>
        <w:rPr>
          <w:rFonts w:ascii="Times New Roman" w:eastAsia="Times New Roman" w:hAnsi="Times New Roman" w:cs="Times New Roman"/>
          <w:bCs/>
          <w:i/>
          <w:sz w:val="24"/>
          <w:szCs w:val="24"/>
        </w:rPr>
        <w:t>C. catla</w:t>
      </w:r>
      <w:r>
        <w:rPr>
          <w:rFonts w:ascii="Times New Roman" w:eastAsia="Times New Roman" w:hAnsi="Times New Roman" w:cs="Times New Roman"/>
          <w:bCs/>
          <w:i/>
          <w:sz w:val="24"/>
          <w:szCs w:val="24"/>
          <w:lang w:val="en-IN"/>
        </w:rPr>
        <w:t xml:space="preserve"> </w:t>
      </w:r>
      <w:r>
        <w:rPr>
          <w:rFonts w:ascii="Times New Roman" w:eastAsia="Times New Roman" w:hAnsi="Times New Roman" w:cs="Times New Roman"/>
          <w:sz w:val="24"/>
          <w:szCs w:val="24"/>
          <w:lang w:val="en-IN"/>
        </w:rPr>
        <w:t>(</w:t>
      </w:r>
      <w:r>
        <w:rPr>
          <w:rFonts w:ascii="Times New Roman" w:eastAsia="Times New Roman" w:hAnsi="Times New Roman" w:cs="Times New Roman"/>
          <w:color w:val="222222"/>
          <w:sz w:val="24"/>
          <w:szCs w:val="24"/>
        </w:rPr>
        <w:t>Mohanasundari</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2022)</w:t>
      </w:r>
      <w:r>
        <w:rPr>
          <w:rFonts w:ascii="Times New Roman" w:eastAsia="Times New Roman" w:hAnsi="Times New Roman" w:cs="Times New Roman"/>
          <w:bCs/>
          <w:sz w:val="24"/>
          <w:szCs w:val="24"/>
        </w:rPr>
        <w:t xml:space="preserve"> have displayed an enhanced growth and nonspecific immune response. </w:t>
      </w:r>
      <w:r>
        <w:rPr>
          <w:rFonts w:ascii="Times New Roman" w:eastAsia="Times New Roman" w:hAnsi="Times New Roman" w:cs="Times New Roman"/>
          <w:sz w:val="24"/>
          <w:szCs w:val="24"/>
        </w:rPr>
        <w:t>Various medicinal herbs included in fish feed have proven to increase the bioavailability of nutrients to the host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lang w:val="en-IN"/>
        </w:rPr>
        <w:t>(</w:t>
      </w:r>
      <w:r>
        <w:rPr>
          <w:rFonts w:ascii="Times New Roman" w:eastAsia="Times New Roman" w:hAnsi="Times New Roman" w:cs="Times New Roman"/>
          <w:color w:val="222222"/>
          <w:sz w:val="24"/>
          <w:szCs w:val="24"/>
        </w:rPr>
        <w:t>Semwal</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2023)</w:t>
      </w:r>
      <w:r>
        <w:rPr>
          <w:rFonts w:ascii="Times New Roman" w:eastAsia="Times New Roman" w:hAnsi="Times New Roman" w:cs="Times New Roman"/>
          <w:sz w:val="24"/>
          <w:szCs w:val="24"/>
        </w:rPr>
        <w:t xml:space="preserve"> and are known to have effective inhibitory mechanism</w:t>
      </w:r>
      <w:r>
        <w:rPr>
          <w:rFonts w:ascii="Times New Roman" w:eastAsia="Times New Roman" w:hAnsi="Times New Roman" w:cs="Times New Roman"/>
          <w:sz w:val="24"/>
          <w:szCs w:val="24"/>
          <w:lang w:val="en-US"/>
        </w:rPr>
        <w:t>s</w:t>
      </w:r>
      <w:r>
        <w:rPr>
          <w:rFonts w:ascii="Times New Roman" w:eastAsia="Times New Roman" w:hAnsi="Times New Roman" w:cs="Times New Roman"/>
          <w:sz w:val="24"/>
          <w:szCs w:val="24"/>
        </w:rPr>
        <w:t xml:space="preserve"> to influence the onset of immunostimulatory effects against </w:t>
      </w:r>
      <w:r>
        <w:rPr>
          <w:rFonts w:ascii="Times New Roman" w:eastAsia="Times New Roman" w:hAnsi="Times New Roman" w:cs="Times New Roman"/>
          <w:sz w:val="24"/>
          <w:szCs w:val="24"/>
          <w:lang w:val="en-US"/>
        </w:rPr>
        <w:t xml:space="preserve">a wide range of </w:t>
      </w:r>
      <w:r>
        <w:rPr>
          <w:rFonts w:ascii="Times New Roman" w:eastAsia="Times New Roman" w:hAnsi="Times New Roman" w:cs="Times New Roman"/>
          <w:sz w:val="24"/>
          <w:szCs w:val="24"/>
        </w:rPr>
        <w:t xml:space="preserve">fish </w:t>
      </w:r>
      <w:r>
        <w:rPr>
          <w:rFonts w:ascii="Times New Roman" w:eastAsia="Times New Roman" w:hAnsi="Times New Roman" w:cs="Times New Roman"/>
          <w:sz w:val="24"/>
          <w:szCs w:val="24"/>
          <w:lang w:val="en-US"/>
        </w:rPr>
        <w:t xml:space="preserve">diseases </w:t>
      </w:r>
      <w:r>
        <w:rPr>
          <w:rFonts w:ascii="Times New Roman" w:eastAsia="Times New Roman" w:hAnsi="Times New Roman" w:cs="Times New Roman"/>
          <w:bCs/>
          <w:sz w:val="24"/>
          <w:szCs w:val="24"/>
          <w:lang w:val="en-IN"/>
        </w:rPr>
        <w:t>(</w:t>
      </w:r>
      <w:r>
        <w:rPr>
          <w:rFonts w:ascii="Times New Roman" w:eastAsia="Times New Roman" w:hAnsi="Times New Roman" w:cs="Times New Roman"/>
          <w:color w:val="222222"/>
          <w:sz w:val="24"/>
          <w:szCs w:val="24"/>
        </w:rPr>
        <w:t>Vijayaram</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2023; </w:t>
      </w:r>
      <w:r>
        <w:rPr>
          <w:rFonts w:ascii="Times New Roman" w:eastAsia="Times New Roman" w:hAnsi="Times New Roman" w:cs="Times New Roman"/>
          <w:color w:val="222222"/>
          <w:sz w:val="24"/>
          <w:szCs w:val="24"/>
        </w:rPr>
        <w:t>Kumar</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2022)</w:t>
      </w:r>
      <w:r>
        <w:rPr>
          <w:rFonts w:ascii="Times New Roman" w:eastAsia="Times New Roman" w:hAnsi="Times New Roman" w:cs="Times New Roman"/>
          <w:b/>
          <w:sz w:val="24"/>
          <w:szCs w:val="24"/>
        </w:rPr>
        <w:t>.</w:t>
      </w:r>
    </w:p>
    <w:p w14:paraId="5A0382FE" w14:textId="77777777" w:rsidR="00874C2C" w:rsidRPr="00D73400" w:rsidRDefault="00000000">
      <w:pPr>
        <w:spacing w:line="360" w:lineRule="auto"/>
        <w:ind w:firstLine="360"/>
        <w:jc w:val="both"/>
        <w:rPr>
          <w:rFonts w:ascii="Times New Roman" w:eastAsia="Times New Roman" w:hAnsi="Times New Roman" w:cs="Times New Roman"/>
          <w:bCs/>
          <w:color w:val="1F1F1F"/>
          <w:sz w:val="24"/>
          <w:szCs w:val="24"/>
          <w:lang w:val="en-US"/>
        </w:rPr>
      </w:pPr>
      <w:r w:rsidRPr="00D73400">
        <w:rPr>
          <w:rFonts w:ascii="Times New Roman" w:eastAsia="Times New Roman" w:hAnsi="Times New Roman"/>
          <w:bCs/>
          <w:sz w:val="24"/>
          <w:highlight w:val="yellow"/>
        </w:rPr>
        <w:t xml:space="preserve">Recent investigations further indicate that plant-derived dietary additives can influence growth, selected innate immune indicators and resistance to </w:t>
      </w:r>
      <w:r w:rsidRPr="00D73400">
        <w:rPr>
          <w:rFonts w:ascii="Times New Roman" w:eastAsia="Times New Roman" w:hAnsi="Times New Roman"/>
          <w:bCs/>
          <w:i/>
          <w:sz w:val="24"/>
          <w:highlight w:val="yellow"/>
        </w:rPr>
        <w:t>Aeromonas hydrophila</w:t>
      </w:r>
      <w:r w:rsidRPr="00D73400">
        <w:rPr>
          <w:rFonts w:ascii="Times New Roman" w:eastAsia="Times New Roman" w:hAnsi="Times New Roman"/>
          <w:bCs/>
          <w:sz w:val="24"/>
          <w:highlight w:val="yellow"/>
        </w:rPr>
        <w:t xml:space="preserve"> in </w:t>
      </w:r>
      <w:r w:rsidRPr="00D73400">
        <w:rPr>
          <w:rFonts w:ascii="Times New Roman" w:eastAsia="Times New Roman" w:hAnsi="Times New Roman"/>
          <w:bCs/>
          <w:sz w:val="24"/>
          <w:highlight w:val="yellow"/>
        </w:rPr>
        <w:lastRenderedPageBreak/>
        <w:t xml:space="preserve">freshwater fishes, although the response may vary with the formulation, dose and host species (Abou Zaid et al., 2025; Awad 2025). Medicinal plant-derived prebiotics have also been associated with improved growth, immune responses and post-challenge survival in </w:t>
      </w:r>
      <w:r w:rsidRPr="00D73400">
        <w:rPr>
          <w:rFonts w:ascii="Times New Roman" w:eastAsia="Times New Roman" w:hAnsi="Times New Roman"/>
          <w:bCs/>
          <w:i/>
          <w:sz w:val="24"/>
          <w:highlight w:val="yellow"/>
        </w:rPr>
        <w:t>Labeo rohita</w:t>
      </w:r>
      <w:r w:rsidRPr="00D73400">
        <w:rPr>
          <w:rFonts w:ascii="Times New Roman" w:eastAsia="Times New Roman" w:hAnsi="Times New Roman"/>
          <w:bCs/>
          <w:sz w:val="24"/>
          <w:highlight w:val="yellow"/>
        </w:rPr>
        <w:t xml:space="preserve"> (Moholkar and Nalle 2026), while dietary </w:t>
      </w:r>
      <w:r w:rsidRPr="00D73400">
        <w:rPr>
          <w:rFonts w:ascii="Times New Roman" w:eastAsia="Times New Roman" w:hAnsi="Times New Roman"/>
          <w:bCs/>
          <w:i/>
          <w:sz w:val="24"/>
          <w:highlight w:val="yellow"/>
        </w:rPr>
        <w:t>Centella asiatica</w:t>
      </w:r>
      <w:r w:rsidRPr="00D73400">
        <w:rPr>
          <w:rFonts w:ascii="Times New Roman" w:eastAsia="Times New Roman" w:hAnsi="Times New Roman"/>
          <w:bCs/>
          <w:sz w:val="24"/>
          <w:highlight w:val="yellow"/>
        </w:rPr>
        <w:t xml:space="preserve"> has been evaluated for growth and gut-histological responses in </w:t>
      </w:r>
      <w:r w:rsidRPr="00D73400">
        <w:rPr>
          <w:rFonts w:ascii="Times New Roman" w:eastAsia="Times New Roman" w:hAnsi="Times New Roman"/>
          <w:bCs/>
          <w:i/>
          <w:sz w:val="24"/>
          <w:highlight w:val="yellow"/>
        </w:rPr>
        <w:t>Cyprinus carpio</w:t>
      </w:r>
      <w:r w:rsidRPr="00D73400">
        <w:rPr>
          <w:rFonts w:ascii="Times New Roman" w:eastAsia="Times New Roman" w:hAnsi="Times New Roman"/>
          <w:bCs/>
          <w:sz w:val="24"/>
          <w:highlight w:val="yellow"/>
        </w:rPr>
        <w:t xml:space="preserve"> (Monisha et al., 2025). In addition, </w:t>
      </w:r>
      <w:r w:rsidRPr="00D73400">
        <w:rPr>
          <w:rFonts w:ascii="Times New Roman" w:eastAsia="Times New Roman" w:hAnsi="Times New Roman"/>
          <w:bCs/>
          <w:i/>
          <w:sz w:val="24"/>
          <w:highlight w:val="yellow"/>
        </w:rPr>
        <w:t>Asparagus racemosus</w:t>
      </w:r>
      <w:r w:rsidRPr="00D73400">
        <w:rPr>
          <w:rFonts w:ascii="Times New Roman" w:eastAsia="Times New Roman" w:hAnsi="Times New Roman"/>
          <w:bCs/>
          <w:sz w:val="24"/>
          <w:highlight w:val="yellow"/>
        </w:rPr>
        <w:t xml:space="preserve"> extract has been investigated as an immunoadjuvant with an inactivated </w:t>
      </w:r>
      <w:r w:rsidRPr="00D73400">
        <w:rPr>
          <w:rFonts w:ascii="Times New Roman" w:eastAsia="Times New Roman" w:hAnsi="Times New Roman"/>
          <w:bCs/>
          <w:i/>
          <w:sz w:val="24"/>
          <w:highlight w:val="yellow"/>
        </w:rPr>
        <w:t>A. hydrophila</w:t>
      </w:r>
      <w:r w:rsidRPr="00D73400">
        <w:rPr>
          <w:rFonts w:ascii="Times New Roman" w:eastAsia="Times New Roman" w:hAnsi="Times New Roman"/>
          <w:bCs/>
          <w:sz w:val="24"/>
          <w:highlight w:val="yellow"/>
        </w:rPr>
        <w:t xml:space="preserve"> vaccine in </w:t>
      </w:r>
      <w:r w:rsidRPr="00D73400">
        <w:rPr>
          <w:rFonts w:ascii="Times New Roman" w:eastAsia="Times New Roman" w:hAnsi="Times New Roman"/>
          <w:bCs/>
          <w:i/>
          <w:sz w:val="24"/>
          <w:highlight w:val="yellow"/>
        </w:rPr>
        <w:t>L. rohita</w:t>
      </w:r>
      <w:r w:rsidRPr="00D73400">
        <w:rPr>
          <w:rFonts w:ascii="Times New Roman" w:eastAsia="Times New Roman" w:hAnsi="Times New Roman"/>
          <w:bCs/>
          <w:sz w:val="24"/>
          <w:highlight w:val="yellow"/>
        </w:rPr>
        <w:t>, indicating a complementary role for plant bioactives in preventive health strategies (Monsang et al., 2025).</w:t>
      </w:r>
    </w:p>
    <w:p w14:paraId="53C540CF" w14:textId="17464D5B" w:rsidR="00874C2C" w:rsidRDefault="00000000">
      <w:pPr>
        <w:spacing w:line="360" w:lineRule="auto"/>
        <w:ind w:left="0" w:firstLine="355"/>
        <w:jc w:val="both"/>
        <w:rPr>
          <w:rFonts w:ascii="Times New Roman" w:eastAsia="Times New Roman" w:hAnsi="Times New Roman" w:cs="Times New Roman"/>
          <w:color w:val="222222"/>
          <w:sz w:val="24"/>
          <w:szCs w:val="24"/>
          <w:lang w:val="en-IN"/>
        </w:rPr>
      </w:pPr>
      <w:r>
        <w:rPr>
          <w:rFonts w:ascii="Times New Roman" w:eastAsia="Times New Roman" w:hAnsi="Times New Roman" w:cs="Times New Roman"/>
          <w:i/>
          <w:sz w:val="24"/>
          <w:szCs w:val="24"/>
        </w:rPr>
        <w:t xml:space="preserve">Lawsonia inermis, </w:t>
      </w:r>
      <w:r>
        <w:rPr>
          <w:rFonts w:ascii="Times New Roman" w:eastAsia="Times New Roman" w:hAnsi="Times New Roman" w:cs="Times New Roman"/>
          <w:sz w:val="24"/>
          <w:szCs w:val="24"/>
        </w:rPr>
        <w:t xml:space="preserve">commonly called henna, is known for its cosmetic properties and is widely distributed in India, Pakistan, Sri Lanka, Africa, Egypt and the Southern parts of Asia </w:t>
      </w:r>
      <w:r>
        <w:rPr>
          <w:rFonts w:ascii="Times New Roman" w:eastAsia="Times New Roman" w:hAnsi="Times New Roman" w:cs="Times New Roman"/>
          <w:sz w:val="24"/>
          <w:szCs w:val="24"/>
          <w:lang w:val="en-IN"/>
        </w:rPr>
        <w:t>(</w:t>
      </w:r>
      <w:r>
        <w:rPr>
          <w:rFonts w:ascii="Times New Roman" w:eastAsia="Times New Roman" w:hAnsi="Times New Roman" w:cs="Times New Roman"/>
          <w:color w:val="222222"/>
          <w:sz w:val="24"/>
          <w:szCs w:val="24"/>
        </w:rPr>
        <w:t>Boubaya</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2011)</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It belongs to the Class-Magnoliopsida, Family-Lythraceae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lang w:val="en-IN"/>
        </w:rPr>
        <w:t>(</w:t>
      </w:r>
      <w:r>
        <w:rPr>
          <w:rFonts w:ascii="Times New Roman" w:eastAsia="Times New Roman" w:hAnsi="Times New Roman" w:cs="Times New Roman"/>
          <w:color w:val="222222"/>
          <w:sz w:val="24"/>
          <w:szCs w:val="24"/>
        </w:rPr>
        <w:t>Al-Snafi</w:t>
      </w:r>
      <w:r>
        <w:rPr>
          <w:rFonts w:ascii="Times New Roman" w:eastAsia="Times New Roman" w:hAnsi="Times New Roman" w:cs="Times New Roman"/>
          <w:color w:val="222222"/>
          <w:sz w:val="24"/>
          <w:szCs w:val="24"/>
          <w:lang w:val="en-IN"/>
        </w:rPr>
        <w:t xml:space="preserve"> 2019),</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rich in bioactive constituents like alkaloids, phenols, flavonoids, saponins, coumarins, tannins and terpenes </w:t>
      </w:r>
      <w:r>
        <w:rPr>
          <w:rFonts w:ascii="Times New Roman" w:eastAsia="Times New Roman" w:hAnsi="Times New Roman" w:cs="Times New Roman"/>
          <w:sz w:val="24"/>
          <w:szCs w:val="24"/>
          <w:lang w:val="en-IN"/>
        </w:rPr>
        <w:t>(</w:t>
      </w:r>
      <w:r>
        <w:rPr>
          <w:rFonts w:ascii="Times New Roman" w:eastAsia="Times New Roman" w:hAnsi="Times New Roman" w:cs="Times New Roman"/>
          <w:color w:val="222222"/>
          <w:sz w:val="24"/>
          <w:szCs w:val="24"/>
        </w:rPr>
        <w:t>Chaudhary</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2010; </w:t>
      </w:r>
      <w:r>
        <w:rPr>
          <w:rFonts w:ascii="Times New Roman" w:eastAsia="Times New Roman" w:hAnsi="Times New Roman" w:cs="Times New Roman"/>
          <w:color w:val="222222"/>
          <w:sz w:val="24"/>
          <w:szCs w:val="24"/>
        </w:rPr>
        <w:t>Sahu</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2012; </w:t>
      </w:r>
      <w:r>
        <w:rPr>
          <w:rFonts w:ascii="Times New Roman" w:eastAsia="Times New Roman" w:hAnsi="Times New Roman" w:cs="Times New Roman"/>
          <w:color w:val="222222"/>
          <w:sz w:val="24"/>
          <w:szCs w:val="24"/>
        </w:rPr>
        <w:t>Audu</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2018)</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and Lawsone, a naphthoquinone, is attributed to several medicinal characteristics of henna </w:t>
      </w:r>
      <w:r>
        <w:rPr>
          <w:rFonts w:ascii="Times New Roman" w:eastAsia="Times New Roman" w:hAnsi="Times New Roman" w:cs="Times New Roman"/>
          <w:sz w:val="24"/>
          <w:szCs w:val="24"/>
          <w:lang w:val="en-IN"/>
        </w:rPr>
        <w:t>(</w:t>
      </w:r>
      <w:r>
        <w:rPr>
          <w:rFonts w:ascii="Times New Roman" w:eastAsia="Times New Roman" w:hAnsi="Times New Roman" w:cs="Times New Roman"/>
          <w:color w:val="222222"/>
          <w:sz w:val="24"/>
          <w:szCs w:val="24"/>
        </w:rPr>
        <w:t>Xavier</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2020)</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It is well studied that </w:t>
      </w:r>
      <w:r>
        <w:rPr>
          <w:rFonts w:ascii="Times New Roman" w:eastAsia="Times New Roman" w:hAnsi="Times New Roman" w:cs="Times New Roman"/>
          <w:i/>
          <w:sz w:val="24"/>
          <w:szCs w:val="24"/>
        </w:rPr>
        <w:t>L. inermis</w:t>
      </w:r>
      <w:r>
        <w:rPr>
          <w:rFonts w:ascii="Times New Roman" w:eastAsia="Times New Roman" w:hAnsi="Times New Roman" w:cs="Times New Roman"/>
          <w:sz w:val="24"/>
          <w:szCs w:val="24"/>
        </w:rPr>
        <w:t xml:space="preserve"> used in all forms like seeds, fruits, leaves, extracts, and oils is effective against bacteria, viruses, fungi and other parasites </w:t>
      </w:r>
      <w:r>
        <w:rPr>
          <w:rFonts w:ascii="Times New Roman" w:eastAsia="Times New Roman" w:hAnsi="Times New Roman" w:cs="Times New Roman"/>
          <w:sz w:val="24"/>
          <w:szCs w:val="24"/>
          <w:lang w:val="en-IN"/>
        </w:rPr>
        <w:t>(</w:t>
      </w:r>
      <w:r>
        <w:rPr>
          <w:rFonts w:ascii="Times New Roman" w:eastAsia="Times New Roman" w:hAnsi="Times New Roman" w:cs="Times New Roman"/>
          <w:color w:val="222222"/>
          <w:sz w:val="24"/>
          <w:szCs w:val="24"/>
        </w:rPr>
        <w:t>Hassaballa</w:t>
      </w:r>
      <w:r>
        <w:rPr>
          <w:rFonts w:ascii="Times New Roman" w:eastAsia="Times New Roman" w:hAnsi="Times New Roman" w:cs="Times New Roman"/>
          <w:color w:val="222222"/>
          <w:sz w:val="24"/>
          <w:szCs w:val="24"/>
          <w:lang w:val="en-IN"/>
        </w:rPr>
        <w:t xml:space="preserve"> and </w:t>
      </w:r>
      <w:r>
        <w:rPr>
          <w:rFonts w:ascii="Times New Roman" w:eastAsia="Times New Roman" w:hAnsi="Times New Roman" w:cs="Times New Roman"/>
          <w:color w:val="222222"/>
          <w:sz w:val="24"/>
          <w:szCs w:val="24"/>
        </w:rPr>
        <w:t>Ahmed</w:t>
      </w:r>
      <w:r>
        <w:rPr>
          <w:rFonts w:ascii="Times New Roman" w:eastAsia="Times New Roman" w:hAnsi="Times New Roman" w:cs="Times New Roman"/>
          <w:color w:val="222222"/>
          <w:sz w:val="24"/>
          <w:szCs w:val="24"/>
          <w:lang w:val="en-IN"/>
        </w:rPr>
        <w:t xml:space="preserve"> 2022)</w:t>
      </w:r>
      <w:r>
        <w:rPr>
          <w:rFonts w:ascii="Times New Roman" w:eastAsia="Times New Roman" w:hAnsi="Times New Roman" w:cs="Times New Roman"/>
          <w:sz w:val="24"/>
          <w:szCs w:val="24"/>
        </w:rPr>
        <w:t xml:space="preserve">. As a traditional medicine for many years in countries like Japan, China, Thailand, Vietnam, Bangladesh and India, henna is effective against malaria, respiratory and eye infections, muscular pains, headaches, skin diseases and hair fall </w:t>
      </w:r>
      <w:r>
        <w:rPr>
          <w:rFonts w:ascii="Times New Roman" w:eastAsia="Times New Roman" w:hAnsi="Times New Roman" w:cs="Times New Roman"/>
          <w:sz w:val="24"/>
          <w:szCs w:val="24"/>
          <w:lang w:val="en-IN"/>
        </w:rPr>
        <w:t>(</w:t>
      </w:r>
      <w:r>
        <w:rPr>
          <w:rFonts w:ascii="Times New Roman" w:eastAsia="Times New Roman" w:hAnsi="Times New Roman" w:cs="Times New Roman"/>
          <w:color w:val="222222"/>
          <w:sz w:val="24"/>
          <w:szCs w:val="24"/>
        </w:rPr>
        <w:t>Batiha</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2024)</w:t>
      </w:r>
      <w:r>
        <w:rPr>
          <w:rFonts w:ascii="Times New Roman" w:eastAsia="Times New Roman" w:hAnsi="Times New Roman" w:cs="Times New Roman"/>
          <w:sz w:val="24"/>
          <w:szCs w:val="24"/>
        </w:rPr>
        <w:t xml:space="preserve">. It exhibits various pharmacological properties like healing wounds in rats </w:t>
      </w:r>
      <w:r>
        <w:rPr>
          <w:rFonts w:ascii="Times New Roman" w:eastAsia="Times New Roman" w:hAnsi="Times New Roman" w:cs="Times New Roman"/>
          <w:color w:val="222222"/>
          <w:sz w:val="24"/>
          <w:szCs w:val="24"/>
          <w:lang w:val="en-IN"/>
        </w:rPr>
        <w:t>(</w:t>
      </w:r>
      <w:r>
        <w:rPr>
          <w:rFonts w:ascii="Times New Roman" w:eastAsia="Times New Roman" w:hAnsi="Times New Roman" w:cs="Times New Roman"/>
          <w:color w:val="222222"/>
          <w:sz w:val="24"/>
          <w:szCs w:val="24"/>
        </w:rPr>
        <w:t>Nayak</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2007; Rekik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2019)</w:t>
      </w:r>
      <w:r>
        <w:rPr>
          <w:rFonts w:ascii="Times New Roman" w:eastAsia="Times New Roman" w:hAnsi="Times New Roman" w:cs="Times New Roman"/>
          <w:sz w:val="24"/>
          <w:szCs w:val="24"/>
          <w:lang w:val="en-US"/>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protective against liver damage </w:t>
      </w:r>
      <w:r>
        <w:rPr>
          <w:rFonts w:ascii="Times New Roman" w:eastAsia="Times New Roman" w:hAnsi="Times New Roman" w:cs="Times New Roman"/>
          <w:color w:val="222222"/>
          <w:sz w:val="24"/>
          <w:szCs w:val="24"/>
          <w:lang w:val="en-IN"/>
        </w:rPr>
        <w:t>(</w:t>
      </w:r>
      <w:r>
        <w:rPr>
          <w:rFonts w:ascii="Times New Roman" w:eastAsia="Times New Roman" w:hAnsi="Times New Roman" w:cs="Times New Roman"/>
          <w:color w:val="222222"/>
          <w:sz w:val="24"/>
          <w:szCs w:val="24"/>
        </w:rPr>
        <w:t>Kumar</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2017; Darvin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2018),</w:t>
      </w:r>
      <w:r>
        <w:rPr>
          <w:rFonts w:ascii="Times New Roman" w:eastAsia="Times New Roman" w:hAnsi="Times New Roman" w:cs="Times New Roman"/>
          <w:sz w:val="24"/>
          <w:szCs w:val="24"/>
        </w:rPr>
        <w:t xml:space="preserve"> antibacterial </w:t>
      </w:r>
      <w:r>
        <w:rPr>
          <w:rFonts w:ascii="Times New Roman" w:eastAsia="Times New Roman" w:hAnsi="Times New Roman" w:cs="Times New Roman"/>
          <w:color w:val="222222"/>
          <w:sz w:val="24"/>
          <w:szCs w:val="24"/>
          <w:lang w:val="en-IN"/>
        </w:rPr>
        <w:t xml:space="preserve">(Habbal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2011; </w:t>
      </w:r>
      <w:proofErr w:type="spellStart"/>
      <w:r>
        <w:rPr>
          <w:rFonts w:ascii="Times New Roman" w:eastAsia="Times New Roman" w:hAnsi="Times New Roman" w:cs="Times New Roman"/>
          <w:color w:val="222222"/>
          <w:sz w:val="24"/>
          <w:szCs w:val="24"/>
          <w:lang w:val="en-IN"/>
        </w:rPr>
        <w:t>Rahiman</w:t>
      </w:r>
      <w:proofErr w:type="spellEnd"/>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2013; Raja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2013; Yusuf 2016) </w:t>
      </w:r>
      <w:r>
        <w:rPr>
          <w:rFonts w:ascii="Times New Roman" w:eastAsia="Times New Roman" w:hAnsi="Times New Roman" w:cs="Times New Roman"/>
          <w:sz w:val="24"/>
          <w:szCs w:val="24"/>
        </w:rPr>
        <w:t xml:space="preserve">and antifungal effects </w:t>
      </w:r>
      <w:r>
        <w:rPr>
          <w:rFonts w:ascii="Times New Roman" w:eastAsia="Times New Roman" w:hAnsi="Times New Roman" w:cs="Times New Roman"/>
          <w:sz w:val="24"/>
          <w:szCs w:val="24"/>
          <w:lang w:val="en-IN"/>
        </w:rPr>
        <w:t>(</w:t>
      </w:r>
      <w:r>
        <w:rPr>
          <w:rFonts w:ascii="Times New Roman" w:eastAsia="Times New Roman" w:hAnsi="Times New Roman" w:cs="Times New Roman"/>
          <w:color w:val="222222"/>
          <w:sz w:val="24"/>
          <w:szCs w:val="24"/>
        </w:rPr>
        <w:t>Kouadri</w:t>
      </w:r>
      <w:r>
        <w:rPr>
          <w:rFonts w:ascii="Times New Roman" w:eastAsia="Times New Roman" w:hAnsi="Times New Roman" w:cs="Times New Roman"/>
          <w:color w:val="222222"/>
          <w:sz w:val="24"/>
          <w:szCs w:val="24"/>
          <w:lang w:val="en-IN"/>
        </w:rPr>
        <w:t xml:space="preserve"> 2018)</w:t>
      </w:r>
      <w:r>
        <w:rPr>
          <w:rFonts w:ascii="Times New Roman" w:eastAsia="Times New Roman" w:hAnsi="Times New Roman" w:cs="Times New Roman"/>
          <w:sz w:val="24"/>
          <w:szCs w:val="24"/>
        </w:rPr>
        <w:t>, controlling blood sugar levels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lang w:val="en-IN"/>
        </w:rPr>
        <w:t>(</w:t>
      </w:r>
      <w:r>
        <w:rPr>
          <w:rFonts w:ascii="Times New Roman" w:eastAsia="Times New Roman" w:hAnsi="Times New Roman" w:cs="Times New Roman"/>
          <w:color w:val="222222"/>
          <w:sz w:val="24"/>
          <w:szCs w:val="24"/>
        </w:rPr>
        <w:t>Ifaya</w:t>
      </w:r>
      <w:r>
        <w:rPr>
          <w:rFonts w:ascii="Times New Roman" w:eastAsia="Times New Roman" w:hAnsi="Times New Roman" w:cs="Times New Roman"/>
          <w:color w:val="222222"/>
          <w:sz w:val="24"/>
          <w:szCs w:val="24"/>
          <w:lang w:val="en-IN"/>
        </w:rPr>
        <w:t xml:space="preserve"> 2021),</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improving survival rates in fish </w:t>
      </w:r>
      <w:r>
        <w:rPr>
          <w:rFonts w:ascii="Times New Roman" w:eastAsia="Times New Roman" w:hAnsi="Times New Roman" w:cs="Times New Roman"/>
          <w:bCs/>
          <w:sz w:val="24"/>
          <w:szCs w:val="24"/>
          <w:lang w:val="en-IN"/>
        </w:rPr>
        <w:t>(</w:t>
      </w:r>
      <w:r>
        <w:rPr>
          <w:rFonts w:ascii="Times New Roman" w:eastAsia="Times New Roman" w:hAnsi="Times New Roman" w:cs="Times New Roman"/>
          <w:color w:val="222222"/>
          <w:sz w:val="24"/>
          <w:szCs w:val="24"/>
        </w:rPr>
        <w:t>Soltanian</w:t>
      </w:r>
      <w:r>
        <w:rPr>
          <w:rFonts w:ascii="Times New Roman" w:eastAsia="Times New Roman" w:hAnsi="Times New Roman" w:cs="Times New Roman"/>
          <w:color w:val="222222"/>
          <w:sz w:val="24"/>
          <w:szCs w:val="24"/>
          <w:lang w:val="en-IN"/>
        </w:rPr>
        <w:t xml:space="preserve"> and </w:t>
      </w:r>
      <w:r>
        <w:rPr>
          <w:rFonts w:ascii="Times New Roman" w:eastAsia="Times New Roman" w:hAnsi="Times New Roman" w:cs="Times New Roman"/>
          <w:color w:val="222222"/>
          <w:sz w:val="24"/>
          <w:szCs w:val="24"/>
        </w:rPr>
        <w:t>Fereidouni</w:t>
      </w:r>
      <w:r>
        <w:rPr>
          <w:rFonts w:ascii="Times New Roman" w:eastAsia="Times New Roman" w:hAnsi="Times New Roman" w:cs="Times New Roman"/>
          <w:color w:val="222222"/>
          <w:sz w:val="24"/>
          <w:szCs w:val="24"/>
          <w:lang w:val="en-IN"/>
        </w:rPr>
        <w:t xml:space="preserve"> 2016),</w:t>
      </w:r>
      <w:r>
        <w:rPr>
          <w:rFonts w:ascii="Times New Roman" w:eastAsia="Times New Roman" w:hAnsi="Times New Roman" w:cs="Times New Roman"/>
          <w:sz w:val="24"/>
          <w:szCs w:val="24"/>
        </w:rPr>
        <w:t xml:space="preserve"> antioxidant </w:t>
      </w:r>
      <w:r>
        <w:rPr>
          <w:rFonts w:ascii="Times New Roman" w:eastAsia="Times New Roman" w:hAnsi="Times New Roman" w:cs="Times New Roman"/>
          <w:bCs/>
          <w:sz w:val="24"/>
          <w:szCs w:val="24"/>
          <w:lang w:val="en-IN"/>
        </w:rPr>
        <w:t>(</w:t>
      </w:r>
      <w:r>
        <w:rPr>
          <w:rFonts w:ascii="Times New Roman" w:eastAsia="Times New Roman" w:hAnsi="Times New Roman" w:cs="Times New Roman"/>
          <w:color w:val="222222"/>
          <w:sz w:val="24"/>
          <w:szCs w:val="24"/>
        </w:rPr>
        <w:t>Pasandi Pour</w:t>
      </w:r>
      <w:r>
        <w:rPr>
          <w:rFonts w:ascii="Times New Roman" w:eastAsia="Times New Roman" w:hAnsi="Times New Roman" w:cs="Times New Roman"/>
          <w:color w:val="222222"/>
          <w:sz w:val="24"/>
          <w:szCs w:val="24"/>
          <w:lang w:val="en-IN"/>
        </w:rPr>
        <w:t xml:space="preserve"> and </w:t>
      </w:r>
      <w:r>
        <w:rPr>
          <w:rFonts w:ascii="Times New Roman" w:eastAsia="Times New Roman" w:hAnsi="Times New Roman" w:cs="Times New Roman"/>
          <w:color w:val="222222"/>
          <w:sz w:val="24"/>
          <w:szCs w:val="24"/>
        </w:rPr>
        <w:t>Farahbakhsh</w:t>
      </w:r>
      <w:r>
        <w:rPr>
          <w:rFonts w:ascii="Times New Roman" w:eastAsia="Times New Roman" w:hAnsi="Times New Roman" w:cs="Times New Roman"/>
          <w:color w:val="222222"/>
          <w:sz w:val="24"/>
          <w:szCs w:val="24"/>
          <w:lang w:val="en-IN"/>
        </w:rPr>
        <w:t xml:space="preserve"> 2020),</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analgesic</w:t>
      </w:r>
      <w:r>
        <w:rPr>
          <w:rFonts w:ascii="Times New Roman" w:eastAsia="Times New Roman" w:hAnsi="Times New Roman" w:cs="Times New Roman"/>
          <w:sz w:val="24"/>
          <w:szCs w:val="24"/>
          <w:lang w:val="en-IN"/>
        </w:rPr>
        <w:t xml:space="preserve"> and </w:t>
      </w:r>
      <w:r>
        <w:rPr>
          <w:rFonts w:ascii="Times New Roman" w:eastAsia="Times New Roman" w:hAnsi="Times New Roman" w:cs="Times New Roman"/>
          <w:sz w:val="24"/>
          <w:szCs w:val="24"/>
        </w:rPr>
        <w:t xml:space="preserve">anti-inflammatory </w:t>
      </w:r>
      <w:r>
        <w:rPr>
          <w:rFonts w:ascii="Times New Roman" w:eastAsia="Times New Roman" w:hAnsi="Times New Roman" w:cs="Times New Roman"/>
          <w:sz w:val="24"/>
          <w:szCs w:val="24"/>
          <w:lang w:val="en-IN"/>
        </w:rPr>
        <w:t>(</w:t>
      </w:r>
      <w:r>
        <w:rPr>
          <w:rFonts w:ascii="Times New Roman" w:eastAsia="Times New Roman" w:hAnsi="Times New Roman" w:cs="Times New Roman"/>
          <w:color w:val="222222"/>
          <w:sz w:val="24"/>
          <w:szCs w:val="24"/>
        </w:rPr>
        <w:t>Humaish</w:t>
      </w:r>
      <w:r>
        <w:rPr>
          <w:rFonts w:ascii="Times New Roman" w:eastAsia="Times New Roman" w:hAnsi="Times New Roman" w:cs="Times New Roman"/>
          <w:color w:val="222222"/>
          <w:sz w:val="24"/>
          <w:szCs w:val="24"/>
          <w:lang w:val="en-IN"/>
        </w:rPr>
        <w:t xml:space="preserve"> 2017)</w:t>
      </w:r>
      <w:r>
        <w:rPr>
          <w:rFonts w:ascii="Times New Roman" w:eastAsia="Times New Roman" w:hAnsi="Times New Roman" w:cs="Times New Roman"/>
          <w:sz w:val="24"/>
          <w:szCs w:val="24"/>
          <w:lang w:val="en-IN"/>
        </w:rPr>
        <w:t>,</w:t>
      </w:r>
      <w:r>
        <w:rPr>
          <w:rFonts w:ascii="Times New Roman" w:eastAsia="Times New Roman" w:hAnsi="Times New Roman" w:cs="Times New Roman"/>
          <w:b/>
          <w:sz w:val="24"/>
          <w:szCs w:val="24"/>
          <w:lang w:val="en-IN"/>
        </w:rPr>
        <w:t xml:space="preserve"> </w:t>
      </w:r>
      <w:r>
        <w:rPr>
          <w:rFonts w:ascii="Times New Roman" w:eastAsia="Times New Roman" w:hAnsi="Times New Roman" w:cs="Times New Roman"/>
          <w:sz w:val="24"/>
          <w:szCs w:val="24"/>
        </w:rPr>
        <w:t>cytotoxic activity</w:t>
      </w:r>
      <w:r>
        <w:rPr>
          <w:rFonts w:ascii="Times New Roman" w:eastAsia="Times New Roman" w:hAnsi="Times New Roman" w:cs="Times New Roman"/>
          <w:sz w:val="24"/>
          <w:szCs w:val="24"/>
          <w:lang w:val="en-IN"/>
        </w:rPr>
        <w:t xml:space="preserve"> (</w:t>
      </w:r>
      <w:r w:rsidR="00DA7450" w:rsidRPr="00DA7450">
        <w:rPr>
          <w:rFonts w:ascii="Times New Roman" w:eastAsia="Times New Roman" w:hAnsi="Times New Roman" w:cs="Times New Roman"/>
          <w:color w:val="222222"/>
          <w:sz w:val="24"/>
          <w:szCs w:val="24"/>
        </w:rPr>
        <w:t>Sauriasari</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2007)</w:t>
      </w:r>
      <w:r>
        <w:rPr>
          <w:rFonts w:ascii="Times New Roman" w:eastAsia="Times New Roman" w:hAnsi="Times New Roman" w:cs="Times New Roman"/>
          <w:b/>
          <w:color w:val="222222"/>
          <w:sz w:val="24"/>
          <w:szCs w:val="24"/>
          <w:lang w:val="en-IN"/>
        </w:rPr>
        <w:t xml:space="preserve"> </w:t>
      </w:r>
      <w:r>
        <w:rPr>
          <w:rFonts w:ascii="Times New Roman" w:eastAsia="Times New Roman" w:hAnsi="Times New Roman" w:cs="Times New Roman"/>
          <w:color w:val="222222"/>
          <w:sz w:val="24"/>
          <w:szCs w:val="24"/>
          <w:lang w:val="en-IN"/>
        </w:rPr>
        <w:t>and</w:t>
      </w:r>
      <w:r>
        <w:rPr>
          <w:rFonts w:ascii="Times New Roman" w:eastAsia="Times New Roman" w:hAnsi="Times New Roman" w:cs="Times New Roman"/>
          <w:b/>
          <w:color w:val="222222"/>
          <w:sz w:val="24"/>
          <w:szCs w:val="24"/>
          <w:lang w:val="en-IN"/>
        </w:rPr>
        <w:t xml:space="preserve"> </w:t>
      </w:r>
      <w:r>
        <w:rPr>
          <w:rFonts w:ascii="Times New Roman" w:eastAsia="Times New Roman" w:hAnsi="Times New Roman" w:cs="Times New Roman"/>
          <w:color w:val="222222"/>
          <w:sz w:val="24"/>
          <w:szCs w:val="24"/>
        </w:rPr>
        <w:t xml:space="preserve">antibacterial activity </w:t>
      </w:r>
      <w:r>
        <w:rPr>
          <w:rFonts w:ascii="Times New Roman" w:eastAsia="Times New Roman" w:hAnsi="Times New Roman" w:cs="Times New Roman"/>
          <w:color w:val="222222"/>
          <w:sz w:val="24"/>
          <w:szCs w:val="24"/>
          <w:lang w:val="en-IN"/>
        </w:rPr>
        <w:t>(</w:t>
      </w:r>
      <w:r>
        <w:rPr>
          <w:rFonts w:ascii="Times New Roman" w:eastAsia="Times New Roman" w:hAnsi="Times New Roman" w:cs="Times New Roman"/>
          <w:color w:val="222222"/>
          <w:sz w:val="24"/>
          <w:szCs w:val="24"/>
        </w:rPr>
        <w:t>Elsharawy</w:t>
      </w:r>
      <w:r>
        <w:rPr>
          <w:rFonts w:ascii="Times New Roman" w:eastAsia="Times New Roman" w:hAnsi="Times New Roman" w:cs="Times New Roman"/>
          <w:color w:val="222222"/>
          <w:sz w:val="24"/>
          <w:szCs w:val="24"/>
          <w:lang w:val="en-IN"/>
        </w:rPr>
        <w:t xml:space="preserve"> and </w:t>
      </w:r>
      <w:r>
        <w:rPr>
          <w:rFonts w:ascii="Times New Roman" w:eastAsia="Times New Roman" w:hAnsi="Times New Roman" w:cs="Times New Roman"/>
          <w:color w:val="222222"/>
          <w:sz w:val="24"/>
          <w:szCs w:val="24"/>
        </w:rPr>
        <w:t>Baghdadi</w:t>
      </w:r>
      <w:r>
        <w:rPr>
          <w:rFonts w:ascii="Times New Roman" w:eastAsia="Times New Roman" w:hAnsi="Times New Roman" w:cs="Times New Roman"/>
          <w:color w:val="222222"/>
          <w:sz w:val="24"/>
          <w:szCs w:val="24"/>
          <w:lang w:val="en-IN"/>
        </w:rPr>
        <w:t xml:space="preserve"> 2022) </w:t>
      </w:r>
      <w:r>
        <w:rPr>
          <w:rFonts w:ascii="Times New Roman" w:eastAsia="Times New Roman" w:hAnsi="Times New Roman" w:cs="Times New Roman"/>
          <w:color w:val="222222"/>
          <w:sz w:val="24"/>
          <w:szCs w:val="24"/>
        </w:rPr>
        <w:t>against food</w:t>
      </w:r>
      <w:r>
        <w:rPr>
          <w:rFonts w:ascii="Times New Roman" w:eastAsia="Times New Roman" w:hAnsi="Times New Roman" w:cs="Times New Roman"/>
          <w:color w:val="222222"/>
          <w:sz w:val="24"/>
          <w:szCs w:val="24"/>
          <w:lang w:val="en-IN"/>
        </w:rPr>
        <w:t>-</w:t>
      </w:r>
      <w:r>
        <w:rPr>
          <w:rFonts w:ascii="Times New Roman" w:eastAsia="Times New Roman" w:hAnsi="Times New Roman" w:cs="Times New Roman"/>
          <w:color w:val="222222"/>
          <w:sz w:val="24"/>
          <w:szCs w:val="24"/>
        </w:rPr>
        <w:t>borne pathogens</w:t>
      </w:r>
      <w:r>
        <w:rPr>
          <w:rFonts w:ascii="Times New Roman" w:eastAsia="Times New Roman" w:hAnsi="Times New Roman" w:cs="Times New Roman"/>
          <w:b/>
          <w:color w:val="222222"/>
          <w:sz w:val="24"/>
          <w:szCs w:val="24"/>
        </w:rPr>
        <w:t xml:space="preserve">. </w:t>
      </w:r>
    </w:p>
    <w:p w14:paraId="51542CAD" w14:textId="77777777" w:rsidR="00874C2C" w:rsidRDefault="00000000">
      <w:pPr>
        <w:spacing w:line="360" w:lineRule="auto"/>
        <w:ind w:firstLine="355"/>
        <w:jc w:val="both"/>
        <w:rPr>
          <w:rFonts w:ascii="Times New Roman" w:eastAsia="Times New Roman" w:hAnsi="Times New Roman" w:cs="Times New Roman"/>
          <w:b/>
          <w:sz w:val="24"/>
          <w:szCs w:val="24"/>
        </w:rPr>
      </w:pPr>
      <w:r>
        <w:rPr>
          <w:rFonts w:ascii="Times New Roman" w:eastAsia="Times New Roman" w:hAnsi="Times New Roman" w:cs="Times New Roman"/>
          <w:color w:val="222222"/>
          <w:sz w:val="24"/>
          <w:szCs w:val="24"/>
        </w:rPr>
        <w:t>Herbal feed supplementation in freshwater fishes plays a</w:t>
      </w:r>
      <w:r>
        <w:rPr>
          <w:rFonts w:ascii="Times New Roman" w:eastAsia="Times New Roman" w:hAnsi="Times New Roman" w:cs="Times New Roman"/>
          <w:color w:val="222222"/>
          <w:sz w:val="24"/>
          <w:szCs w:val="24"/>
          <w:lang w:val="en-US"/>
        </w:rPr>
        <w:t>n essential role in development and the nonspecific immunological response</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color w:val="222222"/>
          <w:sz w:val="24"/>
          <w:szCs w:val="24"/>
        </w:rPr>
        <w:t>Mbokane</w:t>
      </w:r>
      <w:r>
        <w:rPr>
          <w:rFonts w:ascii="Times New Roman" w:eastAsia="Times New Roman" w:hAnsi="Times New Roman" w:cs="Times New Roman"/>
          <w:color w:val="222222"/>
          <w:sz w:val="24"/>
          <w:szCs w:val="24"/>
          <w:lang w:val="en-IN"/>
        </w:rPr>
        <w:t xml:space="preserve"> and </w:t>
      </w:r>
      <w:r>
        <w:rPr>
          <w:rFonts w:ascii="Times New Roman" w:eastAsia="Times New Roman" w:hAnsi="Times New Roman" w:cs="Times New Roman"/>
          <w:color w:val="222222"/>
          <w:sz w:val="24"/>
          <w:szCs w:val="24"/>
        </w:rPr>
        <w:t>Moyo</w:t>
      </w:r>
      <w:r>
        <w:rPr>
          <w:rFonts w:ascii="Times New Roman" w:eastAsia="Times New Roman" w:hAnsi="Times New Roman" w:cs="Times New Roman"/>
          <w:color w:val="222222"/>
          <w:sz w:val="24"/>
          <w:szCs w:val="24"/>
          <w:lang w:val="en-IN"/>
        </w:rPr>
        <w:t xml:space="preserve"> 2024)</w:t>
      </w:r>
      <w:r>
        <w:rPr>
          <w:rFonts w:ascii="Times New Roman" w:eastAsia="Times New Roman" w:hAnsi="Times New Roman" w:cs="Times New Roman"/>
          <w:color w:val="222222"/>
          <w:sz w:val="24"/>
          <w:szCs w:val="24"/>
        </w:rPr>
        <w:t>. In</w:t>
      </w:r>
      <w:r>
        <w:rPr>
          <w:rFonts w:ascii="Times New Roman" w:eastAsia="Times New Roman" w:hAnsi="Times New Roman" w:cs="Times New Roman"/>
          <w:i/>
          <w:color w:val="222222"/>
          <w:sz w:val="24"/>
          <w:szCs w:val="24"/>
        </w:rPr>
        <w:t xml:space="preserve"> Cyprinus carpio, L. inermis</w:t>
      </w:r>
      <w:r>
        <w:rPr>
          <w:rFonts w:ascii="Times New Roman" w:eastAsia="Times New Roman" w:hAnsi="Times New Roman" w:cs="Times New Roman"/>
          <w:color w:val="222222"/>
          <w:sz w:val="24"/>
          <w:szCs w:val="24"/>
        </w:rPr>
        <w:t xml:space="preserve"> has exhibited potential inhibiting efficacy against </w:t>
      </w:r>
      <w:r>
        <w:rPr>
          <w:rFonts w:ascii="Times New Roman" w:eastAsia="Times New Roman" w:hAnsi="Times New Roman" w:cs="Times New Roman"/>
          <w:i/>
          <w:color w:val="222222"/>
          <w:sz w:val="24"/>
          <w:szCs w:val="24"/>
        </w:rPr>
        <w:t>A. hydrophila</w:t>
      </w:r>
      <w:r>
        <w:rPr>
          <w:rFonts w:ascii="Times New Roman" w:eastAsia="Times New Roman" w:hAnsi="Times New Roman" w:cs="Times New Roman"/>
          <w:color w:val="222222"/>
          <w:sz w:val="24"/>
          <w:szCs w:val="24"/>
        </w:rPr>
        <w:t xml:space="preserve"> with increased disease resistance and immune response</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color w:val="222222"/>
          <w:sz w:val="24"/>
          <w:szCs w:val="24"/>
        </w:rPr>
        <w:t>Soltanian</w:t>
      </w:r>
      <w:r>
        <w:rPr>
          <w:rFonts w:ascii="Times New Roman" w:eastAsia="Times New Roman" w:hAnsi="Times New Roman" w:cs="Times New Roman"/>
          <w:color w:val="222222"/>
          <w:sz w:val="24"/>
          <w:szCs w:val="24"/>
          <w:lang w:val="en-IN"/>
        </w:rPr>
        <w:t xml:space="preserve"> and </w:t>
      </w:r>
      <w:r>
        <w:rPr>
          <w:rFonts w:ascii="Times New Roman" w:eastAsia="Times New Roman" w:hAnsi="Times New Roman" w:cs="Times New Roman"/>
          <w:color w:val="222222"/>
          <w:sz w:val="24"/>
          <w:szCs w:val="24"/>
        </w:rPr>
        <w:t>Fereidouni</w:t>
      </w:r>
      <w:r>
        <w:rPr>
          <w:rFonts w:ascii="Times New Roman" w:eastAsia="Times New Roman" w:hAnsi="Times New Roman" w:cs="Times New Roman"/>
          <w:color w:val="222222"/>
          <w:sz w:val="24"/>
          <w:szCs w:val="24"/>
          <w:lang w:val="en-IN"/>
        </w:rPr>
        <w:t xml:space="preserve"> 2016)</w:t>
      </w:r>
      <w:r>
        <w:rPr>
          <w:rFonts w:ascii="Times New Roman" w:eastAsia="Times New Roman" w:hAnsi="Times New Roman" w:cs="Times New Roman"/>
          <w:sz w:val="24"/>
          <w:szCs w:val="24"/>
        </w:rPr>
        <w:t xml:space="preserve">. Leaf extract of henna showed an increased survival rate and remarkable antibacterial effect on </w:t>
      </w:r>
      <w:r>
        <w:rPr>
          <w:rFonts w:ascii="Times New Roman" w:eastAsia="Times New Roman" w:hAnsi="Times New Roman" w:cs="Times New Roman"/>
          <w:i/>
          <w:sz w:val="24"/>
          <w:szCs w:val="24"/>
        </w:rPr>
        <w:t>A. hydrophila</w:t>
      </w:r>
      <w:r>
        <w:rPr>
          <w:rFonts w:ascii="Times New Roman" w:eastAsia="Times New Roman" w:hAnsi="Times New Roman" w:cs="Times New Roman"/>
          <w:sz w:val="24"/>
          <w:szCs w:val="24"/>
        </w:rPr>
        <w:t xml:space="preserve"> in </w:t>
      </w:r>
      <w:r>
        <w:rPr>
          <w:rFonts w:ascii="Times New Roman" w:eastAsia="Times New Roman" w:hAnsi="Times New Roman" w:cs="Times New Roman"/>
          <w:i/>
          <w:sz w:val="24"/>
          <w:szCs w:val="24"/>
        </w:rPr>
        <w:t>Clarias gariepinus</w:t>
      </w:r>
      <w:r>
        <w:rPr>
          <w:rFonts w:ascii="Times New Roman" w:eastAsia="Times New Roman" w:hAnsi="Times New Roman" w:cs="Times New Roman"/>
          <w:i/>
          <w:sz w:val="24"/>
          <w:szCs w:val="24"/>
          <w:lang w:val="en-IN"/>
        </w:rPr>
        <w:t xml:space="preserve"> </w:t>
      </w:r>
      <w:r>
        <w:rPr>
          <w:rFonts w:ascii="Times New Roman" w:eastAsia="Times New Roman" w:hAnsi="Times New Roman" w:cs="Times New Roman"/>
          <w:sz w:val="24"/>
          <w:szCs w:val="24"/>
          <w:lang w:val="en-IN"/>
        </w:rPr>
        <w:t>(</w:t>
      </w:r>
      <w:r>
        <w:rPr>
          <w:rFonts w:ascii="Times New Roman" w:eastAsia="Times New Roman" w:hAnsi="Times New Roman" w:cs="Times New Roman"/>
          <w:color w:val="222222"/>
          <w:sz w:val="24"/>
          <w:szCs w:val="24"/>
        </w:rPr>
        <w:t>Karina</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2015)</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It is also reported that the alcoholic extract of henna leaves displayed a significant wound healing capacity in</w:t>
      </w:r>
      <w:r>
        <w:rPr>
          <w:rFonts w:ascii="Times New Roman" w:eastAsia="Times New Roman" w:hAnsi="Times New Roman" w:cs="Times New Roman"/>
          <w:i/>
          <w:sz w:val="24"/>
          <w:szCs w:val="24"/>
        </w:rPr>
        <w:t xml:space="preserve"> Labidochromis caeruleus</w:t>
      </w:r>
      <w:r>
        <w:rPr>
          <w:rFonts w:ascii="Times New Roman" w:eastAsia="Times New Roman" w:hAnsi="Times New Roman" w:cs="Times New Roman"/>
          <w:i/>
          <w:sz w:val="24"/>
          <w:szCs w:val="24"/>
          <w:lang w:val="en-IN"/>
        </w:rPr>
        <w:t xml:space="preserve"> </w:t>
      </w:r>
      <w:r>
        <w:rPr>
          <w:rFonts w:ascii="Times New Roman" w:eastAsia="Times New Roman" w:hAnsi="Times New Roman" w:cs="Times New Roman"/>
          <w:iCs/>
          <w:sz w:val="24"/>
          <w:szCs w:val="24"/>
          <w:lang w:val="en-IN"/>
        </w:rPr>
        <w:lastRenderedPageBreak/>
        <w:t>(</w:t>
      </w:r>
      <w:r>
        <w:rPr>
          <w:rFonts w:ascii="Times New Roman" w:eastAsia="Times New Roman" w:hAnsi="Times New Roman" w:cs="Times New Roman"/>
          <w:color w:val="222222"/>
          <w:sz w:val="24"/>
          <w:szCs w:val="24"/>
        </w:rPr>
        <w:t>Rezaie</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2014)</w:t>
      </w:r>
      <w:r>
        <w:rPr>
          <w:rFonts w:ascii="Times New Roman" w:eastAsia="Times New Roman" w:hAnsi="Times New Roman" w:cs="Times New Roman"/>
          <w:bCs/>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immunostimulatory response against </w:t>
      </w:r>
      <w:r>
        <w:rPr>
          <w:rFonts w:ascii="Times New Roman" w:eastAsia="Times New Roman" w:hAnsi="Times New Roman" w:cs="Times New Roman"/>
          <w:i/>
          <w:sz w:val="24"/>
          <w:szCs w:val="24"/>
        </w:rPr>
        <w:t>Aphanomyces invadans</w:t>
      </w:r>
      <w:r>
        <w:rPr>
          <w:rFonts w:ascii="Times New Roman" w:eastAsia="Times New Roman" w:hAnsi="Times New Roman" w:cs="Times New Roman"/>
          <w:sz w:val="24"/>
          <w:szCs w:val="24"/>
        </w:rPr>
        <w:t xml:space="preserve"> in murrells</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iCs/>
          <w:sz w:val="24"/>
          <w:szCs w:val="24"/>
          <w:lang w:val="en-IN"/>
        </w:rPr>
        <w:t>(</w:t>
      </w:r>
      <w:r>
        <w:rPr>
          <w:rFonts w:ascii="Times New Roman" w:eastAsia="Times New Roman" w:hAnsi="Times New Roman" w:cs="Times New Roman"/>
          <w:color w:val="222222"/>
          <w:sz w:val="24"/>
          <w:szCs w:val="24"/>
        </w:rPr>
        <w:t>Uthayakumar</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2014).</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In rainbow trout, the alcoholic extract of </w:t>
      </w:r>
      <w:r>
        <w:rPr>
          <w:rFonts w:ascii="Times New Roman" w:eastAsia="Times New Roman" w:hAnsi="Times New Roman" w:cs="Times New Roman"/>
          <w:i/>
          <w:sz w:val="24"/>
          <w:szCs w:val="24"/>
        </w:rPr>
        <w:t xml:space="preserve">L. inermis </w:t>
      </w:r>
      <w:r>
        <w:rPr>
          <w:rFonts w:ascii="Times New Roman" w:eastAsia="Times New Roman" w:hAnsi="Times New Roman" w:cs="Times New Roman"/>
          <w:sz w:val="24"/>
          <w:szCs w:val="24"/>
        </w:rPr>
        <w:t xml:space="preserve">has shown a significant repressing behaviour against the parasite, </w:t>
      </w:r>
      <w:r>
        <w:rPr>
          <w:rFonts w:ascii="Times New Roman" w:eastAsia="Times New Roman" w:hAnsi="Times New Roman" w:cs="Times New Roman"/>
          <w:i/>
          <w:sz w:val="24"/>
          <w:szCs w:val="24"/>
        </w:rPr>
        <w:t>Ichthyophthirius multifiliis</w:t>
      </w:r>
      <w:r>
        <w:rPr>
          <w:rFonts w:ascii="Times New Roman" w:eastAsia="Times New Roman" w:hAnsi="Times New Roman" w:cs="Times New Roman"/>
          <w:i/>
          <w:sz w:val="24"/>
          <w:szCs w:val="24"/>
          <w:lang w:val="en-IN"/>
        </w:rPr>
        <w:t xml:space="preserve"> </w:t>
      </w:r>
      <w:r>
        <w:rPr>
          <w:rFonts w:ascii="Times New Roman" w:eastAsia="Times New Roman" w:hAnsi="Times New Roman" w:cs="Times New Roman"/>
          <w:iCs/>
          <w:sz w:val="24"/>
          <w:szCs w:val="24"/>
          <w:lang w:val="en-IN"/>
        </w:rPr>
        <w:t>(</w:t>
      </w:r>
      <w:r>
        <w:rPr>
          <w:rFonts w:ascii="Times New Roman" w:eastAsia="Times New Roman" w:hAnsi="Times New Roman" w:cs="Times New Roman"/>
          <w:color w:val="222222"/>
          <w:sz w:val="24"/>
          <w:szCs w:val="24"/>
        </w:rPr>
        <w:t>Alishahi</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2021). </w:t>
      </w:r>
    </w:p>
    <w:p w14:paraId="2542BCC5" w14:textId="77777777" w:rsidR="00874C2C" w:rsidRPr="00F67154" w:rsidRDefault="00000000">
      <w:pPr>
        <w:spacing w:line="360" w:lineRule="auto"/>
        <w:ind w:left="18" w:firstLine="336"/>
        <w:jc w:val="both"/>
        <w:rPr>
          <w:rFonts w:ascii="Times New Roman" w:eastAsia="Times New Roman" w:hAnsi="Times New Roman" w:cs="Times New Roman"/>
          <w:bCs/>
          <w:sz w:val="24"/>
          <w:szCs w:val="24"/>
        </w:rPr>
      </w:pPr>
      <w:r w:rsidRPr="00F67154">
        <w:rPr>
          <w:rFonts w:ascii="Times New Roman" w:eastAsia="Times New Roman" w:hAnsi="Times New Roman"/>
          <w:bCs/>
          <w:sz w:val="24"/>
          <w:highlight w:val="yellow"/>
        </w:rPr>
        <w:t xml:space="preserve">However, the available evidence does not establish whether dietary </w:t>
      </w:r>
      <w:r w:rsidRPr="00F67154">
        <w:rPr>
          <w:rFonts w:ascii="Times New Roman" w:eastAsia="Times New Roman" w:hAnsi="Times New Roman"/>
          <w:bCs/>
          <w:i/>
          <w:sz w:val="24"/>
          <w:highlight w:val="yellow"/>
        </w:rPr>
        <w:t>L. inermis</w:t>
      </w:r>
      <w:r w:rsidRPr="00F67154">
        <w:rPr>
          <w:rFonts w:ascii="Times New Roman" w:eastAsia="Times New Roman" w:hAnsi="Times New Roman"/>
          <w:bCs/>
          <w:sz w:val="24"/>
          <w:highlight w:val="yellow"/>
        </w:rPr>
        <w:t xml:space="preserve"> can simultaneously improve growth performance, survival and selected innate immune responses in </w:t>
      </w:r>
      <w:r w:rsidRPr="00F67154">
        <w:rPr>
          <w:rFonts w:ascii="Times New Roman" w:eastAsia="Times New Roman" w:hAnsi="Times New Roman"/>
          <w:bCs/>
          <w:i/>
          <w:sz w:val="24"/>
          <w:highlight w:val="yellow"/>
        </w:rPr>
        <w:t>A. hydrophila</w:t>
      </w:r>
      <w:r w:rsidRPr="00F67154">
        <w:rPr>
          <w:rFonts w:ascii="Times New Roman" w:eastAsia="Times New Roman" w:hAnsi="Times New Roman"/>
          <w:bCs/>
          <w:sz w:val="24"/>
          <w:highlight w:val="yellow"/>
        </w:rPr>
        <w:t xml:space="preserve">-challenged </w:t>
      </w:r>
      <w:r w:rsidRPr="00F67154">
        <w:rPr>
          <w:rFonts w:ascii="Times New Roman" w:eastAsia="Times New Roman" w:hAnsi="Times New Roman"/>
          <w:bCs/>
          <w:i/>
          <w:sz w:val="24"/>
          <w:highlight w:val="yellow"/>
        </w:rPr>
        <w:t>C. catla</w:t>
      </w:r>
      <w:r w:rsidRPr="00F67154">
        <w:rPr>
          <w:rFonts w:ascii="Times New Roman" w:eastAsia="Times New Roman" w:hAnsi="Times New Roman"/>
          <w:bCs/>
          <w:sz w:val="24"/>
          <w:highlight w:val="yellow"/>
        </w:rPr>
        <w:t xml:space="preserve"> fingerlings under a controlled feeding trial.</w:t>
      </w:r>
    </w:p>
    <w:p w14:paraId="0C5095D4" w14:textId="77777777" w:rsidR="00874C2C" w:rsidRDefault="00000000">
      <w:pPr>
        <w:spacing w:line="360" w:lineRule="auto"/>
        <w:ind w:left="18" w:firstLine="33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Based on our literature review and thorough references, the present work is the first-ever study on analysing the protective capacity of </w:t>
      </w:r>
      <w:r>
        <w:rPr>
          <w:rFonts w:ascii="Times New Roman" w:eastAsia="Times New Roman" w:hAnsi="Times New Roman" w:cs="Times New Roman"/>
          <w:i/>
          <w:sz w:val="24"/>
          <w:szCs w:val="24"/>
        </w:rPr>
        <w:t xml:space="preserve">L. inermis </w:t>
      </w:r>
      <w:r>
        <w:rPr>
          <w:rFonts w:ascii="Times New Roman" w:eastAsia="Times New Roman" w:hAnsi="Times New Roman" w:cs="Times New Roman"/>
          <w:sz w:val="24"/>
          <w:szCs w:val="24"/>
        </w:rPr>
        <w:t xml:space="preserve">fortified </w:t>
      </w:r>
      <w:r>
        <w:rPr>
          <w:rFonts w:ascii="Times New Roman" w:eastAsia="Times New Roman" w:hAnsi="Times New Roman" w:cs="Times New Roman"/>
          <w:sz w:val="24"/>
          <w:szCs w:val="24"/>
          <w:lang w:val="en-US"/>
        </w:rPr>
        <w:t xml:space="preserve">dietary supplementation against </w:t>
      </w:r>
      <w:r>
        <w:rPr>
          <w:rFonts w:ascii="Times New Roman" w:eastAsia="Times New Roman" w:hAnsi="Times New Roman" w:cs="Times New Roman"/>
          <w:i/>
          <w:sz w:val="24"/>
          <w:szCs w:val="24"/>
          <w:lang w:val="en-US"/>
        </w:rPr>
        <w:t xml:space="preserve">A. </w:t>
      </w:r>
      <w:proofErr w:type="spellStart"/>
      <w:r>
        <w:rPr>
          <w:rFonts w:ascii="Times New Roman" w:eastAsia="Times New Roman" w:hAnsi="Times New Roman" w:cs="Times New Roman"/>
          <w:i/>
          <w:sz w:val="24"/>
          <w:szCs w:val="24"/>
          <w:lang w:val="en-US"/>
        </w:rPr>
        <w:t>hydrophila</w:t>
      </w:r>
      <w:proofErr w:type="spellEnd"/>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i/>
          <w:sz w:val="24"/>
          <w:szCs w:val="24"/>
        </w:rPr>
        <w:t xml:space="preserve">C. catla </w:t>
      </w:r>
      <w:r>
        <w:rPr>
          <w:rFonts w:ascii="Times New Roman" w:eastAsia="Times New Roman" w:hAnsi="Times New Roman" w:cs="Times New Roman"/>
          <w:sz w:val="24"/>
          <w:szCs w:val="24"/>
        </w:rPr>
        <w:t>fingerlings</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focusing on their growth performance and </w:t>
      </w:r>
      <w:r>
        <w:rPr>
          <w:rFonts w:ascii="Times New Roman" w:eastAsia="Times New Roman" w:hAnsi="Times New Roman" w:cs="Times New Roman"/>
          <w:sz w:val="24"/>
          <w:szCs w:val="24"/>
          <w:lang w:val="en-US"/>
        </w:rPr>
        <w:t>non-specific immune</w:t>
      </w:r>
      <w:r>
        <w:rPr>
          <w:rFonts w:ascii="Times New Roman" w:eastAsia="Times New Roman" w:hAnsi="Times New Roman" w:cs="Times New Roman"/>
          <w:sz w:val="24"/>
          <w:szCs w:val="24"/>
        </w:rPr>
        <w:t xml:space="preserve"> response.    </w:t>
      </w:r>
    </w:p>
    <w:p w14:paraId="0A90ABB4" w14:textId="77777777" w:rsidR="00874C2C" w:rsidRPr="00F67154" w:rsidRDefault="00000000">
      <w:pPr>
        <w:spacing w:line="360" w:lineRule="auto"/>
        <w:ind w:left="18" w:firstLine="336"/>
        <w:jc w:val="both"/>
        <w:rPr>
          <w:rFonts w:ascii="Times New Roman" w:eastAsia="Times New Roman" w:hAnsi="Times New Roman" w:cs="Times New Roman"/>
          <w:bCs/>
          <w:sz w:val="24"/>
          <w:szCs w:val="24"/>
        </w:rPr>
      </w:pPr>
      <w:r w:rsidRPr="00F67154">
        <w:rPr>
          <w:rFonts w:ascii="Times New Roman" w:eastAsia="Times New Roman" w:hAnsi="Times New Roman"/>
          <w:bCs/>
          <w:sz w:val="24"/>
          <w:highlight w:val="yellow"/>
        </w:rPr>
        <w:t xml:space="preserve">The objective of the present study was therefore to evaluate the effects of dietary </w:t>
      </w:r>
      <w:r w:rsidRPr="00F67154">
        <w:rPr>
          <w:rFonts w:ascii="Times New Roman" w:eastAsia="Times New Roman" w:hAnsi="Times New Roman"/>
          <w:bCs/>
          <w:i/>
          <w:sz w:val="24"/>
          <w:highlight w:val="yellow"/>
        </w:rPr>
        <w:t>L. inermis</w:t>
      </w:r>
      <w:r w:rsidRPr="00F67154">
        <w:rPr>
          <w:rFonts w:ascii="Times New Roman" w:eastAsia="Times New Roman" w:hAnsi="Times New Roman"/>
          <w:bCs/>
          <w:sz w:val="24"/>
          <w:highlight w:val="yellow"/>
        </w:rPr>
        <w:t xml:space="preserve"> supplementation at 5, 10 and 15 g/kg on growth performance, survival, cumulative mortality and selected innate immune responses of </w:t>
      </w:r>
      <w:r w:rsidRPr="00F67154">
        <w:rPr>
          <w:rFonts w:ascii="Times New Roman" w:eastAsia="Times New Roman" w:hAnsi="Times New Roman"/>
          <w:bCs/>
          <w:i/>
          <w:sz w:val="24"/>
          <w:highlight w:val="yellow"/>
        </w:rPr>
        <w:t>C. catla</w:t>
      </w:r>
      <w:r w:rsidRPr="00F67154">
        <w:rPr>
          <w:rFonts w:ascii="Times New Roman" w:eastAsia="Times New Roman" w:hAnsi="Times New Roman"/>
          <w:bCs/>
          <w:sz w:val="24"/>
          <w:highlight w:val="yellow"/>
        </w:rPr>
        <w:t xml:space="preserve"> fingerlings challenged with </w:t>
      </w:r>
      <w:r w:rsidRPr="00F67154">
        <w:rPr>
          <w:rFonts w:ascii="Times New Roman" w:eastAsia="Times New Roman" w:hAnsi="Times New Roman"/>
          <w:bCs/>
          <w:i/>
          <w:sz w:val="24"/>
          <w:highlight w:val="yellow"/>
        </w:rPr>
        <w:t>A. hydrophila</w:t>
      </w:r>
      <w:r w:rsidRPr="00F67154">
        <w:rPr>
          <w:rFonts w:ascii="Times New Roman" w:eastAsia="Times New Roman" w:hAnsi="Times New Roman"/>
          <w:bCs/>
          <w:sz w:val="24"/>
          <w:highlight w:val="yellow"/>
        </w:rPr>
        <w:t>.</w:t>
      </w:r>
    </w:p>
    <w:p w14:paraId="6B17C904" w14:textId="77777777" w:rsidR="00874C2C" w:rsidRDefault="00874C2C">
      <w:pPr>
        <w:spacing w:line="360" w:lineRule="auto"/>
        <w:ind w:left="0" w:hanging="2"/>
        <w:jc w:val="both"/>
        <w:rPr>
          <w:rFonts w:ascii="Times New Roman" w:eastAsia="Times New Roman" w:hAnsi="Times New Roman" w:cs="Times New Roman"/>
          <w:b/>
          <w:sz w:val="24"/>
          <w:szCs w:val="24"/>
        </w:rPr>
      </w:pPr>
    </w:p>
    <w:p w14:paraId="0A879A3D" w14:textId="1076FF79" w:rsidR="00874C2C" w:rsidRDefault="009F2035" w:rsidP="009F2035">
      <w:pPr>
        <w:spacing w:line="360" w:lineRule="auto"/>
        <w:ind w:left="-2" w:firstLine="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GB"/>
        </w:rPr>
        <w:t>2. MATERIALS AND METHODS</w:t>
      </w:r>
    </w:p>
    <w:p w14:paraId="0F34CC56" w14:textId="77777777" w:rsidR="00874C2C" w:rsidRDefault="00874C2C">
      <w:pPr>
        <w:spacing w:line="360" w:lineRule="auto"/>
        <w:ind w:left="0" w:hanging="2"/>
        <w:jc w:val="both"/>
        <w:rPr>
          <w:rFonts w:ascii="Times New Roman" w:eastAsia="Times New Roman" w:hAnsi="Times New Roman" w:cs="Times New Roman"/>
          <w:b/>
          <w:sz w:val="24"/>
          <w:szCs w:val="24"/>
        </w:rPr>
      </w:pPr>
    </w:p>
    <w:p w14:paraId="778FBF3A" w14:textId="34022D72" w:rsidR="00874C2C" w:rsidRDefault="00000000" w:rsidP="009F2035">
      <w:pPr>
        <w:numPr>
          <w:ilvl w:val="1"/>
          <w:numId w:val="4"/>
        </w:numPr>
        <w:spacing w:line="360" w:lineRule="auto"/>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Experimental </w:t>
      </w:r>
      <w:r>
        <w:rPr>
          <w:rFonts w:ascii="Times New Roman" w:eastAsia="Times New Roman" w:hAnsi="Times New Roman" w:cs="Times New Roman"/>
          <w:b/>
          <w:iCs/>
          <w:sz w:val="24"/>
          <w:szCs w:val="24"/>
          <w:lang w:val="en-US"/>
        </w:rPr>
        <w:t>d</w:t>
      </w:r>
      <w:r>
        <w:rPr>
          <w:rFonts w:ascii="Times New Roman" w:eastAsia="Times New Roman" w:hAnsi="Times New Roman" w:cs="Times New Roman"/>
          <w:b/>
          <w:iCs/>
          <w:sz w:val="24"/>
          <w:szCs w:val="24"/>
        </w:rPr>
        <w:t>iet</w:t>
      </w:r>
    </w:p>
    <w:p w14:paraId="60A818EB" w14:textId="77777777" w:rsidR="00874C2C" w:rsidRDefault="00874C2C">
      <w:pPr>
        <w:spacing w:line="360" w:lineRule="auto"/>
        <w:ind w:left="0" w:hanging="2"/>
        <w:jc w:val="both"/>
        <w:rPr>
          <w:rFonts w:ascii="Times New Roman" w:eastAsia="Times New Roman" w:hAnsi="Times New Roman" w:cs="Times New Roman"/>
          <w:b/>
          <w:iCs/>
          <w:sz w:val="24"/>
          <w:szCs w:val="24"/>
        </w:rPr>
      </w:pPr>
    </w:p>
    <w:p w14:paraId="2BD0CB29" w14:textId="77777777" w:rsidR="00874C2C" w:rsidRDefault="00000000">
      <w:pPr>
        <w:spacing w:line="360" w:lineRule="auto"/>
        <w:ind w:left="0" w:hanging="2"/>
        <w:jc w:val="both"/>
      </w:pPr>
      <w:r>
        <w:rPr>
          <w:rFonts w:ascii="Times New Roman" w:eastAsia="Times New Roman" w:hAnsi="Times New Roman" w:cs="Times New Roman"/>
          <w:bCs/>
          <w:sz w:val="24"/>
          <w:szCs w:val="24"/>
        </w:rPr>
        <w:t xml:space="preserve">Table 1 </w:t>
      </w:r>
      <w:r>
        <w:rPr>
          <w:rFonts w:ascii="Times New Roman" w:eastAsia="Times New Roman" w:hAnsi="Times New Roman" w:cs="Times New Roman"/>
          <w:bCs/>
          <w:sz w:val="24"/>
          <w:szCs w:val="24"/>
          <w:lang w:val="en-IN"/>
        </w:rPr>
        <w:t>depicts</w:t>
      </w:r>
      <w:r>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lang w:val="en-IN"/>
        </w:rPr>
        <w:t>ingredients</w:t>
      </w:r>
      <w:r>
        <w:rPr>
          <w:rFonts w:ascii="Times New Roman" w:eastAsia="Times New Roman" w:hAnsi="Times New Roman" w:cs="Times New Roman"/>
          <w:sz w:val="24"/>
          <w:szCs w:val="24"/>
        </w:rPr>
        <w:t xml:space="preserve"> of the basal and </w:t>
      </w:r>
      <w:r>
        <w:rPr>
          <w:rFonts w:ascii="Times New Roman" w:eastAsia="Times New Roman" w:hAnsi="Times New Roman" w:cs="Times New Roman"/>
          <w:i/>
          <w:sz w:val="24"/>
          <w:szCs w:val="24"/>
        </w:rPr>
        <w:t>L. inermis</w:t>
      </w:r>
      <w:r>
        <w:rPr>
          <w:rFonts w:ascii="Times New Roman" w:eastAsia="Times New Roman" w:hAnsi="Times New Roman" w:cs="Times New Roman"/>
          <w:sz w:val="24"/>
          <w:szCs w:val="24"/>
        </w:rPr>
        <w:t xml:space="preserve"> incorporated experimental diet. Washed leaves of </w:t>
      </w:r>
      <w:r>
        <w:rPr>
          <w:rFonts w:ascii="Times New Roman" w:eastAsia="Times New Roman" w:hAnsi="Times New Roman" w:cs="Times New Roman"/>
          <w:i/>
          <w:sz w:val="24"/>
          <w:szCs w:val="24"/>
        </w:rPr>
        <w:t>L.</w:t>
      </w:r>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i/>
          <w:sz w:val="24"/>
          <w:szCs w:val="24"/>
        </w:rPr>
        <w:t>inermis</w:t>
      </w:r>
      <w:r>
        <w:rPr>
          <w:rFonts w:ascii="Times New Roman" w:eastAsia="Times New Roman" w:hAnsi="Times New Roman" w:cs="Times New Roman"/>
          <w:sz w:val="24"/>
          <w:szCs w:val="24"/>
        </w:rPr>
        <w:t xml:space="preserve"> were shade dried for 10 days and made into a fine powder using an electric blender. The powder was sieved through a muslin cloth and stored in an air-tight plastic bag. All the ingredients for the basal diet were finely powdered and manually made into a dough with oil and water</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and extruded. Similarly, three experimental diets were prepared at the rate of 5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xml:space="preserve">, 10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and 15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xml:space="preserve"> of </w:t>
      </w:r>
      <w:r>
        <w:rPr>
          <w:rFonts w:ascii="Times New Roman" w:eastAsia="Times New Roman" w:hAnsi="Times New Roman" w:cs="Times New Roman"/>
          <w:i/>
          <w:sz w:val="24"/>
          <w:szCs w:val="24"/>
        </w:rPr>
        <w:t xml:space="preserve">L. inermis </w:t>
      </w:r>
      <w:r>
        <w:rPr>
          <w:rFonts w:ascii="Times New Roman" w:eastAsia="Times New Roman" w:hAnsi="Times New Roman" w:cs="Times New Roman"/>
          <w:sz w:val="24"/>
          <w:szCs w:val="24"/>
        </w:rPr>
        <w:t>thoroughly mixed</w:t>
      </w:r>
      <w:r>
        <w:rPr>
          <w:rFonts w:ascii="Times New Roman" w:eastAsia="Times New Roman" w:hAnsi="Times New Roman" w:cs="Times New Roman"/>
          <w:color w:val="1F1F1F"/>
          <w:sz w:val="24"/>
          <w:szCs w:val="24"/>
        </w:rPr>
        <w:t xml:space="preserve"> with the basal diet. Extruded pellets of </w:t>
      </w:r>
      <w:r>
        <w:rPr>
          <w:rFonts w:ascii="Times New Roman" w:eastAsia="Times New Roman" w:hAnsi="Times New Roman" w:cs="Times New Roman"/>
          <w:sz w:val="24"/>
          <w:szCs w:val="24"/>
        </w:rPr>
        <w:t>4</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sz w:val="24"/>
          <w:szCs w:val="24"/>
        </w:rPr>
        <w:t>mm size were oven dried at 50</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C for 12 hrs and maintained in the </w:t>
      </w:r>
      <w:r>
        <w:rPr>
          <w:rFonts w:ascii="Times New Roman" w:eastAsia="Gungsuh" w:hAnsi="Times New Roman" w:cs="Times New Roman"/>
          <w:sz w:val="24"/>
          <w:szCs w:val="24"/>
        </w:rPr>
        <w:t>freezer at −20</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C for future use</w:t>
      </w:r>
      <w:r>
        <w:rPr>
          <w:rFonts w:ascii="Times New Roman" w:eastAsia="Times New Roman" w:hAnsi="Times New Roman" w:cs="Times New Roman"/>
          <w:sz w:val="24"/>
          <w:szCs w:val="24"/>
          <w:lang w:val="en-IN"/>
        </w:rPr>
        <w:t xml:space="preserve"> (AOAC 1931).</w:t>
      </w:r>
    </w:p>
    <w:p w14:paraId="040EAAEE" w14:textId="77777777" w:rsidR="00874C2C" w:rsidRDefault="00874C2C">
      <w:pPr>
        <w:spacing w:line="360" w:lineRule="auto"/>
        <w:ind w:left="0" w:hanging="2"/>
        <w:jc w:val="both"/>
        <w:rPr>
          <w:rFonts w:ascii="Times New Roman" w:eastAsia="Times New Roman" w:hAnsi="Times New Roman" w:cs="Times New Roman"/>
          <w:sz w:val="24"/>
          <w:szCs w:val="24"/>
          <w:lang w:val="en-IN"/>
        </w:rPr>
      </w:pPr>
    </w:p>
    <w:p w14:paraId="41C0276E" w14:textId="77777777" w:rsidR="00874C2C" w:rsidRDefault="00874C2C">
      <w:pPr>
        <w:spacing w:line="360" w:lineRule="auto"/>
        <w:ind w:left="0" w:hanging="2"/>
        <w:jc w:val="both"/>
        <w:rPr>
          <w:rFonts w:ascii="Times New Roman" w:eastAsia="Times New Roman" w:hAnsi="Times New Roman" w:cs="Times New Roman"/>
          <w:sz w:val="24"/>
          <w:szCs w:val="24"/>
          <w:lang w:val="en-IN"/>
        </w:rPr>
      </w:pPr>
    </w:p>
    <w:p w14:paraId="03B57EEE" w14:textId="77777777" w:rsidR="00874C2C" w:rsidRDefault="00874C2C">
      <w:pPr>
        <w:spacing w:line="360" w:lineRule="auto"/>
        <w:ind w:left="0" w:hanging="2"/>
        <w:jc w:val="both"/>
        <w:rPr>
          <w:rFonts w:ascii="Times New Roman" w:eastAsia="Times New Roman" w:hAnsi="Times New Roman" w:cs="Times New Roman"/>
          <w:sz w:val="24"/>
          <w:szCs w:val="24"/>
          <w:lang w:val="en-IN"/>
        </w:rPr>
      </w:pPr>
    </w:p>
    <w:p w14:paraId="64D32D60" w14:textId="77777777" w:rsidR="00874C2C" w:rsidRDefault="00000000">
      <w:pPr>
        <w:spacing w:before="20" w:line="305" w:lineRule="auto"/>
        <w:ind w:left="0" w:right="40" w:hanging="2"/>
        <w:jc w:val="center"/>
      </w:pPr>
      <w:r>
        <w:rPr>
          <w:rFonts w:ascii="Times New Roman" w:eastAsia="Times New Roman" w:hAnsi="Times New Roman" w:cs="Times New Roman"/>
          <w:b/>
          <w:color w:val="000000"/>
          <w:sz w:val="24"/>
          <w:szCs w:val="24"/>
        </w:rPr>
        <w:t xml:space="preserve">Table 1 </w:t>
      </w:r>
      <w:r>
        <w:rPr>
          <w:rFonts w:ascii="Times New Roman" w:eastAsia="Times New Roman" w:hAnsi="Times New Roman" w:cs="Times New Roman"/>
          <w:color w:val="000000"/>
          <w:sz w:val="24"/>
          <w:szCs w:val="24"/>
        </w:rPr>
        <w:t>Ingredients of the experimental diets</w:t>
      </w:r>
    </w:p>
    <w:p w14:paraId="1480AF91" w14:textId="77777777" w:rsidR="00874C2C" w:rsidRDefault="00874C2C">
      <w:pPr>
        <w:spacing w:before="20" w:line="305" w:lineRule="auto"/>
        <w:ind w:left="0" w:right="40" w:hanging="2"/>
        <w:rPr>
          <w:rFonts w:ascii="Times New Roman" w:eastAsia="Times New Roman" w:hAnsi="Times New Roman" w:cs="Times New Roman"/>
          <w:color w:val="000000"/>
          <w:sz w:val="24"/>
          <w:szCs w:val="24"/>
        </w:rPr>
      </w:pPr>
    </w:p>
    <w:tbl>
      <w:tblPr>
        <w:tblW w:w="9523" w:type="dxa"/>
        <w:tblLayout w:type="fixed"/>
        <w:tblCellMar>
          <w:top w:w="100" w:type="dxa"/>
          <w:left w:w="100" w:type="dxa"/>
          <w:bottom w:w="100" w:type="dxa"/>
          <w:right w:w="100" w:type="dxa"/>
        </w:tblCellMar>
        <w:tblLook w:val="04A0" w:firstRow="1" w:lastRow="0" w:firstColumn="1" w:lastColumn="0" w:noHBand="0" w:noVBand="1"/>
      </w:tblPr>
      <w:tblGrid>
        <w:gridCol w:w="3090"/>
        <w:gridCol w:w="1020"/>
        <w:gridCol w:w="1035"/>
        <w:gridCol w:w="1410"/>
        <w:gridCol w:w="1484"/>
        <w:gridCol w:w="1484"/>
      </w:tblGrid>
      <w:tr w:rsidR="00874C2C" w14:paraId="1D543622" w14:textId="77777777">
        <w:trPr>
          <w:cantSplit/>
          <w:trHeight w:val="420"/>
          <w:tblHeader/>
        </w:trPr>
        <w:tc>
          <w:tcPr>
            <w:tcW w:w="3090" w:type="dxa"/>
            <w:vMerge w:val="restart"/>
            <w:tcBorders>
              <w:top w:val="single" w:sz="4" w:space="0" w:color="000000"/>
              <w:bottom w:val="single" w:sz="4" w:space="0" w:color="000000"/>
            </w:tcBorders>
            <w:vAlign w:val="center"/>
          </w:tcPr>
          <w:p w14:paraId="27DC1289"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Ingredients (</w:t>
            </w:r>
            <w:r>
              <w:rPr>
                <w:rFonts w:ascii="Times New Roman" w:eastAsia="Times New Roman" w:hAnsi="Times New Roman" w:cs="Times New Roman"/>
                <w:b/>
                <w:color w:val="000000"/>
                <w:sz w:val="24"/>
                <w:szCs w:val="24"/>
                <w:lang w:val="en-IN"/>
              </w:rPr>
              <w:t>g/kg</w:t>
            </w:r>
            <w:r>
              <w:rPr>
                <w:rFonts w:ascii="Times New Roman" w:eastAsia="Times New Roman" w:hAnsi="Times New Roman" w:cs="Times New Roman"/>
                <w:b/>
                <w:color w:val="000000"/>
                <w:sz w:val="24"/>
                <w:szCs w:val="24"/>
              </w:rPr>
              <w:t>)</w:t>
            </w:r>
          </w:p>
        </w:tc>
        <w:tc>
          <w:tcPr>
            <w:tcW w:w="6433" w:type="dxa"/>
            <w:gridSpan w:val="5"/>
            <w:tcBorders>
              <w:top w:val="single" w:sz="4" w:space="0" w:color="000000"/>
              <w:bottom w:val="single" w:sz="4" w:space="0" w:color="000000"/>
            </w:tcBorders>
            <w:tcMar>
              <w:top w:w="0" w:type="dxa"/>
              <w:left w:w="108" w:type="dxa"/>
              <w:bottom w:w="0" w:type="dxa"/>
              <w:right w:w="108" w:type="dxa"/>
            </w:tcMar>
            <w:vAlign w:val="center"/>
          </w:tcPr>
          <w:p w14:paraId="40BFE8D6"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Diet Groups (%)</w:t>
            </w:r>
          </w:p>
        </w:tc>
      </w:tr>
      <w:tr w:rsidR="00874C2C" w14:paraId="5D585B03" w14:textId="77777777">
        <w:trPr>
          <w:cantSplit/>
          <w:trHeight w:val="420"/>
        </w:trPr>
        <w:tc>
          <w:tcPr>
            <w:tcW w:w="3090" w:type="dxa"/>
            <w:vMerge/>
            <w:tcBorders>
              <w:top w:val="single" w:sz="4" w:space="0" w:color="000000"/>
              <w:bottom w:val="single" w:sz="4" w:space="0" w:color="000000"/>
            </w:tcBorders>
            <w:vAlign w:val="center"/>
          </w:tcPr>
          <w:p w14:paraId="42AD6867" w14:textId="77777777" w:rsidR="00874C2C" w:rsidRDefault="00874C2C">
            <w:pPr>
              <w:widowControl w:val="0"/>
              <w:snapToGrid w:val="0"/>
              <w:ind w:left="0" w:hanging="2"/>
              <w:rPr>
                <w:rFonts w:ascii="Times New Roman" w:eastAsia="Times New Roman" w:hAnsi="Times New Roman" w:cs="Times New Roman"/>
                <w:color w:val="000000"/>
                <w:sz w:val="24"/>
                <w:szCs w:val="24"/>
              </w:rPr>
            </w:pPr>
          </w:p>
        </w:tc>
        <w:tc>
          <w:tcPr>
            <w:tcW w:w="1020" w:type="dxa"/>
            <w:tcBorders>
              <w:top w:val="single" w:sz="4" w:space="0" w:color="000000"/>
              <w:bottom w:val="single" w:sz="4" w:space="0" w:color="000000"/>
            </w:tcBorders>
            <w:tcMar>
              <w:top w:w="0" w:type="dxa"/>
              <w:left w:w="108" w:type="dxa"/>
              <w:bottom w:w="0" w:type="dxa"/>
              <w:right w:w="108" w:type="dxa"/>
            </w:tcMar>
            <w:vAlign w:val="center"/>
          </w:tcPr>
          <w:p w14:paraId="118B1E26"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w:t>
            </w:r>
          </w:p>
        </w:tc>
        <w:tc>
          <w:tcPr>
            <w:tcW w:w="1035" w:type="dxa"/>
            <w:tcBorders>
              <w:top w:val="single" w:sz="4" w:space="0" w:color="000000"/>
              <w:bottom w:val="single" w:sz="4" w:space="0" w:color="000000"/>
            </w:tcBorders>
            <w:tcMar>
              <w:top w:w="0" w:type="dxa"/>
              <w:left w:w="108" w:type="dxa"/>
              <w:bottom w:w="0" w:type="dxa"/>
              <w:right w:w="108" w:type="dxa"/>
            </w:tcMar>
            <w:vAlign w:val="center"/>
          </w:tcPr>
          <w:p w14:paraId="21104C68"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w:t>
            </w:r>
          </w:p>
        </w:tc>
        <w:tc>
          <w:tcPr>
            <w:tcW w:w="1410" w:type="dxa"/>
            <w:tcBorders>
              <w:top w:val="single" w:sz="4" w:space="0" w:color="000000"/>
              <w:bottom w:val="single" w:sz="4" w:space="0" w:color="000000"/>
            </w:tcBorders>
            <w:tcMar>
              <w:top w:w="0" w:type="dxa"/>
              <w:left w:w="108" w:type="dxa"/>
              <w:bottom w:w="0" w:type="dxa"/>
              <w:right w:w="108" w:type="dxa"/>
            </w:tcMar>
            <w:vAlign w:val="center"/>
          </w:tcPr>
          <w:p w14:paraId="094FF8E4"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5 g</w:t>
            </w:r>
            <w:r>
              <w:rPr>
                <w:rFonts w:ascii="Times New Roman" w:eastAsia="Times New Roman" w:hAnsi="Times New Roman" w:cs="Times New Roman"/>
                <w:b/>
                <w:color w:val="000000"/>
                <w:sz w:val="24"/>
                <w:szCs w:val="24"/>
                <w:lang w:val="en-IN"/>
              </w:rPr>
              <w:t>/</w:t>
            </w:r>
            <w:r>
              <w:rPr>
                <w:rFonts w:ascii="Times New Roman" w:eastAsia="Times New Roman" w:hAnsi="Times New Roman" w:cs="Times New Roman"/>
                <w:b/>
                <w:color w:val="000000"/>
                <w:sz w:val="24"/>
                <w:szCs w:val="24"/>
              </w:rPr>
              <w:t>kg</w:t>
            </w:r>
          </w:p>
        </w:tc>
        <w:tc>
          <w:tcPr>
            <w:tcW w:w="1484" w:type="dxa"/>
            <w:tcBorders>
              <w:top w:val="single" w:sz="4" w:space="0" w:color="000000"/>
              <w:bottom w:val="single" w:sz="4" w:space="0" w:color="000000"/>
            </w:tcBorders>
            <w:tcMar>
              <w:top w:w="0" w:type="dxa"/>
              <w:left w:w="108" w:type="dxa"/>
              <w:bottom w:w="0" w:type="dxa"/>
              <w:right w:w="108" w:type="dxa"/>
            </w:tcMar>
            <w:vAlign w:val="center"/>
          </w:tcPr>
          <w:p w14:paraId="5C0C04C3"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10 g</w:t>
            </w:r>
            <w:r>
              <w:rPr>
                <w:rFonts w:ascii="Times New Roman" w:eastAsia="Times New Roman" w:hAnsi="Times New Roman" w:cs="Times New Roman"/>
                <w:b/>
                <w:color w:val="000000"/>
                <w:sz w:val="24"/>
                <w:szCs w:val="24"/>
                <w:lang w:val="en-IN"/>
              </w:rPr>
              <w:t>/</w:t>
            </w:r>
            <w:r>
              <w:rPr>
                <w:rFonts w:ascii="Times New Roman" w:eastAsia="Times New Roman" w:hAnsi="Times New Roman" w:cs="Times New Roman"/>
                <w:b/>
                <w:color w:val="000000"/>
                <w:sz w:val="24"/>
                <w:szCs w:val="24"/>
              </w:rPr>
              <w:t>kg</w:t>
            </w:r>
          </w:p>
        </w:tc>
        <w:tc>
          <w:tcPr>
            <w:tcW w:w="1484" w:type="dxa"/>
            <w:tcBorders>
              <w:top w:val="single" w:sz="4" w:space="0" w:color="000000"/>
              <w:bottom w:val="single" w:sz="4" w:space="0" w:color="000000"/>
            </w:tcBorders>
            <w:tcMar>
              <w:top w:w="0" w:type="dxa"/>
              <w:left w:w="108" w:type="dxa"/>
              <w:bottom w:w="0" w:type="dxa"/>
              <w:right w:w="108" w:type="dxa"/>
            </w:tcMar>
            <w:vAlign w:val="center"/>
          </w:tcPr>
          <w:p w14:paraId="541FA70C"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15 g</w:t>
            </w:r>
            <w:r>
              <w:rPr>
                <w:rFonts w:ascii="Times New Roman" w:eastAsia="Times New Roman" w:hAnsi="Times New Roman" w:cs="Times New Roman"/>
                <w:b/>
                <w:color w:val="000000"/>
                <w:sz w:val="24"/>
                <w:szCs w:val="24"/>
                <w:lang w:val="en-IN"/>
              </w:rPr>
              <w:t>/</w:t>
            </w:r>
            <w:r>
              <w:rPr>
                <w:rFonts w:ascii="Times New Roman" w:eastAsia="Times New Roman" w:hAnsi="Times New Roman" w:cs="Times New Roman"/>
                <w:b/>
                <w:color w:val="000000"/>
                <w:sz w:val="24"/>
                <w:szCs w:val="24"/>
              </w:rPr>
              <w:t>kg</w:t>
            </w:r>
          </w:p>
        </w:tc>
      </w:tr>
      <w:tr w:rsidR="00874C2C" w14:paraId="70C31083" w14:textId="77777777">
        <w:trPr>
          <w:cantSplit/>
        </w:trPr>
        <w:tc>
          <w:tcPr>
            <w:tcW w:w="3090" w:type="dxa"/>
            <w:tcBorders>
              <w:top w:val="single" w:sz="4" w:space="0" w:color="000000"/>
            </w:tcBorders>
          </w:tcPr>
          <w:p w14:paraId="21A87242" w14:textId="77777777" w:rsidR="00874C2C" w:rsidRDefault="00000000">
            <w:pPr>
              <w:widowControl w:val="0"/>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Fish meal</w:t>
            </w:r>
          </w:p>
        </w:tc>
        <w:tc>
          <w:tcPr>
            <w:tcW w:w="1020" w:type="dxa"/>
            <w:tcBorders>
              <w:top w:val="single" w:sz="4" w:space="0" w:color="000000"/>
            </w:tcBorders>
            <w:tcMar>
              <w:top w:w="0" w:type="dxa"/>
              <w:left w:w="108" w:type="dxa"/>
              <w:bottom w:w="0" w:type="dxa"/>
              <w:right w:w="108" w:type="dxa"/>
            </w:tcMar>
            <w:vAlign w:val="center"/>
          </w:tcPr>
          <w:p w14:paraId="56342498"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1035" w:type="dxa"/>
            <w:tcBorders>
              <w:top w:val="single" w:sz="4" w:space="0" w:color="000000"/>
            </w:tcBorders>
            <w:tcMar>
              <w:top w:w="0" w:type="dxa"/>
              <w:left w:w="108" w:type="dxa"/>
              <w:bottom w:w="0" w:type="dxa"/>
              <w:right w:w="108" w:type="dxa"/>
            </w:tcMar>
            <w:vAlign w:val="center"/>
          </w:tcPr>
          <w:p w14:paraId="296CB429"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1410" w:type="dxa"/>
            <w:tcBorders>
              <w:top w:val="single" w:sz="4" w:space="0" w:color="000000"/>
            </w:tcBorders>
            <w:tcMar>
              <w:top w:w="0" w:type="dxa"/>
              <w:left w:w="108" w:type="dxa"/>
              <w:bottom w:w="0" w:type="dxa"/>
              <w:right w:w="108" w:type="dxa"/>
            </w:tcMar>
            <w:vAlign w:val="center"/>
          </w:tcPr>
          <w:p w14:paraId="4A4853AC"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1484" w:type="dxa"/>
            <w:tcBorders>
              <w:top w:val="single" w:sz="4" w:space="0" w:color="000000"/>
            </w:tcBorders>
            <w:tcMar>
              <w:top w:w="0" w:type="dxa"/>
              <w:left w:w="108" w:type="dxa"/>
              <w:bottom w:w="0" w:type="dxa"/>
              <w:right w:w="108" w:type="dxa"/>
            </w:tcMar>
            <w:vAlign w:val="center"/>
          </w:tcPr>
          <w:p w14:paraId="53BED1F6"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1484" w:type="dxa"/>
            <w:tcBorders>
              <w:top w:val="single" w:sz="4" w:space="0" w:color="000000"/>
            </w:tcBorders>
            <w:tcMar>
              <w:top w:w="0" w:type="dxa"/>
              <w:left w:w="108" w:type="dxa"/>
              <w:bottom w:w="0" w:type="dxa"/>
              <w:right w:w="108" w:type="dxa"/>
            </w:tcMar>
            <w:vAlign w:val="center"/>
          </w:tcPr>
          <w:p w14:paraId="5A89BA75"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r>
      <w:tr w:rsidR="00874C2C" w14:paraId="5727E186" w14:textId="77777777">
        <w:trPr>
          <w:cantSplit/>
        </w:trPr>
        <w:tc>
          <w:tcPr>
            <w:tcW w:w="3090" w:type="dxa"/>
          </w:tcPr>
          <w:p w14:paraId="065D7505" w14:textId="77777777" w:rsidR="00874C2C" w:rsidRDefault="00000000">
            <w:pPr>
              <w:widowControl w:val="0"/>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Soybean meal</w:t>
            </w:r>
          </w:p>
        </w:tc>
        <w:tc>
          <w:tcPr>
            <w:tcW w:w="1020" w:type="dxa"/>
            <w:tcMar>
              <w:top w:w="0" w:type="dxa"/>
              <w:left w:w="108" w:type="dxa"/>
              <w:bottom w:w="0" w:type="dxa"/>
              <w:right w:w="108" w:type="dxa"/>
            </w:tcMar>
            <w:vAlign w:val="center"/>
          </w:tcPr>
          <w:p w14:paraId="4A5EE502"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035" w:type="dxa"/>
            <w:tcMar>
              <w:top w:w="0" w:type="dxa"/>
              <w:left w:w="108" w:type="dxa"/>
              <w:bottom w:w="0" w:type="dxa"/>
              <w:right w:w="108" w:type="dxa"/>
            </w:tcMar>
            <w:vAlign w:val="center"/>
          </w:tcPr>
          <w:p w14:paraId="35844D4D"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410" w:type="dxa"/>
            <w:tcMar>
              <w:top w:w="0" w:type="dxa"/>
              <w:left w:w="108" w:type="dxa"/>
              <w:bottom w:w="0" w:type="dxa"/>
              <w:right w:w="108" w:type="dxa"/>
            </w:tcMar>
            <w:vAlign w:val="center"/>
          </w:tcPr>
          <w:p w14:paraId="2F965911"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484" w:type="dxa"/>
            <w:tcMar>
              <w:top w:w="0" w:type="dxa"/>
              <w:left w:w="108" w:type="dxa"/>
              <w:bottom w:w="0" w:type="dxa"/>
              <w:right w:w="108" w:type="dxa"/>
            </w:tcMar>
            <w:vAlign w:val="center"/>
          </w:tcPr>
          <w:p w14:paraId="35E3AFB4"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484" w:type="dxa"/>
            <w:tcMar>
              <w:top w:w="0" w:type="dxa"/>
              <w:left w:w="108" w:type="dxa"/>
              <w:bottom w:w="0" w:type="dxa"/>
              <w:right w:w="108" w:type="dxa"/>
            </w:tcMar>
            <w:vAlign w:val="center"/>
          </w:tcPr>
          <w:p w14:paraId="7AD84DA6"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874C2C" w14:paraId="350AEA4D" w14:textId="77777777">
        <w:trPr>
          <w:cantSplit/>
        </w:trPr>
        <w:tc>
          <w:tcPr>
            <w:tcW w:w="3090" w:type="dxa"/>
          </w:tcPr>
          <w:p w14:paraId="3003B436" w14:textId="77777777" w:rsidR="00874C2C" w:rsidRDefault="00000000">
            <w:pPr>
              <w:widowControl w:val="0"/>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Corn gluten meal </w:t>
            </w:r>
          </w:p>
        </w:tc>
        <w:tc>
          <w:tcPr>
            <w:tcW w:w="1020" w:type="dxa"/>
            <w:tcMar>
              <w:top w:w="0" w:type="dxa"/>
              <w:left w:w="108" w:type="dxa"/>
              <w:bottom w:w="0" w:type="dxa"/>
              <w:right w:w="108" w:type="dxa"/>
            </w:tcMar>
            <w:vAlign w:val="center"/>
          </w:tcPr>
          <w:p w14:paraId="19254FFD"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035" w:type="dxa"/>
            <w:tcMar>
              <w:top w:w="0" w:type="dxa"/>
              <w:left w:w="108" w:type="dxa"/>
              <w:bottom w:w="0" w:type="dxa"/>
              <w:right w:w="108" w:type="dxa"/>
            </w:tcMar>
            <w:vAlign w:val="center"/>
          </w:tcPr>
          <w:p w14:paraId="477A649E"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10" w:type="dxa"/>
            <w:tcMar>
              <w:top w:w="0" w:type="dxa"/>
              <w:left w:w="108" w:type="dxa"/>
              <w:bottom w:w="0" w:type="dxa"/>
              <w:right w:w="108" w:type="dxa"/>
            </w:tcMar>
            <w:vAlign w:val="center"/>
          </w:tcPr>
          <w:p w14:paraId="3D72D4B8"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84" w:type="dxa"/>
            <w:tcMar>
              <w:top w:w="0" w:type="dxa"/>
              <w:left w:w="108" w:type="dxa"/>
              <w:bottom w:w="0" w:type="dxa"/>
              <w:right w:w="108" w:type="dxa"/>
            </w:tcMar>
            <w:vAlign w:val="center"/>
          </w:tcPr>
          <w:p w14:paraId="79577015"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84" w:type="dxa"/>
            <w:tcMar>
              <w:top w:w="0" w:type="dxa"/>
              <w:left w:w="108" w:type="dxa"/>
              <w:bottom w:w="0" w:type="dxa"/>
              <w:right w:w="108" w:type="dxa"/>
            </w:tcMar>
            <w:vAlign w:val="center"/>
          </w:tcPr>
          <w:p w14:paraId="2A73BC48"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874C2C" w14:paraId="285F0F8A" w14:textId="77777777">
        <w:trPr>
          <w:cantSplit/>
        </w:trPr>
        <w:tc>
          <w:tcPr>
            <w:tcW w:w="3090" w:type="dxa"/>
          </w:tcPr>
          <w:p w14:paraId="7ECB6522" w14:textId="77777777" w:rsidR="00874C2C" w:rsidRDefault="00000000">
            <w:pPr>
              <w:widowControl w:val="0"/>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Wheat flour</w:t>
            </w:r>
          </w:p>
        </w:tc>
        <w:tc>
          <w:tcPr>
            <w:tcW w:w="1020" w:type="dxa"/>
            <w:tcMar>
              <w:top w:w="0" w:type="dxa"/>
              <w:left w:w="108" w:type="dxa"/>
              <w:bottom w:w="0" w:type="dxa"/>
              <w:right w:w="108" w:type="dxa"/>
            </w:tcMar>
            <w:vAlign w:val="center"/>
          </w:tcPr>
          <w:p w14:paraId="5BF3CF66"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1035" w:type="dxa"/>
            <w:tcMar>
              <w:top w:w="0" w:type="dxa"/>
              <w:left w:w="108" w:type="dxa"/>
              <w:bottom w:w="0" w:type="dxa"/>
              <w:right w:w="108" w:type="dxa"/>
            </w:tcMar>
            <w:vAlign w:val="center"/>
          </w:tcPr>
          <w:p w14:paraId="3368543F"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1410" w:type="dxa"/>
            <w:tcMar>
              <w:top w:w="0" w:type="dxa"/>
              <w:left w:w="108" w:type="dxa"/>
              <w:bottom w:w="0" w:type="dxa"/>
              <w:right w:w="108" w:type="dxa"/>
            </w:tcMar>
            <w:vAlign w:val="center"/>
          </w:tcPr>
          <w:p w14:paraId="4474C6B5"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484" w:type="dxa"/>
            <w:tcMar>
              <w:top w:w="0" w:type="dxa"/>
              <w:left w:w="108" w:type="dxa"/>
              <w:bottom w:w="0" w:type="dxa"/>
              <w:right w:w="108" w:type="dxa"/>
            </w:tcMar>
            <w:vAlign w:val="center"/>
          </w:tcPr>
          <w:p w14:paraId="4EF7F514"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84" w:type="dxa"/>
            <w:tcMar>
              <w:top w:w="0" w:type="dxa"/>
              <w:left w:w="108" w:type="dxa"/>
              <w:bottom w:w="0" w:type="dxa"/>
              <w:right w:w="108" w:type="dxa"/>
            </w:tcMar>
            <w:vAlign w:val="center"/>
          </w:tcPr>
          <w:p w14:paraId="1981EC9D"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874C2C" w14:paraId="179F79C4" w14:textId="77777777">
        <w:trPr>
          <w:cantSplit/>
        </w:trPr>
        <w:tc>
          <w:tcPr>
            <w:tcW w:w="3090" w:type="dxa"/>
          </w:tcPr>
          <w:p w14:paraId="61E3E611" w14:textId="77777777" w:rsidR="00874C2C" w:rsidRDefault="00000000">
            <w:pPr>
              <w:widowControl w:val="0"/>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α- Starch</w:t>
            </w:r>
          </w:p>
        </w:tc>
        <w:tc>
          <w:tcPr>
            <w:tcW w:w="1020" w:type="dxa"/>
            <w:tcMar>
              <w:top w:w="0" w:type="dxa"/>
              <w:left w:w="108" w:type="dxa"/>
              <w:bottom w:w="0" w:type="dxa"/>
              <w:right w:w="108" w:type="dxa"/>
            </w:tcMar>
            <w:vAlign w:val="center"/>
          </w:tcPr>
          <w:p w14:paraId="7EFDF835"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035" w:type="dxa"/>
            <w:tcMar>
              <w:top w:w="0" w:type="dxa"/>
              <w:left w:w="108" w:type="dxa"/>
              <w:bottom w:w="0" w:type="dxa"/>
              <w:right w:w="108" w:type="dxa"/>
            </w:tcMar>
            <w:vAlign w:val="center"/>
          </w:tcPr>
          <w:p w14:paraId="702807E1"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10" w:type="dxa"/>
            <w:tcMar>
              <w:top w:w="0" w:type="dxa"/>
              <w:left w:w="108" w:type="dxa"/>
              <w:bottom w:w="0" w:type="dxa"/>
              <w:right w:w="108" w:type="dxa"/>
            </w:tcMar>
            <w:vAlign w:val="center"/>
          </w:tcPr>
          <w:p w14:paraId="4AC3420B"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84" w:type="dxa"/>
            <w:tcMar>
              <w:top w:w="0" w:type="dxa"/>
              <w:left w:w="108" w:type="dxa"/>
              <w:bottom w:w="0" w:type="dxa"/>
              <w:right w:w="108" w:type="dxa"/>
            </w:tcMar>
            <w:vAlign w:val="center"/>
          </w:tcPr>
          <w:p w14:paraId="3FC96ADA"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84" w:type="dxa"/>
            <w:tcMar>
              <w:top w:w="0" w:type="dxa"/>
              <w:left w:w="108" w:type="dxa"/>
              <w:bottom w:w="0" w:type="dxa"/>
              <w:right w:w="108" w:type="dxa"/>
            </w:tcMar>
            <w:vAlign w:val="center"/>
          </w:tcPr>
          <w:p w14:paraId="2D14F248"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874C2C" w14:paraId="21168CFB" w14:textId="77777777">
        <w:trPr>
          <w:cantSplit/>
        </w:trPr>
        <w:tc>
          <w:tcPr>
            <w:tcW w:w="3090" w:type="dxa"/>
          </w:tcPr>
          <w:p w14:paraId="5C0F243A" w14:textId="77777777" w:rsidR="00874C2C" w:rsidRDefault="00000000">
            <w:pPr>
              <w:widowControl w:val="0"/>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Wheat gluten</w:t>
            </w:r>
          </w:p>
        </w:tc>
        <w:tc>
          <w:tcPr>
            <w:tcW w:w="1020" w:type="dxa"/>
            <w:tcMar>
              <w:top w:w="0" w:type="dxa"/>
              <w:left w:w="108" w:type="dxa"/>
              <w:bottom w:w="0" w:type="dxa"/>
              <w:right w:w="108" w:type="dxa"/>
            </w:tcMar>
            <w:vAlign w:val="center"/>
          </w:tcPr>
          <w:p w14:paraId="4BED9E9C"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lang w:val="en-IN"/>
              </w:rPr>
            </w:pPr>
            <w:r>
              <w:rPr>
                <w:rFonts w:ascii="Times New Roman" w:eastAsia="Times New Roman" w:hAnsi="Times New Roman" w:cs="Times New Roman"/>
                <w:color w:val="000000"/>
                <w:sz w:val="24"/>
                <w:szCs w:val="24"/>
                <w:lang w:val="en-IN"/>
              </w:rPr>
              <w:t>10</w:t>
            </w:r>
          </w:p>
        </w:tc>
        <w:tc>
          <w:tcPr>
            <w:tcW w:w="1035" w:type="dxa"/>
            <w:tcMar>
              <w:top w:w="0" w:type="dxa"/>
              <w:left w:w="108" w:type="dxa"/>
              <w:bottom w:w="0" w:type="dxa"/>
              <w:right w:w="108" w:type="dxa"/>
            </w:tcMar>
            <w:vAlign w:val="center"/>
          </w:tcPr>
          <w:p w14:paraId="75EAA2D5"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lang w:val="en-IN"/>
              </w:rPr>
            </w:pPr>
            <w:r>
              <w:rPr>
                <w:rFonts w:ascii="Times New Roman" w:eastAsia="Times New Roman" w:hAnsi="Times New Roman" w:cs="Times New Roman"/>
                <w:color w:val="000000"/>
                <w:sz w:val="24"/>
                <w:szCs w:val="24"/>
                <w:lang w:val="en-IN"/>
              </w:rPr>
              <w:t>10</w:t>
            </w:r>
          </w:p>
        </w:tc>
        <w:tc>
          <w:tcPr>
            <w:tcW w:w="1410" w:type="dxa"/>
            <w:tcMar>
              <w:top w:w="0" w:type="dxa"/>
              <w:left w:w="108" w:type="dxa"/>
              <w:bottom w:w="0" w:type="dxa"/>
              <w:right w:w="108" w:type="dxa"/>
            </w:tcMar>
            <w:vAlign w:val="center"/>
          </w:tcPr>
          <w:p w14:paraId="4575AF41"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484" w:type="dxa"/>
            <w:tcMar>
              <w:top w:w="0" w:type="dxa"/>
              <w:left w:w="108" w:type="dxa"/>
              <w:bottom w:w="0" w:type="dxa"/>
              <w:right w:w="108" w:type="dxa"/>
            </w:tcMar>
            <w:vAlign w:val="center"/>
          </w:tcPr>
          <w:p w14:paraId="4ED11D6A"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lang w:val="en-IN"/>
              </w:rPr>
            </w:pPr>
            <w:r>
              <w:rPr>
                <w:rFonts w:ascii="Times New Roman" w:eastAsia="Times New Roman" w:hAnsi="Times New Roman" w:cs="Times New Roman"/>
                <w:color w:val="000000"/>
                <w:sz w:val="24"/>
                <w:szCs w:val="24"/>
                <w:lang w:val="en-IN"/>
              </w:rPr>
              <w:t>10</w:t>
            </w:r>
          </w:p>
        </w:tc>
        <w:tc>
          <w:tcPr>
            <w:tcW w:w="1484" w:type="dxa"/>
            <w:tcMar>
              <w:top w:w="0" w:type="dxa"/>
              <w:left w:w="108" w:type="dxa"/>
              <w:bottom w:w="0" w:type="dxa"/>
              <w:right w:w="108" w:type="dxa"/>
            </w:tcMar>
            <w:vAlign w:val="center"/>
          </w:tcPr>
          <w:p w14:paraId="47624C51"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lang w:val="en-IN"/>
              </w:rPr>
            </w:pPr>
            <w:r>
              <w:rPr>
                <w:rFonts w:ascii="Times New Roman" w:eastAsia="Times New Roman" w:hAnsi="Times New Roman" w:cs="Times New Roman"/>
                <w:color w:val="000000"/>
                <w:sz w:val="24"/>
                <w:szCs w:val="24"/>
                <w:lang w:val="en-IN"/>
              </w:rPr>
              <w:t>10</w:t>
            </w:r>
          </w:p>
        </w:tc>
      </w:tr>
      <w:tr w:rsidR="00874C2C" w14:paraId="00ACCBF8" w14:textId="77777777">
        <w:trPr>
          <w:cantSplit/>
        </w:trPr>
        <w:tc>
          <w:tcPr>
            <w:tcW w:w="3090" w:type="dxa"/>
          </w:tcPr>
          <w:p w14:paraId="792B2C95" w14:textId="77777777" w:rsidR="00874C2C" w:rsidRDefault="00000000">
            <w:pPr>
              <w:widowControl w:val="0"/>
              <w:spacing w:line="240" w:lineRule="auto"/>
              <w:ind w:left="0" w:hanging="2"/>
            </w:pPr>
            <w:r>
              <w:rPr>
                <w:rFonts w:ascii="Times New Roman" w:eastAsia="Times New Roman" w:hAnsi="Times New Roman" w:cs="Times New Roman"/>
                <w:color w:val="000000"/>
                <w:sz w:val="24"/>
                <w:szCs w:val="24"/>
              </w:rPr>
              <w:t>Fish oil</w:t>
            </w:r>
          </w:p>
        </w:tc>
        <w:tc>
          <w:tcPr>
            <w:tcW w:w="1020" w:type="dxa"/>
            <w:tcMar>
              <w:top w:w="0" w:type="dxa"/>
              <w:left w:w="108" w:type="dxa"/>
              <w:bottom w:w="0" w:type="dxa"/>
              <w:right w:w="108" w:type="dxa"/>
            </w:tcMar>
            <w:vAlign w:val="center"/>
          </w:tcPr>
          <w:p w14:paraId="085A4133"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035" w:type="dxa"/>
            <w:tcMar>
              <w:top w:w="0" w:type="dxa"/>
              <w:left w:w="108" w:type="dxa"/>
              <w:bottom w:w="0" w:type="dxa"/>
              <w:right w:w="108" w:type="dxa"/>
            </w:tcMar>
            <w:vAlign w:val="center"/>
          </w:tcPr>
          <w:p w14:paraId="0983F8C1"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10" w:type="dxa"/>
            <w:tcMar>
              <w:top w:w="0" w:type="dxa"/>
              <w:left w:w="108" w:type="dxa"/>
              <w:bottom w:w="0" w:type="dxa"/>
              <w:right w:w="108" w:type="dxa"/>
            </w:tcMar>
            <w:vAlign w:val="center"/>
          </w:tcPr>
          <w:p w14:paraId="26EAB292"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84" w:type="dxa"/>
            <w:tcMar>
              <w:top w:w="0" w:type="dxa"/>
              <w:left w:w="108" w:type="dxa"/>
              <w:bottom w:w="0" w:type="dxa"/>
              <w:right w:w="108" w:type="dxa"/>
            </w:tcMar>
            <w:vAlign w:val="center"/>
          </w:tcPr>
          <w:p w14:paraId="14D15632"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84" w:type="dxa"/>
            <w:tcMar>
              <w:top w:w="0" w:type="dxa"/>
              <w:left w:w="108" w:type="dxa"/>
              <w:bottom w:w="0" w:type="dxa"/>
              <w:right w:w="108" w:type="dxa"/>
            </w:tcMar>
            <w:vAlign w:val="center"/>
          </w:tcPr>
          <w:p w14:paraId="3DE476C2"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874C2C" w14:paraId="759CD43B" w14:textId="77777777">
        <w:trPr>
          <w:cantSplit/>
        </w:trPr>
        <w:tc>
          <w:tcPr>
            <w:tcW w:w="3090" w:type="dxa"/>
          </w:tcPr>
          <w:p w14:paraId="00199442" w14:textId="77777777" w:rsidR="00874C2C" w:rsidRDefault="00000000">
            <w:pPr>
              <w:widowControl w:val="0"/>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Vitamin premix (mg)</w:t>
            </w:r>
            <w:r>
              <w:rPr>
                <w:rFonts w:ascii="Times New Roman" w:eastAsia="Times New Roman" w:hAnsi="Times New Roman" w:cs="Times New Roman"/>
                <w:color w:val="000000"/>
                <w:sz w:val="24"/>
                <w:szCs w:val="24"/>
                <w:vertAlign w:val="superscript"/>
              </w:rPr>
              <w:t>a</w:t>
            </w:r>
          </w:p>
        </w:tc>
        <w:tc>
          <w:tcPr>
            <w:tcW w:w="1020" w:type="dxa"/>
            <w:tcMar>
              <w:top w:w="0" w:type="dxa"/>
              <w:left w:w="108" w:type="dxa"/>
              <w:bottom w:w="0" w:type="dxa"/>
              <w:right w:w="108" w:type="dxa"/>
            </w:tcMar>
            <w:vAlign w:val="center"/>
          </w:tcPr>
          <w:p w14:paraId="70594D11"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035" w:type="dxa"/>
            <w:tcMar>
              <w:top w:w="0" w:type="dxa"/>
              <w:left w:w="108" w:type="dxa"/>
              <w:bottom w:w="0" w:type="dxa"/>
              <w:right w:w="108" w:type="dxa"/>
            </w:tcMar>
            <w:vAlign w:val="center"/>
          </w:tcPr>
          <w:p w14:paraId="2CEE6725"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10" w:type="dxa"/>
            <w:tcMar>
              <w:top w:w="0" w:type="dxa"/>
              <w:left w:w="108" w:type="dxa"/>
              <w:bottom w:w="0" w:type="dxa"/>
              <w:right w:w="108" w:type="dxa"/>
            </w:tcMar>
            <w:vAlign w:val="center"/>
          </w:tcPr>
          <w:p w14:paraId="50F7BB4D"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84" w:type="dxa"/>
            <w:tcMar>
              <w:top w:w="0" w:type="dxa"/>
              <w:left w:w="108" w:type="dxa"/>
              <w:bottom w:w="0" w:type="dxa"/>
              <w:right w:w="108" w:type="dxa"/>
            </w:tcMar>
            <w:vAlign w:val="center"/>
          </w:tcPr>
          <w:p w14:paraId="4AD9500A"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484" w:type="dxa"/>
            <w:tcMar>
              <w:top w:w="0" w:type="dxa"/>
              <w:left w:w="108" w:type="dxa"/>
              <w:bottom w:w="0" w:type="dxa"/>
              <w:right w:w="108" w:type="dxa"/>
            </w:tcMar>
            <w:vAlign w:val="center"/>
          </w:tcPr>
          <w:p w14:paraId="0DE06C06"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874C2C" w14:paraId="5E9759C6" w14:textId="77777777">
        <w:trPr>
          <w:cantSplit/>
        </w:trPr>
        <w:tc>
          <w:tcPr>
            <w:tcW w:w="3090" w:type="dxa"/>
          </w:tcPr>
          <w:p w14:paraId="1C86C22A" w14:textId="77777777" w:rsidR="00874C2C" w:rsidRDefault="00000000">
            <w:pPr>
              <w:widowControl w:val="0"/>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Mineral premix (mg)</w:t>
            </w:r>
            <w:r>
              <w:rPr>
                <w:rFonts w:ascii="Times New Roman" w:eastAsia="Times New Roman" w:hAnsi="Times New Roman" w:cs="Times New Roman"/>
                <w:color w:val="000000"/>
                <w:sz w:val="24"/>
                <w:szCs w:val="24"/>
                <w:vertAlign w:val="superscript"/>
              </w:rPr>
              <w:t>b</w:t>
            </w:r>
          </w:p>
        </w:tc>
        <w:tc>
          <w:tcPr>
            <w:tcW w:w="1020" w:type="dxa"/>
            <w:tcMar>
              <w:top w:w="0" w:type="dxa"/>
              <w:left w:w="108" w:type="dxa"/>
              <w:bottom w:w="0" w:type="dxa"/>
              <w:right w:w="108" w:type="dxa"/>
            </w:tcMar>
            <w:vAlign w:val="center"/>
          </w:tcPr>
          <w:p w14:paraId="78D379EE"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035" w:type="dxa"/>
            <w:tcMar>
              <w:top w:w="0" w:type="dxa"/>
              <w:left w:w="108" w:type="dxa"/>
              <w:bottom w:w="0" w:type="dxa"/>
              <w:right w:w="108" w:type="dxa"/>
            </w:tcMar>
            <w:vAlign w:val="center"/>
          </w:tcPr>
          <w:p w14:paraId="63F993E6"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10" w:type="dxa"/>
            <w:tcMar>
              <w:top w:w="0" w:type="dxa"/>
              <w:left w:w="108" w:type="dxa"/>
              <w:bottom w:w="0" w:type="dxa"/>
              <w:right w:w="108" w:type="dxa"/>
            </w:tcMar>
            <w:vAlign w:val="center"/>
          </w:tcPr>
          <w:p w14:paraId="78ABC2E1"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84" w:type="dxa"/>
            <w:tcMar>
              <w:top w:w="0" w:type="dxa"/>
              <w:left w:w="108" w:type="dxa"/>
              <w:bottom w:w="0" w:type="dxa"/>
              <w:right w:w="108" w:type="dxa"/>
            </w:tcMar>
            <w:vAlign w:val="center"/>
          </w:tcPr>
          <w:p w14:paraId="70603A41"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484" w:type="dxa"/>
            <w:tcMar>
              <w:top w:w="0" w:type="dxa"/>
              <w:left w:w="108" w:type="dxa"/>
              <w:bottom w:w="0" w:type="dxa"/>
              <w:right w:w="108" w:type="dxa"/>
            </w:tcMar>
            <w:vAlign w:val="center"/>
          </w:tcPr>
          <w:p w14:paraId="36A7CE05"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874C2C" w14:paraId="7C90C802" w14:textId="77777777">
        <w:trPr>
          <w:cantSplit/>
        </w:trPr>
        <w:tc>
          <w:tcPr>
            <w:tcW w:w="3090" w:type="dxa"/>
            <w:tcBorders>
              <w:bottom w:val="single" w:sz="4" w:space="0" w:color="000000"/>
            </w:tcBorders>
          </w:tcPr>
          <w:p w14:paraId="6F5BF777" w14:textId="77777777" w:rsidR="00874C2C" w:rsidRDefault="00000000">
            <w:pPr>
              <w:widowControl w:val="0"/>
              <w:spacing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Selected herbal supplement (Experimental supplement)</w:t>
            </w:r>
          </w:p>
        </w:tc>
        <w:tc>
          <w:tcPr>
            <w:tcW w:w="1020" w:type="dxa"/>
            <w:tcBorders>
              <w:bottom w:val="single" w:sz="4" w:space="0" w:color="000000"/>
            </w:tcBorders>
            <w:tcMar>
              <w:top w:w="0" w:type="dxa"/>
              <w:left w:w="108" w:type="dxa"/>
              <w:bottom w:w="0" w:type="dxa"/>
              <w:right w:w="108" w:type="dxa"/>
            </w:tcMar>
            <w:vAlign w:val="center"/>
          </w:tcPr>
          <w:p w14:paraId="363177B5"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035" w:type="dxa"/>
            <w:tcBorders>
              <w:bottom w:val="single" w:sz="4" w:space="0" w:color="000000"/>
            </w:tcBorders>
            <w:tcMar>
              <w:top w:w="0" w:type="dxa"/>
              <w:left w:w="108" w:type="dxa"/>
              <w:bottom w:w="0" w:type="dxa"/>
              <w:right w:w="108" w:type="dxa"/>
            </w:tcMar>
            <w:vAlign w:val="center"/>
          </w:tcPr>
          <w:p w14:paraId="22CA2EC0"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410" w:type="dxa"/>
            <w:tcBorders>
              <w:bottom w:val="single" w:sz="4" w:space="0" w:color="000000"/>
            </w:tcBorders>
            <w:tcMar>
              <w:top w:w="0" w:type="dxa"/>
              <w:left w:w="108" w:type="dxa"/>
              <w:bottom w:w="0" w:type="dxa"/>
              <w:right w:w="108" w:type="dxa"/>
            </w:tcMar>
            <w:vAlign w:val="center"/>
          </w:tcPr>
          <w:p w14:paraId="417046FA"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84" w:type="dxa"/>
            <w:tcBorders>
              <w:bottom w:val="single" w:sz="4" w:space="0" w:color="000000"/>
            </w:tcBorders>
            <w:tcMar>
              <w:top w:w="0" w:type="dxa"/>
              <w:left w:w="108" w:type="dxa"/>
              <w:bottom w:w="0" w:type="dxa"/>
              <w:right w:w="108" w:type="dxa"/>
            </w:tcMar>
            <w:vAlign w:val="center"/>
          </w:tcPr>
          <w:p w14:paraId="0B5FCCC0"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484" w:type="dxa"/>
            <w:tcBorders>
              <w:bottom w:val="single" w:sz="4" w:space="0" w:color="000000"/>
            </w:tcBorders>
            <w:tcMar>
              <w:top w:w="0" w:type="dxa"/>
              <w:left w:w="108" w:type="dxa"/>
              <w:bottom w:w="0" w:type="dxa"/>
              <w:right w:w="108" w:type="dxa"/>
            </w:tcMar>
            <w:vAlign w:val="center"/>
          </w:tcPr>
          <w:p w14:paraId="753E92C0" w14:textId="77777777" w:rsidR="00874C2C" w:rsidRDefault="00000000">
            <w:pPr>
              <w:widowControl w:val="0"/>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bl>
    <w:p w14:paraId="5955E318" w14:textId="77777777" w:rsidR="00874C2C" w:rsidRDefault="00874C2C">
      <w:pPr>
        <w:spacing w:after="160" w:line="254" w:lineRule="auto"/>
        <w:ind w:left="0" w:hanging="2"/>
        <w:jc w:val="center"/>
        <w:rPr>
          <w:rFonts w:ascii="Times New Roman" w:hAnsi="Times New Roman" w:cs="Times New Roman"/>
          <w:b/>
          <w:bCs/>
          <w:color w:val="000000"/>
          <w:sz w:val="24"/>
          <w:szCs w:val="24"/>
          <w:lang w:val="en-IN"/>
        </w:rPr>
      </w:pPr>
    </w:p>
    <w:p w14:paraId="4EF5FEFD" w14:textId="77777777" w:rsidR="00874C2C" w:rsidRDefault="00000000">
      <w:pPr>
        <w:spacing w:before="20" w:line="305" w:lineRule="auto"/>
        <w:ind w:left="0" w:right="40" w:hanging="2"/>
        <w:jc w:val="both"/>
      </w:pPr>
      <w:r>
        <w:rPr>
          <w:rFonts w:ascii="Times New Roman" w:eastAsia="Times New Roman" w:hAnsi="Times New Roman" w:cs="Times New Roman"/>
          <w:color w:val="000000"/>
          <w:sz w:val="24"/>
          <w:szCs w:val="24"/>
          <w:vertAlign w:val="superscript"/>
        </w:rPr>
        <w:t>a</w:t>
      </w:r>
      <w:r>
        <w:rPr>
          <w:rFonts w:ascii="Times New Roman" w:eastAsia="Times New Roman" w:hAnsi="Times New Roman" w:cs="Times New Roman"/>
          <w:color w:val="000000"/>
          <w:sz w:val="24"/>
          <w:szCs w:val="24"/>
        </w:rPr>
        <w:t>Vitamin Premix per kg: Vitamin A = 700000 IU; Vitamin D = 140000 IU; Vitamin E = 500 mg; Vitamin B</w:t>
      </w:r>
      <w:r>
        <w:rPr>
          <w:rFonts w:ascii="Times New Roman" w:eastAsia="Times New Roman" w:hAnsi="Times New Roman" w:cs="Times New Roman"/>
          <w:color w:val="000000"/>
          <w:sz w:val="24"/>
          <w:szCs w:val="24"/>
          <w:vertAlign w:val="subscript"/>
        </w:rPr>
        <w:t>12</w:t>
      </w:r>
      <w:r>
        <w:rPr>
          <w:rFonts w:ascii="Times New Roman" w:eastAsia="Times New Roman" w:hAnsi="Times New Roman" w:cs="Times New Roman"/>
          <w:color w:val="000000"/>
          <w:sz w:val="24"/>
          <w:szCs w:val="24"/>
        </w:rPr>
        <w:t xml:space="preserve"> = 1000 mcg; FolicAcid = 100 mg; Nicotinamide = 1000 mg.</w:t>
      </w:r>
    </w:p>
    <w:p w14:paraId="4E43FFA2" w14:textId="77777777" w:rsidR="00874C2C" w:rsidRDefault="00000000">
      <w:pPr>
        <w:spacing w:before="20" w:line="305" w:lineRule="auto"/>
        <w:ind w:left="0" w:right="40" w:hanging="2"/>
        <w:jc w:val="both"/>
      </w:pPr>
      <w:r>
        <w:rPr>
          <w:rFonts w:ascii="Times New Roman" w:eastAsia="Times New Roman" w:hAnsi="Times New Roman" w:cs="Times New Roman"/>
          <w:color w:val="000000"/>
          <w:sz w:val="24"/>
          <w:szCs w:val="24"/>
          <w:vertAlign w:val="superscript"/>
        </w:rPr>
        <w:t>b</w:t>
      </w:r>
      <w:r>
        <w:rPr>
          <w:rFonts w:ascii="Times New Roman" w:eastAsia="Times New Roman" w:hAnsi="Times New Roman" w:cs="Times New Roman"/>
          <w:color w:val="000000"/>
          <w:sz w:val="24"/>
          <w:szCs w:val="24"/>
        </w:rPr>
        <w:t>Mineral Premix per kg: Copper = 1200 mg; Cobalt = 150 mg; Iron = 1500 mg; Zinc = 3000 mg; Iodine = 325 mg; Selenium = 10 mg; Magnesium = 6000 mg; Manganese = 1500 mg; Potassium = 100 mg; Calcium = 270 gm; Phosphorus = 130 gm; Sulphur = 7.2 gm; Fluorine = 300 mg.</w:t>
      </w:r>
    </w:p>
    <w:p w14:paraId="21B2CDE2" w14:textId="77777777" w:rsidR="00874C2C" w:rsidRDefault="00874C2C">
      <w:pPr>
        <w:spacing w:line="360" w:lineRule="auto"/>
        <w:ind w:left="0" w:hanging="2"/>
        <w:jc w:val="both"/>
        <w:rPr>
          <w:rFonts w:ascii="Times New Roman" w:eastAsia="Times New Roman" w:hAnsi="Times New Roman" w:cs="Times New Roman"/>
          <w:color w:val="000000"/>
          <w:sz w:val="24"/>
          <w:szCs w:val="24"/>
          <w:lang w:val="en-IN"/>
        </w:rPr>
      </w:pPr>
    </w:p>
    <w:p w14:paraId="63911D62" w14:textId="77777777" w:rsidR="00874C2C" w:rsidRDefault="00874C2C">
      <w:pPr>
        <w:spacing w:line="360" w:lineRule="auto"/>
        <w:ind w:left="0" w:hanging="2"/>
        <w:jc w:val="both"/>
        <w:rPr>
          <w:rFonts w:ascii="Times New Roman" w:eastAsia="Times New Roman" w:hAnsi="Times New Roman" w:cs="Times New Roman"/>
          <w:b/>
          <w:sz w:val="24"/>
          <w:szCs w:val="24"/>
          <w:lang w:val="en-IN"/>
        </w:rPr>
      </w:pPr>
    </w:p>
    <w:p w14:paraId="512120FA" w14:textId="251F58D8" w:rsidR="00874C2C" w:rsidRDefault="00000000" w:rsidP="009F2035">
      <w:pPr>
        <w:numPr>
          <w:ilvl w:val="1"/>
          <w:numId w:val="4"/>
        </w:numPr>
        <w:spacing w:line="360" w:lineRule="auto"/>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Bacterial </w:t>
      </w:r>
      <w:r>
        <w:rPr>
          <w:rFonts w:ascii="Times New Roman" w:eastAsia="Times New Roman" w:hAnsi="Times New Roman" w:cs="Times New Roman"/>
          <w:b/>
          <w:iCs/>
          <w:sz w:val="24"/>
          <w:szCs w:val="24"/>
          <w:lang w:val="en-US"/>
        </w:rPr>
        <w:t>s</w:t>
      </w:r>
      <w:r>
        <w:rPr>
          <w:rFonts w:ascii="Times New Roman" w:eastAsia="Times New Roman" w:hAnsi="Times New Roman" w:cs="Times New Roman"/>
          <w:b/>
          <w:iCs/>
          <w:sz w:val="24"/>
          <w:szCs w:val="24"/>
        </w:rPr>
        <w:t>train</w:t>
      </w:r>
    </w:p>
    <w:p w14:paraId="7EFAF1A1" w14:textId="77777777" w:rsidR="00874C2C" w:rsidRDefault="00874C2C">
      <w:pPr>
        <w:spacing w:line="360" w:lineRule="auto"/>
        <w:ind w:left="0" w:hanging="2"/>
        <w:jc w:val="both"/>
        <w:rPr>
          <w:rFonts w:ascii="Times New Roman" w:eastAsia="Times New Roman" w:hAnsi="Times New Roman" w:cs="Times New Roman"/>
          <w:b/>
          <w:iCs/>
          <w:sz w:val="24"/>
          <w:szCs w:val="24"/>
        </w:rPr>
      </w:pPr>
    </w:p>
    <w:p w14:paraId="7C14B362" w14:textId="5A0A8858" w:rsidR="00874C2C" w:rsidRDefault="00000000">
      <w:pPr>
        <w:spacing w:line="360" w:lineRule="auto"/>
        <w:ind w:left="0" w:hanging="2"/>
        <w:jc w:val="both"/>
      </w:pPr>
      <w:r>
        <w:rPr>
          <w:rFonts w:ascii="Times New Roman" w:eastAsia="Times New Roman" w:hAnsi="Times New Roman" w:cs="Times New Roman"/>
          <w:sz w:val="24"/>
          <w:szCs w:val="24"/>
        </w:rPr>
        <w:t xml:space="preserve">The bacterial strain </w:t>
      </w:r>
      <w:r>
        <w:rPr>
          <w:rFonts w:ascii="Times New Roman" w:eastAsia="Times New Roman" w:hAnsi="Times New Roman" w:cs="Times New Roman"/>
          <w:i/>
          <w:sz w:val="24"/>
          <w:szCs w:val="24"/>
        </w:rPr>
        <w:t>A. hydrophila,</w:t>
      </w:r>
      <w:r>
        <w:rPr>
          <w:rFonts w:ascii="Times New Roman" w:eastAsia="Times New Roman" w:hAnsi="Times New Roman" w:cs="Times New Roman"/>
          <w:sz w:val="24"/>
          <w:szCs w:val="24"/>
        </w:rPr>
        <w:t xml:space="preserve"> MTCC 646, bought from the Institute of Microbial Technology, Chandigarh, India, was cultured in Tryptic Soy Broth</w:t>
      </w:r>
      <w:r>
        <w:rPr>
          <w:rFonts w:ascii="Times New Roman" w:eastAsia="Times New Roman" w:hAnsi="Times New Roman" w:cs="Times New Roman"/>
          <w:sz w:val="24"/>
          <w:szCs w:val="24"/>
          <w:lang w:val="en-US"/>
        </w:rPr>
        <w:t xml:space="preserve"> and centrifuged for 20 minutes at 4</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lang w:val="en-US"/>
        </w:rPr>
        <w:t>C at the rate of 3500g.</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 0.15 M PBS was used to wash the bacterial pellets and stored in the same buffer at p</w:t>
      </w:r>
      <w:r>
        <w:rPr>
          <w:rFonts w:ascii="Times New Roman" w:eastAsia="Times New Roman" w:hAnsi="Times New Roman" w:cs="Times New Roman"/>
          <w:sz w:val="24"/>
          <w:szCs w:val="24"/>
          <w:lang w:val="en-IN"/>
        </w:rPr>
        <w:t>H</w:t>
      </w:r>
      <w:r>
        <w:rPr>
          <w:rFonts w:ascii="Times New Roman" w:eastAsia="Times New Roman" w:hAnsi="Times New Roman" w:cs="Times New Roman"/>
          <w:sz w:val="24"/>
          <w:szCs w:val="24"/>
        </w:rPr>
        <w:t xml:space="preserve"> 7.2. Bacterial suspensions were stored at 70</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until used. Morphological and biochemical characteristics of the bacteria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were examined. Identification of genus and species was carried out by PCR, followed by re-isolation, cultivation and assessment of the pathogenicity of </w:t>
      </w:r>
      <w:r>
        <w:rPr>
          <w:rFonts w:ascii="Times New Roman" w:eastAsia="Times New Roman" w:hAnsi="Times New Roman" w:cs="Times New Roman"/>
          <w:i/>
          <w:sz w:val="24"/>
          <w:szCs w:val="24"/>
        </w:rPr>
        <w:t>A. hydrophila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222222"/>
          <w:sz w:val="24"/>
          <w:szCs w:val="24"/>
          <w:lang w:val="en-IN"/>
        </w:rPr>
        <w:t xml:space="preserve">(Krieg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1984; </w:t>
      </w:r>
      <w:proofErr w:type="spellStart"/>
      <w:r>
        <w:rPr>
          <w:rFonts w:ascii="Times New Roman" w:eastAsia="Times New Roman" w:hAnsi="Times New Roman" w:cs="Times New Roman"/>
          <w:color w:val="222222"/>
          <w:sz w:val="24"/>
          <w:szCs w:val="24"/>
          <w:lang w:val="en-IN"/>
        </w:rPr>
        <w:t>Yogananth</w:t>
      </w:r>
      <w:proofErr w:type="spellEnd"/>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2009; Deng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2009; </w:t>
      </w:r>
      <w:r w:rsidR="00D73400" w:rsidRPr="00D73400">
        <w:rPr>
          <w:rFonts w:ascii="Times New Roman" w:eastAsia="Times New Roman" w:hAnsi="Times New Roman" w:cs="Times New Roman"/>
          <w:color w:val="222222"/>
          <w:sz w:val="24"/>
          <w:szCs w:val="24"/>
          <w:lang w:val="en-IN"/>
        </w:rPr>
        <w:t>Ghatak</w:t>
      </w:r>
      <w:r w:rsidR="00D73400">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2007).</w:t>
      </w:r>
      <w:r>
        <w:rPr>
          <w:rFonts w:ascii="Times New Roman" w:eastAsia="Times New Roman" w:hAnsi="Times New Roman" w:cs="Times New Roman"/>
          <w:b/>
          <w:sz w:val="24"/>
          <w:szCs w:val="24"/>
        </w:rPr>
        <w:t xml:space="preserve"> </w:t>
      </w:r>
    </w:p>
    <w:p w14:paraId="4132A738" w14:textId="77777777" w:rsidR="00874C2C" w:rsidRDefault="00874C2C">
      <w:pPr>
        <w:spacing w:line="360" w:lineRule="auto"/>
        <w:ind w:left="0" w:hanging="2"/>
        <w:jc w:val="both"/>
        <w:rPr>
          <w:rFonts w:ascii="Times New Roman" w:eastAsia="Times New Roman" w:hAnsi="Times New Roman" w:cs="Times New Roman"/>
          <w:b/>
          <w:sz w:val="24"/>
          <w:szCs w:val="24"/>
        </w:rPr>
      </w:pPr>
    </w:p>
    <w:p w14:paraId="4F45E97B" w14:textId="20B8E366" w:rsidR="00874C2C" w:rsidRDefault="00000000" w:rsidP="009F2035">
      <w:pPr>
        <w:numPr>
          <w:ilvl w:val="1"/>
          <w:numId w:val="4"/>
        </w:numPr>
        <w:spacing w:line="360" w:lineRule="auto"/>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Experimental </w:t>
      </w:r>
      <w:r>
        <w:rPr>
          <w:rFonts w:ascii="Times New Roman" w:eastAsia="Times New Roman" w:hAnsi="Times New Roman" w:cs="Times New Roman"/>
          <w:b/>
          <w:iCs/>
          <w:sz w:val="24"/>
          <w:szCs w:val="24"/>
          <w:lang w:val="en-US"/>
        </w:rPr>
        <w:t>l</w:t>
      </w:r>
      <w:r>
        <w:rPr>
          <w:rFonts w:ascii="Times New Roman" w:eastAsia="Times New Roman" w:hAnsi="Times New Roman" w:cs="Times New Roman"/>
          <w:b/>
          <w:iCs/>
          <w:sz w:val="24"/>
          <w:szCs w:val="24"/>
        </w:rPr>
        <w:t>ayout</w:t>
      </w:r>
    </w:p>
    <w:p w14:paraId="481B013B" w14:textId="77777777" w:rsidR="00874C2C" w:rsidRDefault="00874C2C">
      <w:pPr>
        <w:spacing w:line="360" w:lineRule="auto"/>
        <w:ind w:left="0" w:hanging="2"/>
        <w:jc w:val="both"/>
        <w:rPr>
          <w:rFonts w:ascii="Times New Roman" w:eastAsia="Times New Roman" w:hAnsi="Times New Roman" w:cs="Times New Roman"/>
          <w:b/>
          <w:bCs/>
          <w:iCs/>
          <w:sz w:val="24"/>
          <w:szCs w:val="24"/>
        </w:rPr>
      </w:pPr>
    </w:p>
    <w:p w14:paraId="4F0AFD57" w14:textId="77777777" w:rsidR="00874C2C" w:rsidRDefault="00000000">
      <w:pPr>
        <w:spacing w:line="360" w:lineRule="auto"/>
        <w:ind w:left="0" w:hanging="2"/>
        <w:jc w:val="both"/>
      </w:pPr>
      <w:r>
        <w:rPr>
          <w:rFonts w:ascii="Times New Roman" w:eastAsia="Times New Roman" w:hAnsi="Times New Roman" w:cs="Times New Roman"/>
          <w:sz w:val="24"/>
          <w:szCs w:val="24"/>
        </w:rPr>
        <w:t>8.69</w:t>
      </w:r>
      <w:r>
        <w:rPr>
          <w:rFonts w:ascii="Times New Roman" w:eastAsia="SimSun;宋体" w:hAnsi="Times New Roman" w:cs="Times New Roman"/>
          <w:sz w:val="24"/>
          <w:szCs w:val="24"/>
        </w:rPr>
        <w:t>±</w:t>
      </w:r>
      <w:r>
        <w:rPr>
          <w:rFonts w:ascii="Times New Roman" w:eastAsia="Times New Roman" w:hAnsi="Times New Roman" w:cs="Times New Roman"/>
          <w:sz w:val="24"/>
          <w:szCs w:val="24"/>
        </w:rPr>
        <w:t>2.05 grams of</w:t>
      </w:r>
      <w:r>
        <w:rPr>
          <w:rFonts w:ascii="Times New Roman" w:eastAsia="Times New Roman" w:hAnsi="Times New Roman" w:cs="Times New Roman"/>
          <w:i/>
          <w:sz w:val="24"/>
          <w:szCs w:val="24"/>
        </w:rPr>
        <w:t xml:space="preserve"> C. catla</w:t>
      </w:r>
      <w:r>
        <w:rPr>
          <w:rFonts w:ascii="Times New Roman" w:eastAsia="Times New Roman" w:hAnsi="Times New Roman" w:cs="Times New Roman"/>
          <w:sz w:val="24"/>
          <w:szCs w:val="24"/>
        </w:rPr>
        <w:t xml:space="preserve"> fingerlings procured from the fish farm were acclimatised, and healthy fingerlings were selected for the experiment. Fibre tanks with a capacity of 60 L were used to maintain the experimental groups. Five groups in triplicate, composed of 25 fingerlings in each, were formed, namely </w:t>
      </w:r>
      <w:r>
        <w:rPr>
          <w:rFonts w:ascii="Times New Roman" w:eastAsia="Times New Roman" w:hAnsi="Times New Roman" w:cs="Times New Roman"/>
          <w:sz w:val="24"/>
          <w:szCs w:val="24"/>
          <w:lang w:val="en-US"/>
        </w:rPr>
        <w:t xml:space="preserve">negative </w:t>
      </w:r>
      <w:r>
        <w:rPr>
          <w:rFonts w:ascii="Times New Roman" w:eastAsia="Times New Roman" w:hAnsi="Times New Roman" w:cs="Times New Roman"/>
          <w:sz w:val="24"/>
          <w:szCs w:val="24"/>
        </w:rPr>
        <w:t xml:space="preserve">control (C),  </w:t>
      </w:r>
      <w:r>
        <w:rPr>
          <w:rFonts w:ascii="Times New Roman" w:eastAsia="Times New Roman" w:hAnsi="Times New Roman" w:cs="Times New Roman"/>
          <w:sz w:val="24"/>
          <w:szCs w:val="24"/>
          <w:lang w:val="en-US"/>
        </w:rPr>
        <w:t>positive</w:t>
      </w:r>
      <w:r>
        <w:rPr>
          <w:rFonts w:ascii="Times New Roman" w:eastAsia="Times New Roman" w:hAnsi="Times New Roman" w:cs="Times New Roman"/>
          <w:sz w:val="24"/>
          <w:szCs w:val="24"/>
        </w:rPr>
        <w:t xml:space="preserve"> control (I) and </w:t>
      </w:r>
      <w:r>
        <w:rPr>
          <w:rFonts w:ascii="Times New Roman" w:eastAsia="Times New Roman" w:hAnsi="Times New Roman" w:cs="Times New Roman"/>
          <w:sz w:val="24"/>
          <w:szCs w:val="24"/>
          <w:lang w:val="en-US"/>
        </w:rPr>
        <w:t xml:space="preserve">three supplemented </w:t>
      </w:r>
      <w:r>
        <w:rPr>
          <w:rFonts w:ascii="Times New Roman" w:eastAsia="Times New Roman" w:hAnsi="Times New Roman" w:cs="Times New Roman"/>
          <w:sz w:val="24"/>
          <w:szCs w:val="24"/>
        </w:rPr>
        <w:t xml:space="preserve">groups (E-I, E-II and E-III). The </w:t>
      </w:r>
      <w:r>
        <w:rPr>
          <w:rFonts w:ascii="Times New Roman" w:eastAsia="Times New Roman" w:hAnsi="Times New Roman" w:cs="Times New Roman"/>
          <w:sz w:val="24"/>
          <w:szCs w:val="24"/>
          <w:lang w:val="en-US"/>
        </w:rPr>
        <w:t xml:space="preserve">negative </w:t>
      </w:r>
      <w:r>
        <w:rPr>
          <w:rFonts w:ascii="Times New Roman" w:eastAsia="Times New Roman" w:hAnsi="Times New Roman" w:cs="Times New Roman"/>
          <w:sz w:val="24"/>
          <w:szCs w:val="24"/>
        </w:rPr>
        <w:t xml:space="preserve">control group was non-challenged and </w:t>
      </w:r>
      <w:r>
        <w:rPr>
          <w:rFonts w:ascii="Times New Roman" w:eastAsia="Times New Roman" w:hAnsi="Times New Roman" w:cs="Times New Roman"/>
          <w:sz w:val="24"/>
          <w:szCs w:val="24"/>
          <w:lang w:val="en-US"/>
        </w:rPr>
        <w:t>administered basal diet.</w:t>
      </w:r>
      <w:r>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lang w:val="en-US"/>
        </w:rPr>
        <w:t>positive</w:t>
      </w:r>
      <w:r>
        <w:rPr>
          <w:rFonts w:ascii="Times New Roman" w:eastAsia="Times New Roman" w:hAnsi="Times New Roman" w:cs="Times New Roman"/>
          <w:sz w:val="24"/>
          <w:szCs w:val="24"/>
        </w:rPr>
        <w:t xml:space="preserve"> control group was challenged with the selected experimental bacteria and fed the same basal diet as the control group. The other three experimental groups were challenged and fed with 5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xml:space="preserve"> (E-I), 10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xml:space="preserve"> (E-II), and 15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xml:space="preserve"> (E-III) of </w:t>
      </w:r>
      <w:r>
        <w:rPr>
          <w:rFonts w:ascii="Times New Roman" w:eastAsia="Times New Roman" w:hAnsi="Times New Roman" w:cs="Times New Roman"/>
          <w:i/>
          <w:sz w:val="24"/>
          <w:szCs w:val="24"/>
        </w:rPr>
        <w:t xml:space="preserve">L. inermis </w:t>
      </w:r>
      <w:r>
        <w:rPr>
          <w:rFonts w:ascii="Times New Roman" w:eastAsia="Times New Roman" w:hAnsi="Times New Roman" w:cs="Times New Roman"/>
          <w:sz w:val="24"/>
          <w:szCs w:val="24"/>
        </w:rPr>
        <w:t xml:space="preserve">incorporated diet. The diet size was estimated to be 5% of their body weight, fed twice daily throughout the study period and adjusted proportionate to their biomass at regular intervals. </w:t>
      </w:r>
    </w:p>
    <w:p w14:paraId="73A5C254" w14:textId="77777777" w:rsidR="00874C2C" w:rsidRDefault="00874C2C">
      <w:pPr>
        <w:spacing w:line="360" w:lineRule="auto"/>
        <w:ind w:left="0" w:hanging="2"/>
        <w:jc w:val="both"/>
        <w:rPr>
          <w:rFonts w:ascii="Times New Roman" w:eastAsia="Times New Roman" w:hAnsi="Times New Roman" w:cs="Times New Roman"/>
          <w:sz w:val="24"/>
          <w:szCs w:val="24"/>
        </w:rPr>
      </w:pPr>
    </w:p>
    <w:p w14:paraId="391CF48C" w14:textId="77777777" w:rsidR="00874C2C" w:rsidRDefault="00000000" w:rsidP="009F2035">
      <w:pPr>
        <w:numPr>
          <w:ilvl w:val="1"/>
          <w:numId w:val="4"/>
        </w:numPr>
        <w:spacing w:line="360" w:lineRule="auto"/>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Growth </w:t>
      </w:r>
      <w:proofErr w:type="spellStart"/>
      <w:r>
        <w:rPr>
          <w:rFonts w:ascii="Times New Roman" w:eastAsia="Times New Roman" w:hAnsi="Times New Roman" w:cs="Times New Roman"/>
          <w:b/>
          <w:iCs/>
          <w:sz w:val="24"/>
          <w:szCs w:val="24"/>
          <w:lang w:val="en-US"/>
        </w:rPr>
        <w:t>i</w:t>
      </w:r>
      <w:proofErr w:type="spellEnd"/>
      <w:r>
        <w:rPr>
          <w:rFonts w:ascii="Times New Roman" w:eastAsia="Times New Roman" w:hAnsi="Times New Roman" w:cs="Times New Roman"/>
          <w:b/>
          <w:iCs/>
          <w:sz w:val="24"/>
          <w:szCs w:val="24"/>
        </w:rPr>
        <w:t>ndices</w:t>
      </w:r>
    </w:p>
    <w:p w14:paraId="26DE6538" w14:textId="77777777" w:rsidR="00874C2C" w:rsidRDefault="00874C2C">
      <w:pPr>
        <w:spacing w:line="360" w:lineRule="auto"/>
        <w:ind w:left="0" w:hanging="2"/>
        <w:jc w:val="both"/>
        <w:rPr>
          <w:rFonts w:ascii="Times New Roman" w:eastAsia="Times New Roman" w:hAnsi="Times New Roman" w:cs="Times New Roman"/>
          <w:b/>
          <w:iCs/>
          <w:sz w:val="24"/>
          <w:szCs w:val="24"/>
        </w:rPr>
      </w:pPr>
    </w:p>
    <w:p w14:paraId="3CDDDE53" w14:textId="77777777" w:rsidR="00874C2C" w:rsidRDefault="00000000">
      <w:pPr>
        <w:spacing w:line="360" w:lineRule="auto"/>
        <w:ind w:left="0" w:hanging="2"/>
        <w:jc w:val="both"/>
      </w:pPr>
      <w:r>
        <w:rPr>
          <w:rFonts w:ascii="Times New Roman" w:eastAsia="Times New Roman" w:hAnsi="Times New Roman" w:cs="Times New Roman"/>
          <w:sz w:val="24"/>
          <w:szCs w:val="24"/>
        </w:rPr>
        <w:t xml:space="preserve">To determine the growth performance of the experimental groups, </w:t>
      </w:r>
      <w:r>
        <w:rPr>
          <w:rFonts w:ascii="Times New Roman" w:eastAsia="Times New Roman" w:hAnsi="Times New Roman" w:cs="Times New Roman"/>
          <w:sz w:val="24"/>
          <w:szCs w:val="24"/>
          <w:lang w:val="en-IN"/>
        </w:rPr>
        <w:t>T</w:t>
      </w:r>
      <w:r>
        <w:rPr>
          <w:rFonts w:ascii="Times New Roman" w:eastAsia="Times New Roman" w:hAnsi="Times New Roman" w:cs="Times New Roman"/>
          <w:sz w:val="24"/>
          <w:szCs w:val="24"/>
        </w:rPr>
        <w:t xml:space="preserve">otal </w:t>
      </w:r>
      <w:r>
        <w:rPr>
          <w:rFonts w:ascii="Times New Roman" w:eastAsia="Times New Roman" w:hAnsi="Times New Roman" w:cs="Times New Roman"/>
          <w:sz w:val="24"/>
          <w:szCs w:val="24"/>
          <w:lang w:val="en-IN"/>
        </w:rPr>
        <w:t>W</w:t>
      </w:r>
      <w:r>
        <w:rPr>
          <w:rFonts w:ascii="Times New Roman" w:eastAsia="Times New Roman" w:hAnsi="Times New Roman" w:cs="Times New Roman"/>
          <w:sz w:val="24"/>
          <w:szCs w:val="24"/>
        </w:rPr>
        <w:t xml:space="preserve">eight </w:t>
      </w:r>
      <w:r>
        <w:rPr>
          <w:rFonts w:ascii="Times New Roman" w:eastAsia="Times New Roman" w:hAnsi="Times New Roman" w:cs="Times New Roman"/>
          <w:sz w:val="24"/>
          <w:szCs w:val="24"/>
          <w:lang w:val="en-IN"/>
        </w:rPr>
        <w:t>G</w:t>
      </w:r>
      <w:r>
        <w:rPr>
          <w:rFonts w:ascii="Times New Roman" w:eastAsia="Times New Roman" w:hAnsi="Times New Roman" w:cs="Times New Roman"/>
          <w:sz w:val="24"/>
          <w:szCs w:val="24"/>
        </w:rPr>
        <w:t>ain (</w:t>
      </w:r>
      <w:r>
        <w:rPr>
          <w:rFonts w:ascii="Times New Roman" w:eastAsia="Times New Roman" w:hAnsi="Times New Roman" w:cs="Times New Roman"/>
          <w:sz w:val="24"/>
          <w:szCs w:val="24"/>
          <w:lang w:val="en-IN"/>
        </w:rPr>
        <w:t>TWG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IN"/>
        </w:rPr>
        <w:t>S</w:t>
      </w:r>
      <w:r>
        <w:rPr>
          <w:rFonts w:ascii="Times New Roman" w:eastAsia="Times New Roman" w:hAnsi="Times New Roman" w:cs="Times New Roman"/>
          <w:sz w:val="24"/>
          <w:szCs w:val="24"/>
        </w:rPr>
        <w:t xml:space="preserve">pecific </w:t>
      </w:r>
      <w:r>
        <w:rPr>
          <w:rFonts w:ascii="Times New Roman" w:eastAsia="Times New Roman" w:hAnsi="Times New Roman" w:cs="Times New Roman"/>
          <w:sz w:val="24"/>
          <w:szCs w:val="24"/>
          <w:lang w:val="en-IN"/>
        </w:rPr>
        <w:t>G</w:t>
      </w:r>
      <w:r>
        <w:rPr>
          <w:rFonts w:ascii="Times New Roman" w:eastAsia="Times New Roman" w:hAnsi="Times New Roman" w:cs="Times New Roman"/>
          <w:sz w:val="24"/>
          <w:szCs w:val="24"/>
        </w:rPr>
        <w:t xml:space="preserve">rowth </w:t>
      </w:r>
      <w:r>
        <w:rPr>
          <w:rFonts w:ascii="Times New Roman" w:eastAsia="Times New Roman" w:hAnsi="Times New Roman" w:cs="Times New Roman"/>
          <w:sz w:val="24"/>
          <w:szCs w:val="24"/>
          <w:lang w:val="en-IN"/>
        </w:rPr>
        <w:t>R</w:t>
      </w:r>
      <w:r>
        <w:rPr>
          <w:rFonts w:ascii="Times New Roman" w:eastAsia="Times New Roman" w:hAnsi="Times New Roman" w:cs="Times New Roman"/>
          <w:sz w:val="24"/>
          <w:szCs w:val="24"/>
        </w:rPr>
        <w:t>ate (</w:t>
      </w:r>
      <w:r>
        <w:rPr>
          <w:rFonts w:ascii="Times New Roman" w:eastAsia="Times New Roman" w:hAnsi="Times New Roman" w:cs="Times New Roman"/>
          <w:sz w:val="24"/>
          <w:szCs w:val="24"/>
          <w:lang w:val="en-IN"/>
        </w:rPr>
        <w:t>SGR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IN"/>
        </w:rPr>
        <w:t>F</w:t>
      </w:r>
      <w:r>
        <w:rPr>
          <w:rFonts w:ascii="Times New Roman" w:eastAsia="Times New Roman" w:hAnsi="Times New Roman" w:cs="Times New Roman"/>
          <w:sz w:val="24"/>
          <w:szCs w:val="24"/>
        </w:rPr>
        <w:t xml:space="preserve">eed </w:t>
      </w:r>
      <w:r>
        <w:rPr>
          <w:rFonts w:ascii="Times New Roman" w:eastAsia="Times New Roman" w:hAnsi="Times New Roman" w:cs="Times New Roman"/>
          <w:sz w:val="24"/>
          <w:szCs w:val="24"/>
          <w:lang w:val="en-IN"/>
        </w:rPr>
        <w:t>C</w:t>
      </w:r>
      <w:r>
        <w:rPr>
          <w:rFonts w:ascii="Times New Roman" w:eastAsia="Times New Roman" w:hAnsi="Times New Roman" w:cs="Times New Roman"/>
          <w:sz w:val="24"/>
          <w:szCs w:val="24"/>
        </w:rPr>
        <w:t xml:space="preserve">onversion </w:t>
      </w:r>
      <w:r>
        <w:rPr>
          <w:rFonts w:ascii="Times New Roman" w:eastAsia="Times New Roman" w:hAnsi="Times New Roman" w:cs="Times New Roman"/>
          <w:sz w:val="24"/>
          <w:szCs w:val="24"/>
          <w:lang w:val="en-IN"/>
        </w:rPr>
        <w:t>R</w:t>
      </w:r>
      <w:r>
        <w:rPr>
          <w:rFonts w:ascii="Times New Roman" w:eastAsia="Times New Roman" w:hAnsi="Times New Roman" w:cs="Times New Roman"/>
          <w:sz w:val="24"/>
          <w:szCs w:val="24"/>
        </w:rPr>
        <w:t>atio (</w:t>
      </w:r>
      <w:r>
        <w:rPr>
          <w:rFonts w:ascii="Times New Roman" w:eastAsia="Times New Roman" w:hAnsi="Times New Roman" w:cs="Times New Roman"/>
          <w:sz w:val="24"/>
          <w:szCs w:val="24"/>
          <w:lang w:val="en-IN"/>
        </w:rPr>
        <w:t>FCR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IN"/>
        </w:rPr>
        <w:t>P</w:t>
      </w:r>
      <w:r>
        <w:rPr>
          <w:rFonts w:ascii="Times New Roman" w:eastAsia="Times New Roman" w:hAnsi="Times New Roman" w:cs="Times New Roman"/>
          <w:sz w:val="24"/>
          <w:szCs w:val="24"/>
        </w:rPr>
        <w:t xml:space="preserve">rotein </w:t>
      </w:r>
      <w:r>
        <w:rPr>
          <w:rFonts w:ascii="Times New Roman" w:eastAsia="Times New Roman" w:hAnsi="Times New Roman" w:cs="Times New Roman"/>
          <w:sz w:val="24"/>
          <w:szCs w:val="24"/>
          <w:lang w:val="en-IN"/>
        </w:rPr>
        <w:t>E</w:t>
      </w:r>
      <w:r>
        <w:rPr>
          <w:rFonts w:ascii="Times New Roman" w:eastAsia="Times New Roman" w:hAnsi="Times New Roman" w:cs="Times New Roman"/>
          <w:sz w:val="24"/>
          <w:szCs w:val="24"/>
        </w:rPr>
        <w:t xml:space="preserve">fficiency </w:t>
      </w:r>
      <w:r>
        <w:rPr>
          <w:rFonts w:ascii="Times New Roman" w:eastAsia="Times New Roman" w:hAnsi="Times New Roman" w:cs="Times New Roman"/>
          <w:sz w:val="24"/>
          <w:szCs w:val="24"/>
          <w:lang w:val="en-IN"/>
        </w:rPr>
        <w:t>R</w:t>
      </w:r>
      <w:r>
        <w:rPr>
          <w:rFonts w:ascii="Times New Roman" w:eastAsia="Times New Roman" w:hAnsi="Times New Roman" w:cs="Times New Roman"/>
          <w:sz w:val="24"/>
          <w:szCs w:val="24"/>
        </w:rPr>
        <w:t xml:space="preserve">atio </w:t>
      </w:r>
      <w:r>
        <w:rPr>
          <w:rFonts w:ascii="Times New Roman" w:eastAsia="Times New Roman" w:hAnsi="Times New Roman" w:cs="Times New Roman"/>
          <w:sz w:val="24"/>
          <w:szCs w:val="24"/>
          <w:lang w:val="en-IN"/>
        </w:rPr>
        <w:t>(PER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IN"/>
        </w:rPr>
        <w:t>S</w:t>
      </w:r>
      <w:r>
        <w:rPr>
          <w:rFonts w:ascii="Times New Roman" w:eastAsia="Times New Roman" w:hAnsi="Times New Roman" w:cs="Times New Roman"/>
          <w:sz w:val="24"/>
          <w:szCs w:val="24"/>
        </w:rPr>
        <w:t xml:space="preserve">urvival </w:t>
      </w:r>
      <w:r>
        <w:rPr>
          <w:rFonts w:ascii="Times New Roman" w:eastAsia="Times New Roman" w:hAnsi="Times New Roman" w:cs="Times New Roman"/>
          <w:sz w:val="24"/>
          <w:szCs w:val="24"/>
          <w:lang w:val="en-IN"/>
        </w:rPr>
        <w:t>R</w:t>
      </w:r>
      <w:r>
        <w:rPr>
          <w:rFonts w:ascii="Times New Roman" w:eastAsia="Times New Roman" w:hAnsi="Times New Roman" w:cs="Times New Roman"/>
          <w:sz w:val="24"/>
          <w:szCs w:val="24"/>
        </w:rPr>
        <w:t>ate (</w:t>
      </w:r>
      <w:r>
        <w:rPr>
          <w:rFonts w:ascii="Times New Roman" w:eastAsia="Times New Roman" w:hAnsi="Times New Roman" w:cs="Times New Roman"/>
          <w:sz w:val="24"/>
          <w:szCs w:val="24"/>
          <w:lang w:val="en-IN"/>
        </w:rPr>
        <w:t>SR</w:t>
      </w:r>
      <w:r>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lang w:val="en-IN"/>
        </w:rPr>
        <w:t>C</w:t>
      </w:r>
      <w:r>
        <w:rPr>
          <w:rFonts w:ascii="Times New Roman" w:eastAsia="Times New Roman" w:hAnsi="Times New Roman" w:cs="Times New Roman"/>
          <w:sz w:val="24"/>
          <w:szCs w:val="24"/>
        </w:rPr>
        <w:t xml:space="preserve">ondition </w:t>
      </w:r>
      <w:r>
        <w:rPr>
          <w:rFonts w:ascii="Times New Roman" w:eastAsia="Times New Roman" w:hAnsi="Times New Roman" w:cs="Times New Roman"/>
          <w:sz w:val="24"/>
          <w:szCs w:val="24"/>
          <w:lang w:val="en-IN"/>
        </w:rPr>
        <w:t>F</w:t>
      </w:r>
      <w:r>
        <w:rPr>
          <w:rFonts w:ascii="Times New Roman" w:eastAsia="Times New Roman" w:hAnsi="Times New Roman" w:cs="Times New Roman"/>
          <w:sz w:val="24"/>
          <w:szCs w:val="24"/>
        </w:rPr>
        <w:t>actor (</w:t>
      </w:r>
      <w:r>
        <w:rPr>
          <w:rFonts w:ascii="Times New Roman" w:eastAsia="Times New Roman" w:hAnsi="Times New Roman" w:cs="Times New Roman"/>
          <w:sz w:val="24"/>
          <w:szCs w:val="24"/>
          <w:lang w:val="en-IN"/>
        </w:rPr>
        <w:t>CF</w:t>
      </w:r>
      <w:r>
        <w:rPr>
          <w:rFonts w:ascii="Times New Roman" w:eastAsia="Times New Roman" w:hAnsi="Times New Roman" w:cs="Times New Roman"/>
          <w:sz w:val="24"/>
          <w:szCs w:val="24"/>
        </w:rPr>
        <w:t>) were assessed.</w:t>
      </w:r>
    </w:p>
    <w:p w14:paraId="26A6ECD9" w14:textId="77777777" w:rsidR="00874C2C" w:rsidRDefault="00000000">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TWG (g) = Final Weight (g) - Initial Weight (g)</w:t>
      </w:r>
    </w:p>
    <w:p w14:paraId="6CD8FA60" w14:textId="77777777" w:rsidR="00874C2C" w:rsidRDefault="00000000">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SGR (%) per  day = [InFw-InTw] X 100/T</w:t>
      </w:r>
    </w:p>
    <w:p w14:paraId="5B0A21E5" w14:textId="77777777" w:rsidR="00874C2C" w:rsidRDefault="00000000">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FCR=</w:t>
      </w:r>
      <w:r>
        <w:rPr>
          <w:rFonts w:ascii="Times New Roman" w:eastAsia="Gungsuh" w:hAnsi="Times New Roman" w:cs="Times New Roman"/>
          <w:sz w:val="24"/>
          <w:szCs w:val="24"/>
        </w:rPr>
        <w:t xml:space="preserve"> Feed administered / Final weight (mg) − Initial weight (mg)</w:t>
      </w:r>
    </w:p>
    <w:p w14:paraId="2EC3331F" w14:textId="77777777" w:rsidR="00874C2C" w:rsidRDefault="00000000">
      <w:pPr>
        <w:tabs>
          <w:tab w:val="left" w:pos="5585"/>
        </w:tabs>
        <w:spacing w:line="360" w:lineRule="auto"/>
        <w:ind w:left="0" w:hanging="2"/>
        <w:jc w:val="both"/>
        <w:rPr>
          <w:rFonts w:ascii="Times New Roman" w:eastAsia="Times New Roman" w:hAnsi="Times New Roman" w:cs="Times New Roman"/>
          <w:sz w:val="24"/>
          <w:szCs w:val="24"/>
          <w:lang w:val="en-IN"/>
        </w:rPr>
      </w:pPr>
      <w:r>
        <w:rPr>
          <w:rFonts w:ascii="Times New Roman" w:eastAsia="Times New Roman" w:hAnsi="Times New Roman" w:cs="Times New Roman"/>
          <w:sz w:val="24"/>
          <w:szCs w:val="24"/>
        </w:rPr>
        <w:t>PER</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sz w:val="24"/>
          <w:szCs w:val="24"/>
        </w:rPr>
        <w:t>= Weight gain (g) / Protein intake (g)</w:t>
      </w:r>
      <w:r>
        <w:rPr>
          <w:rFonts w:ascii="Times New Roman" w:eastAsia="Times New Roman" w:hAnsi="Times New Roman" w:cs="Times New Roman"/>
          <w:sz w:val="24"/>
          <w:szCs w:val="24"/>
        </w:rPr>
        <w:tab/>
      </w:r>
    </w:p>
    <w:p w14:paraId="118CF971" w14:textId="77777777" w:rsidR="00874C2C" w:rsidRDefault="00000000">
      <w:pPr>
        <w:shd w:val="clear" w:color="auto" w:fill="FFFFFF"/>
        <w:spacing w:line="360" w:lineRule="auto"/>
        <w:ind w:left="0" w:hanging="2"/>
        <w:rPr>
          <w:rFonts w:ascii="Times New Roman" w:eastAsia="sans-serif;Segoe Print" w:hAnsi="Times New Roman" w:cs="Times New Roman"/>
          <w:sz w:val="24"/>
          <w:szCs w:val="24"/>
          <w:lang w:val="en-IN"/>
        </w:rPr>
      </w:pPr>
      <w:r>
        <w:rPr>
          <w:rFonts w:ascii="Times New Roman" w:eastAsia="Times New Roman" w:hAnsi="Times New Roman" w:cs="Times New Roman"/>
          <w:sz w:val="24"/>
          <w:szCs w:val="24"/>
          <w:lang w:val="en-IN"/>
        </w:rPr>
        <w:t>SR (%) =</w:t>
      </w:r>
      <w:r>
        <w:rPr>
          <w:rFonts w:ascii="Times New Roman" w:eastAsia="sans-serif;Segoe Print" w:hAnsi="Times New Roman" w:cs="Times New Roman"/>
          <w:sz w:val="24"/>
          <w:szCs w:val="24"/>
          <w:shd w:val="clear" w:color="auto" w:fill="FFFFFF"/>
          <w:lang w:val="en-US"/>
        </w:rPr>
        <w:t xml:space="preserve"> Final number </w:t>
      </w:r>
      <w:r>
        <w:rPr>
          <w:rFonts w:ascii="Times New Roman" w:eastAsia="sans-serif;Segoe Print" w:hAnsi="Times New Roman" w:cs="Times New Roman"/>
          <w:sz w:val="24"/>
          <w:szCs w:val="24"/>
          <w:shd w:val="clear" w:color="auto" w:fill="FFFFFF"/>
          <w:lang w:val="en-IN"/>
        </w:rPr>
        <w:t>/</w:t>
      </w:r>
      <w:r>
        <w:rPr>
          <w:rFonts w:ascii="Times New Roman" w:eastAsia="sans-serif;Segoe Print" w:hAnsi="Times New Roman" w:cs="Times New Roman"/>
          <w:sz w:val="24"/>
          <w:szCs w:val="24"/>
          <w:shd w:val="clear" w:color="auto" w:fill="FFFFFF"/>
          <w:lang w:val="en-US"/>
        </w:rPr>
        <w:t xml:space="preserve">Initial number </w:t>
      </w:r>
      <w:r>
        <w:rPr>
          <w:rFonts w:ascii="Times New Roman" w:eastAsia="sans-serif;Segoe Print" w:hAnsi="Times New Roman" w:cs="Times New Roman"/>
          <w:sz w:val="24"/>
          <w:szCs w:val="24"/>
          <w:shd w:val="clear" w:color="auto" w:fill="FFFFFF"/>
          <w:lang w:val="en-IN"/>
        </w:rPr>
        <w:t>X 100</w:t>
      </w:r>
    </w:p>
    <w:p w14:paraId="684A1AF9" w14:textId="77777777" w:rsidR="00874C2C" w:rsidRDefault="00000000">
      <w:pPr>
        <w:spacing w:line="360" w:lineRule="auto"/>
        <w:ind w:left="0" w:hanging="2"/>
        <w:jc w:val="both"/>
      </w:pPr>
      <w:r>
        <w:rPr>
          <w:rFonts w:ascii="Times New Roman" w:eastAsia="Times New Roman" w:hAnsi="Times New Roman" w:cs="Times New Roman"/>
          <w:sz w:val="24"/>
          <w:szCs w:val="24"/>
        </w:rPr>
        <w:t>CF</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sz w:val="24"/>
          <w:szCs w:val="24"/>
        </w:rPr>
        <w:t>= W x 100/TL</w:t>
      </w:r>
      <w:r>
        <w:rPr>
          <w:rFonts w:ascii="Times New Roman" w:eastAsia="Times New Roman" w:hAnsi="Times New Roman" w:cs="Times New Roman"/>
          <w:sz w:val="24"/>
          <w:szCs w:val="24"/>
          <w:vertAlign w:val="superscript"/>
        </w:rPr>
        <w:t>3</w:t>
      </w:r>
    </w:p>
    <w:p w14:paraId="7DF9A1C3" w14:textId="77777777" w:rsidR="00874C2C" w:rsidRDefault="00874C2C">
      <w:pPr>
        <w:spacing w:line="360" w:lineRule="auto"/>
        <w:ind w:left="0" w:hanging="2"/>
        <w:jc w:val="both"/>
        <w:rPr>
          <w:rFonts w:ascii="Times New Roman" w:eastAsia="Times New Roman" w:hAnsi="Times New Roman" w:cs="Times New Roman"/>
          <w:sz w:val="24"/>
          <w:szCs w:val="24"/>
          <w:vertAlign w:val="superscript"/>
        </w:rPr>
      </w:pPr>
    </w:p>
    <w:p w14:paraId="6CBFB7D7" w14:textId="77777777" w:rsidR="00874C2C" w:rsidRDefault="00000000" w:rsidP="009F2035">
      <w:pPr>
        <w:numPr>
          <w:ilvl w:val="1"/>
          <w:numId w:val="4"/>
        </w:numPr>
        <w:spacing w:line="360" w:lineRule="auto"/>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Isolation of </w:t>
      </w:r>
      <w:r>
        <w:rPr>
          <w:rFonts w:ascii="Times New Roman" w:eastAsia="Times New Roman" w:hAnsi="Times New Roman" w:cs="Times New Roman"/>
          <w:b/>
          <w:iCs/>
          <w:sz w:val="24"/>
          <w:szCs w:val="24"/>
          <w:lang w:val="en-US"/>
        </w:rPr>
        <w:t>h</w:t>
      </w:r>
      <w:r>
        <w:rPr>
          <w:rFonts w:ascii="Times New Roman" w:eastAsia="Times New Roman" w:hAnsi="Times New Roman" w:cs="Times New Roman"/>
          <w:b/>
          <w:iCs/>
          <w:sz w:val="24"/>
          <w:szCs w:val="24"/>
        </w:rPr>
        <w:t xml:space="preserve">ead </w:t>
      </w:r>
      <w:r>
        <w:rPr>
          <w:rFonts w:ascii="Times New Roman" w:eastAsia="Times New Roman" w:hAnsi="Times New Roman" w:cs="Times New Roman"/>
          <w:b/>
          <w:iCs/>
          <w:sz w:val="24"/>
          <w:szCs w:val="24"/>
          <w:lang w:val="en-US"/>
        </w:rPr>
        <w:t>k</w:t>
      </w:r>
      <w:r>
        <w:rPr>
          <w:rFonts w:ascii="Times New Roman" w:eastAsia="Times New Roman" w:hAnsi="Times New Roman" w:cs="Times New Roman"/>
          <w:b/>
          <w:iCs/>
          <w:sz w:val="24"/>
          <w:szCs w:val="24"/>
        </w:rPr>
        <w:t xml:space="preserve">idney </w:t>
      </w:r>
      <w:r>
        <w:rPr>
          <w:rFonts w:ascii="Times New Roman" w:eastAsia="Times New Roman" w:hAnsi="Times New Roman" w:cs="Times New Roman"/>
          <w:b/>
          <w:iCs/>
          <w:sz w:val="24"/>
          <w:szCs w:val="24"/>
          <w:lang w:val="en-US"/>
        </w:rPr>
        <w:t>m</w:t>
      </w:r>
      <w:r>
        <w:rPr>
          <w:rFonts w:ascii="Times New Roman" w:eastAsia="Times New Roman" w:hAnsi="Times New Roman" w:cs="Times New Roman"/>
          <w:b/>
          <w:iCs/>
          <w:sz w:val="24"/>
          <w:szCs w:val="24"/>
        </w:rPr>
        <w:t>acrophages</w:t>
      </w:r>
    </w:p>
    <w:p w14:paraId="11FC92A4" w14:textId="77777777" w:rsidR="00874C2C" w:rsidRDefault="00000000">
      <w:pPr>
        <w:spacing w:line="360" w:lineRule="auto"/>
        <w:ind w:firstLine="355"/>
        <w:jc w:val="both"/>
      </w:pPr>
      <w:r>
        <w:rPr>
          <w:rFonts w:ascii="Times New Roman" w:eastAsia="Times New Roman" w:hAnsi="Times New Roman" w:cs="Times New Roman"/>
          <w:sz w:val="24"/>
          <w:szCs w:val="24"/>
          <w:lang w:val="en-US"/>
        </w:rPr>
        <w:t>F</w:t>
      </w:r>
      <w:r>
        <w:rPr>
          <w:rFonts w:ascii="Times New Roman" w:eastAsia="Times New Roman" w:hAnsi="Times New Roman" w:cs="Times New Roman"/>
          <w:sz w:val="24"/>
          <w:szCs w:val="24"/>
        </w:rPr>
        <w:t>or the assessment of Immunological parameters, serum was prepared using 6 fish from each group in triplicate</w:t>
      </w:r>
      <w:r>
        <w:rPr>
          <w:rFonts w:ascii="Times New Roman" w:eastAsia="Times New Roman" w:hAnsi="Times New Roman" w:cs="Times New Roman"/>
          <w:sz w:val="24"/>
          <w:szCs w:val="24"/>
          <w:lang w:val="en-US"/>
        </w:rPr>
        <w:t xml:space="preserve"> on the 10</w:t>
      </w:r>
      <w:r>
        <w:rPr>
          <w:rFonts w:ascii="Times New Roman" w:eastAsia="Times New Roman" w:hAnsi="Times New Roman" w:cs="Times New Roman"/>
          <w:sz w:val="24"/>
          <w:szCs w:val="24"/>
          <w:vertAlign w:val="superscript"/>
          <w:lang w:val="en-US"/>
        </w:rPr>
        <w:t>th</w:t>
      </w:r>
      <w:r>
        <w:rPr>
          <w:rFonts w:ascii="Times New Roman" w:eastAsia="Times New Roman" w:hAnsi="Times New Roman" w:cs="Times New Roman"/>
          <w:sz w:val="24"/>
          <w:szCs w:val="24"/>
          <w:lang w:val="en-US"/>
        </w:rPr>
        <w:t>, 20</w:t>
      </w:r>
      <w:r>
        <w:rPr>
          <w:rFonts w:ascii="Times New Roman" w:eastAsia="Times New Roman" w:hAnsi="Times New Roman" w:cs="Times New Roman"/>
          <w:sz w:val="24"/>
          <w:szCs w:val="24"/>
          <w:vertAlign w:val="superscript"/>
          <w:lang w:val="en-US"/>
        </w:rPr>
        <w:t>th</w:t>
      </w:r>
      <w:r>
        <w:rPr>
          <w:rFonts w:ascii="Times New Roman" w:eastAsia="Times New Roman" w:hAnsi="Times New Roman" w:cs="Times New Roman"/>
          <w:sz w:val="24"/>
          <w:szCs w:val="24"/>
          <w:lang w:val="en-US"/>
        </w:rPr>
        <w:t xml:space="preserve"> and 30</w:t>
      </w:r>
      <w:r>
        <w:rPr>
          <w:rFonts w:ascii="Times New Roman" w:eastAsia="Times New Roman" w:hAnsi="Times New Roman" w:cs="Times New Roman"/>
          <w:sz w:val="24"/>
          <w:szCs w:val="24"/>
          <w:vertAlign w:val="superscript"/>
          <w:lang w:val="en-US"/>
        </w:rPr>
        <w:t>th</w:t>
      </w:r>
      <w:r>
        <w:rPr>
          <w:rFonts w:ascii="Times New Roman" w:eastAsia="Times New Roman" w:hAnsi="Times New Roman" w:cs="Times New Roman"/>
          <w:sz w:val="24"/>
          <w:szCs w:val="24"/>
          <w:lang w:val="en-US"/>
        </w:rPr>
        <w:t xml:space="preserve"> day of post-challenge period</w:t>
      </w:r>
      <w:r>
        <w:rPr>
          <w:rFonts w:ascii="Times New Roman" w:eastAsia="Times New Roman" w:hAnsi="Times New Roman" w:cs="Times New Roman"/>
          <w:sz w:val="24"/>
          <w:szCs w:val="24"/>
        </w:rPr>
        <w:t>.  Using MS-222 (Sigma USA), fish were anaesthetised and blood was obtained in Z Serum Sep Clot Activator tubes</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sz w:val="24"/>
          <w:szCs w:val="24"/>
        </w:rPr>
        <w:t xml:space="preserve">by puncturing the caudal vein. </w:t>
      </w:r>
      <w:r>
        <w:rPr>
          <w:rFonts w:ascii="Times New Roman" w:eastAsia="Times New Roman" w:hAnsi="Times New Roman" w:cs="Times New Roman"/>
          <w:sz w:val="24"/>
          <w:szCs w:val="24"/>
          <w:lang w:val="en-US"/>
        </w:rPr>
        <w:t>Gently mixed Clot Activator tubes were kept undisturbed and inverted for 2 hours.</w:t>
      </w:r>
      <w:r>
        <w:rPr>
          <w:rFonts w:ascii="Times New Roman" w:eastAsia="Times New Roman" w:hAnsi="Times New Roman" w:cs="Times New Roman"/>
          <w:sz w:val="24"/>
          <w:szCs w:val="24"/>
        </w:rPr>
        <w:t xml:space="preserve"> At 4</w:t>
      </w:r>
      <w:r>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C, they were centrifuged at 3500 g for 25 minutes. Serum collected was stored at -80</w:t>
      </w:r>
      <w:r>
        <w:rPr>
          <w:rFonts w:ascii="Times New Roman" w:eastAsia="Nova Mono;Segoe Print" w:hAnsi="Times New Roman" w:cs="Times New Roman"/>
          <w:sz w:val="24"/>
          <w:szCs w:val="24"/>
        </w:rPr>
        <w:t>℃</w:t>
      </w:r>
      <w:r>
        <w:rPr>
          <w:rFonts w:ascii="Times New Roman" w:eastAsia="Nova Mono;Segoe Print" w:hAnsi="Times New Roman" w:cs="Times New Roman"/>
          <w:sz w:val="24"/>
          <w:szCs w:val="24"/>
          <w:lang w:val="en-US"/>
        </w:rPr>
        <w:t xml:space="preserve"> </w:t>
      </w:r>
      <w:r>
        <w:rPr>
          <w:rFonts w:ascii="Times New Roman" w:eastAsia="Times New Roman" w:hAnsi="Times New Roman" w:cs="Times New Roman"/>
          <w:sz w:val="24"/>
          <w:szCs w:val="24"/>
        </w:rPr>
        <w:t xml:space="preserve">for further use. Density gradient sedimentation was used </w:t>
      </w:r>
      <w:r>
        <w:rPr>
          <w:rFonts w:ascii="Times New Roman" w:eastAsia="Times New Roman" w:hAnsi="Times New Roman" w:cs="Times New Roman"/>
          <w:sz w:val="24"/>
          <w:szCs w:val="24"/>
        </w:rPr>
        <w:lastRenderedPageBreak/>
        <w:t>to isolate head kidney macrophages while excluding other cells. Macrophages were the only isolated leukocytes to exhibit prolonged adhesion to plastic surfaces. These cells thrived at 28 ºC in L-15 with 20% FBS. Using the cultured head kidney macrophages (HKM), phagocytic, respiratory burst, alternate complement and lysosyme activity were analysed, adapting the standard protocol of</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color w:val="222222"/>
          <w:sz w:val="24"/>
          <w:szCs w:val="24"/>
        </w:rPr>
        <w:t>Secombes</w:t>
      </w:r>
      <w:r>
        <w:rPr>
          <w:rFonts w:ascii="Times New Roman" w:eastAsia="Times New Roman" w:hAnsi="Times New Roman" w:cs="Times New Roman"/>
          <w:color w:val="222222"/>
          <w:sz w:val="24"/>
          <w:szCs w:val="24"/>
          <w:lang w:val="en-IN"/>
        </w:rPr>
        <w:t xml:space="preserve"> (1996) and Awasthi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(2014).</w:t>
      </w:r>
    </w:p>
    <w:p w14:paraId="219267D6" w14:textId="77777777" w:rsidR="00874C2C" w:rsidRDefault="00874C2C">
      <w:pPr>
        <w:spacing w:line="360" w:lineRule="auto"/>
        <w:ind w:left="0" w:hanging="2"/>
        <w:jc w:val="both"/>
        <w:rPr>
          <w:rFonts w:ascii="Times New Roman" w:eastAsia="Times New Roman" w:hAnsi="Times New Roman" w:cs="Times New Roman"/>
          <w:b/>
          <w:color w:val="222222"/>
          <w:sz w:val="24"/>
          <w:szCs w:val="24"/>
          <w:lang w:val="en-IN"/>
        </w:rPr>
      </w:pPr>
    </w:p>
    <w:p w14:paraId="08A63072" w14:textId="77777777" w:rsidR="00874C2C" w:rsidRDefault="00000000" w:rsidP="009F2035">
      <w:pPr>
        <w:numPr>
          <w:ilvl w:val="1"/>
          <w:numId w:val="4"/>
        </w:numPr>
        <w:spacing w:line="360" w:lineRule="auto"/>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Evaluation of </w:t>
      </w:r>
      <w:proofErr w:type="spellStart"/>
      <w:r>
        <w:rPr>
          <w:rFonts w:ascii="Times New Roman" w:eastAsia="Times New Roman" w:hAnsi="Times New Roman" w:cs="Times New Roman"/>
          <w:b/>
          <w:iCs/>
          <w:sz w:val="24"/>
          <w:szCs w:val="24"/>
          <w:lang w:val="en-US"/>
        </w:rPr>
        <w:t>i</w:t>
      </w:r>
      <w:proofErr w:type="spellEnd"/>
      <w:r>
        <w:rPr>
          <w:rFonts w:ascii="Times New Roman" w:eastAsia="Times New Roman" w:hAnsi="Times New Roman" w:cs="Times New Roman"/>
          <w:b/>
          <w:iCs/>
          <w:sz w:val="24"/>
          <w:szCs w:val="24"/>
        </w:rPr>
        <w:t xml:space="preserve">mmunological </w:t>
      </w:r>
      <w:r>
        <w:rPr>
          <w:rFonts w:ascii="Times New Roman" w:eastAsia="Times New Roman" w:hAnsi="Times New Roman" w:cs="Times New Roman"/>
          <w:b/>
          <w:iCs/>
          <w:sz w:val="24"/>
          <w:szCs w:val="24"/>
          <w:lang w:val="en-US"/>
        </w:rPr>
        <w:t>p</w:t>
      </w:r>
      <w:r>
        <w:rPr>
          <w:rFonts w:ascii="Times New Roman" w:eastAsia="Times New Roman" w:hAnsi="Times New Roman" w:cs="Times New Roman"/>
          <w:b/>
          <w:iCs/>
          <w:sz w:val="24"/>
          <w:szCs w:val="24"/>
        </w:rPr>
        <w:t xml:space="preserve">arameters </w:t>
      </w:r>
    </w:p>
    <w:p w14:paraId="6A9D45A0" w14:textId="77777777" w:rsidR="00874C2C" w:rsidRDefault="00874C2C">
      <w:pPr>
        <w:spacing w:line="360" w:lineRule="auto"/>
        <w:ind w:left="0" w:hanging="2"/>
        <w:jc w:val="both"/>
        <w:rPr>
          <w:rFonts w:ascii="Times New Roman" w:eastAsia="Times New Roman" w:hAnsi="Times New Roman" w:cs="Times New Roman"/>
          <w:b/>
          <w:iCs/>
          <w:sz w:val="24"/>
          <w:szCs w:val="24"/>
        </w:rPr>
      </w:pPr>
    </w:p>
    <w:p w14:paraId="2E84FE84" w14:textId="77777777" w:rsidR="00874C2C" w:rsidRDefault="00000000">
      <w:pPr>
        <w:spacing w:line="360" w:lineRule="auto"/>
        <w:ind w:left="0" w:hanging="2"/>
        <w:jc w:val="both"/>
      </w:pPr>
      <w:r>
        <w:rPr>
          <w:rFonts w:ascii="Times New Roman" w:eastAsia="Times New Roman" w:hAnsi="Times New Roman" w:cs="Times New Roman"/>
          <w:sz w:val="24"/>
          <w:szCs w:val="24"/>
        </w:rPr>
        <w:t>As per the standard protocol of</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color w:val="222222"/>
          <w:sz w:val="24"/>
          <w:szCs w:val="24"/>
        </w:rPr>
        <w:t>Anderson</w:t>
      </w:r>
      <w:r>
        <w:rPr>
          <w:rFonts w:ascii="Times New Roman" w:eastAsia="Times New Roman" w:hAnsi="Times New Roman" w:cs="Times New Roman"/>
          <w:color w:val="222222"/>
          <w:sz w:val="24"/>
          <w:szCs w:val="24"/>
          <w:lang w:val="en-IN"/>
        </w:rPr>
        <w:t xml:space="preserve"> (1995)</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Phagocytic assay (PA) and release of reactive oxygen species due to Respiratory </w:t>
      </w:r>
      <w:r>
        <w:rPr>
          <w:rFonts w:ascii="Times New Roman" w:eastAsia="Times New Roman" w:hAnsi="Times New Roman" w:cs="Times New Roman"/>
          <w:sz w:val="24"/>
          <w:szCs w:val="24"/>
          <w:lang w:val="en-US"/>
        </w:rPr>
        <w:t>B</w:t>
      </w:r>
      <w:r>
        <w:rPr>
          <w:rFonts w:ascii="Times New Roman" w:eastAsia="Times New Roman" w:hAnsi="Times New Roman" w:cs="Times New Roman"/>
          <w:sz w:val="24"/>
          <w:szCs w:val="24"/>
        </w:rPr>
        <w:t xml:space="preserve">urst </w:t>
      </w:r>
      <w:r>
        <w:rPr>
          <w:rFonts w:ascii="Times New Roman" w:eastAsia="Times New Roman" w:hAnsi="Times New Roman" w:cs="Times New Roman"/>
          <w:sz w:val="24"/>
          <w:szCs w:val="24"/>
          <w:lang w:val="en-US"/>
        </w:rPr>
        <w:t>A</w:t>
      </w:r>
      <w:r>
        <w:rPr>
          <w:rFonts w:ascii="Times New Roman" w:eastAsia="Times New Roman" w:hAnsi="Times New Roman" w:cs="Times New Roman"/>
          <w:sz w:val="24"/>
          <w:szCs w:val="24"/>
        </w:rPr>
        <w:t>ctivity (RBA) were studied. Following the method explained by</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color w:val="222222"/>
          <w:sz w:val="24"/>
          <w:szCs w:val="24"/>
        </w:rPr>
        <w:t>Yano</w:t>
      </w:r>
      <w:r>
        <w:rPr>
          <w:rFonts w:ascii="Times New Roman" w:eastAsia="Times New Roman" w:hAnsi="Times New Roman" w:cs="Times New Roman"/>
          <w:color w:val="222222"/>
          <w:sz w:val="24"/>
          <w:szCs w:val="24"/>
          <w:lang w:val="en-IN"/>
        </w:rPr>
        <w:t xml:space="preserve"> (1992)</w:t>
      </w:r>
      <w:r>
        <w:rPr>
          <w:rFonts w:ascii="Times New Roman" w:eastAsia="Times New Roman" w:hAnsi="Times New Roman" w:cs="Times New Roman"/>
          <w:bCs/>
          <w:sz w:val="24"/>
          <w:szCs w:val="24"/>
        </w:rPr>
        <w:t>,</w:t>
      </w:r>
      <w:r>
        <w:rPr>
          <w:rFonts w:ascii="Times New Roman" w:eastAsia="Times New Roman" w:hAnsi="Times New Roman" w:cs="Times New Roman"/>
          <w:sz w:val="24"/>
          <w:szCs w:val="24"/>
        </w:rPr>
        <w:t xml:space="preserve"> Alternate Complement Activity (ACA) was analysed using rabbit RBC (RBC; Oxoid) and Lysozyme </w:t>
      </w:r>
      <w:r>
        <w:rPr>
          <w:rFonts w:ascii="Times New Roman" w:eastAsia="Times New Roman" w:hAnsi="Times New Roman" w:cs="Times New Roman"/>
          <w:sz w:val="24"/>
          <w:szCs w:val="24"/>
          <w:lang w:val="en-US"/>
        </w:rPr>
        <w:t>A</w:t>
      </w:r>
      <w:r>
        <w:rPr>
          <w:rFonts w:ascii="Times New Roman" w:eastAsia="Times New Roman" w:hAnsi="Times New Roman" w:cs="Times New Roman"/>
          <w:sz w:val="24"/>
          <w:szCs w:val="24"/>
        </w:rPr>
        <w:t xml:space="preserve">ssay (LA) as per the procedure explained by </w:t>
      </w:r>
      <w:r>
        <w:rPr>
          <w:rFonts w:ascii="Times New Roman" w:eastAsia="Times New Roman" w:hAnsi="Times New Roman" w:cs="Times New Roman"/>
          <w:color w:val="222222"/>
          <w:sz w:val="24"/>
          <w:szCs w:val="24"/>
        </w:rPr>
        <w:t>Anderson</w:t>
      </w:r>
      <w:r>
        <w:rPr>
          <w:rFonts w:ascii="Times New Roman" w:eastAsia="Times New Roman" w:hAnsi="Times New Roman" w:cs="Times New Roman"/>
          <w:color w:val="222222"/>
          <w:sz w:val="24"/>
          <w:szCs w:val="24"/>
          <w:lang w:val="en-IN"/>
        </w:rPr>
        <w:t xml:space="preserve"> (1995).</w:t>
      </w:r>
      <w:r>
        <w:rPr>
          <w:rFonts w:ascii="Times New Roman" w:eastAsia="Times New Roman" w:hAnsi="Times New Roman" w:cs="Times New Roman"/>
          <w:sz w:val="24"/>
          <w:szCs w:val="24"/>
        </w:rPr>
        <w:t xml:space="preserve"> </w:t>
      </w:r>
    </w:p>
    <w:p w14:paraId="3F24DD4D" w14:textId="77777777" w:rsidR="00874C2C" w:rsidRDefault="00874C2C">
      <w:pPr>
        <w:spacing w:line="360" w:lineRule="auto"/>
        <w:ind w:left="0" w:hanging="2"/>
        <w:jc w:val="both"/>
        <w:rPr>
          <w:rFonts w:ascii="Times New Roman" w:eastAsia="Times New Roman" w:hAnsi="Times New Roman" w:cs="Times New Roman"/>
          <w:sz w:val="24"/>
          <w:szCs w:val="24"/>
        </w:rPr>
      </w:pPr>
    </w:p>
    <w:p w14:paraId="044ABA87" w14:textId="77777777" w:rsidR="00874C2C" w:rsidRDefault="00000000" w:rsidP="009F2035">
      <w:pPr>
        <w:numPr>
          <w:ilvl w:val="1"/>
          <w:numId w:val="4"/>
        </w:numPr>
        <w:spacing w:line="360" w:lineRule="auto"/>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Bacterial </w:t>
      </w:r>
      <w:r>
        <w:rPr>
          <w:rFonts w:ascii="Times New Roman" w:eastAsia="Times New Roman" w:hAnsi="Times New Roman" w:cs="Times New Roman"/>
          <w:b/>
          <w:iCs/>
          <w:sz w:val="24"/>
          <w:szCs w:val="24"/>
          <w:lang w:val="en-US"/>
        </w:rPr>
        <w:t>c</w:t>
      </w:r>
      <w:r>
        <w:rPr>
          <w:rFonts w:ascii="Times New Roman" w:eastAsia="Times New Roman" w:hAnsi="Times New Roman" w:cs="Times New Roman"/>
          <w:b/>
          <w:iCs/>
          <w:sz w:val="24"/>
          <w:szCs w:val="24"/>
        </w:rPr>
        <w:t xml:space="preserve">hallenge </w:t>
      </w:r>
    </w:p>
    <w:p w14:paraId="41E28191" w14:textId="77777777" w:rsidR="00874C2C" w:rsidRDefault="00874C2C">
      <w:pPr>
        <w:spacing w:line="360" w:lineRule="auto"/>
        <w:ind w:left="0" w:hanging="2"/>
        <w:jc w:val="both"/>
        <w:rPr>
          <w:rFonts w:ascii="Times New Roman" w:eastAsia="Times New Roman" w:hAnsi="Times New Roman" w:cs="Times New Roman"/>
          <w:b/>
          <w:i/>
          <w:iCs/>
          <w:sz w:val="24"/>
          <w:szCs w:val="24"/>
        </w:rPr>
      </w:pPr>
    </w:p>
    <w:p w14:paraId="29917E2E" w14:textId="77777777" w:rsidR="00874C2C" w:rsidRDefault="00000000">
      <w:pPr>
        <w:spacing w:line="360" w:lineRule="auto"/>
        <w:ind w:left="0" w:hanging="2"/>
        <w:jc w:val="both"/>
      </w:pPr>
      <w:r>
        <w:rPr>
          <w:rFonts w:ascii="Times New Roman" w:eastAsia="Times New Roman" w:hAnsi="Times New Roman" w:cs="Times New Roman"/>
          <w:sz w:val="24"/>
          <w:szCs w:val="24"/>
        </w:rPr>
        <w:tab/>
        <w:t xml:space="preserve">Following the feeding trial, 6 fish from each </w:t>
      </w:r>
      <w:r>
        <w:rPr>
          <w:rFonts w:ascii="Times New Roman" w:eastAsia="Times New Roman" w:hAnsi="Times New Roman" w:cs="Times New Roman"/>
          <w:i/>
          <w:sz w:val="24"/>
          <w:szCs w:val="24"/>
          <w:lang w:val="en-US"/>
        </w:rPr>
        <w:t>L. inermis</w:t>
      </w:r>
      <w:r>
        <w:rPr>
          <w:rFonts w:ascii="Times New Roman" w:eastAsia="Times New Roman" w:hAnsi="Times New Roman" w:cs="Times New Roman"/>
          <w:sz w:val="24"/>
          <w:szCs w:val="24"/>
          <w:lang w:val="en-US"/>
        </w:rPr>
        <w:t xml:space="preserve"> supplemented and positive control group </w:t>
      </w:r>
      <w:r>
        <w:rPr>
          <w:rFonts w:ascii="Times New Roman" w:eastAsia="Times New Roman" w:hAnsi="Times New Roman" w:cs="Times New Roman"/>
          <w:sz w:val="24"/>
          <w:szCs w:val="24"/>
        </w:rPr>
        <w:t xml:space="preserve">were challenged with the infectious </w:t>
      </w:r>
      <w:r>
        <w:rPr>
          <w:rFonts w:ascii="Times New Roman" w:eastAsia="Times New Roman" w:hAnsi="Times New Roman" w:cs="Times New Roman"/>
          <w:i/>
          <w:sz w:val="24"/>
          <w:szCs w:val="24"/>
        </w:rPr>
        <w:t>A. hydrophila</w:t>
      </w:r>
      <w:r>
        <w:rPr>
          <w:rFonts w:ascii="Times New Roman" w:eastAsia="Times New Roman" w:hAnsi="Times New Roman" w:cs="Times New Roman"/>
          <w:sz w:val="24"/>
          <w:szCs w:val="24"/>
        </w:rPr>
        <w:t>. Fish were injected intraperitoneally with about 3.1x10</w:t>
      </w:r>
      <w:r>
        <w:rPr>
          <w:rFonts w:ascii="Times New Roman" w:eastAsia="Times New Roman" w:hAnsi="Times New Roman" w:cs="Times New Roman"/>
          <w:sz w:val="24"/>
          <w:szCs w:val="24"/>
          <w:vertAlign w:val="superscript"/>
        </w:rPr>
        <w:t>7</w:t>
      </w:r>
      <w:r>
        <w:rPr>
          <w:rFonts w:ascii="Times New Roman" w:eastAsia="Times New Roman" w:hAnsi="Times New Roman" w:cs="Times New Roman"/>
          <w:sz w:val="24"/>
          <w:szCs w:val="24"/>
        </w:rPr>
        <w:t>cfu ml</w:t>
      </w:r>
      <w:r>
        <w:rPr>
          <w:rFonts w:ascii="Times New Roman" w:eastAsia="Times New Roman" w:hAnsi="Times New Roman" w:cs="Times New Roman"/>
          <w:sz w:val="24"/>
          <w:szCs w:val="24"/>
          <w:vertAlign w:val="superscript"/>
        </w:rPr>
        <w:t xml:space="preserve">-1 </w:t>
      </w:r>
      <w:r>
        <w:rPr>
          <w:rFonts w:ascii="Times New Roman" w:eastAsia="Times New Roman" w:hAnsi="Times New Roman" w:cs="Times New Roman"/>
          <w:sz w:val="24"/>
          <w:szCs w:val="24"/>
        </w:rPr>
        <w:t xml:space="preserve">of </w:t>
      </w:r>
      <w:r>
        <w:rPr>
          <w:rFonts w:ascii="Times New Roman" w:eastAsia="Times New Roman" w:hAnsi="Times New Roman" w:cs="Times New Roman"/>
          <w:i/>
          <w:sz w:val="24"/>
          <w:szCs w:val="24"/>
        </w:rPr>
        <w:t>A. hydrophila</w:t>
      </w:r>
      <w:r>
        <w:rPr>
          <w:rFonts w:ascii="Times New Roman" w:eastAsia="Times New Roman" w:hAnsi="Times New Roman" w:cs="Times New Roman"/>
          <w:sz w:val="24"/>
          <w:szCs w:val="24"/>
        </w:rPr>
        <w:t xml:space="preserve"> with 100 μl of PBS. Non-challenged control group was injected with PBS only. Cumulative mortality was assessed and calculated</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color w:val="222222"/>
          <w:sz w:val="24"/>
          <w:szCs w:val="24"/>
        </w:rPr>
        <w:t>Amend</w:t>
      </w:r>
      <w:r>
        <w:rPr>
          <w:rFonts w:ascii="Times New Roman" w:eastAsia="Times New Roman" w:hAnsi="Times New Roman" w:cs="Times New Roman"/>
          <w:color w:val="222222"/>
          <w:sz w:val="24"/>
          <w:szCs w:val="24"/>
          <w:lang w:val="en-IN"/>
        </w:rPr>
        <w:t xml:space="preserve"> 1981)</w:t>
      </w:r>
      <w:r>
        <w:rPr>
          <w:rFonts w:ascii="Times New Roman" w:eastAsia="Times New Roman" w:hAnsi="Times New Roman" w:cs="Times New Roman"/>
          <w:sz w:val="24"/>
          <w:szCs w:val="24"/>
        </w:rPr>
        <w:t xml:space="preserve"> throughout the experimental period, and reasons for the cause of death in the groups were analysed and confirmed as </w:t>
      </w:r>
      <w:r>
        <w:rPr>
          <w:rFonts w:ascii="Times New Roman" w:eastAsia="Times New Roman" w:hAnsi="Times New Roman" w:cs="Times New Roman"/>
          <w:i/>
          <w:sz w:val="24"/>
          <w:szCs w:val="24"/>
        </w:rPr>
        <w:t>Aeromonas</w:t>
      </w:r>
      <w:r>
        <w:rPr>
          <w:rFonts w:ascii="Times New Roman" w:eastAsia="Times New Roman" w:hAnsi="Times New Roman" w:cs="Times New Roman"/>
          <w:sz w:val="24"/>
          <w:szCs w:val="24"/>
        </w:rPr>
        <w:t xml:space="preserve"> infection by bacteriological studies from the dead tissues.</w:t>
      </w:r>
    </w:p>
    <w:p w14:paraId="4DA270C5" w14:textId="77777777" w:rsidR="00874C2C" w:rsidRDefault="00874C2C">
      <w:pPr>
        <w:spacing w:line="360" w:lineRule="auto"/>
        <w:ind w:left="0" w:hanging="2"/>
        <w:jc w:val="both"/>
        <w:rPr>
          <w:rFonts w:ascii="Times New Roman" w:eastAsia="Times New Roman" w:hAnsi="Times New Roman" w:cs="Times New Roman"/>
          <w:b/>
          <w:i/>
          <w:sz w:val="24"/>
          <w:szCs w:val="24"/>
        </w:rPr>
      </w:pPr>
    </w:p>
    <w:p w14:paraId="6BCD0909" w14:textId="77777777" w:rsidR="00874C2C" w:rsidRDefault="00000000" w:rsidP="009F2035">
      <w:pPr>
        <w:numPr>
          <w:ilvl w:val="1"/>
          <w:numId w:val="4"/>
        </w:numPr>
        <w:spacing w:line="360" w:lineRule="auto"/>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Statistical </w:t>
      </w:r>
      <w:r>
        <w:rPr>
          <w:rFonts w:ascii="Times New Roman" w:eastAsia="Times New Roman" w:hAnsi="Times New Roman" w:cs="Times New Roman"/>
          <w:b/>
          <w:iCs/>
          <w:sz w:val="24"/>
          <w:szCs w:val="24"/>
          <w:lang w:val="en-US"/>
        </w:rPr>
        <w:t>a</w:t>
      </w:r>
      <w:r>
        <w:rPr>
          <w:rFonts w:ascii="Times New Roman" w:eastAsia="Times New Roman" w:hAnsi="Times New Roman" w:cs="Times New Roman"/>
          <w:b/>
          <w:iCs/>
          <w:sz w:val="24"/>
          <w:szCs w:val="24"/>
        </w:rPr>
        <w:t xml:space="preserve">nalysis </w:t>
      </w:r>
    </w:p>
    <w:p w14:paraId="33E08572" w14:textId="77777777" w:rsidR="00874C2C" w:rsidRDefault="00874C2C">
      <w:pPr>
        <w:spacing w:line="360" w:lineRule="auto"/>
        <w:ind w:left="0" w:hanging="2"/>
        <w:jc w:val="both"/>
        <w:rPr>
          <w:rFonts w:ascii="Times New Roman" w:eastAsia="Times New Roman" w:hAnsi="Times New Roman" w:cs="Times New Roman"/>
          <w:b/>
          <w:bCs/>
          <w:iCs/>
          <w:sz w:val="24"/>
          <w:szCs w:val="24"/>
        </w:rPr>
      </w:pPr>
    </w:p>
    <w:p w14:paraId="476C44E6" w14:textId="77777777" w:rsidR="00874C2C" w:rsidRDefault="00000000">
      <w:pPr>
        <w:spacing w:line="360" w:lineRule="auto"/>
        <w:ind w:left="0" w:hanging="2"/>
        <w:jc w:val="both"/>
      </w:pPr>
      <w:r>
        <w:rPr>
          <w:rFonts w:ascii="Times New Roman" w:eastAsia="Times New Roman" w:hAnsi="Times New Roman" w:cs="Times New Roman"/>
          <w:sz w:val="24"/>
          <w:szCs w:val="24"/>
          <w:lang w:val="en-US"/>
        </w:rPr>
        <w:t xml:space="preserve">One-way analysis of variance (ANOVA) was employed in conjunction with Tukey’s pairwise comparison test using SPSS 22.0 to </w:t>
      </w:r>
      <w:proofErr w:type="spellStart"/>
      <w:r>
        <w:rPr>
          <w:rFonts w:ascii="Times New Roman" w:eastAsia="Times New Roman" w:hAnsi="Times New Roman" w:cs="Times New Roman"/>
          <w:sz w:val="24"/>
          <w:szCs w:val="24"/>
          <w:lang w:val="en-US"/>
        </w:rPr>
        <w:t>analyse</w:t>
      </w:r>
      <w:proofErr w:type="spellEnd"/>
      <w:r>
        <w:rPr>
          <w:rFonts w:ascii="Times New Roman" w:eastAsia="Times New Roman" w:hAnsi="Times New Roman" w:cs="Times New Roman"/>
          <w:sz w:val="24"/>
          <w:szCs w:val="24"/>
          <w:lang w:val="en-US"/>
        </w:rPr>
        <w:t xml:space="preserve"> the</w:t>
      </w:r>
      <w:r>
        <w:rPr>
          <w:rFonts w:ascii="Times New Roman" w:eastAsia="Times New Roman" w:hAnsi="Times New Roman" w:cs="Times New Roman"/>
          <w:sz w:val="24"/>
          <w:szCs w:val="24"/>
        </w:rPr>
        <w:t xml:space="preserve"> effect of supplemental diet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and data of all the parameters studied were denoted as the mean</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standard deviation (SD) and a significant difference when p</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&lt;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0.05 was recorded.</w:t>
      </w:r>
    </w:p>
    <w:p w14:paraId="1F9C0745" w14:textId="77777777" w:rsidR="00874C2C" w:rsidRDefault="00874C2C">
      <w:pPr>
        <w:spacing w:line="360" w:lineRule="auto"/>
        <w:ind w:left="0" w:hanging="2"/>
        <w:jc w:val="both"/>
        <w:rPr>
          <w:rFonts w:ascii="Times New Roman" w:eastAsia="Times New Roman" w:hAnsi="Times New Roman" w:cs="Times New Roman"/>
          <w:sz w:val="24"/>
          <w:szCs w:val="24"/>
        </w:rPr>
      </w:pPr>
    </w:p>
    <w:p w14:paraId="3FCFA221" w14:textId="77777777" w:rsidR="00874C2C" w:rsidRDefault="00000000">
      <w:pPr>
        <w:spacing w:line="360" w:lineRule="auto"/>
        <w:ind w:left="0" w:hanging="2"/>
        <w:jc w:val="both"/>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t>3. RESULTS</w:t>
      </w:r>
    </w:p>
    <w:p w14:paraId="1B8BB172" w14:textId="77777777" w:rsidR="00874C2C" w:rsidRDefault="00874C2C">
      <w:pPr>
        <w:spacing w:line="360" w:lineRule="auto"/>
        <w:ind w:left="0" w:hanging="2"/>
        <w:jc w:val="both"/>
        <w:rPr>
          <w:rFonts w:ascii="Times New Roman" w:eastAsia="Times New Roman" w:hAnsi="Times New Roman" w:cs="Times New Roman"/>
          <w:sz w:val="24"/>
          <w:szCs w:val="24"/>
          <w:lang w:val="en-GB"/>
        </w:rPr>
      </w:pPr>
    </w:p>
    <w:p w14:paraId="592313A4" w14:textId="77777777" w:rsidR="00874C2C" w:rsidRDefault="00000000">
      <w:pPr>
        <w:spacing w:line="360" w:lineRule="auto"/>
        <w:ind w:left="0" w:hanging="2"/>
        <w:jc w:val="both"/>
      </w:pPr>
      <w:r>
        <w:rPr>
          <w:rFonts w:ascii="Times New Roman" w:eastAsia="Times New Roman" w:hAnsi="Times New Roman" w:cs="Times New Roman"/>
          <w:b/>
          <w:iCs/>
          <w:sz w:val="24"/>
          <w:szCs w:val="24"/>
          <w:lang w:val="en-GB"/>
        </w:rPr>
        <w:t xml:space="preserve">3.1. </w:t>
      </w:r>
      <w:r>
        <w:rPr>
          <w:rFonts w:ascii="Times New Roman" w:eastAsia="Times New Roman" w:hAnsi="Times New Roman" w:cs="Times New Roman"/>
          <w:b/>
          <w:iCs/>
          <w:sz w:val="24"/>
          <w:szCs w:val="24"/>
        </w:rPr>
        <w:t xml:space="preserve">Growth </w:t>
      </w:r>
      <w:r>
        <w:rPr>
          <w:rFonts w:ascii="Times New Roman" w:eastAsia="Times New Roman" w:hAnsi="Times New Roman" w:cs="Times New Roman"/>
          <w:b/>
          <w:iCs/>
          <w:sz w:val="24"/>
          <w:szCs w:val="24"/>
          <w:lang w:val="en-US"/>
        </w:rPr>
        <w:t>s</w:t>
      </w:r>
      <w:r>
        <w:rPr>
          <w:rFonts w:ascii="Times New Roman" w:eastAsia="Times New Roman" w:hAnsi="Times New Roman" w:cs="Times New Roman"/>
          <w:b/>
          <w:iCs/>
          <w:sz w:val="24"/>
          <w:szCs w:val="24"/>
        </w:rPr>
        <w:t xml:space="preserve">tudy and </w:t>
      </w:r>
      <w:r>
        <w:rPr>
          <w:rFonts w:ascii="Times New Roman" w:eastAsia="Times New Roman" w:hAnsi="Times New Roman" w:cs="Times New Roman"/>
          <w:b/>
          <w:iCs/>
          <w:sz w:val="24"/>
          <w:szCs w:val="24"/>
          <w:lang w:val="en-US"/>
        </w:rPr>
        <w:t>f</w:t>
      </w:r>
      <w:r>
        <w:rPr>
          <w:rFonts w:ascii="Times New Roman" w:eastAsia="Times New Roman" w:hAnsi="Times New Roman" w:cs="Times New Roman"/>
          <w:b/>
          <w:iCs/>
          <w:sz w:val="24"/>
          <w:szCs w:val="24"/>
        </w:rPr>
        <w:t xml:space="preserve">eed </w:t>
      </w:r>
      <w:r>
        <w:rPr>
          <w:rFonts w:ascii="Times New Roman" w:eastAsia="Times New Roman" w:hAnsi="Times New Roman" w:cs="Times New Roman"/>
          <w:b/>
          <w:iCs/>
          <w:sz w:val="24"/>
          <w:szCs w:val="24"/>
          <w:lang w:val="en-US"/>
        </w:rPr>
        <w:t>u</w:t>
      </w:r>
      <w:r>
        <w:rPr>
          <w:rFonts w:ascii="Times New Roman" w:eastAsia="Times New Roman" w:hAnsi="Times New Roman" w:cs="Times New Roman"/>
          <w:b/>
          <w:iCs/>
          <w:sz w:val="24"/>
          <w:szCs w:val="24"/>
        </w:rPr>
        <w:t>tilization</w:t>
      </w:r>
    </w:p>
    <w:p w14:paraId="31B56162" w14:textId="77777777" w:rsidR="00874C2C" w:rsidRDefault="00874C2C">
      <w:pPr>
        <w:spacing w:line="360" w:lineRule="auto"/>
        <w:ind w:left="0" w:hanging="2"/>
        <w:jc w:val="both"/>
        <w:rPr>
          <w:rFonts w:ascii="Times New Roman" w:eastAsia="Times New Roman" w:hAnsi="Times New Roman" w:cs="Times New Roman"/>
          <w:b/>
          <w:bCs/>
          <w:iCs/>
          <w:sz w:val="24"/>
          <w:szCs w:val="24"/>
        </w:rPr>
      </w:pPr>
    </w:p>
    <w:p w14:paraId="1665A82C" w14:textId="77777777" w:rsidR="00874C2C" w:rsidRDefault="00000000">
      <w:pPr>
        <w:spacing w:line="360" w:lineRule="auto"/>
        <w:ind w:left="0" w:hanging="2"/>
        <w:jc w:val="both"/>
        <w:rPr>
          <w:rFonts w:ascii="Times New Roman" w:eastAsia="DengXian" w:hAnsi="Times New Roman" w:cs="Times New Roman"/>
          <w:sz w:val="24"/>
          <w:szCs w:val="24"/>
        </w:rPr>
      </w:pPr>
      <w:r>
        <w:rPr>
          <w:rFonts w:ascii="Times New Roman" w:eastAsia="Times New Roman" w:hAnsi="Times New Roman" w:cs="Times New Roman"/>
          <w:sz w:val="24"/>
          <w:szCs w:val="24"/>
        </w:rPr>
        <w:t xml:space="preserve">During the entire </w:t>
      </w:r>
      <w:r>
        <w:rPr>
          <w:rFonts w:ascii="Times New Roman" w:eastAsia="Times New Roman" w:hAnsi="Times New Roman" w:cs="Times New Roman"/>
          <w:sz w:val="24"/>
          <w:szCs w:val="24"/>
          <w:lang w:val="en-US"/>
        </w:rPr>
        <w:t xml:space="preserve">30 days of </w:t>
      </w:r>
      <w:r>
        <w:rPr>
          <w:rFonts w:ascii="Times New Roman" w:eastAsia="Times New Roman" w:hAnsi="Times New Roman" w:cs="Times New Roman"/>
          <w:sz w:val="24"/>
          <w:szCs w:val="24"/>
        </w:rPr>
        <w:t xml:space="preserve">post-challenged period, </w:t>
      </w:r>
      <w:r>
        <w:rPr>
          <w:rFonts w:ascii="Times New Roman" w:eastAsia="Times New Roman" w:hAnsi="Times New Roman" w:cs="Times New Roman"/>
          <w:sz w:val="24"/>
          <w:szCs w:val="24"/>
          <w:lang w:val="en-US"/>
        </w:rPr>
        <w:t xml:space="preserve">at a periodical interval </w:t>
      </w:r>
      <w:r>
        <w:rPr>
          <w:rFonts w:ascii="Times New Roman" w:eastAsia="Times New Roman" w:hAnsi="Times New Roman" w:cs="Times New Roman"/>
          <w:sz w:val="24"/>
          <w:szCs w:val="24"/>
        </w:rPr>
        <w:t>of 10 days</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sz w:val="24"/>
          <w:szCs w:val="24"/>
        </w:rPr>
        <w:t xml:space="preserve">all the </w:t>
      </w:r>
      <w:r>
        <w:rPr>
          <w:rFonts w:ascii="Times New Roman" w:eastAsia="Times New Roman" w:hAnsi="Times New Roman" w:cs="Times New Roman"/>
          <w:i/>
          <w:sz w:val="24"/>
          <w:szCs w:val="24"/>
          <w:lang w:val="en-US"/>
        </w:rPr>
        <w:t>L. inermis</w:t>
      </w:r>
      <w:r>
        <w:rPr>
          <w:rFonts w:ascii="Times New Roman" w:eastAsia="Times New Roman" w:hAnsi="Times New Roman" w:cs="Times New Roman"/>
          <w:sz w:val="24"/>
          <w:szCs w:val="24"/>
          <w:lang w:val="en-US"/>
        </w:rPr>
        <w:t xml:space="preserve"> supplemented </w:t>
      </w:r>
      <w:r>
        <w:rPr>
          <w:rFonts w:ascii="Times New Roman" w:eastAsia="Times New Roman" w:hAnsi="Times New Roman" w:cs="Times New Roman"/>
          <w:sz w:val="24"/>
          <w:szCs w:val="24"/>
        </w:rPr>
        <w:t xml:space="preserve">groups, </w:t>
      </w:r>
      <w:r>
        <w:rPr>
          <w:rFonts w:ascii="Times New Roman" w:eastAsia="Times New Roman" w:hAnsi="Times New Roman" w:cs="Times New Roman"/>
          <w:sz w:val="24"/>
          <w:szCs w:val="24"/>
          <w:lang w:val="en-US"/>
        </w:rPr>
        <w:t xml:space="preserve">positive </w:t>
      </w:r>
      <w:r>
        <w:rPr>
          <w:rFonts w:ascii="Times New Roman" w:eastAsia="Times New Roman" w:hAnsi="Times New Roman" w:cs="Times New Roman"/>
          <w:sz w:val="24"/>
          <w:szCs w:val="24"/>
        </w:rPr>
        <w:t>control</w:t>
      </w:r>
      <w:r>
        <w:rPr>
          <w:rFonts w:ascii="Times New Roman" w:eastAsia="Times New Roman" w:hAnsi="Times New Roman" w:cs="Times New Roman"/>
          <w:sz w:val="24"/>
          <w:szCs w:val="24"/>
          <w:lang w:val="en-US"/>
        </w:rPr>
        <w:t xml:space="preserve"> and negative control groups</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sz w:val="24"/>
          <w:szCs w:val="24"/>
        </w:rPr>
        <w:t>were subjected to a growth performance study</w:t>
      </w:r>
      <w:r>
        <w:rPr>
          <w:rFonts w:ascii="Times New Roman" w:eastAsia="Times New Roman" w:hAnsi="Times New Roman" w:cs="Times New Roman"/>
          <w:sz w:val="24"/>
          <w:szCs w:val="24"/>
          <w:lang w:val="en-US"/>
        </w:rPr>
        <w:t xml:space="preserve">. Compared to positive and negative control groups, </w:t>
      </w:r>
      <w:r>
        <w:rPr>
          <w:rFonts w:ascii="Times New Roman" w:eastAsia="Times New Roman" w:hAnsi="Times New Roman" w:cs="Times New Roman"/>
          <w:i/>
          <w:sz w:val="24"/>
          <w:szCs w:val="24"/>
        </w:rPr>
        <w:t xml:space="preserve">L. inermis </w:t>
      </w:r>
      <w:r>
        <w:rPr>
          <w:rFonts w:ascii="Times New Roman" w:eastAsia="Times New Roman" w:hAnsi="Times New Roman" w:cs="Times New Roman"/>
          <w:sz w:val="24"/>
          <w:szCs w:val="24"/>
        </w:rPr>
        <w:t>supplemented groups, though challenged,</w:t>
      </w:r>
      <w:r>
        <w:rPr>
          <w:rFonts w:ascii="Times New Roman" w:eastAsia="Times New Roman" w:hAnsi="Times New Roman" w:cs="Times New Roman"/>
          <w:sz w:val="24"/>
          <w:szCs w:val="24"/>
          <w:lang w:val="en-IN"/>
        </w:rPr>
        <w:t xml:space="preserve"> displayed</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IN"/>
        </w:rPr>
        <w:t xml:space="preserve">an enhanced </w:t>
      </w:r>
      <w:r>
        <w:rPr>
          <w:rFonts w:ascii="Times New Roman" w:eastAsia="Times New Roman" w:hAnsi="Times New Roman" w:cs="Times New Roman"/>
          <w:sz w:val="24"/>
          <w:szCs w:val="24"/>
        </w:rPr>
        <w:t>growth rate with reduced mortality and statistically higher survival rate</w:t>
      </w:r>
      <w:r>
        <w:rPr>
          <w:rFonts w:ascii="Times New Roman" w:eastAsia="Times New Roman" w:hAnsi="Times New Roman" w:cs="Times New Roman"/>
          <w:sz w:val="24"/>
          <w:szCs w:val="24"/>
          <w:lang w:val="en-IN"/>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IN"/>
        </w:rPr>
        <w:t>They were also</w:t>
      </w:r>
      <w:r>
        <w:rPr>
          <w:rFonts w:ascii="Times New Roman" w:eastAsia="Times New Roman" w:hAnsi="Times New Roman" w:cs="Times New Roman"/>
          <w:sz w:val="24"/>
          <w:szCs w:val="24"/>
        </w:rPr>
        <w:t xml:space="preserve"> found to be active and healthy. The challenged experimental groups fed with 15</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xml:space="preserve"> of </w:t>
      </w:r>
      <w:r>
        <w:rPr>
          <w:rFonts w:ascii="Times New Roman" w:eastAsia="Times New Roman" w:hAnsi="Times New Roman" w:cs="Times New Roman"/>
          <w:i/>
          <w:sz w:val="24"/>
          <w:szCs w:val="24"/>
        </w:rPr>
        <w:t xml:space="preserve">L. inermis </w:t>
      </w:r>
      <w:r>
        <w:rPr>
          <w:rFonts w:ascii="Times New Roman" w:eastAsia="Times New Roman" w:hAnsi="Times New Roman" w:cs="Times New Roman"/>
          <w:sz w:val="24"/>
          <w:szCs w:val="24"/>
        </w:rPr>
        <w:t>supplemented diet exhibited an increased survival rate of 92.33</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2.52 %  followed by a gradual decrease in the dose of 10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xml:space="preserve"> (84.33</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2.08%), 5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xml:space="preserve"> (63.67</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1.15%) and the</w:t>
      </w:r>
      <w:r>
        <w:rPr>
          <w:rFonts w:ascii="Times New Roman" w:eastAsia="Times New Roman" w:hAnsi="Times New Roman" w:cs="Times New Roman"/>
          <w:sz w:val="24"/>
          <w:szCs w:val="24"/>
          <w:lang w:val="en-IN"/>
        </w:rPr>
        <w:t xml:space="preserve"> positive control group reported the </w:t>
      </w:r>
      <w:r>
        <w:rPr>
          <w:rFonts w:ascii="Times New Roman" w:eastAsia="Times New Roman" w:hAnsi="Times New Roman" w:cs="Times New Roman"/>
          <w:sz w:val="24"/>
          <w:szCs w:val="24"/>
        </w:rPr>
        <w:t>least (24.33</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3.21%) (Fig. 1).</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sz w:val="24"/>
          <w:szCs w:val="24"/>
        </w:rPr>
        <w:t>There was also a significant (p</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&lt;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0.05) difference in total weight gain (g), specific growth rate (% d</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protein efficiency ratio, feed conversion rate, feed efficiency and condition factor (Table 2). </w:t>
      </w:r>
    </w:p>
    <w:p w14:paraId="54F162F8" w14:textId="77777777" w:rsidR="00874C2C" w:rsidRDefault="00874C2C">
      <w:pPr>
        <w:spacing w:after="160" w:line="254" w:lineRule="auto"/>
        <w:ind w:left="0" w:hanging="2"/>
        <w:jc w:val="center"/>
        <w:rPr>
          <w:rFonts w:ascii="Times New Roman" w:eastAsia="DengXian" w:hAnsi="Times New Roman" w:cs="Times New Roman"/>
          <w:b/>
          <w:bCs/>
          <w:color w:val="000000"/>
          <w:sz w:val="24"/>
          <w:szCs w:val="24"/>
          <w:lang w:val="en-IN"/>
        </w:rPr>
      </w:pPr>
    </w:p>
    <w:p w14:paraId="4B6EACC5" w14:textId="621328A9" w:rsidR="00874C2C" w:rsidRDefault="00DA7450">
      <w:pPr>
        <w:spacing w:after="160" w:line="254" w:lineRule="auto"/>
        <w:ind w:left="0" w:hanging="2"/>
        <w:jc w:val="center"/>
        <w:rPr>
          <w:rFonts w:ascii="Times New Roman" w:eastAsia="Times New Roman" w:hAnsi="Times New Roman" w:cs="Times New Roman"/>
          <w:color w:val="000000"/>
          <w:sz w:val="24"/>
          <w:szCs w:val="24"/>
        </w:rPr>
      </w:pPr>
      <w:r>
        <w:rPr>
          <w:rFonts w:ascii="Times New Roman" w:hAnsi="Times New Roman" w:cs="Times New Roman"/>
          <w:noProof/>
          <w:sz w:val="24"/>
          <w:szCs w:val="24"/>
        </w:rPr>
        <w:pict w14:anchorId="650569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 o:spid="_x0000_i1025" type="#_x0000_t75" style="width:390pt;height:231.75pt;visibility:visible;mso-wrap-style:square">
            <v:imagedata r:id="rId7" o:title="" croptop="-8f" cropbottom="-8f" cropleft="-5f" cropright="-5f"/>
          </v:shape>
        </w:pict>
      </w:r>
    </w:p>
    <w:p w14:paraId="6FE6D1E3" w14:textId="77777777" w:rsidR="00874C2C" w:rsidRDefault="00000000">
      <w:pPr>
        <w:spacing w:after="160" w:line="360" w:lineRule="auto"/>
        <w:ind w:left="0" w:hanging="2"/>
        <w:jc w:val="both"/>
        <w:rPr>
          <w:rFonts w:ascii="Times New Roman" w:eastAsia="SimSun;宋体" w:hAnsi="Times New Roman" w:cs="Times New Roman"/>
          <w:sz w:val="24"/>
          <w:szCs w:val="24"/>
          <w:lang w:val="en-US"/>
        </w:rPr>
      </w:pPr>
      <w:r>
        <w:rPr>
          <w:rFonts w:ascii="Times New Roman" w:hAnsi="Times New Roman" w:cs="Times New Roman"/>
          <w:b/>
          <w:sz w:val="24"/>
          <w:szCs w:val="24"/>
          <w:lang w:val="en-IN"/>
        </w:rPr>
        <w:t>Fig. 1</w:t>
      </w:r>
      <w:r>
        <w:rPr>
          <w:rFonts w:ascii="Times New Roman" w:hAnsi="Times New Roman" w:cs="Times New Roman"/>
          <w:sz w:val="24"/>
          <w:szCs w:val="24"/>
          <w:lang w:val="en-IN"/>
        </w:rPr>
        <w:t xml:space="preserve"> </w:t>
      </w:r>
      <w:r>
        <w:rPr>
          <w:rFonts w:ascii="Times New Roman" w:hAnsi="Times New Roman" w:cs="Times New Roman"/>
          <w:sz w:val="24"/>
          <w:szCs w:val="24"/>
        </w:rPr>
        <w:t xml:space="preserve">Survival rate (%) of </w:t>
      </w:r>
      <w:r>
        <w:rPr>
          <w:rFonts w:ascii="Times New Roman" w:hAnsi="Times New Roman" w:cs="Times New Roman"/>
          <w:i/>
          <w:sz w:val="24"/>
          <w:szCs w:val="24"/>
        </w:rPr>
        <w:t>C.</w:t>
      </w:r>
      <w:r>
        <w:rPr>
          <w:rFonts w:ascii="Times New Roman" w:hAnsi="Times New Roman" w:cs="Times New Roman"/>
          <w:i/>
          <w:sz w:val="24"/>
          <w:szCs w:val="24"/>
          <w:lang w:val="en-US"/>
        </w:rPr>
        <w:t xml:space="preserve"> </w:t>
      </w:r>
      <w:r>
        <w:rPr>
          <w:rFonts w:ascii="Times New Roman" w:hAnsi="Times New Roman" w:cs="Times New Roman"/>
          <w:i/>
          <w:sz w:val="24"/>
          <w:szCs w:val="24"/>
        </w:rPr>
        <w:t>catla</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administered with varied concentrations of </w:t>
      </w:r>
      <w:r>
        <w:rPr>
          <w:rFonts w:ascii="Times New Roman" w:eastAsia="Times New Roman" w:hAnsi="Times New Roman" w:cs="Times New Roman"/>
          <w:i/>
          <w:sz w:val="24"/>
          <w:szCs w:val="24"/>
        </w:rPr>
        <w:t>L.</w:t>
      </w:r>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i/>
          <w:sz w:val="24"/>
          <w:szCs w:val="24"/>
        </w:rPr>
        <w:t xml:space="preserve">inermis </w:t>
      </w:r>
      <w:r>
        <w:rPr>
          <w:rFonts w:ascii="Times New Roman" w:eastAsia="Times New Roman" w:hAnsi="Times New Roman" w:cs="Times New Roman"/>
          <w:sz w:val="24"/>
          <w:szCs w:val="24"/>
        </w:rPr>
        <w:t xml:space="preserve">supplementation against </w:t>
      </w:r>
      <w:r>
        <w:rPr>
          <w:rFonts w:ascii="Times New Roman" w:eastAsia="Times New Roman" w:hAnsi="Times New Roman" w:cs="Times New Roman"/>
          <w:i/>
          <w:sz w:val="24"/>
          <w:szCs w:val="24"/>
        </w:rPr>
        <w:t>A.</w:t>
      </w:r>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i/>
          <w:sz w:val="24"/>
          <w:szCs w:val="24"/>
        </w:rPr>
        <w:t>hydrophila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IN"/>
        </w:rPr>
        <w:t xml:space="preserve"> </w:t>
      </w:r>
      <w:r>
        <w:rPr>
          <w:rFonts w:ascii="Times New Roman" w:eastAsia="SimSun;宋体" w:hAnsi="Times New Roman" w:cs="Times New Roman"/>
          <w:sz w:val="24"/>
          <w:szCs w:val="24"/>
        </w:rPr>
        <w:t xml:space="preserve">Values are mean ± SE. Bars with different letters are significantly different (at </w:t>
      </w:r>
      <w:r>
        <w:rPr>
          <w:rFonts w:ascii="Times New Roman" w:eastAsia="SimSun;宋体" w:hAnsi="Times New Roman" w:cs="Times New Roman"/>
          <w:sz w:val="24"/>
          <w:szCs w:val="24"/>
          <w:lang w:val="en-IN"/>
        </w:rPr>
        <w:t>p</w:t>
      </w:r>
      <w:r>
        <w:rPr>
          <w:rFonts w:ascii="Times New Roman" w:eastAsia="SimSun;宋体" w:hAnsi="Times New Roman" w:cs="Times New Roman"/>
          <w:sz w:val="24"/>
          <w:szCs w:val="24"/>
        </w:rPr>
        <w:t xml:space="preserve"> &lt; 0.05).</w:t>
      </w:r>
    </w:p>
    <w:p w14:paraId="050EE6E2" w14:textId="77777777" w:rsidR="00874C2C" w:rsidRDefault="00874C2C">
      <w:pPr>
        <w:spacing w:line="360" w:lineRule="auto"/>
        <w:ind w:left="0" w:hanging="2"/>
        <w:jc w:val="both"/>
        <w:rPr>
          <w:rFonts w:ascii="Times New Roman" w:eastAsia="DengXian" w:hAnsi="Times New Roman" w:cs="Times New Roman"/>
          <w:sz w:val="24"/>
          <w:szCs w:val="24"/>
          <w:lang w:val="en-US"/>
        </w:rPr>
      </w:pPr>
    </w:p>
    <w:p w14:paraId="27BC117E" w14:textId="77777777" w:rsidR="00874C2C" w:rsidRDefault="00000000">
      <w:pPr>
        <w:ind w:left="0" w:hanging="2"/>
        <w:jc w:val="both"/>
      </w:pPr>
      <w:r>
        <w:rPr>
          <w:rFonts w:ascii="Times New Roman" w:eastAsia="Times New Roman" w:hAnsi="Times New Roman" w:cs="Times New Roman"/>
          <w:b/>
          <w:sz w:val="24"/>
          <w:szCs w:val="24"/>
        </w:rPr>
        <w:t xml:space="preserve">Table 2  Growth performance of </w:t>
      </w:r>
      <w:r>
        <w:rPr>
          <w:rFonts w:ascii="Times New Roman" w:eastAsia="Times New Roman" w:hAnsi="Times New Roman" w:cs="Times New Roman"/>
          <w:b/>
          <w:i/>
          <w:sz w:val="24"/>
          <w:szCs w:val="24"/>
        </w:rPr>
        <w:t>C.</w:t>
      </w:r>
      <w:r>
        <w:rPr>
          <w:rFonts w:ascii="Times New Roman" w:eastAsia="Times New Roman" w:hAnsi="Times New Roman" w:cs="Times New Roman"/>
          <w:b/>
          <w:i/>
          <w:sz w:val="24"/>
          <w:szCs w:val="24"/>
          <w:lang w:val="en-US"/>
        </w:rPr>
        <w:t xml:space="preserve"> </w:t>
      </w:r>
      <w:r>
        <w:rPr>
          <w:rFonts w:ascii="Times New Roman" w:eastAsia="Times New Roman" w:hAnsi="Times New Roman" w:cs="Times New Roman"/>
          <w:b/>
          <w:i/>
          <w:sz w:val="24"/>
          <w:szCs w:val="24"/>
        </w:rPr>
        <w:t>catla</w:t>
      </w:r>
      <w:r>
        <w:rPr>
          <w:rFonts w:ascii="Times New Roman" w:eastAsia="Times New Roman" w:hAnsi="Times New Roman" w:cs="Times New Roman"/>
          <w:b/>
          <w:sz w:val="24"/>
          <w:szCs w:val="24"/>
        </w:rPr>
        <w:t xml:space="preserve"> fingerlings administered with basal diet and </w:t>
      </w:r>
      <w:r>
        <w:rPr>
          <w:rFonts w:ascii="Times New Roman" w:eastAsia="Times New Roman" w:hAnsi="Times New Roman" w:cs="Times New Roman"/>
          <w:b/>
          <w:i/>
          <w:sz w:val="24"/>
          <w:szCs w:val="24"/>
        </w:rPr>
        <w:t>L</w:t>
      </w:r>
      <w:r>
        <w:rPr>
          <w:rFonts w:ascii="Times New Roman" w:eastAsia="Times New Roman" w:hAnsi="Times New Roman" w:cs="Times New Roman"/>
          <w:b/>
          <w:i/>
          <w:sz w:val="24"/>
          <w:szCs w:val="24"/>
          <w:lang w:val="en-US"/>
        </w:rPr>
        <w:t xml:space="preserve">. </w:t>
      </w:r>
      <w:r>
        <w:rPr>
          <w:rFonts w:ascii="Times New Roman" w:eastAsia="Times New Roman" w:hAnsi="Times New Roman" w:cs="Times New Roman"/>
          <w:b/>
          <w:i/>
          <w:sz w:val="24"/>
          <w:szCs w:val="24"/>
        </w:rPr>
        <w:t xml:space="preserve">inermis </w:t>
      </w:r>
      <w:r>
        <w:rPr>
          <w:rFonts w:ascii="Times New Roman" w:eastAsia="Times New Roman" w:hAnsi="Times New Roman" w:cs="Times New Roman"/>
          <w:b/>
          <w:sz w:val="24"/>
          <w:szCs w:val="24"/>
        </w:rPr>
        <w:t>supplementation.</w:t>
      </w:r>
    </w:p>
    <w:p w14:paraId="74F7DABF" w14:textId="77777777" w:rsidR="00874C2C" w:rsidRDefault="00874C2C">
      <w:pPr>
        <w:ind w:left="0" w:hanging="2"/>
        <w:jc w:val="center"/>
        <w:rPr>
          <w:rFonts w:ascii="Times New Roman" w:eastAsia="Times New Roman" w:hAnsi="Times New Roman" w:cs="Times New Roman"/>
          <w:b/>
          <w:sz w:val="24"/>
          <w:szCs w:val="24"/>
          <w:u w:val="single"/>
        </w:rPr>
      </w:pPr>
    </w:p>
    <w:tbl>
      <w:tblPr>
        <w:tblW w:w="9370" w:type="dxa"/>
        <w:jc w:val="center"/>
        <w:tblLayout w:type="fixed"/>
        <w:tblLook w:val="04A0" w:firstRow="1" w:lastRow="0" w:firstColumn="1" w:lastColumn="0" w:noHBand="0" w:noVBand="1"/>
      </w:tblPr>
      <w:tblGrid>
        <w:gridCol w:w="1590"/>
        <w:gridCol w:w="1580"/>
        <w:gridCol w:w="1540"/>
        <w:gridCol w:w="1580"/>
        <w:gridCol w:w="1540"/>
        <w:gridCol w:w="1540"/>
      </w:tblGrid>
      <w:tr w:rsidR="00874C2C" w14:paraId="72B35984" w14:textId="77777777">
        <w:trPr>
          <w:trHeight w:val="585"/>
          <w:jc w:val="center"/>
        </w:trPr>
        <w:tc>
          <w:tcPr>
            <w:tcW w:w="1590" w:type="dxa"/>
            <w:tcBorders>
              <w:top w:val="single" w:sz="4" w:space="0" w:color="000000"/>
              <w:bottom w:val="single" w:sz="4" w:space="0" w:color="000000"/>
            </w:tcBorders>
            <w:vAlign w:val="center"/>
          </w:tcPr>
          <w:p w14:paraId="638FD8A1" w14:textId="77777777" w:rsidR="00874C2C" w:rsidRDefault="00000000">
            <w:pPr>
              <w:ind w:left="0"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Parameters</w:t>
            </w:r>
          </w:p>
        </w:tc>
        <w:tc>
          <w:tcPr>
            <w:tcW w:w="1580" w:type="dxa"/>
            <w:tcBorders>
              <w:top w:val="single" w:sz="4" w:space="0" w:color="000000"/>
              <w:bottom w:val="single" w:sz="4" w:space="0" w:color="000000"/>
            </w:tcBorders>
            <w:vAlign w:val="center"/>
          </w:tcPr>
          <w:p w14:paraId="20769373" w14:textId="77777777" w:rsidR="00874C2C" w:rsidRDefault="00000000">
            <w:pPr>
              <w:ind w:left="0"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Control</w:t>
            </w:r>
          </w:p>
        </w:tc>
        <w:tc>
          <w:tcPr>
            <w:tcW w:w="1540" w:type="dxa"/>
            <w:tcBorders>
              <w:top w:val="single" w:sz="4" w:space="0" w:color="000000"/>
              <w:bottom w:val="single" w:sz="4" w:space="0" w:color="000000"/>
            </w:tcBorders>
            <w:vAlign w:val="center"/>
          </w:tcPr>
          <w:p w14:paraId="00035908" w14:textId="77777777" w:rsidR="00874C2C" w:rsidRDefault="00000000">
            <w:pPr>
              <w:ind w:left="0" w:hanging="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w:t>
            </w:r>
          </w:p>
        </w:tc>
        <w:tc>
          <w:tcPr>
            <w:tcW w:w="1580" w:type="dxa"/>
            <w:tcBorders>
              <w:top w:val="single" w:sz="4" w:space="0" w:color="000000"/>
              <w:bottom w:val="single" w:sz="4" w:space="0" w:color="000000"/>
            </w:tcBorders>
            <w:vAlign w:val="center"/>
          </w:tcPr>
          <w:p w14:paraId="1B7B2881" w14:textId="77777777" w:rsidR="00874C2C" w:rsidRDefault="00000000">
            <w:pPr>
              <w:ind w:left="0" w:hanging="2"/>
              <w:jc w:val="center"/>
            </w:pPr>
            <w:r>
              <w:rPr>
                <w:rFonts w:ascii="Times New Roman" w:eastAsia="Times New Roman" w:hAnsi="Times New Roman" w:cs="Times New Roman"/>
                <w:b/>
                <w:color w:val="000000"/>
                <w:sz w:val="24"/>
                <w:szCs w:val="24"/>
              </w:rPr>
              <w:t>5 g</w:t>
            </w:r>
            <w:r>
              <w:rPr>
                <w:rFonts w:ascii="Times New Roman" w:eastAsia="Times New Roman" w:hAnsi="Times New Roman" w:cs="Times New Roman"/>
                <w:b/>
                <w:color w:val="000000"/>
                <w:sz w:val="24"/>
                <w:szCs w:val="24"/>
                <w:lang w:val="en-IN"/>
              </w:rPr>
              <w:t>/</w:t>
            </w:r>
            <w:r>
              <w:rPr>
                <w:rFonts w:ascii="Times New Roman" w:eastAsia="Times New Roman" w:hAnsi="Times New Roman" w:cs="Times New Roman"/>
                <w:b/>
                <w:color w:val="000000"/>
                <w:sz w:val="24"/>
                <w:szCs w:val="24"/>
              </w:rPr>
              <w:t>kg</w:t>
            </w:r>
          </w:p>
        </w:tc>
        <w:tc>
          <w:tcPr>
            <w:tcW w:w="1540" w:type="dxa"/>
            <w:tcBorders>
              <w:top w:val="single" w:sz="4" w:space="0" w:color="000000"/>
              <w:bottom w:val="single" w:sz="4" w:space="0" w:color="000000"/>
            </w:tcBorders>
            <w:vAlign w:val="center"/>
          </w:tcPr>
          <w:p w14:paraId="5ECD90DD" w14:textId="77777777" w:rsidR="00874C2C" w:rsidRDefault="00000000">
            <w:pPr>
              <w:ind w:left="0" w:hanging="2"/>
              <w:jc w:val="center"/>
            </w:pPr>
            <w:r>
              <w:rPr>
                <w:rFonts w:ascii="Times New Roman" w:eastAsia="Times New Roman" w:hAnsi="Times New Roman" w:cs="Times New Roman"/>
                <w:b/>
                <w:color w:val="000000"/>
                <w:sz w:val="24"/>
                <w:szCs w:val="24"/>
              </w:rPr>
              <w:t>10 g</w:t>
            </w:r>
            <w:r>
              <w:rPr>
                <w:rFonts w:ascii="Times New Roman" w:eastAsia="Times New Roman" w:hAnsi="Times New Roman" w:cs="Times New Roman"/>
                <w:b/>
                <w:color w:val="000000"/>
                <w:sz w:val="24"/>
                <w:szCs w:val="24"/>
                <w:lang w:val="en-IN"/>
              </w:rPr>
              <w:t>/</w:t>
            </w:r>
            <w:r>
              <w:rPr>
                <w:rFonts w:ascii="Times New Roman" w:eastAsia="Times New Roman" w:hAnsi="Times New Roman" w:cs="Times New Roman"/>
                <w:b/>
                <w:color w:val="000000"/>
                <w:sz w:val="24"/>
                <w:szCs w:val="24"/>
              </w:rPr>
              <w:t>kg</w:t>
            </w:r>
          </w:p>
        </w:tc>
        <w:tc>
          <w:tcPr>
            <w:tcW w:w="1540" w:type="dxa"/>
            <w:tcBorders>
              <w:top w:val="single" w:sz="4" w:space="0" w:color="000000"/>
              <w:bottom w:val="single" w:sz="4" w:space="0" w:color="000000"/>
            </w:tcBorders>
            <w:vAlign w:val="center"/>
          </w:tcPr>
          <w:p w14:paraId="0F3B5833" w14:textId="77777777" w:rsidR="00874C2C" w:rsidRDefault="00000000">
            <w:pPr>
              <w:ind w:left="0" w:hanging="2"/>
              <w:jc w:val="center"/>
            </w:pPr>
            <w:r>
              <w:rPr>
                <w:rFonts w:ascii="Times New Roman" w:eastAsia="Times New Roman" w:hAnsi="Times New Roman" w:cs="Times New Roman"/>
                <w:b/>
                <w:color w:val="000000"/>
                <w:sz w:val="24"/>
                <w:szCs w:val="24"/>
              </w:rPr>
              <w:t>15 g</w:t>
            </w:r>
            <w:r>
              <w:rPr>
                <w:rFonts w:ascii="Times New Roman" w:eastAsia="Times New Roman" w:hAnsi="Times New Roman" w:cs="Times New Roman"/>
                <w:b/>
                <w:color w:val="000000"/>
                <w:sz w:val="24"/>
                <w:szCs w:val="24"/>
                <w:lang w:val="en-IN"/>
              </w:rPr>
              <w:t>/</w:t>
            </w:r>
            <w:r>
              <w:rPr>
                <w:rFonts w:ascii="Times New Roman" w:eastAsia="Times New Roman" w:hAnsi="Times New Roman" w:cs="Times New Roman"/>
                <w:b/>
                <w:color w:val="000000"/>
                <w:sz w:val="24"/>
                <w:szCs w:val="24"/>
              </w:rPr>
              <w:t>kg</w:t>
            </w:r>
          </w:p>
        </w:tc>
      </w:tr>
      <w:tr w:rsidR="00874C2C" w14:paraId="470318A1" w14:textId="77777777">
        <w:trPr>
          <w:trHeight w:val="545"/>
          <w:jc w:val="center"/>
        </w:trPr>
        <w:tc>
          <w:tcPr>
            <w:tcW w:w="1590" w:type="dxa"/>
            <w:vAlign w:val="center"/>
          </w:tcPr>
          <w:p w14:paraId="657E179C" w14:textId="77777777" w:rsidR="00874C2C" w:rsidRDefault="00000000">
            <w:pP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FL (cm)</w:t>
            </w:r>
          </w:p>
        </w:tc>
        <w:tc>
          <w:tcPr>
            <w:tcW w:w="1580" w:type="dxa"/>
            <w:vAlign w:val="center"/>
          </w:tcPr>
          <w:p w14:paraId="315CA2D9"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17.72±0.18</w:t>
            </w:r>
            <w:r>
              <w:rPr>
                <w:rFonts w:ascii="Times New Roman" w:eastAsia="Times New Roman" w:hAnsi="Times New Roman" w:cs="Times New Roman"/>
                <w:color w:val="000000"/>
                <w:sz w:val="24"/>
                <w:szCs w:val="24"/>
                <w:vertAlign w:val="superscript"/>
              </w:rPr>
              <w:t>NS</w:t>
            </w:r>
          </w:p>
        </w:tc>
        <w:tc>
          <w:tcPr>
            <w:tcW w:w="1540" w:type="dxa"/>
            <w:vAlign w:val="center"/>
          </w:tcPr>
          <w:p w14:paraId="49E03D3E"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17.58±0.20</w:t>
            </w:r>
            <w:r>
              <w:rPr>
                <w:rFonts w:ascii="Times New Roman" w:eastAsia="Times New Roman" w:hAnsi="Times New Roman" w:cs="Times New Roman"/>
                <w:color w:val="000000"/>
                <w:sz w:val="24"/>
                <w:szCs w:val="24"/>
                <w:vertAlign w:val="superscript"/>
              </w:rPr>
              <w:t>NS</w:t>
            </w:r>
          </w:p>
        </w:tc>
        <w:tc>
          <w:tcPr>
            <w:tcW w:w="1580" w:type="dxa"/>
            <w:vAlign w:val="center"/>
          </w:tcPr>
          <w:p w14:paraId="3A9A4845"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17.69±0.09</w:t>
            </w:r>
            <w:r>
              <w:rPr>
                <w:rFonts w:ascii="Times New Roman" w:eastAsia="Times New Roman" w:hAnsi="Times New Roman" w:cs="Times New Roman"/>
                <w:color w:val="000000"/>
                <w:sz w:val="24"/>
                <w:szCs w:val="24"/>
                <w:vertAlign w:val="superscript"/>
              </w:rPr>
              <w:t>NS</w:t>
            </w:r>
          </w:p>
        </w:tc>
        <w:tc>
          <w:tcPr>
            <w:tcW w:w="1540" w:type="dxa"/>
            <w:vAlign w:val="center"/>
          </w:tcPr>
          <w:p w14:paraId="4BD34340"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17.72±0.18</w:t>
            </w:r>
            <w:r>
              <w:rPr>
                <w:rFonts w:ascii="Times New Roman" w:eastAsia="Times New Roman" w:hAnsi="Times New Roman" w:cs="Times New Roman"/>
                <w:color w:val="000000"/>
                <w:sz w:val="24"/>
                <w:szCs w:val="24"/>
                <w:vertAlign w:val="superscript"/>
              </w:rPr>
              <w:t>NS</w:t>
            </w:r>
          </w:p>
        </w:tc>
        <w:tc>
          <w:tcPr>
            <w:tcW w:w="1540" w:type="dxa"/>
            <w:vAlign w:val="center"/>
          </w:tcPr>
          <w:p w14:paraId="02C7D355"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17.68±0.16</w:t>
            </w:r>
            <w:r>
              <w:rPr>
                <w:rFonts w:ascii="Times New Roman" w:eastAsia="Times New Roman" w:hAnsi="Times New Roman" w:cs="Times New Roman"/>
                <w:color w:val="000000"/>
                <w:sz w:val="24"/>
                <w:szCs w:val="24"/>
                <w:vertAlign w:val="superscript"/>
              </w:rPr>
              <w:t>NS</w:t>
            </w:r>
          </w:p>
        </w:tc>
      </w:tr>
      <w:tr w:rsidR="00874C2C" w14:paraId="3092E4D8" w14:textId="77777777">
        <w:trPr>
          <w:trHeight w:val="555"/>
          <w:jc w:val="center"/>
        </w:trPr>
        <w:tc>
          <w:tcPr>
            <w:tcW w:w="1590" w:type="dxa"/>
            <w:vAlign w:val="center"/>
          </w:tcPr>
          <w:p w14:paraId="5CD4AD88" w14:textId="77777777" w:rsidR="00874C2C" w:rsidRDefault="00000000">
            <w:pP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 (g)</w:t>
            </w:r>
          </w:p>
        </w:tc>
        <w:tc>
          <w:tcPr>
            <w:tcW w:w="1580" w:type="dxa"/>
            <w:vAlign w:val="center"/>
          </w:tcPr>
          <w:p w14:paraId="66123177"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17.32±0.60</w:t>
            </w:r>
            <w:r>
              <w:rPr>
                <w:rFonts w:ascii="Times New Roman" w:eastAsia="Times New Roman" w:hAnsi="Times New Roman" w:cs="Times New Roman"/>
                <w:color w:val="000000"/>
                <w:sz w:val="24"/>
                <w:szCs w:val="24"/>
                <w:vertAlign w:val="superscript"/>
              </w:rPr>
              <w:t>c</w:t>
            </w:r>
          </w:p>
        </w:tc>
        <w:tc>
          <w:tcPr>
            <w:tcW w:w="1540" w:type="dxa"/>
            <w:vAlign w:val="center"/>
          </w:tcPr>
          <w:p w14:paraId="6300941F"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13.92±0.30</w:t>
            </w:r>
            <w:r>
              <w:rPr>
                <w:rFonts w:ascii="Times New Roman" w:eastAsia="Times New Roman" w:hAnsi="Times New Roman" w:cs="Times New Roman"/>
                <w:color w:val="000000"/>
                <w:sz w:val="24"/>
                <w:szCs w:val="24"/>
                <w:vertAlign w:val="superscript"/>
              </w:rPr>
              <w:t>d</w:t>
            </w:r>
          </w:p>
        </w:tc>
        <w:tc>
          <w:tcPr>
            <w:tcW w:w="1580" w:type="dxa"/>
            <w:vAlign w:val="center"/>
          </w:tcPr>
          <w:p w14:paraId="283F46B3"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17.62±0.33</w:t>
            </w:r>
            <w:r>
              <w:rPr>
                <w:rFonts w:ascii="Times New Roman" w:eastAsia="Times New Roman" w:hAnsi="Times New Roman" w:cs="Times New Roman"/>
                <w:color w:val="000000"/>
                <w:sz w:val="24"/>
                <w:szCs w:val="24"/>
                <w:vertAlign w:val="superscript"/>
              </w:rPr>
              <w:t>c</w:t>
            </w:r>
          </w:p>
        </w:tc>
        <w:tc>
          <w:tcPr>
            <w:tcW w:w="1540" w:type="dxa"/>
            <w:vAlign w:val="center"/>
          </w:tcPr>
          <w:p w14:paraId="1E8807E9"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18.90±0.70</w:t>
            </w:r>
            <w:r>
              <w:rPr>
                <w:rFonts w:ascii="Times New Roman" w:eastAsia="Times New Roman" w:hAnsi="Times New Roman" w:cs="Times New Roman"/>
                <w:color w:val="000000"/>
                <w:sz w:val="24"/>
                <w:szCs w:val="24"/>
                <w:vertAlign w:val="superscript"/>
              </w:rPr>
              <w:t>b</w:t>
            </w:r>
          </w:p>
        </w:tc>
        <w:tc>
          <w:tcPr>
            <w:tcW w:w="1540" w:type="dxa"/>
            <w:vAlign w:val="center"/>
          </w:tcPr>
          <w:p w14:paraId="63A4490A"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20.42±0.45</w:t>
            </w:r>
            <w:r>
              <w:rPr>
                <w:rFonts w:ascii="Times New Roman" w:eastAsia="Times New Roman" w:hAnsi="Times New Roman" w:cs="Times New Roman"/>
                <w:color w:val="000000"/>
                <w:sz w:val="24"/>
                <w:szCs w:val="24"/>
                <w:vertAlign w:val="superscript"/>
              </w:rPr>
              <w:t>a*</w:t>
            </w:r>
          </w:p>
        </w:tc>
      </w:tr>
      <w:tr w:rsidR="00874C2C" w14:paraId="325B0EAB" w14:textId="77777777">
        <w:trPr>
          <w:trHeight w:val="555"/>
          <w:jc w:val="center"/>
        </w:trPr>
        <w:tc>
          <w:tcPr>
            <w:tcW w:w="1590" w:type="dxa"/>
            <w:vAlign w:val="center"/>
          </w:tcPr>
          <w:p w14:paraId="0E61EEA4" w14:textId="77777777" w:rsidR="00874C2C" w:rsidRDefault="00000000">
            <w:pP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TWG (g)</w:t>
            </w:r>
          </w:p>
        </w:tc>
        <w:tc>
          <w:tcPr>
            <w:tcW w:w="1580" w:type="dxa"/>
            <w:vAlign w:val="center"/>
          </w:tcPr>
          <w:p w14:paraId="5E0CB795"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11.09±0.26</w:t>
            </w:r>
            <w:r>
              <w:rPr>
                <w:rFonts w:ascii="Times New Roman" w:eastAsia="Times New Roman" w:hAnsi="Times New Roman" w:cs="Times New Roman"/>
                <w:color w:val="000000"/>
                <w:sz w:val="24"/>
                <w:szCs w:val="24"/>
                <w:vertAlign w:val="superscript"/>
              </w:rPr>
              <w:t>c</w:t>
            </w:r>
          </w:p>
        </w:tc>
        <w:tc>
          <w:tcPr>
            <w:tcW w:w="1540" w:type="dxa"/>
            <w:vAlign w:val="center"/>
          </w:tcPr>
          <w:p w14:paraId="28EBBD33"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7.62±0.56</w:t>
            </w:r>
            <w:r>
              <w:rPr>
                <w:rFonts w:ascii="Times New Roman" w:eastAsia="Times New Roman" w:hAnsi="Times New Roman" w:cs="Times New Roman"/>
                <w:color w:val="000000"/>
                <w:sz w:val="24"/>
                <w:szCs w:val="24"/>
                <w:vertAlign w:val="superscript"/>
              </w:rPr>
              <w:t>d</w:t>
            </w:r>
          </w:p>
        </w:tc>
        <w:tc>
          <w:tcPr>
            <w:tcW w:w="1580" w:type="dxa"/>
            <w:vAlign w:val="center"/>
          </w:tcPr>
          <w:p w14:paraId="76C620D8"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11.36±0.57</w:t>
            </w:r>
            <w:r>
              <w:rPr>
                <w:rFonts w:ascii="Times New Roman" w:eastAsia="Times New Roman" w:hAnsi="Times New Roman" w:cs="Times New Roman"/>
                <w:color w:val="000000"/>
                <w:sz w:val="24"/>
                <w:szCs w:val="24"/>
                <w:vertAlign w:val="superscript"/>
              </w:rPr>
              <w:t>c</w:t>
            </w:r>
          </w:p>
        </w:tc>
        <w:tc>
          <w:tcPr>
            <w:tcW w:w="1540" w:type="dxa"/>
            <w:vAlign w:val="center"/>
          </w:tcPr>
          <w:p w14:paraId="29E6FE13"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12.67±0.99</w:t>
            </w:r>
            <w:r>
              <w:rPr>
                <w:rFonts w:ascii="Times New Roman" w:eastAsia="Times New Roman" w:hAnsi="Times New Roman" w:cs="Times New Roman"/>
                <w:color w:val="000000"/>
                <w:sz w:val="24"/>
                <w:szCs w:val="24"/>
                <w:vertAlign w:val="superscript"/>
              </w:rPr>
              <w:t>b</w:t>
            </w:r>
          </w:p>
        </w:tc>
        <w:tc>
          <w:tcPr>
            <w:tcW w:w="1540" w:type="dxa"/>
            <w:vAlign w:val="center"/>
          </w:tcPr>
          <w:p w14:paraId="1DADDF45"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14.19±0.10</w:t>
            </w:r>
            <w:r>
              <w:rPr>
                <w:rFonts w:ascii="Times New Roman" w:eastAsia="Times New Roman" w:hAnsi="Times New Roman" w:cs="Times New Roman"/>
                <w:color w:val="000000"/>
                <w:sz w:val="24"/>
                <w:szCs w:val="24"/>
                <w:vertAlign w:val="superscript"/>
              </w:rPr>
              <w:t>a*</w:t>
            </w:r>
          </w:p>
        </w:tc>
      </w:tr>
      <w:tr w:rsidR="00874C2C" w14:paraId="030150A9" w14:textId="77777777">
        <w:trPr>
          <w:trHeight w:val="555"/>
          <w:jc w:val="center"/>
        </w:trPr>
        <w:tc>
          <w:tcPr>
            <w:tcW w:w="1590" w:type="dxa"/>
            <w:vAlign w:val="center"/>
          </w:tcPr>
          <w:p w14:paraId="6A4E7D3A" w14:textId="77777777" w:rsidR="00874C2C" w:rsidRDefault="00000000">
            <w:pPr>
              <w:ind w:left="0" w:hanging="2"/>
              <w:jc w:val="both"/>
            </w:pPr>
            <w:r>
              <w:rPr>
                <w:rFonts w:ascii="Times New Roman" w:eastAsia="Times New Roman" w:hAnsi="Times New Roman" w:cs="Times New Roman"/>
                <w:color w:val="000000"/>
                <w:sz w:val="24"/>
                <w:szCs w:val="24"/>
              </w:rPr>
              <w:t>SGR (% d</w:t>
            </w:r>
            <w:r>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rPr>
              <w:t>)</w:t>
            </w:r>
          </w:p>
        </w:tc>
        <w:tc>
          <w:tcPr>
            <w:tcW w:w="1580" w:type="dxa"/>
            <w:vAlign w:val="center"/>
          </w:tcPr>
          <w:p w14:paraId="6027025E"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3.41±0.07</w:t>
            </w:r>
            <w:r>
              <w:rPr>
                <w:rFonts w:ascii="Times New Roman" w:eastAsia="Times New Roman" w:hAnsi="Times New Roman" w:cs="Times New Roman"/>
                <w:color w:val="000000"/>
                <w:sz w:val="24"/>
                <w:szCs w:val="24"/>
                <w:vertAlign w:val="superscript"/>
              </w:rPr>
              <w:t>c</w:t>
            </w:r>
          </w:p>
        </w:tc>
        <w:tc>
          <w:tcPr>
            <w:tcW w:w="1540" w:type="dxa"/>
            <w:vAlign w:val="center"/>
          </w:tcPr>
          <w:p w14:paraId="5392CA5B"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2.65±0.23</w:t>
            </w:r>
            <w:r>
              <w:rPr>
                <w:rFonts w:ascii="Times New Roman" w:eastAsia="Times New Roman" w:hAnsi="Times New Roman" w:cs="Times New Roman"/>
                <w:color w:val="000000"/>
                <w:sz w:val="24"/>
                <w:szCs w:val="24"/>
                <w:vertAlign w:val="superscript"/>
              </w:rPr>
              <w:t>d</w:t>
            </w:r>
          </w:p>
        </w:tc>
        <w:tc>
          <w:tcPr>
            <w:tcW w:w="1580" w:type="dxa"/>
            <w:vAlign w:val="center"/>
          </w:tcPr>
          <w:p w14:paraId="4169E8B7"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3.45±0.21</w:t>
            </w:r>
            <w:r>
              <w:rPr>
                <w:rFonts w:ascii="Times New Roman" w:eastAsia="Times New Roman" w:hAnsi="Times New Roman" w:cs="Times New Roman"/>
                <w:color w:val="000000"/>
                <w:sz w:val="24"/>
                <w:szCs w:val="24"/>
                <w:vertAlign w:val="superscript"/>
              </w:rPr>
              <w:t>c</w:t>
            </w:r>
          </w:p>
        </w:tc>
        <w:tc>
          <w:tcPr>
            <w:tcW w:w="1540" w:type="dxa"/>
            <w:vAlign w:val="center"/>
          </w:tcPr>
          <w:p w14:paraId="17117E4A"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3.70±0.29</w:t>
            </w:r>
            <w:r>
              <w:rPr>
                <w:rFonts w:ascii="Times New Roman" w:eastAsia="Times New Roman" w:hAnsi="Times New Roman" w:cs="Times New Roman"/>
                <w:color w:val="000000"/>
                <w:sz w:val="24"/>
                <w:szCs w:val="24"/>
                <w:vertAlign w:val="superscript"/>
              </w:rPr>
              <w:t>b</w:t>
            </w:r>
          </w:p>
        </w:tc>
        <w:tc>
          <w:tcPr>
            <w:tcW w:w="1540" w:type="dxa"/>
            <w:vAlign w:val="center"/>
          </w:tcPr>
          <w:p w14:paraId="15268D24"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3.96±0.11</w:t>
            </w:r>
            <w:r>
              <w:rPr>
                <w:rFonts w:ascii="Times New Roman" w:eastAsia="Times New Roman" w:hAnsi="Times New Roman" w:cs="Times New Roman"/>
                <w:color w:val="000000"/>
                <w:sz w:val="24"/>
                <w:szCs w:val="24"/>
                <w:vertAlign w:val="superscript"/>
              </w:rPr>
              <w:t>a*</w:t>
            </w:r>
          </w:p>
        </w:tc>
      </w:tr>
      <w:tr w:rsidR="00874C2C" w14:paraId="745CDB41" w14:textId="77777777">
        <w:trPr>
          <w:trHeight w:val="565"/>
          <w:jc w:val="center"/>
        </w:trPr>
        <w:tc>
          <w:tcPr>
            <w:tcW w:w="1590" w:type="dxa"/>
            <w:vAlign w:val="center"/>
          </w:tcPr>
          <w:p w14:paraId="648007CF" w14:textId="77777777" w:rsidR="00874C2C" w:rsidRDefault="00000000">
            <w:pP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w:t>
            </w:r>
          </w:p>
        </w:tc>
        <w:tc>
          <w:tcPr>
            <w:tcW w:w="1580" w:type="dxa"/>
            <w:vAlign w:val="center"/>
          </w:tcPr>
          <w:p w14:paraId="1EB874AF"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1.02±0.08</w:t>
            </w:r>
            <w:r>
              <w:rPr>
                <w:rFonts w:ascii="Times New Roman" w:eastAsia="Times New Roman" w:hAnsi="Times New Roman" w:cs="Times New Roman"/>
                <w:color w:val="000000"/>
                <w:sz w:val="24"/>
                <w:szCs w:val="24"/>
                <w:vertAlign w:val="superscript"/>
              </w:rPr>
              <w:t>b</w:t>
            </w:r>
          </w:p>
        </w:tc>
        <w:tc>
          <w:tcPr>
            <w:tcW w:w="1540" w:type="dxa"/>
            <w:vAlign w:val="center"/>
          </w:tcPr>
          <w:p w14:paraId="256117F2"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0.81±0.04</w:t>
            </w:r>
            <w:r>
              <w:rPr>
                <w:rFonts w:ascii="Times New Roman" w:eastAsia="Times New Roman" w:hAnsi="Times New Roman" w:cs="Times New Roman"/>
                <w:color w:val="000000"/>
                <w:sz w:val="24"/>
                <w:szCs w:val="24"/>
                <w:vertAlign w:val="superscript"/>
              </w:rPr>
              <w:t>c</w:t>
            </w:r>
          </w:p>
        </w:tc>
        <w:tc>
          <w:tcPr>
            <w:tcW w:w="1580" w:type="dxa"/>
            <w:vAlign w:val="center"/>
          </w:tcPr>
          <w:p w14:paraId="18E06580"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1.09±0.01</w:t>
            </w:r>
            <w:r>
              <w:rPr>
                <w:rFonts w:ascii="Times New Roman" w:eastAsia="Times New Roman" w:hAnsi="Times New Roman" w:cs="Times New Roman"/>
                <w:color w:val="000000"/>
                <w:sz w:val="24"/>
                <w:szCs w:val="24"/>
                <w:vertAlign w:val="superscript"/>
              </w:rPr>
              <w:t>ab</w:t>
            </w:r>
          </w:p>
        </w:tc>
        <w:tc>
          <w:tcPr>
            <w:tcW w:w="1540" w:type="dxa"/>
            <w:vAlign w:val="center"/>
          </w:tcPr>
          <w:p w14:paraId="73A29705"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1.12±0.03</w:t>
            </w:r>
            <w:r>
              <w:rPr>
                <w:rFonts w:ascii="Times New Roman" w:eastAsia="Times New Roman" w:hAnsi="Times New Roman" w:cs="Times New Roman"/>
                <w:color w:val="000000"/>
                <w:sz w:val="24"/>
                <w:szCs w:val="24"/>
                <w:vertAlign w:val="superscript"/>
              </w:rPr>
              <w:t>a*</w:t>
            </w:r>
          </w:p>
        </w:tc>
        <w:tc>
          <w:tcPr>
            <w:tcW w:w="1540" w:type="dxa"/>
            <w:vAlign w:val="center"/>
          </w:tcPr>
          <w:p w14:paraId="3F888B82"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1.16±1.81</w:t>
            </w:r>
            <w:r>
              <w:rPr>
                <w:rFonts w:ascii="Times New Roman" w:eastAsia="Times New Roman" w:hAnsi="Times New Roman" w:cs="Times New Roman"/>
                <w:color w:val="000000"/>
                <w:sz w:val="24"/>
                <w:szCs w:val="24"/>
                <w:vertAlign w:val="superscript"/>
              </w:rPr>
              <w:t>a*</w:t>
            </w:r>
          </w:p>
        </w:tc>
      </w:tr>
      <w:tr w:rsidR="00874C2C" w14:paraId="717579FD" w14:textId="77777777">
        <w:trPr>
          <w:trHeight w:val="525"/>
          <w:jc w:val="center"/>
        </w:trPr>
        <w:tc>
          <w:tcPr>
            <w:tcW w:w="1590" w:type="dxa"/>
            <w:vAlign w:val="center"/>
          </w:tcPr>
          <w:p w14:paraId="2954556F" w14:textId="77777777" w:rsidR="00874C2C" w:rsidRDefault="00000000">
            <w:pP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FCR</w:t>
            </w:r>
          </w:p>
        </w:tc>
        <w:tc>
          <w:tcPr>
            <w:tcW w:w="1580" w:type="dxa"/>
            <w:vAlign w:val="center"/>
          </w:tcPr>
          <w:p w14:paraId="235E50E1" w14:textId="77777777" w:rsidR="00874C2C" w:rsidRDefault="00000000">
            <w:pPr>
              <w:ind w:left="0" w:hanging="2"/>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1.04±0.06</w:t>
            </w:r>
            <w:r>
              <w:rPr>
                <w:rFonts w:ascii="Times New Roman" w:eastAsia="Times New Roman" w:hAnsi="Times New Roman" w:cs="Times New Roman"/>
                <w:color w:val="000000"/>
                <w:sz w:val="24"/>
                <w:szCs w:val="24"/>
                <w:vertAlign w:val="superscript"/>
                <w:lang w:val="en-US"/>
              </w:rPr>
              <w:t>a*</w:t>
            </w:r>
          </w:p>
        </w:tc>
        <w:tc>
          <w:tcPr>
            <w:tcW w:w="1540" w:type="dxa"/>
            <w:vAlign w:val="center"/>
          </w:tcPr>
          <w:p w14:paraId="74517B23" w14:textId="77777777" w:rsidR="00874C2C" w:rsidRDefault="00000000">
            <w:pPr>
              <w:ind w:left="0" w:hanging="2"/>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1</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en-US"/>
              </w:rPr>
              <w:t>1</w:t>
            </w:r>
            <w:r>
              <w:rPr>
                <w:rFonts w:ascii="Times New Roman" w:eastAsia="Times New Roman" w:hAnsi="Times New Roman" w:cs="Times New Roman"/>
                <w:color w:val="000000"/>
                <w:sz w:val="24"/>
                <w:szCs w:val="24"/>
              </w:rPr>
              <w:t>0±0.02</w:t>
            </w:r>
            <w:r>
              <w:rPr>
                <w:rFonts w:ascii="Times New Roman" w:eastAsia="Times New Roman" w:hAnsi="Times New Roman" w:cs="Times New Roman"/>
                <w:color w:val="000000"/>
                <w:sz w:val="24"/>
                <w:szCs w:val="24"/>
                <w:vertAlign w:val="superscript"/>
                <w:lang w:val="en-US"/>
              </w:rPr>
              <w:t>a*</w:t>
            </w:r>
          </w:p>
        </w:tc>
        <w:tc>
          <w:tcPr>
            <w:tcW w:w="1580" w:type="dxa"/>
            <w:vAlign w:val="center"/>
          </w:tcPr>
          <w:p w14:paraId="74EDDEC7"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0</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en-US"/>
              </w:rPr>
              <w:t>80</w:t>
            </w:r>
            <w:r>
              <w:rPr>
                <w:rFonts w:ascii="Times New Roman" w:eastAsia="Times New Roman" w:hAnsi="Times New Roman" w:cs="Times New Roman"/>
                <w:color w:val="000000"/>
                <w:sz w:val="24"/>
                <w:szCs w:val="24"/>
              </w:rPr>
              <w:t>±0.03</w:t>
            </w:r>
            <w:r>
              <w:rPr>
                <w:rFonts w:ascii="Times New Roman" w:eastAsia="Times New Roman" w:hAnsi="Times New Roman" w:cs="Times New Roman"/>
                <w:color w:val="000000"/>
                <w:sz w:val="24"/>
                <w:szCs w:val="24"/>
                <w:vertAlign w:val="superscript"/>
              </w:rPr>
              <w:t>b</w:t>
            </w:r>
          </w:p>
        </w:tc>
        <w:tc>
          <w:tcPr>
            <w:tcW w:w="1540" w:type="dxa"/>
            <w:vAlign w:val="center"/>
          </w:tcPr>
          <w:p w14:paraId="64887C3D" w14:textId="77777777" w:rsidR="00874C2C" w:rsidRDefault="00000000">
            <w:pPr>
              <w:ind w:left="0" w:hanging="2"/>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en-US"/>
              </w:rPr>
              <w:t>72</w:t>
            </w:r>
            <w:r>
              <w:rPr>
                <w:rFonts w:ascii="Times New Roman" w:eastAsia="Times New Roman" w:hAnsi="Times New Roman" w:cs="Times New Roman"/>
                <w:color w:val="000000"/>
                <w:sz w:val="24"/>
                <w:szCs w:val="24"/>
              </w:rPr>
              <w:t>±0.05</w:t>
            </w:r>
            <w:proofErr w:type="spellStart"/>
            <w:r>
              <w:rPr>
                <w:rFonts w:ascii="Times New Roman" w:eastAsia="Times New Roman" w:hAnsi="Times New Roman" w:cs="Times New Roman"/>
                <w:color w:val="000000"/>
                <w:sz w:val="24"/>
                <w:szCs w:val="24"/>
                <w:vertAlign w:val="superscript"/>
                <w:lang w:val="en-US"/>
              </w:rPr>
              <w:t>bc</w:t>
            </w:r>
            <w:proofErr w:type="spellEnd"/>
          </w:p>
        </w:tc>
        <w:tc>
          <w:tcPr>
            <w:tcW w:w="1540" w:type="dxa"/>
            <w:vAlign w:val="center"/>
          </w:tcPr>
          <w:p w14:paraId="63132B6A" w14:textId="77777777" w:rsidR="00874C2C" w:rsidRDefault="00000000">
            <w:pPr>
              <w:ind w:left="0" w:hanging="2"/>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0</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en-US"/>
              </w:rPr>
              <w:t>6</w:t>
            </w:r>
            <w:r>
              <w:rPr>
                <w:rFonts w:ascii="Times New Roman" w:eastAsia="Times New Roman" w:hAnsi="Times New Roman" w:cs="Times New Roman"/>
                <w:color w:val="000000"/>
                <w:sz w:val="24"/>
                <w:szCs w:val="24"/>
              </w:rPr>
              <w:t>8±0.02</w:t>
            </w:r>
            <w:r>
              <w:rPr>
                <w:rFonts w:ascii="Times New Roman" w:eastAsia="Times New Roman" w:hAnsi="Times New Roman" w:cs="Times New Roman"/>
                <w:color w:val="000000"/>
                <w:sz w:val="24"/>
                <w:szCs w:val="24"/>
                <w:vertAlign w:val="superscript"/>
                <w:lang w:val="en-US"/>
              </w:rPr>
              <w:t>c</w:t>
            </w:r>
          </w:p>
        </w:tc>
      </w:tr>
      <w:tr w:rsidR="00874C2C" w14:paraId="6FFBF4FF" w14:textId="77777777">
        <w:trPr>
          <w:trHeight w:val="595"/>
          <w:jc w:val="center"/>
        </w:trPr>
        <w:tc>
          <w:tcPr>
            <w:tcW w:w="1590" w:type="dxa"/>
            <w:tcBorders>
              <w:bottom w:val="single" w:sz="4" w:space="0" w:color="000000"/>
            </w:tcBorders>
            <w:vAlign w:val="center"/>
          </w:tcPr>
          <w:p w14:paraId="42D5E21C" w14:textId="77777777" w:rsidR="00874C2C" w:rsidRDefault="00000000">
            <w:pPr>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CF</w:t>
            </w:r>
          </w:p>
        </w:tc>
        <w:tc>
          <w:tcPr>
            <w:tcW w:w="1580" w:type="dxa"/>
            <w:tcBorders>
              <w:bottom w:val="single" w:sz="4" w:space="0" w:color="000000"/>
            </w:tcBorders>
            <w:vAlign w:val="center"/>
          </w:tcPr>
          <w:p w14:paraId="2250281C"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0.31±0.02</w:t>
            </w:r>
            <w:r>
              <w:rPr>
                <w:rFonts w:ascii="Times New Roman" w:eastAsia="Times New Roman" w:hAnsi="Times New Roman" w:cs="Times New Roman"/>
                <w:color w:val="000000"/>
                <w:sz w:val="24"/>
                <w:szCs w:val="24"/>
                <w:vertAlign w:val="superscript"/>
              </w:rPr>
              <w:t>c</w:t>
            </w:r>
          </w:p>
        </w:tc>
        <w:tc>
          <w:tcPr>
            <w:tcW w:w="1540" w:type="dxa"/>
            <w:tcBorders>
              <w:bottom w:val="single" w:sz="4" w:space="0" w:color="000000"/>
            </w:tcBorders>
            <w:vAlign w:val="center"/>
          </w:tcPr>
          <w:p w14:paraId="781F8F23"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0.26±0.01</w:t>
            </w:r>
            <w:r>
              <w:rPr>
                <w:rFonts w:ascii="Times New Roman" w:eastAsia="Times New Roman" w:hAnsi="Times New Roman" w:cs="Times New Roman"/>
                <w:color w:val="000000"/>
                <w:sz w:val="24"/>
                <w:szCs w:val="24"/>
                <w:vertAlign w:val="superscript"/>
              </w:rPr>
              <w:t>d</w:t>
            </w:r>
          </w:p>
        </w:tc>
        <w:tc>
          <w:tcPr>
            <w:tcW w:w="1580" w:type="dxa"/>
            <w:tcBorders>
              <w:bottom w:val="single" w:sz="4" w:space="0" w:color="000000"/>
            </w:tcBorders>
            <w:vAlign w:val="center"/>
          </w:tcPr>
          <w:p w14:paraId="6DC3312A"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0.32±0.01</w:t>
            </w:r>
            <w:r>
              <w:rPr>
                <w:rFonts w:ascii="Times New Roman" w:eastAsia="Times New Roman" w:hAnsi="Times New Roman" w:cs="Times New Roman"/>
                <w:color w:val="000000"/>
                <w:sz w:val="24"/>
                <w:szCs w:val="24"/>
                <w:vertAlign w:val="superscript"/>
              </w:rPr>
              <w:t>c</w:t>
            </w:r>
          </w:p>
        </w:tc>
        <w:tc>
          <w:tcPr>
            <w:tcW w:w="1540" w:type="dxa"/>
            <w:tcBorders>
              <w:bottom w:val="single" w:sz="4" w:space="0" w:color="000000"/>
            </w:tcBorders>
            <w:vAlign w:val="center"/>
          </w:tcPr>
          <w:p w14:paraId="74421769"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0.34±0.01</w:t>
            </w:r>
            <w:r>
              <w:rPr>
                <w:rFonts w:ascii="Times New Roman" w:eastAsia="Times New Roman" w:hAnsi="Times New Roman" w:cs="Times New Roman"/>
                <w:color w:val="000000"/>
                <w:sz w:val="24"/>
                <w:szCs w:val="24"/>
                <w:vertAlign w:val="superscript"/>
              </w:rPr>
              <w:t>b</w:t>
            </w:r>
          </w:p>
        </w:tc>
        <w:tc>
          <w:tcPr>
            <w:tcW w:w="1540" w:type="dxa"/>
            <w:tcBorders>
              <w:bottom w:val="single" w:sz="4" w:space="0" w:color="000000"/>
            </w:tcBorders>
            <w:vAlign w:val="center"/>
          </w:tcPr>
          <w:p w14:paraId="2688FA6D" w14:textId="77777777" w:rsidR="00874C2C" w:rsidRDefault="00000000">
            <w:pPr>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0.37±0.01</w:t>
            </w:r>
            <w:r>
              <w:rPr>
                <w:rFonts w:ascii="Times New Roman" w:eastAsia="Times New Roman" w:hAnsi="Times New Roman" w:cs="Times New Roman"/>
                <w:color w:val="000000"/>
                <w:sz w:val="24"/>
                <w:szCs w:val="24"/>
                <w:vertAlign w:val="superscript"/>
              </w:rPr>
              <w:t>a*</w:t>
            </w:r>
          </w:p>
        </w:tc>
      </w:tr>
    </w:tbl>
    <w:p w14:paraId="2FF2CCD4" w14:textId="77777777" w:rsidR="00874C2C" w:rsidRDefault="00874C2C">
      <w:pPr>
        <w:ind w:left="0" w:hanging="2"/>
        <w:rPr>
          <w:rFonts w:ascii="Times New Roman" w:eastAsia="Times New Roman" w:hAnsi="Times New Roman" w:cs="Times New Roman"/>
          <w:color w:val="000000"/>
          <w:sz w:val="24"/>
          <w:szCs w:val="24"/>
        </w:rPr>
      </w:pPr>
    </w:p>
    <w:p w14:paraId="10A8B3F7" w14:textId="77777777" w:rsidR="00874C2C" w:rsidRDefault="00000000">
      <w:pPr>
        <w:ind w:left="0" w:hanging="2"/>
      </w:pPr>
      <w:r>
        <w:rPr>
          <w:rFonts w:ascii="Times New Roman" w:eastAsia="Times New Roman" w:hAnsi="Times New Roman" w:cs="Times New Roman"/>
          <w:sz w:val="24"/>
          <w:szCs w:val="24"/>
        </w:rPr>
        <w:t xml:space="preserve">The values are expressed as mean±standard deviation (SD). </w:t>
      </w:r>
      <w:r>
        <w:rPr>
          <w:rFonts w:ascii="Times New Roman" w:eastAsia="Times New Roman" w:hAnsi="Times New Roman" w:cs="Times New Roman"/>
          <w:sz w:val="24"/>
          <w:szCs w:val="24"/>
          <w:lang w:val="en-IN"/>
        </w:rPr>
        <w:t>Asterisks (*) indicate s</w:t>
      </w:r>
      <w:proofErr w:type="spellStart"/>
      <w:r>
        <w:rPr>
          <w:rFonts w:ascii="Times New Roman" w:eastAsia="Arial-ItalicMT;Malgun Gothic Se" w:hAnsi="Times New Roman" w:cs="Times New Roman"/>
          <w:color w:val="000000"/>
          <w:sz w:val="24"/>
          <w:szCs w:val="24"/>
          <w:lang w:val="en-US"/>
        </w:rPr>
        <w:t>ignificant</w:t>
      </w:r>
      <w:proofErr w:type="spellEnd"/>
      <w:r>
        <w:rPr>
          <w:rFonts w:ascii="Times New Roman" w:eastAsia="Arial-ItalicMT;Malgun Gothic Se" w:hAnsi="Times New Roman" w:cs="Times New Roman"/>
          <w:color w:val="000000"/>
          <w:sz w:val="24"/>
          <w:szCs w:val="24"/>
          <w:lang w:val="en-US"/>
        </w:rPr>
        <w:t xml:space="preserve"> difference</w:t>
      </w:r>
      <w:r>
        <w:rPr>
          <w:rFonts w:ascii="Times New Roman" w:eastAsia="Arial-ItalicMT;Malgun Gothic Se" w:hAnsi="Times New Roman" w:cs="Times New Roman"/>
          <w:color w:val="000000"/>
          <w:sz w:val="24"/>
          <w:szCs w:val="24"/>
          <w:lang w:val="en-IN"/>
        </w:rPr>
        <w:t>s</w:t>
      </w:r>
      <w:r>
        <w:rPr>
          <w:rFonts w:ascii="Times New Roman" w:eastAsia="Arial-ItalicMT;Malgun Gothic Se" w:hAnsi="Times New Roman" w:cs="Times New Roman"/>
          <w:color w:val="000000"/>
          <w:sz w:val="24"/>
          <w:szCs w:val="24"/>
          <w:lang w:val="en-US"/>
        </w:rPr>
        <w:t xml:space="preserve"> (p&lt;0.05)</w:t>
      </w:r>
      <w:r>
        <w:rPr>
          <w:rFonts w:ascii="Times New Roman" w:eastAsia="Arial-ItalicMT;Malgun Gothic Se" w:hAnsi="Times New Roman" w:cs="Times New Roman"/>
          <w:color w:val="000000"/>
          <w:sz w:val="24"/>
          <w:szCs w:val="24"/>
          <w:lang w:val="en-IN"/>
        </w:rPr>
        <w:t>;</w:t>
      </w:r>
      <w:r>
        <w:rPr>
          <w:rFonts w:ascii="Times New Roman" w:eastAsia="Arial-ItalicMT;Malgun Gothic Se" w:hAnsi="Times New Roman" w:cs="Times New Roman"/>
          <w:color w:val="000000"/>
          <w:sz w:val="24"/>
          <w:szCs w:val="24"/>
          <w:lang w:val="en-US"/>
        </w:rPr>
        <w:t xml:space="preserve"> NS – Non</w:t>
      </w:r>
      <w:r>
        <w:rPr>
          <w:rFonts w:ascii="Times New Roman" w:eastAsia="Arial-ItalicMT;Malgun Gothic Se" w:hAnsi="Times New Roman" w:cs="Times New Roman"/>
          <w:color w:val="000000"/>
          <w:sz w:val="24"/>
          <w:szCs w:val="24"/>
          <w:lang w:val="en-IN"/>
        </w:rPr>
        <w:t xml:space="preserve"> </w:t>
      </w:r>
      <w:r>
        <w:rPr>
          <w:rFonts w:ascii="Times New Roman" w:eastAsia="Arial-ItalicMT;Malgun Gothic Se" w:hAnsi="Times New Roman" w:cs="Times New Roman"/>
          <w:color w:val="000000"/>
          <w:sz w:val="24"/>
          <w:szCs w:val="24"/>
          <w:lang w:val="en-US"/>
        </w:rPr>
        <w:t>significant</w:t>
      </w:r>
      <w:r>
        <w:rPr>
          <w:rFonts w:ascii="Times New Roman" w:eastAsia="Arial-ItalicMT;Malgun Gothic Se" w:hAnsi="Times New Roman" w:cs="Times New Roman"/>
          <w:color w:val="000000"/>
          <w:sz w:val="24"/>
          <w:szCs w:val="24"/>
          <w:lang w:val="en-IN"/>
        </w:rPr>
        <w:t>.</w:t>
      </w:r>
    </w:p>
    <w:p w14:paraId="330CC121" w14:textId="77777777" w:rsidR="00874C2C" w:rsidRDefault="00874C2C">
      <w:pPr>
        <w:ind w:left="0" w:hanging="2"/>
        <w:rPr>
          <w:rFonts w:ascii="Times New Roman" w:eastAsia="Arial-ItalicMT;Malgun Gothic Se" w:hAnsi="Times New Roman" w:cs="Times New Roman"/>
          <w:color w:val="000000"/>
          <w:sz w:val="24"/>
          <w:szCs w:val="24"/>
          <w:lang w:val="en-IN"/>
        </w:rPr>
      </w:pPr>
    </w:p>
    <w:p w14:paraId="0B59E3E3" w14:textId="77777777" w:rsidR="00874C2C" w:rsidRDefault="00000000">
      <w:pPr>
        <w:spacing w:line="360" w:lineRule="auto"/>
        <w:ind w:left="0" w:hanging="2"/>
        <w:jc w:val="both"/>
        <w:rPr>
          <w:rFonts w:ascii="Times New Roman" w:hAnsi="Times New Roman" w:cs="Times New Roman"/>
          <w:color w:val="000000"/>
          <w:sz w:val="24"/>
          <w:szCs w:val="24"/>
          <w:lang w:val="en-IN"/>
        </w:rPr>
      </w:pPr>
      <w:r>
        <w:rPr>
          <w:rFonts w:ascii="Times New Roman" w:eastAsia="Times New Roman" w:hAnsi="Times New Roman" w:cs="Times New Roman"/>
          <w:sz w:val="24"/>
          <w:szCs w:val="24"/>
        </w:rPr>
        <w:t>FL-Final length, FW-Final weight, TWG-Total weight gain, SGR-Specific growth rate, PER-Protein efficiency ratio, FCR-Feed conversion ratio, CF-Condition factor</w:t>
      </w:r>
      <w:r>
        <w:rPr>
          <w:rFonts w:ascii="Times New Roman" w:eastAsia="Times New Roman" w:hAnsi="Times New Roman" w:cs="Times New Roman"/>
          <w:sz w:val="24"/>
          <w:szCs w:val="24"/>
          <w:lang w:val="en-IN"/>
        </w:rPr>
        <w:t>.</w:t>
      </w:r>
    </w:p>
    <w:p w14:paraId="1288273A" w14:textId="77777777" w:rsidR="00874C2C" w:rsidRDefault="00874C2C">
      <w:pPr>
        <w:spacing w:line="360" w:lineRule="auto"/>
        <w:ind w:left="0" w:hanging="2"/>
        <w:jc w:val="both"/>
        <w:rPr>
          <w:rFonts w:ascii="Times New Roman" w:eastAsia="DengXian" w:hAnsi="Times New Roman" w:cs="Times New Roman"/>
          <w:color w:val="000000"/>
          <w:sz w:val="24"/>
          <w:szCs w:val="24"/>
          <w:lang w:val="en-IN"/>
        </w:rPr>
      </w:pPr>
    </w:p>
    <w:p w14:paraId="0C55928C" w14:textId="77777777" w:rsidR="00874C2C" w:rsidRDefault="00874C2C">
      <w:pPr>
        <w:spacing w:line="360" w:lineRule="auto"/>
        <w:ind w:left="0" w:hanging="2"/>
        <w:jc w:val="both"/>
        <w:rPr>
          <w:rFonts w:ascii="Times New Roman" w:eastAsia="Times New Roman" w:hAnsi="Times New Roman" w:cs="Times New Roman"/>
          <w:sz w:val="24"/>
          <w:szCs w:val="24"/>
        </w:rPr>
      </w:pPr>
    </w:p>
    <w:p w14:paraId="49E3BA5C" w14:textId="77777777" w:rsidR="00874C2C" w:rsidRDefault="00000000">
      <w:pPr>
        <w:spacing w:line="360" w:lineRule="auto"/>
        <w:ind w:left="0" w:hanging="2"/>
        <w:jc w:val="both"/>
      </w:pPr>
      <w:r>
        <w:rPr>
          <w:rFonts w:ascii="Times New Roman" w:eastAsia="Times New Roman" w:hAnsi="Times New Roman" w:cs="Times New Roman"/>
          <w:b/>
          <w:iCs/>
          <w:sz w:val="24"/>
          <w:szCs w:val="24"/>
          <w:lang w:val="en-GB"/>
        </w:rPr>
        <w:t xml:space="preserve">3.2. </w:t>
      </w:r>
      <w:r>
        <w:rPr>
          <w:rFonts w:ascii="Times New Roman" w:eastAsia="Times New Roman" w:hAnsi="Times New Roman" w:cs="Times New Roman"/>
          <w:b/>
          <w:iCs/>
          <w:sz w:val="24"/>
          <w:szCs w:val="24"/>
        </w:rPr>
        <w:t xml:space="preserve">Immune </w:t>
      </w:r>
      <w:r>
        <w:rPr>
          <w:rFonts w:ascii="Times New Roman" w:eastAsia="Times New Roman" w:hAnsi="Times New Roman" w:cs="Times New Roman"/>
          <w:b/>
          <w:iCs/>
          <w:sz w:val="24"/>
          <w:szCs w:val="24"/>
          <w:lang w:val="en-US"/>
        </w:rPr>
        <w:t>r</w:t>
      </w:r>
      <w:r>
        <w:rPr>
          <w:rFonts w:ascii="Times New Roman" w:eastAsia="Times New Roman" w:hAnsi="Times New Roman" w:cs="Times New Roman"/>
          <w:b/>
          <w:iCs/>
          <w:sz w:val="24"/>
          <w:szCs w:val="24"/>
        </w:rPr>
        <w:t>esponse</w:t>
      </w:r>
    </w:p>
    <w:p w14:paraId="4071296C" w14:textId="77777777" w:rsidR="00874C2C" w:rsidRDefault="00000000">
      <w:pPr>
        <w:spacing w:line="360" w:lineRule="auto"/>
        <w:ind w:left="0" w:hanging="2"/>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Phagocytic Assay </w:t>
      </w:r>
    </w:p>
    <w:p w14:paraId="504EF172" w14:textId="77777777" w:rsidR="00874C2C" w:rsidRDefault="00874C2C">
      <w:pPr>
        <w:spacing w:line="360" w:lineRule="auto"/>
        <w:ind w:left="0" w:hanging="2"/>
        <w:jc w:val="both"/>
        <w:rPr>
          <w:rFonts w:ascii="Times New Roman" w:eastAsia="Times New Roman" w:hAnsi="Times New Roman" w:cs="Times New Roman"/>
          <w:b/>
          <w:iCs/>
          <w:sz w:val="24"/>
          <w:szCs w:val="24"/>
        </w:rPr>
      </w:pPr>
    </w:p>
    <w:p w14:paraId="7F917AC0" w14:textId="77777777" w:rsidR="00874C2C" w:rsidRDefault="00000000">
      <w:pPr>
        <w:spacing w:line="360" w:lineRule="auto"/>
        <w:ind w:left="0" w:hanging="2"/>
        <w:jc w:val="both"/>
        <w:rPr>
          <w:rFonts w:ascii="Times New Roman" w:eastAsia="DengXian" w:hAnsi="Times New Roman" w:cs="Times New Roman"/>
          <w:sz w:val="24"/>
          <w:szCs w:val="24"/>
        </w:rPr>
      </w:pPr>
      <w:r>
        <w:rPr>
          <w:rFonts w:ascii="Times New Roman" w:eastAsia="Times New Roman" w:hAnsi="Times New Roman" w:cs="Times New Roman"/>
          <w:sz w:val="24"/>
          <w:szCs w:val="24"/>
        </w:rPr>
        <w:t xml:space="preserve">Throughout the 30-day post-challenged period, phagocytic behaviour of head kidney macrophages of all the experimental groups studied at regular intervals of 10 days revealed a </w:t>
      </w:r>
      <w:r>
        <w:rPr>
          <w:rFonts w:ascii="Times New Roman" w:eastAsia="Times New Roman" w:hAnsi="Times New Roman" w:cs="Times New Roman"/>
          <w:sz w:val="24"/>
          <w:szCs w:val="24"/>
          <w:lang w:val="en-IN"/>
        </w:rPr>
        <w:t xml:space="preserve">moderate </w:t>
      </w:r>
      <w:r>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lang w:val="en-IN"/>
        </w:rPr>
        <w:t xml:space="preserve">a </w:t>
      </w:r>
      <w:r>
        <w:rPr>
          <w:rFonts w:ascii="Times New Roman" w:eastAsia="Times New Roman" w:hAnsi="Times New Roman" w:cs="Times New Roman"/>
          <w:sz w:val="24"/>
          <w:szCs w:val="24"/>
        </w:rPr>
        <w:t>significant</w:t>
      </w:r>
      <w:r>
        <w:rPr>
          <w:rFonts w:ascii="Times New Roman" w:eastAsia="Times New Roman" w:hAnsi="Times New Roman" w:cs="Times New Roman"/>
          <w:sz w:val="24"/>
          <w:szCs w:val="24"/>
          <w:lang w:val="en-IN"/>
        </w:rPr>
        <w:t xml:space="preserve"> increase </w:t>
      </w:r>
      <w:r>
        <w:rPr>
          <w:rFonts w:ascii="Times New Roman" w:eastAsia="Times New Roman" w:hAnsi="Times New Roman" w:cs="Times New Roman"/>
          <w:sz w:val="24"/>
          <w:szCs w:val="24"/>
        </w:rPr>
        <w:t>(p&lt;0.05)</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IN"/>
        </w:rPr>
        <w:t xml:space="preserve"> whereas the positive control group showed a decline in values. </w:t>
      </w:r>
      <w:r>
        <w:rPr>
          <w:rFonts w:ascii="Times New Roman" w:eastAsia="Times New Roman" w:hAnsi="Times New Roman" w:cs="Times New Roman"/>
          <w:sz w:val="24"/>
          <w:szCs w:val="24"/>
        </w:rPr>
        <w:t>A maximum value of 46.00</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0.62 % in 15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with a decreased value of 27.33</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1.55 % in 10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19.90</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1.25% in 5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13.73</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0.25% in the </w:t>
      </w:r>
      <w:r>
        <w:rPr>
          <w:rFonts w:ascii="Times New Roman" w:eastAsia="Times New Roman" w:hAnsi="Times New Roman" w:cs="Times New Roman"/>
          <w:sz w:val="24"/>
          <w:szCs w:val="24"/>
          <w:lang w:val="en-US"/>
        </w:rPr>
        <w:t xml:space="preserve">negative </w:t>
      </w:r>
      <w:r>
        <w:rPr>
          <w:rFonts w:ascii="Times New Roman" w:eastAsia="Times New Roman" w:hAnsi="Times New Roman" w:cs="Times New Roman"/>
          <w:sz w:val="24"/>
          <w:szCs w:val="24"/>
        </w:rPr>
        <w:t>control and on the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30</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day</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lang w:val="en-US"/>
        </w:rPr>
        <w:t>positive</w:t>
      </w:r>
      <w:r>
        <w:rPr>
          <w:rFonts w:ascii="Times New Roman" w:eastAsia="Times New Roman" w:hAnsi="Times New Roman" w:cs="Times New Roman"/>
          <w:sz w:val="24"/>
          <w:szCs w:val="24"/>
        </w:rPr>
        <w:t xml:space="preserve"> control </w:t>
      </w:r>
      <w:r>
        <w:rPr>
          <w:rFonts w:ascii="Times New Roman" w:eastAsia="Times New Roman" w:hAnsi="Times New Roman" w:cs="Times New Roman"/>
          <w:sz w:val="24"/>
          <w:szCs w:val="24"/>
          <w:lang w:val="en-IN"/>
        </w:rPr>
        <w:t xml:space="preserve">reported </w:t>
      </w:r>
      <w:r>
        <w:rPr>
          <w:rFonts w:ascii="Times New Roman" w:eastAsia="Times New Roman" w:hAnsi="Times New Roman" w:cs="Times New Roman"/>
          <w:sz w:val="24"/>
          <w:szCs w:val="24"/>
        </w:rPr>
        <w:t>the least value of 8.37</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0.31 % (Fig. 2).</w:t>
      </w:r>
    </w:p>
    <w:p w14:paraId="0B1F1DE0" w14:textId="77777777" w:rsidR="00874C2C" w:rsidRDefault="00874C2C">
      <w:pPr>
        <w:spacing w:after="160" w:line="254" w:lineRule="auto"/>
        <w:ind w:left="0" w:hanging="2"/>
        <w:jc w:val="center"/>
        <w:rPr>
          <w:rFonts w:ascii="Times New Roman" w:eastAsia="DengXian" w:hAnsi="Times New Roman" w:cs="Times New Roman"/>
          <w:sz w:val="24"/>
          <w:szCs w:val="24"/>
        </w:rPr>
      </w:pPr>
    </w:p>
    <w:p w14:paraId="43C9D33F" w14:textId="1059B46D" w:rsidR="00874C2C" w:rsidRDefault="00DA7450">
      <w:pPr>
        <w:spacing w:after="160" w:line="254" w:lineRule="auto"/>
        <w:ind w:left="0" w:hanging="2"/>
        <w:jc w:val="center"/>
        <w:rPr>
          <w:rFonts w:ascii="Times New Roman" w:hAnsi="Times New Roman" w:cs="Times New Roman"/>
          <w:sz w:val="24"/>
          <w:szCs w:val="24"/>
        </w:rPr>
      </w:pPr>
      <w:r>
        <w:rPr>
          <w:noProof/>
        </w:rPr>
        <w:lastRenderedPageBreak/>
        <w:pict w14:anchorId="6138C637">
          <v:shape id="Picture 6" o:spid="_x0000_i1026" type="#_x0000_t75" style="width:392.25pt;height:252.75pt;visibility:visible;mso-wrap-style:square">
            <v:imagedata r:id="rId8" o:title="" croptop="-7f" cropbottom="-7f" cropleft="-5f" cropright="-5f"/>
          </v:shape>
        </w:pict>
      </w:r>
    </w:p>
    <w:p w14:paraId="30B9EC8F" w14:textId="77777777" w:rsidR="00874C2C" w:rsidRDefault="00000000">
      <w:pPr>
        <w:spacing w:after="160" w:line="360" w:lineRule="auto"/>
        <w:ind w:left="0" w:hanging="2"/>
        <w:jc w:val="both"/>
      </w:pPr>
      <w:r>
        <w:rPr>
          <w:rFonts w:ascii="Times New Roman" w:hAnsi="Times New Roman" w:cs="Times New Roman"/>
          <w:b/>
          <w:sz w:val="24"/>
          <w:szCs w:val="24"/>
          <w:lang w:val="en-IN"/>
        </w:rPr>
        <w:t>Fig. 2</w:t>
      </w:r>
      <w:r>
        <w:rPr>
          <w:rFonts w:ascii="Times New Roman" w:hAnsi="Times New Roman" w:cs="Times New Roman"/>
          <w:sz w:val="24"/>
          <w:szCs w:val="24"/>
          <w:lang w:val="en-IN"/>
        </w:rPr>
        <w:t xml:space="preserve"> </w:t>
      </w:r>
      <w:r>
        <w:rPr>
          <w:rFonts w:ascii="Times New Roman" w:hAnsi="Times New Roman" w:cs="Times New Roman"/>
          <w:sz w:val="24"/>
          <w:szCs w:val="24"/>
        </w:rPr>
        <w:t xml:space="preserve">Phagocytic activity (%) of </w:t>
      </w:r>
      <w:r>
        <w:rPr>
          <w:rFonts w:ascii="Times New Roman" w:hAnsi="Times New Roman" w:cs="Times New Roman"/>
          <w:i/>
          <w:sz w:val="24"/>
          <w:szCs w:val="24"/>
        </w:rPr>
        <w:t>C.</w:t>
      </w:r>
      <w:r>
        <w:rPr>
          <w:rFonts w:ascii="Times New Roman" w:hAnsi="Times New Roman" w:cs="Times New Roman"/>
          <w:i/>
          <w:sz w:val="24"/>
          <w:szCs w:val="24"/>
          <w:lang w:val="en-US"/>
        </w:rPr>
        <w:t xml:space="preserve"> </w:t>
      </w:r>
      <w:r>
        <w:rPr>
          <w:rFonts w:ascii="Times New Roman" w:hAnsi="Times New Roman" w:cs="Times New Roman"/>
          <w:i/>
          <w:sz w:val="24"/>
          <w:szCs w:val="24"/>
        </w:rPr>
        <w:t xml:space="preserve">catla </w:t>
      </w:r>
      <w:r>
        <w:rPr>
          <w:rFonts w:ascii="Times New Roman" w:hAnsi="Times New Roman" w:cs="Times New Roman"/>
          <w:sz w:val="24"/>
          <w:szCs w:val="24"/>
        </w:rPr>
        <w:t>fingerlings</w:t>
      </w:r>
      <w:r>
        <w:rPr>
          <w:rFonts w:ascii="Times New Roman" w:hAnsi="Times New Roman" w:cs="Times New Roman"/>
          <w:sz w:val="24"/>
          <w:szCs w:val="24"/>
          <w:lang w:val="en-IN"/>
        </w:rPr>
        <w:t xml:space="preserve"> </w:t>
      </w:r>
      <w:r>
        <w:rPr>
          <w:rFonts w:ascii="Times New Roman" w:eastAsia="Times New Roman" w:hAnsi="Times New Roman" w:cs="Times New Roman"/>
          <w:sz w:val="24"/>
          <w:szCs w:val="24"/>
        </w:rPr>
        <w:t>administered with varied concentrations</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i/>
          <w:sz w:val="24"/>
          <w:szCs w:val="24"/>
        </w:rPr>
        <w:t>L.</w:t>
      </w:r>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i/>
          <w:sz w:val="24"/>
          <w:szCs w:val="24"/>
        </w:rPr>
        <w:t xml:space="preserve">inermis </w:t>
      </w:r>
      <w:r>
        <w:rPr>
          <w:rFonts w:ascii="Times New Roman" w:eastAsia="Times New Roman" w:hAnsi="Times New Roman" w:cs="Times New Roman"/>
          <w:sz w:val="24"/>
          <w:szCs w:val="24"/>
        </w:rPr>
        <w:t xml:space="preserve">supplementation against </w:t>
      </w:r>
      <w:r>
        <w:rPr>
          <w:rFonts w:ascii="Times New Roman" w:eastAsia="Times New Roman" w:hAnsi="Times New Roman" w:cs="Times New Roman"/>
          <w:i/>
          <w:sz w:val="24"/>
          <w:szCs w:val="24"/>
        </w:rPr>
        <w:t>A.</w:t>
      </w:r>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i/>
          <w:sz w:val="24"/>
          <w:szCs w:val="24"/>
        </w:rPr>
        <w:t>hydrophila</w:t>
      </w:r>
      <w:r>
        <w:rPr>
          <w:rFonts w:ascii="Times New Roman" w:eastAsia="Times New Roman" w:hAnsi="Times New Roman" w:cs="Times New Roman"/>
          <w:sz w:val="24"/>
          <w:szCs w:val="24"/>
        </w:rPr>
        <w:t xml:space="preserve">. </w:t>
      </w:r>
      <w:r>
        <w:rPr>
          <w:rFonts w:ascii="Times New Roman" w:eastAsia="SimSun;宋体" w:hAnsi="Times New Roman" w:cs="Times New Roman"/>
          <w:sz w:val="24"/>
          <w:szCs w:val="24"/>
        </w:rPr>
        <w:t xml:space="preserve">Values are mean ± SE. Bars with different letters are significantly different (at </w:t>
      </w:r>
      <w:r>
        <w:rPr>
          <w:rFonts w:ascii="Times New Roman" w:eastAsia="SimSun;宋体" w:hAnsi="Times New Roman" w:cs="Times New Roman"/>
          <w:sz w:val="24"/>
          <w:szCs w:val="24"/>
          <w:lang w:val="en-IN"/>
        </w:rPr>
        <w:t>p</w:t>
      </w:r>
      <w:r>
        <w:rPr>
          <w:rFonts w:ascii="Times New Roman" w:eastAsia="SimSun;宋体" w:hAnsi="Times New Roman" w:cs="Times New Roman"/>
          <w:sz w:val="24"/>
          <w:szCs w:val="24"/>
        </w:rPr>
        <w:t xml:space="preserve"> &lt; 0.05)</w:t>
      </w:r>
      <w:r>
        <w:rPr>
          <w:rFonts w:ascii="Times New Roman" w:eastAsia="SimSun;宋体" w:hAnsi="Times New Roman" w:cs="Times New Roman"/>
          <w:sz w:val="24"/>
          <w:szCs w:val="24"/>
          <w:lang w:val="en-US"/>
        </w:rPr>
        <w:t>.</w:t>
      </w:r>
    </w:p>
    <w:p w14:paraId="67B4E72A" w14:textId="77777777" w:rsidR="00874C2C" w:rsidRDefault="00874C2C">
      <w:pPr>
        <w:spacing w:line="360" w:lineRule="auto"/>
        <w:ind w:left="0" w:hanging="2"/>
        <w:jc w:val="both"/>
        <w:rPr>
          <w:rFonts w:ascii="Times New Roman" w:eastAsia="DengXian" w:hAnsi="Times New Roman" w:cs="Times New Roman"/>
          <w:sz w:val="24"/>
          <w:szCs w:val="24"/>
          <w:lang w:val="en-US"/>
        </w:rPr>
      </w:pPr>
    </w:p>
    <w:p w14:paraId="22151F76" w14:textId="77777777" w:rsidR="00874C2C" w:rsidRDefault="00000000">
      <w:pPr>
        <w:spacing w:line="360" w:lineRule="auto"/>
        <w:ind w:left="0" w:hanging="2"/>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Alternate Complement Activity </w:t>
      </w:r>
    </w:p>
    <w:p w14:paraId="1F64A63F" w14:textId="77777777" w:rsidR="00874C2C" w:rsidRDefault="00874C2C">
      <w:pPr>
        <w:spacing w:line="360" w:lineRule="auto"/>
        <w:ind w:left="0" w:hanging="2"/>
        <w:jc w:val="both"/>
        <w:rPr>
          <w:rFonts w:ascii="Times New Roman" w:eastAsia="Times New Roman" w:hAnsi="Times New Roman" w:cs="Times New Roman"/>
          <w:b/>
          <w:bCs/>
          <w:iCs/>
          <w:sz w:val="24"/>
          <w:szCs w:val="24"/>
        </w:rPr>
      </w:pPr>
    </w:p>
    <w:p w14:paraId="734A7116" w14:textId="77777777" w:rsidR="00874C2C" w:rsidRDefault="00000000">
      <w:pPr>
        <w:spacing w:line="360" w:lineRule="auto"/>
        <w:ind w:left="0" w:hanging="2"/>
        <w:jc w:val="both"/>
        <w:rPr>
          <w:rFonts w:ascii="Times New Roman" w:eastAsia="DengXian" w:hAnsi="Times New Roman" w:cs="Times New Roman"/>
          <w:sz w:val="24"/>
          <w:szCs w:val="24"/>
        </w:rPr>
      </w:pPr>
      <w:r>
        <w:rPr>
          <w:rFonts w:ascii="Times New Roman" w:eastAsia="Times New Roman" w:hAnsi="Times New Roman" w:cs="Times New Roman"/>
          <w:sz w:val="24"/>
          <w:szCs w:val="24"/>
        </w:rPr>
        <w:t xml:space="preserve">Complement activity studied at regular intervals of 10 days for 30 days of the challenged period revealed a gradual rise with </w:t>
      </w:r>
      <w:r>
        <w:rPr>
          <w:rFonts w:ascii="Times New Roman" w:eastAsia="Times New Roman" w:hAnsi="Times New Roman" w:cs="Times New Roman"/>
          <w:sz w:val="24"/>
          <w:szCs w:val="24"/>
          <w:lang w:val="en-US"/>
        </w:rPr>
        <w:t xml:space="preserve">a </w:t>
      </w:r>
      <w:r>
        <w:rPr>
          <w:rFonts w:ascii="Times New Roman" w:eastAsia="Times New Roman" w:hAnsi="Times New Roman" w:cs="Times New Roman"/>
          <w:sz w:val="24"/>
          <w:szCs w:val="24"/>
        </w:rPr>
        <w:t>significant difference  (p</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&lt;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0.05) in all the groups. On the 10</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day, the </w:t>
      </w:r>
      <w:r>
        <w:rPr>
          <w:rFonts w:ascii="Times New Roman" w:eastAsia="Times New Roman" w:hAnsi="Times New Roman" w:cs="Times New Roman"/>
          <w:sz w:val="24"/>
          <w:szCs w:val="24"/>
          <w:lang w:val="en-US"/>
        </w:rPr>
        <w:t>positive</w:t>
      </w:r>
      <w:r>
        <w:rPr>
          <w:rFonts w:ascii="Times New Roman" w:eastAsia="Times New Roman" w:hAnsi="Times New Roman" w:cs="Times New Roman"/>
          <w:sz w:val="24"/>
          <w:szCs w:val="24"/>
        </w:rPr>
        <w:t xml:space="preserve"> control group displayed the least complement activity of 3.47</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0.21 U</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ml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and 3.63</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0.15 U</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ml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in the non-challenged control group. On the 10</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day, the maximum dosage group, 15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exhibited the highest complement activity of 6.87</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0.31 U</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ml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followed by 4.83</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0.15 U</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ml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in 10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xml:space="preserve"> and 4.17</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0.15 Uml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in 5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xml:space="preserve"> and revealed an increasing trend in the activity throughout the challenged period (Fig. 3).</w:t>
      </w:r>
    </w:p>
    <w:p w14:paraId="09E14DA9" w14:textId="77777777" w:rsidR="00874C2C" w:rsidRDefault="00874C2C">
      <w:pPr>
        <w:spacing w:line="360" w:lineRule="auto"/>
        <w:ind w:left="0" w:hanging="2"/>
        <w:jc w:val="both"/>
        <w:rPr>
          <w:rFonts w:ascii="Times New Roman" w:eastAsia="DengXian" w:hAnsi="Times New Roman" w:cs="Times New Roman"/>
          <w:sz w:val="24"/>
          <w:szCs w:val="24"/>
        </w:rPr>
      </w:pPr>
    </w:p>
    <w:p w14:paraId="236CF8D4" w14:textId="6D5CF5B8" w:rsidR="00874C2C" w:rsidRDefault="00DA7450">
      <w:pPr>
        <w:spacing w:line="360" w:lineRule="auto"/>
        <w:ind w:left="0" w:hanging="2"/>
        <w:jc w:val="center"/>
        <w:rPr>
          <w:rFonts w:ascii="Times New Roman" w:eastAsia="DengXian" w:hAnsi="Times New Roman" w:cs="Times New Roman"/>
          <w:sz w:val="24"/>
          <w:szCs w:val="24"/>
        </w:rPr>
      </w:pPr>
      <w:r>
        <w:rPr>
          <w:noProof/>
          <w:color w:val="000000"/>
        </w:rPr>
        <w:lastRenderedPageBreak/>
        <w:pict w14:anchorId="2A395C14">
          <v:shape id="Picture 7" o:spid="_x0000_i1027" type="#_x0000_t75" style="width:361.5pt;height:216.75pt;visibility:visible;mso-wrap-style:square">
            <v:imagedata r:id="rId9" o:title="" croptop="-5f" cropbottom="-5f" cropleft="-3f" cropright="-3f"/>
          </v:shape>
        </w:pict>
      </w:r>
    </w:p>
    <w:p w14:paraId="2692ABD8" w14:textId="77777777" w:rsidR="00874C2C" w:rsidRDefault="00000000">
      <w:pPr>
        <w:spacing w:after="160" w:line="360" w:lineRule="auto"/>
        <w:ind w:left="0" w:hanging="2"/>
        <w:jc w:val="both"/>
        <w:rPr>
          <w:rFonts w:ascii="Times New Roman" w:eastAsia="SimSun;宋体" w:hAnsi="Times New Roman" w:cs="Times New Roman"/>
          <w:sz w:val="24"/>
          <w:szCs w:val="24"/>
          <w:lang w:val="en-US"/>
        </w:rPr>
      </w:pPr>
      <w:r>
        <w:rPr>
          <w:rFonts w:ascii="Times New Roman" w:hAnsi="Times New Roman" w:cs="Times New Roman"/>
          <w:b/>
          <w:sz w:val="24"/>
          <w:szCs w:val="24"/>
          <w:lang w:val="en-IN"/>
        </w:rPr>
        <w:t>Fig. 3</w:t>
      </w:r>
      <w:r>
        <w:rPr>
          <w:rFonts w:ascii="Times New Roman" w:hAnsi="Times New Roman" w:cs="Times New Roman"/>
          <w:sz w:val="24"/>
          <w:szCs w:val="24"/>
          <w:lang w:val="en-IN"/>
        </w:rPr>
        <w:t xml:space="preserve"> </w:t>
      </w:r>
      <w:r>
        <w:rPr>
          <w:rFonts w:ascii="Times New Roman" w:hAnsi="Times New Roman" w:cs="Times New Roman"/>
          <w:sz w:val="24"/>
          <w:szCs w:val="24"/>
        </w:rPr>
        <w:t xml:space="preserve">Alternate complement activity (%) of </w:t>
      </w:r>
      <w:r>
        <w:rPr>
          <w:rFonts w:ascii="Times New Roman" w:hAnsi="Times New Roman" w:cs="Times New Roman"/>
          <w:i/>
          <w:sz w:val="24"/>
          <w:szCs w:val="24"/>
        </w:rPr>
        <w:t>C.</w:t>
      </w:r>
      <w:r>
        <w:rPr>
          <w:rFonts w:ascii="Times New Roman" w:hAnsi="Times New Roman" w:cs="Times New Roman"/>
          <w:i/>
          <w:sz w:val="24"/>
          <w:szCs w:val="24"/>
          <w:lang w:val="en-US"/>
        </w:rPr>
        <w:t xml:space="preserve"> </w:t>
      </w:r>
      <w:r>
        <w:rPr>
          <w:rFonts w:ascii="Times New Roman" w:hAnsi="Times New Roman" w:cs="Times New Roman"/>
          <w:i/>
          <w:sz w:val="24"/>
          <w:szCs w:val="24"/>
        </w:rPr>
        <w:t xml:space="preserve">catla </w:t>
      </w:r>
      <w:r>
        <w:rPr>
          <w:rFonts w:ascii="Times New Roman" w:hAnsi="Times New Roman" w:cs="Times New Roman"/>
          <w:sz w:val="24"/>
          <w:szCs w:val="24"/>
        </w:rPr>
        <w:t xml:space="preserve">fingerlings </w:t>
      </w:r>
      <w:r>
        <w:rPr>
          <w:rFonts w:ascii="Times New Roman" w:eastAsia="Times New Roman" w:hAnsi="Times New Roman" w:cs="Times New Roman"/>
          <w:sz w:val="24"/>
          <w:szCs w:val="24"/>
        </w:rPr>
        <w:t xml:space="preserve">administered with varied concentrations of </w:t>
      </w:r>
      <w:r>
        <w:rPr>
          <w:rFonts w:ascii="Times New Roman" w:eastAsia="Times New Roman" w:hAnsi="Times New Roman" w:cs="Times New Roman"/>
          <w:i/>
          <w:sz w:val="24"/>
          <w:szCs w:val="24"/>
        </w:rPr>
        <w:t>L.</w:t>
      </w:r>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i/>
          <w:sz w:val="24"/>
          <w:szCs w:val="24"/>
        </w:rPr>
        <w:t xml:space="preserve">inermis </w:t>
      </w:r>
      <w:r>
        <w:rPr>
          <w:rFonts w:ascii="Times New Roman" w:eastAsia="Times New Roman" w:hAnsi="Times New Roman" w:cs="Times New Roman"/>
          <w:sz w:val="24"/>
          <w:szCs w:val="24"/>
        </w:rPr>
        <w:t xml:space="preserve">supplementation against </w:t>
      </w:r>
      <w:r>
        <w:rPr>
          <w:rFonts w:ascii="Times New Roman" w:eastAsia="Times New Roman" w:hAnsi="Times New Roman" w:cs="Times New Roman"/>
          <w:i/>
          <w:sz w:val="24"/>
          <w:szCs w:val="24"/>
        </w:rPr>
        <w:t>A.</w:t>
      </w:r>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i/>
          <w:sz w:val="24"/>
          <w:szCs w:val="24"/>
        </w:rPr>
        <w:t>hydrophila</w:t>
      </w:r>
      <w:r>
        <w:rPr>
          <w:rFonts w:ascii="Times New Roman" w:eastAsia="Times New Roman" w:hAnsi="Times New Roman" w:cs="Times New Roman"/>
          <w:sz w:val="24"/>
          <w:szCs w:val="24"/>
        </w:rPr>
        <w:t xml:space="preserve">. </w:t>
      </w:r>
      <w:r>
        <w:rPr>
          <w:rFonts w:ascii="Times New Roman" w:eastAsia="SimSun;宋体" w:hAnsi="Times New Roman" w:cs="Times New Roman"/>
          <w:sz w:val="24"/>
          <w:szCs w:val="24"/>
        </w:rPr>
        <w:t xml:space="preserve">Values are mean ± SE. Bars with different letters are significantly different (at </w:t>
      </w:r>
      <w:r>
        <w:rPr>
          <w:rFonts w:ascii="Times New Roman" w:eastAsia="SimSun;宋体" w:hAnsi="Times New Roman" w:cs="Times New Roman"/>
          <w:sz w:val="24"/>
          <w:szCs w:val="24"/>
          <w:lang w:val="en-IN"/>
        </w:rPr>
        <w:t>p</w:t>
      </w:r>
      <w:r>
        <w:rPr>
          <w:rFonts w:ascii="Times New Roman" w:eastAsia="SimSun;宋体" w:hAnsi="Times New Roman" w:cs="Times New Roman"/>
          <w:sz w:val="24"/>
          <w:szCs w:val="24"/>
        </w:rPr>
        <w:t xml:space="preserve"> &lt; 0.05).</w:t>
      </w:r>
    </w:p>
    <w:p w14:paraId="63D7343D" w14:textId="77777777" w:rsidR="00874C2C" w:rsidRDefault="00874C2C">
      <w:pPr>
        <w:spacing w:line="360" w:lineRule="auto"/>
        <w:ind w:left="0" w:hanging="2"/>
        <w:jc w:val="both"/>
        <w:rPr>
          <w:rFonts w:ascii="Times New Roman" w:eastAsia="Times New Roman" w:hAnsi="Times New Roman" w:cs="Times New Roman"/>
          <w:b/>
          <w:i/>
          <w:sz w:val="24"/>
          <w:szCs w:val="24"/>
          <w:lang w:val="en-US"/>
        </w:rPr>
      </w:pPr>
    </w:p>
    <w:p w14:paraId="51FBFFE5" w14:textId="77777777" w:rsidR="00874C2C" w:rsidRDefault="00000000">
      <w:pPr>
        <w:spacing w:line="360" w:lineRule="auto"/>
        <w:ind w:left="0" w:hanging="2"/>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Respiratory Burst Activity</w:t>
      </w:r>
    </w:p>
    <w:p w14:paraId="4B94D812" w14:textId="77777777" w:rsidR="00874C2C" w:rsidRDefault="00874C2C">
      <w:pPr>
        <w:spacing w:line="360" w:lineRule="auto"/>
        <w:ind w:left="0" w:hanging="2"/>
        <w:jc w:val="both"/>
        <w:rPr>
          <w:rFonts w:ascii="Times New Roman" w:eastAsia="Times New Roman" w:hAnsi="Times New Roman" w:cs="Times New Roman"/>
          <w:b/>
          <w:iCs/>
          <w:sz w:val="24"/>
          <w:szCs w:val="24"/>
        </w:rPr>
      </w:pPr>
    </w:p>
    <w:p w14:paraId="28320940" w14:textId="77777777" w:rsidR="00874C2C" w:rsidRDefault="00000000">
      <w:pPr>
        <w:spacing w:line="360" w:lineRule="auto"/>
        <w:ind w:left="0" w:hanging="2"/>
        <w:jc w:val="both"/>
        <w:rPr>
          <w:rFonts w:ascii="Times New Roman" w:eastAsia="DengXian" w:hAnsi="Times New Roman" w:cs="Times New Roman"/>
          <w:sz w:val="24"/>
          <w:szCs w:val="24"/>
        </w:rPr>
      </w:pPr>
      <w:r>
        <w:rPr>
          <w:rFonts w:ascii="Times New Roman" w:eastAsia="Times New Roman" w:hAnsi="Times New Roman" w:cs="Times New Roman"/>
          <w:sz w:val="24"/>
          <w:szCs w:val="24"/>
        </w:rPr>
        <w:t xml:space="preserve">The non-challenged control group fed with the basal diet displayed respiratory burst activity with minimal variations, but the </w:t>
      </w:r>
      <w:r>
        <w:rPr>
          <w:rFonts w:ascii="Times New Roman" w:eastAsia="Times New Roman" w:hAnsi="Times New Roman" w:cs="Times New Roman"/>
          <w:sz w:val="24"/>
          <w:szCs w:val="24"/>
          <w:lang w:val="en-US"/>
        </w:rPr>
        <w:t>positive</w:t>
      </w:r>
      <w:r>
        <w:rPr>
          <w:rFonts w:ascii="Times New Roman" w:eastAsia="Times New Roman" w:hAnsi="Times New Roman" w:cs="Times New Roman"/>
          <w:sz w:val="24"/>
          <w:szCs w:val="24"/>
        </w:rPr>
        <w:t xml:space="preserve"> control group showed significantly reduced values on the 20</w:t>
      </w:r>
      <w:r>
        <w:rPr>
          <w:rFonts w:ascii="Times New Roman" w:eastAsia="Times New Roman" w:hAnsi="Times New Roman" w:cs="Times New Roman"/>
          <w:sz w:val="24"/>
          <w:szCs w:val="24"/>
          <w:vertAlign w:val="superscript"/>
        </w:rPr>
        <w:t xml:space="preserve">th </w:t>
      </w:r>
      <w:r>
        <w:rPr>
          <w:rFonts w:ascii="Times New Roman" w:eastAsia="Times New Roman" w:hAnsi="Times New Roman" w:cs="Times New Roman"/>
          <w:sz w:val="24"/>
          <w:szCs w:val="24"/>
        </w:rPr>
        <w:t>and 30</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day. However, from the 20</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day, there was a </w:t>
      </w:r>
      <w:r>
        <w:rPr>
          <w:rFonts w:ascii="Times New Roman" w:eastAsia="Times New Roman" w:hAnsi="Times New Roman" w:cs="Times New Roman"/>
          <w:color w:val="222222"/>
          <w:sz w:val="24"/>
          <w:szCs w:val="24"/>
        </w:rPr>
        <w:t>marked and statistically significant increase (p &lt; 0.05)</w:t>
      </w:r>
      <w:r>
        <w:rPr>
          <w:rFonts w:ascii="Times New Roman" w:eastAsia="Times New Roman" w:hAnsi="Times New Roman" w:cs="Times New Roman"/>
          <w:sz w:val="24"/>
          <w:szCs w:val="24"/>
        </w:rPr>
        <w:t xml:space="preserve"> in the supplemental groups. On the 30</w:t>
      </w:r>
      <w:r>
        <w:rPr>
          <w:rFonts w:ascii="Times New Roman" w:eastAsia="Times New Roman" w:hAnsi="Times New Roman" w:cs="Times New Roman"/>
          <w:sz w:val="24"/>
          <w:szCs w:val="24"/>
          <w:vertAlign w:val="superscript"/>
        </w:rPr>
        <w:t xml:space="preserve">th </w:t>
      </w:r>
      <w:r>
        <w:rPr>
          <w:rFonts w:ascii="Times New Roman" w:eastAsia="Times New Roman" w:hAnsi="Times New Roman" w:cs="Times New Roman"/>
          <w:sz w:val="24"/>
          <w:szCs w:val="24"/>
        </w:rPr>
        <w:t>day, the highest value of 19.47</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1.06 in 15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xml:space="preserve"> was followed by 15.60</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0.89 in 10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xml:space="preserve"> and 12.00</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0.56 in 5</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and the least value of 2.47</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0.29 in the </w:t>
      </w:r>
      <w:r>
        <w:rPr>
          <w:rFonts w:ascii="Times New Roman" w:eastAsia="Times New Roman" w:hAnsi="Times New Roman" w:cs="Times New Roman"/>
          <w:sz w:val="24"/>
          <w:szCs w:val="24"/>
          <w:lang w:val="en-US"/>
        </w:rPr>
        <w:t>positive</w:t>
      </w:r>
      <w:r>
        <w:rPr>
          <w:rFonts w:ascii="Times New Roman" w:eastAsia="Times New Roman" w:hAnsi="Times New Roman" w:cs="Times New Roman"/>
          <w:sz w:val="24"/>
          <w:szCs w:val="24"/>
        </w:rPr>
        <w:t xml:space="preserve"> control group at OD 540nm was observed (Fig. 4).</w:t>
      </w:r>
    </w:p>
    <w:p w14:paraId="2299A682" w14:textId="77777777" w:rsidR="00874C2C" w:rsidRDefault="00874C2C">
      <w:pPr>
        <w:spacing w:line="360" w:lineRule="auto"/>
        <w:ind w:left="0" w:hanging="2"/>
        <w:jc w:val="both"/>
        <w:rPr>
          <w:rFonts w:ascii="Times New Roman" w:eastAsia="DengXian" w:hAnsi="Times New Roman" w:cs="Times New Roman"/>
          <w:sz w:val="24"/>
          <w:szCs w:val="24"/>
        </w:rPr>
      </w:pPr>
    </w:p>
    <w:p w14:paraId="7B957CEC" w14:textId="125EDEEC" w:rsidR="00874C2C" w:rsidRDefault="00DA7450">
      <w:pPr>
        <w:spacing w:after="160" w:line="254" w:lineRule="auto"/>
        <w:ind w:left="0" w:hanging="2"/>
        <w:jc w:val="center"/>
        <w:rPr>
          <w:rFonts w:ascii="Times New Roman" w:hAnsi="Times New Roman" w:cs="Times New Roman"/>
          <w:color w:val="000000"/>
          <w:sz w:val="24"/>
          <w:szCs w:val="24"/>
        </w:rPr>
      </w:pPr>
      <w:r>
        <w:rPr>
          <w:noProof/>
          <w:color w:val="000000"/>
        </w:rPr>
        <w:lastRenderedPageBreak/>
        <w:pict w14:anchorId="28A0923D">
          <v:shape id="Picture 8" o:spid="_x0000_i1028" type="#_x0000_t75" style="width:360.75pt;height:220.5pt;visibility:visible;mso-wrap-style:square">
            <v:imagedata r:id="rId10" o:title="" croptop="-5f" cropbottom="-5f" cropleft="-3f" cropright="-3f"/>
          </v:shape>
        </w:pict>
      </w:r>
    </w:p>
    <w:p w14:paraId="30E676AD" w14:textId="77777777" w:rsidR="00874C2C" w:rsidRDefault="00000000">
      <w:pPr>
        <w:spacing w:after="160" w:line="360" w:lineRule="auto"/>
        <w:ind w:left="0" w:hanging="2"/>
        <w:jc w:val="both"/>
      </w:pPr>
      <w:r>
        <w:rPr>
          <w:rFonts w:ascii="Times New Roman" w:hAnsi="Times New Roman" w:cs="Times New Roman"/>
          <w:b/>
          <w:sz w:val="24"/>
          <w:szCs w:val="24"/>
          <w:lang w:val="en-IN"/>
        </w:rPr>
        <w:t>Fig. 4</w:t>
      </w:r>
      <w:r>
        <w:rPr>
          <w:rFonts w:ascii="Times New Roman" w:hAnsi="Times New Roman" w:cs="Times New Roman"/>
          <w:sz w:val="24"/>
          <w:szCs w:val="24"/>
          <w:lang w:val="en-IN"/>
        </w:rPr>
        <w:t xml:space="preserve"> </w:t>
      </w:r>
      <w:r>
        <w:rPr>
          <w:rFonts w:ascii="Times New Roman" w:hAnsi="Times New Roman" w:cs="Times New Roman"/>
          <w:sz w:val="24"/>
          <w:szCs w:val="24"/>
        </w:rPr>
        <w:t>Respiratory burst activity (OD 540</w:t>
      </w:r>
      <w:r>
        <w:rPr>
          <w:rFonts w:ascii="Times New Roman" w:hAnsi="Times New Roman" w:cs="Times New Roman"/>
          <w:sz w:val="24"/>
          <w:szCs w:val="24"/>
          <w:lang w:val="en-IN"/>
        </w:rPr>
        <w:t xml:space="preserve"> </w:t>
      </w:r>
      <w:r>
        <w:rPr>
          <w:rFonts w:ascii="Times New Roman" w:hAnsi="Times New Roman" w:cs="Times New Roman"/>
          <w:sz w:val="24"/>
          <w:szCs w:val="24"/>
        </w:rPr>
        <w:t xml:space="preserve">nm) of </w:t>
      </w:r>
      <w:r>
        <w:rPr>
          <w:rFonts w:ascii="Times New Roman" w:hAnsi="Times New Roman" w:cs="Times New Roman"/>
          <w:i/>
          <w:sz w:val="24"/>
          <w:szCs w:val="24"/>
        </w:rPr>
        <w:t>C.</w:t>
      </w:r>
      <w:r>
        <w:rPr>
          <w:rFonts w:ascii="Times New Roman" w:hAnsi="Times New Roman" w:cs="Times New Roman"/>
          <w:i/>
          <w:sz w:val="24"/>
          <w:szCs w:val="24"/>
          <w:lang w:val="en-GB"/>
        </w:rPr>
        <w:t xml:space="preserve"> </w:t>
      </w:r>
      <w:r>
        <w:rPr>
          <w:rFonts w:ascii="Times New Roman" w:hAnsi="Times New Roman" w:cs="Times New Roman"/>
          <w:i/>
          <w:sz w:val="24"/>
          <w:szCs w:val="24"/>
        </w:rPr>
        <w:t xml:space="preserve">catla </w:t>
      </w:r>
      <w:r>
        <w:rPr>
          <w:rFonts w:ascii="Times New Roman" w:hAnsi="Times New Roman" w:cs="Times New Roman"/>
          <w:sz w:val="24"/>
          <w:szCs w:val="24"/>
        </w:rPr>
        <w:t xml:space="preserve">fingerlings </w:t>
      </w:r>
      <w:r>
        <w:rPr>
          <w:rFonts w:ascii="Times New Roman" w:eastAsia="Times New Roman" w:hAnsi="Times New Roman" w:cs="Times New Roman"/>
          <w:sz w:val="24"/>
          <w:szCs w:val="24"/>
        </w:rPr>
        <w:t xml:space="preserve">administered with varied concentrations of </w:t>
      </w:r>
      <w:r>
        <w:rPr>
          <w:rFonts w:ascii="Times New Roman" w:eastAsia="Times New Roman" w:hAnsi="Times New Roman" w:cs="Times New Roman"/>
          <w:i/>
          <w:sz w:val="24"/>
          <w:szCs w:val="24"/>
        </w:rPr>
        <w:t>L.</w:t>
      </w:r>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i/>
          <w:sz w:val="24"/>
          <w:szCs w:val="24"/>
        </w:rPr>
        <w:t xml:space="preserve">inermis </w:t>
      </w:r>
      <w:r>
        <w:rPr>
          <w:rFonts w:ascii="Times New Roman" w:eastAsia="Times New Roman" w:hAnsi="Times New Roman" w:cs="Times New Roman"/>
          <w:sz w:val="24"/>
          <w:szCs w:val="24"/>
        </w:rPr>
        <w:t xml:space="preserve">supplementation against </w:t>
      </w:r>
      <w:r>
        <w:rPr>
          <w:rFonts w:ascii="Times New Roman" w:eastAsia="Times New Roman" w:hAnsi="Times New Roman" w:cs="Times New Roman"/>
          <w:i/>
          <w:sz w:val="24"/>
          <w:szCs w:val="24"/>
        </w:rPr>
        <w:t>A.</w:t>
      </w:r>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i/>
          <w:sz w:val="24"/>
          <w:szCs w:val="24"/>
        </w:rPr>
        <w:t>hydrophila</w:t>
      </w:r>
      <w:r>
        <w:rPr>
          <w:rFonts w:ascii="Times New Roman" w:eastAsia="Times New Roman" w:hAnsi="Times New Roman" w:cs="Times New Roman"/>
          <w:sz w:val="24"/>
          <w:szCs w:val="24"/>
        </w:rPr>
        <w:t xml:space="preserve">. </w:t>
      </w:r>
      <w:r>
        <w:rPr>
          <w:rFonts w:ascii="Times New Roman" w:eastAsia="SimSun;宋体" w:hAnsi="Times New Roman" w:cs="Times New Roman"/>
          <w:sz w:val="24"/>
          <w:szCs w:val="24"/>
        </w:rPr>
        <w:t xml:space="preserve">Values are mean ± SE. Bars with different letters are significantly different (at </w:t>
      </w:r>
      <w:r>
        <w:rPr>
          <w:rFonts w:ascii="Times New Roman" w:eastAsia="SimSun;宋体" w:hAnsi="Times New Roman" w:cs="Times New Roman"/>
          <w:sz w:val="24"/>
          <w:szCs w:val="24"/>
          <w:lang w:val="en-IN"/>
        </w:rPr>
        <w:t>p</w:t>
      </w:r>
      <w:r>
        <w:rPr>
          <w:rFonts w:ascii="Times New Roman" w:eastAsia="SimSun;宋体" w:hAnsi="Times New Roman" w:cs="Times New Roman"/>
          <w:sz w:val="24"/>
          <w:szCs w:val="24"/>
        </w:rPr>
        <w:t xml:space="preserve"> &lt; 0.05).</w:t>
      </w:r>
    </w:p>
    <w:p w14:paraId="146397F4" w14:textId="77777777" w:rsidR="00874C2C" w:rsidRDefault="00874C2C">
      <w:pPr>
        <w:spacing w:line="360" w:lineRule="auto"/>
        <w:ind w:left="0" w:hanging="2"/>
        <w:jc w:val="both"/>
        <w:rPr>
          <w:rFonts w:ascii="Times New Roman" w:eastAsia="Times New Roman" w:hAnsi="Times New Roman" w:cs="Times New Roman"/>
          <w:sz w:val="24"/>
          <w:szCs w:val="24"/>
        </w:rPr>
      </w:pPr>
    </w:p>
    <w:p w14:paraId="4BC91B98" w14:textId="77777777" w:rsidR="00874C2C" w:rsidRDefault="00000000">
      <w:pPr>
        <w:spacing w:line="360" w:lineRule="auto"/>
        <w:ind w:left="0" w:hanging="2"/>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Lysozyme Assay</w:t>
      </w:r>
    </w:p>
    <w:p w14:paraId="7D3479A5" w14:textId="77777777" w:rsidR="00874C2C" w:rsidRDefault="00874C2C">
      <w:pPr>
        <w:spacing w:line="360" w:lineRule="auto"/>
        <w:ind w:left="0" w:hanging="2"/>
        <w:jc w:val="both"/>
        <w:rPr>
          <w:rFonts w:ascii="Times New Roman" w:eastAsia="Times New Roman" w:hAnsi="Times New Roman" w:cs="Times New Roman"/>
          <w:b/>
          <w:iCs/>
          <w:color w:val="222222"/>
          <w:sz w:val="24"/>
          <w:szCs w:val="24"/>
        </w:rPr>
      </w:pPr>
    </w:p>
    <w:p w14:paraId="612BB091" w14:textId="77777777" w:rsidR="00874C2C" w:rsidRDefault="00000000">
      <w:pPr>
        <w:spacing w:line="360" w:lineRule="auto"/>
        <w:ind w:left="0" w:hanging="2"/>
        <w:jc w:val="both"/>
        <w:rPr>
          <w:rFonts w:ascii="Times New Roman" w:eastAsia="Times New Roman" w:hAnsi="Times New Roman" w:cs="Times New Roman"/>
          <w:sz w:val="24"/>
          <w:szCs w:val="24"/>
          <w:lang w:val="en-GB"/>
        </w:rPr>
      </w:pPr>
      <w:r>
        <w:rPr>
          <w:rFonts w:ascii="Times New Roman" w:eastAsia="Times New Roman" w:hAnsi="Times New Roman" w:cs="Times New Roman"/>
          <w:color w:val="222222"/>
          <w:sz w:val="24"/>
          <w:szCs w:val="24"/>
        </w:rPr>
        <w:t xml:space="preserve">Lysozyme activity was significantly lower (p &lt; 0.05) in the </w:t>
      </w:r>
      <w:r>
        <w:rPr>
          <w:rFonts w:ascii="Times New Roman" w:eastAsia="Times New Roman" w:hAnsi="Times New Roman" w:cs="Times New Roman"/>
          <w:color w:val="222222"/>
          <w:sz w:val="24"/>
          <w:szCs w:val="24"/>
          <w:lang w:val="en-US"/>
        </w:rPr>
        <w:t xml:space="preserve">negative </w:t>
      </w:r>
      <w:r>
        <w:rPr>
          <w:rFonts w:ascii="Times New Roman" w:eastAsia="Times New Roman" w:hAnsi="Times New Roman" w:cs="Times New Roman"/>
          <w:color w:val="222222"/>
          <w:sz w:val="24"/>
          <w:szCs w:val="24"/>
        </w:rPr>
        <w:t xml:space="preserve">(0.57 ± 0.12) and </w:t>
      </w:r>
      <w:r>
        <w:rPr>
          <w:rFonts w:ascii="Times New Roman" w:eastAsia="Times New Roman" w:hAnsi="Times New Roman" w:cs="Times New Roman"/>
          <w:color w:val="222222"/>
          <w:sz w:val="24"/>
          <w:szCs w:val="24"/>
          <w:lang w:val="en-US"/>
        </w:rPr>
        <w:t>positive</w:t>
      </w:r>
      <w:r>
        <w:rPr>
          <w:rFonts w:ascii="Times New Roman" w:eastAsia="Times New Roman" w:hAnsi="Times New Roman" w:cs="Times New Roman"/>
          <w:color w:val="222222"/>
          <w:sz w:val="24"/>
          <w:szCs w:val="24"/>
        </w:rPr>
        <w:t xml:space="preserve"> control (0.20 ± 0.10) groups compared to all supplemented groups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222222"/>
          <w:sz w:val="24"/>
          <w:szCs w:val="24"/>
        </w:rPr>
        <w:t xml:space="preserve">On day 30, lysozyme activity increased significantly (p &lt; 0.05) in all </w:t>
      </w:r>
      <w:r>
        <w:rPr>
          <w:rFonts w:ascii="Times New Roman" w:eastAsia="Times New Roman" w:hAnsi="Times New Roman" w:cs="Times New Roman"/>
          <w:i/>
          <w:color w:val="222222"/>
          <w:sz w:val="24"/>
          <w:szCs w:val="24"/>
        </w:rPr>
        <w:t>L. inermis</w:t>
      </w:r>
      <w:r>
        <w:rPr>
          <w:rFonts w:ascii="Times New Roman" w:eastAsia="Times New Roman" w:hAnsi="Times New Roman" w:cs="Times New Roman"/>
          <w:color w:val="222222"/>
          <w:sz w:val="24"/>
          <w:szCs w:val="24"/>
        </w:rPr>
        <w:t xml:space="preserve"> supplemented groups in a dose-dependent manner. </w:t>
      </w:r>
      <w:r>
        <w:rPr>
          <w:rFonts w:ascii="Times New Roman" w:eastAsia="Times New Roman" w:hAnsi="Times New Roman" w:cs="Times New Roman"/>
          <w:sz w:val="24"/>
          <w:szCs w:val="24"/>
        </w:rPr>
        <w:t>A maximum of 4.40</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0.36 U</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ml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in 15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followed by 2.27</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0.15 U</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ml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in 10</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xml:space="preserve"> and a minimum of 2.10</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0.10 U</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ml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in 5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0.57</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0.12 U</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ml</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in </w:t>
      </w:r>
      <w:r>
        <w:rPr>
          <w:rFonts w:ascii="Times New Roman" w:eastAsia="Times New Roman" w:hAnsi="Times New Roman" w:cs="Times New Roman"/>
          <w:sz w:val="24"/>
          <w:szCs w:val="24"/>
          <w:lang w:val="en-US"/>
        </w:rPr>
        <w:t xml:space="preserve">negative </w:t>
      </w:r>
      <w:r>
        <w:rPr>
          <w:rFonts w:ascii="Times New Roman" w:eastAsia="Times New Roman" w:hAnsi="Times New Roman" w:cs="Times New Roman"/>
          <w:sz w:val="24"/>
          <w:szCs w:val="24"/>
        </w:rPr>
        <w:t>control, 0.20</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0.10 U</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ml</w:t>
      </w:r>
      <w:r>
        <w:rPr>
          <w:rFonts w:ascii="Times New Roman" w:eastAsia="Times New Roman" w:hAnsi="Times New Roman" w:cs="Times New Roman"/>
          <w:sz w:val="24"/>
          <w:szCs w:val="24"/>
          <w:vertAlign w:val="superscript"/>
        </w:rPr>
        <w:t xml:space="preserve">-1 </w:t>
      </w:r>
      <w:r>
        <w:rPr>
          <w:rFonts w:ascii="Times New Roman" w:eastAsia="Times New Roman" w:hAnsi="Times New Roman" w:cs="Times New Roman"/>
          <w:sz w:val="24"/>
          <w:szCs w:val="24"/>
        </w:rPr>
        <w:t xml:space="preserve">in </w:t>
      </w:r>
      <w:r>
        <w:rPr>
          <w:rFonts w:ascii="Times New Roman" w:eastAsia="Times New Roman" w:hAnsi="Times New Roman" w:cs="Times New Roman"/>
          <w:sz w:val="24"/>
          <w:szCs w:val="24"/>
          <w:lang w:val="en-US"/>
        </w:rPr>
        <w:t>positive</w:t>
      </w:r>
      <w:r>
        <w:rPr>
          <w:rFonts w:ascii="Times New Roman" w:eastAsia="Times New Roman" w:hAnsi="Times New Roman" w:cs="Times New Roman"/>
          <w:sz w:val="24"/>
          <w:szCs w:val="24"/>
        </w:rPr>
        <w:t xml:space="preserve"> control group were recorded on the 30</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day  (Fig. 5).</w:t>
      </w:r>
    </w:p>
    <w:p w14:paraId="21D7D1FD" w14:textId="6F9FA8BB" w:rsidR="009F2035" w:rsidRPr="009F2035" w:rsidRDefault="00000000">
      <w:pPr>
        <w:spacing w:line="360" w:lineRule="auto"/>
        <w:ind w:left="0" w:hanging="2"/>
        <w:jc w:val="both"/>
        <w:rPr>
          <w:lang w:val="en-GB"/>
        </w:rPr>
      </w:pPr>
      <w:r>
        <w:rPr>
          <w:noProof/>
          <w:lang w:val="en-GB"/>
        </w:rPr>
        <w:pict w14:anchorId="0B388590">
          <v:group id="Group 227" o:spid="_x0000_s2080" style="position:absolute;left:0;text-align:left;margin-left:28.65pt;margin-top:4.4pt;width:393.7pt;height:236.4pt;z-index:1" coordorigin="4432,189275" coordsize="7875,4728">
            <v:group id="Group 9" o:spid="_x0000_s2081" style="position:absolute;left:4432;top:189275;width:7874;height:4727" coordorigin="3279,5427" coordsize="7860,4778">
              <v:shape id="Chart 3" o:spid="_x0000_s2082" type="#_x0000_t75" style="position:absolute;left:3279;top:5427;width:7860;height:4778" o:gfxdata="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poa3M&#10;wAAAAN0AAAAPAAAAAAAAAAEAIAAAACIAAABkcnMvZG93bnJldi54bWxQSwECFAAUAAAACACHTuJA&#10;My8FnjsAAAA5AAAAEAAAAAAAAAABACAAAAAPAQAAZHJzL3NoYXBleG1sLnhtbFBLBQYAAAAABgAG&#10;AFsBAAC5AwAAAAA=&#10;">
                <v:fill o:detectmouseclick="t"/>
                <v:imagedata r:id="rId11" o:title=""/>
                <o:lock v:ext="edit" aspectratio="f"/>
              </v:shape>
              <v:rect id="Rectangles 12" o:spid="_x0000_s2083" style="position:absolute;left:5096;top:8279;width:317;height:383" o:gfxdata="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phKhvQAA&#10;ANoAAAAPAAAAAAAAAAEAIAAAACIAAABkcnMvZG93bnJldi54bWxQSwECFAAUAAAACACHTuJAMy8F&#10;njsAAAA5AAAAEAAAAAAAAAABACAAAAAMAQAAZHJzL3NoYXBleG1sLnhtbFBLBQYAAAAABgAGAFsB&#10;AAC2AwAAAAA=&#10;" filled="f" stroked="f">
                <v:fill o:detectmouseclick="t"/>
                <v:textbox>
                  <w:txbxContent>
                    <w:p w14:paraId="6785D165" w14:textId="77777777" w:rsidR="009F2035" w:rsidRDefault="009F2035" w:rsidP="009F2035">
                      <w:pPr>
                        <w:pStyle w:val="NormalWeb"/>
                        <w:ind w:left="0" w:hanging="2"/>
                      </w:pPr>
                      <w:r>
                        <w:rPr>
                          <w:rFonts w:ascii="Times New Roman" w:hAnsi="Times New Roman"/>
                          <w:kern w:val="24"/>
                        </w:rPr>
                        <w:t>c</w:t>
                      </w:r>
                    </w:p>
                  </w:txbxContent>
                </v:textbox>
              </v:rect>
              <v:rect id="Rectangles 13" o:spid="_x0000_s2084" style="position:absolute;left:4704;top:8325;width:344;height:451" o:gfxdata="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T4rVvQAA&#10;ANoAAAAPAAAAAAAAAAEAIAAAACIAAABkcnMvZG93bnJldi54bWxQSwECFAAUAAAACACHTuJAMy8F&#10;njsAAAA5AAAAEAAAAAAAAAABACAAAAAMAQAAZHJzL3NoYXBleG1sLnhtbFBLBQYAAAAABgAGAFsB&#10;AAC2AwAAAAA=&#10;" filled="f" stroked="f">
                <v:fill o:detectmouseclick="t"/>
                <v:textbox>
                  <w:txbxContent>
                    <w:p w14:paraId="3961AEA1" w14:textId="77777777" w:rsidR="009F2035" w:rsidRDefault="009F2035" w:rsidP="009F2035">
                      <w:pPr>
                        <w:pStyle w:val="NormalWeb"/>
                        <w:ind w:left="0" w:hanging="2"/>
                      </w:pPr>
                      <w:r>
                        <w:rPr>
                          <w:rFonts w:ascii="Times New Roman" w:eastAsia="SimSun" w:hAnsi="Times New Roman"/>
                          <w:kern w:val="24"/>
                        </w:rPr>
                        <w:t>d</w:t>
                      </w:r>
                    </w:p>
                  </w:txbxContent>
                </v:textbox>
              </v:rect>
              <v:rect id="Rectangles 14" o:spid="_x0000_s2085" style="position:absolute;left:4384;top:8460;width:363;height:606" o:gfxdata="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Ay9OvQAA&#10;ANoAAAAPAAAAAAAAAAEAIAAAACIAAABkcnMvZG93bnJldi54bWxQSwECFAAUAAAACACHTuJAMy8F&#10;njsAAAA5AAAAEAAAAAAAAAABACAAAAAMAQAAZHJzL3NoYXBleG1sLnhtbFBLBQYAAAAABgAGAFsB&#10;AAC2AwAAAAA=&#10;" filled="f" stroked="f">
                <v:fill o:detectmouseclick="t"/>
                <v:textbox>
                  <w:txbxContent>
                    <w:p w14:paraId="03B87651" w14:textId="77777777" w:rsidR="009F2035" w:rsidRDefault="009F2035" w:rsidP="009F2035">
                      <w:pPr>
                        <w:pStyle w:val="NormalWeb"/>
                        <w:ind w:left="0" w:hanging="2"/>
                      </w:pPr>
                      <w:r>
                        <w:rPr>
                          <w:rFonts w:ascii="Times New Roman" w:hAnsi="Times New Roman"/>
                          <w:kern w:val="24"/>
                        </w:rPr>
                        <w:t>d</w:t>
                      </w:r>
                    </w:p>
                  </w:txbxContent>
                </v:textbox>
              </v:rect>
              <v:rect id="Rectangles 15" o:spid="_x0000_s2086" style="position:absolute;left:5683;top:7725;width:510;height:429" o:gfxdata="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PRsTm8AAAA&#10;2gAAAA8AAAAAAAAAAQAgAAAAIgAAAGRycy9kb3ducmV2LnhtbFBLAQIUABQAAAAIAIdO4kAzLwWe&#10;OwAAADkAAAAQAAAAAAAAAAEAIAAAAAsBAABkcnMvc2hhcGV4bWwueG1sUEsFBgAAAAAGAAYAWwEA&#10;ALUDAAAAAA==&#10;" filled="f" stroked="f">
                <v:fill o:detectmouseclick="t"/>
                <v:textbox>
                  <w:txbxContent>
                    <w:p w14:paraId="4A9E11FA" w14:textId="77777777" w:rsidR="009F2035" w:rsidRDefault="009F2035" w:rsidP="009F2035">
                      <w:pPr>
                        <w:pStyle w:val="NormalWeb"/>
                        <w:ind w:left="0" w:hanging="2"/>
                      </w:pPr>
                      <w:r>
                        <w:rPr>
                          <w:rFonts w:ascii="Times New Roman" w:eastAsia="SimSun" w:hAnsi="Times New Roman"/>
                          <w:kern w:val="24"/>
                        </w:rPr>
                        <w:t>a</w:t>
                      </w:r>
                      <w:r>
                        <w:rPr>
                          <w:rFonts w:ascii="Times New Roman" w:eastAsia="SimSun" w:hAnsi="Times New Roman"/>
                          <w:kern w:val="24"/>
                          <w:position w:val="1"/>
                          <w:vertAlign w:val="superscript"/>
                        </w:rPr>
                        <w:t>*</w:t>
                      </w:r>
                    </w:p>
                  </w:txbxContent>
                </v:textbox>
              </v:rect>
            </v:group>
            <v:shapetype id="_x0000_t202" coordsize="21600,21600" o:spt="202" path="m,l,21600r21600,l21600,xe">
              <v:stroke joinstyle="miter"/>
              <v:path gradientshapeok="t" o:connecttype="rect"/>
            </v:shapetype>
            <v:shape id="Text Box 226" o:spid="_x0000_s2087" type="#_x0000_t202" style="position:absolute;left:6601;top:191921;width:251;height:440" filled="f" stroked="f">
              <v:fill o:detectmouseclick="t"/>
              <v:textbox>
                <w:txbxContent>
                  <w:p w14:paraId="330DE37C" w14:textId="77777777" w:rsidR="009F2035" w:rsidRDefault="009F2035" w:rsidP="009F2035">
                    <w:pPr>
                      <w:ind w:hanging="2"/>
                      <w:jc w:val="center"/>
                      <w:rPr>
                        <w:rFonts w:ascii="Times New Roman" w:hAnsi="Times New Roman" w:cs="Times New Roman"/>
                        <w:lang w:val="en-IN"/>
                      </w:rPr>
                    </w:pPr>
                    <w:r>
                      <w:rPr>
                        <w:rFonts w:ascii="Times New Roman" w:hAnsi="Times New Roman" w:cs="Times New Roman"/>
                        <w:lang w:val="en-IN"/>
                      </w:rPr>
                      <w:t>b</w:t>
                    </w:r>
                  </w:p>
                </w:txbxContent>
              </v:textbox>
            </v:shape>
          </v:group>
        </w:pict>
      </w:r>
    </w:p>
    <w:p w14:paraId="64218DCE" w14:textId="77777777" w:rsidR="00874C2C" w:rsidRDefault="00874C2C">
      <w:pPr>
        <w:spacing w:line="360" w:lineRule="auto"/>
        <w:ind w:left="0" w:hanging="2"/>
        <w:jc w:val="both"/>
        <w:rPr>
          <w:rFonts w:ascii="Times New Roman" w:eastAsia="Times New Roman" w:hAnsi="Times New Roman" w:cs="Times New Roman"/>
          <w:sz w:val="24"/>
          <w:szCs w:val="24"/>
        </w:rPr>
      </w:pPr>
    </w:p>
    <w:p w14:paraId="7649FD96" w14:textId="77777777" w:rsidR="00874C2C" w:rsidRDefault="00874C2C">
      <w:pPr>
        <w:spacing w:line="360" w:lineRule="auto"/>
        <w:ind w:left="0" w:hanging="2"/>
        <w:jc w:val="both"/>
        <w:rPr>
          <w:rFonts w:ascii="Times New Roman" w:eastAsia="Times New Roman" w:hAnsi="Times New Roman" w:cs="Times New Roman"/>
          <w:sz w:val="24"/>
          <w:szCs w:val="24"/>
        </w:rPr>
      </w:pPr>
    </w:p>
    <w:p w14:paraId="0F9256F6" w14:textId="70B4FBF0" w:rsidR="00874C2C" w:rsidRDefault="00874C2C">
      <w:pPr>
        <w:spacing w:line="360" w:lineRule="auto"/>
        <w:ind w:left="0" w:hanging="2"/>
        <w:jc w:val="both"/>
        <w:rPr>
          <w:rFonts w:ascii="Times New Roman" w:eastAsia="DengXian" w:hAnsi="Times New Roman" w:cs="Times New Roman"/>
          <w:sz w:val="24"/>
          <w:szCs w:val="24"/>
        </w:rPr>
      </w:pPr>
    </w:p>
    <w:p w14:paraId="7C1ECB65" w14:textId="77777777" w:rsidR="00874C2C" w:rsidRDefault="00874C2C">
      <w:pPr>
        <w:spacing w:after="160" w:line="254" w:lineRule="auto"/>
        <w:ind w:left="0" w:hanging="2"/>
        <w:jc w:val="center"/>
        <w:rPr>
          <w:rFonts w:ascii="Times New Roman" w:eastAsia="DengXian" w:hAnsi="Times New Roman" w:cs="Times New Roman"/>
          <w:color w:val="000000"/>
          <w:sz w:val="24"/>
          <w:szCs w:val="24"/>
        </w:rPr>
      </w:pPr>
    </w:p>
    <w:p w14:paraId="446DCC17" w14:textId="77777777" w:rsidR="00874C2C" w:rsidRDefault="00874C2C">
      <w:pPr>
        <w:spacing w:after="160" w:line="254" w:lineRule="auto"/>
        <w:ind w:left="0" w:hanging="2"/>
        <w:jc w:val="center"/>
        <w:rPr>
          <w:color w:val="000000"/>
        </w:rPr>
      </w:pPr>
    </w:p>
    <w:p w14:paraId="433B657F" w14:textId="77777777" w:rsidR="00874C2C" w:rsidRDefault="00874C2C">
      <w:pPr>
        <w:spacing w:after="160" w:line="254" w:lineRule="auto"/>
        <w:ind w:left="0" w:hanging="2"/>
        <w:jc w:val="center"/>
        <w:rPr>
          <w:color w:val="000000"/>
        </w:rPr>
      </w:pPr>
    </w:p>
    <w:p w14:paraId="58B19C7E" w14:textId="77777777" w:rsidR="00874C2C" w:rsidRDefault="00874C2C">
      <w:pPr>
        <w:spacing w:after="160" w:line="254" w:lineRule="auto"/>
        <w:ind w:left="0" w:hanging="2"/>
        <w:jc w:val="center"/>
        <w:rPr>
          <w:color w:val="000000"/>
        </w:rPr>
      </w:pPr>
    </w:p>
    <w:p w14:paraId="30CD6212" w14:textId="77777777" w:rsidR="00874C2C" w:rsidRDefault="00874C2C">
      <w:pPr>
        <w:spacing w:after="160" w:line="254" w:lineRule="auto"/>
        <w:ind w:left="0" w:hanging="2"/>
        <w:jc w:val="center"/>
        <w:rPr>
          <w:color w:val="000000"/>
        </w:rPr>
      </w:pPr>
    </w:p>
    <w:p w14:paraId="52380D47" w14:textId="77777777" w:rsidR="00874C2C" w:rsidRDefault="00874C2C">
      <w:pPr>
        <w:spacing w:after="160" w:line="360" w:lineRule="auto"/>
        <w:ind w:left="0" w:hanging="2"/>
        <w:jc w:val="both"/>
        <w:rPr>
          <w:rFonts w:ascii="Times New Roman" w:hAnsi="Times New Roman" w:cs="Times New Roman"/>
          <w:b/>
          <w:color w:val="000000"/>
          <w:sz w:val="24"/>
          <w:szCs w:val="24"/>
          <w:lang w:val="en-IN"/>
        </w:rPr>
      </w:pPr>
    </w:p>
    <w:p w14:paraId="4B62343C" w14:textId="77777777" w:rsidR="00874C2C" w:rsidRDefault="00874C2C">
      <w:pPr>
        <w:spacing w:after="160" w:line="360" w:lineRule="auto"/>
        <w:ind w:left="0" w:hanging="2"/>
        <w:jc w:val="both"/>
        <w:rPr>
          <w:rFonts w:ascii="Times New Roman" w:hAnsi="Times New Roman" w:cs="Times New Roman"/>
          <w:b/>
          <w:sz w:val="24"/>
          <w:szCs w:val="24"/>
          <w:lang w:val="en-IN"/>
        </w:rPr>
      </w:pPr>
    </w:p>
    <w:p w14:paraId="117ABAAA" w14:textId="77777777" w:rsidR="00874C2C" w:rsidRDefault="00874C2C">
      <w:pPr>
        <w:spacing w:after="160" w:line="360" w:lineRule="auto"/>
        <w:ind w:left="0" w:hanging="2"/>
        <w:jc w:val="both"/>
        <w:rPr>
          <w:rFonts w:ascii="Times New Roman" w:hAnsi="Times New Roman" w:cs="Times New Roman"/>
          <w:b/>
          <w:sz w:val="24"/>
          <w:szCs w:val="24"/>
          <w:lang w:val="en-IN"/>
        </w:rPr>
      </w:pPr>
    </w:p>
    <w:p w14:paraId="2C57CF92" w14:textId="77777777" w:rsidR="00874C2C" w:rsidRDefault="00000000">
      <w:pPr>
        <w:spacing w:after="160" w:line="360" w:lineRule="auto"/>
        <w:ind w:left="0" w:hanging="2"/>
        <w:jc w:val="both"/>
      </w:pPr>
      <w:r>
        <w:rPr>
          <w:rFonts w:ascii="Times New Roman" w:hAnsi="Times New Roman" w:cs="Times New Roman"/>
          <w:b/>
          <w:sz w:val="24"/>
          <w:szCs w:val="24"/>
          <w:lang w:val="en-IN"/>
        </w:rPr>
        <w:t>Fig. 5</w:t>
      </w:r>
      <w:r>
        <w:rPr>
          <w:rFonts w:ascii="Times New Roman" w:hAnsi="Times New Roman" w:cs="Times New Roman"/>
          <w:sz w:val="24"/>
          <w:szCs w:val="24"/>
          <w:lang w:val="en-IN"/>
        </w:rPr>
        <w:t xml:space="preserve"> </w:t>
      </w:r>
      <w:r>
        <w:rPr>
          <w:rFonts w:ascii="Times New Roman" w:hAnsi="Times New Roman" w:cs="Times New Roman"/>
          <w:sz w:val="24"/>
          <w:szCs w:val="24"/>
        </w:rPr>
        <w:t>Lysozyme activity (</w:t>
      </w:r>
      <w:r>
        <w:rPr>
          <w:rFonts w:ascii="Times New Roman" w:hAnsi="Times New Roman" w:cs="Times New Roman"/>
          <w:sz w:val="24"/>
          <w:szCs w:val="24"/>
          <w:lang w:val="en-IN"/>
        </w:rPr>
        <w:t xml:space="preserve">Units </w:t>
      </w:r>
      <w:r>
        <w:rPr>
          <w:rFonts w:ascii="Times New Roman" w:hAnsi="Times New Roman" w:cs="Times New Roman"/>
          <w:sz w:val="24"/>
          <w:szCs w:val="24"/>
        </w:rPr>
        <w:t>ml</w:t>
      </w:r>
      <w:r>
        <w:rPr>
          <w:rFonts w:ascii="Times New Roman" w:hAnsi="Times New Roman" w:cs="Times New Roman"/>
          <w:sz w:val="24"/>
          <w:szCs w:val="24"/>
          <w:vertAlign w:val="superscript"/>
        </w:rPr>
        <w:t>-1</w:t>
      </w:r>
      <w:r>
        <w:rPr>
          <w:rFonts w:ascii="Times New Roman" w:hAnsi="Times New Roman" w:cs="Times New Roman"/>
          <w:sz w:val="24"/>
          <w:szCs w:val="24"/>
        </w:rPr>
        <w:t xml:space="preserve">) of </w:t>
      </w:r>
      <w:r>
        <w:rPr>
          <w:rFonts w:ascii="Times New Roman" w:hAnsi="Times New Roman" w:cs="Times New Roman"/>
          <w:i/>
          <w:sz w:val="24"/>
          <w:szCs w:val="24"/>
        </w:rPr>
        <w:t>C.</w:t>
      </w:r>
      <w:r>
        <w:rPr>
          <w:rFonts w:ascii="Times New Roman" w:hAnsi="Times New Roman" w:cs="Times New Roman"/>
          <w:i/>
          <w:sz w:val="24"/>
          <w:szCs w:val="24"/>
          <w:lang w:val="en-GB"/>
        </w:rPr>
        <w:t xml:space="preserve"> </w:t>
      </w:r>
      <w:r>
        <w:rPr>
          <w:rFonts w:ascii="Times New Roman" w:hAnsi="Times New Roman" w:cs="Times New Roman"/>
          <w:i/>
          <w:sz w:val="24"/>
          <w:szCs w:val="24"/>
        </w:rPr>
        <w:t xml:space="preserve">catla </w:t>
      </w:r>
      <w:r>
        <w:rPr>
          <w:rFonts w:ascii="Times New Roman" w:hAnsi="Times New Roman" w:cs="Times New Roman"/>
          <w:sz w:val="24"/>
          <w:szCs w:val="24"/>
        </w:rPr>
        <w:t xml:space="preserve">fingerlings </w:t>
      </w:r>
      <w:r>
        <w:rPr>
          <w:rFonts w:ascii="Times New Roman" w:eastAsia="Times New Roman" w:hAnsi="Times New Roman" w:cs="Times New Roman"/>
          <w:sz w:val="24"/>
          <w:szCs w:val="24"/>
        </w:rPr>
        <w:t xml:space="preserve">administered with varied concentrations of </w:t>
      </w:r>
      <w:r>
        <w:rPr>
          <w:rFonts w:ascii="Times New Roman" w:eastAsia="Times New Roman" w:hAnsi="Times New Roman" w:cs="Times New Roman"/>
          <w:i/>
          <w:sz w:val="24"/>
          <w:szCs w:val="24"/>
        </w:rPr>
        <w:t>L.</w:t>
      </w:r>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i/>
          <w:sz w:val="24"/>
          <w:szCs w:val="24"/>
        </w:rPr>
        <w:t xml:space="preserve">inermis </w:t>
      </w:r>
      <w:r>
        <w:rPr>
          <w:rFonts w:ascii="Times New Roman" w:eastAsia="Times New Roman" w:hAnsi="Times New Roman" w:cs="Times New Roman"/>
          <w:sz w:val="24"/>
          <w:szCs w:val="24"/>
        </w:rPr>
        <w:t xml:space="preserve">supplementation against </w:t>
      </w:r>
      <w:r>
        <w:rPr>
          <w:rFonts w:ascii="Times New Roman" w:eastAsia="Times New Roman" w:hAnsi="Times New Roman" w:cs="Times New Roman"/>
          <w:i/>
          <w:sz w:val="24"/>
          <w:szCs w:val="24"/>
        </w:rPr>
        <w:t>A.</w:t>
      </w:r>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i/>
          <w:sz w:val="24"/>
          <w:szCs w:val="24"/>
        </w:rPr>
        <w:t>hydrophila</w:t>
      </w:r>
      <w:r>
        <w:rPr>
          <w:rFonts w:ascii="Times New Roman" w:eastAsia="Times New Roman" w:hAnsi="Times New Roman" w:cs="Times New Roman"/>
          <w:sz w:val="24"/>
          <w:szCs w:val="24"/>
        </w:rPr>
        <w:t xml:space="preserve">. </w:t>
      </w:r>
      <w:r>
        <w:rPr>
          <w:rFonts w:ascii="Times New Roman" w:eastAsia="SimSun;宋体" w:hAnsi="Times New Roman" w:cs="Times New Roman"/>
          <w:sz w:val="24"/>
          <w:szCs w:val="24"/>
        </w:rPr>
        <w:t xml:space="preserve">Values are mean ± SE. Bars with different letters are significantly different (at </w:t>
      </w:r>
      <w:r>
        <w:rPr>
          <w:rFonts w:ascii="Times New Roman" w:eastAsia="SimSun;宋体" w:hAnsi="Times New Roman" w:cs="Times New Roman"/>
          <w:sz w:val="24"/>
          <w:szCs w:val="24"/>
          <w:lang w:val="en-IN"/>
        </w:rPr>
        <w:t>p</w:t>
      </w:r>
      <w:r>
        <w:rPr>
          <w:rFonts w:ascii="Times New Roman" w:eastAsia="SimSun;宋体" w:hAnsi="Times New Roman" w:cs="Times New Roman"/>
          <w:sz w:val="24"/>
          <w:szCs w:val="24"/>
        </w:rPr>
        <w:t xml:space="preserve"> &lt; 0.05).</w:t>
      </w:r>
    </w:p>
    <w:p w14:paraId="3FC2D647" w14:textId="77777777" w:rsidR="00874C2C" w:rsidRDefault="00874C2C">
      <w:pPr>
        <w:spacing w:line="360" w:lineRule="auto"/>
        <w:ind w:left="0" w:hanging="2"/>
        <w:jc w:val="both"/>
        <w:rPr>
          <w:rFonts w:ascii="Times New Roman" w:eastAsia="DengXian" w:hAnsi="Times New Roman" w:cs="Times New Roman"/>
          <w:sz w:val="24"/>
          <w:szCs w:val="24"/>
        </w:rPr>
      </w:pPr>
    </w:p>
    <w:p w14:paraId="30A32B26" w14:textId="77777777" w:rsidR="00874C2C" w:rsidRDefault="00000000">
      <w:pPr>
        <w:spacing w:line="360" w:lineRule="auto"/>
        <w:ind w:left="0" w:hanging="2"/>
        <w:jc w:val="both"/>
      </w:pPr>
      <w:r>
        <w:rPr>
          <w:rFonts w:ascii="Times New Roman" w:eastAsia="Times New Roman" w:hAnsi="Times New Roman" w:cs="Times New Roman"/>
          <w:b/>
          <w:iCs/>
          <w:sz w:val="24"/>
          <w:szCs w:val="24"/>
        </w:rPr>
        <w:t xml:space="preserve">Disease </w:t>
      </w:r>
      <w:r>
        <w:rPr>
          <w:rFonts w:ascii="Times New Roman" w:eastAsia="Times New Roman" w:hAnsi="Times New Roman" w:cs="Times New Roman"/>
          <w:b/>
          <w:iCs/>
          <w:sz w:val="24"/>
          <w:szCs w:val="24"/>
          <w:lang w:val="en-US"/>
        </w:rPr>
        <w:t>r</w:t>
      </w:r>
      <w:r>
        <w:rPr>
          <w:rFonts w:ascii="Times New Roman" w:eastAsia="Times New Roman" w:hAnsi="Times New Roman" w:cs="Times New Roman"/>
          <w:b/>
          <w:iCs/>
          <w:sz w:val="24"/>
          <w:szCs w:val="24"/>
        </w:rPr>
        <w:t>esistance</w:t>
      </w:r>
    </w:p>
    <w:p w14:paraId="7EBB23F9" w14:textId="77777777" w:rsidR="00874C2C" w:rsidRDefault="00874C2C">
      <w:pPr>
        <w:spacing w:line="360" w:lineRule="auto"/>
        <w:ind w:left="0" w:hanging="2"/>
        <w:jc w:val="both"/>
        <w:rPr>
          <w:rFonts w:ascii="Times New Roman" w:eastAsia="Times New Roman" w:hAnsi="Times New Roman" w:cs="Times New Roman"/>
          <w:b/>
          <w:iCs/>
          <w:sz w:val="24"/>
          <w:szCs w:val="24"/>
        </w:rPr>
      </w:pPr>
    </w:p>
    <w:p w14:paraId="6C5FF91F" w14:textId="77777777" w:rsidR="00874C2C" w:rsidRDefault="00000000">
      <w:pPr>
        <w:spacing w:line="360" w:lineRule="auto"/>
        <w:ind w:left="0" w:hanging="2"/>
        <w:jc w:val="both"/>
        <w:rPr>
          <w:rFonts w:ascii="Times New Roman" w:eastAsia="DengXian" w:hAnsi="Times New Roman" w:cs="Times New Roman"/>
          <w:sz w:val="24"/>
          <w:szCs w:val="24"/>
        </w:rPr>
      </w:pPr>
      <w:r>
        <w:rPr>
          <w:rFonts w:ascii="Times New Roman" w:eastAsia="Times New Roman" w:hAnsi="Times New Roman" w:cs="Times New Roman"/>
          <w:sz w:val="24"/>
          <w:szCs w:val="24"/>
        </w:rPr>
        <w:t xml:space="preserve">A maximum mortality rate of 75.67 % in the </w:t>
      </w:r>
      <w:r>
        <w:rPr>
          <w:rFonts w:ascii="Times New Roman" w:eastAsia="Times New Roman" w:hAnsi="Times New Roman" w:cs="Times New Roman"/>
          <w:sz w:val="24"/>
          <w:szCs w:val="24"/>
          <w:lang w:val="en-US"/>
        </w:rPr>
        <w:t>positive</w:t>
      </w:r>
      <w:r>
        <w:rPr>
          <w:rFonts w:ascii="Times New Roman" w:eastAsia="Times New Roman" w:hAnsi="Times New Roman" w:cs="Times New Roman"/>
          <w:sz w:val="24"/>
          <w:szCs w:val="24"/>
        </w:rPr>
        <w:t xml:space="preserve"> control group and a minimum of 4.33 % in the non-challenged control group was observed. However, the challenged experimental groups fed with </w:t>
      </w:r>
      <w:r>
        <w:rPr>
          <w:rFonts w:ascii="Times New Roman" w:eastAsia="Times New Roman" w:hAnsi="Times New Roman" w:cs="Times New Roman"/>
          <w:i/>
          <w:sz w:val="24"/>
          <w:szCs w:val="24"/>
        </w:rPr>
        <w:t xml:space="preserve">L. inermis </w:t>
      </w:r>
      <w:r>
        <w:rPr>
          <w:rFonts w:ascii="Times New Roman" w:eastAsia="Times New Roman" w:hAnsi="Times New Roman" w:cs="Times New Roman"/>
          <w:sz w:val="24"/>
          <w:szCs w:val="24"/>
        </w:rPr>
        <w:t xml:space="preserve">supplemental diet compared to </w:t>
      </w:r>
      <w:r>
        <w:rPr>
          <w:rFonts w:ascii="Times New Roman" w:eastAsia="Times New Roman" w:hAnsi="Times New Roman" w:cs="Times New Roman"/>
          <w:sz w:val="24"/>
          <w:szCs w:val="24"/>
          <w:lang w:val="en-US"/>
        </w:rPr>
        <w:t>positive</w:t>
      </w:r>
      <w:r>
        <w:rPr>
          <w:rFonts w:ascii="Times New Roman" w:eastAsia="Times New Roman" w:hAnsi="Times New Roman" w:cs="Times New Roman"/>
          <w:sz w:val="24"/>
          <w:szCs w:val="24"/>
        </w:rPr>
        <w:t xml:space="preserve"> control group revealed a significant (p</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&lt;</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0.05) reduced mortality rate of 7.67% in the maximum dose group, 15 g  kg</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with an increased value of 15.67 % in the mid-dose group, 10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xml:space="preserve"> and 36.33% in the minimum dose group, 5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(Fig. 6).</w:t>
      </w:r>
    </w:p>
    <w:p w14:paraId="38E5093B" w14:textId="77777777" w:rsidR="00874C2C" w:rsidRDefault="00874C2C">
      <w:pPr>
        <w:spacing w:line="360" w:lineRule="auto"/>
        <w:ind w:left="0" w:hanging="2"/>
        <w:jc w:val="both"/>
        <w:rPr>
          <w:rFonts w:ascii="Times New Roman" w:eastAsia="DengXian" w:hAnsi="Times New Roman" w:cs="Times New Roman"/>
          <w:sz w:val="24"/>
          <w:szCs w:val="24"/>
        </w:rPr>
      </w:pPr>
    </w:p>
    <w:p w14:paraId="459FF6B9" w14:textId="2A560400" w:rsidR="00874C2C" w:rsidRDefault="00DA7450">
      <w:pPr>
        <w:spacing w:after="160" w:line="254" w:lineRule="auto"/>
        <w:ind w:left="0" w:hanging="2"/>
        <w:jc w:val="center"/>
        <w:rPr>
          <w:rFonts w:ascii="Times New Roman" w:hAnsi="Times New Roman" w:cs="Times New Roman"/>
          <w:color w:val="000000"/>
          <w:sz w:val="24"/>
          <w:szCs w:val="24"/>
        </w:rPr>
      </w:pPr>
      <w:r>
        <w:rPr>
          <w:rFonts w:ascii="Times New Roman" w:hAnsi="Times New Roman" w:cs="Times New Roman"/>
          <w:noProof/>
          <w:sz w:val="24"/>
          <w:szCs w:val="24"/>
        </w:rPr>
        <w:pict w14:anchorId="4298C322">
          <v:shape id="Chart 1" o:spid="_x0000_i1029" type="#_x0000_t75" style="width:384.75pt;height:239.25pt;visibility:visible;mso-wrap-style:square">
            <v:imagedata r:id="rId12" o:title="" croptop="-8f" cropbottom="-8f" cropleft="-5f" cropright="-5f"/>
          </v:shape>
        </w:pict>
      </w:r>
    </w:p>
    <w:p w14:paraId="24C8EC54" w14:textId="77777777" w:rsidR="00874C2C" w:rsidRDefault="00000000">
      <w:pPr>
        <w:spacing w:after="160" w:line="360" w:lineRule="auto"/>
        <w:ind w:left="0" w:hanging="2"/>
        <w:jc w:val="both"/>
        <w:rPr>
          <w:rFonts w:ascii="Times New Roman" w:hAnsi="Times New Roman" w:cs="Times New Roman"/>
          <w:color w:val="000000"/>
          <w:sz w:val="24"/>
          <w:szCs w:val="24"/>
        </w:rPr>
      </w:pPr>
      <w:r>
        <w:rPr>
          <w:rFonts w:ascii="Times New Roman" w:hAnsi="Times New Roman" w:cs="Times New Roman"/>
          <w:b/>
          <w:sz w:val="24"/>
          <w:szCs w:val="24"/>
          <w:lang w:val="en-IN"/>
        </w:rPr>
        <w:t>Fig. 6</w:t>
      </w:r>
      <w:r>
        <w:rPr>
          <w:rFonts w:ascii="Times New Roman" w:hAnsi="Times New Roman" w:cs="Times New Roman"/>
          <w:sz w:val="24"/>
          <w:szCs w:val="24"/>
          <w:lang w:val="en-IN"/>
        </w:rPr>
        <w:t xml:space="preserve"> </w:t>
      </w:r>
      <w:r>
        <w:rPr>
          <w:rFonts w:ascii="Times New Roman" w:hAnsi="Times New Roman" w:cs="Times New Roman"/>
          <w:sz w:val="24"/>
          <w:szCs w:val="24"/>
        </w:rPr>
        <w:t xml:space="preserve">Cumulative mortality (%) of </w:t>
      </w:r>
      <w:proofErr w:type="gramStart"/>
      <w:r>
        <w:rPr>
          <w:rFonts w:ascii="Times New Roman" w:hAnsi="Times New Roman" w:cs="Times New Roman"/>
          <w:i/>
          <w:sz w:val="24"/>
          <w:szCs w:val="24"/>
        </w:rPr>
        <w:t>C.catla</w:t>
      </w:r>
      <w:proofErr w:type="gramEnd"/>
      <w:r>
        <w:rPr>
          <w:rFonts w:ascii="Times New Roman" w:hAnsi="Times New Roman" w:cs="Times New Roman"/>
          <w:sz w:val="24"/>
          <w:szCs w:val="24"/>
        </w:rPr>
        <w:t xml:space="preserve"> fingerlings </w:t>
      </w:r>
      <w:r>
        <w:rPr>
          <w:rFonts w:ascii="Times New Roman" w:eastAsia="Times New Roman" w:hAnsi="Times New Roman" w:cs="Times New Roman"/>
          <w:sz w:val="24"/>
          <w:szCs w:val="24"/>
        </w:rPr>
        <w:t xml:space="preserve">administered with varied concentrations of </w:t>
      </w:r>
      <w:r>
        <w:rPr>
          <w:rFonts w:ascii="Times New Roman" w:eastAsia="Times New Roman" w:hAnsi="Times New Roman" w:cs="Times New Roman"/>
          <w:i/>
          <w:sz w:val="24"/>
          <w:szCs w:val="24"/>
        </w:rPr>
        <w:t>L.</w:t>
      </w:r>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i/>
          <w:sz w:val="24"/>
          <w:szCs w:val="24"/>
        </w:rPr>
        <w:t xml:space="preserve">inermis </w:t>
      </w:r>
      <w:r>
        <w:rPr>
          <w:rFonts w:ascii="Times New Roman" w:eastAsia="Times New Roman" w:hAnsi="Times New Roman" w:cs="Times New Roman"/>
          <w:sz w:val="24"/>
          <w:szCs w:val="24"/>
        </w:rPr>
        <w:t xml:space="preserve">supplementation against </w:t>
      </w:r>
      <w:r>
        <w:rPr>
          <w:rFonts w:ascii="Times New Roman" w:eastAsia="Times New Roman" w:hAnsi="Times New Roman" w:cs="Times New Roman"/>
          <w:i/>
          <w:sz w:val="24"/>
          <w:szCs w:val="24"/>
        </w:rPr>
        <w:t>A.</w:t>
      </w:r>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i/>
          <w:sz w:val="24"/>
          <w:szCs w:val="24"/>
        </w:rPr>
        <w:t>hydrophila</w:t>
      </w:r>
      <w:r>
        <w:rPr>
          <w:rFonts w:ascii="Times New Roman" w:eastAsia="Times New Roman" w:hAnsi="Times New Roman" w:cs="Times New Roman"/>
          <w:sz w:val="24"/>
          <w:szCs w:val="24"/>
        </w:rPr>
        <w:t xml:space="preserve"> during the post challenged period</w:t>
      </w:r>
      <w:r>
        <w:rPr>
          <w:rFonts w:ascii="Times New Roman" w:eastAsia="Times New Roman" w:hAnsi="Times New Roman" w:cs="Times New Roman"/>
          <w:sz w:val="24"/>
          <w:szCs w:val="24"/>
          <w:lang w:val="en-IN"/>
        </w:rPr>
        <w:t>.</w:t>
      </w:r>
    </w:p>
    <w:p w14:paraId="4B1F132E" w14:textId="77777777" w:rsidR="00874C2C" w:rsidRDefault="00874C2C">
      <w:pPr>
        <w:spacing w:line="360" w:lineRule="auto"/>
        <w:ind w:left="0" w:hanging="2"/>
        <w:jc w:val="both"/>
        <w:rPr>
          <w:rFonts w:ascii="Times New Roman" w:eastAsia="DengXian" w:hAnsi="Times New Roman" w:cs="Times New Roman"/>
          <w:color w:val="000000"/>
          <w:sz w:val="24"/>
          <w:szCs w:val="24"/>
        </w:rPr>
      </w:pPr>
    </w:p>
    <w:p w14:paraId="022F9C30" w14:textId="77777777" w:rsidR="00874C2C" w:rsidRDefault="00874C2C">
      <w:pPr>
        <w:spacing w:after="160" w:line="254" w:lineRule="auto"/>
        <w:ind w:left="0" w:hanging="2"/>
        <w:jc w:val="center"/>
        <w:rPr>
          <w:rFonts w:ascii="Times New Roman" w:eastAsia="DengXian" w:hAnsi="Times New Roman" w:cs="Times New Roman"/>
          <w:color w:val="000000"/>
          <w:sz w:val="24"/>
          <w:szCs w:val="24"/>
        </w:rPr>
      </w:pPr>
    </w:p>
    <w:p w14:paraId="7787940F" w14:textId="77777777" w:rsidR="00874C2C" w:rsidRDefault="00000000">
      <w:pPr>
        <w:spacing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lang w:val="en-GB"/>
        </w:rPr>
        <w:t>4. DISCUSSION</w:t>
      </w:r>
    </w:p>
    <w:p w14:paraId="2747ED41" w14:textId="77777777" w:rsidR="00874C2C" w:rsidRDefault="00874C2C">
      <w:pPr>
        <w:spacing w:line="360" w:lineRule="auto"/>
        <w:ind w:left="0" w:hanging="2"/>
        <w:jc w:val="both"/>
        <w:rPr>
          <w:rFonts w:ascii="Times New Roman" w:eastAsia="Times New Roman" w:hAnsi="Times New Roman" w:cs="Times New Roman"/>
          <w:sz w:val="24"/>
          <w:szCs w:val="24"/>
        </w:rPr>
      </w:pPr>
    </w:p>
    <w:p w14:paraId="0D658D17" w14:textId="77777777" w:rsidR="00874C2C" w:rsidRDefault="00000000">
      <w:pPr>
        <w:spacing w:line="360" w:lineRule="auto"/>
        <w:ind w:left="0" w:hanging="2"/>
        <w:jc w:val="both"/>
      </w:pPr>
      <w:r>
        <w:rPr>
          <w:rFonts w:ascii="Times New Roman" w:eastAsia="Times New Roman" w:hAnsi="Times New Roman" w:cs="Times New Roman"/>
          <w:sz w:val="24"/>
          <w:szCs w:val="24"/>
        </w:rPr>
        <w:t xml:space="preserve">In the present study, </w:t>
      </w:r>
      <w:r>
        <w:rPr>
          <w:rFonts w:ascii="Times New Roman" w:eastAsia="Times New Roman" w:hAnsi="Times New Roman" w:cs="Times New Roman"/>
          <w:i/>
          <w:sz w:val="24"/>
          <w:szCs w:val="24"/>
        </w:rPr>
        <w:t xml:space="preserve">L. inermis </w:t>
      </w:r>
      <w:r>
        <w:rPr>
          <w:rFonts w:ascii="Times New Roman" w:eastAsia="Times New Roman" w:hAnsi="Times New Roman" w:cs="Times New Roman"/>
          <w:sz w:val="24"/>
          <w:szCs w:val="24"/>
        </w:rPr>
        <w:t xml:space="preserve">supplemented diet at varied concentrations in </w:t>
      </w:r>
      <w:r>
        <w:rPr>
          <w:rFonts w:ascii="Times New Roman" w:eastAsia="Times New Roman" w:hAnsi="Times New Roman" w:cs="Times New Roman"/>
          <w:i/>
          <w:sz w:val="24"/>
          <w:szCs w:val="24"/>
        </w:rPr>
        <w:t>C. catla</w:t>
      </w:r>
      <w:r>
        <w:rPr>
          <w:rFonts w:ascii="Times New Roman" w:eastAsia="Times New Roman" w:hAnsi="Times New Roman" w:cs="Times New Roman"/>
          <w:sz w:val="24"/>
          <w:szCs w:val="24"/>
        </w:rPr>
        <w:t xml:space="preserve"> fingerlings challenged against </w:t>
      </w:r>
      <w:r>
        <w:rPr>
          <w:rFonts w:ascii="Times New Roman" w:eastAsia="Times New Roman" w:hAnsi="Times New Roman" w:cs="Times New Roman"/>
          <w:i/>
          <w:sz w:val="24"/>
          <w:szCs w:val="24"/>
        </w:rPr>
        <w:t xml:space="preserve">A. hydrophila </w:t>
      </w:r>
      <w:r>
        <w:rPr>
          <w:rFonts w:ascii="Times New Roman" w:eastAsia="Times New Roman" w:hAnsi="Times New Roman" w:cs="Times New Roman"/>
          <w:sz w:val="24"/>
          <w:szCs w:val="24"/>
        </w:rPr>
        <w:t xml:space="preserve">has revealed enhanced growth parameters, survival rate and cumulative mortality. In addition, a dose-dependent </w:t>
      </w:r>
      <w:r>
        <w:rPr>
          <w:rFonts w:ascii="Times New Roman" w:eastAsia="Times New Roman" w:hAnsi="Times New Roman" w:cs="Times New Roman"/>
          <w:sz w:val="24"/>
          <w:szCs w:val="24"/>
          <w:highlight w:val="yellow"/>
          <w:lang w:val="en-IN"/>
        </w:rPr>
        <w:t>increase in</w:t>
      </w:r>
      <w:r>
        <w:rPr>
          <w:rFonts w:ascii="Times New Roman" w:eastAsia="Times New Roman" w:hAnsi="Times New Roman" w:cs="Times New Roman"/>
          <w:sz w:val="24"/>
          <w:szCs w:val="24"/>
        </w:rPr>
        <w:t xml:space="preserve"> non-specific immune response, like phagocytic, alternate complement, respiratory burst and lysozyme activity in the experimental groups, highlights the antibacterial property of  </w:t>
      </w:r>
      <w:r>
        <w:rPr>
          <w:rFonts w:ascii="Times New Roman" w:eastAsia="Times New Roman" w:hAnsi="Times New Roman" w:cs="Times New Roman"/>
          <w:i/>
          <w:sz w:val="24"/>
          <w:szCs w:val="24"/>
        </w:rPr>
        <w:t>L. inermis</w:t>
      </w:r>
      <w:r>
        <w:rPr>
          <w:rFonts w:ascii="Times New Roman" w:eastAsia="Times New Roman" w:hAnsi="Times New Roman" w:cs="Times New Roman"/>
          <w:sz w:val="24"/>
          <w:szCs w:val="24"/>
        </w:rPr>
        <w:t xml:space="preserve"> and provides an insight to adopt it in mitigating microbial infections in </w:t>
      </w:r>
      <w:r>
        <w:rPr>
          <w:rFonts w:ascii="Times New Roman" w:eastAsia="Times New Roman" w:hAnsi="Times New Roman" w:cs="Times New Roman"/>
          <w:i/>
          <w:sz w:val="24"/>
          <w:szCs w:val="24"/>
        </w:rPr>
        <w:t>C. catla</w:t>
      </w:r>
      <w:r>
        <w:rPr>
          <w:rFonts w:ascii="Times New Roman" w:eastAsia="Times New Roman" w:hAnsi="Times New Roman" w:cs="Times New Roman"/>
          <w:sz w:val="24"/>
          <w:szCs w:val="24"/>
        </w:rPr>
        <w:t xml:space="preserve"> cultivation.</w:t>
      </w:r>
    </w:p>
    <w:p w14:paraId="0BE260DC" w14:textId="77777777" w:rsidR="00874C2C" w:rsidRDefault="00000000">
      <w:pPr>
        <w:tabs>
          <w:tab w:val="left" w:pos="880"/>
        </w:tabs>
        <w:spacing w:line="360" w:lineRule="auto"/>
        <w:ind w:firstLine="475"/>
        <w:jc w:val="both"/>
      </w:pPr>
      <w:r>
        <w:rPr>
          <w:rFonts w:ascii="Times New Roman" w:eastAsia="Times New Roman" w:hAnsi="Times New Roman" w:cs="Times New Roman"/>
          <w:sz w:val="24"/>
          <w:szCs w:val="24"/>
        </w:rPr>
        <w:t xml:space="preserve">Among the Indian major carp, </w:t>
      </w:r>
      <w:r>
        <w:rPr>
          <w:rFonts w:ascii="Times New Roman" w:eastAsia="Times New Roman" w:hAnsi="Times New Roman" w:cs="Times New Roman"/>
          <w:i/>
          <w:sz w:val="24"/>
          <w:szCs w:val="24"/>
        </w:rPr>
        <w:t xml:space="preserve">C. catla </w:t>
      </w:r>
      <w:r>
        <w:rPr>
          <w:rFonts w:ascii="Times New Roman" w:eastAsia="Times New Roman" w:hAnsi="Times New Roman" w:cs="Times New Roman"/>
          <w:sz w:val="24"/>
          <w:szCs w:val="24"/>
        </w:rPr>
        <w:t>provides a quality protein with necessary fatty acids and micronutrients at a minimal production cost</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color w:val="222222"/>
          <w:sz w:val="24"/>
          <w:szCs w:val="24"/>
        </w:rPr>
        <w:t>Naylor</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2023)</w:t>
      </w:r>
      <w:r>
        <w:rPr>
          <w:rFonts w:ascii="Times New Roman" w:eastAsia="Times New Roman" w:hAnsi="Times New Roman" w:cs="Times New Roman"/>
          <w:sz w:val="24"/>
          <w:szCs w:val="24"/>
        </w:rPr>
        <w:t>. To fulfil the need of the growing population, its sustainable production harnessed through intensive farming has burdened the aqua sector to combat the emerging microbial diseases, leading to poor production</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color w:val="222222"/>
          <w:sz w:val="24"/>
          <w:szCs w:val="24"/>
        </w:rPr>
        <w:t>Sandeep</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2016).</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It is well stated that a continuous array of disease outbreaks in fish is due to the intricate relationship between the pathogen, host and environmental factors like water quality, pollutants, stress, etc</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color w:val="222222"/>
          <w:sz w:val="24"/>
          <w:szCs w:val="24"/>
        </w:rPr>
        <w:t>Snieszko</w:t>
      </w:r>
      <w:r>
        <w:rPr>
          <w:rFonts w:ascii="Times New Roman" w:eastAsia="Times New Roman" w:hAnsi="Times New Roman" w:cs="Times New Roman"/>
          <w:color w:val="222222"/>
          <w:sz w:val="24"/>
          <w:szCs w:val="24"/>
          <w:lang w:val="en-IN"/>
        </w:rPr>
        <w:t xml:space="preserve"> 1974).</w:t>
      </w:r>
      <w:r>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i/>
          <w:sz w:val="24"/>
          <w:szCs w:val="24"/>
        </w:rPr>
        <w:t>A. hydrophila</w:t>
      </w:r>
      <w:r>
        <w:rPr>
          <w:rFonts w:ascii="Times New Roman" w:eastAsia="Times New Roman" w:hAnsi="Times New Roman" w:cs="Times New Roman"/>
          <w:sz w:val="24"/>
          <w:szCs w:val="24"/>
        </w:rPr>
        <w:t xml:space="preserve"> is an opportunistic bacterium found in all kinds of water, and its capability to be fatal in carps has gained importance in investigating its pathogenicity and toxic proteins</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color w:val="222222"/>
          <w:sz w:val="24"/>
          <w:szCs w:val="24"/>
          <w:lang w:val="en-IN"/>
        </w:rPr>
        <w:t>(</w:t>
      </w:r>
      <w:r>
        <w:rPr>
          <w:rFonts w:ascii="Times New Roman" w:eastAsia="Times New Roman" w:hAnsi="Times New Roman" w:cs="Times New Roman"/>
          <w:color w:val="222222"/>
          <w:sz w:val="24"/>
          <w:szCs w:val="24"/>
        </w:rPr>
        <w:t>Mohanasundari</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2022; Semwal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2023). </w:t>
      </w:r>
      <w:r>
        <w:rPr>
          <w:rFonts w:ascii="Times New Roman" w:eastAsia="Times New Roman" w:hAnsi="Times New Roman" w:cs="Times New Roman"/>
          <w:sz w:val="24"/>
          <w:szCs w:val="24"/>
        </w:rPr>
        <w:t xml:space="preserve">Cost-effective herbal treatments in fish to control </w:t>
      </w:r>
      <w:r>
        <w:rPr>
          <w:rFonts w:ascii="Times New Roman" w:eastAsia="Times New Roman" w:hAnsi="Times New Roman" w:cs="Times New Roman"/>
          <w:i/>
          <w:sz w:val="24"/>
          <w:szCs w:val="24"/>
        </w:rPr>
        <w:t>Aeromonas</w:t>
      </w:r>
      <w:r>
        <w:rPr>
          <w:rFonts w:ascii="Times New Roman" w:eastAsia="Times New Roman" w:hAnsi="Times New Roman" w:cs="Times New Roman"/>
          <w:sz w:val="24"/>
          <w:szCs w:val="24"/>
        </w:rPr>
        <w:t xml:space="preserve"> infection have been widely practised in recent decades and </w:t>
      </w:r>
      <w:r>
        <w:rPr>
          <w:rFonts w:ascii="Times New Roman" w:eastAsia="Times New Roman" w:hAnsi="Times New Roman" w:cs="Times New Roman"/>
          <w:sz w:val="24"/>
          <w:szCs w:val="24"/>
          <w:highlight w:val="yellow"/>
          <w:lang w:val="en-IN"/>
        </w:rPr>
        <w:t xml:space="preserve">have been </w:t>
      </w:r>
      <w:r>
        <w:rPr>
          <w:rFonts w:ascii="Times New Roman" w:eastAsia="Times New Roman" w:hAnsi="Times New Roman" w:cs="Times New Roman"/>
          <w:sz w:val="24"/>
          <w:szCs w:val="24"/>
          <w:highlight w:val="yellow"/>
        </w:rPr>
        <w:t>found</w:t>
      </w:r>
      <w:r>
        <w:rPr>
          <w:rFonts w:ascii="Times New Roman" w:eastAsia="Times New Roman" w:hAnsi="Times New Roman" w:cs="Times New Roman"/>
          <w:sz w:val="24"/>
          <w:szCs w:val="24"/>
        </w:rPr>
        <w:t xml:space="preserve"> to have significant results in stimulating the immune response in them</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color w:val="222222"/>
          <w:sz w:val="24"/>
          <w:szCs w:val="24"/>
        </w:rPr>
        <w:t>Ng</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2024). </w:t>
      </w:r>
      <w:r>
        <w:rPr>
          <w:rFonts w:ascii="Times New Roman" w:eastAsia="Times New Roman" w:hAnsi="Times New Roman" w:cs="Times New Roman"/>
          <w:color w:val="222222"/>
          <w:sz w:val="24"/>
          <w:szCs w:val="24"/>
        </w:rPr>
        <w:t>Jeyavani</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i/>
          <w:iCs/>
          <w:color w:val="222222"/>
          <w:sz w:val="24"/>
          <w:szCs w:val="24"/>
          <w:lang w:val="en-IN"/>
        </w:rPr>
        <w:t>et al</w:t>
      </w:r>
      <w:r>
        <w:rPr>
          <w:rFonts w:ascii="Times New Roman" w:eastAsia="Times New Roman" w:hAnsi="Times New Roman" w:cs="Times New Roman"/>
          <w:color w:val="222222"/>
          <w:sz w:val="24"/>
          <w:szCs w:val="24"/>
          <w:lang w:val="en-IN"/>
        </w:rPr>
        <w:t xml:space="preserve">., (2022) </w:t>
      </w:r>
      <w:r>
        <w:rPr>
          <w:rFonts w:ascii="Times New Roman" w:eastAsia="Times New Roman" w:hAnsi="Times New Roman" w:cs="Times New Roman"/>
          <w:sz w:val="24"/>
          <w:szCs w:val="24"/>
          <w:lang w:val="en-US"/>
        </w:rPr>
        <w:t>have</w:t>
      </w:r>
      <w:r>
        <w:rPr>
          <w:rFonts w:ascii="Times New Roman" w:eastAsia="Times New Roman" w:hAnsi="Times New Roman" w:cs="Times New Roman"/>
          <w:sz w:val="24"/>
          <w:szCs w:val="24"/>
        </w:rPr>
        <w:t xml:space="preserve"> reviewed that in aquaculture practices, plant-based supplements rich in bioactive components have successfully controlled the non-judicious utilisation of antibiotics and have proven to boost the growth rate and nonspecific innate immunity, thus establishing an eco-friendly organic aquaculture.</w:t>
      </w:r>
    </w:p>
    <w:p w14:paraId="06AA7F90" w14:textId="77777777" w:rsidR="00874C2C" w:rsidRDefault="00000000">
      <w:pPr>
        <w:spacing w:line="360" w:lineRule="auto"/>
        <w:ind w:firstLine="355"/>
        <w:jc w:val="both"/>
        <w:rPr>
          <w:rFonts w:ascii="Times New Roman" w:eastAsia="Times New Roman" w:hAnsi="Times New Roman" w:cs="Times New Roman"/>
          <w:color w:val="1F1F1F"/>
          <w:sz w:val="24"/>
          <w:szCs w:val="24"/>
          <w:lang w:val="en-IN"/>
        </w:rPr>
      </w:pPr>
      <w:r>
        <w:rPr>
          <w:rFonts w:ascii="Times New Roman" w:eastAsia="Times New Roman" w:hAnsi="Times New Roman" w:cs="Times New Roman"/>
          <w:color w:val="1F1F1F"/>
          <w:sz w:val="24"/>
          <w:szCs w:val="24"/>
        </w:rPr>
        <w:t>The present study establishes that a plant-based fish diet rich in bioactive constituents can be substituted as growth promoters and immune modulators</w:t>
      </w:r>
      <w:r>
        <w:rPr>
          <w:rFonts w:ascii="Times New Roman" w:eastAsia="Times New Roman" w:hAnsi="Times New Roman" w:cs="Times New Roman"/>
          <w:color w:val="1F1F1F"/>
          <w:sz w:val="24"/>
          <w:szCs w:val="24"/>
          <w:lang w:val="en-US"/>
        </w:rPr>
        <w:t>,</w:t>
      </w:r>
      <w:r>
        <w:rPr>
          <w:rFonts w:ascii="Times New Roman" w:eastAsia="Times New Roman" w:hAnsi="Times New Roman" w:cs="Times New Roman"/>
          <w:color w:val="1F1F1F"/>
          <w:sz w:val="24"/>
          <w:szCs w:val="24"/>
        </w:rPr>
        <w:t xml:space="preserve"> eventually replacing the over-exploitation of the use of antibiotics in aquaculture</w:t>
      </w:r>
      <w:r>
        <w:rPr>
          <w:rFonts w:ascii="Times New Roman" w:eastAsia="Times New Roman" w:hAnsi="Times New Roman" w:cs="Times New Roman"/>
          <w:color w:val="1F1F1F"/>
          <w:sz w:val="24"/>
          <w:szCs w:val="24"/>
          <w:lang w:val="en-IN"/>
        </w:rPr>
        <w:t xml:space="preserve"> (</w:t>
      </w:r>
      <w:r>
        <w:rPr>
          <w:rFonts w:ascii="Times New Roman" w:eastAsia="Times New Roman" w:hAnsi="Times New Roman" w:cs="Times New Roman"/>
          <w:color w:val="222222"/>
          <w:sz w:val="24"/>
          <w:szCs w:val="24"/>
        </w:rPr>
        <w:t>Citarasu</w:t>
      </w:r>
      <w:r>
        <w:rPr>
          <w:rFonts w:ascii="Times New Roman" w:eastAsia="Times New Roman" w:hAnsi="Times New Roman" w:cs="Times New Roman"/>
          <w:color w:val="222222"/>
          <w:sz w:val="24"/>
          <w:szCs w:val="24"/>
          <w:lang w:val="en-IN"/>
        </w:rPr>
        <w:t xml:space="preserve"> 2010)</w:t>
      </w:r>
      <w:r>
        <w:rPr>
          <w:rFonts w:ascii="Times New Roman" w:eastAsia="Times New Roman" w:hAnsi="Times New Roman" w:cs="Times New Roman"/>
          <w:color w:val="1F1F1F"/>
          <w:sz w:val="24"/>
          <w:szCs w:val="24"/>
        </w:rPr>
        <w:t xml:space="preserve"> since</w:t>
      </w:r>
      <w:r>
        <w:rPr>
          <w:rFonts w:ascii="Times New Roman" w:eastAsia="Times New Roman" w:hAnsi="Times New Roman" w:cs="Times New Roman"/>
          <w:b/>
          <w:color w:val="1F1F1F"/>
          <w:sz w:val="24"/>
          <w:szCs w:val="24"/>
        </w:rPr>
        <w:t xml:space="preserve"> </w:t>
      </w:r>
      <w:r>
        <w:rPr>
          <w:rFonts w:ascii="Times New Roman" w:eastAsia="Times New Roman" w:hAnsi="Times New Roman" w:cs="Times New Roman"/>
          <w:color w:val="1F1F1F"/>
          <w:sz w:val="24"/>
          <w:szCs w:val="24"/>
        </w:rPr>
        <w:t>herbal diets support and increase the microbiota of the gastrointestinal tract</w:t>
      </w:r>
      <w:r>
        <w:rPr>
          <w:rFonts w:ascii="Times New Roman" w:eastAsia="Times New Roman" w:hAnsi="Times New Roman" w:cs="Times New Roman"/>
          <w:color w:val="1F1F1F"/>
          <w:sz w:val="24"/>
          <w:szCs w:val="24"/>
          <w:lang w:val="en-US"/>
        </w:rPr>
        <w:t>,</w:t>
      </w:r>
      <w:r>
        <w:rPr>
          <w:rFonts w:ascii="Times New Roman" w:eastAsia="Times New Roman" w:hAnsi="Times New Roman" w:cs="Times New Roman"/>
          <w:color w:val="1F1F1F"/>
          <w:sz w:val="24"/>
          <w:szCs w:val="24"/>
        </w:rPr>
        <w:t xml:space="preserve"> maintaining the gut homeostasis and bring</w:t>
      </w:r>
      <w:proofErr w:type="spellStart"/>
      <w:r>
        <w:rPr>
          <w:rFonts w:ascii="Times New Roman" w:eastAsia="Times New Roman" w:hAnsi="Times New Roman" w:cs="Times New Roman"/>
          <w:color w:val="1F1F1F"/>
          <w:sz w:val="24"/>
          <w:szCs w:val="24"/>
          <w:lang w:val="en-US"/>
        </w:rPr>
        <w:t>ing</w:t>
      </w:r>
      <w:proofErr w:type="spellEnd"/>
      <w:r>
        <w:rPr>
          <w:rFonts w:ascii="Times New Roman" w:eastAsia="Times New Roman" w:hAnsi="Times New Roman" w:cs="Times New Roman"/>
          <w:color w:val="1F1F1F"/>
          <w:sz w:val="24"/>
          <w:szCs w:val="24"/>
        </w:rPr>
        <w:t xml:space="preserve"> out the anti-microbial action in fish triggered by intestinal lymphoid organs</w:t>
      </w:r>
      <w:r>
        <w:rPr>
          <w:rFonts w:ascii="Times New Roman" w:eastAsia="Times New Roman" w:hAnsi="Times New Roman" w:cs="Times New Roman"/>
          <w:color w:val="1F1F1F"/>
          <w:sz w:val="24"/>
          <w:szCs w:val="24"/>
          <w:lang w:val="en-IN"/>
        </w:rPr>
        <w:t xml:space="preserve"> </w:t>
      </w:r>
      <w:r>
        <w:rPr>
          <w:rFonts w:ascii="Times New Roman" w:eastAsia="Times New Roman" w:hAnsi="Times New Roman" w:cs="Times New Roman"/>
          <w:color w:val="222222"/>
          <w:sz w:val="24"/>
          <w:szCs w:val="24"/>
          <w:lang w:val="en-IN"/>
        </w:rPr>
        <w:t>(</w:t>
      </w:r>
      <w:r>
        <w:rPr>
          <w:rFonts w:ascii="Times New Roman" w:eastAsia="Times New Roman" w:hAnsi="Times New Roman" w:cs="Times New Roman"/>
          <w:color w:val="222222"/>
          <w:sz w:val="24"/>
          <w:szCs w:val="24"/>
        </w:rPr>
        <w:t>Azeredo</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2017; Rodrigues </w:t>
      </w:r>
      <w:r>
        <w:rPr>
          <w:rFonts w:ascii="Times New Roman" w:eastAsia="Times New Roman" w:hAnsi="Times New Roman" w:cs="Times New Roman"/>
          <w:i/>
          <w:iCs/>
          <w:color w:val="222222"/>
          <w:sz w:val="24"/>
          <w:szCs w:val="24"/>
          <w:lang w:val="en-IN"/>
        </w:rPr>
        <w:t>et al</w:t>
      </w:r>
      <w:r>
        <w:rPr>
          <w:rFonts w:ascii="Times New Roman" w:eastAsia="Times New Roman" w:hAnsi="Times New Roman" w:cs="Times New Roman"/>
          <w:color w:val="222222"/>
          <w:sz w:val="24"/>
          <w:szCs w:val="24"/>
          <w:lang w:val="en-IN"/>
        </w:rPr>
        <w:t>., 2020).</w:t>
      </w:r>
    </w:p>
    <w:p w14:paraId="55EC6E29" w14:textId="77777777" w:rsidR="00874C2C" w:rsidRDefault="00000000">
      <w:pPr>
        <w:spacing w:line="360" w:lineRule="auto"/>
        <w:ind w:firstLine="47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w:t>
      </w:r>
      <w:r>
        <w:rPr>
          <w:rFonts w:ascii="Times New Roman" w:eastAsia="Times New Roman" w:hAnsi="Times New Roman" w:cs="Times New Roman"/>
          <w:sz w:val="24"/>
          <w:szCs w:val="24"/>
          <w:lang w:val="en-IN"/>
        </w:rPr>
        <w:t xml:space="preserve">current </w:t>
      </w:r>
      <w:r>
        <w:rPr>
          <w:rFonts w:ascii="Times New Roman" w:eastAsia="Times New Roman" w:hAnsi="Times New Roman" w:cs="Times New Roman"/>
          <w:sz w:val="24"/>
          <w:szCs w:val="24"/>
        </w:rPr>
        <w:t xml:space="preserve">investigation, the E-III </w:t>
      </w:r>
      <w:r>
        <w:rPr>
          <w:rFonts w:ascii="Times New Roman" w:eastAsia="Times New Roman" w:hAnsi="Times New Roman" w:cs="Times New Roman"/>
          <w:sz w:val="24"/>
          <w:szCs w:val="24"/>
          <w:highlight w:val="yellow"/>
          <w:lang w:val="en-IN"/>
        </w:rPr>
        <w:t>was administered</w:t>
      </w:r>
      <w:r>
        <w:rPr>
          <w:rFonts w:ascii="Times New Roman" w:eastAsia="Times New Roman" w:hAnsi="Times New Roman" w:cs="Times New Roman"/>
          <w:sz w:val="24"/>
          <w:szCs w:val="24"/>
          <w:highlight w:val="yellow"/>
        </w:rPr>
        <w:t xml:space="preserve"> </w:t>
      </w:r>
      <w:r>
        <w:rPr>
          <w:rFonts w:ascii="Times New Roman" w:eastAsia="Times New Roman" w:hAnsi="Times New Roman" w:cs="Times New Roman"/>
          <w:sz w:val="24"/>
          <w:szCs w:val="24"/>
        </w:rPr>
        <w:t xml:space="preserve">with the maximum dose of 15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xml:space="preserve"> of </w:t>
      </w:r>
      <w:r>
        <w:rPr>
          <w:rFonts w:ascii="Times New Roman" w:eastAsia="Times New Roman" w:hAnsi="Times New Roman" w:cs="Times New Roman"/>
          <w:i/>
          <w:sz w:val="24"/>
          <w:szCs w:val="24"/>
        </w:rPr>
        <w:t>L.</w:t>
      </w:r>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i/>
          <w:sz w:val="24"/>
          <w:szCs w:val="24"/>
        </w:rPr>
        <w:t>inermis</w:t>
      </w:r>
      <w:r>
        <w:rPr>
          <w:rFonts w:ascii="Times New Roman" w:eastAsia="Times New Roman" w:hAnsi="Times New Roman" w:cs="Times New Roman"/>
          <w:sz w:val="24"/>
          <w:szCs w:val="24"/>
        </w:rPr>
        <w:t xml:space="preserve"> enriched diet showed elevated values in all the growth parameters in </w:t>
      </w:r>
      <w:r>
        <w:rPr>
          <w:rFonts w:ascii="Times New Roman" w:eastAsia="Times New Roman" w:hAnsi="Times New Roman" w:cs="Times New Roman"/>
          <w:sz w:val="24"/>
          <w:szCs w:val="24"/>
        </w:rPr>
        <w:lastRenderedPageBreak/>
        <w:t>correlation with the results obtained in</w:t>
      </w:r>
      <w:r>
        <w:rPr>
          <w:rFonts w:ascii="Times New Roman" w:eastAsia="Times New Roman" w:hAnsi="Times New Roman" w:cs="Times New Roman"/>
          <w:i/>
          <w:sz w:val="24"/>
          <w:szCs w:val="24"/>
        </w:rPr>
        <w:t xml:space="preserve"> L.</w:t>
      </w:r>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i/>
          <w:sz w:val="24"/>
          <w:szCs w:val="24"/>
        </w:rPr>
        <w:t>inermis</w:t>
      </w:r>
      <w:r>
        <w:rPr>
          <w:rFonts w:ascii="Times New Roman" w:eastAsia="Times New Roman" w:hAnsi="Times New Roman" w:cs="Times New Roman"/>
          <w:sz w:val="24"/>
          <w:szCs w:val="24"/>
        </w:rPr>
        <w:t xml:space="preserve"> injected intraperitoneally</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color w:val="222222"/>
          <w:sz w:val="24"/>
          <w:szCs w:val="24"/>
        </w:rPr>
        <w:t>Soltanian</w:t>
      </w:r>
      <w:r>
        <w:rPr>
          <w:rFonts w:ascii="Times New Roman" w:eastAsia="Times New Roman" w:hAnsi="Times New Roman" w:cs="Times New Roman"/>
          <w:color w:val="222222"/>
          <w:sz w:val="24"/>
          <w:szCs w:val="24"/>
          <w:lang w:val="en-IN"/>
        </w:rPr>
        <w:t xml:space="preserve"> and</w:t>
      </w:r>
      <w:r>
        <w:rPr>
          <w:rFonts w:ascii="Times New Roman" w:eastAsia="Times New Roman" w:hAnsi="Times New Roman" w:cs="Times New Roman"/>
          <w:color w:val="222222"/>
          <w:sz w:val="24"/>
          <w:szCs w:val="24"/>
        </w:rPr>
        <w:t xml:space="preserve"> Fereidouni</w:t>
      </w:r>
      <w:r>
        <w:rPr>
          <w:rFonts w:ascii="Times New Roman" w:eastAsia="Times New Roman" w:hAnsi="Times New Roman" w:cs="Times New Roman"/>
          <w:color w:val="222222"/>
          <w:sz w:val="24"/>
          <w:szCs w:val="24"/>
          <w:lang w:val="en-IN"/>
        </w:rPr>
        <w:t xml:space="preserve"> 2016)</w:t>
      </w:r>
      <w:r>
        <w:rPr>
          <w:rFonts w:ascii="Times New Roman" w:eastAsia="Times New Roman" w:hAnsi="Times New Roman" w:cs="Times New Roman"/>
          <w:sz w:val="24"/>
          <w:szCs w:val="24"/>
        </w:rPr>
        <w:t xml:space="preserve"> and grape seed extract included diet</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color w:val="222222"/>
          <w:sz w:val="24"/>
          <w:szCs w:val="24"/>
        </w:rPr>
        <w:t>Mehrinakhi</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2021) </w:t>
      </w:r>
      <w:r>
        <w:rPr>
          <w:rFonts w:ascii="Times New Roman" w:eastAsia="Times New Roman" w:hAnsi="Times New Roman" w:cs="Times New Roman"/>
          <w:sz w:val="24"/>
          <w:szCs w:val="24"/>
        </w:rPr>
        <w:t xml:space="preserve">in </w:t>
      </w:r>
      <w:r>
        <w:rPr>
          <w:rFonts w:ascii="Times New Roman" w:eastAsia="Times New Roman" w:hAnsi="Times New Roman" w:cs="Times New Roman"/>
          <w:i/>
          <w:sz w:val="24"/>
          <w:szCs w:val="24"/>
        </w:rPr>
        <w:t xml:space="preserve">Cyprinus carpio </w:t>
      </w:r>
      <w:r>
        <w:rPr>
          <w:rFonts w:ascii="Times New Roman" w:eastAsia="Times New Roman" w:hAnsi="Times New Roman" w:cs="Times New Roman"/>
          <w:sz w:val="24"/>
          <w:szCs w:val="24"/>
        </w:rPr>
        <w:t>against</w:t>
      </w:r>
      <w:r>
        <w:rPr>
          <w:rFonts w:ascii="Times New Roman" w:eastAsia="Times New Roman" w:hAnsi="Times New Roman" w:cs="Times New Roman"/>
          <w:i/>
          <w:sz w:val="24"/>
          <w:szCs w:val="24"/>
        </w:rPr>
        <w:t xml:space="preserve"> A.</w:t>
      </w:r>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i/>
          <w:sz w:val="24"/>
          <w:szCs w:val="24"/>
        </w:rPr>
        <w:t xml:space="preserve">hydrophila </w:t>
      </w:r>
      <w:r>
        <w:rPr>
          <w:rFonts w:ascii="Times New Roman" w:eastAsia="Times New Roman" w:hAnsi="Times New Roman" w:cs="Times New Roman"/>
          <w:sz w:val="24"/>
          <w:szCs w:val="24"/>
        </w:rPr>
        <w:t xml:space="preserve">with increased survival rate and reduced cumulative mortality. </w:t>
      </w:r>
      <w:r>
        <w:rPr>
          <w:rFonts w:ascii="Times New Roman" w:hAnsi="Times New Roman" w:cs="Times New Roman"/>
          <w:sz w:val="24"/>
          <w:szCs w:val="24"/>
          <w:highlight w:val="yellow"/>
        </w:rPr>
        <w:t>The body weight and length showed a moderate increase up to (17.62±0.33 ) and (17.69±0.09), in the minimum dose of 5 g/kg and in the mid dose of 10 g/kg (18.90±0.70) (17.72±0.18)  compared to the positive control group, which reported the least value (13.92±0.30) and (17.58±0.20) respectively agrees with the results of Soltanian and Fereidouni,2016 who have reported a remarkable increase in the growth performance of C. carpio fed with</w:t>
      </w:r>
      <w:r>
        <w:rPr>
          <w:rFonts w:ascii="Times New Roman" w:hAnsi="Times New Roman" w:cs="Times New Roman"/>
          <w:i/>
          <w:iCs/>
          <w:sz w:val="24"/>
          <w:szCs w:val="24"/>
          <w:highlight w:val="yellow"/>
        </w:rPr>
        <w:t xml:space="preserve"> L.inermis</w:t>
      </w:r>
      <w:r>
        <w:rPr>
          <w:rFonts w:ascii="Times New Roman" w:hAnsi="Times New Roman" w:cs="Times New Roman"/>
          <w:sz w:val="24"/>
          <w:szCs w:val="24"/>
          <w:highlight w:val="yellow"/>
        </w:rPr>
        <w:t xml:space="preserve">. In the present study, an enhanced specific growth rate (SGR in % d </w:t>
      </w:r>
      <w:r>
        <w:rPr>
          <w:rFonts w:ascii="Times New Roman" w:hAnsi="Times New Roman" w:cs="Times New Roman"/>
          <w:sz w:val="24"/>
          <w:szCs w:val="24"/>
          <w:highlight w:val="yellow"/>
          <w:vertAlign w:val="superscript"/>
        </w:rPr>
        <w:t>-1</w:t>
      </w:r>
      <w:r>
        <w:rPr>
          <w:rFonts w:ascii="Times New Roman" w:hAnsi="Times New Roman" w:cs="Times New Roman"/>
          <w:sz w:val="24"/>
          <w:szCs w:val="24"/>
          <w:highlight w:val="yellow"/>
        </w:rPr>
        <w:t xml:space="preserve"> ) compared to control groups, i.e., the maximum of 3.96±0.11 in 15 g/kg and the least  2.65±0.23 in the positive control (I), was observed, which is in coherence with the reports of laurel-leaf cistus enriched diet in </w:t>
      </w:r>
      <w:r>
        <w:rPr>
          <w:rFonts w:ascii="Times New Roman" w:hAnsi="Times New Roman" w:cs="Times New Roman"/>
          <w:i/>
          <w:iCs/>
          <w:sz w:val="24"/>
          <w:szCs w:val="24"/>
          <w:highlight w:val="yellow"/>
        </w:rPr>
        <w:t xml:space="preserve">C. carpio </w:t>
      </w:r>
      <w:r>
        <w:rPr>
          <w:rFonts w:ascii="Times New Roman" w:hAnsi="Times New Roman" w:cs="Times New Roman"/>
          <w:sz w:val="24"/>
          <w:szCs w:val="24"/>
          <w:highlight w:val="yellow"/>
        </w:rPr>
        <w:t xml:space="preserve">against </w:t>
      </w:r>
      <w:r>
        <w:rPr>
          <w:rFonts w:ascii="Times New Roman" w:hAnsi="Times New Roman" w:cs="Times New Roman"/>
          <w:i/>
          <w:iCs/>
          <w:sz w:val="24"/>
          <w:szCs w:val="24"/>
          <w:highlight w:val="yellow"/>
        </w:rPr>
        <w:t xml:space="preserve">A.hydrophila </w:t>
      </w:r>
      <w:r>
        <w:rPr>
          <w:rFonts w:ascii="Times New Roman" w:hAnsi="Times New Roman" w:cs="Times New Roman"/>
          <w:sz w:val="24"/>
          <w:szCs w:val="24"/>
          <w:highlight w:val="yellow"/>
        </w:rPr>
        <w:t xml:space="preserve">(Bilen </w:t>
      </w:r>
      <w:r>
        <w:rPr>
          <w:rFonts w:ascii="Times New Roman" w:hAnsi="Times New Roman" w:cs="Times New Roman"/>
          <w:i/>
          <w:iCs/>
          <w:sz w:val="24"/>
          <w:szCs w:val="24"/>
          <w:highlight w:val="yellow"/>
        </w:rPr>
        <w:t>et al</w:t>
      </w:r>
      <w:r>
        <w:rPr>
          <w:rFonts w:ascii="Times New Roman" w:hAnsi="Times New Roman" w:cs="Times New Roman"/>
          <w:sz w:val="24"/>
          <w:szCs w:val="24"/>
          <w:highlight w:val="yellow"/>
        </w:rPr>
        <w:t>., 2021).</w:t>
      </w:r>
      <w:r>
        <w:rPr>
          <w:rFonts w:ascii="Times New Roman" w:hAnsi="Times New Roman" w:cs="Times New Roman"/>
          <w:sz w:val="24"/>
          <w:szCs w:val="24"/>
          <w:highlight w:val="yellow"/>
          <w:lang w:val="en-IN"/>
        </w:rPr>
        <w:t xml:space="preserve"> </w:t>
      </w:r>
      <w:r>
        <w:rPr>
          <w:rFonts w:ascii="Times New Roman" w:eastAsia="Times New Roman" w:hAnsi="Times New Roman" w:cs="Times New Roman"/>
          <w:sz w:val="24"/>
          <w:szCs w:val="24"/>
        </w:rPr>
        <w:t xml:space="preserve">In the present study, the </w:t>
      </w:r>
      <w:r>
        <w:rPr>
          <w:rFonts w:ascii="Times New Roman" w:eastAsia="Times New Roman" w:hAnsi="Times New Roman" w:cs="Times New Roman"/>
          <w:sz w:val="24"/>
          <w:szCs w:val="24"/>
          <w:lang w:val="en-US"/>
        </w:rPr>
        <w:t>positive</w:t>
      </w:r>
      <w:r>
        <w:rPr>
          <w:rFonts w:ascii="Times New Roman" w:eastAsia="Times New Roman" w:hAnsi="Times New Roman" w:cs="Times New Roman"/>
          <w:sz w:val="24"/>
          <w:szCs w:val="24"/>
          <w:lang w:val="en-IN"/>
        </w:rPr>
        <w:t xml:space="preserve"> control</w:t>
      </w:r>
      <w:r>
        <w:rPr>
          <w:rFonts w:ascii="Times New Roman" w:eastAsia="Times New Roman" w:hAnsi="Times New Roman" w:cs="Times New Roman"/>
          <w:sz w:val="24"/>
          <w:szCs w:val="24"/>
        </w:rPr>
        <w:t>, challenged but fed with the basal diet, displayed the maximum mortality</w:t>
      </w:r>
      <w:r>
        <w:rPr>
          <w:rFonts w:ascii="Times New Roman" w:eastAsia="Times New Roman" w:hAnsi="Times New Roman" w:cs="Times New Roman"/>
          <w:sz w:val="24"/>
          <w:szCs w:val="24"/>
          <w:lang w:val="en-IN"/>
        </w:rPr>
        <w:t xml:space="preserve"> </w:t>
      </w:r>
      <w:r>
        <w:rPr>
          <w:rFonts w:ascii="Times New Roman" w:hAnsi="Times New Roman" w:cs="Times New Roman"/>
          <w:sz w:val="24"/>
          <w:szCs w:val="24"/>
          <w:highlight w:val="yellow"/>
        </w:rPr>
        <w:t>of 75.67 %</w:t>
      </w:r>
      <w:r>
        <w:rPr>
          <w:rFonts w:ascii="Times New Roman" w:eastAsia="Times New Roman" w:hAnsi="Times New Roman" w:cs="Times New Roman"/>
          <w:sz w:val="24"/>
          <w:szCs w:val="24"/>
          <w:highlight w:val="yellow"/>
        </w:rPr>
        <w:t>,</w:t>
      </w:r>
      <w:r>
        <w:rPr>
          <w:rFonts w:ascii="Times New Roman" w:eastAsia="Times New Roman" w:hAnsi="Times New Roman" w:cs="Times New Roman"/>
          <w:sz w:val="24"/>
          <w:szCs w:val="24"/>
        </w:rPr>
        <w:t xml:space="preserve"> followed by the lowest dosage group, mid-dose and the highest dosage group, whereas the least mortality was recorded in the non-challenged fed with basal diet group</w:t>
      </w:r>
      <w:r>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222222"/>
          <w:sz w:val="24"/>
          <w:szCs w:val="24"/>
        </w:rPr>
        <w:t>suggesting an increased disease resistance in the supplemented groups.</w:t>
      </w:r>
      <w:r>
        <w:rPr>
          <w:rFonts w:ascii="Times New Roman" w:eastAsia="Times New Roman" w:hAnsi="Times New Roman" w:cs="Times New Roman"/>
          <w:sz w:val="24"/>
          <w:szCs w:val="24"/>
        </w:rPr>
        <w:t xml:space="preserve"> Similar to our findings, it is reported that ethanolic extracts of</w:t>
      </w:r>
      <w:r>
        <w:rPr>
          <w:rFonts w:ascii="Times New Roman" w:eastAsia="Times New Roman" w:hAnsi="Times New Roman" w:cs="Times New Roman"/>
          <w:i/>
          <w:sz w:val="24"/>
          <w:szCs w:val="24"/>
        </w:rPr>
        <w:t xml:space="preserve"> Cynodon dactylon</w:t>
      </w:r>
      <w:r>
        <w:rPr>
          <w:rFonts w:ascii="Times New Roman" w:eastAsia="Times New Roman" w:hAnsi="Times New Roman" w:cs="Times New Roman"/>
          <w:i/>
          <w:sz w:val="24"/>
          <w:szCs w:val="24"/>
          <w:lang w:val="en-IN"/>
        </w:rPr>
        <w:t xml:space="preserve"> </w:t>
      </w:r>
      <w:r>
        <w:rPr>
          <w:rFonts w:ascii="Times New Roman" w:eastAsia="Times New Roman" w:hAnsi="Times New Roman" w:cs="Times New Roman"/>
          <w:iCs/>
          <w:sz w:val="24"/>
          <w:szCs w:val="24"/>
          <w:lang w:val="en-IN"/>
        </w:rPr>
        <w:t>(</w:t>
      </w:r>
      <w:r>
        <w:rPr>
          <w:rFonts w:ascii="Times New Roman" w:eastAsia="Times New Roman" w:hAnsi="Times New Roman" w:cs="Times New Roman"/>
          <w:color w:val="222222"/>
          <w:sz w:val="24"/>
          <w:szCs w:val="24"/>
        </w:rPr>
        <w:t>Kaleeswaran</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2011),</w:t>
      </w:r>
      <w:r>
        <w:rPr>
          <w:rFonts w:ascii="Times New Roman" w:eastAsia="Times New Roman" w:hAnsi="Times New Roman" w:cs="Times New Roman"/>
          <w:sz w:val="24"/>
          <w:szCs w:val="24"/>
        </w:rPr>
        <w:t xml:space="preserve"> dietary Ginger powder</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color w:val="222222"/>
          <w:sz w:val="24"/>
          <w:szCs w:val="24"/>
        </w:rPr>
        <w:t>Arulvasu</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2013) </w:t>
      </w:r>
      <w:r>
        <w:rPr>
          <w:rFonts w:ascii="Times New Roman" w:eastAsia="Times New Roman" w:hAnsi="Times New Roman" w:cs="Times New Roman"/>
          <w:sz w:val="24"/>
          <w:szCs w:val="24"/>
          <w:lang w:val="en-US"/>
        </w:rPr>
        <w:t>and o</w:t>
      </w:r>
      <w:r>
        <w:rPr>
          <w:rFonts w:ascii="Times New Roman" w:eastAsia="Times New Roman" w:hAnsi="Times New Roman" w:cs="Times New Roman"/>
          <w:sz w:val="24"/>
          <w:szCs w:val="24"/>
        </w:rPr>
        <w:t>yster mushroom inclusion</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color w:val="222222"/>
          <w:sz w:val="24"/>
          <w:szCs w:val="24"/>
        </w:rPr>
        <w:t>Sattanathan</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2018) </w:t>
      </w:r>
      <w:r>
        <w:rPr>
          <w:rFonts w:ascii="Times New Roman" w:eastAsia="Times New Roman" w:hAnsi="Times New Roman" w:cs="Times New Roman"/>
          <w:sz w:val="24"/>
          <w:szCs w:val="24"/>
        </w:rPr>
        <w:t xml:space="preserve">against </w:t>
      </w:r>
      <w:r>
        <w:rPr>
          <w:rFonts w:ascii="Times New Roman" w:eastAsia="Times New Roman" w:hAnsi="Times New Roman" w:cs="Times New Roman"/>
          <w:i/>
          <w:sz w:val="24"/>
          <w:szCs w:val="24"/>
        </w:rPr>
        <w:t>A. hydrophila</w:t>
      </w:r>
      <w:r>
        <w:rPr>
          <w:rFonts w:ascii="Times New Roman" w:eastAsia="Times New Roman" w:hAnsi="Times New Roman" w:cs="Times New Roman"/>
          <w:sz w:val="24"/>
          <w:szCs w:val="24"/>
        </w:rPr>
        <w:t xml:space="preserve"> in </w:t>
      </w:r>
      <w:r>
        <w:rPr>
          <w:rFonts w:ascii="Times New Roman" w:eastAsia="Times New Roman" w:hAnsi="Times New Roman" w:cs="Times New Roman"/>
          <w:i/>
          <w:sz w:val="24"/>
          <w:szCs w:val="24"/>
        </w:rPr>
        <w:t>C. catla</w:t>
      </w:r>
      <w:r>
        <w:rPr>
          <w:rFonts w:ascii="Times New Roman" w:eastAsia="Times New Roman" w:hAnsi="Times New Roman" w:cs="Times New Roman"/>
          <w:sz w:val="24"/>
          <w:szCs w:val="24"/>
        </w:rPr>
        <w:t xml:space="preserve"> displayed a concentration-dependent increase in the relative survival percentage and disease resistance. In coherence with </w:t>
      </w:r>
      <w:r>
        <w:rPr>
          <w:rFonts w:ascii="Times New Roman" w:eastAsia="Times New Roman" w:hAnsi="Times New Roman" w:cs="Times New Roman"/>
          <w:i/>
          <w:sz w:val="24"/>
          <w:szCs w:val="24"/>
        </w:rPr>
        <w:t>C. catla,</w:t>
      </w:r>
      <w:r>
        <w:rPr>
          <w:rFonts w:ascii="Times New Roman" w:eastAsia="Times New Roman" w:hAnsi="Times New Roman" w:cs="Times New Roman"/>
          <w:sz w:val="24"/>
          <w:szCs w:val="24"/>
        </w:rPr>
        <w:t xml:space="preserve"> a similar observation is recorded in green chiretta</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color w:val="222222"/>
          <w:sz w:val="24"/>
          <w:szCs w:val="24"/>
        </w:rPr>
        <w:t>Palanikani</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2020)</w:t>
      </w:r>
      <w:r>
        <w:rPr>
          <w:rFonts w:ascii="Times New Roman" w:eastAsia="Times New Roman" w:hAnsi="Times New Roman" w:cs="Times New Roman"/>
          <w:sz w:val="24"/>
          <w:szCs w:val="24"/>
        </w:rPr>
        <w:t xml:space="preserve"> and tulsi</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color w:val="222222"/>
          <w:sz w:val="24"/>
          <w:szCs w:val="24"/>
        </w:rPr>
        <w:t>Das</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2015)</w:t>
      </w:r>
      <w:r>
        <w:rPr>
          <w:rFonts w:ascii="Times New Roman" w:eastAsia="Times New Roman" w:hAnsi="Times New Roman" w:cs="Times New Roman"/>
          <w:sz w:val="24"/>
          <w:szCs w:val="24"/>
        </w:rPr>
        <w:t xml:space="preserve"> enriched fish diet in </w:t>
      </w:r>
      <w:r>
        <w:rPr>
          <w:rFonts w:ascii="Times New Roman" w:eastAsia="Times New Roman" w:hAnsi="Times New Roman" w:cs="Times New Roman"/>
          <w:i/>
          <w:sz w:val="24"/>
          <w:szCs w:val="24"/>
        </w:rPr>
        <w:t xml:space="preserve">Labeo rohita </w:t>
      </w:r>
      <w:r>
        <w:rPr>
          <w:rFonts w:ascii="Times New Roman" w:eastAsia="Times New Roman" w:hAnsi="Times New Roman" w:cs="Times New Roman"/>
          <w:sz w:val="24"/>
          <w:szCs w:val="24"/>
        </w:rPr>
        <w:t xml:space="preserve">against </w:t>
      </w:r>
      <w:r>
        <w:rPr>
          <w:rFonts w:ascii="Times New Roman" w:eastAsia="Times New Roman" w:hAnsi="Times New Roman" w:cs="Times New Roman"/>
          <w:i/>
          <w:sz w:val="24"/>
          <w:szCs w:val="24"/>
        </w:rPr>
        <w:t>A. hydrophila</w:t>
      </w:r>
      <w:r>
        <w:rPr>
          <w:rFonts w:ascii="Times New Roman" w:eastAsia="Times New Roman" w:hAnsi="Times New Roman" w:cs="Times New Roman"/>
          <w:sz w:val="24"/>
          <w:szCs w:val="24"/>
        </w:rPr>
        <w:t xml:space="preserve"> on survival rate and nonspecific immune response. The current study establishes that herbal-supplemented fish groups show a remarkable increase in the </w:t>
      </w:r>
      <w:r>
        <w:rPr>
          <w:rFonts w:ascii="Times New Roman" w:eastAsia="Times New Roman" w:hAnsi="Times New Roman" w:cs="Times New Roman"/>
          <w:sz w:val="24"/>
          <w:szCs w:val="24"/>
          <w:lang w:val="en-IN"/>
        </w:rPr>
        <w:t xml:space="preserve">FCR </w:t>
      </w:r>
      <w:r>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lang w:val="en-IN"/>
        </w:rPr>
        <w:t>PER is</w:t>
      </w:r>
      <w:r>
        <w:rPr>
          <w:rFonts w:ascii="Times New Roman" w:eastAsia="Times New Roman" w:hAnsi="Times New Roman" w:cs="Times New Roman"/>
          <w:sz w:val="24"/>
          <w:szCs w:val="24"/>
        </w:rPr>
        <w:t xml:space="preserve"> in correlation with </w:t>
      </w:r>
      <w:r>
        <w:rPr>
          <w:rFonts w:ascii="Times New Roman" w:eastAsia="Times New Roman" w:hAnsi="Times New Roman" w:cs="Times New Roman"/>
          <w:i/>
          <w:sz w:val="24"/>
          <w:szCs w:val="24"/>
        </w:rPr>
        <w:t>Oregano vulgare</w:t>
      </w:r>
      <w:r>
        <w:rPr>
          <w:rFonts w:ascii="Times New Roman" w:eastAsia="Times New Roman" w:hAnsi="Times New Roman" w:cs="Times New Roman"/>
          <w:i/>
          <w:sz w:val="24"/>
          <w:szCs w:val="24"/>
          <w:lang w:val="en-IN"/>
        </w:rPr>
        <w:t xml:space="preserve">  </w:t>
      </w:r>
      <w:r>
        <w:rPr>
          <w:rFonts w:ascii="Times New Roman" w:eastAsia="Times New Roman" w:hAnsi="Times New Roman" w:cs="Times New Roman"/>
          <w:iCs/>
          <w:sz w:val="24"/>
          <w:szCs w:val="24"/>
          <w:lang w:val="en-IN"/>
        </w:rPr>
        <w:t>(</w:t>
      </w:r>
      <w:r>
        <w:rPr>
          <w:rFonts w:ascii="Times New Roman" w:eastAsia="Times New Roman" w:hAnsi="Times New Roman" w:cs="Times New Roman"/>
          <w:color w:val="222222"/>
          <w:sz w:val="24"/>
          <w:szCs w:val="24"/>
        </w:rPr>
        <w:t>Faisal</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2024) </w:t>
      </w:r>
      <w:r>
        <w:rPr>
          <w:rFonts w:ascii="Times New Roman" w:eastAsia="Times New Roman" w:hAnsi="Times New Roman" w:cs="Times New Roman"/>
          <w:sz w:val="24"/>
          <w:szCs w:val="24"/>
        </w:rPr>
        <w:t>and extracts of star anise</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color w:val="222222"/>
          <w:sz w:val="24"/>
          <w:szCs w:val="24"/>
        </w:rPr>
        <w:t>Ali</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2024)</w:t>
      </w:r>
      <w:r>
        <w:rPr>
          <w:rFonts w:ascii="Times New Roman" w:eastAsia="Times New Roman" w:hAnsi="Times New Roman" w:cs="Times New Roman"/>
          <w:sz w:val="24"/>
          <w:szCs w:val="24"/>
        </w:rPr>
        <w:t xml:space="preserve"> supplemented </w:t>
      </w:r>
      <w:r>
        <w:rPr>
          <w:rFonts w:ascii="Times New Roman" w:eastAsia="Times New Roman" w:hAnsi="Times New Roman" w:cs="Times New Roman"/>
          <w:i/>
          <w:sz w:val="24"/>
          <w:szCs w:val="24"/>
        </w:rPr>
        <w:t xml:space="preserve">C. catla </w:t>
      </w:r>
      <w:r>
        <w:rPr>
          <w:rFonts w:ascii="Times New Roman" w:eastAsia="Times New Roman" w:hAnsi="Times New Roman" w:cs="Times New Roman"/>
          <w:sz w:val="24"/>
          <w:szCs w:val="24"/>
        </w:rPr>
        <w:t>fingerlings</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In our findings, the condition factor in all the experimental groups with values less than 1 is consistent with the result obtained in the growth performance of </w:t>
      </w:r>
      <w:r>
        <w:rPr>
          <w:rFonts w:ascii="Times New Roman" w:eastAsia="Times New Roman" w:hAnsi="Times New Roman" w:cs="Times New Roman"/>
          <w:i/>
          <w:sz w:val="24"/>
          <w:szCs w:val="24"/>
        </w:rPr>
        <w:t>Cyprinus carpio</w:t>
      </w:r>
      <w:r>
        <w:rPr>
          <w:rFonts w:ascii="Times New Roman" w:eastAsia="Times New Roman" w:hAnsi="Times New Roman" w:cs="Times New Roman"/>
          <w:sz w:val="24"/>
          <w:szCs w:val="24"/>
        </w:rPr>
        <w:t xml:space="preserve"> challenged with </w:t>
      </w:r>
      <w:r>
        <w:rPr>
          <w:rFonts w:ascii="Times New Roman" w:eastAsia="Times New Roman" w:hAnsi="Times New Roman" w:cs="Times New Roman"/>
          <w:i/>
          <w:sz w:val="24"/>
          <w:szCs w:val="24"/>
        </w:rPr>
        <w:t>Pseudomonas sp</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IN"/>
        </w:rPr>
        <w:t>(</w:t>
      </w:r>
      <w:r>
        <w:rPr>
          <w:rFonts w:ascii="Times New Roman" w:eastAsia="Times New Roman" w:hAnsi="Times New Roman" w:cs="Times New Roman"/>
          <w:color w:val="222222"/>
          <w:sz w:val="24"/>
          <w:szCs w:val="24"/>
        </w:rPr>
        <w:t>Wani</w:t>
      </w:r>
      <w:r>
        <w:rPr>
          <w:rFonts w:ascii="Times New Roman" w:eastAsia="Times New Roman" w:hAnsi="Times New Roman" w:cs="Times New Roman"/>
          <w:color w:val="222222"/>
          <w:sz w:val="24"/>
          <w:szCs w:val="24"/>
          <w:lang w:val="en-IN"/>
        </w:rPr>
        <w:t xml:space="preserve"> 2023).</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In fish culture, it is opined that stressed conditions affect their overall well-being; fish feed supplementations have proved to influence a better state in the experimental groups than the control groups</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color w:val="222222"/>
          <w:sz w:val="24"/>
          <w:szCs w:val="24"/>
        </w:rPr>
        <w:t>Metaxa</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2018).</w:t>
      </w:r>
    </w:p>
    <w:p w14:paraId="6A4AF33C" w14:textId="77777777" w:rsidR="00874C2C" w:rsidRDefault="00000000">
      <w:pPr>
        <w:spacing w:line="360" w:lineRule="auto"/>
        <w:ind w:firstLine="355"/>
        <w:jc w:val="both"/>
      </w:pPr>
      <w:r>
        <w:rPr>
          <w:rFonts w:ascii="Times New Roman" w:eastAsia="Times New Roman" w:hAnsi="Times New Roman" w:cs="Times New Roman"/>
          <w:sz w:val="24"/>
          <w:szCs w:val="24"/>
        </w:rPr>
        <w:t xml:space="preserve">Similar to our results, increased weight gain and reduced </w:t>
      </w:r>
      <w:r>
        <w:rPr>
          <w:rFonts w:ascii="Times New Roman" w:eastAsia="Times New Roman" w:hAnsi="Times New Roman" w:cs="Times New Roman"/>
          <w:sz w:val="24"/>
          <w:szCs w:val="24"/>
          <w:lang w:val="en-IN"/>
        </w:rPr>
        <w:t xml:space="preserve">FCR </w:t>
      </w:r>
      <w:r>
        <w:rPr>
          <w:rFonts w:ascii="Times New Roman" w:eastAsia="Times New Roman" w:hAnsi="Times New Roman" w:cs="Times New Roman"/>
          <w:sz w:val="24"/>
          <w:szCs w:val="24"/>
        </w:rPr>
        <w:t>in the highest dosage</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sz w:val="24"/>
          <w:szCs w:val="24"/>
        </w:rPr>
        <w:t xml:space="preserve">are </w:t>
      </w:r>
      <w:r>
        <w:rPr>
          <w:rFonts w:ascii="Times New Roman" w:eastAsia="Times New Roman" w:hAnsi="Times New Roman" w:cs="Times New Roman"/>
          <w:sz w:val="24"/>
          <w:szCs w:val="24"/>
          <w:lang w:val="en-IN"/>
        </w:rPr>
        <w:t xml:space="preserve">observed </w:t>
      </w:r>
      <w:r>
        <w:rPr>
          <w:rFonts w:ascii="Times New Roman" w:eastAsia="Times New Roman" w:hAnsi="Times New Roman" w:cs="Times New Roman"/>
          <w:sz w:val="24"/>
          <w:szCs w:val="24"/>
        </w:rPr>
        <w:t xml:space="preserve">in broiler chickens fed with </w:t>
      </w:r>
      <w:r>
        <w:rPr>
          <w:rFonts w:ascii="Times New Roman" w:eastAsia="Times New Roman" w:hAnsi="Times New Roman" w:cs="Times New Roman"/>
          <w:i/>
          <w:sz w:val="24"/>
          <w:szCs w:val="24"/>
        </w:rPr>
        <w:t>L. inermis</w:t>
      </w:r>
      <w:r>
        <w:rPr>
          <w:rFonts w:ascii="Times New Roman" w:eastAsia="Times New Roman" w:hAnsi="Times New Roman" w:cs="Times New Roman"/>
          <w:sz w:val="24"/>
          <w:szCs w:val="24"/>
        </w:rPr>
        <w:t xml:space="preserve"> fish meal</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color w:val="222222"/>
          <w:sz w:val="24"/>
          <w:szCs w:val="24"/>
        </w:rPr>
        <w:t>Adedeji</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2019).</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Following our study, it is reported that both the coccidiosis-challenged and unchallenged broiler chicken </w:t>
      </w:r>
      <w:r>
        <w:rPr>
          <w:rFonts w:ascii="Times New Roman" w:eastAsia="Times New Roman" w:hAnsi="Times New Roman" w:cs="Times New Roman"/>
          <w:sz w:val="24"/>
          <w:szCs w:val="24"/>
        </w:rPr>
        <w:lastRenderedPageBreak/>
        <w:t xml:space="preserve">administered with </w:t>
      </w:r>
      <w:r>
        <w:rPr>
          <w:rFonts w:ascii="Times New Roman" w:eastAsia="Times New Roman" w:hAnsi="Times New Roman" w:cs="Times New Roman"/>
          <w:i/>
          <w:sz w:val="24"/>
          <w:szCs w:val="24"/>
        </w:rPr>
        <w:t xml:space="preserve">an L. inermis </w:t>
      </w:r>
      <w:r>
        <w:rPr>
          <w:rFonts w:ascii="Times New Roman" w:eastAsia="Times New Roman" w:hAnsi="Times New Roman" w:cs="Times New Roman"/>
          <w:sz w:val="24"/>
          <w:szCs w:val="24"/>
        </w:rPr>
        <w:t>fortified diet exhibited a significantly elevated growth rate and serum values in response to protozoan infection</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color w:val="222222"/>
          <w:sz w:val="24"/>
          <w:szCs w:val="24"/>
        </w:rPr>
        <w:t>Eldeeb</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2025).</w:t>
      </w:r>
      <w:r>
        <w:rPr>
          <w:rFonts w:ascii="Times New Roman" w:eastAsia="Times New Roman" w:hAnsi="Times New Roman" w:cs="Times New Roman"/>
          <w:sz w:val="24"/>
          <w:szCs w:val="24"/>
        </w:rPr>
        <w:t xml:space="preserve"> Similarly,</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color w:val="222222"/>
          <w:sz w:val="24"/>
          <w:szCs w:val="24"/>
        </w:rPr>
        <w:t>Ahmad</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(2024)</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have</w:t>
      </w:r>
      <w:r>
        <w:rPr>
          <w:rFonts w:ascii="Times New Roman" w:eastAsia="Times New Roman" w:hAnsi="Times New Roman" w:cs="Times New Roman"/>
          <w:sz w:val="24"/>
          <w:szCs w:val="24"/>
        </w:rPr>
        <w:t xml:space="preserve"> observed a considerable elevation in the egg quality and well-developed</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reproductive tract in white leghorns supplemented with </w:t>
      </w:r>
      <w:r>
        <w:rPr>
          <w:rFonts w:ascii="Times New Roman" w:eastAsia="Times New Roman" w:hAnsi="Times New Roman" w:cs="Times New Roman"/>
          <w:i/>
          <w:sz w:val="24"/>
          <w:szCs w:val="24"/>
        </w:rPr>
        <w:t>L. inermis</w:t>
      </w:r>
      <w:r>
        <w:rPr>
          <w:rFonts w:ascii="Times New Roman" w:eastAsia="Times New Roman" w:hAnsi="Times New Roman" w:cs="Times New Roman"/>
          <w:sz w:val="24"/>
          <w:szCs w:val="24"/>
        </w:rPr>
        <w:t xml:space="preserve"> compared to the control groups. </w:t>
      </w:r>
    </w:p>
    <w:p w14:paraId="5862248E" w14:textId="4849A267" w:rsidR="00874C2C" w:rsidRDefault="00000000">
      <w:pPr>
        <w:spacing w:line="360" w:lineRule="auto"/>
        <w:ind w:firstLine="355"/>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In recent decades, phytotherapeutics have proven to be an efficient and economical alternative to modulate immune response in fish to hamper microbial infections. </w:t>
      </w:r>
      <w:r>
        <w:rPr>
          <w:rFonts w:ascii="Times New Roman" w:eastAsia="Times New Roman" w:hAnsi="Times New Roman" w:cs="Times New Roman"/>
          <w:color w:val="1F1F1F"/>
          <w:sz w:val="24"/>
          <w:szCs w:val="24"/>
        </w:rPr>
        <w:t>Researches prove that alkaloids, polyphenols, quinones, terpenes, coumarins and flavonoids enhance antibacterial activity in various ways, like cell membrane permeability alterations and cellular interactions with minimal lipid content</w:t>
      </w:r>
      <w:r>
        <w:rPr>
          <w:rFonts w:ascii="Times New Roman" w:eastAsia="Times New Roman" w:hAnsi="Times New Roman" w:cs="Times New Roman"/>
          <w:color w:val="1F1F1F"/>
          <w:sz w:val="24"/>
          <w:szCs w:val="24"/>
          <w:lang w:val="en-IN"/>
        </w:rPr>
        <w:t xml:space="preserve"> </w:t>
      </w:r>
      <w:r>
        <w:rPr>
          <w:rFonts w:ascii="Times New Roman" w:eastAsia="Times New Roman" w:hAnsi="Times New Roman" w:cs="Times New Roman"/>
          <w:color w:val="222222"/>
          <w:sz w:val="24"/>
          <w:szCs w:val="24"/>
          <w:lang w:val="en-IN"/>
        </w:rPr>
        <w:t>(</w:t>
      </w:r>
      <w:r>
        <w:rPr>
          <w:rFonts w:ascii="Times New Roman" w:eastAsia="Times New Roman" w:hAnsi="Times New Roman" w:cs="Times New Roman"/>
          <w:color w:val="222222"/>
          <w:sz w:val="24"/>
          <w:szCs w:val="24"/>
        </w:rPr>
        <w:t>Elansary</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2020; </w:t>
      </w:r>
      <w:r>
        <w:rPr>
          <w:rFonts w:ascii="Times New Roman" w:eastAsia="Times New Roman" w:hAnsi="Times New Roman" w:cs="Times New Roman"/>
          <w:color w:val="222222"/>
          <w:sz w:val="24"/>
          <w:szCs w:val="24"/>
        </w:rPr>
        <w:t>Fatahi Bafghi</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2022).</w:t>
      </w:r>
      <w:r>
        <w:rPr>
          <w:rFonts w:ascii="Times New Roman" w:eastAsia="Times New Roman" w:hAnsi="Times New Roman" w:cs="Times New Roman"/>
          <w:b/>
          <w:color w:val="1F1F1F"/>
          <w:sz w:val="24"/>
          <w:szCs w:val="24"/>
        </w:rPr>
        <w:t xml:space="preserve"> </w:t>
      </w:r>
      <w:r>
        <w:rPr>
          <w:rFonts w:ascii="Times New Roman" w:eastAsia="Times New Roman" w:hAnsi="Times New Roman" w:cs="Times New Roman"/>
          <w:sz w:val="24"/>
          <w:szCs w:val="24"/>
        </w:rPr>
        <w:t>In the present work, all the experimental groups E-I, E-II and E-III fed with the</w:t>
      </w:r>
      <w:r>
        <w:rPr>
          <w:rFonts w:ascii="Times New Roman" w:eastAsia="Times New Roman" w:hAnsi="Times New Roman" w:cs="Times New Roman"/>
          <w:i/>
          <w:sz w:val="24"/>
          <w:szCs w:val="24"/>
        </w:rPr>
        <w:t xml:space="preserve"> L.inermis </w:t>
      </w:r>
      <w:r>
        <w:rPr>
          <w:rFonts w:ascii="Times New Roman" w:eastAsia="Times New Roman" w:hAnsi="Times New Roman" w:cs="Times New Roman"/>
          <w:sz w:val="24"/>
          <w:szCs w:val="24"/>
        </w:rPr>
        <w:t>diet showed a significant (p&lt;0.05) increase in the phagocytic, complement, respiratory burst and lysozyme activity and were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found to be maximum in the highest dosage group 15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xml:space="preserve"> followed by slightly reduced values in 10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xml:space="preserve">, 5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xml:space="preserve"> and control with the least recorded in the </w:t>
      </w:r>
      <w:r>
        <w:rPr>
          <w:rFonts w:ascii="Times New Roman" w:eastAsia="Times New Roman" w:hAnsi="Times New Roman" w:cs="Times New Roman"/>
          <w:sz w:val="24"/>
          <w:szCs w:val="24"/>
          <w:lang w:val="en-US"/>
        </w:rPr>
        <w:t>positive</w:t>
      </w:r>
      <w:r>
        <w:rPr>
          <w:rFonts w:ascii="Times New Roman" w:eastAsia="Times New Roman" w:hAnsi="Times New Roman" w:cs="Times New Roman"/>
          <w:sz w:val="24"/>
          <w:szCs w:val="24"/>
        </w:rPr>
        <w:t xml:space="preserve"> control group are consistent with the reports of</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color w:val="222222"/>
          <w:sz w:val="24"/>
          <w:szCs w:val="24"/>
        </w:rPr>
        <w:t>Soltanian</w:t>
      </w:r>
      <w:r>
        <w:rPr>
          <w:rFonts w:ascii="Times New Roman" w:eastAsia="Times New Roman" w:hAnsi="Times New Roman" w:cs="Times New Roman"/>
          <w:color w:val="222222"/>
          <w:sz w:val="24"/>
          <w:szCs w:val="24"/>
          <w:lang w:val="en-IN"/>
        </w:rPr>
        <w:t xml:space="preserve"> and </w:t>
      </w:r>
      <w:r>
        <w:rPr>
          <w:rFonts w:ascii="Times New Roman" w:eastAsia="Times New Roman" w:hAnsi="Times New Roman" w:cs="Times New Roman"/>
          <w:color w:val="222222"/>
          <w:sz w:val="24"/>
          <w:szCs w:val="24"/>
        </w:rPr>
        <w:t>Fereidouni</w:t>
      </w:r>
      <w:r>
        <w:rPr>
          <w:rFonts w:ascii="Times New Roman" w:eastAsia="Times New Roman" w:hAnsi="Times New Roman" w:cs="Times New Roman"/>
          <w:color w:val="222222"/>
          <w:sz w:val="24"/>
          <w:szCs w:val="24"/>
          <w:lang w:val="en-IN"/>
        </w:rPr>
        <w:t xml:space="preserve"> (2016)</w:t>
      </w:r>
      <w:r>
        <w:rPr>
          <w:rFonts w:ascii="Times New Roman" w:eastAsia="Times New Roman" w:hAnsi="Times New Roman" w:cs="Times New Roman"/>
          <w:sz w:val="24"/>
          <w:szCs w:val="24"/>
        </w:rPr>
        <w:t xml:space="preserve"> in </w:t>
      </w:r>
      <w:r>
        <w:rPr>
          <w:rFonts w:ascii="Times New Roman" w:eastAsia="Times New Roman" w:hAnsi="Times New Roman" w:cs="Times New Roman"/>
          <w:i/>
          <w:sz w:val="24"/>
          <w:szCs w:val="24"/>
        </w:rPr>
        <w:t>L. inermis</w:t>
      </w:r>
      <w:r>
        <w:rPr>
          <w:rFonts w:ascii="Times New Roman" w:eastAsia="Times New Roman" w:hAnsi="Times New Roman" w:cs="Times New Roman"/>
          <w:sz w:val="24"/>
          <w:szCs w:val="24"/>
        </w:rPr>
        <w:t xml:space="preserve"> injected </w:t>
      </w:r>
      <w:r>
        <w:rPr>
          <w:rFonts w:ascii="Times New Roman" w:eastAsia="Times New Roman" w:hAnsi="Times New Roman" w:cs="Times New Roman"/>
          <w:i/>
          <w:sz w:val="24"/>
          <w:szCs w:val="24"/>
        </w:rPr>
        <w:t>C.</w:t>
      </w:r>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i/>
          <w:sz w:val="24"/>
          <w:szCs w:val="24"/>
        </w:rPr>
        <w:t>carpio</w:t>
      </w:r>
      <w:r>
        <w:rPr>
          <w:rFonts w:ascii="Times New Roman" w:eastAsia="Times New Roman" w:hAnsi="Times New Roman" w:cs="Times New Roman"/>
          <w:sz w:val="24"/>
          <w:szCs w:val="24"/>
        </w:rPr>
        <w:t xml:space="preserve"> against </w:t>
      </w:r>
      <w:r>
        <w:rPr>
          <w:rFonts w:ascii="Times New Roman" w:eastAsia="Times New Roman" w:hAnsi="Times New Roman" w:cs="Times New Roman"/>
          <w:i/>
          <w:sz w:val="24"/>
          <w:szCs w:val="24"/>
        </w:rPr>
        <w:t>A.</w:t>
      </w:r>
      <w:r>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i/>
          <w:sz w:val="24"/>
          <w:szCs w:val="24"/>
        </w:rPr>
        <w:t>hydrophila</w:t>
      </w:r>
      <w:r>
        <w:rPr>
          <w:rFonts w:ascii="Times New Roman" w:eastAsia="Times New Roman" w:hAnsi="Times New Roman" w:cs="Times New Roman"/>
          <w:sz w:val="24"/>
          <w:szCs w:val="24"/>
        </w:rPr>
        <w:t xml:space="preserve"> at 6 m</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60 m</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xml:space="preserve"> and 600 m</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color w:val="1F1F1F"/>
          <w:sz w:val="24"/>
          <w:szCs w:val="24"/>
        </w:rPr>
        <w:t>The results suggest that the bioactive naphthoquinone, Lawsone and other phenolic compounds are potential candidates</w:t>
      </w:r>
      <w:r>
        <w:rPr>
          <w:rFonts w:ascii="Times New Roman" w:eastAsia="Times New Roman" w:hAnsi="Times New Roman" w:cs="Times New Roman"/>
          <w:b/>
          <w:color w:val="1F1F1F"/>
          <w:sz w:val="24"/>
          <w:szCs w:val="24"/>
        </w:rPr>
        <w:t xml:space="preserve"> </w:t>
      </w:r>
      <w:r>
        <w:rPr>
          <w:rFonts w:ascii="Times New Roman" w:eastAsia="Times New Roman" w:hAnsi="Times New Roman" w:cs="Times New Roman"/>
          <w:color w:val="1F1F1F"/>
          <w:sz w:val="24"/>
          <w:szCs w:val="24"/>
        </w:rPr>
        <w:t xml:space="preserve">for the antibacterial properties of </w:t>
      </w:r>
      <w:r>
        <w:rPr>
          <w:rFonts w:ascii="Times New Roman" w:eastAsia="Times New Roman" w:hAnsi="Times New Roman" w:cs="Times New Roman"/>
          <w:i/>
          <w:color w:val="1F1F1F"/>
          <w:sz w:val="24"/>
          <w:szCs w:val="24"/>
        </w:rPr>
        <w:t>L. inermis</w:t>
      </w:r>
      <w:r>
        <w:rPr>
          <w:rFonts w:ascii="Times New Roman" w:eastAsia="Times New Roman" w:hAnsi="Times New Roman" w:cs="Times New Roman"/>
          <w:i/>
          <w:color w:val="1F1F1F"/>
          <w:sz w:val="24"/>
          <w:szCs w:val="24"/>
          <w:lang w:val="en-IN"/>
        </w:rPr>
        <w:t xml:space="preserve"> </w:t>
      </w:r>
      <w:r>
        <w:rPr>
          <w:rFonts w:ascii="Times New Roman" w:eastAsia="Times New Roman" w:hAnsi="Times New Roman" w:cs="Times New Roman"/>
          <w:iCs/>
          <w:color w:val="1F1F1F"/>
          <w:sz w:val="24"/>
          <w:szCs w:val="24"/>
          <w:lang w:val="en-IN"/>
        </w:rPr>
        <w:t>(</w:t>
      </w:r>
      <w:r w:rsidR="00DA7450" w:rsidRPr="00DA7450">
        <w:rPr>
          <w:rFonts w:ascii="Times New Roman" w:eastAsia="Times New Roman" w:hAnsi="Times New Roman" w:cs="Times New Roman"/>
          <w:sz w:val="24"/>
          <w:szCs w:val="24"/>
        </w:rPr>
        <w:t>Habbal</w:t>
      </w:r>
      <w:r w:rsidR="00DA7450" w:rsidRPr="00DA7450">
        <w:rPr>
          <w:rFonts w:ascii="Times New Roman" w:eastAsia="Times New Roman" w:hAnsi="Times New Roman" w:cs="Times New Roman"/>
          <w:sz w:val="24"/>
          <w:szCs w:val="24"/>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sz w:val="24"/>
          <w:szCs w:val="24"/>
          <w:lang w:val="en-IN"/>
        </w:rPr>
        <w:t>., 2007).</w:t>
      </w:r>
    </w:p>
    <w:p w14:paraId="48213AAB" w14:textId="77777777" w:rsidR="00874C2C" w:rsidRDefault="00000000">
      <w:pPr>
        <w:spacing w:line="360" w:lineRule="auto"/>
        <w:ind w:firstLine="355"/>
        <w:jc w:val="both"/>
        <w:rPr>
          <w:rFonts w:ascii="Times New Roman" w:eastAsia="Times New Roman" w:hAnsi="Times New Roman" w:cs="Times New Roman"/>
          <w:color w:val="1F1F1F"/>
          <w:sz w:val="24"/>
          <w:szCs w:val="24"/>
        </w:rPr>
      </w:pPr>
      <w:r>
        <w:rPr>
          <w:rFonts w:ascii="Times New Roman" w:eastAsia="Times New Roman" w:hAnsi="Times New Roman" w:cs="Times New Roman"/>
          <w:sz w:val="24"/>
          <w:szCs w:val="24"/>
        </w:rPr>
        <w:t>In fish, head kidney macrophages play a crucial role in engulfing pathogens and provide a non-specific immune response by cytokine and defensive secretions</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color w:val="222222"/>
          <w:sz w:val="24"/>
          <w:szCs w:val="24"/>
        </w:rPr>
        <w:t>Tort</w:t>
      </w:r>
      <w:r>
        <w:rPr>
          <w:rFonts w:ascii="Times New Roman" w:eastAsia="Times New Roman" w:hAnsi="Times New Roman" w:cs="Times New Roman"/>
          <w:color w:val="222222"/>
          <w:sz w:val="24"/>
          <w:szCs w:val="24"/>
          <w:lang w:val="en-IN"/>
        </w:rPr>
        <w:t xml:space="preserve"> 2011)</w:t>
      </w:r>
      <w:r>
        <w:rPr>
          <w:rFonts w:ascii="Times New Roman" w:eastAsia="Times New Roman" w:hAnsi="Times New Roman" w:cs="Times New Roman"/>
          <w:color w:val="1F1F1F"/>
          <w:sz w:val="24"/>
          <w:szCs w:val="24"/>
        </w:rPr>
        <w:t xml:space="preserve"> and by respiratory burst activity under stressed conditions</w:t>
      </w:r>
      <w:r>
        <w:rPr>
          <w:rFonts w:ascii="Times New Roman" w:eastAsia="Times New Roman" w:hAnsi="Times New Roman" w:cs="Times New Roman"/>
          <w:color w:val="1F1F1F"/>
          <w:sz w:val="24"/>
          <w:szCs w:val="24"/>
          <w:lang w:val="en-IN"/>
        </w:rPr>
        <w:t xml:space="preserve"> (</w:t>
      </w:r>
      <w:r>
        <w:rPr>
          <w:rFonts w:ascii="Times New Roman" w:eastAsia="Times New Roman" w:hAnsi="Times New Roman" w:cs="Times New Roman"/>
          <w:color w:val="222222"/>
          <w:sz w:val="24"/>
          <w:szCs w:val="24"/>
        </w:rPr>
        <w:t>Zhu</w:t>
      </w:r>
      <w:r>
        <w:rPr>
          <w:rFonts w:ascii="Times New Roman" w:eastAsia="Times New Roman" w:hAnsi="Times New Roman" w:cs="Times New Roman"/>
          <w:color w:val="222222"/>
          <w:sz w:val="24"/>
          <w:szCs w:val="24"/>
          <w:lang w:val="en-IN"/>
        </w:rPr>
        <w:t xml:space="preserve"> and</w:t>
      </w:r>
      <w:r>
        <w:rPr>
          <w:rFonts w:ascii="Times New Roman" w:eastAsia="Times New Roman" w:hAnsi="Times New Roman" w:cs="Times New Roman"/>
          <w:color w:val="222222"/>
          <w:sz w:val="24"/>
          <w:szCs w:val="24"/>
        </w:rPr>
        <w:t xml:space="preserve"> Su</w:t>
      </w:r>
      <w:r>
        <w:rPr>
          <w:rFonts w:ascii="Times New Roman" w:eastAsia="Times New Roman" w:hAnsi="Times New Roman" w:cs="Times New Roman"/>
          <w:color w:val="222222"/>
          <w:sz w:val="24"/>
          <w:szCs w:val="24"/>
          <w:lang w:val="en-IN"/>
        </w:rPr>
        <w:t xml:space="preserve"> 2022).</w:t>
      </w:r>
      <w:r>
        <w:rPr>
          <w:rFonts w:ascii="Times New Roman" w:eastAsia="Times New Roman" w:hAnsi="Times New Roman" w:cs="Times New Roman"/>
          <w:color w:val="1F1F1F"/>
          <w:sz w:val="24"/>
          <w:szCs w:val="24"/>
        </w:rPr>
        <w:t xml:space="preserve"> During the experimental period, the control group revealed a gradual and mild increase in the phagocytic behaviour. </w:t>
      </w:r>
      <w:r>
        <w:rPr>
          <w:rFonts w:ascii="Times New Roman" w:eastAsia="Times New Roman" w:hAnsi="Times New Roman" w:cs="Times New Roman"/>
          <w:i/>
          <w:color w:val="1F1F1F"/>
          <w:sz w:val="24"/>
          <w:szCs w:val="24"/>
        </w:rPr>
        <w:t xml:space="preserve">L. inermis </w:t>
      </w:r>
      <w:r>
        <w:rPr>
          <w:rFonts w:ascii="Times New Roman" w:eastAsia="Times New Roman" w:hAnsi="Times New Roman" w:cs="Times New Roman"/>
          <w:color w:val="1F1F1F"/>
          <w:sz w:val="24"/>
          <w:szCs w:val="24"/>
        </w:rPr>
        <w:t>fed groups exhibited a gradual and huge increase after the 10</w:t>
      </w:r>
      <w:r>
        <w:rPr>
          <w:rFonts w:ascii="Times New Roman" w:eastAsia="Times New Roman" w:hAnsi="Times New Roman" w:cs="Times New Roman"/>
          <w:color w:val="1F1F1F"/>
          <w:sz w:val="24"/>
          <w:szCs w:val="24"/>
          <w:vertAlign w:val="superscript"/>
        </w:rPr>
        <w:t>th</w:t>
      </w:r>
      <w:r>
        <w:rPr>
          <w:rFonts w:ascii="Times New Roman" w:eastAsia="Times New Roman" w:hAnsi="Times New Roman" w:cs="Times New Roman"/>
          <w:color w:val="1F1F1F"/>
          <w:sz w:val="24"/>
          <w:szCs w:val="24"/>
        </w:rPr>
        <w:t xml:space="preserve"> day and on the 30</w:t>
      </w:r>
      <w:r>
        <w:rPr>
          <w:rFonts w:ascii="Times New Roman" w:eastAsia="Times New Roman" w:hAnsi="Times New Roman" w:cs="Times New Roman"/>
          <w:color w:val="1F1F1F"/>
          <w:sz w:val="24"/>
          <w:szCs w:val="24"/>
          <w:vertAlign w:val="superscript"/>
        </w:rPr>
        <w:t>th</w:t>
      </w:r>
      <w:r>
        <w:rPr>
          <w:rFonts w:ascii="Times New Roman" w:eastAsia="Times New Roman" w:hAnsi="Times New Roman" w:cs="Times New Roman"/>
          <w:color w:val="1F1F1F"/>
          <w:sz w:val="24"/>
          <w:szCs w:val="24"/>
        </w:rPr>
        <w:t xml:space="preserve"> day it was found to be maximum in the highest dosage group and the least in the </w:t>
      </w:r>
      <w:r>
        <w:rPr>
          <w:rFonts w:ascii="Times New Roman" w:eastAsia="Times New Roman" w:hAnsi="Times New Roman" w:cs="Times New Roman"/>
          <w:color w:val="1F1F1F"/>
          <w:sz w:val="24"/>
          <w:szCs w:val="24"/>
          <w:lang w:val="en-US"/>
        </w:rPr>
        <w:t>positive</w:t>
      </w:r>
      <w:r>
        <w:rPr>
          <w:rFonts w:ascii="Times New Roman" w:eastAsia="Times New Roman" w:hAnsi="Times New Roman" w:cs="Times New Roman"/>
          <w:color w:val="1F1F1F"/>
          <w:sz w:val="24"/>
          <w:szCs w:val="24"/>
        </w:rPr>
        <w:t xml:space="preserve"> control which is consistent with the dose-dependent increased phagocytic index in </w:t>
      </w:r>
      <w:r>
        <w:rPr>
          <w:rFonts w:ascii="Times New Roman" w:eastAsia="Times New Roman" w:hAnsi="Times New Roman" w:cs="Times New Roman"/>
          <w:i/>
          <w:color w:val="1F1F1F"/>
          <w:sz w:val="24"/>
          <w:szCs w:val="24"/>
        </w:rPr>
        <w:t xml:space="preserve">Andrographis paniculata </w:t>
      </w:r>
      <w:r>
        <w:rPr>
          <w:rFonts w:ascii="Times New Roman" w:eastAsia="Times New Roman" w:hAnsi="Times New Roman" w:cs="Times New Roman"/>
          <w:color w:val="1F1F1F"/>
          <w:sz w:val="24"/>
          <w:szCs w:val="24"/>
        </w:rPr>
        <w:t xml:space="preserve">administered </w:t>
      </w:r>
      <w:r>
        <w:rPr>
          <w:rFonts w:ascii="Times New Roman" w:eastAsia="Times New Roman" w:hAnsi="Times New Roman" w:cs="Times New Roman"/>
          <w:i/>
          <w:color w:val="1F1F1F"/>
          <w:sz w:val="24"/>
          <w:szCs w:val="24"/>
        </w:rPr>
        <w:t>L.</w:t>
      </w:r>
      <w:r>
        <w:rPr>
          <w:rFonts w:ascii="Times New Roman" w:eastAsia="Times New Roman" w:hAnsi="Times New Roman" w:cs="Times New Roman"/>
          <w:i/>
          <w:color w:val="1F1F1F"/>
          <w:sz w:val="24"/>
          <w:szCs w:val="24"/>
          <w:lang w:val="en-US"/>
        </w:rPr>
        <w:t xml:space="preserve"> </w:t>
      </w:r>
      <w:r>
        <w:rPr>
          <w:rFonts w:ascii="Times New Roman" w:eastAsia="Times New Roman" w:hAnsi="Times New Roman" w:cs="Times New Roman"/>
          <w:i/>
          <w:color w:val="1F1F1F"/>
          <w:sz w:val="24"/>
          <w:szCs w:val="24"/>
        </w:rPr>
        <w:t>rohita</w:t>
      </w:r>
      <w:r>
        <w:rPr>
          <w:rFonts w:ascii="Times New Roman" w:eastAsia="Times New Roman" w:hAnsi="Times New Roman" w:cs="Times New Roman"/>
          <w:color w:val="1F1F1F"/>
          <w:sz w:val="24"/>
          <w:szCs w:val="24"/>
        </w:rPr>
        <w:t xml:space="preserve"> against </w:t>
      </w:r>
      <w:r>
        <w:rPr>
          <w:rFonts w:ascii="Times New Roman" w:eastAsia="Times New Roman" w:hAnsi="Times New Roman" w:cs="Times New Roman"/>
          <w:i/>
          <w:color w:val="1F1F1F"/>
          <w:sz w:val="24"/>
          <w:szCs w:val="24"/>
        </w:rPr>
        <w:t>A.</w:t>
      </w:r>
      <w:r>
        <w:rPr>
          <w:rFonts w:ascii="Times New Roman" w:eastAsia="Times New Roman" w:hAnsi="Times New Roman" w:cs="Times New Roman"/>
          <w:i/>
          <w:color w:val="1F1F1F"/>
          <w:sz w:val="24"/>
          <w:szCs w:val="24"/>
          <w:lang w:val="en-US"/>
        </w:rPr>
        <w:t xml:space="preserve"> </w:t>
      </w:r>
      <w:r>
        <w:rPr>
          <w:rFonts w:ascii="Times New Roman" w:eastAsia="Times New Roman" w:hAnsi="Times New Roman" w:cs="Times New Roman"/>
          <w:i/>
          <w:color w:val="1F1F1F"/>
          <w:sz w:val="24"/>
          <w:szCs w:val="24"/>
        </w:rPr>
        <w:t>hydrophila</w:t>
      </w:r>
      <w:r>
        <w:rPr>
          <w:rFonts w:ascii="Times New Roman" w:eastAsia="Times New Roman" w:hAnsi="Times New Roman" w:cs="Times New Roman"/>
          <w:i/>
          <w:color w:val="1F1F1F"/>
          <w:sz w:val="24"/>
          <w:szCs w:val="24"/>
          <w:lang w:val="en-IN"/>
        </w:rPr>
        <w:t xml:space="preserve"> </w:t>
      </w:r>
      <w:r>
        <w:rPr>
          <w:rFonts w:ascii="Times New Roman" w:eastAsia="Times New Roman" w:hAnsi="Times New Roman" w:cs="Times New Roman"/>
          <w:iCs/>
          <w:color w:val="1F1F1F"/>
          <w:sz w:val="24"/>
          <w:szCs w:val="24"/>
          <w:lang w:val="en-IN"/>
        </w:rPr>
        <w:t>(</w:t>
      </w:r>
      <w:r>
        <w:rPr>
          <w:rFonts w:ascii="Times New Roman" w:eastAsia="Times New Roman" w:hAnsi="Times New Roman" w:cs="Times New Roman"/>
          <w:color w:val="222222"/>
          <w:sz w:val="24"/>
          <w:szCs w:val="24"/>
        </w:rPr>
        <w:t>Palanikani</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2020).</w:t>
      </w:r>
      <w:r>
        <w:rPr>
          <w:rFonts w:ascii="Times New Roman" w:eastAsia="Times New Roman" w:hAnsi="Times New Roman" w:cs="Times New Roman"/>
          <w:b/>
          <w:color w:val="1F1F1F"/>
          <w:sz w:val="24"/>
          <w:szCs w:val="24"/>
        </w:rPr>
        <w:t xml:space="preserve"> </w:t>
      </w:r>
      <w:r>
        <w:rPr>
          <w:rFonts w:ascii="Times New Roman" w:eastAsia="Times New Roman" w:hAnsi="Times New Roman" w:cs="Times New Roman"/>
          <w:color w:val="1F1F1F"/>
          <w:sz w:val="24"/>
          <w:szCs w:val="24"/>
        </w:rPr>
        <w:t>This observation can be correlated with the findings that organic extracts of henna rich in ursolic acid, triterpene and naphthoquinones could be the notable key components of antibacterial activity</w:t>
      </w:r>
      <w:r>
        <w:rPr>
          <w:rFonts w:ascii="Times New Roman" w:eastAsia="Times New Roman" w:hAnsi="Times New Roman" w:cs="Times New Roman"/>
          <w:color w:val="1F1F1F"/>
          <w:sz w:val="24"/>
          <w:szCs w:val="24"/>
          <w:lang w:val="en-IN"/>
        </w:rPr>
        <w:t xml:space="preserve"> (</w:t>
      </w:r>
      <w:r>
        <w:rPr>
          <w:rFonts w:ascii="Times New Roman" w:eastAsia="Times New Roman" w:hAnsi="Times New Roman" w:cs="Times New Roman"/>
          <w:color w:val="222222"/>
          <w:sz w:val="24"/>
          <w:szCs w:val="24"/>
        </w:rPr>
        <w:t>Youl</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2024)</w:t>
      </w:r>
      <w:r>
        <w:rPr>
          <w:rFonts w:ascii="Times New Roman" w:eastAsia="Times New Roman" w:hAnsi="Times New Roman" w:cs="Times New Roman"/>
          <w:b/>
          <w:color w:val="1F1F1F"/>
          <w:sz w:val="24"/>
          <w:szCs w:val="24"/>
        </w:rPr>
        <w:t xml:space="preserve"> </w:t>
      </w:r>
      <w:r>
        <w:rPr>
          <w:rFonts w:ascii="Times New Roman" w:eastAsia="Times New Roman" w:hAnsi="Times New Roman" w:cs="Times New Roman"/>
          <w:color w:val="1F1F1F"/>
          <w:sz w:val="24"/>
          <w:szCs w:val="24"/>
        </w:rPr>
        <w:t xml:space="preserve">in agreement with increased bactericidal behaviour displayed by Chrysophanic acid, an anthraquinone administered in </w:t>
      </w:r>
      <w:r>
        <w:rPr>
          <w:rFonts w:ascii="Times New Roman" w:eastAsia="Times New Roman" w:hAnsi="Times New Roman" w:cs="Times New Roman"/>
          <w:i/>
          <w:color w:val="1F1F1F"/>
          <w:sz w:val="24"/>
          <w:szCs w:val="24"/>
        </w:rPr>
        <w:t xml:space="preserve">C. catla </w:t>
      </w:r>
      <w:r>
        <w:rPr>
          <w:rFonts w:ascii="Times New Roman" w:eastAsia="Times New Roman" w:hAnsi="Times New Roman" w:cs="Times New Roman"/>
          <w:color w:val="1F1F1F"/>
          <w:sz w:val="24"/>
          <w:szCs w:val="24"/>
        </w:rPr>
        <w:t xml:space="preserve">against </w:t>
      </w:r>
      <w:r>
        <w:rPr>
          <w:rFonts w:ascii="Times New Roman" w:eastAsia="Times New Roman" w:hAnsi="Times New Roman" w:cs="Times New Roman"/>
          <w:i/>
          <w:color w:val="1F1F1F"/>
          <w:sz w:val="24"/>
          <w:szCs w:val="24"/>
        </w:rPr>
        <w:t>A. hydrophila</w:t>
      </w:r>
      <w:r>
        <w:rPr>
          <w:rFonts w:ascii="Times New Roman" w:eastAsia="Times New Roman" w:hAnsi="Times New Roman" w:cs="Times New Roman"/>
          <w:i/>
          <w:color w:val="1F1F1F"/>
          <w:sz w:val="24"/>
          <w:szCs w:val="24"/>
          <w:lang w:val="en-IN"/>
        </w:rPr>
        <w:t xml:space="preserve"> </w:t>
      </w:r>
      <w:r>
        <w:rPr>
          <w:rFonts w:ascii="Times New Roman" w:eastAsia="Times New Roman" w:hAnsi="Times New Roman" w:cs="Times New Roman"/>
          <w:iCs/>
          <w:color w:val="1F1F1F"/>
          <w:sz w:val="24"/>
          <w:szCs w:val="24"/>
          <w:lang w:val="en-IN"/>
        </w:rPr>
        <w:t>(</w:t>
      </w:r>
      <w:r>
        <w:rPr>
          <w:rFonts w:ascii="Times New Roman" w:eastAsia="Times New Roman" w:hAnsi="Times New Roman" w:cs="Times New Roman"/>
          <w:color w:val="222222"/>
          <w:sz w:val="24"/>
          <w:szCs w:val="24"/>
        </w:rPr>
        <w:t>Harikrishnan</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2021). </w:t>
      </w:r>
      <w:r>
        <w:rPr>
          <w:rFonts w:ascii="Times New Roman" w:eastAsia="Times New Roman" w:hAnsi="Times New Roman" w:cs="Times New Roman"/>
          <w:color w:val="1F1F1F"/>
          <w:sz w:val="24"/>
          <w:szCs w:val="24"/>
        </w:rPr>
        <w:t>These studies support that administration of plant-based supplements rich in bioactive molecules in fish elevates the White blood corpuscles count and antibodies, eventually exhibiting resistance in the fish</w:t>
      </w:r>
      <w:r>
        <w:rPr>
          <w:rFonts w:ascii="Times New Roman" w:eastAsia="Times New Roman" w:hAnsi="Times New Roman" w:cs="Times New Roman"/>
          <w:color w:val="1F1F1F"/>
          <w:sz w:val="24"/>
          <w:szCs w:val="24"/>
          <w:lang w:val="en-IN"/>
        </w:rPr>
        <w:t xml:space="preserve"> (</w:t>
      </w:r>
      <w:r>
        <w:rPr>
          <w:rFonts w:ascii="Times New Roman" w:eastAsia="Times New Roman" w:hAnsi="Times New Roman" w:cs="Times New Roman"/>
          <w:color w:val="222222"/>
          <w:sz w:val="24"/>
          <w:szCs w:val="24"/>
        </w:rPr>
        <w:t>Nya</w:t>
      </w:r>
      <w:r>
        <w:rPr>
          <w:rFonts w:ascii="Times New Roman" w:eastAsia="Times New Roman" w:hAnsi="Times New Roman" w:cs="Times New Roman"/>
          <w:color w:val="222222"/>
          <w:sz w:val="24"/>
          <w:szCs w:val="24"/>
          <w:lang w:val="en-IN"/>
        </w:rPr>
        <w:t xml:space="preserve"> and </w:t>
      </w:r>
      <w:r>
        <w:rPr>
          <w:rFonts w:ascii="Times New Roman" w:eastAsia="Times New Roman" w:hAnsi="Times New Roman" w:cs="Times New Roman"/>
          <w:color w:val="222222"/>
          <w:sz w:val="24"/>
          <w:szCs w:val="24"/>
        </w:rPr>
        <w:t>Austin</w:t>
      </w:r>
      <w:r>
        <w:rPr>
          <w:rFonts w:ascii="Times New Roman" w:eastAsia="Times New Roman" w:hAnsi="Times New Roman" w:cs="Times New Roman"/>
          <w:color w:val="222222"/>
          <w:sz w:val="24"/>
          <w:szCs w:val="24"/>
          <w:lang w:val="en-IN"/>
        </w:rPr>
        <w:t xml:space="preserve"> 2009).</w:t>
      </w:r>
    </w:p>
    <w:p w14:paraId="3DD49F38" w14:textId="77777777" w:rsidR="00874C2C" w:rsidRDefault="00000000">
      <w:pPr>
        <w:spacing w:line="360" w:lineRule="auto"/>
        <w:ind w:left="0" w:hanging="2"/>
        <w:jc w:val="both"/>
        <w:rPr>
          <w:rFonts w:ascii="Times New Roman" w:eastAsia="Times New Roman" w:hAnsi="Times New Roman" w:cs="Times New Roman"/>
          <w:b/>
          <w:color w:val="1F1F1F"/>
          <w:sz w:val="24"/>
          <w:szCs w:val="24"/>
        </w:rPr>
      </w:pPr>
      <w:r>
        <w:rPr>
          <w:rFonts w:ascii="Times New Roman" w:eastAsia="Times New Roman" w:hAnsi="Times New Roman" w:cs="Times New Roman"/>
          <w:color w:val="1F1F1F"/>
          <w:sz w:val="24"/>
          <w:szCs w:val="24"/>
          <w:lang w:val="en-IN"/>
        </w:rPr>
        <w:lastRenderedPageBreak/>
        <w:t xml:space="preserve">   </w:t>
      </w:r>
      <w:r>
        <w:rPr>
          <w:rFonts w:ascii="Times New Roman" w:eastAsia="Times New Roman" w:hAnsi="Times New Roman" w:cs="Times New Roman"/>
          <w:color w:val="1F1F1F"/>
          <w:sz w:val="24"/>
          <w:szCs w:val="24"/>
        </w:rPr>
        <w:t>Complement activity helps to assess the impact of feed additives, pollutants and pathogens in fish and provides insights to connect the innate and adaptive immunity in them</w:t>
      </w:r>
      <w:r>
        <w:rPr>
          <w:rFonts w:ascii="Times New Roman" w:eastAsia="Times New Roman" w:hAnsi="Times New Roman" w:cs="Times New Roman"/>
          <w:color w:val="1F1F1F"/>
          <w:sz w:val="24"/>
          <w:szCs w:val="24"/>
          <w:lang w:val="en-IN"/>
        </w:rPr>
        <w:t xml:space="preserve"> (</w:t>
      </w:r>
      <w:r>
        <w:rPr>
          <w:rFonts w:ascii="Times New Roman" w:eastAsia="Times New Roman" w:hAnsi="Times New Roman" w:cs="Times New Roman"/>
          <w:color w:val="222222"/>
          <w:sz w:val="24"/>
          <w:szCs w:val="24"/>
        </w:rPr>
        <w:t>Bavia</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2022).</w:t>
      </w:r>
      <w:r>
        <w:rPr>
          <w:rFonts w:ascii="Times New Roman" w:eastAsia="Times New Roman" w:hAnsi="Times New Roman" w:cs="Times New Roman"/>
          <w:color w:val="1F1F1F"/>
          <w:sz w:val="24"/>
          <w:szCs w:val="24"/>
        </w:rPr>
        <w:t xml:space="preserve"> In the present investigation, on the 10</w:t>
      </w:r>
      <w:r>
        <w:rPr>
          <w:rFonts w:ascii="Times New Roman" w:eastAsia="Times New Roman" w:hAnsi="Times New Roman" w:cs="Times New Roman"/>
          <w:color w:val="1F1F1F"/>
          <w:sz w:val="24"/>
          <w:szCs w:val="24"/>
          <w:vertAlign w:val="superscript"/>
        </w:rPr>
        <w:t>th</w:t>
      </w:r>
      <w:r>
        <w:rPr>
          <w:rFonts w:ascii="Times New Roman" w:eastAsia="Times New Roman" w:hAnsi="Times New Roman" w:cs="Times New Roman"/>
          <w:color w:val="1F1F1F"/>
          <w:sz w:val="24"/>
          <w:szCs w:val="24"/>
        </w:rPr>
        <w:t xml:space="preserve"> day,</w:t>
      </w:r>
      <w:r>
        <w:rPr>
          <w:rFonts w:ascii="Times New Roman" w:eastAsia="Times New Roman" w:hAnsi="Times New Roman" w:cs="Times New Roman"/>
          <w:color w:val="1F1F1F"/>
          <w:sz w:val="24"/>
          <w:szCs w:val="24"/>
          <w:lang w:val="en-IN"/>
        </w:rPr>
        <w:t xml:space="preserve"> </w:t>
      </w:r>
      <w:r>
        <w:rPr>
          <w:rFonts w:ascii="Times New Roman" w:eastAsia="Times New Roman" w:hAnsi="Times New Roman" w:cs="Times New Roman"/>
          <w:color w:val="1F1F1F"/>
          <w:sz w:val="24"/>
          <w:szCs w:val="24"/>
        </w:rPr>
        <w:t xml:space="preserve">compared to the </w:t>
      </w:r>
      <w:r>
        <w:rPr>
          <w:rFonts w:ascii="Times New Roman" w:eastAsia="Times New Roman" w:hAnsi="Times New Roman" w:cs="Times New Roman"/>
          <w:color w:val="1F1F1F"/>
          <w:sz w:val="24"/>
          <w:szCs w:val="24"/>
          <w:lang w:val="en-US"/>
        </w:rPr>
        <w:t xml:space="preserve">negative </w:t>
      </w:r>
      <w:r>
        <w:rPr>
          <w:rFonts w:ascii="Times New Roman" w:eastAsia="Times New Roman" w:hAnsi="Times New Roman" w:cs="Times New Roman"/>
          <w:color w:val="1F1F1F"/>
          <w:sz w:val="24"/>
          <w:szCs w:val="24"/>
        </w:rPr>
        <w:t>control</w:t>
      </w:r>
      <w:r>
        <w:rPr>
          <w:rFonts w:ascii="Times New Roman" w:eastAsia="Times New Roman" w:hAnsi="Times New Roman" w:cs="Times New Roman"/>
          <w:color w:val="1F1F1F"/>
          <w:sz w:val="24"/>
          <w:szCs w:val="24"/>
          <w:lang w:val="en-IN"/>
        </w:rPr>
        <w:t>,</w:t>
      </w:r>
      <w:r>
        <w:rPr>
          <w:rFonts w:ascii="Times New Roman" w:eastAsia="Times New Roman" w:hAnsi="Times New Roman" w:cs="Times New Roman"/>
          <w:color w:val="1F1F1F"/>
          <w:sz w:val="24"/>
          <w:szCs w:val="24"/>
        </w:rPr>
        <w:t xml:space="preserve"> the complement activity was notably raised in </w:t>
      </w:r>
      <w:r>
        <w:rPr>
          <w:rFonts w:ascii="Times New Roman" w:eastAsia="Times New Roman" w:hAnsi="Times New Roman" w:cs="Times New Roman"/>
          <w:sz w:val="24"/>
          <w:szCs w:val="24"/>
        </w:rPr>
        <w:t xml:space="preserve">15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color w:val="1F1F1F"/>
          <w:sz w:val="24"/>
          <w:szCs w:val="24"/>
        </w:rPr>
        <w:t xml:space="preserve">and continued to increase throughout the </w:t>
      </w:r>
      <w:r>
        <w:rPr>
          <w:rFonts w:ascii="Times New Roman" w:eastAsia="Times New Roman" w:hAnsi="Times New Roman" w:cs="Times New Roman"/>
          <w:color w:val="1F1F1F"/>
          <w:sz w:val="24"/>
          <w:szCs w:val="24"/>
          <w:lang w:val="en-IN"/>
        </w:rPr>
        <w:t xml:space="preserve">experimental </w:t>
      </w:r>
      <w:r>
        <w:rPr>
          <w:rFonts w:ascii="Times New Roman" w:eastAsia="Times New Roman" w:hAnsi="Times New Roman" w:cs="Times New Roman"/>
          <w:color w:val="1F1F1F"/>
          <w:sz w:val="24"/>
          <w:szCs w:val="24"/>
        </w:rPr>
        <w:t xml:space="preserve">period. On the other hand, values continued to decline in the </w:t>
      </w:r>
      <w:r>
        <w:rPr>
          <w:rFonts w:ascii="Times New Roman" w:eastAsia="Times New Roman" w:hAnsi="Times New Roman" w:cs="Times New Roman"/>
          <w:color w:val="1F1F1F"/>
          <w:sz w:val="24"/>
          <w:szCs w:val="24"/>
          <w:lang w:val="en-US"/>
        </w:rPr>
        <w:t>positive</w:t>
      </w:r>
      <w:r>
        <w:rPr>
          <w:rFonts w:ascii="Times New Roman" w:eastAsia="Times New Roman" w:hAnsi="Times New Roman" w:cs="Times New Roman"/>
          <w:color w:val="1F1F1F"/>
          <w:sz w:val="24"/>
          <w:szCs w:val="24"/>
        </w:rPr>
        <w:t xml:space="preserve"> control group. However, the </w:t>
      </w:r>
      <w:r>
        <w:rPr>
          <w:rFonts w:ascii="Times New Roman" w:eastAsia="Times New Roman" w:hAnsi="Times New Roman" w:cs="Times New Roman"/>
          <w:i/>
          <w:color w:val="1F1F1F"/>
          <w:sz w:val="24"/>
          <w:szCs w:val="24"/>
        </w:rPr>
        <w:t xml:space="preserve">L. inermis </w:t>
      </w:r>
      <w:r>
        <w:rPr>
          <w:rFonts w:ascii="Times New Roman" w:eastAsia="Times New Roman" w:hAnsi="Times New Roman" w:cs="Times New Roman"/>
          <w:color w:val="1F1F1F"/>
          <w:sz w:val="24"/>
          <w:szCs w:val="24"/>
        </w:rPr>
        <w:t xml:space="preserve">supplemented groups, </w:t>
      </w:r>
      <w:r>
        <w:rPr>
          <w:rFonts w:ascii="Times New Roman" w:eastAsia="Times New Roman" w:hAnsi="Times New Roman" w:cs="Times New Roman"/>
          <w:sz w:val="24"/>
          <w:szCs w:val="24"/>
        </w:rPr>
        <w:t xml:space="preserve">10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rPr>
        <w:t xml:space="preserve"> and 5 </w:t>
      </w:r>
      <w:r>
        <w:rPr>
          <w:rFonts w:ascii="Times New Roman" w:eastAsia="Times New Roman" w:hAnsi="Times New Roman" w:cs="Times New Roman"/>
          <w:sz w:val="24"/>
          <w:szCs w:val="24"/>
          <w:lang w:val="en-IN"/>
        </w:rPr>
        <w:t>g/kg</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color w:val="1F1F1F"/>
          <w:sz w:val="24"/>
          <w:szCs w:val="24"/>
        </w:rPr>
        <w:t xml:space="preserve">displayed a gradual but moderate elevation compared to the </w:t>
      </w:r>
      <w:r>
        <w:rPr>
          <w:rFonts w:ascii="Times New Roman" w:eastAsia="Times New Roman" w:hAnsi="Times New Roman" w:cs="Times New Roman"/>
          <w:color w:val="1F1F1F"/>
          <w:sz w:val="24"/>
          <w:szCs w:val="24"/>
          <w:lang w:val="en-US"/>
        </w:rPr>
        <w:t xml:space="preserve">negative </w:t>
      </w:r>
      <w:r>
        <w:rPr>
          <w:rFonts w:ascii="Times New Roman" w:eastAsia="Times New Roman" w:hAnsi="Times New Roman" w:cs="Times New Roman"/>
          <w:color w:val="1F1F1F"/>
          <w:sz w:val="24"/>
          <w:szCs w:val="24"/>
        </w:rPr>
        <w:t xml:space="preserve">control group. This observation is consistent with the results obtained in </w:t>
      </w:r>
      <w:r>
        <w:rPr>
          <w:rFonts w:ascii="Times New Roman" w:eastAsia="Times New Roman" w:hAnsi="Times New Roman" w:cs="Times New Roman"/>
          <w:i/>
          <w:color w:val="1F1F1F"/>
          <w:sz w:val="24"/>
          <w:szCs w:val="24"/>
        </w:rPr>
        <w:t>Mucuna pruriens</w:t>
      </w:r>
      <w:r>
        <w:rPr>
          <w:rFonts w:ascii="Times New Roman" w:eastAsia="Times New Roman" w:hAnsi="Times New Roman" w:cs="Times New Roman"/>
          <w:color w:val="1F1F1F"/>
          <w:sz w:val="24"/>
          <w:szCs w:val="24"/>
        </w:rPr>
        <w:t xml:space="preserve"> administered </w:t>
      </w:r>
      <w:r>
        <w:rPr>
          <w:rFonts w:ascii="Times New Roman" w:eastAsia="Times New Roman" w:hAnsi="Times New Roman" w:cs="Times New Roman"/>
          <w:i/>
          <w:color w:val="1F1F1F"/>
          <w:sz w:val="24"/>
          <w:szCs w:val="24"/>
        </w:rPr>
        <w:t>Oreochromis mossambicus</w:t>
      </w:r>
      <w:r>
        <w:rPr>
          <w:rFonts w:ascii="Times New Roman" w:eastAsia="Times New Roman" w:hAnsi="Times New Roman" w:cs="Times New Roman"/>
          <w:color w:val="1F1F1F"/>
          <w:sz w:val="24"/>
          <w:szCs w:val="24"/>
        </w:rPr>
        <w:t xml:space="preserve"> </w:t>
      </w:r>
      <w:r>
        <w:rPr>
          <w:rFonts w:ascii="Times New Roman" w:eastAsia="Times New Roman" w:hAnsi="Times New Roman" w:cs="Times New Roman"/>
          <w:color w:val="1F1F1F"/>
          <w:sz w:val="24"/>
          <w:szCs w:val="24"/>
          <w:highlight w:val="yellow"/>
          <w:lang w:val="en-IN"/>
        </w:rPr>
        <w:t>was administered</w:t>
      </w:r>
      <w:r>
        <w:rPr>
          <w:rFonts w:ascii="Times New Roman" w:eastAsia="Times New Roman" w:hAnsi="Times New Roman" w:cs="Times New Roman"/>
          <w:color w:val="1F1F1F"/>
          <w:sz w:val="24"/>
          <w:szCs w:val="24"/>
          <w:lang w:val="en-IN"/>
        </w:rPr>
        <w:t xml:space="preserve"> </w:t>
      </w:r>
      <w:r>
        <w:rPr>
          <w:rFonts w:ascii="Times New Roman" w:eastAsia="Times New Roman" w:hAnsi="Times New Roman" w:cs="Times New Roman"/>
          <w:color w:val="1F1F1F"/>
          <w:sz w:val="24"/>
          <w:szCs w:val="24"/>
        </w:rPr>
        <w:t xml:space="preserve">against </w:t>
      </w:r>
      <w:r>
        <w:rPr>
          <w:rFonts w:ascii="Times New Roman" w:eastAsia="Times New Roman" w:hAnsi="Times New Roman" w:cs="Times New Roman"/>
          <w:i/>
          <w:color w:val="1F1F1F"/>
          <w:sz w:val="24"/>
          <w:szCs w:val="24"/>
        </w:rPr>
        <w:t>A. hydrophila</w:t>
      </w:r>
      <w:r>
        <w:rPr>
          <w:rFonts w:ascii="Times New Roman" w:eastAsia="Times New Roman" w:hAnsi="Times New Roman" w:cs="Times New Roman"/>
          <w:i/>
          <w:color w:val="1F1F1F"/>
          <w:sz w:val="24"/>
          <w:szCs w:val="24"/>
          <w:lang w:val="en-IN"/>
        </w:rPr>
        <w:t xml:space="preserve"> </w:t>
      </w:r>
      <w:r>
        <w:rPr>
          <w:rFonts w:ascii="Times New Roman" w:eastAsia="Times New Roman" w:hAnsi="Times New Roman" w:cs="Times New Roman"/>
          <w:iCs/>
          <w:color w:val="1F1F1F"/>
          <w:sz w:val="24"/>
          <w:szCs w:val="24"/>
          <w:lang w:val="en-IN"/>
        </w:rPr>
        <w:t>(</w:t>
      </w:r>
      <w:r>
        <w:rPr>
          <w:rFonts w:ascii="Times New Roman" w:eastAsia="Times New Roman" w:hAnsi="Times New Roman" w:cs="Times New Roman"/>
          <w:color w:val="222222"/>
          <w:sz w:val="24"/>
          <w:szCs w:val="24"/>
        </w:rPr>
        <w:t>Musthafa</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2018)</w:t>
      </w:r>
      <w:r>
        <w:rPr>
          <w:rFonts w:ascii="Times New Roman" w:eastAsia="Times New Roman" w:hAnsi="Times New Roman" w:cs="Times New Roman"/>
          <w:color w:val="1F1F1F"/>
          <w:sz w:val="24"/>
          <w:szCs w:val="24"/>
        </w:rPr>
        <w:t xml:space="preserve"> and also by the findings that beta-Glucan</w:t>
      </w:r>
      <w:r>
        <w:rPr>
          <w:rFonts w:ascii="Times New Roman" w:eastAsia="Times New Roman" w:hAnsi="Times New Roman" w:cs="Times New Roman"/>
          <w:color w:val="1F1F1F"/>
          <w:sz w:val="24"/>
          <w:szCs w:val="24"/>
          <w:lang w:val="en-IN"/>
        </w:rPr>
        <w:t xml:space="preserve"> (</w:t>
      </w:r>
      <w:r>
        <w:rPr>
          <w:rFonts w:ascii="Times New Roman" w:eastAsia="Times New Roman" w:hAnsi="Times New Roman" w:cs="Times New Roman"/>
          <w:color w:val="222222"/>
          <w:sz w:val="24"/>
          <w:szCs w:val="24"/>
        </w:rPr>
        <w:t>Zanuzzo</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2017), </w:t>
      </w:r>
      <w:r>
        <w:rPr>
          <w:rFonts w:ascii="Times New Roman" w:eastAsia="Times New Roman" w:hAnsi="Times New Roman" w:cs="Times New Roman"/>
          <w:i/>
          <w:color w:val="1F1F1F"/>
          <w:sz w:val="24"/>
          <w:szCs w:val="24"/>
        </w:rPr>
        <w:t>Aloe vera</w:t>
      </w:r>
      <w:r>
        <w:rPr>
          <w:rFonts w:ascii="Times New Roman" w:eastAsia="Times New Roman" w:hAnsi="Times New Roman" w:cs="Times New Roman"/>
          <w:i/>
          <w:color w:val="1F1F1F"/>
          <w:sz w:val="24"/>
          <w:szCs w:val="24"/>
          <w:lang w:val="en-IN"/>
        </w:rPr>
        <w:t xml:space="preserve"> </w:t>
      </w:r>
      <w:r>
        <w:rPr>
          <w:rFonts w:ascii="Times New Roman" w:eastAsia="Times New Roman" w:hAnsi="Times New Roman" w:cs="Times New Roman"/>
          <w:iCs/>
          <w:color w:val="1F1F1F"/>
          <w:sz w:val="24"/>
          <w:szCs w:val="24"/>
          <w:lang w:val="en-IN"/>
        </w:rPr>
        <w:t>(</w:t>
      </w:r>
      <w:r>
        <w:rPr>
          <w:rFonts w:ascii="Times New Roman" w:eastAsia="Times New Roman" w:hAnsi="Times New Roman" w:cs="Times New Roman"/>
          <w:color w:val="222222"/>
          <w:sz w:val="24"/>
          <w:szCs w:val="24"/>
        </w:rPr>
        <w:t>Robertsen</w:t>
      </w:r>
      <w:r>
        <w:rPr>
          <w:rFonts w:ascii="Times New Roman" w:eastAsia="Times New Roman" w:hAnsi="Times New Roman" w:cs="Times New Roman"/>
          <w:color w:val="222222"/>
          <w:sz w:val="24"/>
          <w:szCs w:val="24"/>
          <w:lang w:val="en-IN"/>
        </w:rPr>
        <w:t xml:space="preserve"> 1999)</w:t>
      </w:r>
      <w:r>
        <w:rPr>
          <w:rFonts w:ascii="Times New Roman" w:eastAsia="Times New Roman" w:hAnsi="Times New Roman" w:cs="Times New Roman"/>
          <w:color w:val="1F1F1F"/>
          <w:sz w:val="24"/>
          <w:szCs w:val="24"/>
        </w:rPr>
        <w:t xml:space="preserve"> inclusion has influenced hemolysis and inflammation, the entry of pathogens also initiates a cascade of serum proteins geared up by their cell wall polysaccharides to promote the same, displaying a significant alternate complement activity against </w:t>
      </w:r>
      <w:r>
        <w:rPr>
          <w:rFonts w:ascii="Times New Roman" w:eastAsia="Times New Roman" w:hAnsi="Times New Roman" w:cs="Times New Roman"/>
          <w:i/>
          <w:color w:val="1F1F1F"/>
          <w:sz w:val="24"/>
          <w:szCs w:val="24"/>
        </w:rPr>
        <w:t xml:space="preserve">A. hydrophila </w:t>
      </w:r>
      <w:r>
        <w:rPr>
          <w:rFonts w:ascii="Times New Roman" w:eastAsia="Times New Roman" w:hAnsi="Times New Roman" w:cs="Times New Roman"/>
          <w:color w:val="1F1F1F"/>
          <w:sz w:val="24"/>
          <w:szCs w:val="24"/>
        </w:rPr>
        <w:t xml:space="preserve">in Brazilian fish, </w:t>
      </w:r>
      <w:r>
        <w:rPr>
          <w:rFonts w:ascii="Times New Roman" w:eastAsia="Times New Roman" w:hAnsi="Times New Roman" w:cs="Times New Roman"/>
          <w:i/>
          <w:color w:val="1F1F1F"/>
          <w:sz w:val="24"/>
          <w:szCs w:val="24"/>
        </w:rPr>
        <w:t>Piaractus mesopotamicus</w:t>
      </w:r>
      <w:r>
        <w:rPr>
          <w:rFonts w:ascii="Times New Roman" w:eastAsia="Times New Roman" w:hAnsi="Times New Roman" w:cs="Times New Roman"/>
          <w:color w:val="1F1F1F"/>
          <w:sz w:val="24"/>
          <w:szCs w:val="24"/>
        </w:rPr>
        <w:t xml:space="preserve">. The increased complement activity in the experimental groups suggest that alkaloids, polyphenols and flavonoids are the phytochemicals for immunostimulating behaviour of </w:t>
      </w:r>
      <w:r>
        <w:rPr>
          <w:rFonts w:ascii="Times New Roman" w:eastAsia="Times New Roman" w:hAnsi="Times New Roman" w:cs="Times New Roman"/>
          <w:i/>
          <w:color w:val="1F1F1F"/>
          <w:sz w:val="24"/>
          <w:szCs w:val="24"/>
        </w:rPr>
        <w:t xml:space="preserve">L. inermis </w:t>
      </w:r>
      <w:r>
        <w:rPr>
          <w:rFonts w:ascii="Times New Roman" w:eastAsia="Times New Roman" w:hAnsi="Times New Roman" w:cs="Times New Roman"/>
          <w:color w:val="1F1F1F"/>
          <w:sz w:val="24"/>
          <w:szCs w:val="24"/>
        </w:rPr>
        <w:t>that triggered a series of actions like opsonization, hindered bacterial colonization and also the hemolytic action of bacterial polysaccharide</w:t>
      </w:r>
      <w:r>
        <w:rPr>
          <w:rFonts w:ascii="Times New Roman" w:eastAsia="Times New Roman" w:hAnsi="Times New Roman" w:cs="Times New Roman"/>
          <w:color w:val="1F1F1F"/>
          <w:sz w:val="24"/>
          <w:szCs w:val="24"/>
          <w:lang w:val="en-IN"/>
        </w:rPr>
        <w:t xml:space="preserve"> (</w:t>
      </w:r>
      <w:r>
        <w:rPr>
          <w:rFonts w:ascii="Times New Roman" w:eastAsia="Times New Roman" w:hAnsi="Times New Roman" w:cs="Times New Roman"/>
          <w:color w:val="222222"/>
          <w:sz w:val="24"/>
          <w:szCs w:val="24"/>
        </w:rPr>
        <w:t>Robertsen</w:t>
      </w:r>
      <w:r>
        <w:rPr>
          <w:rFonts w:ascii="Times New Roman" w:eastAsia="Times New Roman" w:hAnsi="Times New Roman" w:cs="Times New Roman"/>
          <w:color w:val="222222"/>
          <w:sz w:val="24"/>
          <w:szCs w:val="24"/>
          <w:lang w:val="en-IN"/>
        </w:rPr>
        <w:t xml:space="preserve"> 1999</w:t>
      </w:r>
      <w:r>
        <w:rPr>
          <w:rFonts w:ascii="Times New Roman" w:eastAsia="Times New Roman" w:hAnsi="Times New Roman" w:cs="Times New Roman"/>
          <w:sz w:val="24"/>
          <w:szCs w:val="24"/>
          <w:lang w:val="en-IN"/>
        </w:rPr>
        <w:t xml:space="preserve">) </w:t>
      </w:r>
      <w:r>
        <w:rPr>
          <w:rFonts w:ascii="Times New Roman" w:eastAsia="Times New Roman" w:hAnsi="Times New Roman" w:cs="Times New Roman"/>
          <w:color w:val="1F1F1F"/>
          <w:sz w:val="24"/>
          <w:szCs w:val="24"/>
        </w:rPr>
        <w:t>that are innate protect</w:t>
      </w:r>
      <w:r>
        <w:rPr>
          <w:rFonts w:ascii="Times New Roman" w:eastAsia="Times New Roman" w:hAnsi="Times New Roman" w:cs="Times New Roman"/>
          <w:color w:val="1F1F1F"/>
          <w:sz w:val="24"/>
          <w:szCs w:val="24"/>
          <w:lang w:val="en-IN"/>
        </w:rPr>
        <w:t xml:space="preserve">ion </w:t>
      </w:r>
      <w:r>
        <w:rPr>
          <w:rFonts w:ascii="Times New Roman" w:eastAsia="Times New Roman" w:hAnsi="Times New Roman" w:cs="Times New Roman"/>
          <w:color w:val="1F1F1F"/>
          <w:sz w:val="24"/>
          <w:szCs w:val="24"/>
        </w:rPr>
        <w:t>exhibited by fish against harmful pathogens</w:t>
      </w:r>
      <w:r>
        <w:rPr>
          <w:rFonts w:ascii="Times New Roman" w:eastAsia="Times New Roman" w:hAnsi="Times New Roman" w:cs="Times New Roman"/>
          <w:color w:val="1F1F1F"/>
          <w:sz w:val="24"/>
          <w:szCs w:val="24"/>
          <w:lang w:val="en-IN"/>
        </w:rPr>
        <w:t xml:space="preserve"> (</w:t>
      </w:r>
      <w:r>
        <w:rPr>
          <w:rFonts w:ascii="Times New Roman" w:eastAsia="Times New Roman" w:hAnsi="Times New Roman" w:cs="Times New Roman"/>
          <w:color w:val="222222"/>
          <w:sz w:val="24"/>
          <w:szCs w:val="24"/>
        </w:rPr>
        <w:t>Ellis</w:t>
      </w:r>
      <w:r>
        <w:rPr>
          <w:rFonts w:ascii="Times New Roman" w:eastAsia="Times New Roman" w:hAnsi="Times New Roman" w:cs="Times New Roman"/>
          <w:color w:val="222222"/>
          <w:sz w:val="24"/>
          <w:szCs w:val="24"/>
          <w:lang w:val="en-IN"/>
        </w:rPr>
        <w:t xml:space="preserve"> 2001). </w:t>
      </w:r>
      <w:r>
        <w:rPr>
          <w:rFonts w:ascii="Times New Roman" w:eastAsia="Times New Roman" w:hAnsi="Times New Roman" w:cs="Times New Roman"/>
          <w:b/>
          <w:color w:val="1F1F1F"/>
          <w:sz w:val="24"/>
          <w:szCs w:val="24"/>
        </w:rPr>
        <w:t xml:space="preserve"> </w:t>
      </w:r>
      <w:r>
        <w:rPr>
          <w:rFonts w:ascii="Times New Roman" w:eastAsia="Times New Roman" w:hAnsi="Times New Roman" w:cs="Times New Roman"/>
          <w:color w:val="1F1F1F"/>
          <w:sz w:val="24"/>
          <w:szCs w:val="24"/>
        </w:rPr>
        <w:t xml:space="preserve"> </w:t>
      </w:r>
    </w:p>
    <w:p w14:paraId="20ECECCE" w14:textId="77777777" w:rsidR="00874C2C" w:rsidRDefault="00000000">
      <w:pPr>
        <w:spacing w:line="360" w:lineRule="auto"/>
        <w:ind w:left="0" w:hanging="2"/>
        <w:jc w:val="both"/>
        <w:rPr>
          <w:rFonts w:ascii="Times New Roman" w:eastAsia="Times New Roman" w:hAnsi="Times New Roman" w:cs="Times New Roman"/>
          <w:b/>
          <w:color w:val="1F1F1F"/>
          <w:sz w:val="24"/>
          <w:szCs w:val="24"/>
        </w:rPr>
      </w:pPr>
      <w:r>
        <w:rPr>
          <w:rFonts w:ascii="Times New Roman" w:eastAsia="Times New Roman" w:hAnsi="Times New Roman" w:cs="Times New Roman"/>
          <w:color w:val="1F1F1F"/>
          <w:sz w:val="24"/>
          <w:szCs w:val="24"/>
          <w:lang w:val="en-IN"/>
        </w:rPr>
        <w:t xml:space="preserve">   </w:t>
      </w:r>
      <w:r>
        <w:rPr>
          <w:rFonts w:ascii="Times New Roman" w:eastAsia="Times New Roman" w:hAnsi="Times New Roman" w:cs="Times New Roman"/>
          <w:color w:val="1F1F1F"/>
          <w:sz w:val="24"/>
          <w:szCs w:val="24"/>
        </w:rPr>
        <w:t xml:space="preserve">In the present investigation, the respiratory burst activity </w:t>
      </w:r>
      <w:r>
        <w:rPr>
          <w:rFonts w:ascii="Times New Roman" w:eastAsia="Times New Roman" w:hAnsi="Times New Roman" w:cs="Times New Roman"/>
          <w:color w:val="1F1F1F"/>
          <w:sz w:val="24"/>
          <w:szCs w:val="24"/>
          <w:lang w:val="en-IN"/>
        </w:rPr>
        <w:t xml:space="preserve">almost remained similar </w:t>
      </w:r>
      <w:r>
        <w:rPr>
          <w:rFonts w:ascii="Times New Roman" w:eastAsia="Times New Roman" w:hAnsi="Times New Roman" w:cs="Times New Roman"/>
          <w:color w:val="1F1F1F"/>
          <w:sz w:val="24"/>
          <w:szCs w:val="24"/>
        </w:rPr>
        <w:t xml:space="preserve">in the </w:t>
      </w:r>
      <w:r>
        <w:rPr>
          <w:rFonts w:ascii="Times New Roman" w:eastAsia="Times New Roman" w:hAnsi="Times New Roman" w:cs="Times New Roman"/>
          <w:color w:val="1F1F1F"/>
          <w:sz w:val="24"/>
          <w:szCs w:val="24"/>
          <w:lang w:val="en-US"/>
        </w:rPr>
        <w:t xml:space="preserve">negative </w:t>
      </w:r>
      <w:r>
        <w:rPr>
          <w:rFonts w:ascii="Times New Roman" w:eastAsia="Times New Roman" w:hAnsi="Times New Roman" w:cs="Times New Roman"/>
          <w:color w:val="1F1F1F"/>
          <w:sz w:val="24"/>
          <w:szCs w:val="24"/>
        </w:rPr>
        <w:t xml:space="preserve">control group throughout the experiment. It gradually declined in the </w:t>
      </w:r>
      <w:r>
        <w:rPr>
          <w:rFonts w:ascii="Times New Roman" w:eastAsia="Times New Roman" w:hAnsi="Times New Roman" w:cs="Times New Roman"/>
          <w:color w:val="1F1F1F"/>
          <w:sz w:val="24"/>
          <w:szCs w:val="24"/>
          <w:lang w:val="en-US"/>
        </w:rPr>
        <w:t>positive</w:t>
      </w:r>
      <w:r>
        <w:rPr>
          <w:rFonts w:ascii="Times New Roman" w:eastAsia="Times New Roman" w:hAnsi="Times New Roman" w:cs="Times New Roman"/>
          <w:color w:val="1F1F1F"/>
          <w:sz w:val="24"/>
          <w:szCs w:val="24"/>
        </w:rPr>
        <w:t xml:space="preserve"> control group, with the least recorded on the 30</w:t>
      </w:r>
      <w:r>
        <w:rPr>
          <w:rFonts w:ascii="Times New Roman" w:eastAsia="Times New Roman" w:hAnsi="Times New Roman" w:cs="Times New Roman"/>
          <w:color w:val="1F1F1F"/>
          <w:sz w:val="24"/>
          <w:szCs w:val="24"/>
          <w:vertAlign w:val="superscript"/>
        </w:rPr>
        <w:t>th</w:t>
      </w:r>
      <w:r>
        <w:rPr>
          <w:rFonts w:ascii="Times New Roman" w:eastAsia="Times New Roman" w:hAnsi="Times New Roman" w:cs="Times New Roman"/>
          <w:color w:val="1F1F1F"/>
          <w:sz w:val="24"/>
          <w:szCs w:val="24"/>
        </w:rPr>
        <w:t xml:space="preserve"> day.</w:t>
      </w:r>
      <w:r>
        <w:rPr>
          <w:rFonts w:ascii="Times New Roman" w:eastAsia="Times New Roman" w:hAnsi="Times New Roman" w:cs="Times New Roman"/>
          <w:b/>
          <w:color w:val="1F1F1F"/>
          <w:sz w:val="24"/>
          <w:szCs w:val="24"/>
        </w:rPr>
        <w:t xml:space="preserve"> </w:t>
      </w:r>
      <w:r>
        <w:rPr>
          <w:rFonts w:ascii="Times New Roman" w:eastAsia="Times New Roman" w:hAnsi="Times New Roman" w:cs="Times New Roman"/>
          <w:color w:val="1F1F1F"/>
          <w:sz w:val="24"/>
          <w:szCs w:val="24"/>
          <w:lang w:val="en-IN"/>
        </w:rPr>
        <w:t xml:space="preserve">In </w:t>
      </w:r>
      <w:r>
        <w:rPr>
          <w:rFonts w:ascii="Times New Roman" w:eastAsia="Times New Roman" w:hAnsi="Times New Roman" w:cs="Times New Roman"/>
          <w:color w:val="1F1F1F"/>
          <w:sz w:val="24"/>
          <w:szCs w:val="24"/>
        </w:rPr>
        <w:t>the experimental groups the production of oxygen radicals</w:t>
      </w:r>
      <w:r>
        <w:rPr>
          <w:rFonts w:ascii="Times New Roman" w:eastAsia="Times New Roman" w:hAnsi="Times New Roman" w:cs="Times New Roman"/>
          <w:color w:val="1F1F1F"/>
          <w:sz w:val="24"/>
          <w:szCs w:val="24"/>
          <w:lang w:val="en-IN"/>
        </w:rPr>
        <w:t xml:space="preserve"> increased</w:t>
      </w:r>
      <w:r>
        <w:rPr>
          <w:rFonts w:ascii="Times New Roman" w:eastAsia="Times New Roman" w:hAnsi="Times New Roman" w:cs="Times New Roman"/>
          <w:color w:val="1F1F1F"/>
          <w:sz w:val="24"/>
          <w:szCs w:val="24"/>
        </w:rPr>
        <w:t xml:space="preserve"> from the 10</w:t>
      </w:r>
      <w:r>
        <w:rPr>
          <w:rFonts w:ascii="Times New Roman" w:eastAsia="Times New Roman" w:hAnsi="Times New Roman" w:cs="Times New Roman"/>
          <w:color w:val="1F1F1F"/>
          <w:sz w:val="24"/>
          <w:szCs w:val="24"/>
          <w:vertAlign w:val="superscript"/>
        </w:rPr>
        <w:t>th</w:t>
      </w:r>
      <w:r>
        <w:rPr>
          <w:rFonts w:ascii="Times New Roman" w:eastAsia="Times New Roman" w:hAnsi="Times New Roman" w:cs="Times New Roman"/>
          <w:color w:val="1F1F1F"/>
          <w:sz w:val="24"/>
          <w:szCs w:val="24"/>
        </w:rPr>
        <w:t xml:space="preserve"> day to 30</w:t>
      </w:r>
      <w:r>
        <w:rPr>
          <w:rFonts w:ascii="Times New Roman" w:eastAsia="Times New Roman" w:hAnsi="Times New Roman" w:cs="Times New Roman"/>
          <w:color w:val="1F1F1F"/>
          <w:sz w:val="24"/>
          <w:szCs w:val="24"/>
          <w:vertAlign w:val="superscript"/>
        </w:rPr>
        <w:t>th</w:t>
      </w:r>
      <w:r>
        <w:rPr>
          <w:rFonts w:ascii="Times New Roman" w:eastAsia="Times New Roman" w:hAnsi="Times New Roman" w:cs="Times New Roman"/>
          <w:color w:val="1F1F1F"/>
          <w:sz w:val="24"/>
          <w:szCs w:val="24"/>
        </w:rPr>
        <w:t xml:space="preserve"> day and the maximum was observed on the 30</w:t>
      </w:r>
      <w:r>
        <w:rPr>
          <w:rFonts w:ascii="Times New Roman" w:eastAsia="Times New Roman" w:hAnsi="Times New Roman" w:cs="Times New Roman"/>
          <w:color w:val="1F1F1F"/>
          <w:sz w:val="24"/>
          <w:szCs w:val="24"/>
          <w:vertAlign w:val="superscript"/>
        </w:rPr>
        <w:t>th</w:t>
      </w:r>
      <w:r>
        <w:rPr>
          <w:rFonts w:ascii="Times New Roman" w:eastAsia="Times New Roman" w:hAnsi="Times New Roman" w:cs="Times New Roman"/>
          <w:color w:val="1F1F1F"/>
          <w:sz w:val="24"/>
          <w:szCs w:val="24"/>
        </w:rPr>
        <w:t xml:space="preserve"> day in the highest dosage group which is consistent with the reports of </w:t>
      </w:r>
      <w:r>
        <w:rPr>
          <w:rFonts w:ascii="Times New Roman" w:eastAsia="Times New Roman" w:hAnsi="Times New Roman" w:cs="Times New Roman"/>
          <w:i/>
          <w:color w:val="1F1F1F"/>
          <w:sz w:val="24"/>
          <w:szCs w:val="24"/>
        </w:rPr>
        <w:t>L. inermis</w:t>
      </w:r>
      <w:r>
        <w:rPr>
          <w:rFonts w:ascii="Times New Roman" w:eastAsia="Times New Roman" w:hAnsi="Times New Roman" w:cs="Times New Roman"/>
          <w:color w:val="1F1F1F"/>
          <w:sz w:val="24"/>
          <w:szCs w:val="24"/>
        </w:rPr>
        <w:t xml:space="preserve"> fed </w:t>
      </w:r>
      <w:r>
        <w:rPr>
          <w:rFonts w:ascii="Times New Roman" w:eastAsia="Times New Roman" w:hAnsi="Times New Roman" w:cs="Times New Roman"/>
          <w:i/>
          <w:color w:val="1F1F1F"/>
          <w:sz w:val="24"/>
          <w:szCs w:val="24"/>
        </w:rPr>
        <w:t>C.</w:t>
      </w:r>
      <w:r>
        <w:rPr>
          <w:rFonts w:ascii="Times New Roman" w:eastAsia="Times New Roman" w:hAnsi="Times New Roman" w:cs="Times New Roman"/>
          <w:i/>
          <w:color w:val="1F1F1F"/>
          <w:sz w:val="24"/>
          <w:szCs w:val="24"/>
          <w:lang w:val="en-US"/>
        </w:rPr>
        <w:t xml:space="preserve"> </w:t>
      </w:r>
      <w:r>
        <w:rPr>
          <w:rFonts w:ascii="Times New Roman" w:eastAsia="Times New Roman" w:hAnsi="Times New Roman" w:cs="Times New Roman"/>
          <w:i/>
          <w:color w:val="1F1F1F"/>
          <w:sz w:val="24"/>
          <w:szCs w:val="24"/>
        </w:rPr>
        <w:t>carpio</w:t>
      </w:r>
      <w:r>
        <w:rPr>
          <w:rFonts w:ascii="Times New Roman" w:eastAsia="Times New Roman" w:hAnsi="Times New Roman" w:cs="Times New Roman"/>
          <w:color w:val="1F1F1F"/>
          <w:sz w:val="24"/>
          <w:szCs w:val="24"/>
        </w:rPr>
        <w:t xml:space="preserve"> against </w:t>
      </w:r>
      <w:r>
        <w:rPr>
          <w:rFonts w:ascii="Times New Roman" w:eastAsia="Times New Roman" w:hAnsi="Times New Roman" w:cs="Times New Roman"/>
          <w:i/>
          <w:color w:val="1F1F1F"/>
          <w:sz w:val="24"/>
          <w:szCs w:val="24"/>
        </w:rPr>
        <w:t>A.</w:t>
      </w:r>
      <w:r>
        <w:rPr>
          <w:rFonts w:ascii="Times New Roman" w:eastAsia="Times New Roman" w:hAnsi="Times New Roman" w:cs="Times New Roman"/>
          <w:i/>
          <w:color w:val="1F1F1F"/>
          <w:sz w:val="24"/>
          <w:szCs w:val="24"/>
          <w:lang w:val="en-US"/>
        </w:rPr>
        <w:t xml:space="preserve"> </w:t>
      </w:r>
      <w:r>
        <w:rPr>
          <w:rFonts w:ascii="Times New Roman" w:eastAsia="Times New Roman" w:hAnsi="Times New Roman" w:cs="Times New Roman"/>
          <w:i/>
          <w:color w:val="1F1F1F"/>
          <w:sz w:val="24"/>
          <w:szCs w:val="24"/>
        </w:rPr>
        <w:t xml:space="preserve">hydrophila </w:t>
      </w:r>
      <w:r>
        <w:rPr>
          <w:rFonts w:ascii="Times New Roman" w:eastAsia="Times New Roman" w:hAnsi="Times New Roman" w:cs="Times New Roman"/>
          <w:iCs/>
          <w:color w:val="1F1F1F"/>
          <w:sz w:val="24"/>
          <w:szCs w:val="24"/>
          <w:lang w:val="en-IN"/>
        </w:rPr>
        <w:t>(</w:t>
      </w:r>
      <w:r>
        <w:rPr>
          <w:rFonts w:ascii="Times New Roman" w:eastAsia="Times New Roman" w:hAnsi="Times New Roman" w:cs="Times New Roman"/>
          <w:color w:val="222222"/>
          <w:sz w:val="24"/>
          <w:szCs w:val="24"/>
        </w:rPr>
        <w:t>Soltanian</w:t>
      </w:r>
      <w:r>
        <w:rPr>
          <w:rFonts w:ascii="Times New Roman" w:eastAsia="Times New Roman" w:hAnsi="Times New Roman" w:cs="Times New Roman"/>
          <w:color w:val="222222"/>
          <w:sz w:val="24"/>
          <w:szCs w:val="24"/>
          <w:lang w:val="en-IN"/>
        </w:rPr>
        <w:t xml:space="preserve"> and </w:t>
      </w:r>
      <w:r>
        <w:rPr>
          <w:rFonts w:ascii="Times New Roman" w:eastAsia="Times New Roman" w:hAnsi="Times New Roman" w:cs="Times New Roman"/>
          <w:color w:val="222222"/>
          <w:sz w:val="24"/>
          <w:szCs w:val="24"/>
        </w:rPr>
        <w:t>Fereidouni,</w:t>
      </w:r>
      <w:r>
        <w:rPr>
          <w:rFonts w:ascii="Times New Roman" w:eastAsia="Times New Roman" w:hAnsi="Times New Roman" w:cs="Times New Roman"/>
          <w:color w:val="222222"/>
          <w:sz w:val="24"/>
          <w:szCs w:val="24"/>
          <w:lang w:val="en-IN"/>
        </w:rPr>
        <w:t xml:space="preserve"> 2016)</w:t>
      </w:r>
      <w:r>
        <w:rPr>
          <w:rFonts w:ascii="Times New Roman" w:eastAsia="Times New Roman" w:hAnsi="Times New Roman" w:cs="Times New Roman"/>
          <w:i/>
          <w:color w:val="1F1F1F"/>
          <w:sz w:val="24"/>
          <w:szCs w:val="24"/>
        </w:rPr>
        <w:t xml:space="preserve"> </w:t>
      </w:r>
      <w:r>
        <w:rPr>
          <w:rFonts w:ascii="Times New Roman" w:eastAsia="Times New Roman" w:hAnsi="Times New Roman" w:cs="Times New Roman"/>
          <w:color w:val="1F1F1F"/>
          <w:sz w:val="24"/>
          <w:szCs w:val="24"/>
        </w:rPr>
        <w:t>highlighting the records of bioactive components have a strong impact on neutrophils and macrophages that can bring out removal of pathogens by increased production of hydroxyl and oxygen radicals</w:t>
      </w:r>
      <w:r>
        <w:rPr>
          <w:rFonts w:ascii="Times New Roman" w:eastAsia="Times New Roman" w:hAnsi="Times New Roman" w:cs="Times New Roman"/>
          <w:color w:val="1F1F1F"/>
          <w:sz w:val="24"/>
          <w:szCs w:val="24"/>
          <w:lang w:val="en-IN"/>
        </w:rPr>
        <w:t xml:space="preserve"> (</w:t>
      </w:r>
      <w:r>
        <w:rPr>
          <w:rFonts w:ascii="Times New Roman" w:eastAsia="Times New Roman" w:hAnsi="Times New Roman" w:cs="Times New Roman"/>
          <w:color w:val="222222"/>
          <w:sz w:val="24"/>
          <w:szCs w:val="24"/>
        </w:rPr>
        <w:t>Skowrońska</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2022).</w:t>
      </w:r>
      <w:r>
        <w:rPr>
          <w:rFonts w:ascii="Times New Roman" w:eastAsia="Times New Roman" w:hAnsi="Times New Roman" w:cs="Times New Roman"/>
          <w:color w:val="1F1F1F"/>
          <w:sz w:val="24"/>
          <w:szCs w:val="24"/>
        </w:rPr>
        <w:t xml:space="preserve"> This finding follows the results obtained in ginger</w:t>
      </w:r>
      <w:r>
        <w:rPr>
          <w:rFonts w:ascii="Times New Roman" w:eastAsia="Times New Roman" w:hAnsi="Times New Roman" w:cs="Times New Roman"/>
          <w:color w:val="1F1F1F"/>
          <w:sz w:val="24"/>
          <w:szCs w:val="24"/>
          <w:lang w:val="en-IN"/>
        </w:rPr>
        <w:t xml:space="preserve"> (</w:t>
      </w:r>
      <w:r>
        <w:rPr>
          <w:rFonts w:ascii="Times New Roman" w:eastAsia="Times New Roman" w:hAnsi="Times New Roman" w:cs="Times New Roman"/>
          <w:color w:val="222222"/>
          <w:sz w:val="24"/>
          <w:szCs w:val="24"/>
        </w:rPr>
        <w:t>Arulvasu</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2013)</w:t>
      </w:r>
      <w:r>
        <w:rPr>
          <w:rFonts w:ascii="Times New Roman" w:eastAsia="Times New Roman" w:hAnsi="Times New Roman" w:cs="Times New Roman"/>
          <w:color w:val="1F1F1F"/>
          <w:sz w:val="24"/>
          <w:szCs w:val="24"/>
        </w:rPr>
        <w:t xml:space="preserve"> mixture of probiotic bacterium and </w:t>
      </w:r>
      <w:r>
        <w:rPr>
          <w:rFonts w:ascii="Times New Roman" w:eastAsia="Times New Roman" w:hAnsi="Times New Roman" w:cs="Times New Roman"/>
          <w:i/>
          <w:color w:val="1F1F1F"/>
          <w:sz w:val="24"/>
          <w:szCs w:val="24"/>
        </w:rPr>
        <w:t>Mentha piperita</w:t>
      </w:r>
      <w:r>
        <w:rPr>
          <w:rFonts w:ascii="Times New Roman" w:eastAsia="Times New Roman" w:hAnsi="Times New Roman" w:cs="Times New Roman"/>
          <w:i/>
          <w:color w:val="1F1F1F"/>
          <w:sz w:val="24"/>
          <w:szCs w:val="24"/>
          <w:lang w:val="en-IN"/>
        </w:rPr>
        <w:t xml:space="preserve"> </w:t>
      </w:r>
      <w:r>
        <w:rPr>
          <w:rFonts w:ascii="Times New Roman" w:eastAsia="Times New Roman" w:hAnsi="Times New Roman" w:cs="Times New Roman"/>
          <w:iCs/>
          <w:color w:val="1F1F1F"/>
          <w:sz w:val="24"/>
          <w:szCs w:val="24"/>
          <w:lang w:val="en-IN"/>
        </w:rPr>
        <w:t>(</w:t>
      </w:r>
      <w:r>
        <w:rPr>
          <w:rFonts w:ascii="Times New Roman" w:eastAsia="Times New Roman" w:hAnsi="Times New Roman" w:cs="Times New Roman"/>
          <w:color w:val="222222"/>
          <w:sz w:val="24"/>
          <w:szCs w:val="24"/>
        </w:rPr>
        <w:t>Bhatnagar</w:t>
      </w:r>
      <w:r>
        <w:rPr>
          <w:rFonts w:ascii="Times New Roman" w:eastAsia="Times New Roman" w:hAnsi="Times New Roman" w:cs="Times New Roman"/>
          <w:color w:val="222222"/>
          <w:sz w:val="24"/>
          <w:szCs w:val="24"/>
          <w:lang w:val="en-IN"/>
        </w:rPr>
        <w:t xml:space="preserve"> and </w:t>
      </w:r>
      <w:r>
        <w:rPr>
          <w:rFonts w:ascii="Times New Roman" w:eastAsia="Times New Roman" w:hAnsi="Times New Roman" w:cs="Times New Roman"/>
          <w:color w:val="222222"/>
          <w:sz w:val="24"/>
          <w:szCs w:val="24"/>
        </w:rPr>
        <w:t>Saluja</w:t>
      </w:r>
      <w:r>
        <w:rPr>
          <w:rFonts w:ascii="Times New Roman" w:eastAsia="Times New Roman" w:hAnsi="Times New Roman" w:cs="Times New Roman"/>
          <w:color w:val="222222"/>
          <w:sz w:val="24"/>
          <w:szCs w:val="24"/>
          <w:lang w:val="en-IN"/>
        </w:rPr>
        <w:t xml:space="preserve"> 2019), </w:t>
      </w:r>
      <w:r>
        <w:rPr>
          <w:rFonts w:ascii="Times New Roman" w:eastAsia="Times New Roman" w:hAnsi="Times New Roman" w:cs="Times New Roman"/>
          <w:color w:val="1F1F1F"/>
          <w:sz w:val="24"/>
          <w:szCs w:val="24"/>
        </w:rPr>
        <w:t>administered</w:t>
      </w:r>
      <w:r>
        <w:rPr>
          <w:rFonts w:ascii="Times New Roman" w:eastAsia="Times New Roman" w:hAnsi="Times New Roman" w:cs="Times New Roman"/>
          <w:i/>
          <w:color w:val="1F1F1F"/>
          <w:sz w:val="24"/>
          <w:szCs w:val="24"/>
        </w:rPr>
        <w:t xml:space="preserve"> C. catla</w:t>
      </w:r>
      <w:r>
        <w:rPr>
          <w:rFonts w:ascii="Times New Roman" w:eastAsia="Times New Roman" w:hAnsi="Times New Roman" w:cs="Times New Roman"/>
          <w:color w:val="1F1F1F"/>
          <w:sz w:val="24"/>
          <w:szCs w:val="24"/>
        </w:rPr>
        <w:t xml:space="preserve"> against</w:t>
      </w:r>
      <w:r>
        <w:rPr>
          <w:rFonts w:ascii="Times New Roman" w:eastAsia="Times New Roman" w:hAnsi="Times New Roman" w:cs="Times New Roman"/>
          <w:i/>
          <w:color w:val="1F1F1F"/>
          <w:sz w:val="24"/>
          <w:szCs w:val="24"/>
        </w:rPr>
        <w:t xml:space="preserve"> A. hydrophila</w:t>
      </w:r>
      <w:r>
        <w:rPr>
          <w:rFonts w:ascii="Times New Roman" w:eastAsia="Times New Roman" w:hAnsi="Times New Roman" w:cs="Times New Roman"/>
          <w:color w:val="1F1F1F"/>
          <w:sz w:val="24"/>
          <w:szCs w:val="24"/>
        </w:rPr>
        <w:t>. It is also reported that administration of, rosemary and turmeric</w:t>
      </w:r>
      <w:r>
        <w:rPr>
          <w:rFonts w:ascii="Times New Roman" w:eastAsia="Times New Roman" w:hAnsi="Times New Roman" w:cs="Times New Roman"/>
          <w:color w:val="1F1F1F"/>
          <w:sz w:val="24"/>
          <w:szCs w:val="24"/>
          <w:lang w:val="en-IN"/>
        </w:rPr>
        <w:t xml:space="preserve"> (</w:t>
      </w:r>
      <w:r>
        <w:rPr>
          <w:rFonts w:ascii="Times New Roman" w:eastAsia="Times New Roman" w:hAnsi="Times New Roman" w:cs="Times New Roman"/>
          <w:color w:val="222222"/>
          <w:sz w:val="24"/>
          <w:szCs w:val="24"/>
        </w:rPr>
        <w:t>Ayoub</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2019),</w:t>
      </w:r>
      <w:r>
        <w:rPr>
          <w:rFonts w:ascii="Times New Roman" w:eastAsia="Times New Roman" w:hAnsi="Times New Roman" w:cs="Times New Roman"/>
          <w:b/>
          <w:color w:val="1F1F1F"/>
          <w:sz w:val="24"/>
          <w:szCs w:val="24"/>
        </w:rPr>
        <w:t xml:space="preserve"> </w:t>
      </w:r>
      <w:r>
        <w:rPr>
          <w:rFonts w:ascii="Times New Roman" w:eastAsia="Times New Roman" w:hAnsi="Times New Roman" w:cs="Times New Roman"/>
          <w:i/>
          <w:color w:val="1F1F1F"/>
          <w:sz w:val="24"/>
          <w:szCs w:val="24"/>
        </w:rPr>
        <w:t>Moringa oleifera</w:t>
      </w:r>
      <w:r>
        <w:rPr>
          <w:rFonts w:ascii="Times New Roman" w:eastAsia="Times New Roman" w:hAnsi="Times New Roman" w:cs="Times New Roman"/>
          <w:color w:val="1F1F1F"/>
          <w:sz w:val="24"/>
          <w:szCs w:val="24"/>
        </w:rPr>
        <w:t xml:space="preserve"> leaf powder</w:t>
      </w:r>
      <w:r>
        <w:rPr>
          <w:rFonts w:ascii="Times New Roman" w:eastAsia="Times New Roman" w:hAnsi="Times New Roman" w:cs="Times New Roman"/>
          <w:color w:val="1F1F1F"/>
          <w:sz w:val="24"/>
          <w:szCs w:val="24"/>
          <w:lang w:val="en-IN"/>
        </w:rPr>
        <w:t xml:space="preserve"> (</w:t>
      </w:r>
      <w:r>
        <w:rPr>
          <w:rFonts w:ascii="Times New Roman" w:eastAsia="Times New Roman" w:hAnsi="Times New Roman" w:cs="Times New Roman"/>
          <w:color w:val="222222"/>
          <w:sz w:val="24"/>
          <w:szCs w:val="24"/>
        </w:rPr>
        <w:t>Abd El-Gawad</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2020) and</w:t>
      </w:r>
      <w:r>
        <w:rPr>
          <w:rFonts w:ascii="Times New Roman" w:eastAsia="Times New Roman" w:hAnsi="Times New Roman" w:cs="Times New Roman"/>
          <w:b/>
          <w:color w:val="1F1F1F"/>
          <w:sz w:val="24"/>
          <w:szCs w:val="24"/>
        </w:rPr>
        <w:t xml:space="preserve"> </w:t>
      </w:r>
      <w:r>
        <w:rPr>
          <w:rFonts w:ascii="Times New Roman" w:eastAsia="Times New Roman" w:hAnsi="Times New Roman" w:cs="Times New Roman"/>
          <w:i/>
          <w:color w:val="1F1F1F"/>
          <w:sz w:val="24"/>
          <w:szCs w:val="24"/>
        </w:rPr>
        <w:t xml:space="preserve">Withania somnifera </w:t>
      </w:r>
      <w:r>
        <w:rPr>
          <w:rFonts w:ascii="Times New Roman" w:eastAsia="Times New Roman" w:hAnsi="Times New Roman" w:cs="Times New Roman"/>
          <w:color w:val="1F1F1F"/>
          <w:sz w:val="24"/>
          <w:szCs w:val="24"/>
        </w:rPr>
        <w:t>root</w:t>
      </w:r>
      <w:r>
        <w:rPr>
          <w:rFonts w:ascii="Times New Roman" w:eastAsia="Times New Roman" w:hAnsi="Times New Roman" w:cs="Times New Roman"/>
          <w:color w:val="1F1F1F"/>
          <w:sz w:val="24"/>
          <w:szCs w:val="24"/>
          <w:lang w:val="en-IN"/>
        </w:rPr>
        <w:t xml:space="preserve"> (</w:t>
      </w:r>
      <w:r>
        <w:rPr>
          <w:rFonts w:ascii="Times New Roman" w:eastAsia="Times New Roman" w:hAnsi="Times New Roman" w:cs="Times New Roman"/>
          <w:color w:val="222222"/>
          <w:sz w:val="24"/>
          <w:szCs w:val="24"/>
        </w:rPr>
        <w:t>Zahran</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2018)</w:t>
      </w:r>
      <w:r>
        <w:rPr>
          <w:rFonts w:ascii="Times New Roman" w:eastAsia="Times New Roman" w:hAnsi="Times New Roman" w:cs="Times New Roman"/>
          <w:color w:val="1F1F1F"/>
          <w:sz w:val="24"/>
          <w:szCs w:val="24"/>
        </w:rPr>
        <w:t xml:space="preserve"> in Nile tilapia against </w:t>
      </w:r>
      <w:r>
        <w:rPr>
          <w:rFonts w:ascii="Times New Roman" w:eastAsia="Times New Roman" w:hAnsi="Times New Roman" w:cs="Times New Roman"/>
          <w:i/>
          <w:color w:val="1F1F1F"/>
          <w:sz w:val="24"/>
          <w:szCs w:val="24"/>
        </w:rPr>
        <w:t xml:space="preserve">A. hydrophila </w:t>
      </w:r>
      <w:r>
        <w:rPr>
          <w:rFonts w:ascii="Times New Roman" w:eastAsia="Times New Roman" w:hAnsi="Times New Roman" w:cs="Times New Roman"/>
          <w:color w:val="1F1F1F"/>
          <w:sz w:val="24"/>
          <w:szCs w:val="24"/>
        </w:rPr>
        <w:t xml:space="preserve">has proven to be a great source of immunostimulant, revealing a remarkable respiratory burst activity compared to the control. Thus, the bioactive molecules can attack the infection-causing organisms through the excessive production of oxygen radicals. This </w:t>
      </w:r>
      <w:r>
        <w:rPr>
          <w:rFonts w:ascii="Times New Roman" w:eastAsia="Times New Roman" w:hAnsi="Times New Roman" w:cs="Times New Roman"/>
          <w:color w:val="1F1F1F"/>
          <w:sz w:val="24"/>
          <w:szCs w:val="24"/>
        </w:rPr>
        <w:lastRenderedPageBreak/>
        <w:t>can be attributed to the cytotoxic behaviour of naphthoquinone in henna, causing cell death, hampering the enzymes responsible for bacterial growth</w:t>
      </w:r>
      <w:r>
        <w:rPr>
          <w:rFonts w:ascii="Times New Roman" w:eastAsia="Times New Roman" w:hAnsi="Times New Roman" w:cs="Times New Roman"/>
          <w:color w:val="1F1F1F"/>
          <w:sz w:val="24"/>
          <w:szCs w:val="24"/>
          <w:lang w:val="en-IN"/>
        </w:rPr>
        <w:t xml:space="preserve"> (</w:t>
      </w:r>
      <w:r>
        <w:rPr>
          <w:rFonts w:ascii="Times New Roman" w:eastAsia="Times New Roman" w:hAnsi="Times New Roman" w:cs="Times New Roman"/>
          <w:color w:val="222222"/>
          <w:sz w:val="24"/>
          <w:szCs w:val="24"/>
        </w:rPr>
        <w:t>Sperandio</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2013). </w:t>
      </w:r>
    </w:p>
    <w:p w14:paraId="3C455CEC" w14:textId="77777777" w:rsidR="00874C2C" w:rsidRDefault="00000000">
      <w:pPr>
        <w:spacing w:line="360" w:lineRule="auto"/>
        <w:ind w:firstLine="355"/>
        <w:jc w:val="both"/>
      </w:pPr>
      <w:r>
        <w:rPr>
          <w:rFonts w:ascii="Times New Roman" w:eastAsia="Times New Roman" w:hAnsi="Times New Roman" w:cs="Times New Roman"/>
          <w:color w:val="1F1F1F"/>
          <w:sz w:val="24"/>
          <w:szCs w:val="24"/>
        </w:rPr>
        <w:t>In fish, lysozyme</w:t>
      </w:r>
      <w:r>
        <w:rPr>
          <w:rFonts w:ascii="Times New Roman" w:eastAsia="Times New Roman" w:hAnsi="Times New Roman" w:cs="Times New Roman"/>
          <w:b/>
          <w:color w:val="1F1F1F"/>
          <w:sz w:val="24"/>
          <w:szCs w:val="24"/>
        </w:rPr>
        <w:t xml:space="preserve"> </w:t>
      </w:r>
      <w:r>
        <w:rPr>
          <w:rFonts w:ascii="Times New Roman" w:eastAsia="Times New Roman" w:hAnsi="Times New Roman" w:cs="Times New Roman"/>
          <w:color w:val="1F1F1F"/>
          <w:sz w:val="24"/>
          <w:szCs w:val="24"/>
        </w:rPr>
        <w:t xml:space="preserve">activity is one of the immediate responses to the entry of pathogens and other nonconducive circumstances, as they mainly depend on innate immunity rather than adaptive immunity. It is also an important marker of disease resistance </w:t>
      </w:r>
      <w:r>
        <w:rPr>
          <w:rFonts w:ascii="Times New Roman" w:eastAsia="Times New Roman" w:hAnsi="Times New Roman" w:cs="Times New Roman"/>
          <w:color w:val="1F1F1F"/>
          <w:sz w:val="24"/>
          <w:szCs w:val="24"/>
          <w:lang w:val="en-IN"/>
        </w:rPr>
        <w:t>(</w:t>
      </w:r>
      <w:r>
        <w:rPr>
          <w:rFonts w:ascii="Times New Roman" w:eastAsia="Times New Roman" w:hAnsi="Times New Roman" w:cs="Times New Roman"/>
          <w:color w:val="222222"/>
          <w:sz w:val="24"/>
          <w:szCs w:val="24"/>
        </w:rPr>
        <w:t>Saurabh</w:t>
      </w:r>
      <w:r>
        <w:rPr>
          <w:rFonts w:ascii="Times New Roman" w:eastAsia="Times New Roman" w:hAnsi="Times New Roman" w:cs="Times New Roman"/>
          <w:color w:val="222222"/>
          <w:sz w:val="24"/>
          <w:szCs w:val="24"/>
          <w:lang w:val="en-IN"/>
        </w:rPr>
        <w:t xml:space="preserve"> and </w:t>
      </w:r>
      <w:r>
        <w:rPr>
          <w:rFonts w:ascii="Times New Roman" w:eastAsia="Times New Roman" w:hAnsi="Times New Roman" w:cs="Times New Roman"/>
          <w:color w:val="222222"/>
          <w:sz w:val="24"/>
          <w:szCs w:val="24"/>
        </w:rPr>
        <w:t>Sahoo</w:t>
      </w:r>
      <w:r>
        <w:rPr>
          <w:rFonts w:ascii="Times New Roman" w:eastAsia="Times New Roman" w:hAnsi="Times New Roman" w:cs="Times New Roman"/>
          <w:color w:val="222222"/>
          <w:sz w:val="24"/>
          <w:szCs w:val="24"/>
          <w:lang w:val="en-IN"/>
        </w:rPr>
        <w:t xml:space="preserve"> 2008).</w:t>
      </w:r>
      <w:r>
        <w:rPr>
          <w:rFonts w:ascii="Times New Roman" w:eastAsia="Times New Roman" w:hAnsi="Times New Roman" w:cs="Times New Roman"/>
          <w:b/>
          <w:color w:val="1F1F1F"/>
          <w:sz w:val="24"/>
          <w:szCs w:val="24"/>
        </w:rPr>
        <w:t xml:space="preserve"> </w:t>
      </w:r>
      <w:r>
        <w:rPr>
          <w:rFonts w:ascii="Times New Roman" w:eastAsia="Times New Roman" w:hAnsi="Times New Roman" w:cs="Times New Roman"/>
          <w:color w:val="1F1F1F"/>
          <w:sz w:val="24"/>
          <w:szCs w:val="24"/>
        </w:rPr>
        <w:t xml:space="preserve">In </w:t>
      </w:r>
      <w:r>
        <w:rPr>
          <w:rFonts w:ascii="Times New Roman" w:eastAsia="Times New Roman" w:hAnsi="Times New Roman" w:cs="Times New Roman"/>
          <w:color w:val="1F1F1F"/>
          <w:sz w:val="24"/>
          <w:szCs w:val="24"/>
          <w:lang w:val="en-IN"/>
        </w:rPr>
        <w:t>our study</w:t>
      </w:r>
      <w:r>
        <w:rPr>
          <w:rFonts w:ascii="Times New Roman" w:eastAsia="Times New Roman" w:hAnsi="Times New Roman" w:cs="Times New Roman"/>
          <w:color w:val="1F1F1F"/>
          <w:sz w:val="24"/>
          <w:szCs w:val="24"/>
        </w:rPr>
        <w:t xml:space="preserve">, during the post-challenge period, the lysozyme activity displayed an increasing trend in the experimental groups with insignificant changes in the </w:t>
      </w:r>
      <w:r>
        <w:rPr>
          <w:rFonts w:ascii="Times New Roman" w:eastAsia="Times New Roman" w:hAnsi="Times New Roman" w:cs="Times New Roman"/>
          <w:color w:val="1F1F1F"/>
          <w:sz w:val="24"/>
          <w:szCs w:val="24"/>
          <w:lang w:val="en-US"/>
        </w:rPr>
        <w:t xml:space="preserve">negative </w:t>
      </w:r>
      <w:r>
        <w:rPr>
          <w:rFonts w:ascii="Times New Roman" w:eastAsia="Times New Roman" w:hAnsi="Times New Roman" w:cs="Times New Roman"/>
          <w:color w:val="1F1F1F"/>
          <w:sz w:val="24"/>
          <w:szCs w:val="24"/>
        </w:rPr>
        <w:t xml:space="preserve">control and reduced values in the </w:t>
      </w:r>
      <w:r>
        <w:rPr>
          <w:rFonts w:ascii="Times New Roman" w:eastAsia="Times New Roman" w:hAnsi="Times New Roman" w:cs="Times New Roman"/>
          <w:color w:val="1F1F1F"/>
          <w:sz w:val="24"/>
          <w:szCs w:val="24"/>
          <w:lang w:val="en-US"/>
        </w:rPr>
        <w:t>positive</w:t>
      </w:r>
      <w:r>
        <w:rPr>
          <w:rFonts w:ascii="Times New Roman" w:eastAsia="Times New Roman" w:hAnsi="Times New Roman" w:cs="Times New Roman"/>
          <w:color w:val="1F1F1F"/>
          <w:sz w:val="24"/>
          <w:szCs w:val="24"/>
        </w:rPr>
        <w:t xml:space="preserve"> control group. On the 30</w:t>
      </w:r>
      <w:r>
        <w:rPr>
          <w:rFonts w:ascii="Times New Roman" w:eastAsia="Times New Roman" w:hAnsi="Times New Roman" w:cs="Times New Roman"/>
          <w:color w:val="1F1F1F"/>
          <w:sz w:val="24"/>
          <w:szCs w:val="24"/>
          <w:vertAlign w:val="superscript"/>
        </w:rPr>
        <w:t>th</w:t>
      </w:r>
      <w:r>
        <w:rPr>
          <w:rFonts w:ascii="Times New Roman" w:eastAsia="Times New Roman" w:hAnsi="Times New Roman" w:cs="Times New Roman"/>
          <w:color w:val="1F1F1F"/>
          <w:sz w:val="24"/>
          <w:szCs w:val="24"/>
        </w:rPr>
        <w:t xml:space="preserve"> day, the maximum was recorded in the highest dosage group and the least in the </w:t>
      </w:r>
      <w:r>
        <w:rPr>
          <w:rFonts w:ascii="Times New Roman" w:eastAsia="Times New Roman" w:hAnsi="Times New Roman" w:cs="Times New Roman"/>
          <w:color w:val="1F1F1F"/>
          <w:sz w:val="24"/>
          <w:szCs w:val="24"/>
          <w:lang w:val="en-US"/>
        </w:rPr>
        <w:t>positive</w:t>
      </w:r>
      <w:r>
        <w:rPr>
          <w:rFonts w:ascii="Times New Roman" w:eastAsia="Times New Roman" w:hAnsi="Times New Roman" w:cs="Times New Roman"/>
          <w:color w:val="1F1F1F"/>
          <w:sz w:val="24"/>
          <w:szCs w:val="24"/>
        </w:rPr>
        <w:t xml:space="preserve"> control which is consistent with the reports of </w:t>
      </w:r>
      <w:r>
        <w:rPr>
          <w:rFonts w:ascii="Times New Roman" w:eastAsia="Times New Roman" w:hAnsi="Times New Roman" w:cs="Times New Roman"/>
          <w:i/>
          <w:color w:val="1F1F1F"/>
          <w:sz w:val="24"/>
          <w:szCs w:val="24"/>
        </w:rPr>
        <w:t>C.</w:t>
      </w:r>
      <w:r>
        <w:rPr>
          <w:rFonts w:ascii="Times New Roman" w:eastAsia="Times New Roman" w:hAnsi="Times New Roman" w:cs="Times New Roman"/>
          <w:i/>
          <w:color w:val="1F1F1F"/>
          <w:sz w:val="24"/>
          <w:szCs w:val="24"/>
          <w:lang w:val="en-US"/>
        </w:rPr>
        <w:t xml:space="preserve"> </w:t>
      </w:r>
      <w:r>
        <w:rPr>
          <w:rFonts w:ascii="Times New Roman" w:eastAsia="Times New Roman" w:hAnsi="Times New Roman" w:cs="Times New Roman"/>
          <w:i/>
          <w:color w:val="1F1F1F"/>
          <w:sz w:val="24"/>
          <w:szCs w:val="24"/>
        </w:rPr>
        <w:t>carpio</w:t>
      </w:r>
      <w:r>
        <w:rPr>
          <w:rFonts w:ascii="Times New Roman" w:eastAsia="Times New Roman" w:hAnsi="Times New Roman" w:cs="Times New Roman"/>
          <w:color w:val="1F1F1F"/>
          <w:sz w:val="24"/>
          <w:szCs w:val="24"/>
        </w:rPr>
        <w:t xml:space="preserve"> challenged with </w:t>
      </w:r>
      <w:r>
        <w:rPr>
          <w:rFonts w:ascii="Times New Roman" w:eastAsia="Times New Roman" w:hAnsi="Times New Roman" w:cs="Times New Roman"/>
          <w:i/>
          <w:color w:val="1F1F1F"/>
          <w:sz w:val="24"/>
          <w:szCs w:val="24"/>
        </w:rPr>
        <w:t>A.</w:t>
      </w:r>
      <w:r>
        <w:rPr>
          <w:rFonts w:ascii="Times New Roman" w:eastAsia="Times New Roman" w:hAnsi="Times New Roman" w:cs="Times New Roman"/>
          <w:i/>
          <w:color w:val="1F1F1F"/>
          <w:sz w:val="24"/>
          <w:szCs w:val="24"/>
          <w:lang w:val="en-US"/>
        </w:rPr>
        <w:t xml:space="preserve"> </w:t>
      </w:r>
      <w:r>
        <w:rPr>
          <w:rFonts w:ascii="Times New Roman" w:eastAsia="Times New Roman" w:hAnsi="Times New Roman" w:cs="Times New Roman"/>
          <w:i/>
          <w:color w:val="1F1F1F"/>
          <w:sz w:val="24"/>
          <w:szCs w:val="24"/>
        </w:rPr>
        <w:t xml:space="preserve">hydrophila </w:t>
      </w:r>
      <w:r>
        <w:rPr>
          <w:rFonts w:ascii="Times New Roman" w:eastAsia="Times New Roman" w:hAnsi="Times New Roman" w:cs="Times New Roman"/>
          <w:color w:val="1F1F1F"/>
          <w:sz w:val="24"/>
          <w:szCs w:val="24"/>
        </w:rPr>
        <w:t xml:space="preserve">fed with </w:t>
      </w:r>
      <w:r>
        <w:rPr>
          <w:rFonts w:ascii="Times New Roman" w:eastAsia="Times New Roman" w:hAnsi="Times New Roman" w:cs="Times New Roman"/>
          <w:i/>
          <w:color w:val="1F1F1F"/>
          <w:sz w:val="24"/>
          <w:szCs w:val="24"/>
        </w:rPr>
        <w:t>L.</w:t>
      </w:r>
      <w:r>
        <w:rPr>
          <w:rFonts w:ascii="Times New Roman" w:eastAsia="Times New Roman" w:hAnsi="Times New Roman" w:cs="Times New Roman"/>
          <w:i/>
          <w:color w:val="1F1F1F"/>
          <w:sz w:val="24"/>
          <w:szCs w:val="24"/>
          <w:lang w:val="en-US"/>
        </w:rPr>
        <w:t xml:space="preserve"> </w:t>
      </w:r>
      <w:r>
        <w:rPr>
          <w:rFonts w:ascii="Times New Roman" w:eastAsia="Times New Roman" w:hAnsi="Times New Roman" w:cs="Times New Roman"/>
          <w:i/>
          <w:color w:val="1F1F1F"/>
          <w:sz w:val="24"/>
          <w:szCs w:val="24"/>
        </w:rPr>
        <w:t>inermis</w:t>
      </w:r>
      <w:r>
        <w:rPr>
          <w:rFonts w:ascii="Times New Roman" w:eastAsia="Times New Roman" w:hAnsi="Times New Roman" w:cs="Times New Roman"/>
          <w:color w:val="1F1F1F"/>
          <w:sz w:val="24"/>
          <w:szCs w:val="24"/>
        </w:rPr>
        <w:t xml:space="preserve"> enriched diet</w:t>
      </w:r>
      <w:r>
        <w:rPr>
          <w:rFonts w:ascii="Times New Roman" w:eastAsia="Times New Roman" w:hAnsi="Times New Roman" w:cs="Times New Roman"/>
          <w:color w:val="1F1F1F"/>
          <w:sz w:val="24"/>
          <w:szCs w:val="24"/>
          <w:lang w:val="en-IN"/>
        </w:rPr>
        <w:t xml:space="preserve"> (</w:t>
      </w:r>
      <w:r>
        <w:rPr>
          <w:rFonts w:ascii="Times New Roman" w:eastAsia="Times New Roman" w:hAnsi="Times New Roman" w:cs="Times New Roman"/>
          <w:color w:val="222222"/>
          <w:sz w:val="24"/>
          <w:szCs w:val="24"/>
        </w:rPr>
        <w:t>Soltanian</w:t>
      </w:r>
      <w:r>
        <w:rPr>
          <w:rFonts w:ascii="Times New Roman" w:eastAsia="Times New Roman" w:hAnsi="Times New Roman" w:cs="Times New Roman"/>
          <w:color w:val="222222"/>
          <w:sz w:val="24"/>
          <w:szCs w:val="24"/>
          <w:lang w:val="en-IN"/>
        </w:rPr>
        <w:t xml:space="preserve"> and </w:t>
      </w:r>
      <w:r>
        <w:rPr>
          <w:rFonts w:ascii="Times New Roman" w:eastAsia="Times New Roman" w:hAnsi="Times New Roman" w:cs="Times New Roman"/>
          <w:color w:val="222222"/>
          <w:sz w:val="24"/>
          <w:szCs w:val="24"/>
        </w:rPr>
        <w:t>Fereidouni</w:t>
      </w:r>
      <w:r>
        <w:rPr>
          <w:rFonts w:ascii="Times New Roman" w:eastAsia="Times New Roman" w:hAnsi="Times New Roman" w:cs="Times New Roman"/>
          <w:color w:val="222222"/>
          <w:sz w:val="24"/>
          <w:szCs w:val="24"/>
          <w:lang w:val="en-IN"/>
        </w:rPr>
        <w:t xml:space="preserve"> 2016)</w:t>
      </w:r>
      <w:r>
        <w:rPr>
          <w:rFonts w:ascii="Times New Roman" w:eastAsia="Times New Roman" w:hAnsi="Times New Roman" w:cs="Times New Roman"/>
          <w:color w:val="1F1F1F"/>
          <w:sz w:val="24"/>
          <w:szCs w:val="24"/>
        </w:rPr>
        <w:t xml:space="preserve"> and a similar finding is observed in </w:t>
      </w:r>
      <w:r>
        <w:rPr>
          <w:rFonts w:ascii="Times New Roman" w:eastAsia="Times New Roman" w:hAnsi="Times New Roman" w:cs="Times New Roman"/>
          <w:i/>
          <w:color w:val="1F1F1F"/>
          <w:sz w:val="24"/>
          <w:szCs w:val="24"/>
        </w:rPr>
        <w:t>Cynodon dactylon</w:t>
      </w:r>
      <w:r>
        <w:rPr>
          <w:rFonts w:ascii="Times New Roman" w:eastAsia="Times New Roman" w:hAnsi="Times New Roman" w:cs="Times New Roman"/>
          <w:i/>
          <w:color w:val="1F1F1F"/>
          <w:sz w:val="24"/>
          <w:szCs w:val="24"/>
          <w:lang w:val="en-IN"/>
        </w:rPr>
        <w:t xml:space="preserve"> </w:t>
      </w:r>
      <w:r>
        <w:rPr>
          <w:rFonts w:ascii="Times New Roman" w:eastAsia="Times New Roman" w:hAnsi="Times New Roman" w:cs="Times New Roman"/>
          <w:iCs/>
          <w:color w:val="1F1F1F"/>
          <w:sz w:val="24"/>
          <w:szCs w:val="24"/>
          <w:lang w:val="en-IN"/>
        </w:rPr>
        <w:t>(</w:t>
      </w:r>
      <w:r>
        <w:rPr>
          <w:rFonts w:ascii="Times New Roman" w:eastAsia="Times New Roman" w:hAnsi="Times New Roman" w:cs="Times New Roman"/>
          <w:color w:val="222222"/>
          <w:sz w:val="24"/>
          <w:szCs w:val="24"/>
        </w:rPr>
        <w:t>Kaleeswaran</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2011),</w:t>
      </w:r>
      <w:r>
        <w:rPr>
          <w:rFonts w:ascii="Times New Roman" w:eastAsia="Times New Roman" w:hAnsi="Times New Roman" w:cs="Times New Roman"/>
          <w:color w:val="1F1F1F"/>
          <w:sz w:val="24"/>
          <w:szCs w:val="24"/>
        </w:rPr>
        <w:t xml:space="preserve"> </w:t>
      </w:r>
      <w:r>
        <w:rPr>
          <w:rFonts w:ascii="Times New Roman" w:eastAsia="Times New Roman" w:hAnsi="Times New Roman" w:cs="Times New Roman"/>
          <w:i/>
          <w:color w:val="1F1F1F"/>
          <w:sz w:val="24"/>
          <w:szCs w:val="24"/>
        </w:rPr>
        <w:t>Zingiber officinale</w:t>
      </w:r>
      <w:r>
        <w:rPr>
          <w:rFonts w:ascii="Times New Roman" w:eastAsia="Times New Roman" w:hAnsi="Times New Roman" w:cs="Times New Roman"/>
          <w:i/>
          <w:color w:val="1F1F1F"/>
          <w:sz w:val="24"/>
          <w:szCs w:val="24"/>
          <w:lang w:val="en-IN"/>
        </w:rPr>
        <w:t xml:space="preserve"> </w:t>
      </w:r>
      <w:r>
        <w:rPr>
          <w:rFonts w:ascii="Times New Roman" w:eastAsia="Times New Roman" w:hAnsi="Times New Roman" w:cs="Times New Roman"/>
          <w:iCs/>
          <w:color w:val="1F1F1F"/>
          <w:sz w:val="24"/>
          <w:szCs w:val="24"/>
          <w:lang w:val="en-IN"/>
        </w:rPr>
        <w:t>(</w:t>
      </w:r>
      <w:r>
        <w:rPr>
          <w:rFonts w:ascii="Times New Roman" w:eastAsia="Times New Roman" w:hAnsi="Times New Roman" w:cs="Times New Roman"/>
          <w:color w:val="222222"/>
          <w:sz w:val="24"/>
          <w:szCs w:val="24"/>
        </w:rPr>
        <w:t>Arulvasu</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2013) and </w:t>
      </w:r>
      <w:r>
        <w:rPr>
          <w:rFonts w:ascii="Times New Roman" w:eastAsia="Times New Roman" w:hAnsi="Times New Roman" w:cs="Times New Roman"/>
          <w:i/>
          <w:color w:val="1F1F1F"/>
          <w:sz w:val="24"/>
          <w:szCs w:val="24"/>
        </w:rPr>
        <w:t>Achyranthes aspera</w:t>
      </w:r>
      <w:r>
        <w:rPr>
          <w:rFonts w:ascii="Times New Roman" w:eastAsia="Times New Roman" w:hAnsi="Times New Roman" w:cs="Times New Roman"/>
          <w:i/>
          <w:color w:val="1F1F1F"/>
          <w:sz w:val="24"/>
          <w:szCs w:val="24"/>
          <w:lang w:val="en-IN"/>
        </w:rPr>
        <w:t xml:space="preserve"> </w:t>
      </w:r>
      <w:r>
        <w:rPr>
          <w:rFonts w:ascii="Times New Roman" w:eastAsia="Times New Roman" w:hAnsi="Times New Roman" w:cs="Times New Roman"/>
          <w:iCs/>
          <w:color w:val="1F1F1F"/>
          <w:sz w:val="24"/>
          <w:szCs w:val="24"/>
          <w:lang w:val="en-IN"/>
        </w:rPr>
        <w:t>(</w:t>
      </w:r>
      <w:r>
        <w:rPr>
          <w:rFonts w:ascii="Times New Roman" w:eastAsia="Times New Roman" w:hAnsi="Times New Roman" w:cs="Times New Roman"/>
          <w:color w:val="222222"/>
          <w:sz w:val="24"/>
          <w:szCs w:val="24"/>
        </w:rPr>
        <w:t>Chakrabarti</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2014)</w:t>
      </w:r>
      <w:r>
        <w:rPr>
          <w:rFonts w:ascii="Times New Roman" w:eastAsia="Times New Roman" w:hAnsi="Times New Roman" w:cs="Times New Roman"/>
          <w:color w:val="1F1F1F"/>
          <w:sz w:val="24"/>
          <w:szCs w:val="24"/>
        </w:rPr>
        <w:t xml:space="preserve"> supplemented </w:t>
      </w:r>
      <w:r>
        <w:rPr>
          <w:rFonts w:ascii="Times New Roman" w:eastAsia="Times New Roman" w:hAnsi="Times New Roman" w:cs="Times New Roman"/>
          <w:i/>
          <w:color w:val="1F1F1F"/>
          <w:sz w:val="24"/>
          <w:szCs w:val="24"/>
        </w:rPr>
        <w:t>C.</w:t>
      </w:r>
      <w:r>
        <w:rPr>
          <w:rFonts w:ascii="Times New Roman" w:eastAsia="Times New Roman" w:hAnsi="Times New Roman" w:cs="Times New Roman"/>
          <w:i/>
          <w:color w:val="1F1F1F"/>
          <w:sz w:val="24"/>
          <w:szCs w:val="24"/>
          <w:lang w:val="en-US"/>
        </w:rPr>
        <w:t xml:space="preserve"> </w:t>
      </w:r>
      <w:r>
        <w:rPr>
          <w:rFonts w:ascii="Times New Roman" w:eastAsia="Times New Roman" w:hAnsi="Times New Roman" w:cs="Times New Roman"/>
          <w:i/>
          <w:color w:val="1F1F1F"/>
          <w:sz w:val="24"/>
          <w:szCs w:val="24"/>
        </w:rPr>
        <w:t>catla</w:t>
      </w:r>
      <w:r>
        <w:rPr>
          <w:rFonts w:ascii="Times New Roman" w:eastAsia="Times New Roman" w:hAnsi="Times New Roman" w:cs="Times New Roman"/>
          <w:color w:val="1F1F1F"/>
          <w:sz w:val="24"/>
          <w:szCs w:val="24"/>
        </w:rPr>
        <w:t xml:space="preserve"> against </w:t>
      </w:r>
      <w:r>
        <w:rPr>
          <w:rFonts w:ascii="Times New Roman" w:eastAsia="Times New Roman" w:hAnsi="Times New Roman" w:cs="Times New Roman"/>
          <w:i/>
          <w:color w:val="1F1F1F"/>
          <w:sz w:val="24"/>
          <w:szCs w:val="24"/>
        </w:rPr>
        <w:t>A.</w:t>
      </w:r>
      <w:r>
        <w:rPr>
          <w:rFonts w:ascii="Times New Roman" w:eastAsia="Times New Roman" w:hAnsi="Times New Roman" w:cs="Times New Roman"/>
          <w:i/>
          <w:color w:val="1F1F1F"/>
          <w:sz w:val="24"/>
          <w:szCs w:val="24"/>
          <w:lang w:val="en-US"/>
        </w:rPr>
        <w:t xml:space="preserve"> </w:t>
      </w:r>
      <w:r>
        <w:rPr>
          <w:rFonts w:ascii="Times New Roman" w:eastAsia="Times New Roman" w:hAnsi="Times New Roman" w:cs="Times New Roman"/>
          <w:i/>
          <w:color w:val="1F1F1F"/>
          <w:sz w:val="24"/>
          <w:szCs w:val="24"/>
        </w:rPr>
        <w:t>hydrophila</w:t>
      </w:r>
      <w:r>
        <w:rPr>
          <w:rFonts w:ascii="Times New Roman" w:eastAsia="Times New Roman" w:hAnsi="Times New Roman" w:cs="Times New Roman"/>
          <w:color w:val="1F1F1F"/>
          <w:sz w:val="24"/>
          <w:szCs w:val="24"/>
        </w:rPr>
        <w:t>. An elevated lysozyme activity in a dose-dependent manner recorded in the current investigation is consistent with coriander</w:t>
      </w:r>
      <w:r>
        <w:rPr>
          <w:rFonts w:ascii="Times New Roman" w:eastAsia="Times New Roman" w:hAnsi="Times New Roman" w:cs="Times New Roman"/>
          <w:color w:val="1F1F1F"/>
          <w:sz w:val="24"/>
          <w:szCs w:val="24"/>
          <w:lang w:val="en-IN"/>
        </w:rPr>
        <w:t xml:space="preserve"> (</w:t>
      </w:r>
      <w:r>
        <w:rPr>
          <w:rFonts w:ascii="Times New Roman" w:eastAsia="Times New Roman" w:hAnsi="Times New Roman" w:cs="Times New Roman"/>
          <w:color w:val="222222"/>
          <w:sz w:val="24"/>
          <w:szCs w:val="24"/>
        </w:rPr>
        <w:t>Das</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2023)</w:t>
      </w:r>
      <w:r>
        <w:rPr>
          <w:rFonts w:ascii="Times New Roman" w:eastAsia="Times New Roman" w:hAnsi="Times New Roman" w:cs="Times New Roman"/>
          <w:color w:val="1F1F1F"/>
          <w:sz w:val="24"/>
          <w:szCs w:val="24"/>
        </w:rPr>
        <w:t>,</w:t>
      </w:r>
      <w:r>
        <w:rPr>
          <w:rFonts w:ascii="Times New Roman" w:eastAsia="Times New Roman" w:hAnsi="Times New Roman" w:cs="Times New Roman"/>
          <w:b/>
          <w:color w:val="1F1F1F"/>
          <w:sz w:val="24"/>
          <w:szCs w:val="24"/>
        </w:rPr>
        <w:t xml:space="preserve"> </w:t>
      </w:r>
      <w:r>
        <w:rPr>
          <w:rFonts w:ascii="Times New Roman" w:eastAsia="Times New Roman" w:hAnsi="Times New Roman" w:cs="Times New Roman"/>
          <w:color w:val="1F1F1F"/>
          <w:sz w:val="24"/>
          <w:szCs w:val="24"/>
        </w:rPr>
        <w:t>shilajit</w:t>
      </w:r>
      <w:r>
        <w:rPr>
          <w:rFonts w:ascii="Times New Roman" w:eastAsia="Times New Roman" w:hAnsi="Times New Roman" w:cs="Times New Roman"/>
          <w:color w:val="1F1F1F"/>
          <w:sz w:val="24"/>
          <w:szCs w:val="24"/>
          <w:lang w:val="en-IN"/>
        </w:rPr>
        <w:t xml:space="preserve"> (</w:t>
      </w:r>
      <w:r>
        <w:rPr>
          <w:rFonts w:ascii="Times New Roman" w:eastAsia="Times New Roman" w:hAnsi="Times New Roman" w:cs="Times New Roman"/>
          <w:color w:val="222222"/>
          <w:sz w:val="24"/>
          <w:szCs w:val="24"/>
        </w:rPr>
        <w:t>Musthafa</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i/>
          <w:iCs/>
          <w:color w:val="222222"/>
          <w:sz w:val="24"/>
          <w:szCs w:val="24"/>
          <w:lang w:val="en-IN"/>
        </w:rPr>
        <w:t>et al</w:t>
      </w:r>
      <w:r>
        <w:rPr>
          <w:rFonts w:ascii="Times New Roman" w:eastAsia="Times New Roman" w:hAnsi="Times New Roman" w:cs="Times New Roman"/>
          <w:color w:val="222222"/>
          <w:sz w:val="24"/>
          <w:szCs w:val="24"/>
          <w:lang w:val="en-IN"/>
        </w:rPr>
        <w:t>., 2018)</w:t>
      </w:r>
      <w:r>
        <w:rPr>
          <w:rFonts w:ascii="Times New Roman" w:eastAsia="Times New Roman" w:hAnsi="Times New Roman" w:cs="Times New Roman"/>
          <w:b/>
          <w:color w:val="1F1F1F"/>
          <w:sz w:val="24"/>
          <w:szCs w:val="24"/>
        </w:rPr>
        <w:t xml:space="preserve"> </w:t>
      </w:r>
      <w:r>
        <w:rPr>
          <w:rFonts w:ascii="Times New Roman" w:eastAsia="Times New Roman" w:hAnsi="Times New Roman" w:cs="Times New Roman"/>
          <w:color w:val="1F1F1F"/>
          <w:sz w:val="24"/>
          <w:szCs w:val="24"/>
        </w:rPr>
        <w:t xml:space="preserve">fed Nile Tilapia against </w:t>
      </w:r>
      <w:r>
        <w:rPr>
          <w:rFonts w:ascii="Times New Roman" w:eastAsia="Times New Roman" w:hAnsi="Times New Roman" w:cs="Times New Roman"/>
          <w:i/>
          <w:color w:val="1F1F1F"/>
          <w:sz w:val="24"/>
          <w:szCs w:val="24"/>
        </w:rPr>
        <w:t>A. hydrophila.</w:t>
      </w:r>
    </w:p>
    <w:p w14:paraId="4C0AAB84" w14:textId="3A23180C" w:rsidR="00874C2C" w:rsidRDefault="00000000">
      <w:pPr>
        <w:spacing w:line="360" w:lineRule="auto"/>
        <w:ind w:left="0" w:hanging="2"/>
        <w:jc w:val="both"/>
        <w:rPr>
          <w:sz w:val="24"/>
          <w:szCs w:val="24"/>
          <w:highlight w:val="green"/>
        </w:rPr>
      </w:pPr>
      <w:r>
        <w:rPr>
          <w:rFonts w:ascii="Times New Roman" w:eastAsia="Times New Roman" w:hAnsi="Times New Roman" w:cs="Times New Roman"/>
          <w:color w:val="1F1F1F"/>
          <w:sz w:val="24"/>
          <w:szCs w:val="24"/>
        </w:rPr>
        <w:t xml:space="preserve">Research reports that hydroxyl and carbonyl groups with the aromatic quinone structure of Lawsone are crucial in preventing bacterial multiplication also implies that Lawsone, the key component of henna, is more effective against even the thick-walled Gram-negative bacteria than the Gram-positive ones, which can alter the permeability of lipophilic molecules, suggesting a plausible explanation for the present study that </w:t>
      </w:r>
      <w:r>
        <w:rPr>
          <w:rFonts w:ascii="Times New Roman" w:eastAsia="Times New Roman" w:hAnsi="Times New Roman" w:cs="Times New Roman"/>
          <w:i/>
          <w:color w:val="1F1F1F"/>
          <w:sz w:val="24"/>
          <w:szCs w:val="24"/>
        </w:rPr>
        <w:t>A. hydrophila</w:t>
      </w:r>
      <w:r>
        <w:rPr>
          <w:rFonts w:ascii="Times New Roman" w:eastAsia="Times New Roman" w:hAnsi="Times New Roman" w:cs="Times New Roman"/>
          <w:color w:val="1F1F1F"/>
          <w:sz w:val="24"/>
          <w:szCs w:val="24"/>
        </w:rPr>
        <w:t xml:space="preserve"> is a Gram-negative bacterium</w:t>
      </w:r>
      <w:r>
        <w:rPr>
          <w:rFonts w:ascii="Times New Roman" w:eastAsia="Times New Roman" w:hAnsi="Times New Roman" w:cs="Times New Roman"/>
          <w:color w:val="1F1F1F"/>
          <w:sz w:val="24"/>
          <w:szCs w:val="24"/>
          <w:lang w:val="en-IN"/>
        </w:rPr>
        <w:t xml:space="preserve"> (</w:t>
      </w:r>
      <w:r>
        <w:rPr>
          <w:rFonts w:ascii="Times New Roman" w:eastAsia="Times New Roman" w:hAnsi="Times New Roman" w:cs="Times New Roman"/>
          <w:color w:val="222222"/>
          <w:sz w:val="24"/>
          <w:szCs w:val="24"/>
        </w:rPr>
        <w:t>Ravichandiran</w:t>
      </w:r>
      <w:r>
        <w:rPr>
          <w:rFonts w:ascii="Times New Roman" w:eastAsia="Times New Roman" w:hAnsi="Times New Roman" w:cs="Times New Roman"/>
          <w:color w:val="222222"/>
          <w:sz w:val="24"/>
          <w:szCs w:val="24"/>
          <w:lang w:val="en-IN"/>
        </w:rPr>
        <w:t xml:space="preserve"> </w:t>
      </w:r>
      <w:r>
        <w:rPr>
          <w:rFonts w:ascii="Times New Roman" w:eastAsia="Times New Roman" w:hAnsi="Times New Roman" w:cs="Times New Roman"/>
          <w:bCs/>
          <w:i/>
          <w:iCs/>
          <w:color w:val="1B1B1B"/>
          <w:sz w:val="24"/>
          <w:szCs w:val="24"/>
          <w:lang w:val="en-IN"/>
        </w:rPr>
        <w:t>et al</w:t>
      </w:r>
      <w:r>
        <w:rPr>
          <w:rFonts w:ascii="Times New Roman" w:eastAsia="Times New Roman" w:hAnsi="Times New Roman" w:cs="Times New Roman"/>
          <w:color w:val="222222"/>
          <w:sz w:val="24"/>
          <w:szCs w:val="24"/>
          <w:lang w:val="en-IN"/>
        </w:rPr>
        <w:t xml:space="preserve">., 2019). </w:t>
      </w:r>
      <w:r>
        <w:rPr>
          <w:rFonts w:ascii="Times New Roman" w:eastAsia="Times New Roman" w:hAnsi="Times New Roman" w:cs="Times New Roman"/>
          <w:color w:val="1F1F1F"/>
          <w:sz w:val="24"/>
          <w:szCs w:val="24"/>
        </w:rPr>
        <w:t xml:space="preserve">Apart from Lawsone, its derived products like alkannin and shikonin can also be attributed to antibacterial activity, suggesting the pharmacological importance of </w:t>
      </w:r>
      <w:r>
        <w:rPr>
          <w:rFonts w:ascii="Times New Roman" w:eastAsia="Times New Roman" w:hAnsi="Times New Roman" w:cs="Times New Roman"/>
          <w:i/>
          <w:color w:val="1F1F1F"/>
          <w:sz w:val="24"/>
          <w:szCs w:val="24"/>
        </w:rPr>
        <w:t>L. inermis</w:t>
      </w:r>
      <w:r>
        <w:rPr>
          <w:rFonts w:ascii="Times New Roman" w:eastAsia="Times New Roman" w:hAnsi="Times New Roman" w:cs="Times New Roman"/>
          <w:color w:val="1F1F1F"/>
          <w:sz w:val="24"/>
          <w:szCs w:val="24"/>
        </w:rPr>
        <w:t xml:space="preserve"> in</w:t>
      </w:r>
      <w:r>
        <w:rPr>
          <w:rFonts w:ascii="Times New Roman" w:eastAsia="Times New Roman" w:hAnsi="Times New Roman" w:cs="Times New Roman"/>
          <w:i/>
          <w:color w:val="1F1F1F"/>
          <w:sz w:val="24"/>
          <w:szCs w:val="24"/>
        </w:rPr>
        <w:t xml:space="preserve"> C. catla</w:t>
      </w:r>
      <w:r>
        <w:rPr>
          <w:rFonts w:ascii="Times New Roman" w:eastAsia="Times New Roman" w:hAnsi="Times New Roman" w:cs="Times New Roman"/>
          <w:color w:val="1F1F1F"/>
          <w:sz w:val="24"/>
          <w:szCs w:val="24"/>
        </w:rPr>
        <w:t xml:space="preserve"> cultivation against </w:t>
      </w:r>
      <w:r>
        <w:rPr>
          <w:rFonts w:ascii="Times New Roman" w:eastAsia="Times New Roman" w:hAnsi="Times New Roman" w:cs="Times New Roman"/>
          <w:i/>
          <w:color w:val="1F1F1F"/>
          <w:sz w:val="24"/>
          <w:szCs w:val="24"/>
        </w:rPr>
        <w:t>A. hydrophila</w:t>
      </w:r>
      <w:r>
        <w:rPr>
          <w:rFonts w:ascii="Times New Roman" w:eastAsia="Times New Roman" w:hAnsi="Times New Roman" w:cs="Times New Roman"/>
          <w:i/>
          <w:color w:val="1F1F1F"/>
          <w:sz w:val="24"/>
          <w:szCs w:val="24"/>
          <w:lang w:val="en-IN"/>
        </w:rPr>
        <w:t xml:space="preserve"> </w:t>
      </w:r>
      <w:r>
        <w:rPr>
          <w:rFonts w:ascii="Times New Roman" w:eastAsia="Times New Roman" w:hAnsi="Times New Roman" w:cs="Times New Roman"/>
          <w:iCs/>
          <w:color w:val="1F1F1F"/>
          <w:sz w:val="24"/>
          <w:szCs w:val="24"/>
          <w:lang w:val="en-IN"/>
        </w:rPr>
        <w:t>(</w:t>
      </w:r>
      <w:r w:rsidR="00DA7450" w:rsidRPr="00DA7450">
        <w:rPr>
          <w:rFonts w:ascii="Times New Roman" w:eastAsia="Times New Roman" w:hAnsi="Times New Roman" w:cs="Times New Roman"/>
          <w:sz w:val="24"/>
          <w:szCs w:val="24"/>
        </w:rPr>
        <w:t>Habbal</w:t>
      </w:r>
      <w:r w:rsidR="00DA7450" w:rsidRPr="00DA7450">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lang w:val="en-IN"/>
        </w:rPr>
        <w:t>et al</w:t>
      </w:r>
      <w:r>
        <w:rPr>
          <w:rFonts w:ascii="Times New Roman" w:eastAsia="Times New Roman" w:hAnsi="Times New Roman" w:cs="Times New Roman"/>
          <w:sz w:val="24"/>
          <w:szCs w:val="24"/>
          <w:lang w:val="en-IN"/>
        </w:rPr>
        <w:t xml:space="preserve">., 2007). </w:t>
      </w:r>
      <w:r>
        <w:rPr>
          <w:rFonts w:ascii="Times New Roman" w:hAnsi="Times New Roman" w:cs="Times New Roman"/>
          <w:sz w:val="24"/>
          <w:szCs w:val="24"/>
        </w:rPr>
        <w:t xml:space="preserve">Thus, the overall immune response exhibited by the </w:t>
      </w:r>
      <w:r>
        <w:rPr>
          <w:rFonts w:ascii="Times New Roman" w:hAnsi="Times New Roman" w:cs="Times New Roman"/>
          <w:i/>
          <w:iCs/>
          <w:sz w:val="24"/>
          <w:szCs w:val="24"/>
        </w:rPr>
        <w:t xml:space="preserve">C. catla </w:t>
      </w:r>
      <w:r>
        <w:rPr>
          <w:rFonts w:ascii="Times New Roman" w:hAnsi="Times New Roman" w:cs="Times New Roman"/>
          <w:sz w:val="24"/>
          <w:szCs w:val="24"/>
        </w:rPr>
        <w:t>fingerlings</w:t>
      </w:r>
      <w:r>
        <w:rPr>
          <w:rFonts w:ascii="Times New Roman" w:hAnsi="Times New Roman" w:cs="Times New Roman"/>
          <w:sz w:val="24"/>
          <w:szCs w:val="24"/>
          <w:lang w:val="en-IN"/>
        </w:rPr>
        <w:t xml:space="preserve"> </w:t>
      </w:r>
      <w:r>
        <w:rPr>
          <w:rFonts w:ascii="Times New Roman" w:hAnsi="Times New Roman" w:cs="Times New Roman"/>
          <w:sz w:val="24"/>
          <w:szCs w:val="24"/>
        </w:rPr>
        <w:t xml:space="preserve">fed with </w:t>
      </w:r>
      <w:r>
        <w:rPr>
          <w:rFonts w:ascii="Times New Roman" w:hAnsi="Times New Roman" w:cs="Times New Roman"/>
          <w:i/>
          <w:iCs/>
          <w:sz w:val="24"/>
          <w:szCs w:val="24"/>
        </w:rPr>
        <w:t>L. inermis</w:t>
      </w:r>
      <w:r>
        <w:rPr>
          <w:rFonts w:ascii="Times New Roman" w:hAnsi="Times New Roman" w:cs="Times New Roman"/>
          <w:sz w:val="24"/>
          <w:szCs w:val="24"/>
        </w:rPr>
        <w:t xml:space="preserve"> against </w:t>
      </w:r>
      <w:r>
        <w:rPr>
          <w:rFonts w:ascii="Times New Roman" w:hAnsi="Times New Roman" w:cs="Times New Roman"/>
          <w:i/>
          <w:iCs/>
          <w:sz w:val="24"/>
          <w:szCs w:val="24"/>
        </w:rPr>
        <w:t>A. hydrophila</w:t>
      </w:r>
      <w:r>
        <w:rPr>
          <w:rFonts w:ascii="Times New Roman" w:hAnsi="Times New Roman" w:cs="Times New Roman"/>
          <w:sz w:val="24"/>
          <w:szCs w:val="24"/>
        </w:rPr>
        <w:t xml:space="preserve"> can be attributed to medically significant secondary</w:t>
      </w:r>
      <w:r>
        <w:rPr>
          <w:rFonts w:ascii="Times New Roman" w:hAnsi="Times New Roman" w:cs="Times New Roman"/>
          <w:sz w:val="24"/>
          <w:szCs w:val="24"/>
          <w:lang w:val="en-IN"/>
        </w:rPr>
        <w:t xml:space="preserve"> </w:t>
      </w:r>
      <w:r>
        <w:rPr>
          <w:rFonts w:ascii="Times New Roman" w:hAnsi="Times New Roman" w:cs="Times New Roman"/>
          <w:sz w:val="24"/>
          <w:szCs w:val="24"/>
        </w:rPr>
        <w:t xml:space="preserve">metabolites like luteolin, gallic and ferulic acid as antimicrobial agents, </w:t>
      </w:r>
      <w:r>
        <w:rPr>
          <w:rFonts w:ascii="Times New Roman" w:hAnsi="Times New Roman" w:cs="Times New Roman"/>
          <w:sz w:val="24"/>
          <w:szCs w:val="24"/>
          <w:highlight w:val="yellow"/>
        </w:rPr>
        <w:t>radical scavengers</w:t>
      </w:r>
      <w:r>
        <w:rPr>
          <w:rFonts w:ascii="Times New Roman" w:hAnsi="Times New Roman" w:cs="Times New Roman"/>
          <w:sz w:val="24"/>
          <w:szCs w:val="24"/>
          <w:highlight w:val="yellow"/>
          <w:lang w:val="en-IN"/>
        </w:rPr>
        <w:t xml:space="preserve"> </w:t>
      </w:r>
      <w:r>
        <w:rPr>
          <w:rFonts w:ascii="Times New Roman" w:hAnsi="Times New Roman" w:cs="Times New Roman"/>
          <w:sz w:val="24"/>
          <w:szCs w:val="24"/>
          <w:highlight w:val="yellow"/>
        </w:rPr>
        <w:t xml:space="preserve">and anti-allergic and anti-inflammatory agents (Khantamat </w:t>
      </w:r>
      <w:r>
        <w:rPr>
          <w:rFonts w:ascii="Times New Roman" w:hAnsi="Times New Roman" w:cs="Times New Roman"/>
          <w:i/>
          <w:iCs/>
          <w:sz w:val="24"/>
          <w:szCs w:val="24"/>
          <w:highlight w:val="yellow"/>
        </w:rPr>
        <w:t>et al</w:t>
      </w:r>
      <w:r>
        <w:rPr>
          <w:rFonts w:ascii="Times New Roman" w:hAnsi="Times New Roman" w:cs="Times New Roman"/>
          <w:sz w:val="24"/>
          <w:szCs w:val="24"/>
          <w:highlight w:val="yellow"/>
        </w:rPr>
        <w:t xml:space="preserve">., 2021; Guo </w:t>
      </w:r>
      <w:r>
        <w:rPr>
          <w:rFonts w:ascii="Times New Roman" w:hAnsi="Times New Roman" w:cs="Times New Roman"/>
          <w:i/>
          <w:iCs/>
          <w:sz w:val="24"/>
          <w:szCs w:val="24"/>
          <w:highlight w:val="yellow"/>
        </w:rPr>
        <w:t>et al</w:t>
      </w:r>
      <w:r>
        <w:rPr>
          <w:rFonts w:ascii="Times New Roman" w:hAnsi="Times New Roman" w:cs="Times New Roman"/>
          <w:sz w:val="24"/>
          <w:szCs w:val="24"/>
          <w:highlight w:val="yellow"/>
        </w:rPr>
        <w:t>., 2020).</w:t>
      </w:r>
    </w:p>
    <w:p w14:paraId="5062C25D" w14:textId="77777777" w:rsidR="00874C2C" w:rsidRDefault="00000000">
      <w:pPr>
        <w:spacing w:line="360" w:lineRule="auto"/>
        <w:ind w:firstLine="355"/>
        <w:jc w:val="both"/>
      </w:pPr>
      <w:r>
        <w:rPr>
          <w:rFonts w:ascii="Times New Roman" w:eastAsia="Times New Roman" w:hAnsi="Times New Roman" w:cs="Times New Roman"/>
          <w:i/>
          <w:color w:val="1F1F1F"/>
          <w:sz w:val="24"/>
          <w:szCs w:val="24"/>
        </w:rPr>
        <w:t xml:space="preserve"> </w:t>
      </w:r>
      <w:r>
        <w:rPr>
          <w:rFonts w:ascii="Times New Roman" w:eastAsia="Times New Roman" w:hAnsi="Times New Roman" w:cs="Times New Roman"/>
          <w:color w:val="1F1F1F"/>
          <w:sz w:val="24"/>
          <w:szCs w:val="24"/>
        </w:rPr>
        <w:t xml:space="preserve"> </w:t>
      </w:r>
    </w:p>
    <w:p w14:paraId="77C75AB3" w14:textId="77777777" w:rsidR="00874C2C" w:rsidRDefault="00874C2C">
      <w:pPr>
        <w:spacing w:line="360" w:lineRule="auto"/>
        <w:ind w:left="0" w:hanging="2"/>
        <w:jc w:val="both"/>
        <w:rPr>
          <w:rFonts w:ascii="Times New Roman" w:eastAsia="Times New Roman" w:hAnsi="Times New Roman" w:cs="Times New Roman"/>
          <w:color w:val="1F1F1F"/>
          <w:sz w:val="24"/>
          <w:szCs w:val="24"/>
        </w:rPr>
      </w:pPr>
    </w:p>
    <w:p w14:paraId="35EF7AF7" w14:textId="77777777" w:rsidR="00874C2C" w:rsidRDefault="00000000">
      <w:pPr>
        <w:spacing w:line="360" w:lineRule="auto"/>
        <w:ind w:left="0" w:hanging="2"/>
        <w:jc w:val="both"/>
        <w:rPr>
          <w:rFonts w:ascii="Times New Roman" w:eastAsia="Times New Roman" w:hAnsi="Times New Roman" w:cs="Times New Roman"/>
          <w:b/>
          <w:color w:val="1F1F1F"/>
          <w:sz w:val="24"/>
          <w:szCs w:val="24"/>
        </w:rPr>
      </w:pPr>
      <w:r>
        <w:rPr>
          <w:rFonts w:ascii="Times New Roman" w:eastAsia="Times New Roman" w:hAnsi="Times New Roman" w:cs="Times New Roman"/>
          <w:b/>
          <w:color w:val="1F1F1F"/>
          <w:sz w:val="24"/>
          <w:szCs w:val="24"/>
          <w:lang w:val="en-GB"/>
        </w:rPr>
        <w:t>5. CONCLUSION</w:t>
      </w:r>
    </w:p>
    <w:p w14:paraId="3F4D2BF9" w14:textId="77777777" w:rsidR="00874C2C" w:rsidRDefault="00874C2C">
      <w:pPr>
        <w:spacing w:line="360" w:lineRule="auto"/>
        <w:ind w:left="0" w:hanging="2"/>
        <w:jc w:val="both"/>
        <w:rPr>
          <w:rFonts w:ascii="Times New Roman" w:eastAsia="Times New Roman" w:hAnsi="Times New Roman" w:cs="Times New Roman"/>
          <w:b/>
          <w:color w:val="1F1F1F"/>
          <w:sz w:val="24"/>
          <w:szCs w:val="24"/>
        </w:rPr>
      </w:pPr>
    </w:p>
    <w:p w14:paraId="0E9CCBEC" w14:textId="1FEA1FE5" w:rsidR="00874C2C" w:rsidRDefault="00000000">
      <w:pPr>
        <w:spacing w:line="360" w:lineRule="auto"/>
        <w:ind w:left="0" w:hanging="2"/>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rPr>
        <w:t xml:space="preserve">Dietary supplementation with Lawsonia inermis improved growth performance, survival and selected innate immune responses in Catla catla fingerlings challenged with Aeromonas </w:t>
      </w:r>
      <w:r>
        <w:rPr>
          <w:rFonts w:ascii="Times New Roman" w:eastAsia="Times New Roman" w:hAnsi="Times New Roman" w:cs="Times New Roman"/>
          <w:sz w:val="24"/>
          <w:szCs w:val="24"/>
        </w:rPr>
        <w:lastRenderedPageBreak/>
        <w:t xml:space="preserve">hydrophila. Among the tested inclusion levels, 15 g/kg produced the highest survival rate, lowest cumulative mortality and strongest immune responses, including phagocytic activity, alternative complement activity, respiratory burst activity and lysozyme activity. The findings suggest that </w:t>
      </w:r>
      <w:r>
        <w:rPr>
          <w:rFonts w:ascii="Times New Roman" w:eastAsia="Times New Roman" w:hAnsi="Times New Roman" w:cs="Times New Roman"/>
          <w:i/>
          <w:iCs/>
          <w:sz w:val="24"/>
          <w:szCs w:val="24"/>
        </w:rPr>
        <w:t>L. inermis</w:t>
      </w:r>
      <w:r>
        <w:rPr>
          <w:rFonts w:ascii="Times New Roman" w:eastAsia="Times New Roman" w:hAnsi="Times New Roman" w:cs="Times New Roman"/>
          <w:sz w:val="24"/>
          <w:szCs w:val="24"/>
        </w:rPr>
        <w:t xml:space="preserve"> may serve as a plant-based dietary supplement for supporting health and disease resistance in </w:t>
      </w:r>
      <w:r>
        <w:rPr>
          <w:rFonts w:ascii="Times New Roman" w:eastAsia="Times New Roman" w:hAnsi="Times New Roman" w:cs="Times New Roman"/>
          <w:i/>
          <w:iCs/>
          <w:sz w:val="24"/>
          <w:szCs w:val="24"/>
        </w:rPr>
        <w:t>C. catla</w:t>
      </w:r>
      <w:r>
        <w:rPr>
          <w:rFonts w:ascii="Times New Roman" w:eastAsia="Times New Roman" w:hAnsi="Times New Roman" w:cs="Times New Roman"/>
          <w:sz w:val="24"/>
          <w:szCs w:val="24"/>
        </w:rPr>
        <w:t xml:space="preserve"> culture. Further validation under extended culture conditions is required before broad field application.</w:t>
      </w:r>
      <w:r w:rsidR="00F67154">
        <w:rPr>
          <w:rFonts w:ascii="Times New Roman" w:eastAsia="Times New Roman" w:hAnsi="Times New Roman" w:cs="Times New Roman"/>
          <w:sz w:val="24"/>
          <w:szCs w:val="24"/>
          <w:lang w:val="en-GB"/>
        </w:rPr>
        <w:t xml:space="preserve">  </w:t>
      </w:r>
    </w:p>
    <w:p w14:paraId="14BB855D" w14:textId="77777777" w:rsidR="00F67154" w:rsidRDefault="00F67154" w:rsidP="00F67154">
      <w:pPr>
        <w:spacing w:line="360" w:lineRule="auto"/>
        <w:ind w:left="0" w:hanging="2"/>
        <w:jc w:val="both"/>
        <w:rPr>
          <w:rFonts w:ascii="Times New Roman" w:eastAsia="Times New Roman" w:hAnsi="Times New Roman" w:cs="Times New Roman"/>
          <w:sz w:val="24"/>
          <w:szCs w:val="24"/>
          <w:lang w:val="en-GB"/>
        </w:rPr>
      </w:pPr>
    </w:p>
    <w:p w14:paraId="5C93324D" w14:textId="77777777" w:rsidR="00F67154" w:rsidRDefault="00F67154" w:rsidP="00F67154">
      <w:pPr>
        <w:spacing w:line="360" w:lineRule="auto"/>
        <w:ind w:left="0" w:hanging="2"/>
        <w:jc w:val="both"/>
        <w:rPr>
          <w:rFonts w:ascii="Times New Roman" w:eastAsia="Times New Roman" w:hAnsi="Times New Roman" w:cs="Times New Roman"/>
          <w:sz w:val="24"/>
          <w:szCs w:val="24"/>
          <w:lang w:val="en-GB"/>
        </w:rPr>
      </w:pPr>
    </w:p>
    <w:p w14:paraId="7AB7C487" w14:textId="752BFF1D" w:rsidR="00F67154" w:rsidRPr="00F67154" w:rsidRDefault="00F67154" w:rsidP="00F67154">
      <w:pPr>
        <w:spacing w:line="360" w:lineRule="auto"/>
        <w:ind w:left="0" w:hanging="2"/>
        <w:jc w:val="both"/>
        <w:rPr>
          <w:rFonts w:ascii="Times New Roman" w:eastAsia="Times New Roman" w:hAnsi="Times New Roman" w:cs="Times New Roman"/>
          <w:b/>
          <w:bCs/>
          <w:sz w:val="24"/>
          <w:szCs w:val="24"/>
          <w:lang w:val="en-GB"/>
        </w:rPr>
      </w:pPr>
      <w:r w:rsidRPr="00F67154">
        <w:rPr>
          <w:rFonts w:ascii="Times New Roman" w:eastAsia="Times New Roman" w:hAnsi="Times New Roman" w:cs="Times New Roman"/>
          <w:b/>
          <w:bCs/>
          <w:sz w:val="24"/>
          <w:szCs w:val="24"/>
          <w:lang w:val="en-GB"/>
        </w:rPr>
        <w:t>Limitations</w:t>
      </w:r>
    </w:p>
    <w:p w14:paraId="033406FF" w14:textId="76FB6B6C" w:rsidR="00F67154" w:rsidRPr="00F67154" w:rsidRDefault="00F67154" w:rsidP="00F67154">
      <w:pPr>
        <w:spacing w:line="360" w:lineRule="auto"/>
        <w:ind w:left="0" w:hanging="2"/>
        <w:jc w:val="both"/>
        <w:rPr>
          <w:rFonts w:ascii="Times New Roman" w:eastAsia="Times New Roman" w:hAnsi="Times New Roman" w:cs="Times New Roman"/>
          <w:sz w:val="24"/>
          <w:szCs w:val="24"/>
          <w:lang w:val="en-GB"/>
        </w:rPr>
      </w:pPr>
      <w:r w:rsidRPr="00F67154">
        <w:rPr>
          <w:rFonts w:ascii="Times New Roman" w:eastAsia="Times New Roman" w:hAnsi="Times New Roman" w:cs="Times New Roman"/>
          <w:sz w:val="24"/>
          <w:szCs w:val="24"/>
          <w:lang w:val="en-GB"/>
        </w:rPr>
        <w:t xml:space="preserve">This study was conducted under controlled experimental conditions with </w:t>
      </w:r>
      <w:proofErr w:type="spellStart"/>
      <w:r w:rsidRPr="00F67154">
        <w:rPr>
          <w:rFonts w:ascii="Times New Roman" w:eastAsia="Times New Roman" w:hAnsi="Times New Roman" w:cs="Times New Roman"/>
          <w:i/>
          <w:iCs/>
          <w:sz w:val="24"/>
          <w:szCs w:val="24"/>
          <w:lang w:val="en-GB"/>
        </w:rPr>
        <w:t>Catla</w:t>
      </w:r>
      <w:proofErr w:type="spellEnd"/>
      <w:r w:rsidRPr="00F67154">
        <w:rPr>
          <w:rFonts w:ascii="Times New Roman" w:eastAsia="Times New Roman" w:hAnsi="Times New Roman" w:cs="Times New Roman"/>
          <w:i/>
          <w:iCs/>
          <w:sz w:val="24"/>
          <w:szCs w:val="24"/>
          <w:lang w:val="en-GB"/>
        </w:rPr>
        <w:t xml:space="preserve"> </w:t>
      </w:r>
      <w:proofErr w:type="spellStart"/>
      <w:r w:rsidRPr="00F67154">
        <w:rPr>
          <w:rFonts w:ascii="Times New Roman" w:eastAsia="Times New Roman" w:hAnsi="Times New Roman" w:cs="Times New Roman"/>
          <w:i/>
          <w:iCs/>
          <w:sz w:val="24"/>
          <w:szCs w:val="24"/>
          <w:lang w:val="en-GB"/>
        </w:rPr>
        <w:t>catla</w:t>
      </w:r>
      <w:proofErr w:type="spellEnd"/>
      <w:r w:rsidRPr="00F67154">
        <w:rPr>
          <w:rFonts w:ascii="Times New Roman" w:eastAsia="Times New Roman" w:hAnsi="Times New Roman" w:cs="Times New Roman"/>
          <w:sz w:val="24"/>
          <w:szCs w:val="24"/>
          <w:lang w:val="en-GB"/>
        </w:rPr>
        <w:t xml:space="preserve"> fingerlings over a 30-day post-challenge period and assessed only three dietary inclusion levels of </w:t>
      </w:r>
      <w:proofErr w:type="spellStart"/>
      <w:r w:rsidRPr="00F67154">
        <w:rPr>
          <w:rFonts w:ascii="Times New Roman" w:eastAsia="Times New Roman" w:hAnsi="Times New Roman" w:cs="Times New Roman"/>
          <w:i/>
          <w:iCs/>
          <w:sz w:val="24"/>
          <w:szCs w:val="24"/>
          <w:lang w:val="en-GB"/>
        </w:rPr>
        <w:t>Lawsonia</w:t>
      </w:r>
      <w:proofErr w:type="spellEnd"/>
      <w:r w:rsidRPr="00F67154">
        <w:rPr>
          <w:rFonts w:ascii="Times New Roman" w:eastAsia="Times New Roman" w:hAnsi="Times New Roman" w:cs="Times New Roman"/>
          <w:i/>
          <w:iCs/>
          <w:sz w:val="24"/>
          <w:szCs w:val="24"/>
          <w:lang w:val="en-GB"/>
        </w:rPr>
        <w:t xml:space="preserve"> inermis</w:t>
      </w:r>
      <w:r w:rsidRPr="00F67154">
        <w:rPr>
          <w:rFonts w:ascii="Times New Roman" w:eastAsia="Times New Roman" w:hAnsi="Times New Roman" w:cs="Times New Roman"/>
          <w:sz w:val="24"/>
          <w:szCs w:val="24"/>
          <w:lang w:val="en-GB"/>
        </w:rPr>
        <w:t xml:space="preserve">. The findings may therefore not directly represent responses in other life stages, culture systems, environmental conditions, or longer production cycles. The study also focused on selected growth and innate immune indicators following </w:t>
      </w:r>
      <w:r w:rsidRPr="00F67154">
        <w:rPr>
          <w:rFonts w:ascii="Times New Roman" w:eastAsia="Times New Roman" w:hAnsi="Times New Roman" w:cs="Times New Roman"/>
          <w:i/>
          <w:iCs/>
          <w:sz w:val="24"/>
          <w:szCs w:val="24"/>
          <w:lang w:val="en-GB"/>
        </w:rPr>
        <w:t xml:space="preserve">Aeromonas </w:t>
      </w:r>
      <w:proofErr w:type="spellStart"/>
      <w:r w:rsidRPr="00F67154">
        <w:rPr>
          <w:rFonts w:ascii="Times New Roman" w:eastAsia="Times New Roman" w:hAnsi="Times New Roman" w:cs="Times New Roman"/>
          <w:i/>
          <w:iCs/>
          <w:sz w:val="24"/>
          <w:szCs w:val="24"/>
          <w:lang w:val="en-GB"/>
        </w:rPr>
        <w:t>hydrophila</w:t>
      </w:r>
      <w:proofErr w:type="spellEnd"/>
      <w:r w:rsidRPr="00F67154">
        <w:rPr>
          <w:rFonts w:ascii="Times New Roman" w:eastAsia="Times New Roman" w:hAnsi="Times New Roman" w:cs="Times New Roman"/>
          <w:sz w:val="24"/>
          <w:szCs w:val="24"/>
          <w:lang w:val="en-GB"/>
        </w:rPr>
        <w:t xml:space="preserve"> challenge. Further work is required to evaluate long-term safety, optimal inclusion duration, field performance, and consistency across different culture conditions.</w:t>
      </w:r>
    </w:p>
    <w:p w14:paraId="3047D5C2" w14:textId="77777777" w:rsidR="00874C2C" w:rsidRDefault="00874C2C">
      <w:pPr>
        <w:spacing w:line="360" w:lineRule="auto"/>
        <w:ind w:left="0" w:hanging="2"/>
        <w:jc w:val="both"/>
        <w:rPr>
          <w:rFonts w:ascii="Times New Roman" w:eastAsia="Times New Roman" w:hAnsi="Times New Roman" w:cs="Times New Roman"/>
          <w:sz w:val="24"/>
          <w:szCs w:val="24"/>
          <w:lang w:val="en-US"/>
        </w:rPr>
      </w:pPr>
    </w:p>
    <w:p w14:paraId="4EE02FB8" w14:textId="77777777" w:rsidR="00874C2C" w:rsidRDefault="00874C2C">
      <w:pPr>
        <w:spacing w:line="360" w:lineRule="auto"/>
        <w:ind w:left="0" w:hanging="2"/>
        <w:jc w:val="both"/>
        <w:rPr>
          <w:rFonts w:ascii="Times New Roman" w:eastAsia="Times New Roman" w:hAnsi="Times New Roman" w:cs="Times New Roman"/>
          <w:sz w:val="24"/>
          <w:szCs w:val="24"/>
          <w:lang w:val="en-US"/>
        </w:rPr>
      </w:pPr>
    </w:p>
    <w:p w14:paraId="0993812F" w14:textId="77777777" w:rsidR="00874C2C" w:rsidRDefault="00000000">
      <w:pPr>
        <w:suppressAutoHyphens w:val="0"/>
        <w:spacing w:line="360" w:lineRule="auto"/>
        <w:ind w:left="0" w:firstLine="0"/>
        <w:textAlignment w:val="auto"/>
        <w:outlineLvl w:val="9"/>
        <w:rPr>
          <w:rFonts w:ascii="Times New Roman" w:eastAsia="Calibri" w:hAnsi="Times New Roman" w:cs="Times New Roman"/>
          <w:b/>
          <w:position w:val="0"/>
          <w:sz w:val="24"/>
          <w:szCs w:val="24"/>
          <w:lang w:val="en-US"/>
        </w:rPr>
      </w:pPr>
      <w:r>
        <w:rPr>
          <w:rFonts w:ascii="Times New Roman" w:eastAsia="Calibri" w:hAnsi="Times New Roman" w:cs="Times New Roman"/>
          <w:b/>
          <w:position w:val="0"/>
          <w:sz w:val="24"/>
          <w:szCs w:val="24"/>
          <w:lang w:val="en-US"/>
        </w:rPr>
        <w:t>Declaration of AI Use</w:t>
      </w:r>
    </w:p>
    <w:p w14:paraId="7ACFABA8" w14:textId="77777777" w:rsidR="00874C2C" w:rsidRDefault="00874C2C">
      <w:pPr>
        <w:suppressAutoHyphens w:val="0"/>
        <w:spacing w:line="360" w:lineRule="auto"/>
        <w:ind w:left="0" w:firstLine="0"/>
        <w:textAlignment w:val="auto"/>
        <w:outlineLvl w:val="9"/>
        <w:rPr>
          <w:rFonts w:ascii="Times New Roman" w:eastAsia="Calibri" w:hAnsi="Times New Roman" w:cs="Times New Roman"/>
          <w:b/>
          <w:position w:val="0"/>
          <w:sz w:val="24"/>
          <w:szCs w:val="24"/>
          <w:lang w:val="en-US"/>
        </w:rPr>
      </w:pPr>
    </w:p>
    <w:p w14:paraId="0BF94618" w14:textId="77777777" w:rsidR="00874C2C" w:rsidRDefault="00000000">
      <w:pPr>
        <w:suppressAutoHyphens w:val="0"/>
        <w:spacing w:line="360" w:lineRule="auto"/>
        <w:ind w:left="0" w:firstLine="0"/>
        <w:jc w:val="both"/>
        <w:textAlignment w:val="auto"/>
        <w:outlineLvl w:val="9"/>
      </w:pPr>
      <w:r>
        <w:rPr>
          <w:rFonts w:ascii="Times New Roman" w:eastAsia="Calibri" w:hAnsi="Times New Roman" w:cs="Times New Roman"/>
          <w:position w:val="0"/>
          <w:sz w:val="24"/>
          <w:szCs w:val="24"/>
          <w:lang w:val="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502B625" w14:textId="77777777" w:rsidR="00874C2C" w:rsidRDefault="00874C2C">
      <w:pPr>
        <w:suppressAutoHyphens w:val="0"/>
        <w:spacing w:line="360" w:lineRule="auto"/>
        <w:ind w:left="0" w:firstLine="0"/>
        <w:jc w:val="both"/>
        <w:textAlignment w:val="auto"/>
        <w:outlineLvl w:val="9"/>
        <w:rPr>
          <w:rFonts w:ascii="Times New Roman" w:eastAsia="Calibri" w:hAnsi="Times New Roman" w:cs="Times New Roman"/>
          <w:position w:val="0"/>
          <w:sz w:val="24"/>
          <w:szCs w:val="24"/>
          <w:lang w:val="en-US"/>
        </w:rPr>
      </w:pPr>
    </w:p>
    <w:p w14:paraId="0412A8D3" w14:textId="77777777" w:rsidR="00874C2C" w:rsidRDefault="00000000">
      <w:pPr>
        <w:suppressAutoHyphens w:val="0"/>
        <w:spacing w:after="200" w:line="360" w:lineRule="auto"/>
        <w:ind w:left="0" w:firstLine="0"/>
        <w:textAlignment w:val="auto"/>
        <w:outlineLvl w:val="9"/>
      </w:pPr>
      <w:r>
        <w:rPr>
          <w:rFonts w:ascii="Times New Roman" w:eastAsia="Times New Roman" w:hAnsi="Times New Roman" w:cs="Times New Roman"/>
          <w:b/>
          <w:bCs/>
          <w:position w:val="0"/>
          <w:sz w:val="24"/>
          <w:szCs w:val="24"/>
          <w:lang w:val="en-GB" w:eastAsia="en-GB"/>
        </w:rPr>
        <w:t>COMPETING INTERESTS:</w:t>
      </w:r>
    </w:p>
    <w:p w14:paraId="5AE35209" w14:textId="77777777" w:rsidR="00874C2C" w:rsidRDefault="00000000">
      <w:pPr>
        <w:suppressAutoHyphens w:val="0"/>
        <w:spacing w:after="200" w:line="360" w:lineRule="auto"/>
        <w:ind w:left="0" w:firstLine="0"/>
        <w:textAlignment w:val="auto"/>
        <w:outlineLvl w:val="9"/>
      </w:pPr>
      <w:r>
        <w:rPr>
          <w:rFonts w:ascii="Times New Roman" w:eastAsia="Times New Roman" w:hAnsi="Times New Roman" w:cs="Times New Roman"/>
          <w:position w:val="0"/>
          <w:sz w:val="24"/>
          <w:szCs w:val="24"/>
          <w:lang w:val="en-GB" w:eastAsia="en-GB"/>
        </w:rPr>
        <w:t>Authors have declared that they have no known competing financial interests OR non-financial interests OR personal relationships that could have appeared to influence the work reported in this paper.</w:t>
      </w:r>
    </w:p>
    <w:p w14:paraId="5DCF03A0" w14:textId="77777777" w:rsidR="00874C2C" w:rsidRDefault="00874C2C">
      <w:pPr>
        <w:spacing w:line="360" w:lineRule="auto"/>
        <w:ind w:left="0" w:hanging="2"/>
        <w:jc w:val="both"/>
        <w:rPr>
          <w:rFonts w:ascii="Times New Roman" w:eastAsia="DengXian" w:hAnsi="Times New Roman" w:cs="Times New Roman"/>
          <w:color w:val="000000"/>
          <w:position w:val="0"/>
          <w:sz w:val="24"/>
          <w:szCs w:val="24"/>
          <w:lang w:val="en-US"/>
        </w:rPr>
      </w:pPr>
    </w:p>
    <w:p w14:paraId="69CB0197" w14:textId="5734AB32" w:rsidR="00874C2C" w:rsidRDefault="00D47D0D">
      <w:pPr>
        <w:spacing w:line="480" w:lineRule="auto"/>
        <w:ind w:left="0" w:hanging="2"/>
        <w:jc w:val="both"/>
        <w:rPr>
          <w:rFonts w:ascii="Times New Roman" w:eastAsia="Times New Roman" w:hAnsi="Times New Roman" w:cs="Times New Roman"/>
          <w:b/>
          <w:color w:val="000000"/>
          <w:sz w:val="24"/>
          <w:szCs w:val="24"/>
          <w:lang w:val="en-US"/>
        </w:rPr>
      </w:pPr>
      <w:r>
        <w:rPr>
          <w:rFonts w:ascii="Times New Roman" w:eastAsia="Times New Roman" w:hAnsi="Times New Roman" w:cs="Times New Roman"/>
          <w:b/>
          <w:color w:val="000000"/>
          <w:sz w:val="24"/>
          <w:szCs w:val="24"/>
          <w:lang w:val="en-US"/>
        </w:rPr>
        <w:t>REFERENCES</w:t>
      </w:r>
    </w:p>
    <w:p w14:paraId="12092B59"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Abd El-Gawad, E. A., El </w:t>
      </w:r>
      <w:proofErr w:type="spellStart"/>
      <w:r w:rsidRPr="00DA7450">
        <w:rPr>
          <w:rFonts w:ascii="Times New Roman" w:eastAsia="Times New Roman" w:hAnsi="Times New Roman" w:cs="Times New Roman"/>
          <w:position w:val="0"/>
          <w:sz w:val="24"/>
          <w:szCs w:val="24"/>
          <w:lang w:val="en-US" w:eastAsia="en-US"/>
        </w:rPr>
        <w:t>Asely</w:t>
      </w:r>
      <w:proofErr w:type="spellEnd"/>
      <w:r w:rsidRPr="00DA7450">
        <w:rPr>
          <w:rFonts w:ascii="Times New Roman" w:eastAsia="Times New Roman" w:hAnsi="Times New Roman" w:cs="Times New Roman"/>
          <w:position w:val="0"/>
          <w:sz w:val="24"/>
          <w:szCs w:val="24"/>
          <w:lang w:val="en-US" w:eastAsia="en-US"/>
        </w:rPr>
        <w:t xml:space="preserve">, A. M., Soror, E. I., Abbass, A. A., &amp; Austin, B. (2020). Effect of dietary </w:t>
      </w:r>
      <w:r w:rsidRPr="00DA7450">
        <w:rPr>
          <w:rFonts w:ascii="Times New Roman" w:eastAsia="Times New Roman" w:hAnsi="Times New Roman" w:cs="Times New Roman"/>
          <w:i/>
          <w:iCs/>
          <w:position w:val="0"/>
          <w:sz w:val="24"/>
          <w:szCs w:val="24"/>
          <w:lang w:val="en-US" w:eastAsia="en-US"/>
        </w:rPr>
        <w:t>Moringa oleifera</w:t>
      </w:r>
      <w:r w:rsidRPr="00DA7450">
        <w:rPr>
          <w:rFonts w:ascii="Times New Roman" w:eastAsia="Times New Roman" w:hAnsi="Times New Roman" w:cs="Times New Roman"/>
          <w:position w:val="0"/>
          <w:sz w:val="24"/>
          <w:szCs w:val="24"/>
          <w:lang w:val="en-US" w:eastAsia="en-US"/>
        </w:rPr>
        <w:t xml:space="preserve"> leaf on the immune response and control of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hydrophila</w:t>
      </w:r>
      <w:proofErr w:type="spellEnd"/>
      <w:r w:rsidRPr="00DA7450">
        <w:rPr>
          <w:rFonts w:ascii="Times New Roman" w:eastAsia="Times New Roman" w:hAnsi="Times New Roman" w:cs="Times New Roman"/>
          <w:position w:val="0"/>
          <w:sz w:val="24"/>
          <w:szCs w:val="24"/>
          <w:lang w:val="en-US" w:eastAsia="en-US"/>
        </w:rPr>
        <w:t xml:space="preserve"> infection in Nile tilapia (</w:t>
      </w:r>
      <w:r w:rsidRPr="00DA7450">
        <w:rPr>
          <w:rFonts w:ascii="Times New Roman" w:eastAsia="Times New Roman" w:hAnsi="Times New Roman" w:cs="Times New Roman"/>
          <w:i/>
          <w:iCs/>
          <w:position w:val="0"/>
          <w:sz w:val="24"/>
          <w:szCs w:val="24"/>
          <w:lang w:val="en-US" w:eastAsia="en-US"/>
        </w:rPr>
        <w:t>Oreochromis niloticus</w:t>
      </w:r>
      <w:r w:rsidRPr="00DA7450">
        <w:rPr>
          <w:rFonts w:ascii="Times New Roman" w:eastAsia="Times New Roman" w:hAnsi="Times New Roman" w:cs="Times New Roman"/>
          <w:position w:val="0"/>
          <w:sz w:val="24"/>
          <w:szCs w:val="24"/>
          <w:lang w:val="en-US" w:eastAsia="en-US"/>
        </w:rPr>
        <w:t xml:space="preserve">) fry. </w:t>
      </w:r>
      <w:r w:rsidRPr="00DA7450">
        <w:rPr>
          <w:rFonts w:ascii="Times New Roman" w:eastAsia="Times New Roman" w:hAnsi="Times New Roman" w:cs="Times New Roman"/>
          <w:i/>
          <w:iCs/>
          <w:position w:val="0"/>
          <w:sz w:val="24"/>
          <w:szCs w:val="24"/>
          <w:lang w:val="en-US" w:eastAsia="en-US"/>
        </w:rPr>
        <w:t>Aquaculture International, 28</w:t>
      </w:r>
      <w:r w:rsidRPr="00DA7450">
        <w:rPr>
          <w:rFonts w:ascii="Times New Roman" w:eastAsia="Times New Roman" w:hAnsi="Times New Roman" w:cs="Times New Roman"/>
          <w:position w:val="0"/>
          <w:sz w:val="24"/>
          <w:szCs w:val="24"/>
          <w:lang w:val="en-US" w:eastAsia="en-US"/>
        </w:rPr>
        <w:t xml:space="preserve">(1), 389–402. </w:t>
      </w:r>
      <w:hyperlink r:id="rId13" w:history="1">
        <w:r w:rsidRPr="00DA7450">
          <w:rPr>
            <w:rFonts w:ascii="Times New Roman" w:eastAsia="Times New Roman" w:hAnsi="Times New Roman" w:cs="Times New Roman"/>
            <w:color w:val="0000FF"/>
            <w:position w:val="0"/>
            <w:sz w:val="24"/>
            <w:szCs w:val="24"/>
            <w:u w:val="single"/>
            <w:lang w:val="en-US" w:eastAsia="en-US"/>
          </w:rPr>
          <w:t>https://doi.org/10.1007/s10499-019-00469-0</w:t>
        </w:r>
      </w:hyperlink>
    </w:p>
    <w:p w14:paraId="04D0B40D"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Abou Zaid, A. A., Mohammed, N. H., </w:t>
      </w:r>
      <w:proofErr w:type="spellStart"/>
      <w:r w:rsidRPr="00DA7450">
        <w:rPr>
          <w:rFonts w:ascii="Times New Roman" w:eastAsia="Times New Roman" w:hAnsi="Times New Roman" w:cs="Times New Roman"/>
          <w:position w:val="0"/>
          <w:sz w:val="24"/>
          <w:szCs w:val="24"/>
          <w:lang w:val="en-US" w:eastAsia="en-US"/>
        </w:rPr>
        <w:t>Elshafey</w:t>
      </w:r>
      <w:proofErr w:type="spellEnd"/>
      <w:r w:rsidRPr="00DA7450">
        <w:rPr>
          <w:rFonts w:ascii="Times New Roman" w:eastAsia="Times New Roman" w:hAnsi="Times New Roman" w:cs="Times New Roman"/>
          <w:position w:val="0"/>
          <w:sz w:val="24"/>
          <w:szCs w:val="24"/>
          <w:lang w:val="en-US" w:eastAsia="en-US"/>
        </w:rPr>
        <w:t xml:space="preserve">, A. E., Hussein, E. E., El-Gamal, A. M., &amp; Abo-Al-Ela, H. G. (2025). </w:t>
      </w:r>
      <w:r w:rsidRPr="00DA7450">
        <w:rPr>
          <w:rFonts w:ascii="Times New Roman" w:eastAsia="Times New Roman" w:hAnsi="Times New Roman" w:cs="Times New Roman"/>
          <w:i/>
          <w:iCs/>
          <w:position w:val="0"/>
          <w:sz w:val="24"/>
          <w:szCs w:val="24"/>
          <w:lang w:val="en-US" w:eastAsia="en-US"/>
        </w:rPr>
        <w:t>Mentha piperita</w:t>
      </w:r>
      <w:r w:rsidRPr="00DA7450">
        <w:rPr>
          <w:rFonts w:ascii="Times New Roman" w:eastAsia="Times New Roman" w:hAnsi="Times New Roman" w:cs="Times New Roman"/>
          <w:position w:val="0"/>
          <w:sz w:val="24"/>
          <w:szCs w:val="24"/>
          <w:lang w:val="en-US" w:eastAsia="en-US"/>
        </w:rPr>
        <w:t xml:space="preserve"> supplementation promotes growth, immunity, and disease resistance in Nile tilapia against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hydrophila</w:t>
      </w:r>
      <w:proofErr w:type="spellEnd"/>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Pathogens, 14</w:t>
      </w:r>
      <w:r w:rsidRPr="00DA7450">
        <w:rPr>
          <w:rFonts w:ascii="Times New Roman" w:eastAsia="Times New Roman" w:hAnsi="Times New Roman" w:cs="Times New Roman"/>
          <w:position w:val="0"/>
          <w:sz w:val="24"/>
          <w:szCs w:val="24"/>
          <w:lang w:val="en-US" w:eastAsia="en-US"/>
        </w:rPr>
        <w:t xml:space="preserve">(4), 378. </w:t>
      </w:r>
      <w:hyperlink r:id="rId14" w:history="1">
        <w:r w:rsidRPr="00DA7450">
          <w:rPr>
            <w:rFonts w:ascii="Times New Roman" w:eastAsia="Times New Roman" w:hAnsi="Times New Roman" w:cs="Times New Roman"/>
            <w:color w:val="0000FF"/>
            <w:position w:val="0"/>
            <w:sz w:val="24"/>
            <w:szCs w:val="24"/>
            <w:u w:val="single"/>
            <w:lang w:val="en-US" w:eastAsia="en-US"/>
          </w:rPr>
          <w:t>https://doi.org/10.3390/pathogens14040378</w:t>
        </w:r>
      </w:hyperlink>
    </w:p>
    <w:p w14:paraId="55980B79"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Abdel-Tawwab, M., </w:t>
      </w:r>
      <w:proofErr w:type="spellStart"/>
      <w:r w:rsidRPr="00DA7450">
        <w:rPr>
          <w:rFonts w:ascii="Times New Roman" w:eastAsia="Times New Roman" w:hAnsi="Times New Roman" w:cs="Times New Roman"/>
          <w:position w:val="0"/>
          <w:sz w:val="24"/>
          <w:szCs w:val="24"/>
          <w:lang w:val="en-US" w:eastAsia="en-US"/>
        </w:rPr>
        <w:t>Abdelghany</w:t>
      </w:r>
      <w:proofErr w:type="spellEnd"/>
      <w:r w:rsidRPr="00DA7450">
        <w:rPr>
          <w:rFonts w:ascii="Times New Roman" w:eastAsia="Times New Roman" w:hAnsi="Times New Roman" w:cs="Times New Roman"/>
          <w:position w:val="0"/>
          <w:sz w:val="24"/>
          <w:szCs w:val="24"/>
          <w:lang w:val="en-US" w:eastAsia="en-US"/>
        </w:rPr>
        <w:t xml:space="preserve">, A. E., &amp; Ahmad, M. H. (2007). Effect of diet supplementation on water quality, phytoplankton community structure, and the growth of Nile tilapia, </w:t>
      </w:r>
      <w:r w:rsidRPr="00DA7450">
        <w:rPr>
          <w:rFonts w:ascii="Times New Roman" w:eastAsia="Times New Roman" w:hAnsi="Times New Roman" w:cs="Times New Roman"/>
          <w:i/>
          <w:iCs/>
          <w:position w:val="0"/>
          <w:sz w:val="24"/>
          <w:szCs w:val="24"/>
          <w:lang w:val="en-US" w:eastAsia="en-US"/>
        </w:rPr>
        <w:t>Oreochromis niloticus</w:t>
      </w:r>
      <w:r w:rsidRPr="00DA7450">
        <w:rPr>
          <w:rFonts w:ascii="Times New Roman" w:eastAsia="Times New Roman" w:hAnsi="Times New Roman" w:cs="Times New Roman"/>
          <w:position w:val="0"/>
          <w:sz w:val="24"/>
          <w:szCs w:val="24"/>
          <w:lang w:val="en-US" w:eastAsia="en-US"/>
        </w:rPr>
        <w:t xml:space="preserve"> (L.), common carp, </w:t>
      </w:r>
      <w:r w:rsidRPr="00DA7450">
        <w:rPr>
          <w:rFonts w:ascii="Times New Roman" w:eastAsia="Times New Roman" w:hAnsi="Times New Roman" w:cs="Times New Roman"/>
          <w:i/>
          <w:iCs/>
          <w:position w:val="0"/>
          <w:sz w:val="24"/>
          <w:szCs w:val="24"/>
          <w:lang w:val="en-US" w:eastAsia="en-US"/>
        </w:rPr>
        <w:t>Cyprinus carpio</w:t>
      </w:r>
      <w:r w:rsidRPr="00DA7450">
        <w:rPr>
          <w:rFonts w:ascii="Times New Roman" w:eastAsia="Times New Roman" w:hAnsi="Times New Roman" w:cs="Times New Roman"/>
          <w:position w:val="0"/>
          <w:sz w:val="24"/>
          <w:szCs w:val="24"/>
          <w:lang w:val="en-US" w:eastAsia="en-US"/>
        </w:rPr>
        <w:t xml:space="preserve"> (L.), and silver carp, </w:t>
      </w:r>
      <w:proofErr w:type="spellStart"/>
      <w:r w:rsidRPr="00DA7450">
        <w:rPr>
          <w:rFonts w:ascii="Times New Roman" w:eastAsia="Times New Roman" w:hAnsi="Times New Roman" w:cs="Times New Roman"/>
          <w:i/>
          <w:iCs/>
          <w:position w:val="0"/>
          <w:sz w:val="24"/>
          <w:szCs w:val="24"/>
          <w:lang w:val="en-US" w:eastAsia="en-US"/>
        </w:rPr>
        <w:t>Hypophthalmichthys</w:t>
      </w:r>
      <w:proofErr w:type="spellEnd"/>
      <w:r w:rsidRPr="00DA7450">
        <w:rPr>
          <w:rFonts w:ascii="Times New Roman" w:eastAsia="Times New Roman" w:hAnsi="Times New Roman" w:cs="Times New Roman"/>
          <w:i/>
          <w:iCs/>
          <w:position w:val="0"/>
          <w:sz w:val="24"/>
          <w:szCs w:val="24"/>
          <w:lang w:val="en-US" w:eastAsia="en-US"/>
        </w:rPr>
        <w:t xml:space="preserve"> molitrix</w:t>
      </w:r>
      <w:r w:rsidRPr="00DA7450">
        <w:rPr>
          <w:rFonts w:ascii="Times New Roman" w:eastAsia="Times New Roman" w:hAnsi="Times New Roman" w:cs="Times New Roman"/>
          <w:position w:val="0"/>
          <w:sz w:val="24"/>
          <w:szCs w:val="24"/>
          <w:lang w:val="en-US" w:eastAsia="en-US"/>
        </w:rPr>
        <w:t xml:space="preserve"> (V.), </w:t>
      </w:r>
      <w:proofErr w:type="spellStart"/>
      <w:r w:rsidRPr="00DA7450">
        <w:rPr>
          <w:rFonts w:ascii="Times New Roman" w:eastAsia="Times New Roman" w:hAnsi="Times New Roman" w:cs="Times New Roman"/>
          <w:position w:val="0"/>
          <w:sz w:val="24"/>
          <w:szCs w:val="24"/>
          <w:lang w:val="en-US" w:eastAsia="en-US"/>
        </w:rPr>
        <w:t>polycultured</w:t>
      </w:r>
      <w:proofErr w:type="spellEnd"/>
      <w:r w:rsidRPr="00DA7450">
        <w:rPr>
          <w:rFonts w:ascii="Times New Roman" w:eastAsia="Times New Roman" w:hAnsi="Times New Roman" w:cs="Times New Roman"/>
          <w:position w:val="0"/>
          <w:sz w:val="24"/>
          <w:szCs w:val="24"/>
          <w:lang w:val="en-US" w:eastAsia="en-US"/>
        </w:rPr>
        <w:t xml:space="preserve"> in fertilized earthen ponds. </w:t>
      </w:r>
      <w:r w:rsidRPr="00DA7450">
        <w:rPr>
          <w:rFonts w:ascii="Times New Roman" w:eastAsia="Times New Roman" w:hAnsi="Times New Roman" w:cs="Times New Roman"/>
          <w:i/>
          <w:iCs/>
          <w:position w:val="0"/>
          <w:sz w:val="24"/>
          <w:szCs w:val="24"/>
          <w:lang w:val="en-US" w:eastAsia="en-US"/>
        </w:rPr>
        <w:t>Journal of Applied Aquaculture, 19</w:t>
      </w:r>
      <w:r w:rsidRPr="00DA7450">
        <w:rPr>
          <w:rFonts w:ascii="Times New Roman" w:eastAsia="Times New Roman" w:hAnsi="Times New Roman" w:cs="Times New Roman"/>
          <w:position w:val="0"/>
          <w:sz w:val="24"/>
          <w:szCs w:val="24"/>
          <w:lang w:val="en-US" w:eastAsia="en-US"/>
        </w:rPr>
        <w:t xml:space="preserve">(1), 1–24. </w:t>
      </w:r>
      <w:hyperlink r:id="rId15" w:history="1">
        <w:r w:rsidRPr="00DA7450">
          <w:rPr>
            <w:rFonts w:ascii="Times New Roman" w:eastAsia="Times New Roman" w:hAnsi="Times New Roman" w:cs="Times New Roman"/>
            <w:color w:val="0000FF"/>
            <w:position w:val="0"/>
            <w:sz w:val="24"/>
            <w:szCs w:val="24"/>
            <w:u w:val="single"/>
            <w:lang w:val="en-US" w:eastAsia="en-US"/>
          </w:rPr>
          <w:t>https://doi.org/10.1300/J028V19N01_01</w:t>
        </w:r>
      </w:hyperlink>
    </w:p>
    <w:p w14:paraId="44FCF600"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Adedeji, O. S., Adeniran, P. O., Jimoh, S. A., </w:t>
      </w:r>
      <w:proofErr w:type="spellStart"/>
      <w:r w:rsidRPr="00DA7450">
        <w:rPr>
          <w:rFonts w:ascii="Times New Roman" w:eastAsia="Times New Roman" w:hAnsi="Times New Roman" w:cs="Times New Roman"/>
          <w:position w:val="0"/>
          <w:sz w:val="24"/>
          <w:szCs w:val="24"/>
          <w:lang w:val="en-US" w:eastAsia="en-US"/>
        </w:rPr>
        <w:t>Olajire</w:t>
      </w:r>
      <w:proofErr w:type="spellEnd"/>
      <w:r w:rsidRPr="00DA7450">
        <w:rPr>
          <w:rFonts w:ascii="Times New Roman" w:eastAsia="Times New Roman" w:hAnsi="Times New Roman" w:cs="Times New Roman"/>
          <w:position w:val="0"/>
          <w:sz w:val="24"/>
          <w:szCs w:val="24"/>
          <w:lang w:val="en-US" w:eastAsia="en-US"/>
        </w:rPr>
        <w:t xml:space="preserve">, N. B., </w:t>
      </w:r>
      <w:proofErr w:type="spellStart"/>
      <w:r w:rsidRPr="00DA7450">
        <w:rPr>
          <w:rFonts w:ascii="Times New Roman" w:eastAsia="Times New Roman" w:hAnsi="Times New Roman" w:cs="Times New Roman"/>
          <w:position w:val="0"/>
          <w:sz w:val="24"/>
          <w:szCs w:val="24"/>
          <w:lang w:val="en-US" w:eastAsia="en-US"/>
        </w:rPr>
        <w:t>Ogunfuwa</w:t>
      </w:r>
      <w:proofErr w:type="spellEnd"/>
      <w:r w:rsidRPr="00DA7450">
        <w:rPr>
          <w:rFonts w:ascii="Times New Roman" w:eastAsia="Times New Roman" w:hAnsi="Times New Roman" w:cs="Times New Roman"/>
          <w:position w:val="0"/>
          <w:sz w:val="24"/>
          <w:szCs w:val="24"/>
          <w:lang w:val="en-US" w:eastAsia="en-US"/>
        </w:rPr>
        <w:t xml:space="preserve">, O. O., &amp; </w:t>
      </w:r>
      <w:proofErr w:type="spellStart"/>
      <w:r w:rsidRPr="00DA7450">
        <w:rPr>
          <w:rFonts w:ascii="Times New Roman" w:eastAsia="Times New Roman" w:hAnsi="Times New Roman" w:cs="Times New Roman"/>
          <w:position w:val="0"/>
          <w:sz w:val="24"/>
          <w:szCs w:val="24"/>
          <w:lang w:val="en-US" w:eastAsia="en-US"/>
        </w:rPr>
        <w:t>Afosi</w:t>
      </w:r>
      <w:proofErr w:type="spellEnd"/>
      <w:r w:rsidRPr="00DA7450">
        <w:rPr>
          <w:rFonts w:ascii="Times New Roman" w:eastAsia="Times New Roman" w:hAnsi="Times New Roman" w:cs="Times New Roman"/>
          <w:position w:val="0"/>
          <w:sz w:val="24"/>
          <w:szCs w:val="24"/>
          <w:lang w:val="en-US" w:eastAsia="en-US"/>
        </w:rPr>
        <w:t xml:space="preserve">, A. (2019). Effect of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leaf meal on performance and blood profile of broiler chicken at starter and finisher phase. </w:t>
      </w:r>
      <w:r w:rsidRPr="00DA7450">
        <w:rPr>
          <w:rFonts w:ascii="Times New Roman" w:eastAsia="Times New Roman" w:hAnsi="Times New Roman" w:cs="Times New Roman"/>
          <w:i/>
          <w:iCs/>
          <w:position w:val="0"/>
          <w:sz w:val="24"/>
          <w:szCs w:val="24"/>
          <w:lang w:val="en-US" w:eastAsia="en-US"/>
        </w:rPr>
        <w:t>Asian Journal of Research in Animal and Veterinary Sciences, 4</w:t>
      </w:r>
      <w:r w:rsidRPr="00DA7450">
        <w:rPr>
          <w:rFonts w:ascii="Times New Roman" w:eastAsia="Times New Roman" w:hAnsi="Times New Roman" w:cs="Times New Roman"/>
          <w:position w:val="0"/>
          <w:sz w:val="24"/>
          <w:szCs w:val="24"/>
          <w:lang w:val="en-US" w:eastAsia="en-US"/>
        </w:rPr>
        <w:t xml:space="preserve">(4), 1–11. </w:t>
      </w:r>
      <w:hyperlink r:id="rId16" w:history="1">
        <w:r w:rsidRPr="00DA7450">
          <w:rPr>
            <w:rFonts w:ascii="Times New Roman" w:eastAsia="Times New Roman" w:hAnsi="Times New Roman" w:cs="Times New Roman"/>
            <w:color w:val="0000FF"/>
            <w:position w:val="0"/>
            <w:sz w:val="24"/>
            <w:szCs w:val="24"/>
            <w:u w:val="single"/>
            <w:lang w:val="en-US" w:eastAsia="en-US"/>
          </w:rPr>
          <w:t>https://doi.org/10.9734/AJRAVS/2019/V2I491</w:t>
        </w:r>
      </w:hyperlink>
    </w:p>
    <w:p w14:paraId="37763E0F"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Ahmad, T., Leghari, I. H., Bashir, A., Laghari, F. A., </w:t>
      </w:r>
      <w:proofErr w:type="spellStart"/>
      <w:r w:rsidRPr="00DA7450">
        <w:rPr>
          <w:rFonts w:ascii="Times New Roman" w:eastAsia="Times New Roman" w:hAnsi="Times New Roman" w:cs="Times New Roman"/>
          <w:position w:val="0"/>
          <w:sz w:val="24"/>
          <w:szCs w:val="24"/>
          <w:lang w:val="en-US" w:eastAsia="en-US"/>
        </w:rPr>
        <w:t>Solangi</w:t>
      </w:r>
      <w:proofErr w:type="spellEnd"/>
      <w:r w:rsidRPr="00DA7450">
        <w:rPr>
          <w:rFonts w:ascii="Times New Roman" w:eastAsia="Times New Roman" w:hAnsi="Times New Roman" w:cs="Times New Roman"/>
          <w:position w:val="0"/>
          <w:sz w:val="24"/>
          <w:szCs w:val="24"/>
          <w:lang w:val="en-US" w:eastAsia="en-US"/>
        </w:rPr>
        <w:t xml:space="preserve">, I. A., Khosa, S. Z., Marri, N. U., Rehman, M. U., Ishaq, M., Hussain, I. U., Marri, N. M., Inam, Z., Khan, M., &amp; Kabir, A. (2024). Effect of supplementing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on chicken ovary and egg quality parameters. </w:t>
      </w:r>
      <w:r w:rsidRPr="00DA7450">
        <w:rPr>
          <w:rFonts w:ascii="Times New Roman" w:eastAsia="Times New Roman" w:hAnsi="Times New Roman" w:cs="Times New Roman"/>
          <w:i/>
          <w:iCs/>
          <w:position w:val="0"/>
          <w:sz w:val="24"/>
          <w:szCs w:val="24"/>
          <w:lang w:val="en-US" w:eastAsia="en-US"/>
        </w:rPr>
        <w:t>Indus Journal of Bioscience Research, 2</w:t>
      </w:r>
      <w:r w:rsidRPr="00DA7450">
        <w:rPr>
          <w:rFonts w:ascii="Times New Roman" w:eastAsia="Times New Roman" w:hAnsi="Times New Roman" w:cs="Times New Roman"/>
          <w:position w:val="0"/>
          <w:sz w:val="24"/>
          <w:szCs w:val="24"/>
          <w:lang w:val="en-US" w:eastAsia="en-US"/>
        </w:rPr>
        <w:t xml:space="preserve">(2), 632–638. </w:t>
      </w:r>
      <w:hyperlink r:id="rId17" w:history="1">
        <w:r w:rsidRPr="00DA7450">
          <w:rPr>
            <w:rFonts w:ascii="Times New Roman" w:eastAsia="Times New Roman" w:hAnsi="Times New Roman" w:cs="Times New Roman"/>
            <w:color w:val="0000FF"/>
            <w:position w:val="0"/>
            <w:sz w:val="24"/>
            <w:szCs w:val="24"/>
            <w:u w:val="single"/>
            <w:lang w:val="en-US" w:eastAsia="en-US"/>
          </w:rPr>
          <w:t>https://doi.org/10.70749/ijbr.v2i02.249</w:t>
        </w:r>
      </w:hyperlink>
    </w:p>
    <w:p w14:paraId="4E379A0B"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Ali, W., Fatima, M., Shah, S. Z. H., Khan, N., &amp; Naveed, S. (2024). Star anise extract supplementation improved growth performance, hepatic-antioxidant enzyme status, hematology, serum biochemistry, and survival against crowding stress in </w:t>
      </w:r>
      <w:proofErr w:type="spellStart"/>
      <w:r w:rsidRPr="00DA7450">
        <w:rPr>
          <w:rFonts w:ascii="Times New Roman" w:eastAsia="Times New Roman" w:hAnsi="Times New Roman" w:cs="Times New Roman"/>
          <w:i/>
          <w:iCs/>
          <w:position w:val="0"/>
          <w:sz w:val="24"/>
          <w:szCs w:val="24"/>
          <w:lang w:val="en-US" w:eastAsia="en-US"/>
        </w:rPr>
        <w:t>Catla</w:t>
      </w:r>
      <w:proofErr w:type="spellEnd"/>
      <w:r w:rsidRPr="00DA7450">
        <w:rPr>
          <w:rFonts w:ascii="Times New Roman" w:eastAsia="Times New Roman" w:hAnsi="Times New Roman" w:cs="Times New Roman"/>
          <w:i/>
          <w:iCs/>
          <w:position w:val="0"/>
          <w:sz w:val="24"/>
          <w:szCs w:val="24"/>
          <w:lang w:val="en-US" w:eastAsia="en-US"/>
        </w:rPr>
        <w:t xml:space="preserve"> </w:t>
      </w:r>
      <w:proofErr w:type="spellStart"/>
      <w:r w:rsidRPr="00DA7450">
        <w:rPr>
          <w:rFonts w:ascii="Times New Roman" w:eastAsia="Times New Roman" w:hAnsi="Times New Roman" w:cs="Times New Roman"/>
          <w:i/>
          <w:iCs/>
          <w:position w:val="0"/>
          <w:sz w:val="24"/>
          <w:szCs w:val="24"/>
          <w:lang w:val="en-US" w:eastAsia="en-US"/>
        </w:rPr>
        <w:t>catla</w:t>
      </w:r>
      <w:proofErr w:type="spellEnd"/>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Aquaculture, 584</w:t>
      </w:r>
      <w:r w:rsidRPr="00DA7450">
        <w:rPr>
          <w:rFonts w:ascii="Times New Roman" w:eastAsia="Times New Roman" w:hAnsi="Times New Roman" w:cs="Times New Roman"/>
          <w:position w:val="0"/>
          <w:sz w:val="24"/>
          <w:szCs w:val="24"/>
          <w:lang w:val="en-US" w:eastAsia="en-US"/>
        </w:rPr>
        <w:t xml:space="preserve">, 740674. </w:t>
      </w:r>
      <w:hyperlink r:id="rId18" w:history="1">
        <w:r w:rsidRPr="00DA7450">
          <w:rPr>
            <w:rFonts w:ascii="Times New Roman" w:eastAsia="Times New Roman" w:hAnsi="Times New Roman" w:cs="Times New Roman"/>
            <w:color w:val="0000FF"/>
            <w:position w:val="0"/>
            <w:sz w:val="24"/>
            <w:szCs w:val="24"/>
            <w:u w:val="single"/>
            <w:lang w:val="en-US" w:eastAsia="en-US"/>
          </w:rPr>
          <w:t>https://doi.org/10.1016/j.aquaculture.2024.740674</w:t>
        </w:r>
      </w:hyperlink>
    </w:p>
    <w:p w14:paraId="461D749B"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Alishahi</w:t>
      </w:r>
      <w:proofErr w:type="spellEnd"/>
      <w:r w:rsidRPr="00DA7450">
        <w:rPr>
          <w:rFonts w:ascii="Times New Roman" w:eastAsia="Times New Roman" w:hAnsi="Times New Roman" w:cs="Times New Roman"/>
          <w:position w:val="0"/>
          <w:sz w:val="24"/>
          <w:szCs w:val="24"/>
          <w:lang w:val="en-US" w:eastAsia="en-US"/>
        </w:rPr>
        <w:t xml:space="preserve">, M., Gholami, S., &amp; Feli, F. (2021). Antiparasitic effects of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w:t>
      </w:r>
      <w:proofErr w:type="spellStart"/>
      <w:r w:rsidRPr="00DA7450">
        <w:rPr>
          <w:rFonts w:ascii="Times New Roman" w:eastAsia="Times New Roman" w:hAnsi="Times New Roman" w:cs="Times New Roman"/>
          <w:i/>
          <w:iCs/>
          <w:position w:val="0"/>
          <w:sz w:val="24"/>
          <w:szCs w:val="24"/>
          <w:lang w:val="en-US" w:eastAsia="en-US"/>
        </w:rPr>
        <w:t>Satureja</w:t>
      </w:r>
      <w:proofErr w:type="spellEnd"/>
      <w:r w:rsidRPr="00DA7450">
        <w:rPr>
          <w:rFonts w:ascii="Times New Roman" w:eastAsia="Times New Roman" w:hAnsi="Times New Roman" w:cs="Times New Roman"/>
          <w:i/>
          <w:iCs/>
          <w:position w:val="0"/>
          <w:sz w:val="24"/>
          <w:szCs w:val="24"/>
          <w:lang w:val="en-US" w:eastAsia="en-US"/>
        </w:rPr>
        <w:t xml:space="preserve"> </w:t>
      </w:r>
      <w:proofErr w:type="spellStart"/>
      <w:r w:rsidRPr="00DA7450">
        <w:rPr>
          <w:rFonts w:ascii="Times New Roman" w:eastAsia="Times New Roman" w:hAnsi="Times New Roman" w:cs="Times New Roman"/>
          <w:i/>
          <w:iCs/>
          <w:position w:val="0"/>
          <w:sz w:val="24"/>
          <w:szCs w:val="24"/>
          <w:lang w:val="en-US" w:eastAsia="en-US"/>
        </w:rPr>
        <w:t>khuzestanica</w:t>
      </w:r>
      <w:proofErr w:type="spellEnd"/>
      <w:r w:rsidRPr="00DA7450">
        <w:rPr>
          <w:rFonts w:ascii="Times New Roman" w:eastAsia="Times New Roman" w:hAnsi="Times New Roman" w:cs="Times New Roman"/>
          <w:position w:val="0"/>
          <w:sz w:val="24"/>
          <w:szCs w:val="24"/>
          <w:lang w:val="en-US" w:eastAsia="en-US"/>
        </w:rPr>
        <w:t xml:space="preserve">, and </w:t>
      </w:r>
      <w:r w:rsidRPr="00DA7450">
        <w:rPr>
          <w:rFonts w:ascii="Times New Roman" w:eastAsia="Times New Roman" w:hAnsi="Times New Roman" w:cs="Times New Roman"/>
          <w:i/>
          <w:iCs/>
          <w:position w:val="0"/>
          <w:sz w:val="24"/>
          <w:szCs w:val="24"/>
          <w:lang w:val="en-US" w:eastAsia="en-US"/>
        </w:rPr>
        <w:t xml:space="preserve">Citrullus </w:t>
      </w:r>
      <w:proofErr w:type="spellStart"/>
      <w:r w:rsidRPr="00DA7450">
        <w:rPr>
          <w:rFonts w:ascii="Times New Roman" w:eastAsia="Times New Roman" w:hAnsi="Times New Roman" w:cs="Times New Roman"/>
          <w:i/>
          <w:iCs/>
          <w:position w:val="0"/>
          <w:sz w:val="24"/>
          <w:szCs w:val="24"/>
          <w:lang w:val="en-US" w:eastAsia="en-US"/>
        </w:rPr>
        <w:t>colocynthis</w:t>
      </w:r>
      <w:proofErr w:type="spellEnd"/>
      <w:r w:rsidRPr="00DA7450">
        <w:rPr>
          <w:rFonts w:ascii="Times New Roman" w:eastAsia="Times New Roman" w:hAnsi="Times New Roman" w:cs="Times New Roman"/>
          <w:position w:val="0"/>
          <w:sz w:val="24"/>
          <w:szCs w:val="24"/>
          <w:lang w:val="en-US" w:eastAsia="en-US"/>
        </w:rPr>
        <w:t xml:space="preserve"> on the fish parasite </w:t>
      </w:r>
      <w:r w:rsidRPr="00DA7450">
        <w:rPr>
          <w:rFonts w:ascii="Times New Roman" w:eastAsia="Times New Roman" w:hAnsi="Times New Roman" w:cs="Times New Roman"/>
          <w:i/>
          <w:iCs/>
          <w:position w:val="0"/>
          <w:sz w:val="24"/>
          <w:szCs w:val="24"/>
          <w:lang w:val="en-US" w:eastAsia="en-US"/>
        </w:rPr>
        <w:t xml:space="preserve">Ichthyophthirius </w:t>
      </w:r>
      <w:proofErr w:type="spellStart"/>
      <w:r w:rsidRPr="00DA7450">
        <w:rPr>
          <w:rFonts w:ascii="Times New Roman" w:eastAsia="Times New Roman" w:hAnsi="Times New Roman" w:cs="Times New Roman"/>
          <w:i/>
          <w:iCs/>
          <w:position w:val="0"/>
          <w:sz w:val="24"/>
          <w:szCs w:val="24"/>
          <w:lang w:val="en-US" w:eastAsia="en-US"/>
        </w:rPr>
        <w:t>multifiliis</w:t>
      </w:r>
      <w:proofErr w:type="spellEnd"/>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Journal of Animal Environment, 13</w:t>
      </w:r>
      <w:r w:rsidRPr="00DA7450">
        <w:rPr>
          <w:rFonts w:ascii="Times New Roman" w:eastAsia="Times New Roman" w:hAnsi="Times New Roman" w:cs="Times New Roman"/>
          <w:position w:val="0"/>
          <w:sz w:val="24"/>
          <w:szCs w:val="24"/>
          <w:lang w:val="en-US" w:eastAsia="en-US"/>
        </w:rPr>
        <w:t xml:space="preserve">(4), 185–192. </w:t>
      </w:r>
      <w:hyperlink r:id="rId19" w:history="1">
        <w:r w:rsidRPr="00DA7450">
          <w:rPr>
            <w:rFonts w:ascii="Times New Roman" w:eastAsia="Times New Roman" w:hAnsi="Times New Roman" w:cs="Times New Roman"/>
            <w:color w:val="0000FF"/>
            <w:position w:val="0"/>
            <w:sz w:val="24"/>
            <w:szCs w:val="24"/>
            <w:u w:val="single"/>
            <w:lang w:val="en-US" w:eastAsia="en-US"/>
          </w:rPr>
          <w:t>https://doi.org/10.22034/AEJ.2021.261673.2427</w:t>
        </w:r>
      </w:hyperlink>
    </w:p>
    <w:p w14:paraId="730F4BA0"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Al-Snafi, A. E. (2019). A review on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A potential medicinal plant. </w:t>
      </w:r>
      <w:r w:rsidRPr="00DA7450">
        <w:rPr>
          <w:rFonts w:ascii="Times New Roman" w:eastAsia="Times New Roman" w:hAnsi="Times New Roman" w:cs="Times New Roman"/>
          <w:i/>
          <w:iCs/>
          <w:position w:val="0"/>
          <w:sz w:val="24"/>
          <w:szCs w:val="24"/>
          <w:lang w:val="en-US" w:eastAsia="en-US"/>
        </w:rPr>
        <w:t>International Journal of Current Pharmaceutical Research, 11</w:t>
      </w:r>
      <w:r w:rsidRPr="00DA7450">
        <w:rPr>
          <w:rFonts w:ascii="Times New Roman" w:eastAsia="Times New Roman" w:hAnsi="Times New Roman" w:cs="Times New Roman"/>
          <w:position w:val="0"/>
          <w:sz w:val="24"/>
          <w:szCs w:val="24"/>
          <w:lang w:val="en-US" w:eastAsia="en-US"/>
        </w:rPr>
        <w:t xml:space="preserve">(5), 1–13. </w:t>
      </w:r>
      <w:hyperlink r:id="rId20" w:history="1">
        <w:r w:rsidRPr="00DA7450">
          <w:rPr>
            <w:rFonts w:ascii="Times New Roman" w:eastAsia="Times New Roman" w:hAnsi="Times New Roman" w:cs="Times New Roman"/>
            <w:color w:val="0000FF"/>
            <w:position w:val="0"/>
            <w:sz w:val="24"/>
            <w:szCs w:val="24"/>
            <w:u w:val="single"/>
            <w:lang w:val="en-US" w:eastAsia="en-US"/>
          </w:rPr>
          <w:t>https://doi.org/10.22159/ijcpr.2019v11i5.35695</w:t>
        </w:r>
      </w:hyperlink>
    </w:p>
    <w:p w14:paraId="2CD539DA" w14:textId="24BC2BDE"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Amend, D. F. (1981). Potency testing of fish vaccines. </w:t>
      </w:r>
      <w:r w:rsidRPr="00DA7450">
        <w:rPr>
          <w:rFonts w:ascii="Times New Roman" w:eastAsia="Times New Roman" w:hAnsi="Times New Roman" w:cs="Times New Roman"/>
          <w:i/>
          <w:iCs/>
          <w:position w:val="0"/>
          <w:sz w:val="24"/>
          <w:szCs w:val="24"/>
          <w:lang w:val="en-US" w:eastAsia="en-US"/>
        </w:rPr>
        <w:t>Developments in Biological Standardization, 49</w:t>
      </w:r>
      <w:r w:rsidRPr="00DA7450">
        <w:rPr>
          <w:rFonts w:ascii="Times New Roman" w:eastAsia="Times New Roman" w:hAnsi="Times New Roman" w:cs="Times New Roman"/>
          <w:position w:val="0"/>
          <w:sz w:val="24"/>
          <w:szCs w:val="24"/>
          <w:lang w:val="en-US" w:eastAsia="en-US"/>
        </w:rPr>
        <w:t xml:space="preserve">, 447–454. </w:t>
      </w:r>
    </w:p>
    <w:p w14:paraId="0B193C70"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lastRenderedPageBreak/>
        <w:t xml:space="preserve">Andayani, S. R. I., </w:t>
      </w:r>
      <w:proofErr w:type="spellStart"/>
      <w:r w:rsidRPr="00DA7450">
        <w:rPr>
          <w:rFonts w:ascii="Times New Roman" w:eastAsia="Times New Roman" w:hAnsi="Times New Roman" w:cs="Times New Roman"/>
          <w:position w:val="0"/>
          <w:sz w:val="24"/>
          <w:szCs w:val="24"/>
          <w:lang w:val="en-US" w:eastAsia="en-US"/>
        </w:rPr>
        <w:t>Dadiono</w:t>
      </w:r>
      <w:proofErr w:type="spellEnd"/>
      <w:r w:rsidRPr="00DA7450">
        <w:rPr>
          <w:rFonts w:ascii="Times New Roman" w:eastAsia="Times New Roman" w:hAnsi="Times New Roman" w:cs="Times New Roman"/>
          <w:position w:val="0"/>
          <w:sz w:val="24"/>
          <w:szCs w:val="24"/>
          <w:lang w:val="en-US" w:eastAsia="en-US"/>
        </w:rPr>
        <w:t xml:space="preserve">, M. S., Elwira, W. T., &amp; </w:t>
      </w:r>
      <w:proofErr w:type="spellStart"/>
      <w:r w:rsidRPr="00DA7450">
        <w:rPr>
          <w:rFonts w:ascii="Times New Roman" w:eastAsia="Times New Roman" w:hAnsi="Times New Roman" w:cs="Times New Roman"/>
          <w:position w:val="0"/>
          <w:sz w:val="24"/>
          <w:szCs w:val="24"/>
          <w:lang w:val="en-US" w:eastAsia="en-US"/>
        </w:rPr>
        <w:t>Setyawan</w:t>
      </w:r>
      <w:proofErr w:type="spellEnd"/>
      <w:r w:rsidRPr="00DA7450">
        <w:rPr>
          <w:rFonts w:ascii="Times New Roman" w:eastAsia="Times New Roman" w:hAnsi="Times New Roman" w:cs="Times New Roman"/>
          <w:position w:val="0"/>
          <w:sz w:val="24"/>
          <w:szCs w:val="24"/>
          <w:lang w:val="en-US" w:eastAsia="en-US"/>
        </w:rPr>
        <w:t>, F. H. (2020). Potency of aloe extract as an immunostimulant for carp (</w:t>
      </w:r>
      <w:r w:rsidRPr="00DA7450">
        <w:rPr>
          <w:rFonts w:ascii="Times New Roman" w:eastAsia="Times New Roman" w:hAnsi="Times New Roman" w:cs="Times New Roman"/>
          <w:i/>
          <w:iCs/>
          <w:position w:val="0"/>
          <w:sz w:val="24"/>
          <w:szCs w:val="24"/>
          <w:lang w:val="en-US" w:eastAsia="en-US"/>
        </w:rPr>
        <w:t>Cyprinus carpio</w:t>
      </w:r>
      <w:r w:rsidRPr="00DA7450">
        <w:rPr>
          <w:rFonts w:ascii="Times New Roman" w:eastAsia="Times New Roman" w:hAnsi="Times New Roman" w:cs="Times New Roman"/>
          <w:position w:val="0"/>
          <w:sz w:val="24"/>
          <w:szCs w:val="24"/>
          <w:lang w:val="en-US" w:eastAsia="en-US"/>
        </w:rPr>
        <w:t xml:space="preserve">) against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salmonicida</w:t>
      </w:r>
      <w:proofErr w:type="spellEnd"/>
      <w:r w:rsidRPr="00DA7450">
        <w:rPr>
          <w:rFonts w:ascii="Times New Roman" w:eastAsia="Times New Roman" w:hAnsi="Times New Roman" w:cs="Times New Roman"/>
          <w:position w:val="0"/>
          <w:sz w:val="24"/>
          <w:szCs w:val="24"/>
          <w:lang w:val="en-US" w:eastAsia="en-US"/>
        </w:rPr>
        <w:t xml:space="preserve">. </w:t>
      </w:r>
      <w:proofErr w:type="spellStart"/>
      <w:r w:rsidRPr="00DA7450">
        <w:rPr>
          <w:rFonts w:ascii="Times New Roman" w:eastAsia="Times New Roman" w:hAnsi="Times New Roman" w:cs="Times New Roman"/>
          <w:i/>
          <w:iCs/>
          <w:position w:val="0"/>
          <w:sz w:val="24"/>
          <w:szCs w:val="24"/>
          <w:lang w:val="en-US" w:eastAsia="en-US"/>
        </w:rPr>
        <w:t>Biodiversitas</w:t>
      </w:r>
      <w:proofErr w:type="spellEnd"/>
      <w:r w:rsidRPr="00DA7450">
        <w:rPr>
          <w:rFonts w:ascii="Times New Roman" w:eastAsia="Times New Roman" w:hAnsi="Times New Roman" w:cs="Times New Roman"/>
          <w:i/>
          <w:iCs/>
          <w:position w:val="0"/>
          <w:sz w:val="24"/>
          <w:szCs w:val="24"/>
          <w:lang w:val="en-US" w:eastAsia="en-US"/>
        </w:rPr>
        <w:t>, 21</w:t>
      </w:r>
      <w:r w:rsidRPr="00DA7450">
        <w:rPr>
          <w:rFonts w:ascii="Times New Roman" w:eastAsia="Times New Roman" w:hAnsi="Times New Roman" w:cs="Times New Roman"/>
          <w:position w:val="0"/>
          <w:sz w:val="24"/>
          <w:szCs w:val="24"/>
          <w:lang w:val="en-US" w:eastAsia="en-US"/>
        </w:rPr>
        <w:t xml:space="preserve">(3), 860–864. </w:t>
      </w:r>
      <w:hyperlink r:id="rId21" w:history="1">
        <w:r w:rsidRPr="00DA7450">
          <w:rPr>
            <w:rFonts w:ascii="Times New Roman" w:eastAsia="Times New Roman" w:hAnsi="Times New Roman" w:cs="Times New Roman"/>
            <w:color w:val="0000FF"/>
            <w:position w:val="0"/>
            <w:sz w:val="24"/>
            <w:szCs w:val="24"/>
            <w:u w:val="single"/>
            <w:lang w:val="en-US" w:eastAsia="en-US"/>
          </w:rPr>
          <w:t>https://doi.org/10.13057/biodiv/d210302</w:t>
        </w:r>
      </w:hyperlink>
    </w:p>
    <w:p w14:paraId="623038CD"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Anderson, D. P., Siwicki, A. K., &amp; Rumsey, G. L. (1995). Injection or immersion delivery of selected immunostimulants to trout demonstrates enhancement of nonspecific defense mechanisms and protective immunity. In M. Shariff, R. P. Subasinghe, &amp; J. R. Arthur (Eds.), </w:t>
      </w:r>
      <w:r w:rsidRPr="00DA7450">
        <w:rPr>
          <w:rFonts w:ascii="Times New Roman" w:eastAsia="Times New Roman" w:hAnsi="Times New Roman" w:cs="Times New Roman"/>
          <w:i/>
          <w:iCs/>
          <w:position w:val="0"/>
          <w:sz w:val="24"/>
          <w:szCs w:val="24"/>
          <w:lang w:val="en-US" w:eastAsia="en-US"/>
        </w:rPr>
        <w:t>Diseases in Asian aquaculture II</w:t>
      </w:r>
      <w:r w:rsidRPr="00DA7450">
        <w:rPr>
          <w:rFonts w:ascii="Times New Roman" w:eastAsia="Times New Roman" w:hAnsi="Times New Roman" w:cs="Times New Roman"/>
          <w:position w:val="0"/>
          <w:sz w:val="24"/>
          <w:szCs w:val="24"/>
          <w:lang w:val="en-US" w:eastAsia="en-US"/>
        </w:rPr>
        <w:t xml:space="preserve"> (pp. 413–426). Fish Health Section, Asian Fisheries Society. </w:t>
      </w:r>
      <w:hyperlink r:id="rId22" w:history="1">
        <w:r w:rsidRPr="00DA7450">
          <w:rPr>
            <w:rFonts w:ascii="Times New Roman" w:eastAsia="Times New Roman" w:hAnsi="Times New Roman" w:cs="Times New Roman"/>
            <w:color w:val="0000FF"/>
            <w:position w:val="0"/>
            <w:sz w:val="24"/>
            <w:szCs w:val="24"/>
            <w:u w:val="single"/>
            <w:lang w:val="en-US" w:eastAsia="en-US"/>
          </w:rPr>
          <w:t>https://www.usgs.gov/publications/injection-or-immersion-delivery-selected-immunostimulants-trout-demonstrate</w:t>
        </w:r>
      </w:hyperlink>
    </w:p>
    <w:p w14:paraId="6EFFFF70" w14:textId="28DC412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Arulvasu</w:t>
      </w:r>
      <w:proofErr w:type="spellEnd"/>
      <w:r w:rsidRPr="00DA7450">
        <w:rPr>
          <w:rFonts w:ascii="Times New Roman" w:eastAsia="Times New Roman" w:hAnsi="Times New Roman" w:cs="Times New Roman"/>
          <w:position w:val="0"/>
          <w:sz w:val="24"/>
          <w:szCs w:val="24"/>
          <w:lang w:val="en-US" w:eastAsia="en-US"/>
        </w:rPr>
        <w:t xml:space="preserve">, C., Mani, K., </w:t>
      </w:r>
      <w:proofErr w:type="spellStart"/>
      <w:r w:rsidRPr="00DA7450">
        <w:rPr>
          <w:rFonts w:ascii="Times New Roman" w:eastAsia="Times New Roman" w:hAnsi="Times New Roman" w:cs="Times New Roman"/>
          <w:position w:val="0"/>
          <w:sz w:val="24"/>
          <w:szCs w:val="24"/>
          <w:lang w:val="en-US" w:eastAsia="en-US"/>
        </w:rPr>
        <w:t>Chandhirasekar</w:t>
      </w:r>
      <w:proofErr w:type="spellEnd"/>
      <w:r w:rsidRPr="00DA7450">
        <w:rPr>
          <w:rFonts w:ascii="Times New Roman" w:eastAsia="Times New Roman" w:hAnsi="Times New Roman" w:cs="Times New Roman"/>
          <w:position w:val="0"/>
          <w:sz w:val="24"/>
          <w:szCs w:val="24"/>
          <w:lang w:val="en-US" w:eastAsia="en-US"/>
        </w:rPr>
        <w:t xml:space="preserve">, D., Prabhu, D., &amp; Sivagnanam, S. (2013). Effect of dietary administration of </w:t>
      </w:r>
      <w:r w:rsidRPr="00DA7450">
        <w:rPr>
          <w:rFonts w:ascii="Times New Roman" w:eastAsia="Times New Roman" w:hAnsi="Times New Roman" w:cs="Times New Roman"/>
          <w:i/>
          <w:iCs/>
          <w:position w:val="0"/>
          <w:sz w:val="24"/>
          <w:szCs w:val="24"/>
          <w:lang w:val="en-US" w:eastAsia="en-US"/>
        </w:rPr>
        <w:t>Zingiber officinale</w:t>
      </w:r>
      <w:r w:rsidRPr="00DA7450">
        <w:rPr>
          <w:rFonts w:ascii="Times New Roman" w:eastAsia="Times New Roman" w:hAnsi="Times New Roman" w:cs="Times New Roman"/>
          <w:position w:val="0"/>
          <w:sz w:val="24"/>
          <w:szCs w:val="24"/>
          <w:lang w:val="en-US" w:eastAsia="en-US"/>
        </w:rPr>
        <w:t xml:space="preserve"> on growth, survival, and immune response of Indian major carp, </w:t>
      </w:r>
      <w:proofErr w:type="spellStart"/>
      <w:r w:rsidRPr="00DA7450">
        <w:rPr>
          <w:rFonts w:ascii="Times New Roman" w:eastAsia="Times New Roman" w:hAnsi="Times New Roman" w:cs="Times New Roman"/>
          <w:i/>
          <w:iCs/>
          <w:position w:val="0"/>
          <w:sz w:val="24"/>
          <w:szCs w:val="24"/>
          <w:lang w:val="en-US" w:eastAsia="en-US"/>
        </w:rPr>
        <w:t>Catla</w:t>
      </w:r>
      <w:proofErr w:type="spellEnd"/>
      <w:r w:rsidRPr="00DA7450">
        <w:rPr>
          <w:rFonts w:ascii="Times New Roman" w:eastAsia="Times New Roman" w:hAnsi="Times New Roman" w:cs="Times New Roman"/>
          <w:i/>
          <w:iCs/>
          <w:position w:val="0"/>
          <w:sz w:val="24"/>
          <w:szCs w:val="24"/>
          <w:lang w:val="en-US" w:eastAsia="en-US"/>
        </w:rPr>
        <w:t xml:space="preserve"> </w:t>
      </w:r>
      <w:proofErr w:type="spellStart"/>
      <w:r w:rsidRPr="00DA7450">
        <w:rPr>
          <w:rFonts w:ascii="Times New Roman" w:eastAsia="Times New Roman" w:hAnsi="Times New Roman" w:cs="Times New Roman"/>
          <w:i/>
          <w:iCs/>
          <w:position w:val="0"/>
          <w:sz w:val="24"/>
          <w:szCs w:val="24"/>
          <w:lang w:val="en-US" w:eastAsia="en-US"/>
        </w:rPr>
        <w:t>catla</w:t>
      </w:r>
      <w:proofErr w:type="spellEnd"/>
      <w:r w:rsidRPr="00DA7450">
        <w:rPr>
          <w:rFonts w:ascii="Times New Roman" w:eastAsia="Times New Roman" w:hAnsi="Times New Roman" w:cs="Times New Roman"/>
          <w:position w:val="0"/>
          <w:sz w:val="24"/>
          <w:szCs w:val="24"/>
          <w:lang w:val="en-US" w:eastAsia="en-US"/>
        </w:rPr>
        <w:t xml:space="preserve"> (Ham.). </w:t>
      </w:r>
      <w:r w:rsidRPr="00DA7450">
        <w:rPr>
          <w:rFonts w:ascii="Times New Roman" w:eastAsia="Times New Roman" w:hAnsi="Times New Roman" w:cs="Times New Roman"/>
          <w:i/>
          <w:iCs/>
          <w:position w:val="0"/>
          <w:sz w:val="24"/>
          <w:szCs w:val="24"/>
          <w:lang w:val="en-US" w:eastAsia="en-US"/>
        </w:rPr>
        <w:t>International Journal of Pharmacy and Pharmaceutical Sciences, 5</w:t>
      </w:r>
      <w:r w:rsidRPr="00DA7450">
        <w:rPr>
          <w:rFonts w:ascii="Times New Roman" w:eastAsia="Times New Roman" w:hAnsi="Times New Roman" w:cs="Times New Roman"/>
          <w:position w:val="0"/>
          <w:sz w:val="24"/>
          <w:szCs w:val="24"/>
          <w:lang w:val="en-US" w:eastAsia="en-US"/>
        </w:rPr>
        <w:t xml:space="preserve">(2), 108–115. </w:t>
      </w:r>
    </w:p>
    <w:p w14:paraId="6DF76C43"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Association of Official Agricultural Chemists. (1931). </w:t>
      </w:r>
      <w:r w:rsidRPr="00DA7450">
        <w:rPr>
          <w:rFonts w:ascii="Times New Roman" w:eastAsia="Times New Roman" w:hAnsi="Times New Roman" w:cs="Times New Roman"/>
          <w:i/>
          <w:iCs/>
          <w:position w:val="0"/>
          <w:sz w:val="24"/>
          <w:szCs w:val="24"/>
          <w:lang w:val="en-US" w:eastAsia="en-US"/>
        </w:rPr>
        <w:t>Official methods of analysis of the Association of Official Agricultural Chemists</w:t>
      </w:r>
      <w:r w:rsidRPr="00DA7450">
        <w:rPr>
          <w:rFonts w:ascii="Times New Roman" w:eastAsia="Times New Roman" w:hAnsi="Times New Roman" w:cs="Times New Roman"/>
          <w:position w:val="0"/>
          <w:sz w:val="24"/>
          <w:szCs w:val="24"/>
          <w:lang w:val="en-US" w:eastAsia="en-US"/>
        </w:rPr>
        <w:t xml:space="preserve"> (3rd ed.). Association of Official Agricultural Chemists. </w:t>
      </w:r>
      <w:hyperlink r:id="rId23" w:history="1">
        <w:r w:rsidRPr="00DA7450">
          <w:rPr>
            <w:rFonts w:ascii="Times New Roman" w:eastAsia="Times New Roman" w:hAnsi="Times New Roman" w:cs="Times New Roman"/>
            <w:color w:val="0000FF"/>
            <w:position w:val="0"/>
            <w:sz w:val="24"/>
            <w:szCs w:val="24"/>
            <w:u w:val="single"/>
            <w:lang w:val="en-US" w:eastAsia="en-US"/>
          </w:rPr>
          <w:t>https://catalog.hathitrust.org/Record/009393912</w:t>
        </w:r>
      </w:hyperlink>
    </w:p>
    <w:p w14:paraId="48013ADA"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Audu, B. S., Yusuf, S., Malachy, N. O. A., Jamiu, O., &amp; Wade, J. W. (2018). Phytochemical, proximate, and sedative properties of henna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on the opercula ventilation rate of </w:t>
      </w:r>
      <w:r w:rsidRPr="00DA7450">
        <w:rPr>
          <w:rFonts w:ascii="Times New Roman" w:eastAsia="Times New Roman" w:hAnsi="Times New Roman" w:cs="Times New Roman"/>
          <w:i/>
          <w:iCs/>
          <w:position w:val="0"/>
          <w:sz w:val="24"/>
          <w:szCs w:val="24"/>
          <w:lang w:val="en-US" w:eastAsia="en-US"/>
        </w:rPr>
        <w:t xml:space="preserve">Tilapia </w:t>
      </w:r>
      <w:proofErr w:type="spellStart"/>
      <w:r w:rsidRPr="00DA7450">
        <w:rPr>
          <w:rFonts w:ascii="Times New Roman" w:eastAsia="Times New Roman" w:hAnsi="Times New Roman" w:cs="Times New Roman"/>
          <w:i/>
          <w:iCs/>
          <w:position w:val="0"/>
          <w:sz w:val="24"/>
          <w:szCs w:val="24"/>
          <w:lang w:val="en-US" w:eastAsia="en-US"/>
        </w:rPr>
        <w:t>zillii</w:t>
      </w:r>
      <w:proofErr w:type="spellEnd"/>
      <w:r w:rsidRPr="00DA7450">
        <w:rPr>
          <w:rFonts w:ascii="Times New Roman" w:eastAsia="Times New Roman" w:hAnsi="Times New Roman" w:cs="Times New Roman"/>
          <w:position w:val="0"/>
          <w:sz w:val="24"/>
          <w:szCs w:val="24"/>
          <w:lang w:val="en-US" w:eastAsia="en-US"/>
        </w:rPr>
        <w:t xml:space="preserve"> fingerlings. </w:t>
      </w:r>
      <w:r w:rsidRPr="00DA7450">
        <w:rPr>
          <w:rFonts w:ascii="Times New Roman" w:eastAsia="Times New Roman" w:hAnsi="Times New Roman" w:cs="Times New Roman"/>
          <w:i/>
          <w:iCs/>
          <w:position w:val="0"/>
          <w:sz w:val="24"/>
          <w:szCs w:val="24"/>
          <w:lang w:val="en-US" w:eastAsia="en-US"/>
        </w:rPr>
        <w:t>Science World Journal, 13</w:t>
      </w:r>
      <w:r w:rsidRPr="00DA7450">
        <w:rPr>
          <w:rFonts w:ascii="Times New Roman" w:eastAsia="Times New Roman" w:hAnsi="Times New Roman" w:cs="Times New Roman"/>
          <w:position w:val="0"/>
          <w:sz w:val="24"/>
          <w:szCs w:val="24"/>
          <w:lang w:val="en-US" w:eastAsia="en-US"/>
        </w:rPr>
        <w:t xml:space="preserve">(4), 16–20. </w:t>
      </w:r>
      <w:hyperlink r:id="rId24" w:history="1">
        <w:r w:rsidRPr="00DA7450">
          <w:rPr>
            <w:rFonts w:ascii="Times New Roman" w:eastAsia="Times New Roman" w:hAnsi="Times New Roman" w:cs="Times New Roman"/>
            <w:color w:val="0000FF"/>
            <w:position w:val="0"/>
            <w:sz w:val="24"/>
            <w:szCs w:val="24"/>
            <w:u w:val="single"/>
            <w:lang w:val="en-US" w:eastAsia="en-US"/>
          </w:rPr>
          <w:t>https://www.scienceworldjournal.org/article/view/18873/0</w:t>
        </w:r>
      </w:hyperlink>
    </w:p>
    <w:p w14:paraId="723BA86A"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Awasthi, A., Rathore, G., Pradhan, P. K., Rebello, S. C., Khan, M. Y., &amp; Lakra, W. S. (2014). Isolation and characterization of head kidney-derived macrophages of </w:t>
      </w:r>
      <w:proofErr w:type="spellStart"/>
      <w:r w:rsidRPr="00DA7450">
        <w:rPr>
          <w:rFonts w:ascii="Times New Roman" w:eastAsia="Times New Roman" w:hAnsi="Times New Roman" w:cs="Times New Roman"/>
          <w:i/>
          <w:iCs/>
          <w:position w:val="0"/>
          <w:sz w:val="24"/>
          <w:szCs w:val="24"/>
          <w:lang w:val="en-US" w:eastAsia="en-US"/>
        </w:rPr>
        <w:t>Labeo</w:t>
      </w:r>
      <w:proofErr w:type="spellEnd"/>
      <w:r w:rsidRPr="00DA7450">
        <w:rPr>
          <w:rFonts w:ascii="Times New Roman" w:eastAsia="Times New Roman" w:hAnsi="Times New Roman" w:cs="Times New Roman"/>
          <w:i/>
          <w:iCs/>
          <w:position w:val="0"/>
          <w:sz w:val="24"/>
          <w:szCs w:val="24"/>
          <w:lang w:val="en-US" w:eastAsia="en-US"/>
        </w:rPr>
        <w:t xml:space="preserve"> </w:t>
      </w:r>
      <w:proofErr w:type="spellStart"/>
      <w:r w:rsidRPr="00DA7450">
        <w:rPr>
          <w:rFonts w:ascii="Times New Roman" w:eastAsia="Times New Roman" w:hAnsi="Times New Roman" w:cs="Times New Roman"/>
          <w:i/>
          <w:iCs/>
          <w:position w:val="0"/>
          <w:sz w:val="24"/>
          <w:szCs w:val="24"/>
          <w:lang w:val="en-US" w:eastAsia="en-US"/>
        </w:rPr>
        <w:t>rohita</w:t>
      </w:r>
      <w:proofErr w:type="spellEnd"/>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Journal of Environmental Biology, 35</w:t>
      </w:r>
      <w:r w:rsidRPr="00DA7450">
        <w:rPr>
          <w:rFonts w:ascii="Times New Roman" w:eastAsia="Times New Roman" w:hAnsi="Times New Roman" w:cs="Times New Roman"/>
          <w:position w:val="0"/>
          <w:sz w:val="24"/>
          <w:szCs w:val="24"/>
          <w:lang w:val="en-US" w:eastAsia="en-US"/>
        </w:rPr>
        <w:t xml:space="preserve">(5), 949–954. </w:t>
      </w:r>
      <w:hyperlink r:id="rId25" w:history="1">
        <w:r w:rsidRPr="00DA7450">
          <w:rPr>
            <w:rFonts w:ascii="Times New Roman" w:eastAsia="Times New Roman" w:hAnsi="Times New Roman" w:cs="Times New Roman"/>
            <w:color w:val="0000FF"/>
            <w:position w:val="0"/>
            <w:sz w:val="24"/>
            <w:szCs w:val="24"/>
            <w:u w:val="single"/>
            <w:lang w:val="en-US" w:eastAsia="en-US"/>
          </w:rPr>
          <w:t>https://jeb.co.in/index.php?issue=201409_sep14&amp;number=26&amp;page=abstract</w:t>
        </w:r>
      </w:hyperlink>
    </w:p>
    <w:p w14:paraId="75B8E7EF"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Awad, E. (2025). The role of natural products on the immune status of freshwater fish. </w:t>
      </w:r>
      <w:r w:rsidRPr="00DA7450">
        <w:rPr>
          <w:rFonts w:ascii="Times New Roman" w:eastAsia="Times New Roman" w:hAnsi="Times New Roman" w:cs="Times New Roman"/>
          <w:i/>
          <w:iCs/>
          <w:position w:val="0"/>
          <w:sz w:val="24"/>
          <w:szCs w:val="24"/>
          <w:lang w:val="en-US" w:eastAsia="en-US"/>
        </w:rPr>
        <w:t>Aquaculture International, 33</w:t>
      </w:r>
      <w:r w:rsidRPr="00DA7450">
        <w:rPr>
          <w:rFonts w:ascii="Times New Roman" w:eastAsia="Times New Roman" w:hAnsi="Times New Roman" w:cs="Times New Roman"/>
          <w:position w:val="0"/>
          <w:sz w:val="24"/>
          <w:szCs w:val="24"/>
          <w:lang w:val="en-US" w:eastAsia="en-US"/>
        </w:rPr>
        <w:t xml:space="preserve">, Article 396. </w:t>
      </w:r>
      <w:hyperlink r:id="rId26" w:history="1">
        <w:r w:rsidRPr="00DA7450">
          <w:rPr>
            <w:rFonts w:ascii="Times New Roman" w:eastAsia="Times New Roman" w:hAnsi="Times New Roman" w:cs="Times New Roman"/>
            <w:color w:val="0000FF"/>
            <w:position w:val="0"/>
            <w:sz w:val="24"/>
            <w:szCs w:val="24"/>
            <w:u w:val="single"/>
            <w:lang w:val="en-US" w:eastAsia="en-US"/>
          </w:rPr>
          <w:t>https://doi.org/10.1007/s10499-025-02035-3</w:t>
        </w:r>
      </w:hyperlink>
    </w:p>
    <w:p w14:paraId="51A6BEB9"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Ayoub, H. F., El Tantawy, M. M., &amp; Abdel-Latif, H. M. R. (2019). Influence of moringa (</w:t>
      </w:r>
      <w:r w:rsidRPr="00DA7450">
        <w:rPr>
          <w:rFonts w:ascii="Times New Roman" w:eastAsia="Times New Roman" w:hAnsi="Times New Roman" w:cs="Times New Roman"/>
          <w:i/>
          <w:iCs/>
          <w:position w:val="0"/>
          <w:sz w:val="24"/>
          <w:szCs w:val="24"/>
          <w:lang w:val="en-US" w:eastAsia="en-US"/>
        </w:rPr>
        <w:t>Moringa oleifera</w:t>
      </w:r>
      <w:r w:rsidRPr="00DA7450">
        <w:rPr>
          <w:rFonts w:ascii="Times New Roman" w:eastAsia="Times New Roman" w:hAnsi="Times New Roman" w:cs="Times New Roman"/>
          <w:position w:val="0"/>
          <w:sz w:val="24"/>
          <w:szCs w:val="24"/>
          <w:lang w:val="en-US" w:eastAsia="en-US"/>
        </w:rPr>
        <w:t>), rosemary (</w:t>
      </w:r>
      <w:r w:rsidRPr="00DA7450">
        <w:rPr>
          <w:rFonts w:ascii="Times New Roman" w:eastAsia="Times New Roman" w:hAnsi="Times New Roman" w:cs="Times New Roman"/>
          <w:i/>
          <w:iCs/>
          <w:position w:val="0"/>
          <w:sz w:val="24"/>
          <w:szCs w:val="24"/>
          <w:lang w:val="en-US" w:eastAsia="en-US"/>
        </w:rPr>
        <w:t>Rosmarinus officinalis</w:t>
      </w:r>
      <w:r w:rsidRPr="00DA7450">
        <w:rPr>
          <w:rFonts w:ascii="Times New Roman" w:eastAsia="Times New Roman" w:hAnsi="Times New Roman" w:cs="Times New Roman"/>
          <w:position w:val="0"/>
          <w:sz w:val="24"/>
          <w:szCs w:val="24"/>
          <w:lang w:val="en-US" w:eastAsia="en-US"/>
        </w:rPr>
        <w:t>), and turmeric (</w:t>
      </w:r>
      <w:r w:rsidRPr="00DA7450">
        <w:rPr>
          <w:rFonts w:ascii="Times New Roman" w:eastAsia="Times New Roman" w:hAnsi="Times New Roman" w:cs="Times New Roman"/>
          <w:i/>
          <w:iCs/>
          <w:position w:val="0"/>
          <w:sz w:val="24"/>
          <w:szCs w:val="24"/>
          <w:lang w:val="en-US" w:eastAsia="en-US"/>
        </w:rPr>
        <w:t>Curcuma longa</w:t>
      </w:r>
      <w:r w:rsidRPr="00DA7450">
        <w:rPr>
          <w:rFonts w:ascii="Times New Roman" w:eastAsia="Times New Roman" w:hAnsi="Times New Roman" w:cs="Times New Roman"/>
          <w:position w:val="0"/>
          <w:sz w:val="24"/>
          <w:szCs w:val="24"/>
          <w:lang w:val="en-US" w:eastAsia="en-US"/>
        </w:rPr>
        <w:t xml:space="preserve">) on immune parameters and challenge of Nile tilapia to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hydrophila</w:t>
      </w:r>
      <w:proofErr w:type="spellEnd"/>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Life Science Journal, 16</w:t>
      </w:r>
      <w:r w:rsidRPr="00DA7450">
        <w:rPr>
          <w:rFonts w:ascii="Times New Roman" w:eastAsia="Times New Roman" w:hAnsi="Times New Roman" w:cs="Times New Roman"/>
          <w:position w:val="0"/>
          <w:sz w:val="24"/>
          <w:szCs w:val="24"/>
          <w:lang w:val="en-US" w:eastAsia="en-US"/>
        </w:rPr>
        <w:t xml:space="preserve">(4), 8–15. </w:t>
      </w:r>
      <w:hyperlink r:id="rId27" w:history="1">
        <w:r w:rsidRPr="00DA7450">
          <w:rPr>
            <w:rFonts w:ascii="Times New Roman" w:eastAsia="Times New Roman" w:hAnsi="Times New Roman" w:cs="Times New Roman"/>
            <w:color w:val="0000FF"/>
            <w:position w:val="0"/>
            <w:sz w:val="24"/>
            <w:szCs w:val="24"/>
            <w:u w:val="single"/>
            <w:lang w:val="en-US" w:eastAsia="en-US"/>
          </w:rPr>
          <w:t>https://doi.org/10.7537/marslsj160419.02</w:t>
        </w:r>
      </w:hyperlink>
    </w:p>
    <w:p w14:paraId="04EFA5A3"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Azeredo, R., Machado, M., Kreuz, E., Wuertz, S., Oliva-Teles, A., Enes, P., &amp; Costas, B. (2017). The European seabass (</w:t>
      </w:r>
      <w:proofErr w:type="spellStart"/>
      <w:r w:rsidRPr="00DA7450">
        <w:rPr>
          <w:rFonts w:ascii="Times New Roman" w:eastAsia="Times New Roman" w:hAnsi="Times New Roman" w:cs="Times New Roman"/>
          <w:i/>
          <w:iCs/>
          <w:position w:val="0"/>
          <w:sz w:val="24"/>
          <w:szCs w:val="24"/>
          <w:lang w:val="en-US" w:eastAsia="en-US"/>
        </w:rPr>
        <w:t>Dicentrarchus</w:t>
      </w:r>
      <w:proofErr w:type="spellEnd"/>
      <w:r w:rsidRPr="00DA7450">
        <w:rPr>
          <w:rFonts w:ascii="Times New Roman" w:eastAsia="Times New Roman" w:hAnsi="Times New Roman" w:cs="Times New Roman"/>
          <w:i/>
          <w:iCs/>
          <w:position w:val="0"/>
          <w:sz w:val="24"/>
          <w:szCs w:val="24"/>
          <w:lang w:val="en-US" w:eastAsia="en-US"/>
        </w:rPr>
        <w:t xml:space="preserve"> </w:t>
      </w:r>
      <w:proofErr w:type="spellStart"/>
      <w:r w:rsidRPr="00DA7450">
        <w:rPr>
          <w:rFonts w:ascii="Times New Roman" w:eastAsia="Times New Roman" w:hAnsi="Times New Roman" w:cs="Times New Roman"/>
          <w:i/>
          <w:iCs/>
          <w:position w:val="0"/>
          <w:sz w:val="24"/>
          <w:szCs w:val="24"/>
          <w:lang w:val="en-US" w:eastAsia="en-US"/>
        </w:rPr>
        <w:t>labrax</w:t>
      </w:r>
      <w:proofErr w:type="spellEnd"/>
      <w:r w:rsidRPr="00DA7450">
        <w:rPr>
          <w:rFonts w:ascii="Times New Roman" w:eastAsia="Times New Roman" w:hAnsi="Times New Roman" w:cs="Times New Roman"/>
          <w:position w:val="0"/>
          <w:sz w:val="24"/>
          <w:szCs w:val="24"/>
          <w:lang w:val="en-US" w:eastAsia="en-US"/>
        </w:rPr>
        <w:t xml:space="preserve">) innate immunity and gut health are modulated by dietary plant-protein inclusion and prebiotic supplementation. </w:t>
      </w:r>
      <w:r w:rsidRPr="00DA7450">
        <w:rPr>
          <w:rFonts w:ascii="Times New Roman" w:eastAsia="Times New Roman" w:hAnsi="Times New Roman" w:cs="Times New Roman"/>
          <w:i/>
          <w:iCs/>
          <w:position w:val="0"/>
          <w:sz w:val="24"/>
          <w:szCs w:val="24"/>
          <w:lang w:val="en-US" w:eastAsia="en-US"/>
        </w:rPr>
        <w:t>Fish &amp; Shellfish Immunology, 60</w:t>
      </w:r>
      <w:r w:rsidRPr="00DA7450">
        <w:rPr>
          <w:rFonts w:ascii="Times New Roman" w:eastAsia="Times New Roman" w:hAnsi="Times New Roman" w:cs="Times New Roman"/>
          <w:position w:val="0"/>
          <w:sz w:val="24"/>
          <w:szCs w:val="24"/>
          <w:lang w:val="en-US" w:eastAsia="en-US"/>
        </w:rPr>
        <w:t xml:space="preserve">, 78–87. </w:t>
      </w:r>
      <w:hyperlink r:id="rId28" w:history="1">
        <w:r w:rsidRPr="00DA7450">
          <w:rPr>
            <w:rFonts w:ascii="Times New Roman" w:eastAsia="Times New Roman" w:hAnsi="Times New Roman" w:cs="Times New Roman"/>
            <w:color w:val="0000FF"/>
            <w:position w:val="0"/>
            <w:sz w:val="24"/>
            <w:szCs w:val="24"/>
            <w:u w:val="single"/>
            <w:lang w:val="en-US" w:eastAsia="en-US"/>
          </w:rPr>
          <w:t>https://doi.org/10.1016/j.fsi.2016.11.019</w:t>
        </w:r>
      </w:hyperlink>
    </w:p>
    <w:p w14:paraId="78B21D4D"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Batiha</w:t>
      </w:r>
      <w:proofErr w:type="spellEnd"/>
      <w:r w:rsidRPr="00DA7450">
        <w:rPr>
          <w:rFonts w:ascii="Times New Roman" w:eastAsia="Times New Roman" w:hAnsi="Times New Roman" w:cs="Times New Roman"/>
          <w:position w:val="0"/>
          <w:sz w:val="24"/>
          <w:szCs w:val="24"/>
          <w:lang w:val="en-US" w:eastAsia="en-US"/>
        </w:rPr>
        <w:t>, G. E. S., Teibo, J. O., Shaheen, H. M., Babalola, B. A., Teibo, T. K. A., Al-</w:t>
      </w:r>
      <w:proofErr w:type="spellStart"/>
      <w:r w:rsidRPr="00DA7450">
        <w:rPr>
          <w:rFonts w:ascii="Times New Roman" w:eastAsia="Times New Roman" w:hAnsi="Times New Roman" w:cs="Times New Roman"/>
          <w:position w:val="0"/>
          <w:sz w:val="24"/>
          <w:szCs w:val="24"/>
          <w:lang w:val="en-US" w:eastAsia="en-US"/>
        </w:rPr>
        <w:t>Kuraishy</w:t>
      </w:r>
      <w:proofErr w:type="spellEnd"/>
      <w:r w:rsidRPr="00DA7450">
        <w:rPr>
          <w:rFonts w:ascii="Times New Roman" w:eastAsia="Times New Roman" w:hAnsi="Times New Roman" w:cs="Times New Roman"/>
          <w:position w:val="0"/>
          <w:sz w:val="24"/>
          <w:szCs w:val="24"/>
          <w:lang w:val="en-US" w:eastAsia="en-US"/>
        </w:rPr>
        <w:t>, H. M., Al-</w:t>
      </w:r>
      <w:proofErr w:type="spellStart"/>
      <w:r w:rsidRPr="00DA7450">
        <w:rPr>
          <w:rFonts w:ascii="Times New Roman" w:eastAsia="Times New Roman" w:hAnsi="Times New Roman" w:cs="Times New Roman"/>
          <w:position w:val="0"/>
          <w:sz w:val="24"/>
          <w:szCs w:val="24"/>
          <w:lang w:val="en-US" w:eastAsia="en-US"/>
        </w:rPr>
        <w:t>Garbeeb</w:t>
      </w:r>
      <w:proofErr w:type="spellEnd"/>
      <w:r w:rsidRPr="00DA7450">
        <w:rPr>
          <w:rFonts w:ascii="Times New Roman" w:eastAsia="Times New Roman" w:hAnsi="Times New Roman" w:cs="Times New Roman"/>
          <w:position w:val="0"/>
          <w:sz w:val="24"/>
          <w:szCs w:val="24"/>
          <w:lang w:val="en-US" w:eastAsia="en-US"/>
        </w:rPr>
        <w:t xml:space="preserve">, A. I., Alexiou, A., &amp; Papadakis, M. (2024). Therapeutic potential of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Linn: A comprehensive overview. </w:t>
      </w:r>
      <w:r w:rsidRPr="00DA7450">
        <w:rPr>
          <w:rFonts w:ascii="Times New Roman" w:eastAsia="Times New Roman" w:hAnsi="Times New Roman" w:cs="Times New Roman"/>
          <w:i/>
          <w:iCs/>
          <w:position w:val="0"/>
          <w:sz w:val="24"/>
          <w:szCs w:val="24"/>
          <w:lang w:val="en-US" w:eastAsia="en-US"/>
        </w:rPr>
        <w:t>Naunyn-Schmiedeberg’s Archives of Pharmacology, 397</w:t>
      </w:r>
      <w:r w:rsidRPr="00DA7450">
        <w:rPr>
          <w:rFonts w:ascii="Times New Roman" w:eastAsia="Times New Roman" w:hAnsi="Times New Roman" w:cs="Times New Roman"/>
          <w:position w:val="0"/>
          <w:sz w:val="24"/>
          <w:szCs w:val="24"/>
          <w:lang w:val="en-US" w:eastAsia="en-US"/>
        </w:rPr>
        <w:t xml:space="preserve">(6), 3525–3540. </w:t>
      </w:r>
      <w:hyperlink r:id="rId29" w:history="1">
        <w:r w:rsidRPr="00DA7450">
          <w:rPr>
            <w:rFonts w:ascii="Times New Roman" w:eastAsia="Times New Roman" w:hAnsi="Times New Roman" w:cs="Times New Roman"/>
            <w:color w:val="0000FF"/>
            <w:position w:val="0"/>
            <w:sz w:val="24"/>
            <w:szCs w:val="24"/>
            <w:u w:val="single"/>
            <w:lang w:val="en-US" w:eastAsia="en-US"/>
          </w:rPr>
          <w:t>https://doi.org/10.1007/s00210-023-02735-8</w:t>
        </w:r>
      </w:hyperlink>
    </w:p>
    <w:p w14:paraId="641B10ED"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lastRenderedPageBreak/>
        <w:t>Bavia</w:t>
      </w:r>
      <w:proofErr w:type="spellEnd"/>
      <w:r w:rsidRPr="00DA7450">
        <w:rPr>
          <w:rFonts w:ascii="Times New Roman" w:eastAsia="Times New Roman" w:hAnsi="Times New Roman" w:cs="Times New Roman"/>
          <w:position w:val="0"/>
          <w:sz w:val="24"/>
          <w:szCs w:val="24"/>
          <w:lang w:val="en-US" w:eastAsia="en-US"/>
        </w:rPr>
        <w:t xml:space="preserve">, L., Santiesteban-Lores, L. E., Carneiro, M. C., &amp; </w:t>
      </w:r>
      <w:proofErr w:type="spellStart"/>
      <w:r w:rsidRPr="00DA7450">
        <w:rPr>
          <w:rFonts w:ascii="Times New Roman" w:eastAsia="Times New Roman" w:hAnsi="Times New Roman" w:cs="Times New Roman"/>
          <w:position w:val="0"/>
          <w:sz w:val="24"/>
          <w:szCs w:val="24"/>
          <w:lang w:val="en-US" w:eastAsia="en-US"/>
        </w:rPr>
        <w:t>Prodocimo</w:t>
      </w:r>
      <w:proofErr w:type="spellEnd"/>
      <w:r w:rsidRPr="00DA7450">
        <w:rPr>
          <w:rFonts w:ascii="Times New Roman" w:eastAsia="Times New Roman" w:hAnsi="Times New Roman" w:cs="Times New Roman"/>
          <w:position w:val="0"/>
          <w:sz w:val="24"/>
          <w:szCs w:val="24"/>
          <w:lang w:val="en-US" w:eastAsia="en-US"/>
        </w:rPr>
        <w:t xml:space="preserve">, M. M. (2022). Advances in the complement system of a teleost fish, </w:t>
      </w:r>
      <w:r w:rsidRPr="00DA7450">
        <w:rPr>
          <w:rFonts w:ascii="Times New Roman" w:eastAsia="Times New Roman" w:hAnsi="Times New Roman" w:cs="Times New Roman"/>
          <w:i/>
          <w:iCs/>
          <w:position w:val="0"/>
          <w:sz w:val="24"/>
          <w:szCs w:val="24"/>
          <w:lang w:val="en-US" w:eastAsia="en-US"/>
        </w:rPr>
        <w:t>Oreochromis niloticus</w:t>
      </w:r>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Fish &amp; Shellfish Immunology, 123</w:t>
      </w:r>
      <w:r w:rsidRPr="00DA7450">
        <w:rPr>
          <w:rFonts w:ascii="Times New Roman" w:eastAsia="Times New Roman" w:hAnsi="Times New Roman" w:cs="Times New Roman"/>
          <w:position w:val="0"/>
          <w:sz w:val="24"/>
          <w:szCs w:val="24"/>
          <w:lang w:val="en-US" w:eastAsia="en-US"/>
        </w:rPr>
        <w:t xml:space="preserve">, 61–74. </w:t>
      </w:r>
      <w:hyperlink r:id="rId30" w:history="1">
        <w:r w:rsidRPr="00DA7450">
          <w:rPr>
            <w:rFonts w:ascii="Times New Roman" w:eastAsia="Times New Roman" w:hAnsi="Times New Roman" w:cs="Times New Roman"/>
            <w:color w:val="0000FF"/>
            <w:position w:val="0"/>
            <w:sz w:val="24"/>
            <w:szCs w:val="24"/>
            <w:u w:val="single"/>
            <w:lang w:val="en-US" w:eastAsia="en-US"/>
          </w:rPr>
          <w:t>https://doi.org/10.1016/j.fsi.2022.02.013</w:t>
        </w:r>
      </w:hyperlink>
    </w:p>
    <w:p w14:paraId="7D653AF9"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Bhatnagar, A., &amp; Saluja, S. (2019). Synergistic effects of autochthonous probiotic bacterium and </w:t>
      </w:r>
      <w:r w:rsidRPr="00DA7450">
        <w:rPr>
          <w:rFonts w:ascii="Times New Roman" w:eastAsia="Times New Roman" w:hAnsi="Times New Roman" w:cs="Times New Roman"/>
          <w:i/>
          <w:iCs/>
          <w:position w:val="0"/>
          <w:sz w:val="24"/>
          <w:szCs w:val="24"/>
          <w:lang w:val="en-US" w:eastAsia="en-US"/>
        </w:rPr>
        <w:t>Mentha piperita</w:t>
      </w:r>
      <w:r w:rsidRPr="00DA7450">
        <w:rPr>
          <w:rFonts w:ascii="Times New Roman" w:eastAsia="Times New Roman" w:hAnsi="Times New Roman" w:cs="Times New Roman"/>
          <w:position w:val="0"/>
          <w:sz w:val="24"/>
          <w:szCs w:val="24"/>
          <w:lang w:val="en-US" w:eastAsia="en-US"/>
        </w:rPr>
        <w:t xml:space="preserve"> diets in </w:t>
      </w:r>
      <w:proofErr w:type="spellStart"/>
      <w:r w:rsidRPr="00DA7450">
        <w:rPr>
          <w:rFonts w:ascii="Times New Roman" w:eastAsia="Times New Roman" w:hAnsi="Times New Roman" w:cs="Times New Roman"/>
          <w:i/>
          <w:iCs/>
          <w:position w:val="0"/>
          <w:sz w:val="24"/>
          <w:szCs w:val="24"/>
          <w:lang w:val="en-US" w:eastAsia="en-US"/>
        </w:rPr>
        <w:t>Catla</w:t>
      </w:r>
      <w:proofErr w:type="spellEnd"/>
      <w:r w:rsidRPr="00DA7450">
        <w:rPr>
          <w:rFonts w:ascii="Times New Roman" w:eastAsia="Times New Roman" w:hAnsi="Times New Roman" w:cs="Times New Roman"/>
          <w:i/>
          <w:iCs/>
          <w:position w:val="0"/>
          <w:sz w:val="24"/>
          <w:szCs w:val="24"/>
          <w:lang w:val="en-US" w:eastAsia="en-US"/>
        </w:rPr>
        <w:t xml:space="preserve"> </w:t>
      </w:r>
      <w:proofErr w:type="spellStart"/>
      <w:r w:rsidRPr="00DA7450">
        <w:rPr>
          <w:rFonts w:ascii="Times New Roman" w:eastAsia="Times New Roman" w:hAnsi="Times New Roman" w:cs="Times New Roman"/>
          <w:i/>
          <w:iCs/>
          <w:position w:val="0"/>
          <w:sz w:val="24"/>
          <w:szCs w:val="24"/>
          <w:lang w:val="en-US" w:eastAsia="en-US"/>
        </w:rPr>
        <w:t>catla</w:t>
      </w:r>
      <w:proofErr w:type="spellEnd"/>
      <w:r w:rsidRPr="00DA7450">
        <w:rPr>
          <w:rFonts w:ascii="Times New Roman" w:eastAsia="Times New Roman" w:hAnsi="Times New Roman" w:cs="Times New Roman"/>
          <w:position w:val="0"/>
          <w:sz w:val="24"/>
          <w:szCs w:val="24"/>
          <w:lang w:val="en-US" w:eastAsia="en-US"/>
        </w:rPr>
        <w:t xml:space="preserve"> (Hamilton, 1822) for enhanced growth and immune response. </w:t>
      </w:r>
      <w:r w:rsidRPr="00DA7450">
        <w:rPr>
          <w:rFonts w:ascii="Times New Roman" w:eastAsia="Times New Roman" w:hAnsi="Times New Roman" w:cs="Times New Roman"/>
          <w:i/>
          <w:iCs/>
          <w:position w:val="0"/>
          <w:sz w:val="24"/>
          <w:szCs w:val="24"/>
          <w:lang w:val="en-US" w:eastAsia="en-US"/>
        </w:rPr>
        <w:t>Fisheries and Aquatic Sciences, 22</w:t>
      </w:r>
      <w:r w:rsidRPr="00DA7450">
        <w:rPr>
          <w:rFonts w:ascii="Times New Roman" w:eastAsia="Times New Roman" w:hAnsi="Times New Roman" w:cs="Times New Roman"/>
          <w:position w:val="0"/>
          <w:sz w:val="24"/>
          <w:szCs w:val="24"/>
          <w:lang w:val="en-US" w:eastAsia="en-US"/>
        </w:rPr>
        <w:t xml:space="preserve">, Article 16. </w:t>
      </w:r>
      <w:hyperlink r:id="rId31" w:history="1">
        <w:r w:rsidRPr="00DA7450">
          <w:rPr>
            <w:rFonts w:ascii="Times New Roman" w:eastAsia="Times New Roman" w:hAnsi="Times New Roman" w:cs="Times New Roman"/>
            <w:color w:val="0000FF"/>
            <w:position w:val="0"/>
            <w:sz w:val="24"/>
            <w:szCs w:val="24"/>
            <w:u w:val="single"/>
            <w:lang w:val="en-US" w:eastAsia="en-US"/>
          </w:rPr>
          <w:t>https://doi.org/10.1186/s41240-019-0130-7</w:t>
        </w:r>
      </w:hyperlink>
    </w:p>
    <w:p w14:paraId="2F944B5C"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Bilen, S., Ali, G. A. M., </w:t>
      </w:r>
      <w:proofErr w:type="spellStart"/>
      <w:r w:rsidRPr="00DA7450">
        <w:rPr>
          <w:rFonts w:ascii="Times New Roman" w:eastAsia="Times New Roman" w:hAnsi="Times New Roman" w:cs="Times New Roman"/>
          <w:position w:val="0"/>
          <w:sz w:val="24"/>
          <w:szCs w:val="24"/>
          <w:lang w:val="en-US" w:eastAsia="en-US"/>
        </w:rPr>
        <w:t>Amhamed</w:t>
      </w:r>
      <w:proofErr w:type="spellEnd"/>
      <w:r w:rsidRPr="00DA7450">
        <w:rPr>
          <w:rFonts w:ascii="Times New Roman" w:eastAsia="Times New Roman" w:hAnsi="Times New Roman" w:cs="Times New Roman"/>
          <w:position w:val="0"/>
          <w:sz w:val="24"/>
          <w:szCs w:val="24"/>
          <w:lang w:val="en-US" w:eastAsia="en-US"/>
        </w:rPr>
        <w:t xml:space="preserve">, I. D., &amp; </w:t>
      </w:r>
      <w:proofErr w:type="spellStart"/>
      <w:r w:rsidRPr="00DA7450">
        <w:rPr>
          <w:rFonts w:ascii="Times New Roman" w:eastAsia="Times New Roman" w:hAnsi="Times New Roman" w:cs="Times New Roman"/>
          <w:position w:val="0"/>
          <w:sz w:val="24"/>
          <w:szCs w:val="24"/>
          <w:lang w:val="en-US" w:eastAsia="en-US"/>
        </w:rPr>
        <w:t>Almabrok</w:t>
      </w:r>
      <w:proofErr w:type="spellEnd"/>
      <w:r w:rsidRPr="00DA7450">
        <w:rPr>
          <w:rFonts w:ascii="Times New Roman" w:eastAsia="Times New Roman" w:hAnsi="Times New Roman" w:cs="Times New Roman"/>
          <w:position w:val="0"/>
          <w:sz w:val="24"/>
          <w:szCs w:val="24"/>
          <w:lang w:val="en-US" w:eastAsia="en-US"/>
        </w:rPr>
        <w:t>, A. A. (2021). Modulatory effects of laurel-leaf cistus (</w:t>
      </w:r>
      <w:r w:rsidRPr="00DA7450">
        <w:rPr>
          <w:rFonts w:ascii="Times New Roman" w:eastAsia="Times New Roman" w:hAnsi="Times New Roman" w:cs="Times New Roman"/>
          <w:i/>
          <w:iCs/>
          <w:position w:val="0"/>
          <w:sz w:val="24"/>
          <w:szCs w:val="24"/>
          <w:lang w:val="en-US" w:eastAsia="en-US"/>
        </w:rPr>
        <w:t xml:space="preserve">Cistus </w:t>
      </w:r>
      <w:proofErr w:type="spellStart"/>
      <w:r w:rsidRPr="00DA7450">
        <w:rPr>
          <w:rFonts w:ascii="Times New Roman" w:eastAsia="Times New Roman" w:hAnsi="Times New Roman" w:cs="Times New Roman"/>
          <w:i/>
          <w:iCs/>
          <w:position w:val="0"/>
          <w:sz w:val="24"/>
          <w:szCs w:val="24"/>
          <w:lang w:val="en-US" w:eastAsia="en-US"/>
        </w:rPr>
        <w:t>laurifolius</w:t>
      </w:r>
      <w:proofErr w:type="spellEnd"/>
      <w:r w:rsidRPr="00DA7450">
        <w:rPr>
          <w:rFonts w:ascii="Times New Roman" w:eastAsia="Times New Roman" w:hAnsi="Times New Roman" w:cs="Times New Roman"/>
          <w:position w:val="0"/>
          <w:sz w:val="24"/>
          <w:szCs w:val="24"/>
          <w:lang w:val="en-US" w:eastAsia="en-US"/>
        </w:rPr>
        <w:t>) ethanolic extract on innate immune responses and disease resistance in common carp (</w:t>
      </w:r>
      <w:r w:rsidRPr="00DA7450">
        <w:rPr>
          <w:rFonts w:ascii="Times New Roman" w:eastAsia="Times New Roman" w:hAnsi="Times New Roman" w:cs="Times New Roman"/>
          <w:i/>
          <w:iCs/>
          <w:position w:val="0"/>
          <w:sz w:val="24"/>
          <w:szCs w:val="24"/>
          <w:lang w:val="en-US" w:eastAsia="en-US"/>
        </w:rPr>
        <w:t>Cyprinus carpio</w:t>
      </w:r>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Fish &amp; Shellfish Immunology, 116</w:t>
      </w:r>
      <w:r w:rsidRPr="00DA7450">
        <w:rPr>
          <w:rFonts w:ascii="Times New Roman" w:eastAsia="Times New Roman" w:hAnsi="Times New Roman" w:cs="Times New Roman"/>
          <w:position w:val="0"/>
          <w:sz w:val="24"/>
          <w:szCs w:val="24"/>
          <w:lang w:val="en-US" w:eastAsia="en-US"/>
        </w:rPr>
        <w:t xml:space="preserve">, 98–106. </w:t>
      </w:r>
      <w:hyperlink r:id="rId32" w:history="1">
        <w:r w:rsidRPr="00DA7450">
          <w:rPr>
            <w:rFonts w:ascii="Times New Roman" w:eastAsia="Times New Roman" w:hAnsi="Times New Roman" w:cs="Times New Roman"/>
            <w:color w:val="0000FF"/>
            <w:position w:val="0"/>
            <w:sz w:val="24"/>
            <w:szCs w:val="24"/>
            <w:u w:val="single"/>
            <w:lang w:val="en-US" w:eastAsia="en-US"/>
          </w:rPr>
          <w:t>https://doi.org/10.1016/j.fsi.2021.07.001</w:t>
        </w:r>
      </w:hyperlink>
    </w:p>
    <w:p w14:paraId="671BC749"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Boubaya</w:t>
      </w:r>
      <w:proofErr w:type="spellEnd"/>
      <w:r w:rsidRPr="00DA7450">
        <w:rPr>
          <w:rFonts w:ascii="Times New Roman" w:eastAsia="Times New Roman" w:hAnsi="Times New Roman" w:cs="Times New Roman"/>
          <w:position w:val="0"/>
          <w:sz w:val="24"/>
          <w:szCs w:val="24"/>
          <w:lang w:val="en-US" w:eastAsia="en-US"/>
        </w:rPr>
        <w:t xml:space="preserve">, A., </w:t>
      </w:r>
      <w:proofErr w:type="spellStart"/>
      <w:r w:rsidRPr="00DA7450">
        <w:rPr>
          <w:rFonts w:ascii="Times New Roman" w:eastAsia="Times New Roman" w:hAnsi="Times New Roman" w:cs="Times New Roman"/>
          <w:position w:val="0"/>
          <w:sz w:val="24"/>
          <w:szCs w:val="24"/>
          <w:lang w:val="en-US" w:eastAsia="en-US"/>
        </w:rPr>
        <w:t>Marzougui</w:t>
      </w:r>
      <w:proofErr w:type="spellEnd"/>
      <w:r w:rsidRPr="00DA7450">
        <w:rPr>
          <w:rFonts w:ascii="Times New Roman" w:eastAsia="Times New Roman" w:hAnsi="Times New Roman" w:cs="Times New Roman"/>
          <w:position w:val="0"/>
          <w:sz w:val="24"/>
          <w:szCs w:val="24"/>
          <w:lang w:val="en-US" w:eastAsia="en-US"/>
        </w:rPr>
        <w:t xml:space="preserve">, N., Ben Yahia, L., &amp; Ferchichi, A. (2011). Chemical diversity analysis of Tunisian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L. populations. </w:t>
      </w:r>
      <w:r w:rsidRPr="00DA7450">
        <w:rPr>
          <w:rFonts w:ascii="Times New Roman" w:eastAsia="Times New Roman" w:hAnsi="Times New Roman" w:cs="Times New Roman"/>
          <w:i/>
          <w:iCs/>
          <w:position w:val="0"/>
          <w:sz w:val="24"/>
          <w:szCs w:val="24"/>
          <w:lang w:val="en-US" w:eastAsia="en-US"/>
        </w:rPr>
        <w:t>African Journal of Biotechnology, 10</w:t>
      </w:r>
      <w:r w:rsidRPr="00DA7450">
        <w:rPr>
          <w:rFonts w:ascii="Times New Roman" w:eastAsia="Times New Roman" w:hAnsi="Times New Roman" w:cs="Times New Roman"/>
          <w:position w:val="0"/>
          <w:sz w:val="24"/>
          <w:szCs w:val="24"/>
          <w:lang w:val="en-US" w:eastAsia="en-US"/>
        </w:rPr>
        <w:t xml:space="preserve">(25), 4980–4987. </w:t>
      </w:r>
      <w:hyperlink r:id="rId33" w:history="1">
        <w:r w:rsidRPr="00DA7450">
          <w:rPr>
            <w:rFonts w:ascii="Times New Roman" w:eastAsia="Times New Roman" w:hAnsi="Times New Roman" w:cs="Times New Roman"/>
            <w:color w:val="0000FF"/>
            <w:position w:val="0"/>
            <w:sz w:val="24"/>
            <w:szCs w:val="24"/>
            <w:u w:val="single"/>
            <w:lang w:val="en-US" w:eastAsia="en-US"/>
          </w:rPr>
          <w:t>https://doi.org/10.5897/AJB10.2527</w:t>
        </w:r>
      </w:hyperlink>
    </w:p>
    <w:p w14:paraId="2FB92492"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Chakrabarti, R., Srivastava, P. K., Verma, N., &amp; Sharma, J. (2014). Effect of seeds of </w:t>
      </w:r>
      <w:r w:rsidRPr="00DA7450">
        <w:rPr>
          <w:rFonts w:ascii="Times New Roman" w:eastAsia="Times New Roman" w:hAnsi="Times New Roman" w:cs="Times New Roman"/>
          <w:i/>
          <w:iCs/>
          <w:position w:val="0"/>
          <w:sz w:val="24"/>
          <w:szCs w:val="24"/>
          <w:lang w:val="en-US" w:eastAsia="en-US"/>
        </w:rPr>
        <w:t>Achyranthes aspera</w:t>
      </w:r>
      <w:r w:rsidRPr="00DA7450">
        <w:rPr>
          <w:rFonts w:ascii="Times New Roman" w:eastAsia="Times New Roman" w:hAnsi="Times New Roman" w:cs="Times New Roman"/>
          <w:position w:val="0"/>
          <w:sz w:val="24"/>
          <w:szCs w:val="24"/>
          <w:lang w:val="en-US" w:eastAsia="en-US"/>
        </w:rPr>
        <w:t xml:space="preserve"> on the immune responses and expression of some immune-related genes in carp </w:t>
      </w:r>
      <w:proofErr w:type="spellStart"/>
      <w:r w:rsidRPr="00DA7450">
        <w:rPr>
          <w:rFonts w:ascii="Times New Roman" w:eastAsia="Times New Roman" w:hAnsi="Times New Roman" w:cs="Times New Roman"/>
          <w:i/>
          <w:iCs/>
          <w:position w:val="0"/>
          <w:sz w:val="24"/>
          <w:szCs w:val="24"/>
          <w:lang w:val="en-US" w:eastAsia="en-US"/>
        </w:rPr>
        <w:t>Catla</w:t>
      </w:r>
      <w:proofErr w:type="spellEnd"/>
      <w:r w:rsidRPr="00DA7450">
        <w:rPr>
          <w:rFonts w:ascii="Times New Roman" w:eastAsia="Times New Roman" w:hAnsi="Times New Roman" w:cs="Times New Roman"/>
          <w:i/>
          <w:iCs/>
          <w:position w:val="0"/>
          <w:sz w:val="24"/>
          <w:szCs w:val="24"/>
          <w:lang w:val="en-US" w:eastAsia="en-US"/>
        </w:rPr>
        <w:t xml:space="preserve"> </w:t>
      </w:r>
      <w:proofErr w:type="spellStart"/>
      <w:r w:rsidRPr="00DA7450">
        <w:rPr>
          <w:rFonts w:ascii="Times New Roman" w:eastAsia="Times New Roman" w:hAnsi="Times New Roman" w:cs="Times New Roman"/>
          <w:i/>
          <w:iCs/>
          <w:position w:val="0"/>
          <w:sz w:val="24"/>
          <w:szCs w:val="24"/>
          <w:lang w:val="en-US" w:eastAsia="en-US"/>
        </w:rPr>
        <w:t>catla</w:t>
      </w:r>
      <w:proofErr w:type="spellEnd"/>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Fish &amp; Shellfish Immunology, 41</w:t>
      </w:r>
      <w:r w:rsidRPr="00DA7450">
        <w:rPr>
          <w:rFonts w:ascii="Times New Roman" w:eastAsia="Times New Roman" w:hAnsi="Times New Roman" w:cs="Times New Roman"/>
          <w:position w:val="0"/>
          <w:sz w:val="24"/>
          <w:szCs w:val="24"/>
          <w:lang w:val="en-US" w:eastAsia="en-US"/>
        </w:rPr>
        <w:t xml:space="preserve">(1), 64–69. </w:t>
      </w:r>
      <w:hyperlink r:id="rId34" w:history="1">
        <w:r w:rsidRPr="00DA7450">
          <w:rPr>
            <w:rFonts w:ascii="Times New Roman" w:eastAsia="Times New Roman" w:hAnsi="Times New Roman" w:cs="Times New Roman"/>
            <w:color w:val="0000FF"/>
            <w:position w:val="0"/>
            <w:sz w:val="24"/>
            <w:szCs w:val="24"/>
            <w:u w:val="single"/>
            <w:lang w:val="en-US" w:eastAsia="en-US"/>
          </w:rPr>
          <w:t>https://doi.org/10.1016/j.fsi.2014.03.007</w:t>
        </w:r>
      </w:hyperlink>
    </w:p>
    <w:p w14:paraId="6CBCC1D7"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Chaudhary, G., Goyal, S., &amp; </w:t>
      </w:r>
      <w:proofErr w:type="spellStart"/>
      <w:r w:rsidRPr="00DA7450">
        <w:rPr>
          <w:rFonts w:ascii="Times New Roman" w:eastAsia="Times New Roman" w:hAnsi="Times New Roman" w:cs="Times New Roman"/>
          <w:position w:val="0"/>
          <w:sz w:val="24"/>
          <w:szCs w:val="24"/>
          <w:lang w:val="en-US" w:eastAsia="en-US"/>
        </w:rPr>
        <w:t>Poonia</w:t>
      </w:r>
      <w:proofErr w:type="spellEnd"/>
      <w:r w:rsidRPr="00DA7450">
        <w:rPr>
          <w:rFonts w:ascii="Times New Roman" w:eastAsia="Times New Roman" w:hAnsi="Times New Roman" w:cs="Times New Roman"/>
          <w:position w:val="0"/>
          <w:sz w:val="24"/>
          <w:szCs w:val="24"/>
          <w:lang w:val="en-US" w:eastAsia="en-US"/>
        </w:rPr>
        <w:t xml:space="preserve">, P. (2010).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Linnaeus: A phytopharmacological review. </w:t>
      </w:r>
      <w:r w:rsidRPr="00DA7450">
        <w:rPr>
          <w:rFonts w:ascii="Times New Roman" w:eastAsia="Times New Roman" w:hAnsi="Times New Roman" w:cs="Times New Roman"/>
          <w:i/>
          <w:iCs/>
          <w:position w:val="0"/>
          <w:sz w:val="24"/>
          <w:szCs w:val="24"/>
          <w:lang w:val="en-US" w:eastAsia="en-US"/>
        </w:rPr>
        <w:t>International Journal of Pharmaceutical Sciences and Drug Research, 2</w:t>
      </w:r>
      <w:r w:rsidRPr="00DA7450">
        <w:rPr>
          <w:rFonts w:ascii="Times New Roman" w:eastAsia="Times New Roman" w:hAnsi="Times New Roman" w:cs="Times New Roman"/>
          <w:position w:val="0"/>
          <w:sz w:val="24"/>
          <w:szCs w:val="24"/>
          <w:lang w:val="en-US" w:eastAsia="en-US"/>
        </w:rPr>
        <w:t xml:space="preserve">(2), 91–98. </w:t>
      </w:r>
      <w:hyperlink r:id="rId35" w:history="1">
        <w:r w:rsidRPr="00DA7450">
          <w:rPr>
            <w:rFonts w:ascii="Times New Roman" w:eastAsia="Times New Roman" w:hAnsi="Times New Roman" w:cs="Times New Roman"/>
            <w:color w:val="0000FF"/>
            <w:position w:val="0"/>
            <w:sz w:val="24"/>
            <w:szCs w:val="24"/>
            <w:u w:val="single"/>
            <w:lang w:val="en-US" w:eastAsia="en-US"/>
          </w:rPr>
          <w:t>https://ijpsdronline.com/index.php/journal/article/view/89</w:t>
        </w:r>
      </w:hyperlink>
    </w:p>
    <w:p w14:paraId="206535EA"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Citarasu</w:t>
      </w:r>
      <w:proofErr w:type="spellEnd"/>
      <w:r w:rsidRPr="00DA7450">
        <w:rPr>
          <w:rFonts w:ascii="Times New Roman" w:eastAsia="Times New Roman" w:hAnsi="Times New Roman" w:cs="Times New Roman"/>
          <w:position w:val="0"/>
          <w:sz w:val="24"/>
          <w:szCs w:val="24"/>
          <w:lang w:val="en-US" w:eastAsia="en-US"/>
        </w:rPr>
        <w:t xml:space="preserve">, T. (2010). Herbal biomedicines: A new opportunity for the aquaculture industry. </w:t>
      </w:r>
      <w:r w:rsidRPr="00DA7450">
        <w:rPr>
          <w:rFonts w:ascii="Times New Roman" w:eastAsia="Times New Roman" w:hAnsi="Times New Roman" w:cs="Times New Roman"/>
          <w:i/>
          <w:iCs/>
          <w:position w:val="0"/>
          <w:sz w:val="24"/>
          <w:szCs w:val="24"/>
          <w:lang w:val="en-US" w:eastAsia="en-US"/>
        </w:rPr>
        <w:t>Aquaculture International, 18</w:t>
      </w:r>
      <w:r w:rsidRPr="00DA7450">
        <w:rPr>
          <w:rFonts w:ascii="Times New Roman" w:eastAsia="Times New Roman" w:hAnsi="Times New Roman" w:cs="Times New Roman"/>
          <w:position w:val="0"/>
          <w:sz w:val="24"/>
          <w:szCs w:val="24"/>
          <w:lang w:val="en-US" w:eastAsia="en-US"/>
        </w:rPr>
        <w:t xml:space="preserve">(3), 403–414. </w:t>
      </w:r>
      <w:hyperlink r:id="rId36" w:history="1">
        <w:r w:rsidRPr="00DA7450">
          <w:rPr>
            <w:rFonts w:ascii="Times New Roman" w:eastAsia="Times New Roman" w:hAnsi="Times New Roman" w:cs="Times New Roman"/>
            <w:color w:val="0000FF"/>
            <w:position w:val="0"/>
            <w:sz w:val="24"/>
            <w:szCs w:val="24"/>
            <w:u w:val="single"/>
            <w:lang w:val="en-US" w:eastAsia="en-US"/>
          </w:rPr>
          <w:t>https://doi.org/10.1007/s10499-009-9253-7</w:t>
        </w:r>
      </w:hyperlink>
    </w:p>
    <w:p w14:paraId="65D21F8E"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Darvin, S. S., </w:t>
      </w:r>
      <w:proofErr w:type="spellStart"/>
      <w:r w:rsidRPr="00DA7450">
        <w:rPr>
          <w:rFonts w:ascii="Times New Roman" w:eastAsia="Times New Roman" w:hAnsi="Times New Roman" w:cs="Times New Roman"/>
          <w:position w:val="0"/>
          <w:sz w:val="24"/>
          <w:szCs w:val="24"/>
          <w:lang w:val="en-US" w:eastAsia="en-US"/>
        </w:rPr>
        <w:t>Esakkimuthu</w:t>
      </w:r>
      <w:proofErr w:type="spellEnd"/>
      <w:r w:rsidRPr="00DA7450">
        <w:rPr>
          <w:rFonts w:ascii="Times New Roman" w:eastAsia="Times New Roman" w:hAnsi="Times New Roman" w:cs="Times New Roman"/>
          <w:position w:val="0"/>
          <w:sz w:val="24"/>
          <w:szCs w:val="24"/>
          <w:lang w:val="en-US" w:eastAsia="en-US"/>
        </w:rPr>
        <w:t xml:space="preserve">, S., Toppo, E., Balakrishna, K., Paulraj, M. G., </w:t>
      </w:r>
      <w:proofErr w:type="spellStart"/>
      <w:r w:rsidRPr="00DA7450">
        <w:rPr>
          <w:rFonts w:ascii="Times New Roman" w:eastAsia="Times New Roman" w:hAnsi="Times New Roman" w:cs="Times New Roman"/>
          <w:position w:val="0"/>
          <w:sz w:val="24"/>
          <w:szCs w:val="24"/>
          <w:lang w:val="en-US" w:eastAsia="en-US"/>
        </w:rPr>
        <w:t>Pandikumar</w:t>
      </w:r>
      <w:proofErr w:type="spellEnd"/>
      <w:r w:rsidRPr="00DA7450">
        <w:rPr>
          <w:rFonts w:ascii="Times New Roman" w:eastAsia="Times New Roman" w:hAnsi="Times New Roman" w:cs="Times New Roman"/>
          <w:position w:val="0"/>
          <w:sz w:val="24"/>
          <w:szCs w:val="24"/>
          <w:lang w:val="en-US" w:eastAsia="en-US"/>
        </w:rPr>
        <w:t xml:space="preserve">, P., </w:t>
      </w:r>
      <w:proofErr w:type="spellStart"/>
      <w:r w:rsidRPr="00DA7450">
        <w:rPr>
          <w:rFonts w:ascii="Times New Roman" w:eastAsia="Times New Roman" w:hAnsi="Times New Roman" w:cs="Times New Roman"/>
          <w:position w:val="0"/>
          <w:sz w:val="24"/>
          <w:szCs w:val="24"/>
          <w:lang w:val="en-US" w:eastAsia="en-US"/>
        </w:rPr>
        <w:t>Ignacimuthu</w:t>
      </w:r>
      <w:proofErr w:type="spellEnd"/>
      <w:r w:rsidRPr="00DA7450">
        <w:rPr>
          <w:rFonts w:ascii="Times New Roman" w:eastAsia="Times New Roman" w:hAnsi="Times New Roman" w:cs="Times New Roman"/>
          <w:position w:val="0"/>
          <w:sz w:val="24"/>
          <w:szCs w:val="24"/>
          <w:lang w:val="en-US" w:eastAsia="en-US"/>
        </w:rPr>
        <w:t xml:space="preserve">, S., &amp; Al-Dhabi, N. A. (2018). Hepatoprotective effect of lawsone on rifampicin–isoniazid-induced hepatotoxicity in in vitro and in vivo models. </w:t>
      </w:r>
      <w:r w:rsidRPr="00DA7450">
        <w:rPr>
          <w:rFonts w:ascii="Times New Roman" w:eastAsia="Times New Roman" w:hAnsi="Times New Roman" w:cs="Times New Roman"/>
          <w:i/>
          <w:iCs/>
          <w:position w:val="0"/>
          <w:sz w:val="24"/>
          <w:szCs w:val="24"/>
          <w:lang w:val="en-US" w:eastAsia="en-US"/>
        </w:rPr>
        <w:t>Environmental Toxicology and Pharmacology, 61</w:t>
      </w:r>
      <w:r w:rsidRPr="00DA7450">
        <w:rPr>
          <w:rFonts w:ascii="Times New Roman" w:eastAsia="Times New Roman" w:hAnsi="Times New Roman" w:cs="Times New Roman"/>
          <w:position w:val="0"/>
          <w:sz w:val="24"/>
          <w:szCs w:val="24"/>
          <w:lang w:val="en-US" w:eastAsia="en-US"/>
        </w:rPr>
        <w:t xml:space="preserve">, 87–94. </w:t>
      </w:r>
      <w:hyperlink r:id="rId37" w:history="1">
        <w:r w:rsidRPr="00DA7450">
          <w:rPr>
            <w:rFonts w:ascii="Times New Roman" w:eastAsia="Times New Roman" w:hAnsi="Times New Roman" w:cs="Times New Roman"/>
            <w:color w:val="0000FF"/>
            <w:position w:val="0"/>
            <w:sz w:val="24"/>
            <w:szCs w:val="24"/>
            <w:u w:val="single"/>
            <w:lang w:val="en-US" w:eastAsia="en-US"/>
          </w:rPr>
          <w:t>https://doi.org/10.1016/j.etap.2018.05.006</w:t>
        </w:r>
      </w:hyperlink>
    </w:p>
    <w:p w14:paraId="49118AB7"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Das, R., Raman, R. P., Saha, H., &amp; Singh, R. (2015). Effect of </w:t>
      </w:r>
      <w:r w:rsidRPr="00DA7450">
        <w:rPr>
          <w:rFonts w:ascii="Times New Roman" w:eastAsia="Times New Roman" w:hAnsi="Times New Roman" w:cs="Times New Roman"/>
          <w:i/>
          <w:iCs/>
          <w:position w:val="0"/>
          <w:sz w:val="24"/>
          <w:szCs w:val="24"/>
          <w:lang w:val="en-US" w:eastAsia="en-US"/>
        </w:rPr>
        <w:t>Ocimum sanctum</w:t>
      </w:r>
      <w:r w:rsidRPr="00DA7450">
        <w:rPr>
          <w:rFonts w:ascii="Times New Roman" w:eastAsia="Times New Roman" w:hAnsi="Times New Roman" w:cs="Times New Roman"/>
          <w:position w:val="0"/>
          <w:sz w:val="24"/>
          <w:szCs w:val="24"/>
          <w:lang w:val="en-US" w:eastAsia="en-US"/>
        </w:rPr>
        <w:t xml:space="preserve"> Linn. (Tulsi) extract on the immunity and survival of </w:t>
      </w:r>
      <w:proofErr w:type="spellStart"/>
      <w:r w:rsidRPr="00DA7450">
        <w:rPr>
          <w:rFonts w:ascii="Times New Roman" w:eastAsia="Times New Roman" w:hAnsi="Times New Roman" w:cs="Times New Roman"/>
          <w:i/>
          <w:iCs/>
          <w:position w:val="0"/>
          <w:sz w:val="24"/>
          <w:szCs w:val="24"/>
          <w:lang w:val="en-US" w:eastAsia="en-US"/>
        </w:rPr>
        <w:t>Labeo</w:t>
      </w:r>
      <w:proofErr w:type="spellEnd"/>
      <w:r w:rsidRPr="00DA7450">
        <w:rPr>
          <w:rFonts w:ascii="Times New Roman" w:eastAsia="Times New Roman" w:hAnsi="Times New Roman" w:cs="Times New Roman"/>
          <w:i/>
          <w:iCs/>
          <w:position w:val="0"/>
          <w:sz w:val="24"/>
          <w:szCs w:val="24"/>
          <w:lang w:val="en-US" w:eastAsia="en-US"/>
        </w:rPr>
        <w:t xml:space="preserve"> </w:t>
      </w:r>
      <w:proofErr w:type="spellStart"/>
      <w:r w:rsidRPr="00DA7450">
        <w:rPr>
          <w:rFonts w:ascii="Times New Roman" w:eastAsia="Times New Roman" w:hAnsi="Times New Roman" w:cs="Times New Roman"/>
          <w:i/>
          <w:iCs/>
          <w:position w:val="0"/>
          <w:sz w:val="24"/>
          <w:szCs w:val="24"/>
          <w:lang w:val="en-US" w:eastAsia="en-US"/>
        </w:rPr>
        <w:t>rohita</w:t>
      </w:r>
      <w:proofErr w:type="spellEnd"/>
      <w:r w:rsidRPr="00DA7450">
        <w:rPr>
          <w:rFonts w:ascii="Times New Roman" w:eastAsia="Times New Roman" w:hAnsi="Times New Roman" w:cs="Times New Roman"/>
          <w:position w:val="0"/>
          <w:sz w:val="24"/>
          <w:szCs w:val="24"/>
          <w:lang w:val="en-US" w:eastAsia="en-US"/>
        </w:rPr>
        <w:t xml:space="preserve"> (Hamilton) infected with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hydrophila</w:t>
      </w:r>
      <w:proofErr w:type="spellEnd"/>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Aquaculture Research, 46</w:t>
      </w:r>
      <w:r w:rsidRPr="00DA7450">
        <w:rPr>
          <w:rFonts w:ascii="Times New Roman" w:eastAsia="Times New Roman" w:hAnsi="Times New Roman" w:cs="Times New Roman"/>
          <w:position w:val="0"/>
          <w:sz w:val="24"/>
          <w:szCs w:val="24"/>
          <w:lang w:val="en-US" w:eastAsia="en-US"/>
        </w:rPr>
        <w:t xml:space="preserve">(5), 1111–1121. </w:t>
      </w:r>
      <w:hyperlink r:id="rId38" w:history="1">
        <w:r w:rsidRPr="00DA7450">
          <w:rPr>
            <w:rFonts w:ascii="Times New Roman" w:eastAsia="Times New Roman" w:hAnsi="Times New Roman" w:cs="Times New Roman"/>
            <w:color w:val="0000FF"/>
            <w:position w:val="0"/>
            <w:sz w:val="24"/>
            <w:szCs w:val="24"/>
            <w:u w:val="single"/>
            <w:lang w:val="en-US" w:eastAsia="en-US"/>
          </w:rPr>
          <w:t>https://doi.org/10.1111/are.12264</w:t>
        </w:r>
      </w:hyperlink>
    </w:p>
    <w:p w14:paraId="4103592F"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Das, S., Pradhan, C., &amp; Pillai, D. (2023). Dietary coriander (</w:t>
      </w:r>
      <w:r w:rsidRPr="00DA7450">
        <w:rPr>
          <w:rFonts w:ascii="Times New Roman" w:eastAsia="Times New Roman" w:hAnsi="Times New Roman" w:cs="Times New Roman"/>
          <w:i/>
          <w:iCs/>
          <w:position w:val="0"/>
          <w:sz w:val="24"/>
          <w:szCs w:val="24"/>
          <w:lang w:val="en-US" w:eastAsia="en-US"/>
        </w:rPr>
        <w:t>Coriandrum sativum</w:t>
      </w:r>
      <w:r w:rsidRPr="00DA7450">
        <w:rPr>
          <w:rFonts w:ascii="Times New Roman" w:eastAsia="Times New Roman" w:hAnsi="Times New Roman" w:cs="Times New Roman"/>
          <w:position w:val="0"/>
          <w:sz w:val="24"/>
          <w:szCs w:val="24"/>
          <w:lang w:val="en-US" w:eastAsia="en-US"/>
        </w:rPr>
        <w:t xml:space="preserve"> L.) oil improves antioxidant and anti-inflammatory activity, innate immune responses, and resistance to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hydrophila</w:t>
      </w:r>
      <w:proofErr w:type="spellEnd"/>
      <w:r w:rsidRPr="00DA7450">
        <w:rPr>
          <w:rFonts w:ascii="Times New Roman" w:eastAsia="Times New Roman" w:hAnsi="Times New Roman" w:cs="Times New Roman"/>
          <w:position w:val="0"/>
          <w:sz w:val="24"/>
          <w:szCs w:val="24"/>
          <w:lang w:val="en-US" w:eastAsia="en-US"/>
        </w:rPr>
        <w:t xml:space="preserve"> in Nile tilapia (</w:t>
      </w:r>
      <w:r w:rsidRPr="00DA7450">
        <w:rPr>
          <w:rFonts w:ascii="Times New Roman" w:eastAsia="Times New Roman" w:hAnsi="Times New Roman" w:cs="Times New Roman"/>
          <w:i/>
          <w:iCs/>
          <w:position w:val="0"/>
          <w:sz w:val="24"/>
          <w:szCs w:val="24"/>
          <w:lang w:val="en-US" w:eastAsia="en-US"/>
        </w:rPr>
        <w:t>Oreochromis niloticus</w:t>
      </w:r>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Fish &amp; Shellfish Immunology, 132</w:t>
      </w:r>
      <w:r w:rsidRPr="00DA7450">
        <w:rPr>
          <w:rFonts w:ascii="Times New Roman" w:eastAsia="Times New Roman" w:hAnsi="Times New Roman" w:cs="Times New Roman"/>
          <w:position w:val="0"/>
          <w:sz w:val="24"/>
          <w:szCs w:val="24"/>
          <w:lang w:val="en-US" w:eastAsia="en-US"/>
        </w:rPr>
        <w:t xml:space="preserve">, 108486. </w:t>
      </w:r>
      <w:hyperlink r:id="rId39" w:history="1">
        <w:r w:rsidRPr="00DA7450">
          <w:rPr>
            <w:rFonts w:ascii="Times New Roman" w:eastAsia="Times New Roman" w:hAnsi="Times New Roman" w:cs="Times New Roman"/>
            <w:color w:val="0000FF"/>
            <w:position w:val="0"/>
            <w:sz w:val="24"/>
            <w:szCs w:val="24"/>
            <w:u w:val="single"/>
            <w:lang w:val="en-US" w:eastAsia="en-US"/>
          </w:rPr>
          <w:t>https://doi.org/10.1016/j.fsi.2022.108486</w:t>
        </w:r>
      </w:hyperlink>
    </w:p>
    <w:p w14:paraId="38813D96" w14:textId="0E031F81"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Deng, G. C., Jiang, X. Y., Ye, X., Liu, M. Z., Xu, S. Y., Liu, L. H., Bai, Y. Q., &amp; Luo, X. (2009). Isolation, identification, and characterization of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hydrophila</w:t>
      </w:r>
      <w:proofErr w:type="spellEnd"/>
      <w:r w:rsidRPr="00DA7450">
        <w:rPr>
          <w:rFonts w:ascii="Times New Roman" w:eastAsia="Times New Roman" w:hAnsi="Times New Roman" w:cs="Times New Roman"/>
          <w:position w:val="0"/>
          <w:sz w:val="24"/>
          <w:szCs w:val="24"/>
          <w:lang w:val="en-US" w:eastAsia="en-US"/>
        </w:rPr>
        <w:t xml:space="preserve"> from hemorrhagic grass carp. </w:t>
      </w:r>
      <w:r w:rsidRPr="00DA7450">
        <w:rPr>
          <w:rFonts w:ascii="Times New Roman" w:eastAsia="Times New Roman" w:hAnsi="Times New Roman" w:cs="Times New Roman"/>
          <w:i/>
          <w:iCs/>
          <w:position w:val="0"/>
          <w:sz w:val="24"/>
          <w:szCs w:val="24"/>
          <w:lang w:val="en-US" w:eastAsia="en-US"/>
        </w:rPr>
        <w:t>Microbiology China, 36</w:t>
      </w:r>
      <w:r w:rsidRPr="00DA7450">
        <w:rPr>
          <w:rFonts w:ascii="Times New Roman" w:eastAsia="Times New Roman" w:hAnsi="Times New Roman" w:cs="Times New Roman"/>
          <w:position w:val="0"/>
          <w:sz w:val="24"/>
          <w:szCs w:val="24"/>
          <w:lang w:val="en-US" w:eastAsia="en-US"/>
        </w:rPr>
        <w:t xml:space="preserve">(8), 1170–1177. </w:t>
      </w:r>
      <w:hyperlink r:id="rId40" w:history="1">
        <w:r w:rsidRPr="00DA7450">
          <w:rPr>
            <w:rFonts w:ascii="Times New Roman" w:eastAsia="Times New Roman" w:hAnsi="Times New Roman" w:cs="Times New Roman"/>
            <w:color w:val="0000FF"/>
            <w:position w:val="0"/>
            <w:sz w:val="24"/>
            <w:szCs w:val="24"/>
            <w:u w:val="single"/>
            <w:lang w:val="en-US" w:eastAsia="en-US"/>
          </w:rPr>
          <w:t>https://wswxtb.ijournals.cn/wswxtben/ch/reader/view_abstract.aspx?file_no=tb09081170&amp;flag=1</w:t>
        </w:r>
      </w:hyperlink>
      <w:r w:rsidRPr="00DA7450">
        <w:rPr>
          <w:rFonts w:ascii="Times New Roman" w:eastAsia="Times New Roman" w:hAnsi="Times New Roman" w:cs="Times New Roman"/>
          <w:position w:val="0"/>
          <w:sz w:val="24"/>
          <w:szCs w:val="24"/>
          <w:lang w:val="en-US" w:eastAsia="en-US"/>
        </w:rPr>
        <w:br/>
      </w:r>
    </w:p>
    <w:p w14:paraId="51247158"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lastRenderedPageBreak/>
        <w:t>Elansary</w:t>
      </w:r>
      <w:proofErr w:type="spellEnd"/>
      <w:r w:rsidRPr="00DA7450">
        <w:rPr>
          <w:rFonts w:ascii="Times New Roman" w:eastAsia="Times New Roman" w:hAnsi="Times New Roman" w:cs="Times New Roman"/>
          <w:position w:val="0"/>
          <w:sz w:val="24"/>
          <w:szCs w:val="24"/>
          <w:lang w:val="en-US" w:eastAsia="en-US"/>
        </w:rPr>
        <w:t>, H. O., Szopa, A., Kubica, P., Ekiert, H., Al-Mana, F. A., &amp; Al-</w:t>
      </w:r>
      <w:proofErr w:type="spellStart"/>
      <w:r w:rsidRPr="00DA7450">
        <w:rPr>
          <w:rFonts w:ascii="Times New Roman" w:eastAsia="Times New Roman" w:hAnsi="Times New Roman" w:cs="Times New Roman"/>
          <w:position w:val="0"/>
          <w:sz w:val="24"/>
          <w:szCs w:val="24"/>
          <w:lang w:val="en-US" w:eastAsia="en-US"/>
        </w:rPr>
        <w:t>Yafrsi</w:t>
      </w:r>
      <w:proofErr w:type="spellEnd"/>
      <w:r w:rsidRPr="00DA7450">
        <w:rPr>
          <w:rFonts w:ascii="Times New Roman" w:eastAsia="Times New Roman" w:hAnsi="Times New Roman" w:cs="Times New Roman"/>
          <w:position w:val="0"/>
          <w:sz w:val="24"/>
          <w:szCs w:val="24"/>
          <w:lang w:val="en-US" w:eastAsia="en-US"/>
        </w:rPr>
        <w:t xml:space="preserve">, M. A. (2020). Antioxidant and biological activities of </w:t>
      </w:r>
      <w:r w:rsidRPr="00DA7450">
        <w:rPr>
          <w:rFonts w:ascii="Times New Roman" w:eastAsia="Times New Roman" w:hAnsi="Times New Roman" w:cs="Times New Roman"/>
          <w:i/>
          <w:iCs/>
          <w:position w:val="0"/>
          <w:sz w:val="24"/>
          <w:szCs w:val="24"/>
          <w:lang w:val="en-US" w:eastAsia="en-US"/>
        </w:rPr>
        <w:t xml:space="preserve">Acacia </w:t>
      </w:r>
      <w:proofErr w:type="spellStart"/>
      <w:r w:rsidRPr="00DA7450">
        <w:rPr>
          <w:rFonts w:ascii="Times New Roman" w:eastAsia="Times New Roman" w:hAnsi="Times New Roman" w:cs="Times New Roman"/>
          <w:i/>
          <w:iCs/>
          <w:position w:val="0"/>
          <w:sz w:val="24"/>
          <w:szCs w:val="24"/>
          <w:lang w:val="en-US" w:eastAsia="en-US"/>
        </w:rPr>
        <w:t>saligna</w:t>
      </w:r>
      <w:proofErr w:type="spellEnd"/>
      <w:r w:rsidRPr="00DA7450">
        <w:rPr>
          <w:rFonts w:ascii="Times New Roman" w:eastAsia="Times New Roman" w:hAnsi="Times New Roman" w:cs="Times New Roman"/>
          <w:position w:val="0"/>
          <w:sz w:val="24"/>
          <w:szCs w:val="24"/>
          <w:lang w:val="en-US" w:eastAsia="en-US"/>
        </w:rPr>
        <w:t xml:space="preserve"> and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natural populations. </w:t>
      </w:r>
      <w:r w:rsidRPr="00DA7450">
        <w:rPr>
          <w:rFonts w:ascii="Times New Roman" w:eastAsia="Times New Roman" w:hAnsi="Times New Roman" w:cs="Times New Roman"/>
          <w:i/>
          <w:iCs/>
          <w:position w:val="0"/>
          <w:sz w:val="24"/>
          <w:szCs w:val="24"/>
          <w:lang w:val="en-US" w:eastAsia="en-US"/>
        </w:rPr>
        <w:t>Plants, 9</w:t>
      </w:r>
      <w:r w:rsidRPr="00DA7450">
        <w:rPr>
          <w:rFonts w:ascii="Times New Roman" w:eastAsia="Times New Roman" w:hAnsi="Times New Roman" w:cs="Times New Roman"/>
          <w:position w:val="0"/>
          <w:sz w:val="24"/>
          <w:szCs w:val="24"/>
          <w:lang w:val="en-US" w:eastAsia="en-US"/>
        </w:rPr>
        <w:t xml:space="preserve">(7), 908. </w:t>
      </w:r>
      <w:hyperlink r:id="rId41" w:history="1">
        <w:r w:rsidRPr="00DA7450">
          <w:rPr>
            <w:rFonts w:ascii="Times New Roman" w:eastAsia="Times New Roman" w:hAnsi="Times New Roman" w:cs="Times New Roman"/>
            <w:color w:val="0000FF"/>
            <w:position w:val="0"/>
            <w:sz w:val="24"/>
            <w:szCs w:val="24"/>
            <w:u w:val="single"/>
            <w:lang w:val="en-US" w:eastAsia="en-US"/>
          </w:rPr>
          <w:t>https://doi.org/10.3390/plants9070908</w:t>
        </w:r>
      </w:hyperlink>
    </w:p>
    <w:p w14:paraId="7E1D0C3D"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Eldeeb, F. A., </w:t>
      </w:r>
      <w:proofErr w:type="spellStart"/>
      <w:r w:rsidRPr="00DA7450">
        <w:rPr>
          <w:rFonts w:ascii="Times New Roman" w:eastAsia="Times New Roman" w:hAnsi="Times New Roman" w:cs="Times New Roman"/>
          <w:position w:val="0"/>
          <w:sz w:val="24"/>
          <w:szCs w:val="24"/>
          <w:lang w:val="en-US" w:eastAsia="en-US"/>
        </w:rPr>
        <w:t>Noseer</w:t>
      </w:r>
      <w:proofErr w:type="spellEnd"/>
      <w:r w:rsidRPr="00DA7450">
        <w:rPr>
          <w:rFonts w:ascii="Times New Roman" w:eastAsia="Times New Roman" w:hAnsi="Times New Roman" w:cs="Times New Roman"/>
          <w:position w:val="0"/>
          <w:sz w:val="24"/>
          <w:szCs w:val="24"/>
          <w:lang w:val="en-US" w:eastAsia="en-US"/>
        </w:rPr>
        <w:t xml:space="preserve">, E. A., Abdelazeem, S., Ali, E., Basher, A. W., Abdalla, M. A. A., &amp; Ibrahim, H. H. (2025). Effect of dietary supplementation of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and </w:t>
      </w:r>
      <w:r w:rsidRPr="00DA7450">
        <w:rPr>
          <w:rFonts w:ascii="Times New Roman" w:eastAsia="Times New Roman" w:hAnsi="Times New Roman" w:cs="Times New Roman"/>
          <w:i/>
          <w:iCs/>
          <w:position w:val="0"/>
          <w:sz w:val="24"/>
          <w:szCs w:val="24"/>
          <w:lang w:val="en-US" w:eastAsia="en-US"/>
        </w:rPr>
        <w:t>Acacia nilotica</w:t>
      </w:r>
      <w:r w:rsidRPr="00DA7450">
        <w:rPr>
          <w:rFonts w:ascii="Times New Roman" w:eastAsia="Times New Roman" w:hAnsi="Times New Roman" w:cs="Times New Roman"/>
          <w:position w:val="0"/>
          <w:sz w:val="24"/>
          <w:szCs w:val="24"/>
          <w:lang w:val="en-US" w:eastAsia="en-US"/>
        </w:rPr>
        <w:t xml:space="preserve"> extract on growth performance, intestinal histopathology, and antioxidant status of broiler chickens challenged with coccidiosis. </w:t>
      </w:r>
      <w:r w:rsidRPr="00DA7450">
        <w:rPr>
          <w:rFonts w:ascii="Times New Roman" w:eastAsia="Times New Roman" w:hAnsi="Times New Roman" w:cs="Times New Roman"/>
          <w:i/>
          <w:iCs/>
          <w:position w:val="0"/>
          <w:sz w:val="24"/>
          <w:szCs w:val="24"/>
          <w:lang w:val="en-US" w:eastAsia="en-US"/>
        </w:rPr>
        <w:t>BMC Veterinary Research, 21</w:t>
      </w:r>
      <w:r w:rsidRPr="00DA7450">
        <w:rPr>
          <w:rFonts w:ascii="Times New Roman" w:eastAsia="Times New Roman" w:hAnsi="Times New Roman" w:cs="Times New Roman"/>
          <w:position w:val="0"/>
          <w:sz w:val="24"/>
          <w:szCs w:val="24"/>
          <w:lang w:val="en-US" w:eastAsia="en-US"/>
        </w:rPr>
        <w:t xml:space="preserve">, Article 2. </w:t>
      </w:r>
      <w:hyperlink r:id="rId42" w:history="1">
        <w:r w:rsidRPr="00DA7450">
          <w:rPr>
            <w:rFonts w:ascii="Times New Roman" w:eastAsia="Times New Roman" w:hAnsi="Times New Roman" w:cs="Times New Roman"/>
            <w:color w:val="0000FF"/>
            <w:position w:val="0"/>
            <w:sz w:val="24"/>
            <w:szCs w:val="24"/>
            <w:u w:val="single"/>
            <w:lang w:val="en-US" w:eastAsia="en-US"/>
          </w:rPr>
          <w:t>https://doi.org/10.1186/s12917-024-04409-w</w:t>
        </w:r>
      </w:hyperlink>
    </w:p>
    <w:p w14:paraId="3B6B871B" w14:textId="6F5E543B"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Habbal, O. A., Al-Jabri, A. A., &amp; El-Hag, A. G. (2007). Antimicrobial properties of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(henna): A review. </w:t>
      </w:r>
      <w:r w:rsidRPr="00DA7450">
        <w:rPr>
          <w:rFonts w:ascii="Times New Roman" w:eastAsia="Times New Roman" w:hAnsi="Times New Roman" w:cs="Times New Roman"/>
          <w:i/>
          <w:iCs/>
          <w:position w:val="0"/>
          <w:sz w:val="24"/>
          <w:szCs w:val="24"/>
          <w:lang w:val="en-US" w:eastAsia="en-US"/>
        </w:rPr>
        <w:t>Australian Journal of Medical Herbalism, 19</w:t>
      </w:r>
      <w:r w:rsidRPr="00DA7450">
        <w:rPr>
          <w:rFonts w:ascii="Times New Roman" w:eastAsia="Times New Roman" w:hAnsi="Times New Roman" w:cs="Times New Roman"/>
          <w:position w:val="0"/>
          <w:sz w:val="24"/>
          <w:szCs w:val="24"/>
          <w:lang w:val="en-US" w:eastAsia="en-US"/>
        </w:rPr>
        <w:t xml:space="preserve">(3), 114–125. </w:t>
      </w:r>
      <w:hyperlink r:id="rId43" w:history="1">
        <w:r w:rsidRPr="00DA7450">
          <w:rPr>
            <w:rFonts w:ascii="Times New Roman" w:eastAsia="Times New Roman" w:hAnsi="Times New Roman" w:cs="Times New Roman"/>
            <w:color w:val="0000FF"/>
            <w:position w:val="0"/>
            <w:sz w:val="24"/>
            <w:szCs w:val="24"/>
            <w:u w:val="single"/>
            <w:lang w:val="en-US" w:eastAsia="en-US"/>
          </w:rPr>
          <w:t>https://squ.elsevierpure.com/en/publications/antimicrobial-properties-of-lawsonia-inermis-henna-a-review/</w:t>
        </w:r>
      </w:hyperlink>
      <w:r w:rsidRPr="00DA7450">
        <w:rPr>
          <w:rFonts w:ascii="Times New Roman" w:eastAsia="Times New Roman" w:hAnsi="Times New Roman" w:cs="Times New Roman"/>
          <w:position w:val="0"/>
          <w:sz w:val="24"/>
          <w:szCs w:val="24"/>
          <w:lang w:val="en-US" w:eastAsia="en-US"/>
        </w:rPr>
        <w:br/>
      </w:r>
    </w:p>
    <w:p w14:paraId="272AF5E5"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Ellis, A. E. (2001). Innate host defense mechanisms of fish against viruses and bacteria. </w:t>
      </w:r>
      <w:r w:rsidRPr="00DA7450">
        <w:rPr>
          <w:rFonts w:ascii="Times New Roman" w:eastAsia="Times New Roman" w:hAnsi="Times New Roman" w:cs="Times New Roman"/>
          <w:i/>
          <w:iCs/>
          <w:position w:val="0"/>
          <w:sz w:val="24"/>
          <w:szCs w:val="24"/>
          <w:lang w:val="en-US" w:eastAsia="en-US"/>
        </w:rPr>
        <w:t>Developmental &amp; Comparative Immunology, 25</w:t>
      </w:r>
      <w:r w:rsidRPr="00DA7450">
        <w:rPr>
          <w:rFonts w:ascii="Times New Roman" w:eastAsia="Times New Roman" w:hAnsi="Times New Roman" w:cs="Times New Roman"/>
          <w:position w:val="0"/>
          <w:sz w:val="24"/>
          <w:szCs w:val="24"/>
          <w:lang w:val="en-US" w:eastAsia="en-US"/>
        </w:rPr>
        <w:t xml:space="preserve">(8–9), 827–839. </w:t>
      </w:r>
      <w:hyperlink r:id="rId44" w:history="1">
        <w:r w:rsidRPr="00DA7450">
          <w:rPr>
            <w:rFonts w:ascii="Times New Roman" w:eastAsia="Times New Roman" w:hAnsi="Times New Roman" w:cs="Times New Roman"/>
            <w:color w:val="0000FF"/>
            <w:position w:val="0"/>
            <w:sz w:val="24"/>
            <w:szCs w:val="24"/>
            <w:u w:val="single"/>
            <w:lang w:val="en-US" w:eastAsia="en-US"/>
          </w:rPr>
          <w:t>https://doi.org/10.1016/S0145-305X(01)00038-6</w:t>
        </w:r>
      </w:hyperlink>
    </w:p>
    <w:p w14:paraId="362818ED"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Elsharawy</w:t>
      </w:r>
      <w:proofErr w:type="spellEnd"/>
      <w:r w:rsidRPr="00DA7450">
        <w:rPr>
          <w:rFonts w:ascii="Times New Roman" w:eastAsia="Times New Roman" w:hAnsi="Times New Roman" w:cs="Times New Roman"/>
          <w:position w:val="0"/>
          <w:sz w:val="24"/>
          <w:szCs w:val="24"/>
          <w:lang w:val="en-US" w:eastAsia="en-US"/>
        </w:rPr>
        <w:t xml:space="preserve">, N. T., &amp; Baghdadi, A. M. (2022). A study of the antimicrobial activity of </w:t>
      </w:r>
      <w:r w:rsidRPr="00DA7450">
        <w:rPr>
          <w:rFonts w:ascii="Times New Roman" w:eastAsia="Times New Roman" w:hAnsi="Times New Roman" w:cs="Times New Roman"/>
          <w:i/>
          <w:iCs/>
          <w:position w:val="0"/>
          <w:sz w:val="24"/>
          <w:szCs w:val="24"/>
          <w:lang w:val="en-US" w:eastAsia="en-US"/>
        </w:rPr>
        <w:t>Psidium guajava</w:t>
      </w:r>
      <w:r w:rsidRPr="00DA7450">
        <w:rPr>
          <w:rFonts w:ascii="Times New Roman" w:eastAsia="Times New Roman" w:hAnsi="Times New Roman" w:cs="Times New Roman"/>
          <w:position w:val="0"/>
          <w:sz w:val="24"/>
          <w:szCs w:val="24"/>
          <w:lang w:val="en-US" w:eastAsia="en-US"/>
        </w:rPr>
        <w:t xml:space="preserve"> L. and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leaf extracts against some foodborne pathogens. </w:t>
      </w:r>
      <w:r w:rsidRPr="00DA7450">
        <w:rPr>
          <w:rFonts w:ascii="Times New Roman" w:eastAsia="Times New Roman" w:hAnsi="Times New Roman" w:cs="Times New Roman"/>
          <w:i/>
          <w:iCs/>
          <w:position w:val="0"/>
          <w:sz w:val="24"/>
          <w:szCs w:val="24"/>
          <w:lang w:val="en-US" w:eastAsia="en-US"/>
        </w:rPr>
        <w:t>African Journal of Biotechnology, 21</w:t>
      </w:r>
      <w:r w:rsidRPr="00DA7450">
        <w:rPr>
          <w:rFonts w:ascii="Times New Roman" w:eastAsia="Times New Roman" w:hAnsi="Times New Roman" w:cs="Times New Roman"/>
          <w:position w:val="0"/>
          <w:sz w:val="24"/>
          <w:szCs w:val="24"/>
          <w:lang w:val="en-US" w:eastAsia="en-US"/>
        </w:rPr>
        <w:t xml:space="preserve">(3), 133–138. </w:t>
      </w:r>
      <w:hyperlink r:id="rId45" w:history="1">
        <w:r w:rsidRPr="00DA7450">
          <w:rPr>
            <w:rFonts w:ascii="Times New Roman" w:eastAsia="Times New Roman" w:hAnsi="Times New Roman" w:cs="Times New Roman"/>
            <w:color w:val="0000FF"/>
            <w:position w:val="0"/>
            <w:sz w:val="24"/>
            <w:szCs w:val="24"/>
            <w:u w:val="single"/>
            <w:lang w:val="en-US" w:eastAsia="en-US"/>
          </w:rPr>
          <w:t>https://doi.org/10.5897/AJB2022.17454</w:t>
        </w:r>
      </w:hyperlink>
    </w:p>
    <w:p w14:paraId="3B51018F" w14:textId="2D461B73"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Elumalai, P., Kurian, A., Lakshmi, S., Faggio, C., Esteban, M. A., &amp; Ringø, E. (2021). Herbal immunomodulators in aquaculture. </w:t>
      </w:r>
      <w:r w:rsidRPr="00DA7450">
        <w:rPr>
          <w:rFonts w:ascii="Times New Roman" w:eastAsia="Times New Roman" w:hAnsi="Times New Roman" w:cs="Times New Roman"/>
          <w:i/>
          <w:iCs/>
          <w:position w:val="0"/>
          <w:sz w:val="24"/>
          <w:szCs w:val="24"/>
          <w:lang w:val="en-US" w:eastAsia="en-US"/>
        </w:rPr>
        <w:t>Reviews in Fisheries Science &amp; Aquaculture, 29</w:t>
      </w:r>
      <w:r w:rsidRPr="00DA7450">
        <w:rPr>
          <w:rFonts w:ascii="Times New Roman" w:eastAsia="Times New Roman" w:hAnsi="Times New Roman" w:cs="Times New Roman"/>
          <w:position w:val="0"/>
          <w:sz w:val="24"/>
          <w:szCs w:val="24"/>
          <w:lang w:val="en-US" w:eastAsia="en-US"/>
        </w:rPr>
        <w:t xml:space="preserve">(1), 33–57. </w:t>
      </w:r>
      <w:hyperlink r:id="rId46" w:history="1">
        <w:r w:rsidRPr="00DA7450">
          <w:rPr>
            <w:rFonts w:ascii="Times New Roman" w:eastAsia="Times New Roman" w:hAnsi="Times New Roman" w:cs="Times New Roman"/>
            <w:color w:val="0000FF"/>
            <w:position w:val="0"/>
            <w:sz w:val="24"/>
            <w:szCs w:val="24"/>
            <w:u w:val="single"/>
            <w:lang w:val="en-US" w:eastAsia="en-US"/>
          </w:rPr>
          <w:t>https://doi.org/10.1080/23308249.2020.1779651</w:t>
        </w:r>
      </w:hyperlink>
      <w:r w:rsidRPr="00DA7450">
        <w:rPr>
          <w:rFonts w:ascii="Times New Roman" w:eastAsia="Times New Roman" w:hAnsi="Times New Roman" w:cs="Times New Roman"/>
          <w:position w:val="0"/>
          <w:sz w:val="24"/>
          <w:szCs w:val="24"/>
          <w:lang w:val="en-US" w:eastAsia="en-US"/>
        </w:rPr>
        <w:br/>
      </w:r>
    </w:p>
    <w:p w14:paraId="2DB58D0A"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Faisal, M., Hussain, S. M., Ali, S., Sarker, P. K., &amp; Al-Sadoon, M. K. (2024). Inclusion of </w:t>
      </w:r>
      <w:r w:rsidRPr="00DA7450">
        <w:rPr>
          <w:rFonts w:ascii="Times New Roman" w:eastAsia="Times New Roman" w:hAnsi="Times New Roman" w:cs="Times New Roman"/>
          <w:i/>
          <w:iCs/>
          <w:position w:val="0"/>
          <w:sz w:val="24"/>
          <w:szCs w:val="24"/>
          <w:lang w:val="en-US" w:eastAsia="en-US"/>
        </w:rPr>
        <w:t>Origanum vulgare</w:t>
      </w:r>
      <w:r w:rsidRPr="00DA7450">
        <w:rPr>
          <w:rFonts w:ascii="Times New Roman" w:eastAsia="Times New Roman" w:hAnsi="Times New Roman" w:cs="Times New Roman"/>
          <w:position w:val="0"/>
          <w:sz w:val="24"/>
          <w:szCs w:val="24"/>
          <w:lang w:val="en-US" w:eastAsia="en-US"/>
        </w:rPr>
        <w:t xml:space="preserve"> extract as a supplement in </w:t>
      </w:r>
      <w:proofErr w:type="spellStart"/>
      <w:r w:rsidRPr="00DA7450">
        <w:rPr>
          <w:rFonts w:ascii="Times New Roman" w:eastAsia="Times New Roman" w:hAnsi="Times New Roman" w:cs="Times New Roman"/>
          <w:i/>
          <w:iCs/>
          <w:position w:val="0"/>
          <w:sz w:val="24"/>
          <w:szCs w:val="24"/>
          <w:lang w:val="en-US" w:eastAsia="en-US"/>
        </w:rPr>
        <w:t>Catla</w:t>
      </w:r>
      <w:proofErr w:type="spellEnd"/>
      <w:r w:rsidRPr="00DA7450">
        <w:rPr>
          <w:rFonts w:ascii="Times New Roman" w:eastAsia="Times New Roman" w:hAnsi="Times New Roman" w:cs="Times New Roman"/>
          <w:i/>
          <w:iCs/>
          <w:position w:val="0"/>
          <w:sz w:val="24"/>
          <w:szCs w:val="24"/>
          <w:lang w:val="en-US" w:eastAsia="en-US"/>
        </w:rPr>
        <w:t xml:space="preserve"> </w:t>
      </w:r>
      <w:proofErr w:type="spellStart"/>
      <w:r w:rsidRPr="00DA7450">
        <w:rPr>
          <w:rFonts w:ascii="Times New Roman" w:eastAsia="Times New Roman" w:hAnsi="Times New Roman" w:cs="Times New Roman"/>
          <w:i/>
          <w:iCs/>
          <w:position w:val="0"/>
          <w:sz w:val="24"/>
          <w:szCs w:val="24"/>
          <w:lang w:val="en-US" w:eastAsia="en-US"/>
        </w:rPr>
        <w:t>catla</w:t>
      </w:r>
      <w:proofErr w:type="spellEnd"/>
      <w:r w:rsidRPr="00DA7450">
        <w:rPr>
          <w:rFonts w:ascii="Times New Roman" w:eastAsia="Times New Roman" w:hAnsi="Times New Roman" w:cs="Times New Roman"/>
          <w:position w:val="0"/>
          <w:sz w:val="24"/>
          <w:szCs w:val="24"/>
          <w:lang w:val="en-US" w:eastAsia="en-US"/>
        </w:rPr>
        <w:t xml:space="preserve">: Impacts on growth, hematology, and biochemical parameters. </w:t>
      </w:r>
      <w:r w:rsidRPr="00DA7450">
        <w:rPr>
          <w:rFonts w:ascii="Times New Roman" w:eastAsia="Times New Roman" w:hAnsi="Times New Roman" w:cs="Times New Roman"/>
          <w:i/>
          <w:iCs/>
          <w:position w:val="0"/>
          <w:sz w:val="24"/>
          <w:szCs w:val="24"/>
          <w:lang w:val="en-US" w:eastAsia="en-US"/>
        </w:rPr>
        <w:t>Aquaculture Reports, 39</w:t>
      </w:r>
      <w:r w:rsidRPr="00DA7450">
        <w:rPr>
          <w:rFonts w:ascii="Times New Roman" w:eastAsia="Times New Roman" w:hAnsi="Times New Roman" w:cs="Times New Roman"/>
          <w:position w:val="0"/>
          <w:sz w:val="24"/>
          <w:szCs w:val="24"/>
          <w:lang w:val="en-US" w:eastAsia="en-US"/>
        </w:rPr>
        <w:t xml:space="preserve">, 102470. </w:t>
      </w:r>
      <w:hyperlink r:id="rId47" w:history="1">
        <w:r w:rsidRPr="00DA7450">
          <w:rPr>
            <w:rFonts w:ascii="Times New Roman" w:eastAsia="Times New Roman" w:hAnsi="Times New Roman" w:cs="Times New Roman"/>
            <w:color w:val="0000FF"/>
            <w:position w:val="0"/>
            <w:sz w:val="24"/>
            <w:szCs w:val="24"/>
            <w:u w:val="single"/>
            <w:lang w:val="en-US" w:eastAsia="en-US"/>
          </w:rPr>
          <w:t>https://doi.org/10.1016/j.aqrep.2024.102470</w:t>
        </w:r>
      </w:hyperlink>
    </w:p>
    <w:p w14:paraId="28F0740D"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Fatahi Bafghi, M., Salary, S., Mirzaei, F., </w:t>
      </w:r>
      <w:proofErr w:type="spellStart"/>
      <w:r w:rsidRPr="00DA7450">
        <w:rPr>
          <w:rFonts w:ascii="Times New Roman" w:eastAsia="Times New Roman" w:hAnsi="Times New Roman" w:cs="Times New Roman"/>
          <w:position w:val="0"/>
          <w:sz w:val="24"/>
          <w:szCs w:val="24"/>
          <w:lang w:val="en-US" w:eastAsia="en-US"/>
        </w:rPr>
        <w:t>Mahmoodian</w:t>
      </w:r>
      <w:proofErr w:type="spellEnd"/>
      <w:r w:rsidRPr="00DA7450">
        <w:rPr>
          <w:rFonts w:ascii="Times New Roman" w:eastAsia="Times New Roman" w:hAnsi="Times New Roman" w:cs="Times New Roman"/>
          <w:position w:val="0"/>
          <w:sz w:val="24"/>
          <w:szCs w:val="24"/>
          <w:lang w:val="en-US" w:eastAsia="en-US"/>
        </w:rPr>
        <w:t xml:space="preserve">, H., </w:t>
      </w:r>
      <w:proofErr w:type="spellStart"/>
      <w:r w:rsidRPr="00DA7450">
        <w:rPr>
          <w:rFonts w:ascii="Times New Roman" w:eastAsia="Times New Roman" w:hAnsi="Times New Roman" w:cs="Times New Roman"/>
          <w:position w:val="0"/>
          <w:sz w:val="24"/>
          <w:szCs w:val="24"/>
          <w:lang w:val="en-US" w:eastAsia="en-US"/>
        </w:rPr>
        <w:t>Meftahizade</w:t>
      </w:r>
      <w:proofErr w:type="spellEnd"/>
      <w:r w:rsidRPr="00DA7450">
        <w:rPr>
          <w:rFonts w:ascii="Times New Roman" w:eastAsia="Times New Roman" w:hAnsi="Times New Roman" w:cs="Times New Roman"/>
          <w:position w:val="0"/>
          <w:sz w:val="24"/>
          <w:szCs w:val="24"/>
          <w:lang w:val="en-US" w:eastAsia="en-US"/>
        </w:rPr>
        <w:t xml:space="preserve">, H., &amp; </w:t>
      </w:r>
      <w:proofErr w:type="spellStart"/>
      <w:r w:rsidRPr="00DA7450">
        <w:rPr>
          <w:rFonts w:ascii="Times New Roman" w:eastAsia="Times New Roman" w:hAnsi="Times New Roman" w:cs="Times New Roman"/>
          <w:position w:val="0"/>
          <w:sz w:val="24"/>
          <w:szCs w:val="24"/>
          <w:lang w:val="en-US" w:eastAsia="en-US"/>
        </w:rPr>
        <w:t>Zareshahi</w:t>
      </w:r>
      <w:proofErr w:type="spellEnd"/>
      <w:r w:rsidRPr="00DA7450">
        <w:rPr>
          <w:rFonts w:ascii="Times New Roman" w:eastAsia="Times New Roman" w:hAnsi="Times New Roman" w:cs="Times New Roman"/>
          <w:position w:val="0"/>
          <w:sz w:val="24"/>
          <w:szCs w:val="24"/>
          <w:lang w:val="en-US" w:eastAsia="en-US"/>
        </w:rPr>
        <w:t>, R. (2022). Antibacterial and anti-</w:t>
      </w:r>
      <w:r w:rsidRPr="00DA7450">
        <w:rPr>
          <w:rFonts w:ascii="Times New Roman" w:eastAsia="Times New Roman" w:hAnsi="Times New Roman" w:cs="Times New Roman"/>
          <w:i/>
          <w:iCs/>
          <w:position w:val="0"/>
          <w:sz w:val="24"/>
          <w:szCs w:val="24"/>
          <w:lang w:val="en-US" w:eastAsia="en-US"/>
        </w:rPr>
        <w:t>Trichomonas</w:t>
      </w:r>
      <w:r w:rsidRPr="00DA7450">
        <w:rPr>
          <w:rFonts w:ascii="Times New Roman" w:eastAsia="Times New Roman" w:hAnsi="Times New Roman" w:cs="Times New Roman"/>
          <w:position w:val="0"/>
          <w:sz w:val="24"/>
          <w:szCs w:val="24"/>
          <w:lang w:val="en-US" w:eastAsia="en-US"/>
        </w:rPr>
        <w:t xml:space="preserve"> characteristics of local landraces of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L. </w:t>
      </w:r>
      <w:r w:rsidRPr="00DA7450">
        <w:rPr>
          <w:rFonts w:ascii="Times New Roman" w:eastAsia="Times New Roman" w:hAnsi="Times New Roman" w:cs="Times New Roman"/>
          <w:i/>
          <w:iCs/>
          <w:position w:val="0"/>
          <w:sz w:val="24"/>
          <w:szCs w:val="24"/>
          <w:lang w:val="en-US" w:eastAsia="en-US"/>
        </w:rPr>
        <w:t>BMC Complementary Medicine and Therapies, 22</w:t>
      </w:r>
      <w:r w:rsidRPr="00DA7450">
        <w:rPr>
          <w:rFonts w:ascii="Times New Roman" w:eastAsia="Times New Roman" w:hAnsi="Times New Roman" w:cs="Times New Roman"/>
          <w:position w:val="0"/>
          <w:sz w:val="24"/>
          <w:szCs w:val="24"/>
          <w:lang w:val="en-US" w:eastAsia="en-US"/>
        </w:rPr>
        <w:t xml:space="preserve">, Article 203. </w:t>
      </w:r>
      <w:hyperlink r:id="rId48" w:history="1">
        <w:r w:rsidRPr="00DA7450">
          <w:rPr>
            <w:rFonts w:ascii="Times New Roman" w:eastAsia="Times New Roman" w:hAnsi="Times New Roman" w:cs="Times New Roman"/>
            <w:color w:val="0000FF"/>
            <w:position w:val="0"/>
            <w:sz w:val="24"/>
            <w:szCs w:val="24"/>
            <w:u w:val="single"/>
            <w:lang w:val="en-US" w:eastAsia="en-US"/>
          </w:rPr>
          <w:t>https://doi.org/10.1186/s12906-022-03676-0</w:t>
        </w:r>
      </w:hyperlink>
    </w:p>
    <w:p w14:paraId="2BA0F223"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Ghatak, S., Agarwal, R. K., &amp; </w:t>
      </w:r>
      <w:proofErr w:type="spellStart"/>
      <w:r w:rsidRPr="00DA7450">
        <w:rPr>
          <w:rFonts w:ascii="Times New Roman" w:eastAsia="Times New Roman" w:hAnsi="Times New Roman" w:cs="Times New Roman"/>
          <w:position w:val="0"/>
          <w:sz w:val="24"/>
          <w:szCs w:val="24"/>
          <w:lang w:val="en-US" w:eastAsia="en-US"/>
        </w:rPr>
        <w:t>Bhilegaonkar</w:t>
      </w:r>
      <w:proofErr w:type="spellEnd"/>
      <w:r w:rsidRPr="00DA7450">
        <w:rPr>
          <w:rFonts w:ascii="Times New Roman" w:eastAsia="Times New Roman" w:hAnsi="Times New Roman" w:cs="Times New Roman"/>
          <w:position w:val="0"/>
          <w:sz w:val="24"/>
          <w:szCs w:val="24"/>
          <w:lang w:val="en-US" w:eastAsia="en-US"/>
        </w:rPr>
        <w:t xml:space="preserve">, K. N. (2007). Species identification of clinically important </w:t>
      </w:r>
      <w:r w:rsidRPr="00DA7450">
        <w:rPr>
          <w:rFonts w:ascii="Times New Roman" w:eastAsia="Times New Roman" w:hAnsi="Times New Roman" w:cs="Times New Roman"/>
          <w:i/>
          <w:iCs/>
          <w:position w:val="0"/>
          <w:sz w:val="24"/>
          <w:szCs w:val="24"/>
          <w:lang w:val="en-US" w:eastAsia="en-US"/>
        </w:rPr>
        <w:t>Aeromonas</w:t>
      </w:r>
      <w:r w:rsidRPr="00DA7450">
        <w:rPr>
          <w:rFonts w:ascii="Times New Roman" w:eastAsia="Times New Roman" w:hAnsi="Times New Roman" w:cs="Times New Roman"/>
          <w:position w:val="0"/>
          <w:sz w:val="24"/>
          <w:szCs w:val="24"/>
          <w:lang w:val="en-US" w:eastAsia="en-US"/>
        </w:rPr>
        <w:t xml:space="preserve"> spp. by restriction fragment length polymorphism of 16S rDNA. </w:t>
      </w:r>
      <w:r w:rsidRPr="00DA7450">
        <w:rPr>
          <w:rFonts w:ascii="Times New Roman" w:eastAsia="Times New Roman" w:hAnsi="Times New Roman" w:cs="Times New Roman"/>
          <w:i/>
          <w:iCs/>
          <w:position w:val="0"/>
          <w:sz w:val="24"/>
          <w:szCs w:val="24"/>
          <w:lang w:val="en-US" w:eastAsia="en-US"/>
        </w:rPr>
        <w:t>Letters in Applied Microbiology, 44</w:t>
      </w:r>
      <w:r w:rsidRPr="00DA7450">
        <w:rPr>
          <w:rFonts w:ascii="Times New Roman" w:eastAsia="Times New Roman" w:hAnsi="Times New Roman" w:cs="Times New Roman"/>
          <w:position w:val="0"/>
          <w:sz w:val="24"/>
          <w:szCs w:val="24"/>
          <w:lang w:val="en-US" w:eastAsia="en-US"/>
        </w:rPr>
        <w:t xml:space="preserve">(5), 550–554. </w:t>
      </w:r>
      <w:hyperlink r:id="rId49" w:history="1">
        <w:r w:rsidRPr="00DA7450">
          <w:rPr>
            <w:rFonts w:ascii="Times New Roman" w:eastAsia="Times New Roman" w:hAnsi="Times New Roman" w:cs="Times New Roman"/>
            <w:color w:val="0000FF"/>
            <w:position w:val="0"/>
            <w:sz w:val="24"/>
            <w:szCs w:val="24"/>
            <w:u w:val="single"/>
            <w:lang w:val="en-US" w:eastAsia="en-US"/>
          </w:rPr>
          <w:t>https://doi.org/10.1111/j.1472-765X.2006.02104.x</w:t>
        </w:r>
      </w:hyperlink>
    </w:p>
    <w:p w14:paraId="5875F344"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Guo, Y., Liu, Y., Zhang, Z., Chen, M., Zhang, D., &amp; Tian, C. (2020). The antibacterial activity and mechanism of action of luteolin against </w:t>
      </w:r>
      <w:proofErr w:type="spellStart"/>
      <w:r w:rsidRPr="00DA7450">
        <w:rPr>
          <w:rFonts w:ascii="Times New Roman" w:eastAsia="Times New Roman" w:hAnsi="Times New Roman" w:cs="Times New Roman"/>
          <w:i/>
          <w:iCs/>
          <w:position w:val="0"/>
          <w:sz w:val="24"/>
          <w:szCs w:val="24"/>
          <w:lang w:val="en-US" w:eastAsia="en-US"/>
        </w:rPr>
        <w:t>Trueperella</w:t>
      </w:r>
      <w:proofErr w:type="spellEnd"/>
      <w:r w:rsidRPr="00DA7450">
        <w:rPr>
          <w:rFonts w:ascii="Times New Roman" w:eastAsia="Times New Roman" w:hAnsi="Times New Roman" w:cs="Times New Roman"/>
          <w:i/>
          <w:iCs/>
          <w:position w:val="0"/>
          <w:sz w:val="24"/>
          <w:szCs w:val="24"/>
          <w:lang w:val="en-US" w:eastAsia="en-US"/>
        </w:rPr>
        <w:t xml:space="preserve"> pyogenes</w:t>
      </w:r>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Infection and Drug Resistance, 13</w:t>
      </w:r>
      <w:r w:rsidRPr="00DA7450">
        <w:rPr>
          <w:rFonts w:ascii="Times New Roman" w:eastAsia="Times New Roman" w:hAnsi="Times New Roman" w:cs="Times New Roman"/>
          <w:position w:val="0"/>
          <w:sz w:val="24"/>
          <w:szCs w:val="24"/>
          <w:lang w:val="en-US" w:eastAsia="en-US"/>
        </w:rPr>
        <w:t xml:space="preserve">, 1697–1711. </w:t>
      </w:r>
      <w:hyperlink r:id="rId50" w:history="1">
        <w:r w:rsidRPr="00DA7450">
          <w:rPr>
            <w:rFonts w:ascii="Times New Roman" w:eastAsia="Times New Roman" w:hAnsi="Times New Roman" w:cs="Times New Roman"/>
            <w:color w:val="0000FF"/>
            <w:position w:val="0"/>
            <w:sz w:val="24"/>
            <w:szCs w:val="24"/>
            <w:u w:val="single"/>
            <w:lang w:val="en-US" w:eastAsia="en-US"/>
          </w:rPr>
          <w:t>https://doi.org/10.2147/IDR.S253363</w:t>
        </w:r>
      </w:hyperlink>
    </w:p>
    <w:p w14:paraId="40026DA4"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Habbal, O., Hasson, S. S., El-Hag, A. H., Al-</w:t>
      </w:r>
      <w:proofErr w:type="spellStart"/>
      <w:r w:rsidRPr="00DA7450">
        <w:rPr>
          <w:rFonts w:ascii="Times New Roman" w:eastAsia="Times New Roman" w:hAnsi="Times New Roman" w:cs="Times New Roman"/>
          <w:position w:val="0"/>
          <w:sz w:val="24"/>
          <w:szCs w:val="24"/>
          <w:lang w:val="en-US" w:eastAsia="en-US"/>
        </w:rPr>
        <w:t>Mahrooqi</w:t>
      </w:r>
      <w:proofErr w:type="spellEnd"/>
      <w:r w:rsidRPr="00DA7450">
        <w:rPr>
          <w:rFonts w:ascii="Times New Roman" w:eastAsia="Times New Roman" w:hAnsi="Times New Roman" w:cs="Times New Roman"/>
          <w:position w:val="0"/>
          <w:sz w:val="24"/>
          <w:szCs w:val="24"/>
          <w:lang w:val="en-US" w:eastAsia="en-US"/>
        </w:rPr>
        <w:t>, Z., Al-Hashmi, N., Al-</w:t>
      </w:r>
      <w:proofErr w:type="spellStart"/>
      <w:r w:rsidRPr="00DA7450">
        <w:rPr>
          <w:rFonts w:ascii="Times New Roman" w:eastAsia="Times New Roman" w:hAnsi="Times New Roman" w:cs="Times New Roman"/>
          <w:position w:val="0"/>
          <w:sz w:val="24"/>
          <w:szCs w:val="24"/>
          <w:lang w:val="en-US" w:eastAsia="en-US"/>
        </w:rPr>
        <w:t>Bimani</w:t>
      </w:r>
      <w:proofErr w:type="spellEnd"/>
      <w:r w:rsidRPr="00DA7450">
        <w:rPr>
          <w:rFonts w:ascii="Times New Roman" w:eastAsia="Times New Roman" w:hAnsi="Times New Roman" w:cs="Times New Roman"/>
          <w:position w:val="0"/>
          <w:sz w:val="24"/>
          <w:szCs w:val="24"/>
          <w:lang w:val="en-US" w:eastAsia="en-US"/>
        </w:rPr>
        <w:t xml:space="preserve">, Z., Al-Balushi, M. S., &amp; Al-Jabri, A. A. (2011). Antibacterial activity of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Linn. </w:t>
      </w:r>
      <w:r w:rsidRPr="00DA7450">
        <w:rPr>
          <w:rFonts w:ascii="Times New Roman" w:eastAsia="Times New Roman" w:hAnsi="Times New Roman" w:cs="Times New Roman"/>
          <w:position w:val="0"/>
          <w:sz w:val="24"/>
          <w:szCs w:val="24"/>
          <w:lang w:val="en-US" w:eastAsia="en-US"/>
        </w:rPr>
        <w:lastRenderedPageBreak/>
        <w:t xml:space="preserve">(henna) against </w:t>
      </w:r>
      <w:r w:rsidRPr="00DA7450">
        <w:rPr>
          <w:rFonts w:ascii="Times New Roman" w:eastAsia="Times New Roman" w:hAnsi="Times New Roman" w:cs="Times New Roman"/>
          <w:i/>
          <w:iCs/>
          <w:position w:val="0"/>
          <w:sz w:val="24"/>
          <w:szCs w:val="24"/>
          <w:lang w:val="en-US" w:eastAsia="en-US"/>
        </w:rPr>
        <w:t>Pseudomonas aeruginosa</w:t>
      </w:r>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Asian Pacific Journal of Tropical Biomedicine, 1</w:t>
      </w:r>
      <w:r w:rsidRPr="00DA7450">
        <w:rPr>
          <w:rFonts w:ascii="Times New Roman" w:eastAsia="Times New Roman" w:hAnsi="Times New Roman" w:cs="Times New Roman"/>
          <w:position w:val="0"/>
          <w:sz w:val="24"/>
          <w:szCs w:val="24"/>
          <w:lang w:val="en-US" w:eastAsia="en-US"/>
        </w:rPr>
        <w:t xml:space="preserve">(3), 173–176. </w:t>
      </w:r>
      <w:hyperlink r:id="rId51" w:history="1">
        <w:r w:rsidRPr="00DA7450">
          <w:rPr>
            <w:rFonts w:ascii="Times New Roman" w:eastAsia="Times New Roman" w:hAnsi="Times New Roman" w:cs="Times New Roman"/>
            <w:color w:val="0000FF"/>
            <w:position w:val="0"/>
            <w:sz w:val="24"/>
            <w:szCs w:val="24"/>
            <w:u w:val="single"/>
            <w:lang w:val="en-US" w:eastAsia="en-US"/>
          </w:rPr>
          <w:t>https://doi.org/10.1016/S2221-1691(11)60021-X</w:t>
        </w:r>
      </w:hyperlink>
    </w:p>
    <w:p w14:paraId="383502AC"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Harikrishnan, R., Devi, G., Balasundaram, C., Van Doan, H., </w:t>
      </w:r>
      <w:proofErr w:type="spellStart"/>
      <w:r w:rsidRPr="00DA7450">
        <w:rPr>
          <w:rFonts w:ascii="Times New Roman" w:eastAsia="Times New Roman" w:hAnsi="Times New Roman" w:cs="Times New Roman"/>
          <w:position w:val="0"/>
          <w:sz w:val="24"/>
          <w:szCs w:val="24"/>
          <w:lang w:val="en-US" w:eastAsia="en-US"/>
        </w:rPr>
        <w:t>Jaturasitha</w:t>
      </w:r>
      <w:proofErr w:type="spellEnd"/>
      <w:r w:rsidRPr="00DA7450">
        <w:rPr>
          <w:rFonts w:ascii="Times New Roman" w:eastAsia="Times New Roman" w:hAnsi="Times New Roman" w:cs="Times New Roman"/>
          <w:position w:val="0"/>
          <w:sz w:val="24"/>
          <w:szCs w:val="24"/>
          <w:lang w:val="en-US" w:eastAsia="en-US"/>
        </w:rPr>
        <w:t xml:space="preserve">, S., Ringø, E., &amp; </w:t>
      </w:r>
      <w:proofErr w:type="spellStart"/>
      <w:r w:rsidRPr="00DA7450">
        <w:rPr>
          <w:rFonts w:ascii="Times New Roman" w:eastAsia="Times New Roman" w:hAnsi="Times New Roman" w:cs="Times New Roman"/>
          <w:position w:val="0"/>
          <w:sz w:val="24"/>
          <w:szCs w:val="24"/>
          <w:lang w:val="en-US" w:eastAsia="en-US"/>
        </w:rPr>
        <w:t>Faggio</w:t>
      </w:r>
      <w:proofErr w:type="spellEnd"/>
      <w:r w:rsidRPr="00DA7450">
        <w:rPr>
          <w:rFonts w:ascii="Times New Roman" w:eastAsia="Times New Roman" w:hAnsi="Times New Roman" w:cs="Times New Roman"/>
          <w:position w:val="0"/>
          <w:sz w:val="24"/>
          <w:szCs w:val="24"/>
          <w:lang w:val="en-US" w:eastAsia="en-US"/>
        </w:rPr>
        <w:t xml:space="preserve">, C. (2021). Effect of </w:t>
      </w:r>
      <w:proofErr w:type="spellStart"/>
      <w:r w:rsidRPr="00DA7450">
        <w:rPr>
          <w:rFonts w:ascii="Times New Roman" w:eastAsia="Times New Roman" w:hAnsi="Times New Roman" w:cs="Times New Roman"/>
          <w:position w:val="0"/>
          <w:sz w:val="24"/>
          <w:szCs w:val="24"/>
          <w:lang w:val="en-US" w:eastAsia="en-US"/>
        </w:rPr>
        <w:t>chrysophanic</w:t>
      </w:r>
      <w:proofErr w:type="spellEnd"/>
      <w:r w:rsidRPr="00DA7450">
        <w:rPr>
          <w:rFonts w:ascii="Times New Roman" w:eastAsia="Times New Roman" w:hAnsi="Times New Roman" w:cs="Times New Roman"/>
          <w:position w:val="0"/>
          <w:sz w:val="24"/>
          <w:szCs w:val="24"/>
          <w:lang w:val="en-US" w:eastAsia="en-US"/>
        </w:rPr>
        <w:t xml:space="preserve"> acid on immune response and immune-gene transcriptomic profile in </w:t>
      </w:r>
      <w:proofErr w:type="spellStart"/>
      <w:r w:rsidRPr="00DA7450">
        <w:rPr>
          <w:rFonts w:ascii="Times New Roman" w:eastAsia="Times New Roman" w:hAnsi="Times New Roman" w:cs="Times New Roman"/>
          <w:i/>
          <w:iCs/>
          <w:position w:val="0"/>
          <w:sz w:val="24"/>
          <w:szCs w:val="24"/>
          <w:lang w:val="en-US" w:eastAsia="en-US"/>
        </w:rPr>
        <w:t>Catla</w:t>
      </w:r>
      <w:proofErr w:type="spellEnd"/>
      <w:r w:rsidRPr="00DA7450">
        <w:rPr>
          <w:rFonts w:ascii="Times New Roman" w:eastAsia="Times New Roman" w:hAnsi="Times New Roman" w:cs="Times New Roman"/>
          <w:i/>
          <w:iCs/>
          <w:position w:val="0"/>
          <w:sz w:val="24"/>
          <w:szCs w:val="24"/>
          <w:lang w:val="en-US" w:eastAsia="en-US"/>
        </w:rPr>
        <w:t xml:space="preserve"> </w:t>
      </w:r>
      <w:proofErr w:type="spellStart"/>
      <w:r w:rsidRPr="00DA7450">
        <w:rPr>
          <w:rFonts w:ascii="Times New Roman" w:eastAsia="Times New Roman" w:hAnsi="Times New Roman" w:cs="Times New Roman"/>
          <w:i/>
          <w:iCs/>
          <w:position w:val="0"/>
          <w:sz w:val="24"/>
          <w:szCs w:val="24"/>
          <w:lang w:val="en-US" w:eastAsia="en-US"/>
        </w:rPr>
        <w:t>catla</w:t>
      </w:r>
      <w:proofErr w:type="spellEnd"/>
      <w:r w:rsidRPr="00DA7450">
        <w:rPr>
          <w:rFonts w:ascii="Times New Roman" w:eastAsia="Times New Roman" w:hAnsi="Times New Roman" w:cs="Times New Roman"/>
          <w:position w:val="0"/>
          <w:sz w:val="24"/>
          <w:szCs w:val="24"/>
          <w:lang w:val="en-US" w:eastAsia="en-US"/>
        </w:rPr>
        <w:t xml:space="preserve"> against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hydrophila</w:t>
      </w:r>
      <w:proofErr w:type="spellEnd"/>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Scientific Reports, 11</w:t>
      </w:r>
      <w:r w:rsidRPr="00DA7450">
        <w:rPr>
          <w:rFonts w:ascii="Times New Roman" w:eastAsia="Times New Roman" w:hAnsi="Times New Roman" w:cs="Times New Roman"/>
          <w:position w:val="0"/>
          <w:sz w:val="24"/>
          <w:szCs w:val="24"/>
          <w:lang w:val="en-US" w:eastAsia="en-US"/>
        </w:rPr>
        <w:t xml:space="preserve">, Article 612. </w:t>
      </w:r>
      <w:hyperlink r:id="rId52" w:history="1">
        <w:r w:rsidRPr="00DA7450">
          <w:rPr>
            <w:rFonts w:ascii="Times New Roman" w:eastAsia="Times New Roman" w:hAnsi="Times New Roman" w:cs="Times New Roman"/>
            <w:color w:val="0000FF"/>
            <w:position w:val="0"/>
            <w:sz w:val="24"/>
            <w:szCs w:val="24"/>
            <w:u w:val="single"/>
            <w:lang w:val="en-US" w:eastAsia="en-US"/>
          </w:rPr>
          <w:t>https://doi.org/10.1038/s41598-020-79629-9</w:t>
        </w:r>
      </w:hyperlink>
    </w:p>
    <w:p w14:paraId="64B44F02"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Hassaballa</w:t>
      </w:r>
      <w:proofErr w:type="spellEnd"/>
      <w:r w:rsidRPr="00DA7450">
        <w:rPr>
          <w:rFonts w:ascii="Times New Roman" w:eastAsia="Times New Roman" w:hAnsi="Times New Roman" w:cs="Times New Roman"/>
          <w:position w:val="0"/>
          <w:sz w:val="24"/>
          <w:szCs w:val="24"/>
          <w:lang w:val="en-US" w:eastAsia="en-US"/>
        </w:rPr>
        <w:t xml:space="preserve">, L., &amp; Ahmed, A. (2022). Taxonomic, traditional, and medicinal uses study belonging to the plant genus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L. (henna). </w:t>
      </w:r>
      <w:r w:rsidRPr="00DA7450">
        <w:rPr>
          <w:rFonts w:ascii="Times New Roman" w:eastAsia="Times New Roman" w:hAnsi="Times New Roman" w:cs="Times New Roman"/>
          <w:i/>
          <w:iCs/>
          <w:position w:val="0"/>
          <w:sz w:val="24"/>
          <w:szCs w:val="24"/>
          <w:lang w:val="en-US" w:eastAsia="en-US"/>
        </w:rPr>
        <w:t>American Journal of Plant Sciences, 13</w:t>
      </w:r>
      <w:r w:rsidRPr="00DA7450">
        <w:rPr>
          <w:rFonts w:ascii="Times New Roman" w:eastAsia="Times New Roman" w:hAnsi="Times New Roman" w:cs="Times New Roman"/>
          <w:position w:val="0"/>
          <w:sz w:val="24"/>
          <w:szCs w:val="24"/>
          <w:lang w:val="en-US" w:eastAsia="en-US"/>
        </w:rPr>
        <w:t xml:space="preserve">(8), 1071–1080. </w:t>
      </w:r>
      <w:hyperlink r:id="rId53" w:history="1">
        <w:r w:rsidRPr="00DA7450">
          <w:rPr>
            <w:rFonts w:ascii="Times New Roman" w:eastAsia="Times New Roman" w:hAnsi="Times New Roman" w:cs="Times New Roman"/>
            <w:color w:val="0000FF"/>
            <w:position w:val="0"/>
            <w:sz w:val="24"/>
            <w:szCs w:val="24"/>
            <w:u w:val="single"/>
            <w:lang w:val="en-US" w:eastAsia="en-US"/>
          </w:rPr>
          <w:t>https://doi.org/10.4236/ajps.2022.138071</w:t>
        </w:r>
      </w:hyperlink>
    </w:p>
    <w:p w14:paraId="7447E759"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Hossain, M. E., Khan, M. A., Saha, S. M., &amp; Dey, M. M. (2022). Economic assessment of freshwater carp polyculture in Bangladesh: Profit sensitivity, economies of scale, and liquidity. </w:t>
      </w:r>
      <w:r w:rsidRPr="00DA7450">
        <w:rPr>
          <w:rFonts w:ascii="Times New Roman" w:eastAsia="Times New Roman" w:hAnsi="Times New Roman" w:cs="Times New Roman"/>
          <w:i/>
          <w:iCs/>
          <w:position w:val="0"/>
          <w:sz w:val="24"/>
          <w:szCs w:val="24"/>
          <w:lang w:val="en-US" w:eastAsia="en-US"/>
        </w:rPr>
        <w:t>Aquaculture, 548</w:t>
      </w:r>
      <w:r w:rsidRPr="00DA7450">
        <w:rPr>
          <w:rFonts w:ascii="Times New Roman" w:eastAsia="Times New Roman" w:hAnsi="Times New Roman" w:cs="Times New Roman"/>
          <w:position w:val="0"/>
          <w:sz w:val="24"/>
          <w:szCs w:val="24"/>
          <w:lang w:val="en-US" w:eastAsia="en-US"/>
        </w:rPr>
        <w:t xml:space="preserve">, 737552. </w:t>
      </w:r>
      <w:hyperlink r:id="rId54" w:history="1">
        <w:r w:rsidRPr="00DA7450">
          <w:rPr>
            <w:rFonts w:ascii="Times New Roman" w:eastAsia="Times New Roman" w:hAnsi="Times New Roman" w:cs="Times New Roman"/>
            <w:color w:val="0000FF"/>
            <w:position w:val="0"/>
            <w:sz w:val="24"/>
            <w:szCs w:val="24"/>
            <w:u w:val="single"/>
            <w:lang w:val="en-US" w:eastAsia="en-US"/>
          </w:rPr>
          <w:t>https://doi.org/10.1016/j.aquaculture.2021.737552</w:t>
        </w:r>
      </w:hyperlink>
    </w:p>
    <w:p w14:paraId="0583498E"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Humaish</w:t>
      </w:r>
      <w:proofErr w:type="spellEnd"/>
      <w:r w:rsidRPr="00DA7450">
        <w:rPr>
          <w:rFonts w:ascii="Times New Roman" w:eastAsia="Times New Roman" w:hAnsi="Times New Roman" w:cs="Times New Roman"/>
          <w:position w:val="0"/>
          <w:sz w:val="24"/>
          <w:szCs w:val="24"/>
          <w:lang w:val="en-US" w:eastAsia="en-US"/>
        </w:rPr>
        <w:t xml:space="preserve">, H. (2017). Comparative study of analgesic, antipyretic, and anti-inflammatory activities of aqueous and alcoholic leaf extracts of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L. (henna) with ketoprofen in male albino rats. </w:t>
      </w:r>
      <w:r w:rsidRPr="00DA7450">
        <w:rPr>
          <w:rFonts w:ascii="Times New Roman" w:eastAsia="Times New Roman" w:hAnsi="Times New Roman" w:cs="Times New Roman"/>
          <w:i/>
          <w:iCs/>
          <w:position w:val="0"/>
          <w:sz w:val="24"/>
          <w:szCs w:val="24"/>
          <w:lang w:val="en-US" w:eastAsia="en-US"/>
        </w:rPr>
        <w:t>Kufa Journal for Veterinary Medical Sciences, 8</w:t>
      </w:r>
      <w:r w:rsidRPr="00DA7450">
        <w:rPr>
          <w:rFonts w:ascii="Times New Roman" w:eastAsia="Times New Roman" w:hAnsi="Times New Roman" w:cs="Times New Roman"/>
          <w:position w:val="0"/>
          <w:sz w:val="24"/>
          <w:szCs w:val="24"/>
          <w:lang w:val="en-US" w:eastAsia="en-US"/>
        </w:rPr>
        <w:t xml:space="preserve">(2), 88–100. </w:t>
      </w:r>
      <w:hyperlink r:id="rId55" w:history="1">
        <w:r w:rsidRPr="00DA7450">
          <w:rPr>
            <w:rFonts w:ascii="Times New Roman" w:eastAsia="Times New Roman" w:hAnsi="Times New Roman" w:cs="Times New Roman"/>
            <w:color w:val="0000FF"/>
            <w:position w:val="0"/>
            <w:sz w:val="24"/>
            <w:szCs w:val="24"/>
            <w:u w:val="single"/>
            <w:lang w:val="en-US" w:eastAsia="en-US"/>
          </w:rPr>
          <w:t>https://doi.org/10.36326/kjvs/2017/v8i24111</w:t>
        </w:r>
      </w:hyperlink>
    </w:p>
    <w:p w14:paraId="18A988C2" w14:textId="54274325"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Ifaya</w:t>
      </w:r>
      <w:proofErr w:type="spellEnd"/>
      <w:r w:rsidRPr="00DA7450">
        <w:rPr>
          <w:rFonts w:ascii="Times New Roman" w:eastAsia="Times New Roman" w:hAnsi="Times New Roman" w:cs="Times New Roman"/>
          <w:position w:val="0"/>
          <w:sz w:val="24"/>
          <w:szCs w:val="24"/>
          <w:lang w:val="en-US" w:eastAsia="en-US"/>
        </w:rPr>
        <w:t xml:space="preserve">, M., </w:t>
      </w:r>
      <w:proofErr w:type="spellStart"/>
      <w:r w:rsidRPr="00DA7450">
        <w:rPr>
          <w:rFonts w:ascii="Times New Roman" w:eastAsia="Times New Roman" w:hAnsi="Times New Roman" w:cs="Times New Roman"/>
          <w:position w:val="0"/>
          <w:sz w:val="24"/>
          <w:szCs w:val="24"/>
          <w:lang w:val="en-US" w:eastAsia="en-US"/>
        </w:rPr>
        <w:t>Musfiroh</w:t>
      </w:r>
      <w:proofErr w:type="spellEnd"/>
      <w:r w:rsidRPr="00DA7450">
        <w:rPr>
          <w:rFonts w:ascii="Times New Roman" w:eastAsia="Times New Roman" w:hAnsi="Times New Roman" w:cs="Times New Roman"/>
          <w:position w:val="0"/>
          <w:sz w:val="24"/>
          <w:szCs w:val="24"/>
          <w:lang w:val="en-US" w:eastAsia="en-US"/>
        </w:rPr>
        <w:t xml:space="preserve">, I., Sahidin, </w:t>
      </w:r>
      <w:proofErr w:type="spellStart"/>
      <w:r w:rsidRPr="00DA7450">
        <w:rPr>
          <w:rFonts w:ascii="Times New Roman" w:eastAsia="Times New Roman" w:hAnsi="Times New Roman" w:cs="Times New Roman"/>
          <w:position w:val="0"/>
          <w:sz w:val="24"/>
          <w:szCs w:val="24"/>
          <w:lang w:val="en-US" w:eastAsia="en-US"/>
        </w:rPr>
        <w:t>Susilawati</w:t>
      </w:r>
      <w:proofErr w:type="spellEnd"/>
      <w:r w:rsidRPr="00DA7450">
        <w:rPr>
          <w:rFonts w:ascii="Times New Roman" w:eastAsia="Times New Roman" w:hAnsi="Times New Roman" w:cs="Times New Roman"/>
          <w:position w:val="0"/>
          <w:sz w:val="24"/>
          <w:szCs w:val="24"/>
          <w:lang w:val="en-US" w:eastAsia="en-US"/>
        </w:rPr>
        <w:t xml:space="preserve">, Y., </w:t>
      </w:r>
      <w:proofErr w:type="spellStart"/>
      <w:r w:rsidRPr="00DA7450">
        <w:rPr>
          <w:rFonts w:ascii="Times New Roman" w:eastAsia="Times New Roman" w:hAnsi="Times New Roman" w:cs="Times New Roman"/>
          <w:position w:val="0"/>
          <w:sz w:val="24"/>
          <w:szCs w:val="24"/>
          <w:lang w:val="en-US" w:eastAsia="en-US"/>
        </w:rPr>
        <w:t>Wilar</w:t>
      </w:r>
      <w:proofErr w:type="spellEnd"/>
      <w:r w:rsidRPr="00DA7450">
        <w:rPr>
          <w:rFonts w:ascii="Times New Roman" w:eastAsia="Times New Roman" w:hAnsi="Times New Roman" w:cs="Times New Roman"/>
          <w:position w:val="0"/>
          <w:sz w:val="24"/>
          <w:szCs w:val="24"/>
          <w:lang w:val="en-US" w:eastAsia="en-US"/>
        </w:rPr>
        <w:t xml:space="preserve">, G., &amp; Abdurrahman, S. (2021). Potential antidiabetic activities of fractions from purified extract of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leaves in alloxan-induced diabetic mice. </w:t>
      </w:r>
      <w:r w:rsidRPr="00DA7450">
        <w:rPr>
          <w:rFonts w:ascii="Times New Roman" w:eastAsia="Times New Roman" w:hAnsi="Times New Roman" w:cs="Times New Roman"/>
          <w:i/>
          <w:iCs/>
          <w:position w:val="0"/>
          <w:sz w:val="24"/>
          <w:szCs w:val="24"/>
          <w:lang w:val="en-US" w:eastAsia="en-US"/>
        </w:rPr>
        <w:t>International Journal of Applied Pharmaceutics, 13</w:t>
      </w:r>
      <w:r w:rsidRPr="00DA7450">
        <w:rPr>
          <w:rFonts w:ascii="Times New Roman" w:eastAsia="Times New Roman" w:hAnsi="Times New Roman" w:cs="Times New Roman"/>
          <w:position w:val="0"/>
          <w:sz w:val="24"/>
          <w:szCs w:val="24"/>
          <w:lang w:val="en-US" w:eastAsia="en-US"/>
        </w:rPr>
        <w:t xml:space="preserve">(Special Issue 4), 89–94. </w:t>
      </w:r>
    </w:p>
    <w:p w14:paraId="3AF0287C"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Jeyavani</w:t>
      </w:r>
      <w:proofErr w:type="spellEnd"/>
      <w:r w:rsidRPr="00DA7450">
        <w:rPr>
          <w:rFonts w:ascii="Times New Roman" w:eastAsia="Times New Roman" w:hAnsi="Times New Roman" w:cs="Times New Roman"/>
          <w:position w:val="0"/>
          <w:sz w:val="24"/>
          <w:szCs w:val="24"/>
          <w:lang w:val="en-US" w:eastAsia="en-US"/>
        </w:rPr>
        <w:t xml:space="preserve">, J., Sibiya, A., </w:t>
      </w:r>
      <w:proofErr w:type="spellStart"/>
      <w:r w:rsidRPr="00DA7450">
        <w:rPr>
          <w:rFonts w:ascii="Times New Roman" w:eastAsia="Times New Roman" w:hAnsi="Times New Roman" w:cs="Times New Roman"/>
          <w:position w:val="0"/>
          <w:sz w:val="24"/>
          <w:szCs w:val="24"/>
          <w:lang w:val="en-US" w:eastAsia="en-US"/>
        </w:rPr>
        <w:t>Sivakamavalli</w:t>
      </w:r>
      <w:proofErr w:type="spellEnd"/>
      <w:r w:rsidRPr="00DA7450">
        <w:rPr>
          <w:rFonts w:ascii="Times New Roman" w:eastAsia="Times New Roman" w:hAnsi="Times New Roman" w:cs="Times New Roman"/>
          <w:position w:val="0"/>
          <w:sz w:val="24"/>
          <w:szCs w:val="24"/>
          <w:lang w:val="en-US" w:eastAsia="en-US"/>
        </w:rPr>
        <w:t xml:space="preserve">, J., Divya, M., Preetham, E., Vaseeharan, B., &amp; </w:t>
      </w:r>
      <w:proofErr w:type="spellStart"/>
      <w:r w:rsidRPr="00DA7450">
        <w:rPr>
          <w:rFonts w:ascii="Times New Roman" w:eastAsia="Times New Roman" w:hAnsi="Times New Roman" w:cs="Times New Roman"/>
          <w:position w:val="0"/>
          <w:sz w:val="24"/>
          <w:szCs w:val="24"/>
          <w:lang w:val="en-US" w:eastAsia="en-US"/>
        </w:rPr>
        <w:t>Faggio</w:t>
      </w:r>
      <w:proofErr w:type="spellEnd"/>
      <w:r w:rsidRPr="00DA7450">
        <w:rPr>
          <w:rFonts w:ascii="Times New Roman" w:eastAsia="Times New Roman" w:hAnsi="Times New Roman" w:cs="Times New Roman"/>
          <w:position w:val="0"/>
          <w:sz w:val="24"/>
          <w:szCs w:val="24"/>
          <w:lang w:val="en-US" w:eastAsia="en-US"/>
        </w:rPr>
        <w:t xml:space="preserve">, C. (2022). Phytotherapy and combined </w:t>
      </w:r>
      <w:proofErr w:type="spellStart"/>
      <w:r w:rsidRPr="00DA7450">
        <w:rPr>
          <w:rFonts w:ascii="Times New Roman" w:eastAsia="Times New Roman" w:hAnsi="Times New Roman" w:cs="Times New Roman"/>
          <w:position w:val="0"/>
          <w:sz w:val="24"/>
          <w:szCs w:val="24"/>
          <w:lang w:val="en-US" w:eastAsia="en-US"/>
        </w:rPr>
        <w:t>nanoformulations</w:t>
      </w:r>
      <w:proofErr w:type="spellEnd"/>
      <w:r w:rsidRPr="00DA7450">
        <w:rPr>
          <w:rFonts w:ascii="Times New Roman" w:eastAsia="Times New Roman" w:hAnsi="Times New Roman" w:cs="Times New Roman"/>
          <w:position w:val="0"/>
          <w:sz w:val="24"/>
          <w:szCs w:val="24"/>
          <w:lang w:val="en-US" w:eastAsia="en-US"/>
        </w:rPr>
        <w:t xml:space="preserve"> as promising disease management strategies in aquaculture: A review. </w:t>
      </w:r>
      <w:r w:rsidRPr="00DA7450">
        <w:rPr>
          <w:rFonts w:ascii="Times New Roman" w:eastAsia="Times New Roman" w:hAnsi="Times New Roman" w:cs="Times New Roman"/>
          <w:i/>
          <w:iCs/>
          <w:position w:val="0"/>
          <w:sz w:val="24"/>
          <w:szCs w:val="24"/>
          <w:lang w:val="en-US" w:eastAsia="en-US"/>
        </w:rPr>
        <w:t>Aquaculture International, 30</w:t>
      </w:r>
      <w:r w:rsidRPr="00DA7450">
        <w:rPr>
          <w:rFonts w:ascii="Times New Roman" w:eastAsia="Times New Roman" w:hAnsi="Times New Roman" w:cs="Times New Roman"/>
          <w:position w:val="0"/>
          <w:sz w:val="24"/>
          <w:szCs w:val="24"/>
          <w:lang w:val="en-US" w:eastAsia="en-US"/>
        </w:rPr>
        <w:t xml:space="preserve">(2), 1071–1086. </w:t>
      </w:r>
      <w:hyperlink r:id="rId56" w:history="1">
        <w:r w:rsidRPr="00DA7450">
          <w:rPr>
            <w:rFonts w:ascii="Times New Roman" w:eastAsia="Times New Roman" w:hAnsi="Times New Roman" w:cs="Times New Roman"/>
            <w:color w:val="0000FF"/>
            <w:position w:val="0"/>
            <w:sz w:val="24"/>
            <w:szCs w:val="24"/>
            <w:u w:val="single"/>
            <w:lang w:val="en-US" w:eastAsia="en-US"/>
          </w:rPr>
          <w:t>https://doi.org/10.1007/s10499-022-00848-0</w:t>
        </w:r>
      </w:hyperlink>
    </w:p>
    <w:p w14:paraId="2A4DE4C1"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Jhingran</w:t>
      </w:r>
      <w:proofErr w:type="spellEnd"/>
      <w:r w:rsidRPr="00DA7450">
        <w:rPr>
          <w:rFonts w:ascii="Times New Roman" w:eastAsia="Times New Roman" w:hAnsi="Times New Roman" w:cs="Times New Roman"/>
          <w:position w:val="0"/>
          <w:sz w:val="24"/>
          <w:szCs w:val="24"/>
          <w:lang w:val="en-US" w:eastAsia="en-US"/>
        </w:rPr>
        <w:t xml:space="preserve">, V. G. (1968). </w:t>
      </w:r>
      <w:r w:rsidRPr="00DA7450">
        <w:rPr>
          <w:rFonts w:ascii="Times New Roman" w:eastAsia="Times New Roman" w:hAnsi="Times New Roman" w:cs="Times New Roman"/>
          <w:i/>
          <w:iCs/>
          <w:position w:val="0"/>
          <w:sz w:val="24"/>
          <w:szCs w:val="24"/>
          <w:lang w:val="en-US" w:eastAsia="en-US"/>
        </w:rPr>
        <w:t xml:space="preserve">Synopsis of biological data on </w:t>
      </w:r>
      <w:proofErr w:type="spellStart"/>
      <w:r w:rsidRPr="00DA7450">
        <w:rPr>
          <w:rFonts w:ascii="Times New Roman" w:eastAsia="Times New Roman" w:hAnsi="Times New Roman" w:cs="Times New Roman"/>
          <w:i/>
          <w:iCs/>
          <w:position w:val="0"/>
          <w:sz w:val="24"/>
          <w:szCs w:val="24"/>
          <w:lang w:val="en-US" w:eastAsia="en-US"/>
        </w:rPr>
        <w:t>Catla</w:t>
      </w:r>
      <w:proofErr w:type="spellEnd"/>
      <w:r w:rsidRPr="00DA7450">
        <w:rPr>
          <w:rFonts w:ascii="Times New Roman" w:eastAsia="Times New Roman" w:hAnsi="Times New Roman" w:cs="Times New Roman"/>
          <w:i/>
          <w:iCs/>
          <w:position w:val="0"/>
          <w:sz w:val="24"/>
          <w:szCs w:val="24"/>
          <w:lang w:val="en-US" w:eastAsia="en-US"/>
        </w:rPr>
        <w:t xml:space="preserve"> </w:t>
      </w:r>
      <w:proofErr w:type="spellStart"/>
      <w:r w:rsidRPr="00DA7450">
        <w:rPr>
          <w:rFonts w:ascii="Times New Roman" w:eastAsia="Times New Roman" w:hAnsi="Times New Roman" w:cs="Times New Roman"/>
          <w:i/>
          <w:iCs/>
          <w:position w:val="0"/>
          <w:sz w:val="24"/>
          <w:szCs w:val="24"/>
          <w:lang w:val="en-US" w:eastAsia="en-US"/>
        </w:rPr>
        <w:t>catla</w:t>
      </w:r>
      <w:proofErr w:type="spellEnd"/>
      <w:r w:rsidRPr="00DA7450">
        <w:rPr>
          <w:rFonts w:ascii="Times New Roman" w:eastAsia="Times New Roman" w:hAnsi="Times New Roman" w:cs="Times New Roman"/>
          <w:i/>
          <w:iCs/>
          <w:position w:val="0"/>
          <w:sz w:val="24"/>
          <w:szCs w:val="24"/>
          <w:lang w:val="en-US" w:eastAsia="en-US"/>
        </w:rPr>
        <w:t xml:space="preserve"> (Hamilton, 1822)</w:t>
      </w:r>
      <w:r w:rsidRPr="00DA7450">
        <w:rPr>
          <w:rFonts w:ascii="Times New Roman" w:eastAsia="Times New Roman" w:hAnsi="Times New Roman" w:cs="Times New Roman"/>
          <w:position w:val="0"/>
          <w:sz w:val="24"/>
          <w:szCs w:val="24"/>
          <w:lang w:val="en-US" w:eastAsia="en-US"/>
        </w:rPr>
        <w:t xml:space="preserve"> (FAO Fisheries Synopsis No. 32). Food and Agriculture Organization of the United Nations. </w:t>
      </w:r>
      <w:hyperlink r:id="rId57" w:history="1">
        <w:r w:rsidRPr="00DA7450">
          <w:rPr>
            <w:rFonts w:ascii="Times New Roman" w:eastAsia="Times New Roman" w:hAnsi="Times New Roman" w:cs="Times New Roman"/>
            <w:color w:val="0000FF"/>
            <w:position w:val="0"/>
            <w:sz w:val="24"/>
            <w:szCs w:val="24"/>
            <w:u w:val="single"/>
            <w:lang w:val="en-US" w:eastAsia="en-US"/>
          </w:rPr>
          <w:t>https://www.fao.org/4/81970e/81970e.pdf</w:t>
        </w:r>
      </w:hyperlink>
    </w:p>
    <w:p w14:paraId="094D9370"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Kaleeswaran, B., Ilavenil, S., &amp; Ravikumar, S. (2011). Dietary supplementation with </w:t>
      </w:r>
      <w:proofErr w:type="spellStart"/>
      <w:r w:rsidRPr="00DA7450">
        <w:rPr>
          <w:rFonts w:ascii="Times New Roman" w:eastAsia="Times New Roman" w:hAnsi="Times New Roman" w:cs="Times New Roman"/>
          <w:i/>
          <w:iCs/>
          <w:position w:val="0"/>
          <w:sz w:val="24"/>
          <w:szCs w:val="24"/>
          <w:lang w:val="en-US" w:eastAsia="en-US"/>
        </w:rPr>
        <w:t>Cynodon</w:t>
      </w:r>
      <w:proofErr w:type="spellEnd"/>
      <w:r w:rsidRPr="00DA7450">
        <w:rPr>
          <w:rFonts w:ascii="Times New Roman" w:eastAsia="Times New Roman" w:hAnsi="Times New Roman" w:cs="Times New Roman"/>
          <w:i/>
          <w:iCs/>
          <w:position w:val="0"/>
          <w:sz w:val="24"/>
          <w:szCs w:val="24"/>
          <w:lang w:val="en-US" w:eastAsia="en-US"/>
        </w:rPr>
        <w:t xml:space="preserve"> </w:t>
      </w:r>
      <w:proofErr w:type="spellStart"/>
      <w:r w:rsidRPr="00DA7450">
        <w:rPr>
          <w:rFonts w:ascii="Times New Roman" w:eastAsia="Times New Roman" w:hAnsi="Times New Roman" w:cs="Times New Roman"/>
          <w:i/>
          <w:iCs/>
          <w:position w:val="0"/>
          <w:sz w:val="24"/>
          <w:szCs w:val="24"/>
          <w:lang w:val="en-US" w:eastAsia="en-US"/>
        </w:rPr>
        <w:t>dactylon</w:t>
      </w:r>
      <w:proofErr w:type="spellEnd"/>
      <w:r w:rsidRPr="00DA7450">
        <w:rPr>
          <w:rFonts w:ascii="Times New Roman" w:eastAsia="Times New Roman" w:hAnsi="Times New Roman" w:cs="Times New Roman"/>
          <w:position w:val="0"/>
          <w:sz w:val="24"/>
          <w:szCs w:val="24"/>
          <w:lang w:val="en-US" w:eastAsia="en-US"/>
        </w:rPr>
        <w:t xml:space="preserve"> (L.) enhances innate immunity and disease resistance of Indian major carp, </w:t>
      </w:r>
      <w:proofErr w:type="spellStart"/>
      <w:r w:rsidRPr="00DA7450">
        <w:rPr>
          <w:rFonts w:ascii="Times New Roman" w:eastAsia="Times New Roman" w:hAnsi="Times New Roman" w:cs="Times New Roman"/>
          <w:i/>
          <w:iCs/>
          <w:position w:val="0"/>
          <w:sz w:val="24"/>
          <w:szCs w:val="24"/>
          <w:lang w:val="en-US" w:eastAsia="en-US"/>
        </w:rPr>
        <w:t>Catla</w:t>
      </w:r>
      <w:proofErr w:type="spellEnd"/>
      <w:r w:rsidRPr="00DA7450">
        <w:rPr>
          <w:rFonts w:ascii="Times New Roman" w:eastAsia="Times New Roman" w:hAnsi="Times New Roman" w:cs="Times New Roman"/>
          <w:i/>
          <w:iCs/>
          <w:position w:val="0"/>
          <w:sz w:val="24"/>
          <w:szCs w:val="24"/>
          <w:lang w:val="en-US" w:eastAsia="en-US"/>
        </w:rPr>
        <w:t xml:space="preserve"> </w:t>
      </w:r>
      <w:proofErr w:type="spellStart"/>
      <w:r w:rsidRPr="00DA7450">
        <w:rPr>
          <w:rFonts w:ascii="Times New Roman" w:eastAsia="Times New Roman" w:hAnsi="Times New Roman" w:cs="Times New Roman"/>
          <w:i/>
          <w:iCs/>
          <w:position w:val="0"/>
          <w:sz w:val="24"/>
          <w:szCs w:val="24"/>
          <w:lang w:val="en-US" w:eastAsia="en-US"/>
        </w:rPr>
        <w:t>catla</w:t>
      </w:r>
      <w:proofErr w:type="spellEnd"/>
      <w:r w:rsidRPr="00DA7450">
        <w:rPr>
          <w:rFonts w:ascii="Times New Roman" w:eastAsia="Times New Roman" w:hAnsi="Times New Roman" w:cs="Times New Roman"/>
          <w:position w:val="0"/>
          <w:sz w:val="24"/>
          <w:szCs w:val="24"/>
          <w:lang w:val="en-US" w:eastAsia="en-US"/>
        </w:rPr>
        <w:t xml:space="preserve"> (Ham.). </w:t>
      </w:r>
      <w:r w:rsidRPr="00DA7450">
        <w:rPr>
          <w:rFonts w:ascii="Times New Roman" w:eastAsia="Times New Roman" w:hAnsi="Times New Roman" w:cs="Times New Roman"/>
          <w:i/>
          <w:iCs/>
          <w:position w:val="0"/>
          <w:sz w:val="24"/>
          <w:szCs w:val="24"/>
          <w:lang w:val="en-US" w:eastAsia="en-US"/>
        </w:rPr>
        <w:t>Fish &amp; Shellfish Immunology, 31</w:t>
      </w:r>
      <w:r w:rsidRPr="00DA7450">
        <w:rPr>
          <w:rFonts w:ascii="Times New Roman" w:eastAsia="Times New Roman" w:hAnsi="Times New Roman" w:cs="Times New Roman"/>
          <w:position w:val="0"/>
          <w:sz w:val="24"/>
          <w:szCs w:val="24"/>
          <w:lang w:val="en-US" w:eastAsia="en-US"/>
        </w:rPr>
        <w:t xml:space="preserve">(6), 953–962. </w:t>
      </w:r>
      <w:hyperlink r:id="rId58" w:history="1">
        <w:r w:rsidRPr="00DA7450">
          <w:rPr>
            <w:rFonts w:ascii="Times New Roman" w:eastAsia="Times New Roman" w:hAnsi="Times New Roman" w:cs="Times New Roman"/>
            <w:color w:val="0000FF"/>
            <w:position w:val="0"/>
            <w:sz w:val="24"/>
            <w:szCs w:val="24"/>
            <w:u w:val="single"/>
            <w:lang w:val="en-US" w:eastAsia="en-US"/>
          </w:rPr>
          <w:t>https://doi.org/10.1016/j.fsi.2011.08.013</w:t>
        </w:r>
      </w:hyperlink>
    </w:p>
    <w:p w14:paraId="001DE291" w14:textId="4BE96728"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Karina, S., </w:t>
      </w:r>
      <w:proofErr w:type="spellStart"/>
      <w:r w:rsidRPr="00DA7450">
        <w:rPr>
          <w:rFonts w:ascii="Times New Roman" w:eastAsia="Times New Roman" w:hAnsi="Times New Roman" w:cs="Times New Roman"/>
          <w:position w:val="0"/>
          <w:sz w:val="24"/>
          <w:szCs w:val="24"/>
          <w:lang w:val="en-US" w:eastAsia="en-US"/>
        </w:rPr>
        <w:t>Saputri</w:t>
      </w:r>
      <w:proofErr w:type="spellEnd"/>
      <w:r w:rsidRPr="00DA7450">
        <w:rPr>
          <w:rFonts w:ascii="Times New Roman" w:eastAsia="Times New Roman" w:hAnsi="Times New Roman" w:cs="Times New Roman"/>
          <w:position w:val="0"/>
          <w:sz w:val="24"/>
          <w:szCs w:val="24"/>
          <w:lang w:val="en-US" w:eastAsia="en-US"/>
        </w:rPr>
        <w:t>, M., &amp; Naufal, M. (2015). Utilization of henna leaf extract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L.) as an antimicrobial agent against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hydrophila</w:t>
      </w:r>
      <w:proofErr w:type="spellEnd"/>
      <w:r w:rsidRPr="00DA7450">
        <w:rPr>
          <w:rFonts w:ascii="Times New Roman" w:eastAsia="Times New Roman" w:hAnsi="Times New Roman" w:cs="Times New Roman"/>
          <w:position w:val="0"/>
          <w:sz w:val="24"/>
          <w:szCs w:val="24"/>
          <w:lang w:val="en-US" w:eastAsia="en-US"/>
        </w:rPr>
        <w:t xml:space="preserve"> infecting catfish (</w:t>
      </w:r>
      <w:r w:rsidRPr="00DA7450">
        <w:rPr>
          <w:rFonts w:ascii="Times New Roman" w:eastAsia="Times New Roman" w:hAnsi="Times New Roman" w:cs="Times New Roman"/>
          <w:i/>
          <w:iCs/>
          <w:position w:val="0"/>
          <w:sz w:val="24"/>
          <w:szCs w:val="24"/>
          <w:lang w:val="en-US" w:eastAsia="en-US"/>
        </w:rPr>
        <w:t xml:space="preserve">Clarias </w:t>
      </w:r>
      <w:proofErr w:type="spellStart"/>
      <w:r w:rsidRPr="00DA7450">
        <w:rPr>
          <w:rFonts w:ascii="Times New Roman" w:eastAsia="Times New Roman" w:hAnsi="Times New Roman" w:cs="Times New Roman"/>
          <w:i/>
          <w:iCs/>
          <w:position w:val="0"/>
          <w:sz w:val="24"/>
          <w:szCs w:val="24"/>
          <w:lang w:val="en-US" w:eastAsia="en-US"/>
        </w:rPr>
        <w:t>gariepinus</w:t>
      </w:r>
      <w:proofErr w:type="spellEnd"/>
      <w:r w:rsidRPr="00DA7450">
        <w:rPr>
          <w:rFonts w:ascii="Times New Roman" w:eastAsia="Times New Roman" w:hAnsi="Times New Roman" w:cs="Times New Roman"/>
          <w:position w:val="0"/>
          <w:sz w:val="24"/>
          <w:szCs w:val="24"/>
          <w:lang w:val="en-US" w:eastAsia="en-US"/>
        </w:rPr>
        <w:t xml:space="preserve">). </w:t>
      </w:r>
      <w:proofErr w:type="spellStart"/>
      <w:r w:rsidRPr="00DA7450">
        <w:rPr>
          <w:rFonts w:ascii="Times New Roman" w:eastAsia="Times New Roman" w:hAnsi="Times New Roman" w:cs="Times New Roman"/>
          <w:i/>
          <w:iCs/>
          <w:position w:val="0"/>
          <w:sz w:val="24"/>
          <w:szCs w:val="24"/>
          <w:lang w:val="en-US" w:eastAsia="en-US"/>
        </w:rPr>
        <w:t>Depik</w:t>
      </w:r>
      <w:proofErr w:type="spellEnd"/>
      <w:r w:rsidRPr="00DA7450">
        <w:rPr>
          <w:rFonts w:ascii="Times New Roman" w:eastAsia="Times New Roman" w:hAnsi="Times New Roman" w:cs="Times New Roman"/>
          <w:i/>
          <w:iCs/>
          <w:position w:val="0"/>
          <w:sz w:val="24"/>
          <w:szCs w:val="24"/>
          <w:lang w:val="en-US" w:eastAsia="en-US"/>
        </w:rPr>
        <w:t>, 4</w:t>
      </w:r>
      <w:r w:rsidRPr="00DA7450">
        <w:rPr>
          <w:rFonts w:ascii="Times New Roman" w:eastAsia="Times New Roman" w:hAnsi="Times New Roman" w:cs="Times New Roman"/>
          <w:position w:val="0"/>
          <w:sz w:val="24"/>
          <w:szCs w:val="24"/>
          <w:lang w:val="en-US" w:eastAsia="en-US"/>
        </w:rPr>
        <w:t xml:space="preserve">(3), 168–174. </w:t>
      </w:r>
    </w:p>
    <w:p w14:paraId="158994F8"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Khantamat</w:t>
      </w:r>
      <w:proofErr w:type="spellEnd"/>
      <w:r w:rsidRPr="00DA7450">
        <w:rPr>
          <w:rFonts w:ascii="Times New Roman" w:eastAsia="Times New Roman" w:hAnsi="Times New Roman" w:cs="Times New Roman"/>
          <w:position w:val="0"/>
          <w:sz w:val="24"/>
          <w:szCs w:val="24"/>
          <w:lang w:val="en-US" w:eastAsia="en-US"/>
        </w:rPr>
        <w:t xml:space="preserve">, O., </w:t>
      </w:r>
      <w:proofErr w:type="spellStart"/>
      <w:r w:rsidRPr="00DA7450">
        <w:rPr>
          <w:rFonts w:ascii="Times New Roman" w:eastAsia="Times New Roman" w:hAnsi="Times New Roman" w:cs="Times New Roman"/>
          <w:position w:val="0"/>
          <w:sz w:val="24"/>
          <w:szCs w:val="24"/>
          <w:lang w:val="en-US" w:eastAsia="en-US"/>
        </w:rPr>
        <w:t>Dukaew</w:t>
      </w:r>
      <w:proofErr w:type="spellEnd"/>
      <w:r w:rsidRPr="00DA7450">
        <w:rPr>
          <w:rFonts w:ascii="Times New Roman" w:eastAsia="Times New Roman" w:hAnsi="Times New Roman" w:cs="Times New Roman"/>
          <w:position w:val="0"/>
          <w:sz w:val="24"/>
          <w:szCs w:val="24"/>
          <w:lang w:val="en-US" w:eastAsia="en-US"/>
        </w:rPr>
        <w:t xml:space="preserve">, N., </w:t>
      </w:r>
      <w:proofErr w:type="spellStart"/>
      <w:r w:rsidRPr="00DA7450">
        <w:rPr>
          <w:rFonts w:ascii="Times New Roman" w:eastAsia="Times New Roman" w:hAnsi="Times New Roman" w:cs="Times New Roman"/>
          <w:position w:val="0"/>
          <w:sz w:val="24"/>
          <w:szCs w:val="24"/>
          <w:lang w:val="en-US" w:eastAsia="en-US"/>
        </w:rPr>
        <w:t>Karinchai</w:t>
      </w:r>
      <w:proofErr w:type="spellEnd"/>
      <w:r w:rsidRPr="00DA7450">
        <w:rPr>
          <w:rFonts w:ascii="Times New Roman" w:eastAsia="Times New Roman" w:hAnsi="Times New Roman" w:cs="Times New Roman"/>
          <w:position w:val="0"/>
          <w:sz w:val="24"/>
          <w:szCs w:val="24"/>
          <w:lang w:val="en-US" w:eastAsia="en-US"/>
        </w:rPr>
        <w:t xml:space="preserve">, J., </w:t>
      </w:r>
      <w:proofErr w:type="spellStart"/>
      <w:r w:rsidRPr="00DA7450">
        <w:rPr>
          <w:rFonts w:ascii="Times New Roman" w:eastAsia="Times New Roman" w:hAnsi="Times New Roman" w:cs="Times New Roman"/>
          <w:position w:val="0"/>
          <w:sz w:val="24"/>
          <w:szCs w:val="24"/>
          <w:lang w:val="en-US" w:eastAsia="en-US"/>
        </w:rPr>
        <w:t>Chewonarin</w:t>
      </w:r>
      <w:proofErr w:type="spellEnd"/>
      <w:r w:rsidRPr="00DA7450">
        <w:rPr>
          <w:rFonts w:ascii="Times New Roman" w:eastAsia="Times New Roman" w:hAnsi="Times New Roman" w:cs="Times New Roman"/>
          <w:position w:val="0"/>
          <w:sz w:val="24"/>
          <w:szCs w:val="24"/>
          <w:lang w:val="en-US" w:eastAsia="en-US"/>
        </w:rPr>
        <w:t xml:space="preserve">, T., </w:t>
      </w:r>
      <w:proofErr w:type="spellStart"/>
      <w:r w:rsidRPr="00DA7450">
        <w:rPr>
          <w:rFonts w:ascii="Times New Roman" w:eastAsia="Times New Roman" w:hAnsi="Times New Roman" w:cs="Times New Roman"/>
          <w:position w:val="0"/>
          <w:sz w:val="24"/>
          <w:szCs w:val="24"/>
          <w:lang w:val="en-US" w:eastAsia="en-US"/>
        </w:rPr>
        <w:t>Pitchakarn</w:t>
      </w:r>
      <w:proofErr w:type="spellEnd"/>
      <w:r w:rsidRPr="00DA7450">
        <w:rPr>
          <w:rFonts w:ascii="Times New Roman" w:eastAsia="Times New Roman" w:hAnsi="Times New Roman" w:cs="Times New Roman"/>
          <w:position w:val="0"/>
          <w:sz w:val="24"/>
          <w:szCs w:val="24"/>
          <w:lang w:val="en-US" w:eastAsia="en-US"/>
        </w:rPr>
        <w:t xml:space="preserve">, P., &amp; </w:t>
      </w:r>
      <w:proofErr w:type="spellStart"/>
      <w:r w:rsidRPr="00DA7450">
        <w:rPr>
          <w:rFonts w:ascii="Times New Roman" w:eastAsia="Times New Roman" w:hAnsi="Times New Roman" w:cs="Times New Roman"/>
          <w:position w:val="0"/>
          <w:sz w:val="24"/>
          <w:szCs w:val="24"/>
          <w:lang w:val="en-US" w:eastAsia="en-US"/>
        </w:rPr>
        <w:t>Temviriyanukul</w:t>
      </w:r>
      <w:proofErr w:type="spellEnd"/>
      <w:r w:rsidRPr="00DA7450">
        <w:rPr>
          <w:rFonts w:ascii="Times New Roman" w:eastAsia="Times New Roman" w:hAnsi="Times New Roman" w:cs="Times New Roman"/>
          <w:position w:val="0"/>
          <w:sz w:val="24"/>
          <w:szCs w:val="24"/>
          <w:lang w:val="en-US" w:eastAsia="en-US"/>
        </w:rPr>
        <w:t>, P. (2021). Safety and bioactivity assessment of aqueous extract of Thai henna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Linn.) leaf. </w:t>
      </w:r>
      <w:r w:rsidRPr="00DA7450">
        <w:rPr>
          <w:rFonts w:ascii="Times New Roman" w:eastAsia="Times New Roman" w:hAnsi="Times New Roman" w:cs="Times New Roman"/>
          <w:i/>
          <w:iCs/>
          <w:position w:val="0"/>
          <w:sz w:val="24"/>
          <w:szCs w:val="24"/>
          <w:lang w:val="en-US" w:eastAsia="en-US"/>
        </w:rPr>
        <w:t>Journal of Toxicology and Environmental Health, Part A, 84</w:t>
      </w:r>
      <w:r w:rsidRPr="00DA7450">
        <w:rPr>
          <w:rFonts w:ascii="Times New Roman" w:eastAsia="Times New Roman" w:hAnsi="Times New Roman" w:cs="Times New Roman"/>
          <w:position w:val="0"/>
          <w:sz w:val="24"/>
          <w:szCs w:val="24"/>
          <w:lang w:val="en-US" w:eastAsia="en-US"/>
        </w:rPr>
        <w:t xml:space="preserve">(7), 298–312. </w:t>
      </w:r>
      <w:hyperlink r:id="rId59" w:history="1">
        <w:r w:rsidRPr="00DA7450">
          <w:rPr>
            <w:rFonts w:ascii="Times New Roman" w:eastAsia="Times New Roman" w:hAnsi="Times New Roman" w:cs="Times New Roman"/>
            <w:color w:val="0000FF"/>
            <w:position w:val="0"/>
            <w:sz w:val="24"/>
            <w:szCs w:val="24"/>
            <w:u w:val="single"/>
            <w:lang w:val="en-US" w:eastAsia="en-US"/>
          </w:rPr>
          <w:t>https://doi.org/10.1080/15287394.2020.1866129</w:t>
        </w:r>
      </w:hyperlink>
    </w:p>
    <w:p w14:paraId="5A249BBA"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lastRenderedPageBreak/>
        <w:t>Kibenge</w:t>
      </w:r>
      <w:proofErr w:type="spellEnd"/>
      <w:r w:rsidRPr="00DA7450">
        <w:rPr>
          <w:rFonts w:ascii="Times New Roman" w:eastAsia="Times New Roman" w:hAnsi="Times New Roman" w:cs="Times New Roman"/>
          <w:position w:val="0"/>
          <w:sz w:val="24"/>
          <w:szCs w:val="24"/>
          <w:lang w:val="en-US" w:eastAsia="en-US"/>
        </w:rPr>
        <w:t xml:space="preserve">, F. S. B. (2022). Descriptions of major farmed aquatic animal species. In F. S. B. </w:t>
      </w:r>
      <w:proofErr w:type="spellStart"/>
      <w:r w:rsidRPr="00DA7450">
        <w:rPr>
          <w:rFonts w:ascii="Times New Roman" w:eastAsia="Times New Roman" w:hAnsi="Times New Roman" w:cs="Times New Roman"/>
          <w:position w:val="0"/>
          <w:sz w:val="24"/>
          <w:szCs w:val="24"/>
          <w:lang w:val="en-US" w:eastAsia="en-US"/>
        </w:rPr>
        <w:t>Kibenge</w:t>
      </w:r>
      <w:proofErr w:type="spellEnd"/>
      <w:r w:rsidRPr="00DA7450">
        <w:rPr>
          <w:rFonts w:ascii="Times New Roman" w:eastAsia="Times New Roman" w:hAnsi="Times New Roman" w:cs="Times New Roman"/>
          <w:position w:val="0"/>
          <w:sz w:val="24"/>
          <w:szCs w:val="24"/>
          <w:lang w:val="en-US" w:eastAsia="en-US"/>
        </w:rPr>
        <w:t xml:space="preserve"> &amp; M. D. Powell (Eds.), </w:t>
      </w:r>
      <w:r w:rsidRPr="00DA7450">
        <w:rPr>
          <w:rFonts w:ascii="Times New Roman" w:eastAsia="Times New Roman" w:hAnsi="Times New Roman" w:cs="Times New Roman"/>
          <w:i/>
          <w:iCs/>
          <w:position w:val="0"/>
          <w:sz w:val="24"/>
          <w:szCs w:val="24"/>
          <w:lang w:val="en-US" w:eastAsia="en-US"/>
        </w:rPr>
        <w:t>Aquaculture pathophysiology</w:t>
      </w:r>
      <w:r w:rsidRPr="00DA7450">
        <w:rPr>
          <w:rFonts w:ascii="Times New Roman" w:eastAsia="Times New Roman" w:hAnsi="Times New Roman" w:cs="Times New Roman"/>
          <w:position w:val="0"/>
          <w:sz w:val="24"/>
          <w:szCs w:val="24"/>
          <w:lang w:val="en-US" w:eastAsia="en-US"/>
        </w:rPr>
        <w:t xml:space="preserve"> (pp. 1–44). Academic Press. </w:t>
      </w:r>
      <w:hyperlink r:id="rId60" w:history="1">
        <w:r w:rsidRPr="00DA7450">
          <w:rPr>
            <w:rFonts w:ascii="Times New Roman" w:eastAsia="Times New Roman" w:hAnsi="Times New Roman" w:cs="Times New Roman"/>
            <w:color w:val="0000FF"/>
            <w:position w:val="0"/>
            <w:sz w:val="24"/>
            <w:szCs w:val="24"/>
            <w:u w:val="single"/>
            <w:lang w:val="en-US" w:eastAsia="en-US"/>
          </w:rPr>
          <w:t>https://doi.org/10.1016/B978-0-12-812211-2.00041-X</w:t>
        </w:r>
      </w:hyperlink>
    </w:p>
    <w:p w14:paraId="4977082A"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Kouadri, F. (2018). In vitro antibacterial and antifungal activities of Saudi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extracts against some nosocomial-infection pathogens. </w:t>
      </w:r>
      <w:r w:rsidRPr="00DA7450">
        <w:rPr>
          <w:rFonts w:ascii="Times New Roman" w:eastAsia="Times New Roman" w:hAnsi="Times New Roman" w:cs="Times New Roman"/>
          <w:i/>
          <w:iCs/>
          <w:position w:val="0"/>
          <w:sz w:val="24"/>
          <w:szCs w:val="24"/>
          <w:lang w:val="en-US" w:eastAsia="en-US"/>
        </w:rPr>
        <w:t>Journal of Pure and Applied Microbiology, 12</w:t>
      </w:r>
      <w:r w:rsidRPr="00DA7450">
        <w:rPr>
          <w:rFonts w:ascii="Times New Roman" w:eastAsia="Times New Roman" w:hAnsi="Times New Roman" w:cs="Times New Roman"/>
          <w:position w:val="0"/>
          <w:sz w:val="24"/>
          <w:szCs w:val="24"/>
          <w:lang w:val="en-US" w:eastAsia="en-US"/>
        </w:rPr>
        <w:t xml:space="preserve">(1), 281–286. </w:t>
      </w:r>
      <w:hyperlink r:id="rId61" w:history="1">
        <w:r w:rsidRPr="00DA7450">
          <w:rPr>
            <w:rFonts w:ascii="Times New Roman" w:eastAsia="Times New Roman" w:hAnsi="Times New Roman" w:cs="Times New Roman"/>
            <w:color w:val="0000FF"/>
            <w:position w:val="0"/>
            <w:sz w:val="24"/>
            <w:szCs w:val="24"/>
            <w:u w:val="single"/>
            <w:lang w:val="en-US" w:eastAsia="en-US"/>
          </w:rPr>
          <w:t>https://doi.org/10.22207/JPAM.12.1.33</w:t>
        </w:r>
      </w:hyperlink>
    </w:p>
    <w:p w14:paraId="76811E41"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Krieg, N. R., &amp; Holt, J. G. (Eds.). (1984). </w:t>
      </w:r>
      <w:r w:rsidRPr="00DA7450">
        <w:rPr>
          <w:rFonts w:ascii="Times New Roman" w:eastAsia="Times New Roman" w:hAnsi="Times New Roman" w:cs="Times New Roman"/>
          <w:i/>
          <w:iCs/>
          <w:position w:val="0"/>
          <w:sz w:val="24"/>
          <w:szCs w:val="24"/>
          <w:lang w:val="en-US" w:eastAsia="en-US"/>
        </w:rPr>
        <w:t>Bergey’s manual of systematic bacteriology</w:t>
      </w:r>
      <w:r w:rsidRPr="00DA7450">
        <w:rPr>
          <w:rFonts w:ascii="Times New Roman" w:eastAsia="Times New Roman" w:hAnsi="Times New Roman" w:cs="Times New Roman"/>
          <w:position w:val="0"/>
          <w:sz w:val="24"/>
          <w:szCs w:val="24"/>
          <w:lang w:val="en-US" w:eastAsia="en-US"/>
        </w:rPr>
        <w:t xml:space="preserve"> (Vol. 1). Williams &amp; Wilkins. </w:t>
      </w:r>
      <w:hyperlink r:id="rId62" w:history="1">
        <w:r w:rsidRPr="00DA7450">
          <w:rPr>
            <w:rFonts w:ascii="Times New Roman" w:eastAsia="Times New Roman" w:hAnsi="Times New Roman" w:cs="Times New Roman"/>
            <w:color w:val="0000FF"/>
            <w:position w:val="0"/>
            <w:sz w:val="24"/>
            <w:szCs w:val="24"/>
            <w:u w:val="single"/>
            <w:lang w:val="en-US" w:eastAsia="en-US"/>
          </w:rPr>
          <w:t>https://catalog.nlm.nih.gov/discovery/fulldisplay/alma995672103406676/01NLM_INST%3A01NLM_INST</w:t>
        </w:r>
      </w:hyperlink>
    </w:p>
    <w:p w14:paraId="52728C23"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Kumar, M., Kaur, P., Chandel, M., Singh, A. P., Jain, A., &amp; Kaur, S. (2017). Antioxidant and hepatoprotective potential of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L. leaves against 2-acetylaminofluorene-induced hepatic damage in male Wistar rats. </w:t>
      </w:r>
      <w:r w:rsidRPr="00DA7450">
        <w:rPr>
          <w:rFonts w:ascii="Times New Roman" w:eastAsia="Times New Roman" w:hAnsi="Times New Roman" w:cs="Times New Roman"/>
          <w:i/>
          <w:iCs/>
          <w:position w:val="0"/>
          <w:sz w:val="24"/>
          <w:szCs w:val="24"/>
          <w:lang w:val="en-US" w:eastAsia="en-US"/>
        </w:rPr>
        <w:t>BMC Complementary and Alternative Medicine, 17</w:t>
      </w:r>
      <w:r w:rsidRPr="00DA7450">
        <w:rPr>
          <w:rFonts w:ascii="Times New Roman" w:eastAsia="Times New Roman" w:hAnsi="Times New Roman" w:cs="Times New Roman"/>
          <w:position w:val="0"/>
          <w:sz w:val="24"/>
          <w:szCs w:val="24"/>
          <w:lang w:val="en-US" w:eastAsia="en-US"/>
        </w:rPr>
        <w:t xml:space="preserve">, Article 56. </w:t>
      </w:r>
      <w:hyperlink r:id="rId63" w:history="1">
        <w:r w:rsidRPr="00DA7450">
          <w:rPr>
            <w:rFonts w:ascii="Times New Roman" w:eastAsia="Times New Roman" w:hAnsi="Times New Roman" w:cs="Times New Roman"/>
            <w:color w:val="0000FF"/>
            <w:position w:val="0"/>
            <w:sz w:val="24"/>
            <w:szCs w:val="24"/>
            <w:u w:val="single"/>
            <w:lang w:val="en-US" w:eastAsia="en-US"/>
          </w:rPr>
          <w:t>https://doi.org/10.1186/s12906-017-1567-9</w:t>
        </w:r>
      </w:hyperlink>
    </w:p>
    <w:p w14:paraId="0F77038B"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Kumar, S., Choubey, A. K., &amp; Srivastava, P. K. (2022). The effects of dietary immunostimulants on the innate immune response of Indian major carp: A review. </w:t>
      </w:r>
      <w:r w:rsidRPr="00DA7450">
        <w:rPr>
          <w:rFonts w:ascii="Times New Roman" w:eastAsia="Times New Roman" w:hAnsi="Times New Roman" w:cs="Times New Roman"/>
          <w:i/>
          <w:iCs/>
          <w:position w:val="0"/>
          <w:sz w:val="24"/>
          <w:szCs w:val="24"/>
          <w:lang w:val="en-US" w:eastAsia="en-US"/>
        </w:rPr>
        <w:t>Fish &amp; Shellfish Immunology, 123</w:t>
      </w:r>
      <w:r w:rsidRPr="00DA7450">
        <w:rPr>
          <w:rFonts w:ascii="Times New Roman" w:eastAsia="Times New Roman" w:hAnsi="Times New Roman" w:cs="Times New Roman"/>
          <w:position w:val="0"/>
          <w:sz w:val="24"/>
          <w:szCs w:val="24"/>
          <w:lang w:val="en-US" w:eastAsia="en-US"/>
        </w:rPr>
        <w:t xml:space="preserve">, 36–49. </w:t>
      </w:r>
      <w:hyperlink r:id="rId64" w:history="1">
        <w:r w:rsidRPr="00DA7450">
          <w:rPr>
            <w:rFonts w:ascii="Times New Roman" w:eastAsia="Times New Roman" w:hAnsi="Times New Roman" w:cs="Times New Roman"/>
            <w:color w:val="0000FF"/>
            <w:position w:val="0"/>
            <w:sz w:val="24"/>
            <w:szCs w:val="24"/>
            <w:u w:val="single"/>
            <w:lang w:val="en-US" w:eastAsia="en-US"/>
          </w:rPr>
          <w:t>https://doi.org/10.1016/j.fsi.2022.02.039</w:t>
        </w:r>
      </w:hyperlink>
    </w:p>
    <w:p w14:paraId="63CFA364"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Manam, V. K., &amp; Quraishi, M. A. (2024). Comprehensive review on Indian major carps: An integrated approach to pond cultivation, nutrition, and health management for sustainable aquaculture. </w:t>
      </w:r>
      <w:r w:rsidRPr="00DA7450">
        <w:rPr>
          <w:rFonts w:ascii="Times New Roman" w:eastAsia="Times New Roman" w:hAnsi="Times New Roman" w:cs="Times New Roman"/>
          <w:i/>
          <w:iCs/>
          <w:position w:val="0"/>
          <w:sz w:val="24"/>
          <w:szCs w:val="24"/>
          <w:lang w:val="en-US" w:eastAsia="en-US"/>
        </w:rPr>
        <w:t>International Journal of Fisheries and Aquatic Studies, 12</w:t>
      </w:r>
      <w:r w:rsidRPr="00DA7450">
        <w:rPr>
          <w:rFonts w:ascii="Times New Roman" w:eastAsia="Times New Roman" w:hAnsi="Times New Roman" w:cs="Times New Roman"/>
          <w:position w:val="0"/>
          <w:sz w:val="24"/>
          <w:szCs w:val="24"/>
          <w:lang w:val="en-US" w:eastAsia="en-US"/>
        </w:rPr>
        <w:t xml:space="preserve">(1), 1–12. </w:t>
      </w:r>
      <w:hyperlink r:id="rId65" w:history="1">
        <w:r w:rsidRPr="00DA7450">
          <w:rPr>
            <w:rFonts w:ascii="Times New Roman" w:eastAsia="Times New Roman" w:hAnsi="Times New Roman" w:cs="Times New Roman"/>
            <w:color w:val="0000FF"/>
            <w:position w:val="0"/>
            <w:sz w:val="24"/>
            <w:szCs w:val="24"/>
            <w:u w:val="single"/>
            <w:lang w:val="en-US" w:eastAsia="en-US"/>
          </w:rPr>
          <w:t>https://doi.org/10.22271/fish.2024.v12.i1a.2884</w:t>
        </w:r>
      </w:hyperlink>
    </w:p>
    <w:p w14:paraId="2FBC2080"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Mbokane</w:t>
      </w:r>
      <w:proofErr w:type="spellEnd"/>
      <w:r w:rsidRPr="00DA7450">
        <w:rPr>
          <w:rFonts w:ascii="Times New Roman" w:eastAsia="Times New Roman" w:hAnsi="Times New Roman" w:cs="Times New Roman"/>
          <w:position w:val="0"/>
          <w:sz w:val="24"/>
          <w:szCs w:val="24"/>
          <w:lang w:val="en-US" w:eastAsia="en-US"/>
        </w:rPr>
        <w:t xml:space="preserve">, E. M., &amp; Moyo, N. A. G. (2024). A systematic review and meta-analysis of the potential effect of medicinal plants on innate immunity of selected freshwater fish species: Implications for fish farming in Southern Africa. </w:t>
      </w:r>
      <w:r w:rsidRPr="00DA7450">
        <w:rPr>
          <w:rFonts w:ascii="Times New Roman" w:eastAsia="Times New Roman" w:hAnsi="Times New Roman" w:cs="Times New Roman"/>
          <w:i/>
          <w:iCs/>
          <w:position w:val="0"/>
          <w:sz w:val="24"/>
          <w:szCs w:val="24"/>
          <w:lang w:val="en-US" w:eastAsia="en-US"/>
        </w:rPr>
        <w:t>Aquaculture International, 32</w:t>
      </w:r>
      <w:r w:rsidRPr="00DA7450">
        <w:rPr>
          <w:rFonts w:ascii="Times New Roman" w:eastAsia="Times New Roman" w:hAnsi="Times New Roman" w:cs="Times New Roman"/>
          <w:position w:val="0"/>
          <w:sz w:val="24"/>
          <w:szCs w:val="24"/>
          <w:lang w:val="en-US" w:eastAsia="en-US"/>
        </w:rPr>
        <w:t xml:space="preserve">(1), 315–335. </w:t>
      </w:r>
      <w:hyperlink r:id="rId66" w:history="1">
        <w:r w:rsidRPr="00DA7450">
          <w:rPr>
            <w:rFonts w:ascii="Times New Roman" w:eastAsia="Times New Roman" w:hAnsi="Times New Roman" w:cs="Times New Roman"/>
            <w:color w:val="0000FF"/>
            <w:position w:val="0"/>
            <w:sz w:val="24"/>
            <w:szCs w:val="24"/>
            <w:u w:val="single"/>
            <w:lang w:val="en-US" w:eastAsia="en-US"/>
          </w:rPr>
          <w:t>https://doi.org/10.1007/s10499-023-01160-1</w:t>
        </w:r>
      </w:hyperlink>
    </w:p>
    <w:p w14:paraId="5F379AED"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Mehrinakhi</w:t>
      </w:r>
      <w:proofErr w:type="spellEnd"/>
      <w:r w:rsidRPr="00DA7450">
        <w:rPr>
          <w:rFonts w:ascii="Times New Roman" w:eastAsia="Times New Roman" w:hAnsi="Times New Roman" w:cs="Times New Roman"/>
          <w:position w:val="0"/>
          <w:sz w:val="24"/>
          <w:szCs w:val="24"/>
          <w:lang w:val="en-US" w:eastAsia="en-US"/>
        </w:rPr>
        <w:t xml:space="preserve">, Z., </w:t>
      </w:r>
      <w:proofErr w:type="spellStart"/>
      <w:r w:rsidRPr="00DA7450">
        <w:rPr>
          <w:rFonts w:ascii="Times New Roman" w:eastAsia="Times New Roman" w:hAnsi="Times New Roman" w:cs="Times New Roman"/>
          <w:position w:val="0"/>
          <w:sz w:val="24"/>
          <w:szCs w:val="24"/>
          <w:lang w:val="en-US" w:eastAsia="en-US"/>
        </w:rPr>
        <w:t>Ahmadifar</w:t>
      </w:r>
      <w:proofErr w:type="spellEnd"/>
      <w:r w:rsidRPr="00DA7450">
        <w:rPr>
          <w:rFonts w:ascii="Times New Roman" w:eastAsia="Times New Roman" w:hAnsi="Times New Roman" w:cs="Times New Roman"/>
          <w:position w:val="0"/>
          <w:sz w:val="24"/>
          <w:szCs w:val="24"/>
          <w:lang w:val="en-US" w:eastAsia="en-US"/>
        </w:rPr>
        <w:t xml:space="preserve">, E., </w:t>
      </w:r>
      <w:proofErr w:type="spellStart"/>
      <w:r w:rsidRPr="00DA7450">
        <w:rPr>
          <w:rFonts w:ascii="Times New Roman" w:eastAsia="Times New Roman" w:hAnsi="Times New Roman" w:cs="Times New Roman"/>
          <w:position w:val="0"/>
          <w:sz w:val="24"/>
          <w:szCs w:val="24"/>
          <w:lang w:val="en-US" w:eastAsia="en-US"/>
        </w:rPr>
        <w:t>Sheikhzadeh</w:t>
      </w:r>
      <w:proofErr w:type="spellEnd"/>
      <w:r w:rsidRPr="00DA7450">
        <w:rPr>
          <w:rFonts w:ascii="Times New Roman" w:eastAsia="Times New Roman" w:hAnsi="Times New Roman" w:cs="Times New Roman"/>
          <w:position w:val="0"/>
          <w:sz w:val="24"/>
          <w:szCs w:val="24"/>
          <w:lang w:val="en-US" w:eastAsia="en-US"/>
        </w:rPr>
        <w:t xml:space="preserve">, N., Moghadam, M. S., &amp; Dawood, M. A. O. (2021). Grape-seed extract enhances growth performance, humoral and mucosal immunity, and resistance of common carp against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hydrophila</w:t>
      </w:r>
      <w:proofErr w:type="spellEnd"/>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Annals of Animal Science, 21</w:t>
      </w:r>
      <w:r w:rsidRPr="00DA7450">
        <w:rPr>
          <w:rFonts w:ascii="Times New Roman" w:eastAsia="Times New Roman" w:hAnsi="Times New Roman" w:cs="Times New Roman"/>
          <w:position w:val="0"/>
          <w:sz w:val="24"/>
          <w:szCs w:val="24"/>
          <w:lang w:val="en-US" w:eastAsia="en-US"/>
        </w:rPr>
        <w:t xml:space="preserve">(1), 217–232. </w:t>
      </w:r>
      <w:hyperlink r:id="rId67" w:history="1">
        <w:r w:rsidRPr="00DA7450">
          <w:rPr>
            <w:rFonts w:ascii="Times New Roman" w:eastAsia="Times New Roman" w:hAnsi="Times New Roman" w:cs="Times New Roman"/>
            <w:color w:val="0000FF"/>
            <w:position w:val="0"/>
            <w:sz w:val="24"/>
            <w:szCs w:val="24"/>
            <w:u w:val="single"/>
            <w:lang w:val="en-US" w:eastAsia="en-US"/>
          </w:rPr>
          <w:t>https://doi.org/10.2478/aoas-2020-0049</w:t>
        </w:r>
      </w:hyperlink>
    </w:p>
    <w:p w14:paraId="733F5A6D" w14:textId="2FA0EE79"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Metaxa, I., </w:t>
      </w:r>
      <w:proofErr w:type="spellStart"/>
      <w:r w:rsidRPr="00DA7450">
        <w:rPr>
          <w:rFonts w:ascii="Times New Roman" w:eastAsia="Times New Roman" w:hAnsi="Times New Roman" w:cs="Times New Roman"/>
          <w:position w:val="0"/>
          <w:sz w:val="24"/>
          <w:szCs w:val="24"/>
          <w:lang w:val="en-US" w:eastAsia="en-US"/>
        </w:rPr>
        <w:t>Mogodan</w:t>
      </w:r>
      <w:proofErr w:type="spellEnd"/>
      <w:r w:rsidRPr="00DA7450">
        <w:rPr>
          <w:rFonts w:ascii="Times New Roman" w:eastAsia="Times New Roman" w:hAnsi="Times New Roman" w:cs="Times New Roman"/>
          <w:position w:val="0"/>
          <w:sz w:val="24"/>
          <w:szCs w:val="24"/>
          <w:lang w:val="en-US" w:eastAsia="en-US"/>
        </w:rPr>
        <w:t xml:space="preserve">, A., Petrea, S. M., &amp; Vasile, A. (2018). The influence of integrated multi-trophic aquaculture pond production systems on cyprinid species’ weight–length relationship and distribution. </w:t>
      </w:r>
      <w:r w:rsidRPr="00DA7450">
        <w:rPr>
          <w:rFonts w:ascii="Times New Roman" w:eastAsia="Times New Roman" w:hAnsi="Times New Roman" w:cs="Times New Roman"/>
          <w:i/>
          <w:iCs/>
          <w:position w:val="0"/>
          <w:sz w:val="24"/>
          <w:szCs w:val="24"/>
          <w:lang w:val="en-US" w:eastAsia="en-US"/>
        </w:rPr>
        <w:t>Animal Biology &amp; Animal Husbandry, 10</w:t>
      </w:r>
      <w:r w:rsidRPr="00DA7450">
        <w:rPr>
          <w:rFonts w:ascii="Times New Roman" w:eastAsia="Times New Roman" w:hAnsi="Times New Roman" w:cs="Times New Roman"/>
          <w:position w:val="0"/>
          <w:sz w:val="24"/>
          <w:szCs w:val="24"/>
          <w:lang w:val="en-US" w:eastAsia="en-US"/>
        </w:rPr>
        <w:t xml:space="preserve">(1), 27–47. </w:t>
      </w:r>
    </w:p>
    <w:p w14:paraId="607CE9C1"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Miao, W., &amp; Wang, W. (2020). Trends of aquaculture production and trade: Carp, tilapia, and shrimp. </w:t>
      </w:r>
      <w:r w:rsidRPr="00DA7450">
        <w:rPr>
          <w:rFonts w:ascii="Times New Roman" w:eastAsia="Times New Roman" w:hAnsi="Times New Roman" w:cs="Times New Roman"/>
          <w:i/>
          <w:iCs/>
          <w:position w:val="0"/>
          <w:sz w:val="24"/>
          <w:szCs w:val="24"/>
          <w:lang w:val="en-US" w:eastAsia="en-US"/>
        </w:rPr>
        <w:t>Asian Fisheries Science, 33</w:t>
      </w:r>
      <w:r w:rsidRPr="00DA7450">
        <w:rPr>
          <w:rFonts w:ascii="Times New Roman" w:eastAsia="Times New Roman" w:hAnsi="Times New Roman" w:cs="Times New Roman"/>
          <w:position w:val="0"/>
          <w:sz w:val="24"/>
          <w:szCs w:val="24"/>
          <w:lang w:val="en-US" w:eastAsia="en-US"/>
        </w:rPr>
        <w:t xml:space="preserve">(S1), 1–10. </w:t>
      </w:r>
      <w:hyperlink r:id="rId68" w:history="1">
        <w:r w:rsidRPr="00DA7450">
          <w:rPr>
            <w:rFonts w:ascii="Times New Roman" w:eastAsia="Times New Roman" w:hAnsi="Times New Roman" w:cs="Times New Roman"/>
            <w:color w:val="0000FF"/>
            <w:position w:val="0"/>
            <w:sz w:val="24"/>
            <w:szCs w:val="24"/>
            <w:u w:val="single"/>
            <w:lang w:val="en-US" w:eastAsia="en-US"/>
          </w:rPr>
          <w:t>https://doi.org/10.33997/j.afs.2020.33.S1.001</w:t>
        </w:r>
      </w:hyperlink>
    </w:p>
    <w:p w14:paraId="33206928"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Mohanasundari</w:t>
      </w:r>
      <w:proofErr w:type="spellEnd"/>
      <w:r w:rsidRPr="00DA7450">
        <w:rPr>
          <w:rFonts w:ascii="Times New Roman" w:eastAsia="Times New Roman" w:hAnsi="Times New Roman" w:cs="Times New Roman"/>
          <w:position w:val="0"/>
          <w:sz w:val="24"/>
          <w:szCs w:val="24"/>
          <w:lang w:val="en-US" w:eastAsia="en-US"/>
        </w:rPr>
        <w:t xml:space="preserve">, L., Devi, G. B., </w:t>
      </w:r>
      <w:proofErr w:type="spellStart"/>
      <w:r w:rsidRPr="00DA7450">
        <w:rPr>
          <w:rFonts w:ascii="Times New Roman" w:eastAsia="Times New Roman" w:hAnsi="Times New Roman" w:cs="Times New Roman"/>
          <w:position w:val="0"/>
          <w:sz w:val="24"/>
          <w:szCs w:val="24"/>
          <w:lang w:val="en-US" w:eastAsia="en-US"/>
        </w:rPr>
        <w:t>Musthafa</w:t>
      </w:r>
      <w:proofErr w:type="spellEnd"/>
      <w:r w:rsidRPr="00DA7450">
        <w:rPr>
          <w:rFonts w:ascii="Times New Roman" w:eastAsia="Times New Roman" w:hAnsi="Times New Roman" w:cs="Times New Roman"/>
          <w:position w:val="0"/>
          <w:sz w:val="24"/>
          <w:szCs w:val="24"/>
          <w:lang w:val="en-US" w:eastAsia="en-US"/>
        </w:rPr>
        <w:t xml:space="preserve">, M. S., &amp; Madhavi, M. (2022). Effects of </w:t>
      </w:r>
      <w:r w:rsidRPr="00DA7450">
        <w:rPr>
          <w:rFonts w:ascii="Times New Roman" w:eastAsia="Times New Roman" w:hAnsi="Times New Roman" w:cs="Times New Roman"/>
          <w:i/>
          <w:iCs/>
          <w:position w:val="0"/>
          <w:sz w:val="24"/>
          <w:szCs w:val="24"/>
          <w:lang w:val="en-US" w:eastAsia="en-US"/>
        </w:rPr>
        <w:t>Illicium verum</w:t>
      </w:r>
      <w:r w:rsidRPr="00DA7450">
        <w:rPr>
          <w:rFonts w:ascii="Times New Roman" w:eastAsia="Times New Roman" w:hAnsi="Times New Roman" w:cs="Times New Roman"/>
          <w:position w:val="0"/>
          <w:sz w:val="24"/>
          <w:szCs w:val="24"/>
          <w:lang w:val="en-US" w:eastAsia="en-US"/>
        </w:rPr>
        <w:t xml:space="preserve"> Hook. f. enriched diet on growth performance, immune response, and disease resistance in </w:t>
      </w:r>
      <w:proofErr w:type="spellStart"/>
      <w:r w:rsidRPr="00DA7450">
        <w:rPr>
          <w:rFonts w:ascii="Times New Roman" w:eastAsia="Times New Roman" w:hAnsi="Times New Roman" w:cs="Times New Roman"/>
          <w:i/>
          <w:iCs/>
          <w:position w:val="0"/>
          <w:sz w:val="24"/>
          <w:szCs w:val="24"/>
          <w:lang w:val="en-US" w:eastAsia="en-US"/>
        </w:rPr>
        <w:t>Catla</w:t>
      </w:r>
      <w:proofErr w:type="spellEnd"/>
      <w:r w:rsidRPr="00DA7450">
        <w:rPr>
          <w:rFonts w:ascii="Times New Roman" w:eastAsia="Times New Roman" w:hAnsi="Times New Roman" w:cs="Times New Roman"/>
          <w:i/>
          <w:iCs/>
          <w:position w:val="0"/>
          <w:sz w:val="24"/>
          <w:szCs w:val="24"/>
          <w:lang w:val="en-US" w:eastAsia="en-US"/>
        </w:rPr>
        <w:t xml:space="preserve"> </w:t>
      </w:r>
      <w:proofErr w:type="spellStart"/>
      <w:r w:rsidRPr="00DA7450">
        <w:rPr>
          <w:rFonts w:ascii="Times New Roman" w:eastAsia="Times New Roman" w:hAnsi="Times New Roman" w:cs="Times New Roman"/>
          <w:i/>
          <w:iCs/>
          <w:position w:val="0"/>
          <w:sz w:val="24"/>
          <w:szCs w:val="24"/>
          <w:lang w:val="en-US" w:eastAsia="en-US"/>
        </w:rPr>
        <w:t>catla</w:t>
      </w:r>
      <w:proofErr w:type="spellEnd"/>
      <w:r w:rsidRPr="00DA7450">
        <w:rPr>
          <w:rFonts w:ascii="Times New Roman" w:eastAsia="Times New Roman" w:hAnsi="Times New Roman" w:cs="Times New Roman"/>
          <w:position w:val="0"/>
          <w:sz w:val="24"/>
          <w:szCs w:val="24"/>
          <w:lang w:val="en-US" w:eastAsia="en-US"/>
        </w:rPr>
        <w:t xml:space="preserve"> (Hamilton) fingerlings against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hydrophila</w:t>
      </w:r>
      <w:proofErr w:type="spellEnd"/>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Fish &amp; Shellfish Immunology, 127</w:t>
      </w:r>
      <w:r w:rsidRPr="00DA7450">
        <w:rPr>
          <w:rFonts w:ascii="Times New Roman" w:eastAsia="Times New Roman" w:hAnsi="Times New Roman" w:cs="Times New Roman"/>
          <w:position w:val="0"/>
          <w:sz w:val="24"/>
          <w:szCs w:val="24"/>
          <w:lang w:val="en-US" w:eastAsia="en-US"/>
        </w:rPr>
        <w:t xml:space="preserve">, 455–462. </w:t>
      </w:r>
      <w:hyperlink r:id="rId69" w:history="1">
        <w:r w:rsidRPr="00DA7450">
          <w:rPr>
            <w:rFonts w:ascii="Times New Roman" w:eastAsia="Times New Roman" w:hAnsi="Times New Roman" w:cs="Times New Roman"/>
            <w:color w:val="0000FF"/>
            <w:position w:val="0"/>
            <w:sz w:val="24"/>
            <w:szCs w:val="24"/>
            <w:u w:val="single"/>
            <w:lang w:val="en-US" w:eastAsia="en-US"/>
          </w:rPr>
          <w:t>https://doi.org/10.1016/j.fsi.2022.06.050</w:t>
        </w:r>
      </w:hyperlink>
    </w:p>
    <w:p w14:paraId="7D6EE76A"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lastRenderedPageBreak/>
        <w:t xml:space="preserve">Mohanty, B. P., </w:t>
      </w:r>
      <w:proofErr w:type="spellStart"/>
      <w:r w:rsidRPr="00DA7450">
        <w:rPr>
          <w:rFonts w:ascii="Times New Roman" w:eastAsia="Times New Roman" w:hAnsi="Times New Roman" w:cs="Times New Roman"/>
          <w:position w:val="0"/>
          <w:sz w:val="24"/>
          <w:szCs w:val="24"/>
          <w:lang w:val="en-US" w:eastAsia="en-US"/>
        </w:rPr>
        <w:t>Mahanty</w:t>
      </w:r>
      <w:proofErr w:type="spellEnd"/>
      <w:r w:rsidRPr="00DA7450">
        <w:rPr>
          <w:rFonts w:ascii="Times New Roman" w:eastAsia="Times New Roman" w:hAnsi="Times New Roman" w:cs="Times New Roman"/>
          <w:position w:val="0"/>
          <w:sz w:val="24"/>
          <w:szCs w:val="24"/>
          <w:lang w:val="en-US" w:eastAsia="en-US"/>
        </w:rPr>
        <w:t xml:space="preserve">, A., Ganguly, S., Mitra, T., Karunakaran, D., &amp; Anandan, R. (2019). Nutritional composition of food fishes and their importance in providing food and nutritional security. </w:t>
      </w:r>
      <w:r w:rsidRPr="00DA7450">
        <w:rPr>
          <w:rFonts w:ascii="Times New Roman" w:eastAsia="Times New Roman" w:hAnsi="Times New Roman" w:cs="Times New Roman"/>
          <w:i/>
          <w:iCs/>
          <w:position w:val="0"/>
          <w:sz w:val="24"/>
          <w:szCs w:val="24"/>
          <w:lang w:val="en-US" w:eastAsia="en-US"/>
        </w:rPr>
        <w:t>Food Chemistry, 293</w:t>
      </w:r>
      <w:r w:rsidRPr="00DA7450">
        <w:rPr>
          <w:rFonts w:ascii="Times New Roman" w:eastAsia="Times New Roman" w:hAnsi="Times New Roman" w:cs="Times New Roman"/>
          <w:position w:val="0"/>
          <w:sz w:val="24"/>
          <w:szCs w:val="24"/>
          <w:lang w:val="en-US" w:eastAsia="en-US"/>
        </w:rPr>
        <w:t xml:space="preserve">, 561–570. </w:t>
      </w:r>
      <w:hyperlink r:id="rId70" w:history="1">
        <w:r w:rsidRPr="00DA7450">
          <w:rPr>
            <w:rFonts w:ascii="Times New Roman" w:eastAsia="Times New Roman" w:hAnsi="Times New Roman" w:cs="Times New Roman"/>
            <w:color w:val="0000FF"/>
            <w:position w:val="0"/>
            <w:sz w:val="24"/>
            <w:szCs w:val="24"/>
            <w:u w:val="single"/>
            <w:lang w:val="en-US" w:eastAsia="en-US"/>
          </w:rPr>
          <w:t>https://doi.org/10.1016/j.foodchem.2017.11.039</w:t>
        </w:r>
      </w:hyperlink>
    </w:p>
    <w:p w14:paraId="22B0BD14"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Moholkar, V. K., &amp; Nalle, D. A. (2026). Dietary application of medicinal plant-derived prebiotics from </w:t>
      </w:r>
      <w:r w:rsidRPr="00DA7450">
        <w:rPr>
          <w:rFonts w:ascii="Times New Roman" w:eastAsia="Times New Roman" w:hAnsi="Times New Roman" w:cs="Times New Roman"/>
          <w:i/>
          <w:iCs/>
          <w:position w:val="0"/>
          <w:sz w:val="24"/>
          <w:szCs w:val="24"/>
          <w:lang w:val="en-US" w:eastAsia="en-US"/>
        </w:rPr>
        <w:t>Althaea officinalis</w:t>
      </w:r>
      <w:r w:rsidRPr="00DA7450">
        <w:rPr>
          <w:rFonts w:ascii="Times New Roman" w:eastAsia="Times New Roman" w:hAnsi="Times New Roman" w:cs="Times New Roman"/>
          <w:position w:val="0"/>
          <w:sz w:val="24"/>
          <w:szCs w:val="24"/>
          <w:lang w:val="en-US" w:eastAsia="en-US"/>
        </w:rPr>
        <w:t xml:space="preserve"> and </w:t>
      </w:r>
      <w:r w:rsidRPr="00DA7450">
        <w:rPr>
          <w:rFonts w:ascii="Times New Roman" w:eastAsia="Times New Roman" w:hAnsi="Times New Roman" w:cs="Times New Roman"/>
          <w:i/>
          <w:iCs/>
          <w:position w:val="0"/>
          <w:sz w:val="24"/>
          <w:szCs w:val="24"/>
          <w:lang w:val="en-US" w:eastAsia="en-US"/>
        </w:rPr>
        <w:t xml:space="preserve">Hylocereus </w:t>
      </w:r>
      <w:proofErr w:type="spellStart"/>
      <w:r w:rsidRPr="00DA7450">
        <w:rPr>
          <w:rFonts w:ascii="Times New Roman" w:eastAsia="Times New Roman" w:hAnsi="Times New Roman" w:cs="Times New Roman"/>
          <w:i/>
          <w:iCs/>
          <w:position w:val="0"/>
          <w:sz w:val="24"/>
          <w:szCs w:val="24"/>
          <w:lang w:val="en-US" w:eastAsia="en-US"/>
        </w:rPr>
        <w:t>undatus</w:t>
      </w:r>
      <w:proofErr w:type="spellEnd"/>
      <w:r w:rsidRPr="00DA7450">
        <w:rPr>
          <w:rFonts w:ascii="Times New Roman" w:eastAsia="Times New Roman" w:hAnsi="Times New Roman" w:cs="Times New Roman"/>
          <w:position w:val="0"/>
          <w:sz w:val="24"/>
          <w:szCs w:val="24"/>
          <w:lang w:val="en-US" w:eastAsia="en-US"/>
        </w:rPr>
        <w:t xml:space="preserve"> on growth performance, immunity, and disease resistance in freshwater fish </w:t>
      </w:r>
      <w:proofErr w:type="spellStart"/>
      <w:r w:rsidRPr="00DA7450">
        <w:rPr>
          <w:rFonts w:ascii="Times New Roman" w:eastAsia="Times New Roman" w:hAnsi="Times New Roman" w:cs="Times New Roman"/>
          <w:i/>
          <w:iCs/>
          <w:position w:val="0"/>
          <w:sz w:val="24"/>
          <w:szCs w:val="24"/>
          <w:lang w:val="en-US" w:eastAsia="en-US"/>
        </w:rPr>
        <w:t>Labeo</w:t>
      </w:r>
      <w:proofErr w:type="spellEnd"/>
      <w:r w:rsidRPr="00DA7450">
        <w:rPr>
          <w:rFonts w:ascii="Times New Roman" w:eastAsia="Times New Roman" w:hAnsi="Times New Roman" w:cs="Times New Roman"/>
          <w:i/>
          <w:iCs/>
          <w:position w:val="0"/>
          <w:sz w:val="24"/>
          <w:szCs w:val="24"/>
          <w:lang w:val="en-US" w:eastAsia="en-US"/>
        </w:rPr>
        <w:t xml:space="preserve"> </w:t>
      </w:r>
      <w:proofErr w:type="spellStart"/>
      <w:r w:rsidRPr="00DA7450">
        <w:rPr>
          <w:rFonts w:ascii="Times New Roman" w:eastAsia="Times New Roman" w:hAnsi="Times New Roman" w:cs="Times New Roman"/>
          <w:i/>
          <w:iCs/>
          <w:position w:val="0"/>
          <w:sz w:val="24"/>
          <w:szCs w:val="24"/>
          <w:lang w:val="en-US" w:eastAsia="en-US"/>
        </w:rPr>
        <w:t>rohita</w:t>
      </w:r>
      <w:proofErr w:type="spellEnd"/>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Asian Journal of Fisheries and Aquatic Research, 28</w:t>
      </w:r>
      <w:r w:rsidRPr="00DA7450">
        <w:rPr>
          <w:rFonts w:ascii="Times New Roman" w:eastAsia="Times New Roman" w:hAnsi="Times New Roman" w:cs="Times New Roman"/>
          <w:position w:val="0"/>
          <w:sz w:val="24"/>
          <w:szCs w:val="24"/>
          <w:lang w:val="en-US" w:eastAsia="en-US"/>
        </w:rPr>
        <w:t xml:space="preserve">(5), 98–108. </w:t>
      </w:r>
      <w:hyperlink r:id="rId71" w:history="1">
        <w:r w:rsidRPr="00DA7450">
          <w:rPr>
            <w:rFonts w:ascii="Times New Roman" w:eastAsia="Times New Roman" w:hAnsi="Times New Roman" w:cs="Times New Roman"/>
            <w:color w:val="0000FF"/>
            <w:position w:val="0"/>
            <w:sz w:val="24"/>
            <w:szCs w:val="24"/>
            <w:u w:val="single"/>
            <w:lang w:val="en-US" w:eastAsia="en-US"/>
          </w:rPr>
          <w:t>https://doi.org/10.9734/ajfar/2026/v28i51095</w:t>
        </w:r>
      </w:hyperlink>
    </w:p>
    <w:p w14:paraId="71526D92"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Monisha, Y. H., Ganapathi Naik, M., Ramesha, T. J., Suresh, T., </w:t>
      </w:r>
      <w:proofErr w:type="spellStart"/>
      <w:r w:rsidRPr="00DA7450">
        <w:rPr>
          <w:rFonts w:ascii="Times New Roman" w:eastAsia="Times New Roman" w:hAnsi="Times New Roman" w:cs="Times New Roman"/>
          <w:position w:val="0"/>
          <w:sz w:val="24"/>
          <w:szCs w:val="24"/>
          <w:lang w:val="en-US" w:eastAsia="en-US"/>
        </w:rPr>
        <w:t>Annappaswamy</w:t>
      </w:r>
      <w:proofErr w:type="spellEnd"/>
      <w:r w:rsidRPr="00DA7450">
        <w:rPr>
          <w:rFonts w:ascii="Times New Roman" w:eastAsia="Times New Roman" w:hAnsi="Times New Roman" w:cs="Times New Roman"/>
          <w:position w:val="0"/>
          <w:sz w:val="24"/>
          <w:szCs w:val="24"/>
          <w:lang w:val="en-US" w:eastAsia="en-US"/>
        </w:rPr>
        <w:t xml:space="preserve">, T. S., Patil, R., &amp; Rakesh, K. (2025). Effect of dietary supplementation of </w:t>
      </w:r>
      <w:proofErr w:type="spellStart"/>
      <w:r w:rsidRPr="00DA7450">
        <w:rPr>
          <w:rFonts w:ascii="Times New Roman" w:eastAsia="Times New Roman" w:hAnsi="Times New Roman" w:cs="Times New Roman"/>
          <w:position w:val="0"/>
          <w:sz w:val="24"/>
          <w:szCs w:val="24"/>
          <w:lang w:val="en-US" w:eastAsia="en-US"/>
        </w:rPr>
        <w:t>gotu</w:t>
      </w:r>
      <w:proofErr w:type="spellEnd"/>
      <w:r w:rsidRPr="00DA7450">
        <w:rPr>
          <w:rFonts w:ascii="Times New Roman" w:eastAsia="Times New Roman" w:hAnsi="Times New Roman" w:cs="Times New Roman"/>
          <w:position w:val="0"/>
          <w:sz w:val="24"/>
          <w:szCs w:val="24"/>
          <w:lang w:val="en-US" w:eastAsia="en-US"/>
        </w:rPr>
        <w:t xml:space="preserve"> kola (</w:t>
      </w:r>
      <w:r w:rsidRPr="00DA7450">
        <w:rPr>
          <w:rFonts w:ascii="Times New Roman" w:eastAsia="Times New Roman" w:hAnsi="Times New Roman" w:cs="Times New Roman"/>
          <w:i/>
          <w:iCs/>
          <w:position w:val="0"/>
          <w:sz w:val="24"/>
          <w:szCs w:val="24"/>
          <w:lang w:val="en-US" w:eastAsia="en-US"/>
        </w:rPr>
        <w:t>Centella asiatica</w:t>
      </w:r>
      <w:r w:rsidRPr="00DA7450">
        <w:rPr>
          <w:rFonts w:ascii="Times New Roman" w:eastAsia="Times New Roman" w:hAnsi="Times New Roman" w:cs="Times New Roman"/>
          <w:position w:val="0"/>
          <w:sz w:val="24"/>
          <w:szCs w:val="24"/>
          <w:lang w:val="en-US" w:eastAsia="en-US"/>
        </w:rPr>
        <w:t>) on growth, survival, and gut histology of common carp (</w:t>
      </w:r>
      <w:r w:rsidRPr="00DA7450">
        <w:rPr>
          <w:rFonts w:ascii="Times New Roman" w:eastAsia="Times New Roman" w:hAnsi="Times New Roman" w:cs="Times New Roman"/>
          <w:i/>
          <w:iCs/>
          <w:position w:val="0"/>
          <w:sz w:val="24"/>
          <w:szCs w:val="24"/>
          <w:lang w:val="en-US" w:eastAsia="en-US"/>
        </w:rPr>
        <w:t>Cyprinus carpio</w:t>
      </w:r>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Asian Journal of Current Research, 10</w:t>
      </w:r>
      <w:r w:rsidRPr="00DA7450">
        <w:rPr>
          <w:rFonts w:ascii="Times New Roman" w:eastAsia="Times New Roman" w:hAnsi="Times New Roman" w:cs="Times New Roman"/>
          <w:position w:val="0"/>
          <w:sz w:val="24"/>
          <w:szCs w:val="24"/>
          <w:lang w:val="en-US" w:eastAsia="en-US"/>
        </w:rPr>
        <w:t xml:space="preserve">(4), 164–176. </w:t>
      </w:r>
      <w:hyperlink r:id="rId72" w:history="1">
        <w:r w:rsidRPr="00DA7450">
          <w:rPr>
            <w:rFonts w:ascii="Times New Roman" w:eastAsia="Times New Roman" w:hAnsi="Times New Roman" w:cs="Times New Roman"/>
            <w:color w:val="0000FF"/>
            <w:position w:val="0"/>
            <w:sz w:val="24"/>
            <w:szCs w:val="24"/>
            <w:u w:val="single"/>
            <w:lang w:val="en-US" w:eastAsia="en-US"/>
          </w:rPr>
          <w:t>https://doi.org/10.56557/ajocr/2025/v10i49819</w:t>
        </w:r>
      </w:hyperlink>
    </w:p>
    <w:p w14:paraId="02427AEB"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Monsang</w:t>
      </w:r>
      <w:proofErr w:type="spellEnd"/>
      <w:r w:rsidRPr="00DA7450">
        <w:rPr>
          <w:rFonts w:ascii="Times New Roman" w:eastAsia="Times New Roman" w:hAnsi="Times New Roman" w:cs="Times New Roman"/>
          <w:position w:val="0"/>
          <w:sz w:val="24"/>
          <w:szCs w:val="24"/>
          <w:lang w:val="en-US" w:eastAsia="en-US"/>
        </w:rPr>
        <w:t xml:space="preserve">, S. J., Acharya, A., Choudhury, T. G., &amp; Kamilya, D. (2025). Immunoadjuvant potential of </w:t>
      </w:r>
      <w:r w:rsidRPr="00DA7450">
        <w:rPr>
          <w:rFonts w:ascii="Times New Roman" w:eastAsia="Times New Roman" w:hAnsi="Times New Roman" w:cs="Times New Roman"/>
          <w:i/>
          <w:iCs/>
          <w:position w:val="0"/>
          <w:sz w:val="24"/>
          <w:szCs w:val="24"/>
          <w:lang w:val="en-US" w:eastAsia="en-US"/>
        </w:rPr>
        <w:t xml:space="preserve">Asparagus </w:t>
      </w:r>
      <w:proofErr w:type="spellStart"/>
      <w:r w:rsidRPr="00DA7450">
        <w:rPr>
          <w:rFonts w:ascii="Times New Roman" w:eastAsia="Times New Roman" w:hAnsi="Times New Roman" w:cs="Times New Roman"/>
          <w:i/>
          <w:iCs/>
          <w:position w:val="0"/>
          <w:sz w:val="24"/>
          <w:szCs w:val="24"/>
          <w:lang w:val="en-US" w:eastAsia="en-US"/>
        </w:rPr>
        <w:t>racemosus</w:t>
      </w:r>
      <w:proofErr w:type="spellEnd"/>
      <w:r w:rsidRPr="00DA7450">
        <w:rPr>
          <w:rFonts w:ascii="Times New Roman" w:eastAsia="Times New Roman" w:hAnsi="Times New Roman" w:cs="Times New Roman"/>
          <w:position w:val="0"/>
          <w:sz w:val="24"/>
          <w:szCs w:val="24"/>
          <w:lang w:val="en-US" w:eastAsia="en-US"/>
        </w:rPr>
        <w:t xml:space="preserve"> ethanolic root extract on protection and immune response of </w:t>
      </w:r>
      <w:proofErr w:type="spellStart"/>
      <w:r w:rsidRPr="00DA7450">
        <w:rPr>
          <w:rFonts w:ascii="Times New Roman" w:eastAsia="Times New Roman" w:hAnsi="Times New Roman" w:cs="Times New Roman"/>
          <w:i/>
          <w:iCs/>
          <w:position w:val="0"/>
          <w:sz w:val="24"/>
          <w:szCs w:val="24"/>
          <w:lang w:val="en-US" w:eastAsia="en-US"/>
        </w:rPr>
        <w:t>Labeo</w:t>
      </w:r>
      <w:proofErr w:type="spellEnd"/>
      <w:r w:rsidRPr="00DA7450">
        <w:rPr>
          <w:rFonts w:ascii="Times New Roman" w:eastAsia="Times New Roman" w:hAnsi="Times New Roman" w:cs="Times New Roman"/>
          <w:i/>
          <w:iCs/>
          <w:position w:val="0"/>
          <w:sz w:val="24"/>
          <w:szCs w:val="24"/>
          <w:lang w:val="en-US" w:eastAsia="en-US"/>
        </w:rPr>
        <w:t xml:space="preserve"> </w:t>
      </w:r>
      <w:proofErr w:type="spellStart"/>
      <w:r w:rsidRPr="00DA7450">
        <w:rPr>
          <w:rFonts w:ascii="Times New Roman" w:eastAsia="Times New Roman" w:hAnsi="Times New Roman" w:cs="Times New Roman"/>
          <w:i/>
          <w:iCs/>
          <w:position w:val="0"/>
          <w:sz w:val="24"/>
          <w:szCs w:val="24"/>
          <w:lang w:val="en-US" w:eastAsia="en-US"/>
        </w:rPr>
        <w:t>rohita</w:t>
      </w:r>
      <w:proofErr w:type="spellEnd"/>
      <w:r w:rsidRPr="00DA7450">
        <w:rPr>
          <w:rFonts w:ascii="Times New Roman" w:eastAsia="Times New Roman" w:hAnsi="Times New Roman" w:cs="Times New Roman"/>
          <w:position w:val="0"/>
          <w:sz w:val="24"/>
          <w:szCs w:val="24"/>
          <w:lang w:val="en-US" w:eastAsia="en-US"/>
        </w:rPr>
        <w:t xml:space="preserve"> immunized with inactivated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hydrophila</w:t>
      </w:r>
      <w:proofErr w:type="spellEnd"/>
      <w:r w:rsidRPr="00DA7450">
        <w:rPr>
          <w:rFonts w:ascii="Times New Roman" w:eastAsia="Times New Roman" w:hAnsi="Times New Roman" w:cs="Times New Roman"/>
          <w:position w:val="0"/>
          <w:sz w:val="24"/>
          <w:szCs w:val="24"/>
          <w:lang w:val="en-US" w:eastAsia="en-US"/>
        </w:rPr>
        <w:t xml:space="preserve"> vaccine. </w:t>
      </w:r>
      <w:r w:rsidRPr="00DA7450">
        <w:rPr>
          <w:rFonts w:ascii="Times New Roman" w:eastAsia="Times New Roman" w:hAnsi="Times New Roman" w:cs="Times New Roman"/>
          <w:i/>
          <w:iCs/>
          <w:position w:val="0"/>
          <w:sz w:val="24"/>
          <w:szCs w:val="24"/>
          <w:lang w:val="en-US" w:eastAsia="en-US"/>
        </w:rPr>
        <w:t>Aquaculture International, 33</w:t>
      </w:r>
      <w:r w:rsidRPr="00DA7450">
        <w:rPr>
          <w:rFonts w:ascii="Times New Roman" w:eastAsia="Times New Roman" w:hAnsi="Times New Roman" w:cs="Times New Roman"/>
          <w:position w:val="0"/>
          <w:sz w:val="24"/>
          <w:szCs w:val="24"/>
          <w:lang w:val="en-US" w:eastAsia="en-US"/>
        </w:rPr>
        <w:t xml:space="preserve">, Article 26. </w:t>
      </w:r>
      <w:hyperlink r:id="rId73" w:history="1">
        <w:r w:rsidRPr="00DA7450">
          <w:rPr>
            <w:rFonts w:ascii="Times New Roman" w:eastAsia="Times New Roman" w:hAnsi="Times New Roman" w:cs="Times New Roman"/>
            <w:color w:val="0000FF"/>
            <w:position w:val="0"/>
            <w:sz w:val="24"/>
            <w:szCs w:val="24"/>
            <w:u w:val="single"/>
            <w:lang w:val="en-US" w:eastAsia="en-US"/>
          </w:rPr>
          <w:t>https://doi.org/10.1007/s10499-024-01695-x</w:t>
        </w:r>
      </w:hyperlink>
    </w:p>
    <w:p w14:paraId="4B724D08"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Musthafa, M. S., Asgari, S. M., Kurian, A., Elumalai, P., Ali, A. R. J., Paray, B. A., &amp; Al-Sadoon, M. K. (2018). Protective efficacy of </w:t>
      </w:r>
      <w:r w:rsidRPr="00DA7450">
        <w:rPr>
          <w:rFonts w:ascii="Times New Roman" w:eastAsia="Times New Roman" w:hAnsi="Times New Roman" w:cs="Times New Roman"/>
          <w:i/>
          <w:iCs/>
          <w:position w:val="0"/>
          <w:sz w:val="24"/>
          <w:szCs w:val="24"/>
          <w:lang w:val="en-US" w:eastAsia="en-US"/>
        </w:rPr>
        <w:t>Mucuna pruriens</w:t>
      </w:r>
      <w:r w:rsidRPr="00DA7450">
        <w:rPr>
          <w:rFonts w:ascii="Times New Roman" w:eastAsia="Times New Roman" w:hAnsi="Times New Roman" w:cs="Times New Roman"/>
          <w:position w:val="0"/>
          <w:sz w:val="24"/>
          <w:szCs w:val="24"/>
          <w:lang w:val="en-US" w:eastAsia="en-US"/>
        </w:rPr>
        <w:t xml:space="preserve"> (L.) seed-meal-enriched diet on growth performance, innate immunity, and disease resistance in </w:t>
      </w:r>
      <w:r w:rsidRPr="00DA7450">
        <w:rPr>
          <w:rFonts w:ascii="Times New Roman" w:eastAsia="Times New Roman" w:hAnsi="Times New Roman" w:cs="Times New Roman"/>
          <w:i/>
          <w:iCs/>
          <w:position w:val="0"/>
          <w:sz w:val="24"/>
          <w:szCs w:val="24"/>
          <w:lang w:val="en-US" w:eastAsia="en-US"/>
        </w:rPr>
        <w:t xml:space="preserve">Oreochromis </w:t>
      </w:r>
      <w:proofErr w:type="spellStart"/>
      <w:r w:rsidRPr="00DA7450">
        <w:rPr>
          <w:rFonts w:ascii="Times New Roman" w:eastAsia="Times New Roman" w:hAnsi="Times New Roman" w:cs="Times New Roman"/>
          <w:i/>
          <w:iCs/>
          <w:position w:val="0"/>
          <w:sz w:val="24"/>
          <w:szCs w:val="24"/>
          <w:lang w:val="en-US" w:eastAsia="en-US"/>
        </w:rPr>
        <w:t>mossambicus</w:t>
      </w:r>
      <w:proofErr w:type="spellEnd"/>
      <w:r w:rsidRPr="00DA7450">
        <w:rPr>
          <w:rFonts w:ascii="Times New Roman" w:eastAsia="Times New Roman" w:hAnsi="Times New Roman" w:cs="Times New Roman"/>
          <w:position w:val="0"/>
          <w:sz w:val="24"/>
          <w:szCs w:val="24"/>
          <w:lang w:val="en-US" w:eastAsia="en-US"/>
        </w:rPr>
        <w:t xml:space="preserve"> against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hydrophila</w:t>
      </w:r>
      <w:proofErr w:type="spellEnd"/>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Fish &amp; Shellfish Immunology, 75</w:t>
      </w:r>
      <w:r w:rsidRPr="00DA7450">
        <w:rPr>
          <w:rFonts w:ascii="Times New Roman" w:eastAsia="Times New Roman" w:hAnsi="Times New Roman" w:cs="Times New Roman"/>
          <w:position w:val="0"/>
          <w:sz w:val="24"/>
          <w:szCs w:val="24"/>
          <w:lang w:val="en-US" w:eastAsia="en-US"/>
        </w:rPr>
        <w:t xml:space="preserve">, 374–380. </w:t>
      </w:r>
      <w:hyperlink r:id="rId74" w:history="1">
        <w:r w:rsidRPr="00DA7450">
          <w:rPr>
            <w:rFonts w:ascii="Times New Roman" w:eastAsia="Times New Roman" w:hAnsi="Times New Roman" w:cs="Times New Roman"/>
            <w:color w:val="0000FF"/>
            <w:position w:val="0"/>
            <w:sz w:val="24"/>
            <w:szCs w:val="24"/>
            <w:u w:val="single"/>
            <w:lang w:val="en-US" w:eastAsia="en-US"/>
          </w:rPr>
          <w:t>https://doi.org/10.1016/j.fsi.2018.02.031</w:t>
        </w:r>
      </w:hyperlink>
    </w:p>
    <w:p w14:paraId="7B020692"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Musthafa, M. S., Asgari, S. M., Elumalai, P., </w:t>
      </w:r>
      <w:proofErr w:type="spellStart"/>
      <w:r w:rsidRPr="00DA7450">
        <w:rPr>
          <w:rFonts w:ascii="Times New Roman" w:eastAsia="Times New Roman" w:hAnsi="Times New Roman" w:cs="Times New Roman"/>
          <w:position w:val="0"/>
          <w:sz w:val="24"/>
          <w:szCs w:val="24"/>
          <w:lang w:val="en-US" w:eastAsia="en-US"/>
        </w:rPr>
        <w:t>Hoseinifar</w:t>
      </w:r>
      <w:proofErr w:type="spellEnd"/>
      <w:r w:rsidRPr="00DA7450">
        <w:rPr>
          <w:rFonts w:ascii="Times New Roman" w:eastAsia="Times New Roman" w:hAnsi="Times New Roman" w:cs="Times New Roman"/>
          <w:position w:val="0"/>
          <w:sz w:val="24"/>
          <w:szCs w:val="24"/>
          <w:lang w:val="en-US" w:eastAsia="en-US"/>
        </w:rPr>
        <w:t xml:space="preserve">, S. H., &amp; Van Doan, H. (2018). Protective efficacy of </w:t>
      </w:r>
      <w:proofErr w:type="spellStart"/>
      <w:r w:rsidRPr="00DA7450">
        <w:rPr>
          <w:rFonts w:ascii="Times New Roman" w:eastAsia="Times New Roman" w:hAnsi="Times New Roman" w:cs="Times New Roman"/>
          <w:position w:val="0"/>
          <w:sz w:val="24"/>
          <w:szCs w:val="24"/>
          <w:lang w:val="en-US" w:eastAsia="en-US"/>
        </w:rPr>
        <w:t>shilajit</w:t>
      </w:r>
      <w:proofErr w:type="spellEnd"/>
      <w:r w:rsidRPr="00DA7450">
        <w:rPr>
          <w:rFonts w:ascii="Times New Roman" w:eastAsia="Times New Roman" w:hAnsi="Times New Roman" w:cs="Times New Roman"/>
          <w:position w:val="0"/>
          <w:sz w:val="24"/>
          <w:szCs w:val="24"/>
          <w:lang w:val="en-US" w:eastAsia="en-US"/>
        </w:rPr>
        <w:t xml:space="preserve">-enriched diet on growth performance and immune resistance against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hydrophila</w:t>
      </w:r>
      <w:proofErr w:type="spellEnd"/>
      <w:r w:rsidRPr="00DA7450">
        <w:rPr>
          <w:rFonts w:ascii="Times New Roman" w:eastAsia="Times New Roman" w:hAnsi="Times New Roman" w:cs="Times New Roman"/>
          <w:position w:val="0"/>
          <w:sz w:val="24"/>
          <w:szCs w:val="24"/>
          <w:lang w:val="en-US" w:eastAsia="en-US"/>
        </w:rPr>
        <w:t xml:space="preserve"> in </w:t>
      </w:r>
      <w:r w:rsidRPr="00DA7450">
        <w:rPr>
          <w:rFonts w:ascii="Times New Roman" w:eastAsia="Times New Roman" w:hAnsi="Times New Roman" w:cs="Times New Roman"/>
          <w:i/>
          <w:iCs/>
          <w:position w:val="0"/>
          <w:sz w:val="24"/>
          <w:szCs w:val="24"/>
          <w:lang w:val="en-US" w:eastAsia="en-US"/>
        </w:rPr>
        <w:t xml:space="preserve">Oreochromis </w:t>
      </w:r>
      <w:proofErr w:type="spellStart"/>
      <w:r w:rsidRPr="00DA7450">
        <w:rPr>
          <w:rFonts w:ascii="Times New Roman" w:eastAsia="Times New Roman" w:hAnsi="Times New Roman" w:cs="Times New Roman"/>
          <w:i/>
          <w:iCs/>
          <w:position w:val="0"/>
          <w:sz w:val="24"/>
          <w:szCs w:val="24"/>
          <w:lang w:val="en-US" w:eastAsia="en-US"/>
        </w:rPr>
        <w:t>mossambicus</w:t>
      </w:r>
      <w:proofErr w:type="spellEnd"/>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Fish &amp; Shellfish Immunology, 82</w:t>
      </w:r>
      <w:r w:rsidRPr="00DA7450">
        <w:rPr>
          <w:rFonts w:ascii="Times New Roman" w:eastAsia="Times New Roman" w:hAnsi="Times New Roman" w:cs="Times New Roman"/>
          <w:position w:val="0"/>
          <w:sz w:val="24"/>
          <w:szCs w:val="24"/>
          <w:lang w:val="en-US" w:eastAsia="en-US"/>
        </w:rPr>
        <w:t xml:space="preserve">, 147–152. </w:t>
      </w:r>
      <w:hyperlink r:id="rId75" w:history="1">
        <w:r w:rsidRPr="00DA7450">
          <w:rPr>
            <w:rFonts w:ascii="Times New Roman" w:eastAsia="Times New Roman" w:hAnsi="Times New Roman" w:cs="Times New Roman"/>
            <w:color w:val="0000FF"/>
            <w:position w:val="0"/>
            <w:sz w:val="24"/>
            <w:szCs w:val="24"/>
            <w:u w:val="single"/>
            <w:lang w:val="en-US" w:eastAsia="en-US"/>
          </w:rPr>
          <w:t>https://doi.org/10.1016/j.fsi.2018.08.022</w:t>
        </w:r>
      </w:hyperlink>
    </w:p>
    <w:p w14:paraId="17C2F7A4"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Nafiqoh</w:t>
      </w:r>
      <w:proofErr w:type="spellEnd"/>
      <w:r w:rsidRPr="00DA7450">
        <w:rPr>
          <w:rFonts w:ascii="Times New Roman" w:eastAsia="Times New Roman" w:hAnsi="Times New Roman" w:cs="Times New Roman"/>
          <w:position w:val="0"/>
          <w:sz w:val="24"/>
          <w:szCs w:val="24"/>
          <w:lang w:val="en-US" w:eastAsia="en-US"/>
        </w:rPr>
        <w:t xml:space="preserve">, N., </w:t>
      </w:r>
      <w:proofErr w:type="spellStart"/>
      <w:r w:rsidRPr="00DA7450">
        <w:rPr>
          <w:rFonts w:ascii="Times New Roman" w:eastAsia="Times New Roman" w:hAnsi="Times New Roman" w:cs="Times New Roman"/>
          <w:position w:val="0"/>
          <w:sz w:val="24"/>
          <w:szCs w:val="24"/>
          <w:lang w:val="en-US" w:eastAsia="en-US"/>
        </w:rPr>
        <w:t>Sukenda</w:t>
      </w:r>
      <w:proofErr w:type="spellEnd"/>
      <w:r w:rsidRPr="00DA7450">
        <w:rPr>
          <w:rFonts w:ascii="Times New Roman" w:eastAsia="Times New Roman" w:hAnsi="Times New Roman" w:cs="Times New Roman"/>
          <w:position w:val="0"/>
          <w:sz w:val="24"/>
          <w:szCs w:val="24"/>
          <w:lang w:val="en-US" w:eastAsia="en-US"/>
        </w:rPr>
        <w:t xml:space="preserve">, </w:t>
      </w:r>
      <w:proofErr w:type="spellStart"/>
      <w:r w:rsidRPr="00DA7450">
        <w:rPr>
          <w:rFonts w:ascii="Times New Roman" w:eastAsia="Times New Roman" w:hAnsi="Times New Roman" w:cs="Times New Roman"/>
          <w:position w:val="0"/>
          <w:sz w:val="24"/>
          <w:szCs w:val="24"/>
          <w:lang w:val="en-US" w:eastAsia="en-US"/>
        </w:rPr>
        <w:t>Zairin</w:t>
      </w:r>
      <w:proofErr w:type="spellEnd"/>
      <w:r w:rsidRPr="00DA7450">
        <w:rPr>
          <w:rFonts w:ascii="Times New Roman" w:eastAsia="Times New Roman" w:hAnsi="Times New Roman" w:cs="Times New Roman"/>
          <w:position w:val="0"/>
          <w:sz w:val="24"/>
          <w:szCs w:val="24"/>
          <w:lang w:val="en-US" w:eastAsia="en-US"/>
        </w:rPr>
        <w:t xml:space="preserve">, M., Alimuddin, </w:t>
      </w:r>
      <w:proofErr w:type="spellStart"/>
      <w:r w:rsidRPr="00DA7450">
        <w:rPr>
          <w:rFonts w:ascii="Times New Roman" w:eastAsia="Times New Roman" w:hAnsi="Times New Roman" w:cs="Times New Roman"/>
          <w:position w:val="0"/>
          <w:sz w:val="24"/>
          <w:szCs w:val="24"/>
          <w:lang w:val="en-US" w:eastAsia="en-US"/>
        </w:rPr>
        <w:t>Lusiastuti</w:t>
      </w:r>
      <w:proofErr w:type="spellEnd"/>
      <w:r w:rsidRPr="00DA7450">
        <w:rPr>
          <w:rFonts w:ascii="Times New Roman" w:eastAsia="Times New Roman" w:hAnsi="Times New Roman" w:cs="Times New Roman"/>
          <w:position w:val="0"/>
          <w:sz w:val="24"/>
          <w:szCs w:val="24"/>
          <w:lang w:val="en-US" w:eastAsia="en-US"/>
        </w:rPr>
        <w:t xml:space="preserve">, A., Sarter, S., Caruso, D., &amp; </w:t>
      </w:r>
      <w:proofErr w:type="spellStart"/>
      <w:r w:rsidRPr="00DA7450">
        <w:rPr>
          <w:rFonts w:ascii="Times New Roman" w:eastAsia="Times New Roman" w:hAnsi="Times New Roman" w:cs="Times New Roman"/>
          <w:position w:val="0"/>
          <w:sz w:val="24"/>
          <w:szCs w:val="24"/>
          <w:lang w:val="en-US" w:eastAsia="en-US"/>
        </w:rPr>
        <w:t>Avarre</w:t>
      </w:r>
      <w:proofErr w:type="spellEnd"/>
      <w:r w:rsidRPr="00DA7450">
        <w:rPr>
          <w:rFonts w:ascii="Times New Roman" w:eastAsia="Times New Roman" w:hAnsi="Times New Roman" w:cs="Times New Roman"/>
          <w:position w:val="0"/>
          <w:sz w:val="24"/>
          <w:szCs w:val="24"/>
          <w:lang w:val="en-US" w:eastAsia="en-US"/>
        </w:rPr>
        <w:t xml:space="preserve">, J.-C. (2020). Antimicrobial properties against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hydrophila</w:t>
      </w:r>
      <w:proofErr w:type="spellEnd"/>
      <w:r w:rsidRPr="00DA7450">
        <w:rPr>
          <w:rFonts w:ascii="Times New Roman" w:eastAsia="Times New Roman" w:hAnsi="Times New Roman" w:cs="Times New Roman"/>
          <w:position w:val="0"/>
          <w:sz w:val="24"/>
          <w:szCs w:val="24"/>
          <w:lang w:val="en-US" w:eastAsia="en-US"/>
        </w:rPr>
        <w:t xml:space="preserve"> and immunostimulant effects on </w:t>
      </w:r>
      <w:r w:rsidRPr="00DA7450">
        <w:rPr>
          <w:rFonts w:ascii="Times New Roman" w:eastAsia="Times New Roman" w:hAnsi="Times New Roman" w:cs="Times New Roman"/>
          <w:i/>
          <w:iCs/>
          <w:position w:val="0"/>
          <w:sz w:val="24"/>
          <w:szCs w:val="24"/>
          <w:lang w:val="en-US" w:eastAsia="en-US"/>
        </w:rPr>
        <w:t xml:space="preserve">Clarias </w:t>
      </w:r>
      <w:proofErr w:type="spellStart"/>
      <w:r w:rsidRPr="00DA7450">
        <w:rPr>
          <w:rFonts w:ascii="Times New Roman" w:eastAsia="Times New Roman" w:hAnsi="Times New Roman" w:cs="Times New Roman"/>
          <w:i/>
          <w:iCs/>
          <w:position w:val="0"/>
          <w:sz w:val="24"/>
          <w:szCs w:val="24"/>
          <w:lang w:val="en-US" w:eastAsia="en-US"/>
        </w:rPr>
        <w:t>gariepinus</w:t>
      </w:r>
      <w:proofErr w:type="spellEnd"/>
      <w:r w:rsidRPr="00DA7450">
        <w:rPr>
          <w:rFonts w:ascii="Times New Roman" w:eastAsia="Times New Roman" w:hAnsi="Times New Roman" w:cs="Times New Roman"/>
          <w:position w:val="0"/>
          <w:sz w:val="24"/>
          <w:szCs w:val="24"/>
          <w:lang w:val="en-US" w:eastAsia="en-US"/>
        </w:rPr>
        <w:t xml:space="preserve"> of </w:t>
      </w:r>
      <w:r w:rsidRPr="00DA7450">
        <w:rPr>
          <w:rFonts w:ascii="Times New Roman" w:eastAsia="Times New Roman" w:hAnsi="Times New Roman" w:cs="Times New Roman"/>
          <w:i/>
          <w:iCs/>
          <w:position w:val="0"/>
          <w:sz w:val="24"/>
          <w:szCs w:val="24"/>
          <w:lang w:val="en-US" w:eastAsia="en-US"/>
        </w:rPr>
        <w:t xml:space="preserve">Piper </w:t>
      </w:r>
      <w:proofErr w:type="spellStart"/>
      <w:r w:rsidRPr="00DA7450">
        <w:rPr>
          <w:rFonts w:ascii="Times New Roman" w:eastAsia="Times New Roman" w:hAnsi="Times New Roman" w:cs="Times New Roman"/>
          <w:i/>
          <w:iCs/>
          <w:position w:val="0"/>
          <w:sz w:val="24"/>
          <w:szCs w:val="24"/>
          <w:lang w:val="en-US" w:eastAsia="en-US"/>
        </w:rPr>
        <w:t>betle</w:t>
      </w:r>
      <w:proofErr w:type="spellEnd"/>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Psidium guajava</w:t>
      </w:r>
      <w:r w:rsidRPr="00DA7450">
        <w:rPr>
          <w:rFonts w:ascii="Times New Roman" w:eastAsia="Times New Roman" w:hAnsi="Times New Roman" w:cs="Times New Roman"/>
          <w:position w:val="0"/>
          <w:sz w:val="24"/>
          <w:szCs w:val="24"/>
          <w:lang w:val="en-US" w:eastAsia="en-US"/>
        </w:rPr>
        <w:t xml:space="preserve">, and </w:t>
      </w:r>
      <w:r w:rsidRPr="00DA7450">
        <w:rPr>
          <w:rFonts w:ascii="Times New Roman" w:eastAsia="Times New Roman" w:hAnsi="Times New Roman" w:cs="Times New Roman"/>
          <w:i/>
          <w:iCs/>
          <w:position w:val="0"/>
          <w:sz w:val="24"/>
          <w:szCs w:val="24"/>
          <w:lang w:val="en-US" w:eastAsia="en-US"/>
        </w:rPr>
        <w:t xml:space="preserve">Tithonia </w:t>
      </w:r>
      <w:proofErr w:type="spellStart"/>
      <w:r w:rsidRPr="00DA7450">
        <w:rPr>
          <w:rFonts w:ascii="Times New Roman" w:eastAsia="Times New Roman" w:hAnsi="Times New Roman" w:cs="Times New Roman"/>
          <w:i/>
          <w:iCs/>
          <w:position w:val="0"/>
          <w:sz w:val="24"/>
          <w:szCs w:val="24"/>
          <w:lang w:val="en-US" w:eastAsia="en-US"/>
        </w:rPr>
        <w:t>diversifolia</w:t>
      </w:r>
      <w:proofErr w:type="spellEnd"/>
      <w:r w:rsidRPr="00DA7450">
        <w:rPr>
          <w:rFonts w:ascii="Times New Roman" w:eastAsia="Times New Roman" w:hAnsi="Times New Roman" w:cs="Times New Roman"/>
          <w:position w:val="0"/>
          <w:sz w:val="24"/>
          <w:szCs w:val="24"/>
          <w:lang w:val="en-US" w:eastAsia="en-US"/>
        </w:rPr>
        <w:t xml:space="preserve"> plants. </w:t>
      </w:r>
      <w:r w:rsidRPr="00DA7450">
        <w:rPr>
          <w:rFonts w:ascii="Times New Roman" w:eastAsia="Times New Roman" w:hAnsi="Times New Roman" w:cs="Times New Roman"/>
          <w:i/>
          <w:iCs/>
          <w:position w:val="0"/>
          <w:sz w:val="24"/>
          <w:szCs w:val="24"/>
          <w:lang w:val="en-US" w:eastAsia="en-US"/>
        </w:rPr>
        <w:t>Aquaculture International, 28</w:t>
      </w:r>
      <w:r w:rsidRPr="00DA7450">
        <w:rPr>
          <w:rFonts w:ascii="Times New Roman" w:eastAsia="Times New Roman" w:hAnsi="Times New Roman" w:cs="Times New Roman"/>
          <w:position w:val="0"/>
          <w:sz w:val="24"/>
          <w:szCs w:val="24"/>
          <w:lang w:val="en-US" w:eastAsia="en-US"/>
        </w:rPr>
        <w:t xml:space="preserve">, 1–13. </w:t>
      </w:r>
      <w:hyperlink r:id="rId76" w:history="1">
        <w:r w:rsidRPr="00DA7450">
          <w:rPr>
            <w:rFonts w:ascii="Times New Roman" w:eastAsia="Times New Roman" w:hAnsi="Times New Roman" w:cs="Times New Roman"/>
            <w:color w:val="0000FF"/>
            <w:position w:val="0"/>
            <w:sz w:val="24"/>
            <w:szCs w:val="24"/>
            <w:u w:val="single"/>
            <w:lang w:val="en-US" w:eastAsia="en-US"/>
          </w:rPr>
          <w:t>https://doi.org/10.1007/s10499-019-00439-6</w:t>
        </w:r>
      </w:hyperlink>
    </w:p>
    <w:p w14:paraId="2DA317EF"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Nayak, B. S., </w:t>
      </w:r>
      <w:proofErr w:type="spellStart"/>
      <w:r w:rsidRPr="00DA7450">
        <w:rPr>
          <w:rFonts w:ascii="Times New Roman" w:eastAsia="Times New Roman" w:hAnsi="Times New Roman" w:cs="Times New Roman"/>
          <w:position w:val="0"/>
          <w:sz w:val="24"/>
          <w:szCs w:val="24"/>
          <w:lang w:val="en-US" w:eastAsia="en-US"/>
        </w:rPr>
        <w:t>Isitor</w:t>
      </w:r>
      <w:proofErr w:type="spellEnd"/>
      <w:r w:rsidRPr="00DA7450">
        <w:rPr>
          <w:rFonts w:ascii="Times New Roman" w:eastAsia="Times New Roman" w:hAnsi="Times New Roman" w:cs="Times New Roman"/>
          <w:position w:val="0"/>
          <w:sz w:val="24"/>
          <w:szCs w:val="24"/>
          <w:lang w:val="en-US" w:eastAsia="en-US"/>
        </w:rPr>
        <w:t xml:space="preserve">, G., Davis, E. M., &amp; Pillai, G. K. (2007). The evidence-based wound-healing activity of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Linn. </w:t>
      </w:r>
      <w:r w:rsidRPr="00DA7450">
        <w:rPr>
          <w:rFonts w:ascii="Times New Roman" w:eastAsia="Times New Roman" w:hAnsi="Times New Roman" w:cs="Times New Roman"/>
          <w:i/>
          <w:iCs/>
          <w:position w:val="0"/>
          <w:sz w:val="24"/>
          <w:szCs w:val="24"/>
          <w:lang w:val="en-US" w:eastAsia="en-US"/>
        </w:rPr>
        <w:t>Phytotherapy Research, 21</w:t>
      </w:r>
      <w:r w:rsidRPr="00DA7450">
        <w:rPr>
          <w:rFonts w:ascii="Times New Roman" w:eastAsia="Times New Roman" w:hAnsi="Times New Roman" w:cs="Times New Roman"/>
          <w:position w:val="0"/>
          <w:sz w:val="24"/>
          <w:szCs w:val="24"/>
          <w:lang w:val="en-US" w:eastAsia="en-US"/>
        </w:rPr>
        <w:t xml:space="preserve">(9), 827–831. </w:t>
      </w:r>
      <w:hyperlink r:id="rId77" w:history="1">
        <w:r w:rsidRPr="00DA7450">
          <w:rPr>
            <w:rFonts w:ascii="Times New Roman" w:eastAsia="Times New Roman" w:hAnsi="Times New Roman" w:cs="Times New Roman"/>
            <w:color w:val="0000FF"/>
            <w:position w:val="0"/>
            <w:sz w:val="24"/>
            <w:szCs w:val="24"/>
            <w:u w:val="single"/>
            <w:lang w:val="en-US" w:eastAsia="en-US"/>
          </w:rPr>
          <w:t>https://doi.org/10.1002/ptr.2181</w:t>
        </w:r>
      </w:hyperlink>
    </w:p>
    <w:p w14:paraId="64D9FEFE"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Naylor, R., Fang, S., &amp; Fanzo, J. (2023). A global view of aquaculture policy. </w:t>
      </w:r>
      <w:r w:rsidRPr="00DA7450">
        <w:rPr>
          <w:rFonts w:ascii="Times New Roman" w:eastAsia="Times New Roman" w:hAnsi="Times New Roman" w:cs="Times New Roman"/>
          <w:i/>
          <w:iCs/>
          <w:position w:val="0"/>
          <w:sz w:val="24"/>
          <w:szCs w:val="24"/>
          <w:lang w:val="en-US" w:eastAsia="en-US"/>
        </w:rPr>
        <w:t>Food Policy, 116</w:t>
      </w:r>
      <w:r w:rsidRPr="00DA7450">
        <w:rPr>
          <w:rFonts w:ascii="Times New Roman" w:eastAsia="Times New Roman" w:hAnsi="Times New Roman" w:cs="Times New Roman"/>
          <w:position w:val="0"/>
          <w:sz w:val="24"/>
          <w:szCs w:val="24"/>
          <w:lang w:val="en-US" w:eastAsia="en-US"/>
        </w:rPr>
        <w:t xml:space="preserve">, 102422. </w:t>
      </w:r>
      <w:hyperlink r:id="rId78" w:history="1">
        <w:r w:rsidRPr="00DA7450">
          <w:rPr>
            <w:rFonts w:ascii="Times New Roman" w:eastAsia="Times New Roman" w:hAnsi="Times New Roman" w:cs="Times New Roman"/>
            <w:color w:val="0000FF"/>
            <w:position w:val="0"/>
            <w:sz w:val="24"/>
            <w:szCs w:val="24"/>
            <w:u w:val="single"/>
            <w:lang w:val="en-US" w:eastAsia="en-US"/>
          </w:rPr>
          <w:t>https://doi.org/10.1016/j.foodpol.2023.102422</w:t>
        </w:r>
      </w:hyperlink>
    </w:p>
    <w:p w14:paraId="1A1847F1"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Ng, J. J. Y., Yusoff, N. A. H., Elias, N. A., Norhan, N. A. S., Harun, N. A., Abdullah, F., Ishak, A. N., &amp; Hassan, M. (2024). Phytotherapy use for disease control in aquaculture: A review of the last five years. </w:t>
      </w:r>
      <w:r w:rsidRPr="00DA7450">
        <w:rPr>
          <w:rFonts w:ascii="Times New Roman" w:eastAsia="Times New Roman" w:hAnsi="Times New Roman" w:cs="Times New Roman"/>
          <w:i/>
          <w:iCs/>
          <w:position w:val="0"/>
          <w:sz w:val="24"/>
          <w:szCs w:val="24"/>
          <w:lang w:val="en-US" w:eastAsia="en-US"/>
        </w:rPr>
        <w:t>Aquaculture International, 32</w:t>
      </w:r>
      <w:r w:rsidRPr="00DA7450">
        <w:rPr>
          <w:rFonts w:ascii="Times New Roman" w:eastAsia="Times New Roman" w:hAnsi="Times New Roman" w:cs="Times New Roman"/>
          <w:position w:val="0"/>
          <w:sz w:val="24"/>
          <w:szCs w:val="24"/>
          <w:lang w:val="en-US" w:eastAsia="en-US"/>
        </w:rPr>
        <w:t xml:space="preserve">, 2687–2712. </w:t>
      </w:r>
      <w:hyperlink r:id="rId79" w:history="1">
        <w:r w:rsidRPr="00DA7450">
          <w:rPr>
            <w:rFonts w:ascii="Times New Roman" w:eastAsia="Times New Roman" w:hAnsi="Times New Roman" w:cs="Times New Roman"/>
            <w:color w:val="0000FF"/>
            <w:position w:val="0"/>
            <w:sz w:val="24"/>
            <w:szCs w:val="24"/>
            <w:u w:val="single"/>
            <w:lang w:val="en-US" w:eastAsia="en-US"/>
          </w:rPr>
          <w:t>https://doi.org/10.1007/s10499-023-01292-4</w:t>
        </w:r>
      </w:hyperlink>
    </w:p>
    <w:p w14:paraId="308CB115"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lastRenderedPageBreak/>
        <w:t xml:space="preserve">Nya, E. J., &amp; Austin, B. (2009). Use of garlic, </w:t>
      </w:r>
      <w:r w:rsidRPr="00DA7450">
        <w:rPr>
          <w:rFonts w:ascii="Times New Roman" w:eastAsia="Times New Roman" w:hAnsi="Times New Roman" w:cs="Times New Roman"/>
          <w:i/>
          <w:iCs/>
          <w:position w:val="0"/>
          <w:sz w:val="24"/>
          <w:szCs w:val="24"/>
          <w:lang w:val="en-US" w:eastAsia="en-US"/>
        </w:rPr>
        <w:t>Allium sativum</w:t>
      </w:r>
      <w:r w:rsidRPr="00DA7450">
        <w:rPr>
          <w:rFonts w:ascii="Times New Roman" w:eastAsia="Times New Roman" w:hAnsi="Times New Roman" w:cs="Times New Roman"/>
          <w:position w:val="0"/>
          <w:sz w:val="24"/>
          <w:szCs w:val="24"/>
          <w:lang w:val="en-US" w:eastAsia="en-US"/>
        </w:rPr>
        <w:t xml:space="preserve">, to control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hydrophila</w:t>
      </w:r>
      <w:proofErr w:type="spellEnd"/>
      <w:r w:rsidRPr="00DA7450">
        <w:rPr>
          <w:rFonts w:ascii="Times New Roman" w:eastAsia="Times New Roman" w:hAnsi="Times New Roman" w:cs="Times New Roman"/>
          <w:position w:val="0"/>
          <w:sz w:val="24"/>
          <w:szCs w:val="24"/>
          <w:lang w:val="en-US" w:eastAsia="en-US"/>
        </w:rPr>
        <w:t xml:space="preserve"> infection in rainbow trout, </w:t>
      </w:r>
      <w:r w:rsidRPr="00DA7450">
        <w:rPr>
          <w:rFonts w:ascii="Times New Roman" w:eastAsia="Times New Roman" w:hAnsi="Times New Roman" w:cs="Times New Roman"/>
          <w:i/>
          <w:iCs/>
          <w:position w:val="0"/>
          <w:sz w:val="24"/>
          <w:szCs w:val="24"/>
          <w:lang w:val="en-US" w:eastAsia="en-US"/>
        </w:rPr>
        <w:t>Oncorhynchus mykiss</w:t>
      </w:r>
      <w:r w:rsidRPr="00DA7450">
        <w:rPr>
          <w:rFonts w:ascii="Times New Roman" w:eastAsia="Times New Roman" w:hAnsi="Times New Roman" w:cs="Times New Roman"/>
          <w:position w:val="0"/>
          <w:sz w:val="24"/>
          <w:szCs w:val="24"/>
          <w:lang w:val="en-US" w:eastAsia="en-US"/>
        </w:rPr>
        <w:t xml:space="preserve"> (Walbaum). </w:t>
      </w:r>
      <w:r w:rsidRPr="00DA7450">
        <w:rPr>
          <w:rFonts w:ascii="Times New Roman" w:eastAsia="Times New Roman" w:hAnsi="Times New Roman" w:cs="Times New Roman"/>
          <w:i/>
          <w:iCs/>
          <w:position w:val="0"/>
          <w:sz w:val="24"/>
          <w:szCs w:val="24"/>
          <w:lang w:val="en-US" w:eastAsia="en-US"/>
        </w:rPr>
        <w:t>Journal of Fish Diseases, 32</w:t>
      </w:r>
      <w:r w:rsidRPr="00DA7450">
        <w:rPr>
          <w:rFonts w:ascii="Times New Roman" w:eastAsia="Times New Roman" w:hAnsi="Times New Roman" w:cs="Times New Roman"/>
          <w:position w:val="0"/>
          <w:sz w:val="24"/>
          <w:szCs w:val="24"/>
          <w:lang w:val="en-US" w:eastAsia="en-US"/>
        </w:rPr>
        <w:t xml:space="preserve">(11), 963–970. </w:t>
      </w:r>
      <w:hyperlink r:id="rId80" w:history="1">
        <w:r w:rsidRPr="00DA7450">
          <w:rPr>
            <w:rFonts w:ascii="Times New Roman" w:eastAsia="Times New Roman" w:hAnsi="Times New Roman" w:cs="Times New Roman"/>
            <w:color w:val="0000FF"/>
            <w:position w:val="0"/>
            <w:sz w:val="24"/>
            <w:szCs w:val="24"/>
            <w:u w:val="single"/>
            <w:lang w:val="en-US" w:eastAsia="en-US"/>
          </w:rPr>
          <w:t>https://doi.org/10.1111/j.1365-2761.2009.01100.x</w:t>
        </w:r>
      </w:hyperlink>
    </w:p>
    <w:p w14:paraId="207245E0"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Palanikani</w:t>
      </w:r>
      <w:proofErr w:type="spellEnd"/>
      <w:r w:rsidRPr="00DA7450">
        <w:rPr>
          <w:rFonts w:ascii="Times New Roman" w:eastAsia="Times New Roman" w:hAnsi="Times New Roman" w:cs="Times New Roman"/>
          <w:position w:val="0"/>
          <w:sz w:val="24"/>
          <w:szCs w:val="24"/>
          <w:lang w:val="en-US" w:eastAsia="en-US"/>
        </w:rPr>
        <w:t xml:space="preserve">, R., Chanthini, K. M. P., </w:t>
      </w:r>
      <w:proofErr w:type="spellStart"/>
      <w:r w:rsidRPr="00DA7450">
        <w:rPr>
          <w:rFonts w:ascii="Times New Roman" w:eastAsia="Times New Roman" w:hAnsi="Times New Roman" w:cs="Times New Roman"/>
          <w:position w:val="0"/>
          <w:sz w:val="24"/>
          <w:szCs w:val="24"/>
          <w:lang w:val="en-US" w:eastAsia="en-US"/>
        </w:rPr>
        <w:t>Soranam</w:t>
      </w:r>
      <w:proofErr w:type="spellEnd"/>
      <w:r w:rsidRPr="00DA7450">
        <w:rPr>
          <w:rFonts w:ascii="Times New Roman" w:eastAsia="Times New Roman" w:hAnsi="Times New Roman" w:cs="Times New Roman"/>
          <w:position w:val="0"/>
          <w:sz w:val="24"/>
          <w:szCs w:val="24"/>
          <w:lang w:val="en-US" w:eastAsia="en-US"/>
        </w:rPr>
        <w:t xml:space="preserve">, R., </w:t>
      </w:r>
      <w:proofErr w:type="spellStart"/>
      <w:r w:rsidRPr="00DA7450">
        <w:rPr>
          <w:rFonts w:ascii="Times New Roman" w:eastAsia="Times New Roman" w:hAnsi="Times New Roman" w:cs="Times New Roman"/>
          <w:position w:val="0"/>
          <w:sz w:val="24"/>
          <w:szCs w:val="24"/>
          <w:lang w:val="en-US" w:eastAsia="en-US"/>
        </w:rPr>
        <w:t>Thanigaivel</w:t>
      </w:r>
      <w:proofErr w:type="spellEnd"/>
      <w:r w:rsidRPr="00DA7450">
        <w:rPr>
          <w:rFonts w:ascii="Times New Roman" w:eastAsia="Times New Roman" w:hAnsi="Times New Roman" w:cs="Times New Roman"/>
          <w:position w:val="0"/>
          <w:sz w:val="24"/>
          <w:szCs w:val="24"/>
          <w:lang w:val="en-US" w:eastAsia="en-US"/>
        </w:rPr>
        <w:t xml:space="preserve">, A., Karthi, S., Senthil-Nathan, S., &amp; Murugesan, A. G. (2020). Efficacy of </w:t>
      </w:r>
      <w:r w:rsidRPr="00DA7450">
        <w:rPr>
          <w:rFonts w:ascii="Times New Roman" w:eastAsia="Times New Roman" w:hAnsi="Times New Roman" w:cs="Times New Roman"/>
          <w:i/>
          <w:iCs/>
          <w:position w:val="0"/>
          <w:sz w:val="24"/>
          <w:szCs w:val="24"/>
          <w:lang w:val="en-US" w:eastAsia="en-US"/>
        </w:rPr>
        <w:t>Andrographis paniculata</w:t>
      </w:r>
      <w:r w:rsidRPr="00DA7450">
        <w:rPr>
          <w:rFonts w:ascii="Times New Roman" w:eastAsia="Times New Roman" w:hAnsi="Times New Roman" w:cs="Times New Roman"/>
          <w:position w:val="0"/>
          <w:sz w:val="24"/>
          <w:szCs w:val="24"/>
          <w:lang w:val="en-US" w:eastAsia="en-US"/>
        </w:rPr>
        <w:t xml:space="preserve"> supplementation in inducing nonspecific immunity against the pathogenicity of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hydrophila</w:t>
      </w:r>
      <w:proofErr w:type="spellEnd"/>
      <w:r w:rsidRPr="00DA7450">
        <w:rPr>
          <w:rFonts w:ascii="Times New Roman" w:eastAsia="Times New Roman" w:hAnsi="Times New Roman" w:cs="Times New Roman"/>
          <w:position w:val="0"/>
          <w:sz w:val="24"/>
          <w:szCs w:val="24"/>
          <w:lang w:val="en-US" w:eastAsia="en-US"/>
        </w:rPr>
        <w:t xml:space="preserve"> infection in Indian major carp (</w:t>
      </w:r>
      <w:proofErr w:type="spellStart"/>
      <w:r w:rsidRPr="00DA7450">
        <w:rPr>
          <w:rFonts w:ascii="Times New Roman" w:eastAsia="Times New Roman" w:hAnsi="Times New Roman" w:cs="Times New Roman"/>
          <w:i/>
          <w:iCs/>
          <w:position w:val="0"/>
          <w:sz w:val="24"/>
          <w:szCs w:val="24"/>
          <w:lang w:val="en-US" w:eastAsia="en-US"/>
        </w:rPr>
        <w:t>Labeo</w:t>
      </w:r>
      <w:proofErr w:type="spellEnd"/>
      <w:r w:rsidRPr="00DA7450">
        <w:rPr>
          <w:rFonts w:ascii="Times New Roman" w:eastAsia="Times New Roman" w:hAnsi="Times New Roman" w:cs="Times New Roman"/>
          <w:i/>
          <w:iCs/>
          <w:position w:val="0"/>
          <w:sz w:val="24"/>
          <w:szCs w:val="24"/>
          <w:lang w:val="en-US" w:eastAsia="en-US"/>
        </w:rPr>
        <w:t xml:space="preserve"> </w:t>
      </w:r>
      <w:proofErr w:type="spellStart"/>
      <w:r w:rsidRPr="00DA7450">
        <w:rPr>
          <w:rFonts w:ascii="Times New Roman" w:eastAsia="Times New Roman" w:hAnsi="Times New Roman" w:cs="Times New Roman"/>
          <w:i/>
          <w:iCs/>
          <w:position w:val="0"/>
          <w:sz w:val="24"/>
          <w:szCs w:val="24"/>
          <w:lang w:val="en-US" w:eastAsia="en-US"/>
        </w:rPr>
        <w:t>rohita</w:t>
      </w:r>
      <w:proofErr w:type="spellEnd"/>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Environmental Science and Pollution Research, 27</w:t>
      </w:r>
      <w:r w:rsidRPr="00DA7450">
        <w:rPr>
          <w:rFonts w:ascii="Times New Roman" w:eastAsia="Times New Roman" w:hAnsi="Times New Roman" w:cs="Times New Roman"/>
          <w:position w:val="0"/>
          <w:sz w:val="24"/>
          <w:szCs w:val="24"/>
          <w:lang w:val="en-US" w:eastAsia="en-US"/>
        </w:rPr>
        <w:t xml:space="preserve">, 23420–23436. </w:t>
      </w:r>
      <w:hyperlink r:id="rId81" w:history="1">
        <w:r w:rsidRPr="00DA7450">
          <w:rPr>
            <w:rFonts w:ascii="Times New Roman" w:eastAsia="Times New Roman" w:hAnsi="Times New Roman" w:cs="Times New Roman"/>
            <w:color w:val="0000FF"/>
            <w:position w:val="0"/>
            <w:sz w:val="24"/>
            <w:szCs w:val="24"/>
            <w:u w:val="single"/>
            <w:lang w:val="en-US" w:eastAsia="en-US"/>
          </w:rPr>
          <w:t>https://doi.org/10.1007/s11356-019-05957-7</w:t>
        </w:r>
      </w:hyperlink>
    </w:p>
    <w:p w14:paraId="5AEF74A5"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Pasandi</w:t>
      </w:r>
      <w:proofErr w:type="spellEnd"/>
      <w:r w:rsidRPr="00DA7450">
        <w:rPr>
          <w:rFonts w:ascii="Times New Roman" w:eastAsia="Times New Roman" w:hAnsi="Times New Roman" w:cs="Times New Roman"/>
          <w:position w:val="0"/>
          <w:sz w:val="24"/>
          <w:szCs w:val="24"/>
          <w:lang w:val="en-US" w:eastAsia="en-US"/>
        </w:rPr>
        <w:t xml:space="preserve"> Pour, A., &amp; </w:t>
      </w:r>
      <w:proofErr w:type="spellStart"/>
      <w:r w:rsidRPr="00DA7450">
        <w:rPr>
          <w:rFonts w:ascii="Times New Roman" w:eastAsia="Times New Roman" w:hAnsi="Times New Roman" w:cs="Times New Roman"/>
          <w:position w:val="0"/>
          <w:sz w:val="24"/>
          <w:szCs w:val="24"/>
          <w:lang w:val="en-US" w:eastAsia="en-US"/>
        </w:rPr>
        <w:t>Farahbakhsh</w:t>
      </w:r>
      <w:proofErr w:type="spellEnd"/>
      <w:r w:rsidRPr="00DA7450">
        <w:rPr>
          <w:rFonts w:ascii="Times New Roman" w:eastAsia="Times New Roman" w:hAnsi="Times New Roman" w:cs="Times New Roman"/>
          <w:position w:val="0"/>
          <w:sz w:val="24"/>
          <w:szCs w:val="24"/>
          <w:lang w:val="en-US" w:eastAsia="en-US"/>
        </w:rPr>
        <w:t xml:space="preserve">, H. (2020).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L. leaf aqueous extract as a natural antioxidant and antibacterial product. </w:t>
      </w:r>
      <w:r w:rsidRPr="00DA7450">
        <w:rPr>
          <w:rFonts w:ascii="Times New Roman" w:eastAsia="Times New Roman" w:hAnsi="Times New Roman" w:cs="Times New Roman"/>
          <w:i/>
          <w:iCs/>
          <w:position w:val="0"/>
          <w:sz w:val="24"/>
          <w:szCs w:val="24"/>
          <w:lang w:val="en-US" w:eastAsia="en-US"/>
        </w:rPr>
        <w:t>Natural Product Research, 34</w:t>
      </w:r>
      <w:r w:rsidRPr="00DA7450">
        <w:rPr>
          <w:rFonts w:ascii="Times New Roman" w:eastAsia="Times New Roman" w:hAnsi="Times New Roman" w:cs="Times New Roman"/>
          <w:position w:val="0"/>
          <w:sz w:val="24"/>
          <w:szCs w:val="24"/>
          <w:lang w:val="en-US" w:eastAsia="en-US"/>
        </w:rPr>
        <w:t xml:space="preserve">(23), 3399–3403. </w:t>
      </w:r>
      <w:hyperlink r:id="rId82" w:history="1">
        <w:r w:rsidRPr="00DA7450">
          <w:rPr>
            <w:rFonts w:ascii="Times New Roman" w:eastAsia="Times New Roman" w:hAnsi="Times New Roman" w:cs="Times New Roman"/>
            <w:color w:val="0000FF"/>
            <w:position w:val="0"/>
            <w:sz w:val="24"/>
            <w:szCs w:val="24"/>
            <w:u w:val="single"/>
            <w:lang w:val="en-US" w:eastAsia="en-US"/>
          </w:rPr>
          <w:t>https://doi.org/10.1080/14786419.2019.1569006</w:t>
        </w:r>
      </w:hyperlink>
    </w:p>
    <w:p w14:paraId="2F5AC8B7"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Rahiman</w:t>
      </w:r>
      <w:proofErr w:type="spellEnd"/>
      <w:r w:rsidRPr="00DA7450">
        <w:rPr>
          <w:rFonts w:ascii="Times New Roman" w:eastAsia="Times New Roman" w:hAnsi="Times New Roman" w:cs="Times New Roman"/>
          <w:position w:val="0"/>
          <w:sz w:val="24"/>
          <w:szCs w:val="24"/>
          <w:lang w:val="en-US" w:eastAsia="en-US"/>
        </w:rPr>
        <w:t xml:space="preserve">, F. A., Mahmad, N., Taha, R. M., Elias, H., &amp; Zaman, F. H. (2013). Antimicrobial properties of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syn.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alba</w:t>
      </w:r>
      <w:r w:rsidRPr="00DA7450">
        <w:rPr>
          <w:rFonts w:ascii="Times New Roman" w:eastAsia="Times New Roman" w:hAnsi="Times New Roman" w:cs="Times New Roman"/>
          <w:position w:val="0"/>
          <w:sz w:val="24"/>
          <w:szCs w:val="24"/>
          <w:lang w:val="en-US" w:eastAsia="en-US"/>
        </w:rPr>
        <w:t xml:space="preserve"> in vivo and in vitro. </w:t>
      </w:r>
      <w:r w:rsidRPr="00DA7450">
        <w:rPr>
          <w:rFonts w:ascii="Times New Roman" w:eastAsia="Times New Roman" w:hAnsi="Times New Roman" w:cs="Times New Roman"/>
          <w:i/>
          <w:iCs/>
          <w:position w:val="0"/>
          <w:sz w:val="24"/>
          <w:szCs w:val="24"/>
          <w:lang w:val="en-US" w:eastAsia="en-US"/>
        </w:rPr>
        <w:t>Journal of Food, Agriculture &amp; Environment, 11</w:t>
      </w:r>
      <w:r w:rsidRPr="00DA7450">
        <w:rPr>
          <w:rFonts w:ascii="Times New Roman" w:eastAsia="Times New Roman" w:hAnsi="Times New Roman" w:cs="Times New Roman"/>
          <w:position w:val="0"/>
          <w:sz w:val="24"/>
          <w:szCs w:val="24"/>
          <w:lang w:val="en-US" w:eastAsia="en-US"/>
        </w:rPr>
        <w:t xml:space="preserve">(3–4), 502–504. </w:t>
      </w:r>
      <w:hyperlink r:id="rId83" w:history="1">
        <w:r w:rsidRPr="00DA7450">
          <w:rPr>
            <w:rFonts w:ascii="Times New Roman" w:eastAsia="Times New Roman" w:hAnsi="Times New Roman" w:cs="Times New Roman"/>
            <w:color w:val="0000FF"/>
            <w:position w:val="0"/>
            <w:sz w:val="24"/>
            <w:szCs w:val="24"/>
            <w:u w:val="single"/>
            <w:lang w:val="en-US" w:eastAsia="en-US"/>
          </w:rPr>
          <w:t>https://ir.unimas.my/id/eprint/28673/</w:t>
        </w:r>
      </w:hyperlink>
    </w:p>
    <w:p w14:paraId="48D2E81A"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Rahman, M., Al Mamun, M. A., Rathore, S. S., Nandi, S. K., Kari, Z. A., Wei, L. S., </w:t>
      </w:r>
      <w:proofErr w:type="spellStart"/>
      <w:r w:rsidRPr="00DA7450">
        <w:rPr>
          <w:rFonts w:ascii="Times New Roman" w:eastAsia="Times New Roman" w:hAnsi="Times New Roman" w:cs="Times New Roman"/>
          <w:position w:val="0"/>
          <w:sz w:val="24"/>
          <w:szCs w:val="24"/>
          <w:lang w:val="en-US" w:eastAsia="en-US"/>
        </w:rPr>
        <w:t>Tahiluddin</w:t>
      </w:r>
      <w:proofErr w:type="spellEnd"/>
      <w:r w:rsidRPr="00DA7450">
        <w:rPr>
          <w:rFonts w:ascii="Times New Roman" w:eastAsia="Times New Roman" w:hAnsi="Times New Roman" w:cs="Times New Roman"/>
          <w:position w:val="0"/>
          <w:sz w:val="24"/>
          <w:szCs w:val="24"/>
          <w:lang w:val="en-US" w:eastAsia="en-US"/>
        </w:rPr>
        <w:t xml:space="preserve">, A. B., Rahman, M. M., </w:t>
      </w:r>
      <w:proofErr w:type="spellStart"/>
      <w:r w:rsidRPr="00DA7450">
        <w:rPr>
          <w:rFonts w:ascii="Times New Roman" w:eastAsia="Times New Roman" w:hAnsi="Times New Roman" w:cs="Times New Roman"/>
          <w:position w:val="0"/>
          <w:sz w:val="24"/>
          <w:szCs w:val="24"/>
          <w:lang w:val="en-US" w:eastAsia="en-US"/>
        </w:rPr>
        <w:t>Manjappa</w:t>
      </w:r>
      <w:proofErr w:type="spellEnd"/>
      <w:r w:rsidRPr="00DA7450">
        <w:rPr>
          <w:rFonts w:ascii="Times New Roman" w:eastAsia="Times New Roman" w:hAnsi="Times New Roman" w:cs="Times New Roman"/>
          <w:position w:val="0"/>
          <w:sz w:val="24"/>
          <w:szCs w:val="24"/>
          <w:lang w:val="en-US" w:eastAsia="en-US"/>
        </w:rPr>
        <w:t xml:space="preserve">, N. K., Hossain, A., </w:t>
      </w:r>
      <w:proofErr w:type="spellStart"/>
      <w:r w:rsidRPr="00DA7450">
        <w:rPr>
          <w:rFonts w:ascii="Times New Roman" w:eastAsia="Times New Roman" w:hAnsi="Times New Roman" w:cs="Times New Roman"/>
          <w:position w:val="0"/>
          <w:sz w:val="24"/>
          <w:szCs w:val="24"/>
          <w:lang w:val="en-US" w:eastAsia="en-US"/>
        </w:rPr>
        <w:t>Nasren</w:t>
      </w:r>
      <w:proofErr w:type="spellEnd"/>
      <w:r w:rsidRPr="00DA7450">
        <w:rPr>
          <w:rFonts w:ascii="Times New Roman" w:eastAsia="Times New Roman" w:hAnsi="Times New Roman" w:cs="Times New Roman"/>
          <w:position w:val="0"/>
          <w:sz w:val="24"/>
          <w:szCs w:val="24"/>
          <w:lang w:val="en-US" w:eastAsia="en-US"/>
        </w:rPr>
        <w:t xml:space="preserve">, S., Alam, M. M. M., </w:t>
      </w:r>
      <w:proofErr w:type="spellStart"/>
      <w:r w:rsidRPr="00DA7450">
        <w:rPr>
          <w:rFonts w:ascii="Times New Roman" w:eastAsia="Times New Roman" w:hAnsi="Times New Roman" w:cs="Times New Roman"/>
          <w:position w:val="0"/>
          <w:sz w:val="24"/>
          <w:szCs w:val="24"/>
          <w:lang w:val="en-US" w:eastAsia="en-US"/>
        </w:rPr>
        <w:t>Bottje</w:t>
      </w:r>
      <w:proofErr w:type="spellEnd"/>
      <w:r w:rsidRPr="00DA7450">
        <w:rPr>
          <w:rFonts w:ascii="Times New Roman" w:eastAsia="Times New Roman" w:hAnsi="Times New Roman" w:cs="Times New Roman"/>
          <w:position w:val="0"/>
          <w:sz w:val="24"/>
          <w:szCs w:val="24"/>
          <w:lang w:val="en-US" w:eastAsia="en-US"/>
        </w:rPr>
        <w:t xml:space="preserve">, W. G., Isaias, G. T., &amp; Kabir, M. A. (2023). Effects of dietary supplementation of natural spirulina on growth performance, </w:t>
      </w:r>
      <w:proofErr w:type="spellStart"/>
      <w:r w:rsidRPr="00DA7450">
        <w:rPr>
          <w:rFonts w:ascii="Times New Roman" w:eastAsia="Times New Roman" w:hAnsi="Times New Roman" w:cs="Times New Roman"/>
          <w:position w:val="0"/>
          <w:sz w:val="24"/>
          <w:szCs w:val="24"/>
          <w:lang w:val="en-US" w:eastAsia="en-US"/>
        </w:rPr>
        <w:t>hemato</w:t>
      </w:r>
      <w:proofErr w:type="spellEnd"/>
      <w:r w:rsidRPr="00DA7450">
        <w:rPr>
          <w:rFonts w:ascii="Times New Roman" w:eastAsia="Times New Roman" w:hAnsi="Times New Roman" w:cs="Times New Roman"/>
          <w:position w:val="0"/>
          <w:sz w:val="24"/>
          <w:szCs w:val="24"/>
          <w:lang w:val="en-US" w:eastAsia="en-US"/>
        </w:rPr>
        <w:t xml:space="preserve">-biochemical indices, gut health, and disease resistance to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hydrophila</w:t>
      </w:r>
      <w:proofErr w:type="spellEnd"/>
      <w:r w:rsidRPr="00DA7450">
        <w:rPr>
          <w:rFonts w:ascii="Times New Roman" w:eastAsia="Times New Roman" w:hAnsi="Times New Roman" w:cs="Times New Roman"/>
          <w:position w:val="0"/>
          <w:sz w:val="24"/>
          <w:szCs w:val="24"/>
          <w:lang w:val="en-US" w:eastAsia="en-US"/>
        </w:rPr>
        <w:t xml:space="preserve"> of stinging catfish (</w:t>
      </w:r>
      <w:proofErr w:type="spellStart"/>
      <w:r w:rsidRPr="00DA7450">
        <w:rPr>
          <w:rFonts w:ascii="Times New Roman" w:eastAsia="Times New Roman" w:hAnsi="Times New Roman" w:cs="Times New Roman"/>
          <w:i/>
          <w:iCs/>
          <w:position w:val="0"/>
          <w:sz w:val="24"/>
          <w:szCs w:val="24"/>
          <w:lang w:val="en-US" w:eastAsia="en-US"/>
        </w:rPr>
        <w:t>Heteropneustes</w:t>
      </w:r>
      <w:proofErr w:type="spellEnd"/>
      <w:r w:rsidRPr="00DA7450">
        <w:rPr>
          <w:rFonts w:ascii="Times New Roman" w:eastAsia="Times New Roman" w:hAnsi="Times New Roman" w:cs="Times New Roman"/>
          <w:i/>
          <w:iCs/>
          <w:position w:val="0"/>
          <w:sz w:val="24"/>
          <w:szCs w:val="24"/>
          <w:lang w:val="en-US" w:eastAsia="en-US"/>
        </w:rPr>
        <w:t xml:space="preserve"> </w:t>
      </w:r>
      <w:proofErr w:type="spellStart"/>
      <w:r w:rsidRPr="00DA7450">
        <w:rPr>
          <w:rFonts w:ascii="Times New Roman" w:eastAsia="Times New Roman" w:hAnsi="Times New Roman" w:cs="Times New Roman"/>
          <w:i/>
          <w:iCs/>
          <w:position w:val="0"/>
          <w:sz w:val="24"/>
          <w:szCs w:val="24"/>
          <w:lang w:val="en-US" w:eastAsia="en-US"/>
        </w:rPr>
        <w:t>fossilis</w:t>
      </w:r>
      <w:proofErr w:type="spellEnd"/>
      <w:r w:rsidRPr="00DA7450">
        <w:rPr>
          <w:rFonts w:ascii="Times New Roman" w:eastAsia="Times New Roman" w:hAnsi="Times New Roman" w:cs="Times New Roman"/>
          <w:position w:val="0"/>
          <w:sz w:val="24"/>
          <w:szCs w:val="24"/>
          <w:lang w:val="en-US" w:eastAsia="en-US"/>
        </w:rPr>
        <w:t xml:space="preserve">) fingerlings. </w:t>
      </w:r>
      <w:r w:rsidRPr="00DA7450">
        <w:rPr>
          <w:rFonts w:ascii="Times New Roman" w:eastAsia="Times New Roman" w:hAnsi="Times New Roman" w:cs="Times New Roman"/>
          <w:i/>
          <w:iCs/>
          <w:position w:val="0"/>
          <w:sz w:val="24"/>
          <w:szCs w:val="24"/>
          <w:lang w:val="en-US" w:eastAsia="en-US"/>
        </w:rPr>
        <w:t>Aquaculture Reports, 32</w:t>
      </w:r>
      <w:r w:rsidRPr="00DA7450">
        <w:rPr>
          <w:rFonts w:ascii="Times New Roman" w:eastAsia="Times New Roman" w:hAnsi="Times New Roman" w:cs="Times New Roman"/>
          <w:position w:val="0"/>
          <w:sz w:val="24"/>
          <w:szCs w:val="24"/>
          <w:lang w:val="en-US" w:eastAsia="en-US"/>
        </w:rPr>
        <w:t xml:space="preserve">, 101727. </w:t>
      </w:r>
      <w:hyperlink r:id="rId84" w:history="1">
        <w:r w:rsidRPr="00DA7450">
          <w:rPr>
            <w:rFonts w:ascii="Times New Roman" w:eastAsia="Times New Roman" w:hAnsi="Times New Roman" w:cs="Times New Roman"/>
            <w:color w:val="0000FF"/>
            <w:position w:val="0"/>
            <w:sz w:val="24"/>
            <w:szCs w:val="24"/>
            <w:u w:val="single"/>
            <w:lang w:val="en-US" w:eastAsia="en-US"/>
          </w:rPr>
          <w:t>https://doi.org/10.1016/j.aqrep.2023.101727</w:t>
        </w:r>
      </w:hyperlink>
    </w:p>
    <w:p w14:paraId="5E1EFC32"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Raja, W., Ovais, M., &amp; Dubey, A. (2013). Phytochemical screening and antibacterial activity of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leaf extract. </w:t>
      </w:r>
      <w:r w:rsidRPr="00DA7450">
        <w:rPr>
          <w:rFonts w:ascii="Times New Roman" w:eastAsia="Times New Roman" w:hAnsi="Times New Roman" w:cs="Times New Roman"/>
          <w:i/>
          <w:iCs/>
          <w:position w:val="0"/>
          <w:sz w:val="24"/>
          <w:szCs w:val="24"/>
          <w:lang w:val="en-US" w:eastAsia="en-US"/>
        </w:rPr>
        <w:t>International Journal of Microbiological Research, 4</w:t>
      </w:r>
      <w:r w:rsidRPr="00DA7450">
        <w:rPr>
          <w:rFonts w:ascii="Times New Roman" w:eastAsia="Times New Roman" w:hAnsi="Times New Roman" w:cs="Times New Roman"/>
          <w:position w:val="0"/>
          <w:sz w:val="24"/>
          <w:szCs w:val="24"/>
          <w:lang w:val="en-US" w:eastAsia="en-US"/>
        </w:rPr>
        <w:t xml:space="preserve">(1), 33–36. </w:t>
      </w:r>
      <w:hyperlink r:id="rId85" w:history="1">
        <w:r w:rsidRPr="00DA7450">
          <w:rPr>
            <w:rFonts w:ascii="Times New Roman" w:eastAsia="Times New Roman" w:hAnsi="Times New Roman" w:cs="Times New Roman"/>
            <w:color w:val="0000FF"/>
            <w:position w:val="0"/>
            <w:sz w:val="24"/>
            <w:szCs w:val="24"/>
            <w:u w:val="single"/>
            <w:lang w:val="en-US" w:eastAsia="en-US"/>
          </w:rPr>
          <w:t>https://doi.org/10.5829/idosi.ijmr.2013.4.1.6679</w:t>
        </w:r>
      </w:hyperlink>
    </w:p>
    <w:p w14:paraId="65BDE054"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Ran, C., Qin, C., Xie, M., Zhang, J., Li, J., Xie, Y., Wang, Y., Li, S., Liu, L., Fu, X., Lin, Q., Li, N., Liles, M. R., &amp; Zhou, Z. (2018).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veronii</w:t>
      </w:r>
      <w:proofErr w:type="spellEnd"/>
      <w:r w:rsidRPr="00DA7450">
        <w:rPr>
          <w:rFonts w:ascii="Times New Roman" w:eastAsia="Times New Roman" w:hAnsi="Times New Roman" w:cs="Times New Roman"/>
          <w:position w:val="0"/>
          <w:sz w:val="24"/>
          <w:szCs w:val="24"/>
          <w:lang w:val="en-US" w:eastAsia="en-US"/>
        </w:rPr>
        <w:t xml:space="preserve"> and aerolysin are important for the pathogenesis of motile aeromonad septicemia in cyprinid fish. </w:t>
      </w:r>
      <w:r w:rsidRPr="00DA7450">
        <w:rPr>
          <w:rFonts w:ascii="Times New Roman" w:eastAsia="Times New Roman" w:hAnsi="Times New Roman" w:cs="Times New Roman"/>
          <w:i/>
          <w:iCs/>
          <w:position w:val="0"/>
          <w:sz w:val="24"/>
          <w:szCs w:val="24"/>
          <w:lang w:val="en-US" w:eastAsia="en-US"/>
        </w:rPr>
        <w:t>Environmental Microbiology, 20</w:t>
      </w:r>
      <w:r w:rsidRPr="00DA7450">
        <w:rPr>
          <w:rFonts w:ascii="Times New Roman" w:eastAsia="Times New Roman" w:hAnsi="Times New Roman" w:cs="Times New Roman"/>
          <w:position w:val="0"/>
          <w:sz w:val="24"/>
          <w:szCs w:val="24"/>
          <w:lang w:val="en-US" w:eastAsia="en-US"/>
        </w:rPr>
        <w:t xml:space="preserve">(9), 3442–3456. </w:t>
      </w:r>
      <w:hyperlink r:id="rId86" w:history="1">
        <w:r w:rsidRPr="00DA7450">
          <w:rPr>
            <w:rFonts w:ascii="Times New Roman" w:eastAsia="Times New Roman" w:hAnsi="Times New Roman" w:cs="Times New Roman"/>
            <w:color w:val="0000FF"/>
            <w:position w:val="0"/>
            <w:sz w:val="24"/>
            <w:szCs w:val="24"/>
            <w:u w:val="single"/>
            <w:lang w:val="en-US" w:eastAsia="en-US"/>
          </w:rPr>
          <w:t>https://doi.org/10.1111/1462-2920.14390</w:t>
        </w:r>
      </w:hyperlink>
    </w:p>
    <w:p w14:paraId="4053F25F"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Ravichandiran</w:t>
      </w:r>
      <w:proofErr w:type="spellEnd"/>
      <w:r w:rsidRPr="00DA7450">
        <w:rPr>
          <w:rFonts w:ascii="Times New Roman" w:eastAsia="Times New Roman" w:hAnsi="Times New Roman" w:cs="Times New Roman"/>
          <w:position w:val="0"/>
          <w:sz w:val="24"/>
          <w:szCs w:val="24"/>
          <w:lang w:val="en-US" w:eastAsia="en-US"/>
        </w:rPr>
        <w:t xml:space="preserve">, P., Sheet, S., Premnath, D., Kim, A. R., &amp; Yoo, D. J. (2019). 1,4-Naphthoquinone analogues: Potent antibacterial agents and mode-of-action evaluation. </w:t>
      </w:r>
      <w:r w:rsidRPr="00DA7450">
        <w:rPr>
          <w:rFonts w:ascii="Times New Roman" w:eastAsia="Times New Roman" w:hAnsi="Times New Roman" w:cs="Times New Roman"/>
          <w:i/>
          <w:iCs/>
          <w:position w:val="0"/>
          <w:sz w:val="24"/>
          <w:szCs w:val="24"/>
          <w:lang w:val="en-US" w:eastAsia="en-US"/>
        </w:rPr>
        <w:t>Molecules, 24</w:t>
      </w:r>
      <w:r w:rsidRPr="00DA7450">
        <w:rPr>
          <w:rFonts w:ascii="Times New Roman" w:eastAsia="Times New Roman" w:hAnsi="Times New Roman" w:cs="Times New Roman"/>
          <w:position w:val="0"/>
          <w:sz w:val="24"/>
          <w:szCs w:val="24"/>
          <w:lang w:val="en-US" w:eastAsia="en-US"/>
        </w:rPr>
        <w:t xml:space="preserve">(7), 1437. </w:t>
      </w:r>
      <w:hyperlink r:id="rId87" w:history="1">
        <w:r w:rsidRPr="00DA7450">
          <w:rPr>
            <w:rFonts w:ascii="Times New Roman" w:eastAsia="Times New Roman" w:hAnsi="Times New Roman" w:cs="Times New Roman"/>
            <w:color w:val="0000FF"/>
            <w:position w:val="0"/>
            <w:sz w:val="24"/>
            <w:szCs w:val="24"/>
            <w:u w:val="single"/>
            <w:lang w:val="en-US" w:eastAsia="en-US"/>
          </w:rPr>
          <w:t>https://doi.org/10.3390/molecules24071437</w:t>
        </w:r>
      </w:hyperlink>
    </w:p>
    <w:p w14:paraId="6F860A04"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Rekik, D. M., Ben Khedir, S., Daoud, A., </w:t>
      </w:r>
      <w:proofErr w:type="spellStart"/>
      <w:r w:rsidRPr="00DA7450">
        <w:rPr>
          <w:rFonts w:ascii="Times New Roman" w:eastAsia="Times New Roman" w:hAnsi="Times New Roman" w:cs="Times New Roman"/>
          <w:position w:val="0"/>
          <w:sz w:val="24"/>
          <w:szCs w:val="24"/>
          <w:lang w:val="en-US" w:eastAsia="en-US"/>
        </w:rPr>
        <w:t>Ksouda</w:t>
      </w:r>
      <w:proofErr w:type="spellEnd"/>
      <w:r w:rsidRPr="00DA7450">
        <w:rPr>
          <w:rFonts w:ascii="Times New Roman" w:eastAsia="Times New Roman" w:hAnsi="Times New Roman" w:cs="Times New Roman"/>
          <w:position w:val="0"/>
          <w:sz w:val="24"/>
          <w:szCs w:val="24"/>
          <w:lang w:val="en-US" w:eastAsia="en-US"/>
        </w:rPr>
        <w:t xml:space="preserve"> Moalla, K., Rebai, T., &amp; Sahnoun, Z. (2019). Wound-healing effect of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Skin Pharmacology and Physiology, 32</w:t>
      </w:r>
      <w:r w:rsidRPr="00DA7450">
        <w:rPr>
          <w:rFonts w:ascii="Times New Roman" w:eastAsia="Times New Roman" w:hAnsi="Times New Roman" w:cs="Times New Roman"/>
          <w:position w:val="0"/>
          <w:sz w:val="24"/>
          <w:szCs w:val="24"/>
          <w:lang w:val="en-US" w:eastAsia="en-US"/>
        </w:rPr>
        <w:t xml:space="preserve">(6), 295–306. </w:t>
      </w:r>
      <w:hyperlink r:id="rId88" w:history="1">
        <w:r w:rsidRPr="00DA7450">
          <w:rPr>
            <w:rFonts w:ascii="Times New Roman" w:eastAsia="Times New Roman" w:hAnsi="Times New Roman" w:cs="Times New Roman"/>
            <w:color w:val="0000FF"/>
            <w:position w:val="0"/>
            <w:sz w:val="24"/>
            <w:szCs w:val="24"/>
            <w:u w:val="single"/>
            <w:lang w:val="en-US" w:eastAsia="en-US"/>
          </w:rPr>
          <w:t>https://doi.org/10.1159/000501730</w:t>
        </w:r>
      </w:hyperlink>
    </w:p>
    <w:p w14:paraId="043B1DB0"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Robertsen, B. (1999). Modulation of the nonspecific </w:t>
      </w:r>
      <w:proofErr w:type="spellStart"/>
      <w:r w:rsidRPr="00DA7450">
        <w:rPr>
          <w:rFonts w:ascii="Times New Roman" w:eastAsia="Times New Roman" w:hAnsi="Times New Roman" w:cs="Times New Roman"/>
          <w:position w:val="0"/>
          <w:sz w:val="24"/>
          <w:szCs w:val="24"/>
          <w:lang w:val="en-US" w:eastAsia="en-US"/>
        </w:rPr>
        <w:t>defence</w:t>
      </w:r>
      <w:proofErr w:type="spellEnd"/>
      <w:r w:rsidRPr="00DA7450">
        <w:rPr>
          <w:rFonts w:ascii="Times New Roman" w:eastAsia="Times New Roman" w:hAnsi="Times New Roman" w:cs="Times New Roman"/>
          <w:position w:val="0"/>
          <w:sz w:val="24"/>
          <w:szCs w:val="24"/>
          <w:lang w:val="en-US" w:eastAsia="en-US"/>
        </w:rPr>
        <w:t xml:space="preserve"> of fish by structurally conserved microbial polymers. </w:t>
      </w:r>
      <w:r w:rsidRPr="00DA7450">
        <w:rPr>
          <w:rFonts w:ascii="Times New Roman" w:eastAsia="Times New Roman" w:hAnsi="Times New Roman" w:cs="Times New Roman"/>
          <w:i/>
          <w:iCs/>
          <w:position w:val="0"/>
          <w:sz w:val="24"/>
          <w:szCs w:val="24"/>
          <w:lang w:val="en-US" w:eastAsia="en-US"/>
        </w:rPr>
        <w:t>Fish &amp; Shellfish Immunology, 9</w:t>
      </w:r>
      <w:r w:rsidRPr="00DA7450">
        <w:rPr>
          <w:rFonts w:ascii="Times New Roman" w:eastAsia="Times New Roman" w:hAnsi="Times New Roman" w:cs="Times New Roman"/>
          <w:position w:val="0"/>
          <w:sz w:val="24"/>
          <w:szCs w:val="24"/>
          <w:lang w:val="en-US" w:eastAsia="en-US"/>
        </w:rPr>
        <w:t xml:space="preserve">(4), 269–290. </w:t>
      </w:r>
      <w:hyperlink r:id="rId89" w:history="1">
        <w:r w:rsidRPr="00DA7450">
          <w:rPr>
            <w:rFonts w:ascii="Times New Roman" w:eastAsia="Times New Roman" w:hAnsi="Times New Roman" w:cs="Times New Roman"/>
            <w:color w:val="0000FF"/>
            <w:position w:val="0"/>
            <w:sz w:val="24"/>
            <w:szCs w:val="24"/>
            <w:u w:val="single"/>
            <w:lang w:val="en-US" w:eastAsia="en-US"/>
          </w:rPr>
          <w:t>https://doi.org/10.1006/fsim.1998.0186</w:t>
        </w:r>
      </w:hyperlink>
    </w:p>
    <w:p w14:paraId="6AEEA182"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Rezaie, A., Peighan, P., </w:t>
      </w:r>
      <w:proofErr w:type="spellStart"/>
      <w:r w:rsidRPr="00DA7450">
        <w:rPr>
          <w:rFonts w:ascii="Times New Roman" w:eastAsia="Times New Roman" w:hAnsi="Times New Roman" w:cs="Times New Roman"/>
          <w:position w:val="0"/>
          <w:sz w:val="24"/>
          <w:szCs w:val="24"/>
          <w:lang w:val="en-US" w:eastAsia="en-US"/>
        </w:rPr>
        <w:t>Toolabi</w:t>
      </w:r>
      <w:proofErr w:type="spellEnd"/>
      <w:r w:rsidRPr="00DA7450">
        <w:rPr>
          <w:rFonts w:ascii="Times New Roman" w:eastAsia="Times New Roman" w:hAnsi="Times New Roman" w:cs="Times New Roman"/>
          <w:position w:val="0"/>
          <w:sz w:val="24"/>
          <w:szCs w:val="24"/>
          <w:lang w:val="en-US" w:eastAsia="en-US"/>
        </w:rPr>
        <w:t xml:space="preserve"> </w:t>
      </w:r>
      <w:proofErr w:type="spellStart"/>
      <w:r w:rsidRPr="00DA7450">
        <w:rPr>
          <w:rFonts w:ascii="Times New Roman" w:eastAsia="Times New Roman" w:hAnsi="Times New Roman" w:cs="Times New Roman"/>
          <w:position w:val="0"/>
          <w:sz w:val="24"/>
          <w:szCs w:val="24"/>
          <w:lang w:val="en-US" w:eastAsia="en-US"/>
        </w:rPr>
        <w:t>Dezfooli</w:t>
      </w:r>
      <w:proofErr w:type="spellEnd"/>
      <w:r w:rsidRPr="00DA7450">
        <w:rPr>
          <w:rFonts w:ascii="Times New Roman" w:eastAsia="Times New Roman" w:hAnsi="Times New Roman" w:cs="Times New Roman"/>
          <w:position w:val="0"/>
          <w:sz w:val="24"/>
          <w:szCs w:val="24"/>
          <w:lang w:val="en-US" w:eastAsia="en-US"/>
        </w:rPr>
        <w:t>, Z., &amp; Eftekhar Maanavi, S. (2014). Macroscopic and microscopical investigations of the effects of alcoholic extract of henna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on skin healing of experimentally induced tissue damage in Malawi cichlid fish (</w:t>
      </w:r>
      <w:proofErr w:type="spellStart"/>
      <w:r w:rsidRPr="00DA7450">
        <w:rPr>
          <w:rFonts w:ascii="Times New Roman" w:eastAsia="Times New Roman" w:hAnsi="Times New Roman" w:cs="Times New Roman"/>
          <w:i/>
          <w:iCs/>
          <w:position w:val="0"/>
          <w:sz w:val="24"/>
          <w:szCs w:val="24"/>
          <w:lang w:val="en-US" w:eastAsia="en-US"/>
        </w:rPr>
        <w:t>Labi</w:t>
      </w:r>
      <w:r w:rsidRPr="00DA7450">
        <w:rPr>
          <w:rFonts w:ascii="Times New Roman" w:eastAsia="Times New Roman" w:hAnsi="Times New Roman" w:cs="Times New Roman"/>
          <w:i/>
          <w:iCs/>
          <w:position w:val="0"/>
          <w:sz w:val="24"/>
          <w:szCs w:val="24"/>
          <w:lang w:val="en-US" w:eastAsia="en-US"/>
        </w:rPr>
        <w:lastRenderedPageBreak/>
        <w:t>dochromis</w:t>
      </w:r>
      <w:proofErr w:type="spellEnd"/>
      <w:r w:rsidRPr="00DA7450">
        <w:rPr>
          <w:rFonts w:ascii="Times New Roman" w:eastAsia="Times New Roman" w:hAnsi="Times New Roman" w:cs="Times New Roman"/>
          <w:i/>
          <w:iCs/>
          <w:position w:val="0"/>
          <w:sz w:val="24"/>
          <w:szCs w:val="24"/>
          <w:lang w:val="en-US" w:eastAsia="en-US"/>
        </w:rPr>
        <w:t xml:space="preserve"> caeruleus</w:t>
      </w:r>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Iranian Scientific Fisheries Journal, 23</w:t>
      </w:r>
      <w:r w:rsidRPr="00DA7450">
        <w:rPr>
          <w:rFonts w:ascii="Times New Roman" w:eastAsia="Times New Roman" w:hAnsi="Times New Roman" w:cs="Times New Roman"/>
          <w:position w:val="0"/>
          <w:sz w:val="24"/>
          <w:szCs w:val="24"/>
          <w:lang w:val="en-US" w:eastAsia="en-US"/>
        </w:rPr>
        <w:t xml:space="preserve">(2), 45–55. </w:t>
      </w:r>
      <w:hyperlink r:id="rId90" w:history="1">
        <w:r w:rsidRPr="00DA7450">
          <w:rPr>
            <w:rFonts w:ascii="Times New Roman" w:eastAsia="Times New Roman" w:hAnsi="Times New Roman" w:cs="Times New Roman"/>
            <w:color w:val="0000FF"/>
            <w:position w:val="0"/>
            <w:sz w:val="24"/>
            <w:szCs w:val="24"/>
            <w:u w:val="single"/>
            <w:lang w:val="en-US" w:eastAsia="en-US"/>
          </w:rPr>
          <w:t>https://doi.org/10.22092/ISFJ.2014.103696</w:t>
        </w:r>
      </w:hyperlink>
    </w:p>
    <w:p w14:paraId="5FB6D762"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Rodrigues, M. V., Zanuzzo, F. S., Koch, J. F. A., de Oliveira, C. A. F., Sima, P., &amp; </w:t>
      </w:r>
      <w:proofErr w:type="spellStart"/>
      <w:r w:rsidRPr="00DA7450">
        <w:rPr>
          <w:rFonts w:ascii="Times New Roman" w:eastAsia="Times New Roman" w:hAnsi="Times New Roman" w:cs="Times New Roman"/>
          <w:position w:val="0"/>
          <w:sz w:val="24"/>
          <w:szCs w:val="24"/>
          <w:lang w:val="en-US" w:eastAsia="en-US"/>
        </w:rPr>
        <w:t>Vetvicka</w:t>
      </w:r>
      <w:proofErr w:type="spellEnd"/>
      <w:r w:rsidRPr="00DA7450">
        <w:rPr>
          <w:rFonts w:ascii="Times New Roman" w:eastAsia="Times New Roman" w:hAnsi="Times New Roman" w:cs="Times New Roman"/>
          <w:position w:val="0"/>
          <w:sz w:val="24"/>
          <w:szCs w:val="24"/>
          <w:lang w:val="en-US" w:eastAsia="en-US"/>
        </w:rPr>
        <w:t xml:space="preserve">, V. (2020). Development of fish immunity and the role of β-glucan in immune responses. </w:t>
      </w:r>
      <w:r w:rsidRPr="00DA7450">
        <w:rPr>
          <w:rFonts w:ascii="Times New Roman" w:eastAsia="Times New Roman" w:hAnsi="Times New Roman" w:cs="Times New Roman"/>
          <w:i/>
          <w:iCs/>
          <w:position w:val="0"/>
          <w:sz w:val="24"/>
          <w:szCs w:val="24"/>
          <w:lang w:val="en-US" w:eastAsia="en-US"/>
        </w:rPr>
        <w:t>Molecules, 25</w:t>
      </w:r>
      <w:r w:rsidRPr="00DA7450">
        <w:rPr>
          <w:rFonts w:ascii="Times New Roman" w:eastAsia="Times New Roman" w:hAnsi="Times New Roman" w:cs="Times New Roman"/>
          <w:position w:val="0"/>
          <w:sz w:val="24"/>
          <w:szCs w:val="24"/>
          <w:lang w:val="en-US" w:eastAsia="en-US"/>
        </w:rPr>
        <w:t xml:space="preserve">(22), 5378. </w:t>
      </w:r>
      <w:hyperlink r:id="rId91" w:history="1">
        <w:r w:rsidRPr="00DA7450">
          <w:rPr>
            <w:rFonts w:ascii="Times New Roman" w:eastAsia="Times New Roman" w:hAnsi="Times New Roman" w:cs="Times New Roman"/>
            <w:color w:val="0000FF"/>
            <w:position w:val="0"/>
            <w:sz w:val="24"/>
            <w:szCs w:val="24"/>
            <w:u w:val="single"/>
            <w:lang w:val="en-US" w:eastAsia="en-US"/>
          </w:rPr>
          <w:t>https://doi.org/10.3390/molecules25225378</w:t>
        </w:r>
      </w:hyperlink>
    </w:p>
    <w:p w14:paraId="0471BED2" w14:textId="50142374"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Saharia</w:t>
      </w:r>
      <w:proofErr w:type="spellEnd"/>
      <w:r w:rsidRPr="00DA7450">
        <w:rPr>
          <w:rFonts w:ascii="Times New Roman" w:eastAsia="Times New Roman" w:hAnsi="Times New Roman" w:cs="Times New Roman"/>
          <w:position w:val="0"/>
          <w:sz w:val="24"/>
          <w:szCs w:val="24"/>
          <w:lang w:val="en-US" w:eastAsia="en-US"/>
        </w:rPr>
        <w:t xml:space="preserve">, P., Pokhrel, H., Kalita, B., Hussain, I. A., &amp; Islam, S. (2018). Histopathological changes in Indian major carp, </w:t>
      </w:r>
      <w:proofErr w:type="spellStart"/>
      <w:r w:rsidRPr="00DA7450">
        <w:rPr>
          <w:rFonts w:ascii="Times New Roman" w:eastAsia="Times New Roman" w:hAnsi="Times New Roman" w:cs="Times New Roman"/>
          <w:i/>
          <w:iCs/>
          <w:position w:val="0"/>
          <w:sz w:val="24"/>
          <w:szCs w:val="24"/>
          <w:lang w:val="en-US" w:eastAsia="en-US"/>
        </w:rPr>
        <w:t>Labeo</w:t>
      </w:r>
      <w:proofErr w:type="spellEnd"/>
      <w:r w:rsidRPr="00DA7450">
        <w:rPr>
          <w:rFonts w:ascii="Times New Roman" w:eastAsia="Times New Roman" w:hAnsi="Times New Roman" w:cs="Times New Roman"/>
          <w:i/>
          <w:iCs/>
          <w:position w:val="0"/>
          <w:sz w:val="24"/>
          <w:szCs w:val="24"/>
          <w:lang w:val="en-US" w:eastAsia="en-US"/>
        </w:rPr>
        <w:t xml:space="preserve"> </w:t>
      </w:r>
      <w:proofErr w:type="spellStart"/>
      <w:r w:rsidRPr="00DA7450">
        <w:rPr>
          <w:rFonts w:ascii="Times New Roman" w:eastAsia="Times New Roman" w:hAnsi="Times New Roman" w:cs="Times New Roman"/>
          <w:i/>
          <w:iCs/>
          <w:position w:val="0"/>
          <w:sz w:val="24"/>
          <w:szCs w:val="24"/>
          <w:lang w:val="en-US" w:eastAsia="en-US"/>
        </w:rPr>
        <w:t>rohita</w:t>
      </w:r>
      <w:proofErr w:type="spellEnd"/>
      <w:r w:rsidRPr="00DA7450">
        <w:rPr>
          <w:rFonts w:ascii="Times New Roman" w:eastAsia="Times New Roman" w:hAnsi="Times New Roman" w:cs="Times New Roman"/>
          <w:position w:val="0"/>
          <w:sz w:val="24"/>
          <w:szCs w:val="24"/>
          <w:lang w:val="en-US" w:eastAsia="en-US"/>
        </w:rPr>
        <w:t xml:space="preserve"> (Hamilton), experimentally infected with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hydrophila</w:t>
      </w:r>
      <w:proofErr w:type="spellEnd"/>
      <w:r w:rsidRPr="00DA7450">
        <w:rPr>
          <w:rFonts w:ascii="Times New Roman" w:eastAsia="Times New Roman" w:hAnsi="Times New Roman" w:cs="Times New Roman"/>
          <w:position w:val="0"/>
          <w:sz w:val="24"/>
          <w:szCs w:val="24"/>
          <w:lang w:val="en-US" w:eastAsia="en-US"/>
        </w:rPr>
        <w:t xml:space="preserve"> associated with hemorrhagic septicemia of the central Brahmaputra Valley of Assam, India. </w:t>
      </w:r>
      <w:r w:rsidRPr="00DA7450">
        <w:rPr>
          <w:rFonts w:ascii="Times New Roman" w:eastAsia="Times New Roman" w:hAnsi="Times New Roman" w:cs="Times New Roman"/>
          <w:i/>
          <w:iCs/>
          <w:position w:val="0"/>
          <w:sz w:val="24"/>
          <w:szCs w:val="24"/>
          <w:lang w:val="en-US" w:eastAsia="en-US"/>
        </w:rPr>
        <w:t>Journal of Entomology and Zoology Studies, 6</w:t>
      </w:r>
      <w:r w:rsidRPr="00DA7450">
        <w:rPr>
          <w:rFonts w:ascii="Times New Roman" w:eastAsia="Times New Roman" w:hAnsi="Times New Roman" w:cs="Times New Roman"/>
          <w:position w:val="0"/>
          <w:sz w:val="24"/>
          <w:szCs w:val="24"/>
          <w:lang w:val="en-US" w:eastAsia="en-US"/>
        </w:rPr>
        <w:t xml:space="preserve">(5), 6–11. </w:t>
      </w:r>
    </w:p>
    <w:p w14:paraId="1AB22734"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Sahu, L., Roy, A., &amp; Satapathy, T. (2012). A phytopharmacological review on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L. </w:t>
      </w:r>
      <w:r w:rsidRPr="00DA7450">
        <w:rPr>
          <w:rFonts w:ascii="Times New Roman" w:eastAsia="Times New Roman" w:hAnsi="Times New Roman" w:cs="Times New Roman"/>
          <w:i/>
          <w:iCs/>
          <w:position w:val="0"/>
          <w:sz w:val="24"/>
          <w:szCs w:val="24"/>
          <w:lang w:val="en-US" w:eastAsia="en-US"/>
        </w:rPr>
        <w:t>Research Journal of Science and Technology, 4</w:t>
      </w:r>
      <w:r w:rsidRPr="00DA7450">
        <w:rPr>
          <w:rFonts w:ascii="Times New Roman" w:eastAsia="Times New Roman" w:hAnsi="Times New Roman" w:cs="Times New Roman"/>
          <w:position w:val="0"/>
          <w:sz w:val="24"/>
          <w:szCs w:val="24"/>
          <w:lang w:val="en-US" w:eastAsia="en-US"/>
        </w:rPr>
        <w:t xml:space="preserve">(3), 93–107. </w:t>
      </w:r>
      <w:hyperlink r:id="rId92" w:history="1">
        <w:r w:rsidRPr="00DA7450">
          <w:rPr>
            <w:rFonts w:ascii="Times New Roman" w:eastAsia="Times New Roman" w:hAnsi="Times New Roman" w:cs="Times New Roman"/>
            <w:color w:val="0000FF"/>
            <w:position w:val="0"/>
            <w:sz w:val="24"/>
            <w:szCs w:val="24"/>
            <w:u w:val="single"/>
            <w:lang w:val="en-US" w:eastAsia="en-US"/>
          </w:rPr>
          <w:t>https://rjstonline.com/AbstractView.aspx?PID=2012-4-3-1</w:t>
        </w:r>
      </w:hyperlink>
    </w:p>
    <w:p w14:paraId="3F96B01C" w14:textId="001566C4"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Sandeep, P., </w:t>
      </w:r>
      <w:proofErr w:type="spellStart"/>
      <w:r w:rsidRPr="00DA7450">
        <w:rPr>
          <w:rFonts w:ascii="Times New Roman" w:eastAsia="Times New Roman" w:hAnsi="Times New Roman" w:cs="Times New Roman"/>
          <w:position w:val="0"/>
          <w:sz w:val="24"/>
          <w:szCs w:val="24"/>
          <w:lang w:val="en-US" w:eastAsia="en-US"/>
        </w:rPr>
        <w:t>Chamundeswari</w:t>
      </w:r>
      <w:proofErr w:type="spellEnd"/>
      <w:r w:rsidRPr="00DA7450">
        <w:rPr>
          <w:rFonts w:ascii="Times New Roman" w:eastAsia="Times New Roman" w:hAnsi="Times New Roman" w:cs="Times New Roman"/>
          <w:position w:val="0"/>
          <w:sz w:val="24"/>
          <w:szCs w:val="24"/>
          <w:lang w:val="en-US" w:eastAsia="en-US"/>
        </w:rPr>
        <w:t xml:space="preserve"> Devi, B., &amp; Kumar, K. P. (2016). Present status of parasitic and bacterial diseases in freshwater fish seed farms in East Godavari District, Andhra Pradesh. </w:t>
      </w:r>
      <w:r w:rsidRPr="00DA7450">
        <w:rPr>
          <w:rFonts w:ascii="Times New Roman" w:eastAsia="Times New Roman" w:hAnsi="Times New Roman" w:cs="Times New Roman"/>
          <w:i/>
          <w:iCs/>
          <w:position w:val="0"/>
          <w:sz w:val="24"/>
          <w:szCs w:val="24"/>
          <w:lang w:val="en-US" w:eastAsia="en-US"/>
        </w:rPr>
        <w:t>International Journal of Applied and Pure Science and Agriculture, 2</w:t>
      </w:r>
      <w:r w:rsidRPr="00DA7450">
        <w:rPr>
          <w:rFonts w:ascii="Times New Roman" w:eastAsia="Times New Roman" w:hAnsi="Times New Roman" w:cs="Times New Roman"/>
          <w:position w:val="0"/>
          <w:sz w:val="24"/>
          <w:szCs w:val="24"/>
          <w:lang w:val="en-US" w:eastAsia="en-US"/>
        </w:rPr>
        <w:t xml:space="preserve">, 117–121. </w:t>
      </w:r>
    </w:p>
    <w:p w14:paraId="12EF012F"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Sattanathan, G., Shyamala, V., Deepa, B., &amp; Keerthiga, R. (2018). Dietary administration of </w:t>
      </w:r>
      <w:r w:rsidRPr="00DA7450">
        <w:rPr>
          <w:rFonts w:ascii="Times New Roman" w:eastAsia="Times New Roman" w:hAnsi="Times New Roman" w:cs="Times New Roman"/>
          <w:i/>
          <w:iCs/>
          <w:position w:val="0"/>
          <w:sz w:val="24"/>
          <w:szCs w:val="24"/>
          <w:lang w:val="en-US" w:eastAsia="en-US"/>
        </w:rPr>
        <w:t xml:space="preserve">Pleurotus </w:t>
      </w:r>
      <w:proofErr w:type="spellStart"/>
      <w:r w:rsidRPr="00DA7450">
        <w:rPr>
          <w:rFonts w:ascii="Times New Roman" w:eastAsia="Times New Roman" w:hAnsi="Times New Roman" w:cs="Times New Roman"/>
          <w:i/>
          <w:iCs/>
          <w:position w:val="0"/>
          <w:sz w:val="24"/>
          <w:szCs w:val="24"/>
          <w:lang w:val="en-US" w:eastAsia="en-US"/>
        </w:rPr>
        <w:t>sajor-caju</w:t>
      </w:r>
      <w:proofErr w:type="spellEnd"/>
      <w:r w:rsidRPr="00DA7450">
        <w:rPr>
          <w:rFonts w:ascii="Times New Roman" w:eastAsia="Times New Roman" w:hAnsi="Times New Roman" w:cs="Times New Roman"/>
          <w:position w:val="0"/>
          <w:sz w:val="24"/>
          <w:szCs w:val="24"/>
          <w:lang w:val="en-US" w:eastAsia="en-US"/>
        </w:rPr>
        <w:t xml:space="preserve"> mushroom extract on growth, immune response, and disease resistance in </w:t>
      </w:r>
      <w:proofErr w:type="spellStart"/>
      <w:r w:rsidRPr="00DA7450">
        <w:rPr>
          <w:rFonts w:ascii="Times New Roman" w:eastAsia="Times New Roman" w:hAnsi="Times New Roman" w:cs="Times New Roman"/>
          <w:i/>
          <w:iCs/>
          <w:position w:val="0"/>
          <w:sz w:val="24"/>
          <w:szCs w:val="24"/>
          <w:lang w:val="en-US" w:eastAsia="en-US"/>
        </w:rPr>
        <w:t>Gibelion</w:t>
      </w:r>
      <w:proofErr w:type="spellEnd"/>
      <w:r w:rsidRPr="00DA7450">
        <w:rPr>
          <w:rFonts w:ascii="Times New Roman" w:eastAsia="Times New Roman" w:hAnsi="Times New Roman" w:cs="Times New Roman"/>
          <w:i/>
          <w:iCs/>
          <w:position w:val="0"/>
          <w:sz w:val="24"/>
          <w:szCs w:val="24"/>
          <w:lang w:val="en-US" w:eastAsia="en-US"/>
        </w:rPr>
        <w:t xml:space="preserve"> </w:t>
      </w:r>
      <w:proofErr w:type="spellStart"/>
      <w:r w:rsidRPr="00DA7450">
        <w:rPr>
          <w:rFonts w:ascii="Times New Roman" w:eastAsia="Times New Roman" w:hAnsi="Times New Roman" w:cs="Times New Roman"/>
          <w:i/>
          <w:iCs/>
          <w:position w:val="0"/>
          <w:sz w:val="24"/>
          <w:szCs w:val="24"/>
          <w:lang w:val="en-US" w:eastAsia="en-US"/>
        </w:rPr>
        <w:t>catla</w:t>
      </w:r>
      <w:proofErr w:type="spellEnd"/>
      <w:r w:rsidRPr="00DA7450">
        <w:rPr>
          <w:rFonts w:ascii="Times New Roman" w:eastAsia="Times New Roman" w:hAnsi="Times New Roman" w:cs="Times New Roman"/>
          <w:position w:val="0"/>
          <w:sz w:val="24"/>
          <w:szCs w:val="24"/>
          <w:lang w:val="en-US" w:eastAsia="en-US"/>
        </w:rPr>
        <w:t xml:space="preserve"> against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hydrophila</w:t>
      </w:r>
      <w:proofErr w:type="spellEnd"/>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International Journal of Life Sciences, 7</w:t>
      </w:r>
      <w:r w:rsidRPr="00DA7450">
        <w:rPr>
          <w:rFonts w:ascii="Times New Roman" w:eastAsia="Times New Roman" w:hAnsi="Times New Roman" w:cs="Times New Roman"/>
          <w:position w:val="0"/>
          <w:sz w:val="24"/>
          <w:szCs w:val="24"/>
          <w:lang w:val="en-US" w:eastAsia="en-US"/>
        </w:rPr>
        <w:t xml:space="preserve">(3), 142–150. </w:t>
      </w:r>
      <w:hyperlink r:id="rId93" w:history="1">
        <w:r w:rsidRPr="00DA7450">
          <w:rPr>
            <w:rFonts w:ascii="Times New Roman" w:eastAsia="Times New Roman" w:hAnsi="Times New Roman" w:cs="Times New Roman"/>
            <w:color w:val="0000FF"/>
            <w:position w:val="0"/>
            <w:sz w:val="24"/>
            <w:szCs w:val="24"/>
            <w:u w:val="single"/>
            <w:lang w:val="en-US" w:eastAsia="en-US"/>
          </w:rPr>
          <w:t>https://doi.org/10.5958/2319-1198.2018.00020.9</w:t>
        </w:r>
      </w:hyperlink>
    </w:p>
    <w:p w14:paraId="760D27D6"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Saurabh, S., &amp; Sahoo, P. K. (2008). Lysozyme: An important </w:t>
      </w:r>
      <w:proofErr w:type="spellStart"/>
      <w:r w:rsidRPr="00DA7450">
        <w:rPr>
          <w:rFonts w:ascii="Times New Roman" w:eastAsia="Times New Roman" w:hAnsi="Times New Roman" w:cs="Times New Roman"/>
          <w:position w:val="0"/>
          <w:sz w:val="24"/>
          <w:szCs w:val="24"/>
          <w:lang w:val="en-US" w:eastAsia="en-US"/>
        </w:rPr>
        <w:t>defence</w:t>
      </w:r>
      <w:proofErr w:type="spellEnd"/>
      <w:r w:rsidRPr="00DA7450">
        <w:rPr>
          <w:rFonts w:ascii="Times New Roman" w:eastAsia="Times New Roman" w:hAnsi="Times New Roman" w:cs="Times New Roman"/>
          <w:position w:val="0"/>
          <w:sz w:val="24"/>
          <w:szCs w:val="24"/>
          <w:lang w:val="en-US" w:eastAsia="en-US"/>
        </w:rPr>
        <w:t xml:space="preserve"> molecule of the fish innate immune system. </w:t>
      </w:r>
      <w:r w:rsidRPr="00DA7450">
        <w:rPr>
          <w:rFonts w:ascii="Times New Roman" w:eastAsia="Times New Roman" w:hAnsi="Times New Roman" w:cs="Times New Roman"/>
          <w:i/>
          <w:iCs/>
          <w:position w:val="0"/>
          <w:sz w:val="24"/>
          <w:szCs w:val="24"/>
          <w:lang w:val="en-US" w:eastAsia="en-US"/>
        </w:rPr>
        <w:t>Aquaculture Research, 39</w:t>
      </w:r>
      <w:r w:rsidRPr="00DA7450">
        <w:rPr>
          <w:rFonts w:ascii="Times New Roman" w:eastAsia="Times New Roman" w:hAnsi="Times New Roman" w:cs="Times New Roman"/>
          <w:position w:val="0"/>
          <w:sz w:val="24"/>
          <w:szCs w:val="24"/>
          <w:lang w:val="en-US" w:eastAsia="en-US"/>
        </w:rPr>
        <w:t xml:space="preserve">(3), 223–239. </w:t>
      </w:r>
      <w:hyperlink r:id="rId94" w:history="1">
        <w:r w:rsidRPr="00DA7450">
          <w:rPr>
            <w:rFonts w:ascii="Times New Roman" w:eastAsia="Times New Roman" w:hAnsi="Times New Roman" w:cs="Times New Roman"/>
            <w:color w:val="0000FF"/>
            <w:position w:val="0"/>
            <w:sz w:val="24"/>
            <w:szCs w:val="24"/>
            <w:u w:val="single"/>
            <w:lang w:val="en-US" w:eastAsia="en-US"/>
          </w:rPr>
          <w:t>https://doi.org/10.1111/j.1365-2109.2007.01883.x</w:t>
        </w:r>
      </w:hyperlink>
    </w:p>
    <w:p w14:paraId="71BE2CAF"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Secombes</w:t>
      </w:r>
      <w:proofErr w:type="spellEnd"/>
      <w:r w:rsidRPr="00DA7450">
        <w:rPr>
          <w:rFonts w:ascii="Times New Roman" w:eastAsia="Times New Roman" w:hAnsi="Times New Roman" w:cs="Times New Roman"/>
          <w:position w:val="0"/>
          <w:sz w:val="24"/>
          <w:szCs w:val="24"/>
          <w:lang w:val="en-US" w:eastAsia="en-US"/>
        </w:rPr>
        <w:t xml:space="preserve">, C. J. (1996). The nonspecific immune system: Cellular </w:t>
      </w:r>
      <w:proofErr w:type="spellStart"/>
      <w:r w:rsidRPr="00DA7450">
        <w:rPr>
          <w:rFonts w:ascii="Times New Roman" w:eastAsia="Times New Roman" w:hAnsi="Times New Roman" w:cs="Times New Roman"/>
          <w:position w:val="0"/>
          <w:sz w:val="24"/>
          <w:szCs w:val="24"/>
          <w:lang w:val="en-US" w:eastAsia="en-US"/>
        </w:rPr>
        <w:t>defences</w:t>
      </w:r>
      <w:proofErr w:type="spellEnd"/>
      <w:r w:rsidRPr="00DA7450">
        <w:rPr>
          <w:rFonts w:ascii="Times New Roman" w:eastAsia="Times New Roman" w:hAnsi="Times New Roman" w:cs="Times New Roman"/>
          <w:position w:val="0"/>
          <w:sz w:val="24"/>
          <w:szCs w:val="24"/>
          <w:lang w:val="en-US" w:eastAsia="en-US"/>
        </w:rPr>
        <w:t xml:space="preserve">. In G. Iwama &amp; T. Nakanishi (Eds.), </w:t>
      </w:r>
      <w:r w:rsidRPr="00DA7450">
        <w:rPr>
          <w:rFonts w:ascii="Times New Roman" w:eastAsia="Times New Roman" w:hAnsi="Times New Roman" w:cs="Times New Roman"/>
          <w:i/>
          <w:iCs/>
          <w:position w:val="0"/>
          <w:sz w:val="24"/>
          <w:szCs w:val="24"/>
          <w:lang w:val="en-US" w:eastAsia="en-US"/>
        </w:rPr>
        <w:t>The fish immune system: Organism, pathogen, and environment</w:t>
      </w:r>
      <w:r w:rsidRPr="00DA7450">
        <w:rPr>
          <w:rFonts w:ascii="Times New Roman" w:eastAsia="Times New Roman" w:hAnsi="Times New Roman" w:cs="Times New Roman"/>
          <w:position w:val="0"/>
          <w:sz w:val="24"/>
          <w:szCs w:val="24"/>
          <w:lang w:val="en-US" w:eastAsia="en-US"/>
        </w:rPr>
        <w:t xml:space="preserve"> (Fish Physiology, Vol. 15, pp. 63–103). Academic Press. </w:t>
      </w:r>
      <w:hyperlink r:id="rId95" w:history="1">
        <w:r w:rsidRPr="00DA7450">
          <w:rPr>
            <w:rFonts w:ascii="Times New Roman" w:eastAsia="Times New Roman" w:hAnsi="Times New Roman" w:cs="Times New Roman"/>
            <w:color w:val="0000FF"/>
            <w:position w:val="0"/>
            <w:sz w:val="24"/>
            <w:szCs w:val="24"/>
            <w:u w:val="single"/>
            <w:lang w:val="en-US" w:eastAsia="en-US"/>
          </w:rPr>
          <w:t>https://doi.org/10.1016/S1546-5098(08)60272-1</w:t>
        </w:r>
      </w:hyperlink>
    </w:p>
    <w:p w14:paraId="27C51DCD"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Semwal, A., Kumar, A., &amp; Kumar, N. (2023). A review on the pathogenicity of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hydrophila</w:t>
      </w:r>
      <w:proofErr w:type="spellEnd"/>
      <w:r w:rsidRPr="00DA7450">
        <w:rPr>
          <w:rFonts w:ascii="Times New Roman" w:eastAsia="Times New Roman" w:hAnsi="Times New Roman" w:cs="Times New Roman"/>
          <w:position w:val="0"/>
          <w:sz w:val="24"/>
          <w:szCs w:val="24"/>
          <w:lang w:val="en-US" w:eastAsia="en-US"/>
        </w:rPr>
        <w:t xml:space="preserve"> and its mitigation through medicinal herbs in aquaculture. </w:t>
      </w:r>
      <w:proofErr w:type="spellStart"/>
      <w:r w:rsidRPr="00DA7450">
        <w:rPr>
          <w:rFonts w:ascii="Times New Roman" w:eastAsia="Times New Roman" w:hAnsi="Times New Roman" w:cs="Times New Roman"/>
          <w:i/>
          <w:iCs/>
          <w:position w:val="0"/>
          <w:sz w:val="24"/>
          <w:szCs w:val="24"/>
          <w:lang w:val="en-US" w:eastAsia="en-US"/>
        </w:rPr>
        <w:t>Heliyon</w:t>
      </w:r>
      <w:proofErr w:type="spellEnd"/>
      <w:r w:rsidRPr="00DA7450">
        <w:rPr>
          <w:rFonts w:ascii="Times New Roman" w:eastAsia="Times New Roman" w:hAnsi="Times New Roman" w:cs="Times New Roman"/>
          <w:i/>
          <w:iCs/>
          <w:position w:val="0"/>
          <w:sz w:val="24"/>
          <w:szCs w:val="24"/>
          <w:lang w:val="en-US" w:eastAsia="en-US"/>
        </w:rPr>
        <w:t>, 9</w:t>
      </w:r>
      <w:r w:rsidRPr="00DA7450">
        <w:rPr>
          <w:rFonts w:ascii="Times New Roman" w:eastAsia="Times New Roman" w:hAnsi="Times New Roman" w:cs="Times New Roman"/>
          <w:position w:val="0"/>
          <w:sz w:val="24"/>
          <w:szCs w:val="24"/>
          <w:lang w:val="en-US" w:eastAsia="en-US"/>
        </w:rPr>
        <w:t xml:space="preserve">(3), e14088. </w:t>
      </w:r>
      <w:hyperlink r:id="rId96" w:history="1">
        <w:r w:rsidRPr="00DA7450">
          <w:rPr>
            <w:rFonts w:ascii="Times New Roman" w:eastAsia="Times New Roman" w:hAnsi="Times New Roman" w:cs="Times New Roman"/>
            <w:color w:val="0000FF"/>
            <w:position w:val="0"/>
            <w:sz w:val="24"/>
            <w:szCs w:val="24"/>
            <w:u w:val="single"/>
            <w:lang w:val="en-US" w:eastAsia="en-US"/>
          </w:rPr>
          <w:t>https://doi.org/10.1016/j.heliyon.2023.e14088</w:t>
        </w:r>
      </w:hyperlink>
    </w:p>
    <w:p w14:paraId="50150E6C"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Skowrońska, W., Granica, S., Czerwińska, M. E., Osińska, E., &amp; </w:t>
      </w:r>
      <w:proofErr w:type="spellStart"/>
      <w:r w:rsidRPr="00DA7450">
        <w:rPr>
          <w:rFonts w:ascii="Times New Roman" w:eastAsia="Times New Roman" w:hAnsi="Times New Roman" w:cs="Times New Roman"/>
          <w:position w:val="0"/>
          <w:sz w:val="24"/>
          <w:szCs w:val="24"/>
          <w:lang w:val="en-US" w:eastAsia="en-US"/>
        </w:rPr>
        <w:t>Bazylko</w:t>
      </w:r>
      <w:proofErr w:type="spellEnd"/>
      <w:r w:rsidRPr="00DA7450">
        <w:rPr>
          <w:rFonts w:ascii="Times New Roman" w:eastAsia="Times New Roman" w:hAnsi="Times New Roman" w:cs="Times New Roman"/>
          <w:position w:val="0"/>
          <w:sz w:val="24"/>
          <w:szCs w:val="24"/>
          <w:lang w:val="en-US" w:eastAsia="en-US"/>
        </w:rPr>
        <w:t xml:space="preserve">, A. (2022). </w:t>
      </w:r>
      <w:r w:rsidRPr="00DA7450">
        <w:rPr>
          <w:rFonts w:ascii="Times New Roman" w:eastAsia="Times New Roman" w:hAnsi="Times New Roman" w:cs="Times New Roman"/>
          <w:i/>
          <w:iCs/>
          <w:position w:val="0"/>
          <w:sz w:val="24"/>
          <w:szCs w:val="24"/>
          <w:lang w:val="en-US" w:eastAsia="en-US"/>
        </w:rPr>
        <w:t>Sambucus nigra</w:t>
      </w:r>
      <w:r w:rsidRPr="00DA7450">
        <w:rPr>
          <w:rFonts w:ascii="Times New Roman" w:eastAsia="Times New Roman" w:hAnsi="Times New Roman" w:cs="Times New Roman"/>
          <w:position w:val="0"/>
          <w:sz w:val="24"/>
          <w:szCs w:val="24"/>
          <w:lang w:val="en-US" w:eastAsia="en-US"/>
        </w:rPr>
        <w:t xml:space="preserve"> L. leaves inhibit TNF-α secretion by LPS-stimulated human neutrophils and strongly scavenge reactive oxygen species. </w:t>
      </w:r>
      <w:r w:rsidRPr="00DA7450">
        <w:rPr>
          <w:rFonts w:ascii="Times New Roman" w:eastAsia="Times New Roman" w:hAnsi="Times New Roman" w:cs="Times New Roman"/>
          <w:i/>
          <w:iCs/>
          <w:position w:val="0"/>
          <w:sz w:val="24"/>
          <w:szCs w:val="24"/>
          <w:lang w:val="en-US" w:eastAsia="en-US"/>
        </w:rPr>
        <w:t>Journal of Ethnopharmacology, 290</w:t>
      </w:r>
      <w:r w:rsidRPr="00DA7450">
        <w:rPr>
          <w:rFonts w:ascii="Times New Roman" w:eastAsia="Times New Roman" w:hAnsi="Times New Roman" w:cs="Times New Roman"/>
          <w:position w:val="0"/>
          <w:sz w:val="24"/>
          <w:szCs w:val="24"/>
          <w:lang w:val="en-US" w:eastAsia="en-US"/>
        </w:rPr>
        <w:t xml:space="preserve">, 115116. </w:t>
      </w:r>
      <w:hyperlink r:id="rId97" w:history="1">
        <w:r w:rsidRPr="00DA7450">
          <w:rPr>
            <w:rFonts w:ascii="Times New Roman" w:eastAsia="Times New Roman" w:hAnsi="Times New Roman" w:cs="Times New Roman"/>
            <w:color w:val="0000FF"/>
            <w:position w:val="0"/>
            <w:sz w:val="24"/>
            <w:szCs w:val="24"/>
            <w:u w:val="single"/>
            <w:lang w:val="en-US" w:eastAsia="en-US"/>
          </w:rPr>
          <w:t>https://doi.org/10.1016/j.jep.2022.115116</w:t>
        </w:r>
      </w:hyperlink>
    </w:p>
    <w:p w14:paraId="52D733FA"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Snieszko, S. F. (1974). The effects of environmental stress on outbreaks of infectious diseases of fishes. </w:t>
      </w:r>
      <w:r w:rsidRPr="00DA7450">
        <w:rPr>
          <w:rFonts w:ascii="Times New Roman" w:eastAsia="Times New Roman" w:hAnsi="Times New Roman" w:cs="Times New Roman"/>
          <w:i/>
          <w:iCs/>
          <w:position w:val="0"/>
          <w:sz w:val="24"/>
          <w:szCs w:val="24"/>
          <w:lang w:val="en-US" w:eastAsia="en-US"/>
        </w:rPr>
        <w:t>Journal of Fish Biology, 6</w:t>
      </w:r>
      <w:r w:rsidRPr="00DA7450">
        <w:rPr>
          <w:rFonts w:ascii="Times New Roman" w:eastAsia="Times New Roman" w:hAnsi="Times New Roman" w:cs="Times New Roman"/>
          <w:position w:val="0"/>
          <w:sz w:val="24"/>
          <w:szCs w:val="24"/>
          <w:lang w:val="en-US" w:eastAsia="en-US"/>
        </w:rPr>
        <w:t xml:space="preserve">(2), 197–208. </w:t>
      </w:r>
      <w:hyperlink r:id="rId98" w:history="1">
        <w:r w:rsidRPr="00DA7450">
          <w:rPr>
            <w:rFonts w:ascii="Times New Roman" w:eastAsia="Times New Roman" w:hAnsi="Times New Roman" w:cs="Times New Roman"/>
            <w:color w:val="0000FF"/>
            <w:position w:val="0"/>
            <w:sz w:val="24"/>
            <w:szCs w:val="24"/>
            <w:u w:val="single"/>
            <w:lang w:val="en-US" w:eastAsia="en-US"/>
          </w:rPr>
          <w:t>https://doi.org/10.1111/j.1095-8649.1974.tb04537.x</w:t>
        </w:r>
      </w:hyperlink>
    </w:p>
    <w:p w14:paraId="24F1E97F"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Soltanian, S., &amp; </w:t>
      </w:r>
      <w:proofErr w:type="spellStart"/>
      <w:r w:rsidRPr="00DA7450">
        <w:rPr>
          <w:rFonts w:ascii="Times New Roman" w:eastAsia="Times New Roman" w:hAnsi="Times New Roman" w:cs="Times New Roman"/>
          <w:position w:val="0"/>
          <w:sz w:val="24"/>
          <w:szCs w:val="24"/>
          <w:lang w:val="en-US" w:eastAsia="en-US"/>
        </w:rPr>
        <w:t>Fereidouni</w:t>
      </w:r>
      <w:proofErr w:type="spellEnd"/>
      <w:r w:rsidRPr="00DA7450">
        <w:rPr>
          <w:rFonts w:ascii="Times New Roman" w:eastAsia="Times New Roman" w:hAnsi="Times New Roman" w:cs="Times New Roman"/>
          <w:position w:val="0"/>
          <w:sz w:val="24"/>
          <w:szCs w:val="24"/>
          <w:lang w:val="en-US" w:eastAsia="en-US"/>
        </w:rPr>
        <w:t>, M. S. (2016). Effect of henna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extract on the immunity and survival of common carp, </w:t>
      </w:r>
      <w:r w:rsidRPr="00DA7450">
        <w:rPr>
          <w:rFonts w:ascii="Times New Roman" w:eastAsia="Times New Roman" w:hAnsi="Times New Roman" w:cs="Times New Roman"/>
          <w:i/>
          <w:iCs/>
          <w:position w:val="0"/>
          <w:sz w:val="24"/>
          <w:szCs w:val="24"/>
          <w:lang w:val="en-US" w:eastAsia="en-US"/>
        </w:rPr>
        <w:t>Cyprinus carpio</w:t>
      </w:r>
      <w:r w:rsidRPr="00DA7450">
        <w:rPr>
          <w:rFonts w:ascii="Times New Roman" w:eastAsia="Times New Roman" w:hAnsi="Times New Roman" w:cs="Times New Roman"/>
          <w:position w:val="0"/>
          <w:sz w:val="24"/>
          <w:szCs w:val="24"/>
          <w:lang w:val="en-US" w:eastAsia="en-US"/>
        </w:rPr>
        <w:t xml:space="preserve">, infected with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hy</w:t>
      </w:r>
      <w:r w:rsidRPr="00DA7450">
        <w:rPr>
          <w:rFonts w:ascii="Times New Roman" w:eastAsia="Times New Roman" w:hAnsi="Times New Roman" w:cs="Times New Roman"/>
          <w:i/>
          <w:iCs/>
          <w:position w:val="0"/>
          <w:sz w:val="24"/>
          <w:szCs w:val="24"/>
          <w:lang w:val="en-US" w:eastAsia="en-US"/>
        </w:rPr>
        <w:lastRenderedPageBreak/>
        <w:t>drophila</w:t>
      </w:r>
      <w:proofErr w:type="spellEnd"/>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International Aquatic Research, 8</w:t>
      </w:r>
      <w:r w:rsidRPr="00DA7450">
        <w:rPr>
          <w:rFonts w:ascii="Times New Roman" w:eastAsia="Times New Roman" w:hAnsi="Times New Roman" w:cs="Times New Roman"/>
          <w:position w:val="0"/>
          <w:sz w:val="24"/>
          <w:szCs w:val="24"/>
          <w:lang w:val="en-US" w:eastAsia="en-US"/>
        </w:rPr>
        <w:t xml:space="preserve">(3), 247–261. </w:t>
      </w:r>
      <w:hyperlink r:id="rId99" w:history="1">
        <w:r w:rsidRPr="00DA7450">
          <w:rPr>
            <w:rFonts w:ascii="Times New Roman" w:eastAsia="Times New Roman" w:hAnsi="Times New Roman" w:cs="Times New Roman"/>
            <w:color w:val="0000FF"/>
            <w:position w:val="0"/>
            <w:sz w:val="24"/>
            <w:szCs w:val="24"/>
            <w:u w:val="single"/>
            <w:lang w:val="en-US" w:eastAsia="en-US"/>
          </w:rPr>
          <w:t>https://doi.org/10.1007/s40071-016-0141-2</w:t>
        </w:r>
      </w:hyperlink>
    </w:p>
    <w:p w14:paraId="6F976149"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Sperandio, F. F., Huang, Y.-Y., &amp; Hamblin, M. R. (2013). Antimicrobial photodynamic therapy to kill Gram-negative bacteria. </w:t>
      </w:r>
      <w:r w:rsidRPr="00DA7450">
        <w:rPr>
          <w:rFonts w:ascii="Times New Roman" w:eastAsia="Times New Roman" w:hAnsi="Times New Roman" w:cs="Times New Roman"/>
          <w:i/>
          <w:iCs/>
          <w:position w:val="0"/>
          <w:sz w:val="24"/>
          <w:szCs w:val="24"/>
          <w:lang w:val="en-US" w:eastAsia="en-US"/>
        </w:rPr>
        <w:t>Recent Patents on Anti-Infective Drug Discovery, 8</w:t>
      </w:r>
      <w:r w:rsidRPr="00DA7450">
        <w:rPr>
          <w:rFonts w:ascii="Times New Roman" w:eastAsia="Times New Roman" w:hAnsi="Times New Roman" w:cs="Times New Roman"/>
          <w:position w:val="0"/>
          <w:sz w:val="24"/>
          <w:szCs w:val="24"/>
          <w:lang w:val="en-US" w:eastAsia="en-US"/>
        </w:rPr>
        <w:t xml:space="preserve">(2), 108–120. </w:t>
      </w:r>
      <w:hyperlink r:id="rId100" w:history="1">
        <w:r w:rsidRPr="00DA7450">
          <w:rPr>
            <w:rFonts w:ascii="Times New Roman" w:eastAsia="Times New Roman" w:hAnsi="Times New Roman" w:cs="Times New Roman"/>
            <w:color w:val="0000FF"/>
            <w:position w:val="0"/>
            <w:sz w:val="24"/>
            <w:szCs w:val="24"/>
            <w:u w:val="single"/>
            <w:lang w:val="en-US" w:eastAsia="en-US"/>
          </w:rPr>
          <w:t>https://doi.org/10.2174/1574891X113089990012</w:t>
        </w:r>
      </w:hyperlink>
    </w:p>
    <w:p w14:paraId="1D7C178C"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Tacon, A. G. J. (2020). Trends in global aquaculture and aquafeed production: 2000–2017. </w:t>
      </w:r>
      <w:r w:rsidRPr="00DA7450">
        <w:rPr>
          <w:rFonts w:ascii="Times New Roman" w:eastAsia="Times New Roman" w:hAnsi="Times New Roman" w:cs="Times New Roman"/>
          <w:i/>
          <w:iCs/>
          <w:position w:val="0"/>
          <w:sz w:val="24"/>
          <w:szCs w:val="24"/>
          <w:lang w:val="en-US" w:eastAsia="en-US"/>
        </w:rPr>
        <w:t>Reviews in Fisheries Science &amp; Aquaculture, 28</w:t>
      </w:r>
      <w:r w:rsidRPr="00DA7450">
        <w:rPr>
          <w:rFonts w:ascii="Times New Roman" w:eastAsia="Times New Roman" w:hAnsi="Times New Roman" w:cs="Times New Roman"/>
          <w:position w:val="0"/>
          <w:sz w:val="24"/>
          <w:szCs w:val="24"/>
          <w:lang w:val="en-US" w:eastAsia="en-US"/>
        </w:rPr>
        <w:t xml:space="preserve">(1), 43–56. </w:t>
      </w:r>
      <w:hyperlink r:id="rId101" w:history="1">
        <w:r w:rsidRPr="00DA7450">
          <w:rPr>
            <w:rFonts w:ascii="Times New Roman" w:eastAsia="Times New Roman" w:hAnsi="Times New Roman" w:cs="Times New Roman"/>
            <w:color w:val="0000FF"/>
            <w:position w:val="0"/>
            <w:sz w:val="24"/>
            <w:szCs w:val="24"/>
            <w:u w:val="single"/>
            <w:lang w:val="en-US" w:eastAsia="en-US"/>
          </w:rPr>
          <w:t>https://doi.org/10.1080/23308249.2019.1649634</w:t>
        </w:r>
      </w:hyperlink>
    </w:p>
    <w:p w14:paraId="3CA00A3C"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Tort, L. (2011). Hormonal responses to stress: Impact of stress in health and reproduction. In A. P. Farrell (Ed.), </w:t>
      </w:r>
      <w:r w:rsidRPr="00DA7450">
        <w:rPr>
          <w:rFonts w:ascii="Times New Roman" w:eastAsia="Times New Roman" w:hAnsi="Times New Roman" w:cs="Times New Roman"/>
          <w:i/>
          <w:iCs/>
          <w:position w:val="0"/>
          <w:sz w:val="24"/>
          <w:szCs w:val="24"/>
          <w:lang w:val="en-US" w:eastAsia="en-US"/>
        </w:rPr>
        <w:t>Encyclopedia of fish physiology: From genome to environment</w:t>
      </w:r>
      <w:r w:rsidRPr="00DA7450">
        <w:rPr>
          <w:rFonts w:ascii="Times New Roman" w:eastAsia="Times New Roman" w:hAnsi="Times New Roman" w:cs="Times New Roman"/>
          <w:position w:val="0"/>
          <w:sz w:val="24"/>
          <w:szCs w:val="24"/>
          <w:lang w:val="en-US" w:eastAsia="en-US"/>
        </w:rPr>
        <w:t xml:space="preserve"> (Vol. 2, pp. 1541–1552). Academic Press. </w:t>
      </w:r>
      <w:hyperlink r:id="rId102" w:history="1">
        <w:r w:rsidRPr="00DA7450">
          <w:rPr>
            <w:rFonts w:ascii="Times New Roman" w:eastAsia="Times New Roman" w:hAnsi="Times New Roman" w:cs="Times New Roman"/>
            <w:color w:val="0000FF"/>
            <w:position w:val="0"/>
            <w:sz w:val="24"/>
            <w:szCs w:val="24"/>
            <w:u w:val="single"/>
            <w:lang w:val="en-US" w:eastAsia="en-US"/>
          </w:rPr>
          <w:t>https://doi.org/10.1016/B978-0-12-374553-8.00191-X</w:t>
        </w:r>
      </w:hyperlink>
    </w:p>
    <w:p w14:paraId="62B5785C" w14:textId="002E0228"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Uthayakumar, V., Chandirasekar, R., Sreedevi, P. R., Senthilkumar, D., Jayakumar, R., &amp; Ramasubramanian, V. (2014). Immunostimulatory effect and disease resistance induced by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against </w:t>
      </w:r>
      <w:r w:rsidRPr="00DA7450">
        <w:rPr>
          <w:rFonts w:ascii="Times New Roman" w:eastAsia="Times New Roman" w:hAnsi="Times New Roman" w:cs="Times New Roman"/>
          <w:i/>
          <w:iCs/>
          <w:position w:val="0"/>
          <w:sz w:val="24"/>
          <w:szCs w:val="24"/>
          <w:lang w:val="en-US" w:eastAsia="en-US"/>
        </w:rPr>
        <w:t xml:space="preserve">Aphanomyces </w:t>
      </w:r>
      <w:proofErr w:type="spellStart"/>
      <w:r w:rsidRPr="00DA7450">
        <w:rPr>
          <w:rFonts w:ascii="Times New Roman" w:eastAsia="Times New Roman" w:hAnsi="Times New Roman" w:cs="Times New Roman"/>
          <w:i/>
          <w:iCs/>
          <w:position w:val="0"/>
          <w:sz w:val="24"/>
          <w:szCs w:val="24"/>
          <w:lang w:val="en-US" w:eastAsia="en-US"/>
        </w:rPr>
        <w:t>invadans</w:t>
      </w:r>
      <w:proofErr w:type="spellEnd"/>
      <w:r w:rsidRPr="00DA7450">
        <w:rPr>
          <w:rFonts w:ascii="Times New Roman" w:eastAsia="Times New Roman" w:hAnsi="Times New Roman" w:cs="Times New Roman"/>
          <w:position w:val="0"/>
          <w:sz w:val="24"/>
          <w:szCs w:val="24"/>
          <w:lang w:val="en-US" w:eastAsia="en-US"/>
        </w:rPr>
        <w:t xml:space="preserve"> in striped </w:t>
      </w:r>
      <w:proofErr w:type="spellStart"/>
      <w:r w:rsidRPr="00DA7450">
        <w:rPr>
          <w:rFonts w:ascii="Times New Roman" w:eastAsia="Times New Roman" w:hAnsi="Times New Roman" w:cs="Times New Roman"/>
          <w:position w:val="0"/>
          <w:sz w:val="24"/>
          <w:szCs w:val="24"/>
          <w:lang w:val="en-US" w:eastAsia="en-US"/>
        </w:rPr>
        <w:t>murrels</w:t>
      </w:r>
      <w:proofErr w:type="spellEnd"/>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Channa striatus</w:t>
      </w:r>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Malaya Journal of Biosciences, 1</w:t>
      </w:r>
      <w:r w:rsidRPr="00DA7450">
        <w:rPr>
          <w:rFonts w:ascii="Times New Roman" w:eastAsia="Times New Roman" w:hAnsi="Times New Roman" w:cs="Times New Roman"/>
          <w:position w:val="0"/>
          <w:sz w:val="24"/>
          <w:szCs w:val="24"/>
          <w:lang w:val="en-US" w:eastAsia="en-US"/>
        </w:rPr>
        <w:t xml:space="preserve">(4), 231–241. </w:t>
      </w:r>
    </w:p>
    <w:p w14:paraId="66D75615"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Vijayaram</w:t>
      </w:r>
      <w:proofErr w:type="spellEnd"/>
      <w:r w:rsidRPr="00DA7450">
        <w:rPr>
          <w:rFonts w:ascii="Times New Roman" w:eastAsia="Times New Roman" w:hAnsi="Times New Roman" w:cs="Times New Roman"/>
          <w:position w:val="0"/>
          <w:sz w:val="24"/>
          <w:szCs w:val="24"/>
          <w:lang w:val="en-US" w:eastAsia="en-US"/>
        </w:rPr>
        <w:t xml:space="preserve">, A., El </w:t>
      </w:r>
      <w:proofErr w:type="spellStart"/>
      <w:r w:rsidRPr="00DA7450">
        <w:rPr>
          <w:rFonts w:ascii="Times New Roman" w:eastAsia="Times New Roman" w:hAnsi="Times New Roman" w:cs="Times New Roman"/>
          <w:position w:val="0"/>
          <w:sz w:val="24"/>
          <w:szCs w:val="24"/>
          <w:lang w:val="en-US" w:eastAsia="en-US"/>
        </w:rPr>
        <w:t>Boughdiri</w:t>
      </w:r>
      <w:proofErr w:type="spellEnd"/>
      <w:r w:rsidRPr="00DA7450">
        <w:rPr>
          <w:rFonts w:ascii="Times New Roman" w:eastAsia="Times New Roman" w:hAnsi="Times New Roman" w:cs="Times New Roman"/>
          <w:position w:val="0"/>
          <w:sz w:val="24"/>
          <w:szCs w:val="24"/>
          <w:lang w:val="en-US" w:eastAsia="en-US"/>
        </w:rPr>
        <w:t xml:space="preserve">, N., </w:t>
      </w:r>
      <w:proofErr w:type="spellStart"/>
      <w:r w:rsidRPr="00DA7450">
        <w:rPr>
          <w:rFonts w:ascii="Times New Roman" w:eastAsia="Times New Roman" w:hAnsi="Times New Roman" w:cs="Times New Roman"/>
          <w:position w:val="0"/>
          <w:sz w:val="24"/>
          <w:szCs w:val="24"/>
          <w:lang w:val="en-US" w:eastAsia="en-US"/>
        </w:rPr>
        <w:t>Razafindralambo</w:t>
      </w:r>
      <w:proofErr w:type="spellEnd"/>
      <w:r w:rsidRPr="00DA7450">
        <w:rPr>
          <w:rFonts w:ascii="Times New Roman" w:eastAsia="Times New Roman" w:hAnsi="Times New Roman" w:cs="Times New Roman"/>
          <w:position w:val="0"/>
          <w:sz w:val="24"/>
          <w:szCs w:val="24"/>
          <w:lang w:val="en-US" w:eastAsia="en-US"/>
        </w:rPr>
        <w:t xml:space="preserve">, H., Sun, Y.-Z., </w:t>
      </w:r>
      <w:proofErr w:type="spellStart"/>
      <w:r w:rsidRPr="00DA7450">
        <w:rPr>
          <w:rFonts w:ascii="Times New Roman" w:eastAsia="Times New Roman" w:hAnsi="Times New Roman" w:cs="Times New Roman"/>
          <w:position w:val="0"/>
          <w:sz w:val="24"/>
          <w:szCs w:val="24"/>
          <w:lang w:val="en-US" w:eastAsia="en-US"/>
        </w:rPr>
        <w:t>Nedaei</w:t>
      </w:r>
      <w:proofErr w:type="spellEnd"/>
      <w:r w:rsidRPr="00DA7450">
        <w:rPr>
          <w:rFonts w:ascii="Times New Roman" w:eastAsia="Times New Roman" w:hAnsi="Times New Roman" w:cs="Times New Roman"/>
          <w:position w:val="0"/>
          <w:sz w:val="24"/>
          <w:szCs w:val="24"/>
          <w:lang w:val="en-US" w:eastAsia="en-US"/>
        </w:rPr>
        <w:t xml:space="preserve">, S., &amp; </w:t>
      </w:r>
      <w:proofErr w:type="spellStart"/>
      <w:r w:rsidRPr="00DA7450">
        <w:rPr>
          <w:rFonts w:ascii="Times New Roman" w:eastAsia="Times New Roman" w:hAnsi="Times New Roman" w:cs="Times New Roman"/>
          <w:position w:val="0"/>
          <w:sz w:val="24"/>
          <w:szCs w:val="24"/>
          <w:lang w:val="en-US" w:eastAsia="en-US"/>
        </w:rPr>
        <w:t>Ghafarifarsani</w:t>
      </w:r>
      <w:proofErr w:type="spellEnd"/>
      <w:r w:rsidRPr="00DA7450">
        <w:rPr>
          <w:rFonts w:ascii="Times New Roman" w:eastAsia="Times New Roman" w:hAnsi="Times New Roman" w:cs="Times New Roman"/>
          <w:position w:val="0"/>
          <w:sz w:val="24"/>
          <w:szCs w:val="24"/>
          <w:lang w:val="en-US" w:eastAsia="en-US"/>
        </w:rPr>
        <w:t xml:space="preserve">, H. (2024). Application of herbal dietary supplements in aquaculture: A review. </w:t>
      </w:r>
      <w:r w:rsidRPr="00DA7450">
        <w:rPr>
          <w:rFonts w:ascii="Times New Roman" w:eastAsia="Times New Roman" w:hAnsi="Times New Roman" w:cs="Times New Roman"/>
          <w:i/>
          <w:iCs/>
          <w:position w:val="0"/>
          <w:sz w:val="24"/>
          <w:szCs w:val="24"/>
          <w:lang w:val="en-US" w:eastAsia="en-US"/>
        </w:rPr>
        <w:t>Annals of Animal Science, 24</w:t>
      </w:r>
      <w:r w:rsidRPr="00DA7450">
        <w:rPr>
          <w:rFonts w:ascii="Times New Roman" w:eastAsia="Times New Roman" w:hAnsi="Times New Roman" w:cs="Times New Roman"/>
          <w:position w:val="0"/>
          <w:sz w:val="24"/>
          <w:szCs w:val="24"/>
          <w:lang w:val="en-US" w:eastAsia="en-US"/>
        </w:rPr>
        <w:t xml:space="preserve">(3), 657–673. </w:t>
      </w:r>
      <w:hyperlink r:id="rId103" w:history="1">
        <w:r w:rsidRPr="00DA7450">
          <w:rPr>
            <w:rFonts w:ascii="Times New Roman" w:eastAsia="Times New Roman" w:hAnsi="Times New Roman" w:cs="Times New Roman"/>
            <w:color w:val="0000FF"/>
            <w:position w:val="0"/>
            <w:sz w:val="24"/>
            <w:szCs w:val="24"/>
            <w:u w:val="single"/>
            <w:lang w:val="en-US" w:eastAsia="en-US"/>
          </w:rPr>
          <w:t>https://doi.org/10.2478/aoas-2023-0076</w:t>
        </w:r>
      </w:hyperlink>
    </w:p>
    <w:p w14:paraId="6E0E5CB6" w14:textId="7F126808"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Sauriasari</w:t>
      </w:r>
      <w:proofErr w:type="spellEnd"/>
      <w:r w:rsidRPr="00DA7450">
        <w:rPr>
          <w:rFonts w:ascii="Times New Roman" w:eastAsia="Times New Roman" w:hAnsi="Times New Roman" w:cs="Times New Roman"/>
          <w:position w:val="0"/>
          <w:sz w:val="24"/>
          <w:szCs w:val="24"/>
          <w:lang w:val="en-US" w:eastAsia="en-US"/>
        </w:rPr>
        <w:t xml:space="preserve">, R., Wang, D.-H., Takemura, Y., Tsutsui, K., Masuoka, N., Sano, K., Horita, M., Wang, B.-L., &amp; Ogino, K. (2007). Cytotoxicity of lawsone and cytoprotective activity of antioxidants in catalase-mutant </w:t>
      </w:r>
      <w:r w:rsidRPr="00DA7450">
        <w:rPr>
          <w:rFonts w:ascii="Times New Roman" w:eastAsia="Times New Roman" w:hAnsi="Times New Roman" w:cs="Times New Roman"/>
          <w:i/>
          <w:iCs/>
          <w:position w:val="0"/>
          <w:sz w:val="24"/>
          <w:szCs w:val="24"/>
          <w:lang w:val="en-US" w:eastAsia="en-US"/>
        </w:rPr>
        <w:t>Escherichia coli</w:t>
      </w:r>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Toxicology, 235</w:t>
      </w:r>
      <w:r w:rsidRPr="00DA7450">
        <w:rPr>
          <w:rFonts w:ascii="Times New Roman" w:eastAsia="Times New Roman" w:hAnsi="Times New Roman" w:cs="Times New Roman"/>
          <w:position w:val="0"/>
          <w:sz w:val="24"/>
          <w:szCs w:val="24"/>
          <w:lang w:val="en-US" w:eastAsia="en-US"/>
        </w:rPr>
        <w:t xml:space="preserve">(1–2), 103–111. </w:t>
      </w:r>
      <w:hyperlink r:id="rId104" w:history="1">
        <w:r w:rsidRPr="00DA7450">
          <w:rPr>
            <w:rFonts w:ascii="Times New Roman" w:eastAsia="Times New Roman" w:hAnsi="Times New Roman" w:cs="Times New Roman"/>
            <w:color w:val="0000FF"/>
            <w:position w:val="0"/>
            <w:sz w:val="24"/>
            <w:szCs w:val="24"/>
            <w:u w:val="single"/>
            <w:lang w:val="en-US" w:eastAsia="en-US"/>
          </w:rPr>
          <w:t>https://doi.org/10.1016/j.tox.2007.03.019</w:t>
        </w:r>
      </w:hyperlink>
      <w:r w:rsidRPr="00DA7450">
        <w:rPr>
          <w:rFonts w:ascii="Times New Roman" w:eastAsia="Times New Roman" w:hAnsi="Times New Roman" w:cs="Times New Roman"/>
          <w:position w:val="0"/>
          <w:sz w:val="24"/>
          <w:szCs w:val="24"/>
          <w:lang w:val="en-US" w:eastAsia="en-US"/>
        </w:rPr>
        <w:br/>
      </w:r>
    </w:p>
    <w:p w14:paraId="3807A056" w14:textId="2C811362"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Wani, R. F. C., Shah, I. M., Mir, U. A., Jehan, E., Ahmad, F., Bhat, B. A., &amp; Khurshid, I. (2023). Effect on growth performance, hematology, and condition factor of common carp (</w:t>
      </w:r>
      <w:r w:rsidRPr="00DA7450">
        <w:rPr>
          <w:rFonts w:ascii="Times New Roman" w:eastAsia="Times New Roman" w:hAnsi="Times New Roman" w:cs="Times New Roman"/>
          <w:i/>
          <w:iCs/>
          <w:position w:val="0"/>
          <w:sz w:val="24"/>
          <w:szCs w:val="24"/>
          <w:lang w:val="en-US" w:eastAsia="en-US"/>
        </w:rPr>
        <w:t>Cyprinus carpio</w:t>
      </w:r>
      <w:r w:rsidRPr="00DA7450">
        <w:rPr>
          <w:rFonts w:ascii="Times New Roman" w:eastAsia="Times New Roman" w:hAnsi="Times New Roman" w:cs="Times New Roman"/>
          <w:position w:val="0"/>
          <w:sz w:val="24"/>
          <w:szCs w:val="24"/>
          <w:lang w:val="en-US" w:eastAsia="en-US"/>
        </w:rPr>
        <w:t xml:space="preserve"> L., 1758) using a challenged system. </w:t>
      </w:r>
      <w:r w:rsidRPr="00DA7450">
        <w:rPr>
          <w:rFonts w:ascii="Times New Roman" w:eastAsia="Times New Roman" w:hAnsi="Times New Roman" w:cs="Times New Roman"/>
          <w:i/>
          <w:iCs/>
          <w:position w:val="0"/>
          <w:sz w:val="24"/>
          <w:szCs w:val="24"/>
          <w:lang w:val="en-US" w:eastAsia="en-US"/>
        </w:rPr>
        <w:t>Egyptian Journal of Aquatic Biology and Fisheries, 27</w:t>
      </w:r>
      <w:r w:rsidRPr="00DA7450">
        <w:rPr>
          <w:rFonts w:ascii="Times New Roman" w:eastAsia="Times New Roman" w:hAnsi="Times New Roman" w:cs="Times New Roman"/>
          <w:position w:val="0"/>
          <w:sz w:val="24"/>
          <w:szCs w:val="24"/>
          <w:lang w:val="en-US" w:eastAsia="en-US"/>
        </w:rPr>
        <w:t xml:space="preserve">(2), 795–809. </w:t>
      </w:r>
      <w:hyperlink r:id="rId105" w:history="1">
        <w:r w:rsidRPr="00DA7450">
          <w:rPr>
            <w:rFonts w:ascii="Times New Roman" w:eastAsia="Times New Roman" w:hAnsi="Times New Roman" w:cs="Times New Roman"/>
            <w:color w:val="0000FF"/>
            <w:position w:val="0"/>
            <w:sz w:val="24"/>
            <w:szCs w:val="24"/>
            <w:u w:val="single"/>
            <w:lang w:val="en-US" w:eastAsia="en-US"/>
          </w:rPr>
          <w:t>https://doi.org/10.21608/ejabf.2023.297773</w:t>
        </w:r>
      </w:hyperlink>
      <w:r w:rsidRPr="00DA7450">
        <w:rPr>
          <w:rFonts w:ascii="Times New Roman" w:eastAsia="Times New Roman" w:hAnsi="Times New Roman" w:cs="Times New Roman"/>
          <w:position w:val="0"/>
          <w:sz w:val="24"/>
          <w:szCs w:val="24"/>
          <w:lang w:val="en-US" w:eastAsia="en-US"/>
        </w:rPr>
        <w:br/>
      </w:r>
    </w:p>
    <w:p w14:paraId="179EE494"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Xavier, M. R., Santos, M. M. S., Queiroz, M. G., de Lima Silva, M. S., Goes, A. J. S., &amp; de Morais, M. A., Jr. (2020). Lawsone, a 2-hydroxy-1,4-naphthoquinone from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(henna), produces mitochondrial dysfunction and triggers mitophagy in </w:t>
      </w:r>
      <w:r w:rsidRPr="00DA7450">
        <w:rPr>
          <w:rFonts w:ascii="Times New Roman" w:eastAsia="Times New Roman" w:hAnsi="Times New Roman" w:cs="Times New Roman"/>
          <w:i/>
          <w:iCs/>
          <w:position w:val="0"/>
          <w:sz w:val="24"/>
          <w:szCs w:val="24"/>
          <w:lang w:val="en-US" w:eastAsia="en-US"/>
        </w:rPr>
        <w:t>Saccharomyces cerevisiae</w:t>
      </w:r>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Molecular Biology Reports, 47</w:t>
      </w:r>
      <w:r w:rsidRPr="00DA7450">
        <w:rPr>
          <w:rFonts w:ascii="Times New Roman" w:eastAsia="Times New Roman" w:hAnsi="Times New Roman" w:cs="Times New Roman"/>
          <w:position w:val="0"/>
          <w:sz w:val="24"/>
          <w:szCs w:val="24"/>
          <w:lang w:val="en-US" w:eastAsia="en-US"/>
        </w:rPr>
        <w:t xml:space="preserve">(2), 1173–1185. </w:t>
      </w:r>
      <w:hyperlink r:id="rId106" w:history="1">
        <w:r w:rsidRPr="00DA7450">
          <w:rPr>
            <w:rFonts w:ascii="Times New Roman" w:eastAsia="Times New Roman" w:hAnsi="Times New Roman" w:cs="Times New Roman"/>
            <w:color w:val="0000FF"/>
            <w:position w:val="0"/>
            <w:sz w:val="24"/>
            <w:szCs w:val="24"/>
            <w:u w:val="single"/>
            <w:lang w:val="en-US" w:eastAsia="en-US"/>
          </w:rPr>
          <w:t>https://doi.org/10.1007/s11033-019-05218-3</w:t>
        </w:r>
      </w:hyperlink>
    </w:p>
    <w:p w14:paraId="45B3B35E" w14:textId="5E137BCB"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Yano, T. (1992). Assays of hemolytic complement activity. In J. S. Stolen, T. C. Fletcher, D. P. Anderson, S. L. </w:t>
      </w:r>
      <w:proofErr w:type="spellStart"/>
      <w:r w:rsidRPr="00DA7450">
        <w:rPr>
          <w:rFonts w:ascii="Times New Roman" w:eastAsia="Times New Roman" w:hAnsi="Times New Roman" w:cs="Times New Roman"/>
          <w:position w:val="0"/>
          <w:sz w:val="24"/>
          <w:szCs w:val="24"/>
          <w:lang w:val="en-US" w:eastAsia="en-US"/>
        </w:rPr>
        <w:t>Kaattari</w:t>
      </w:r>
      <w:proofErr w:type="spellEnd"/>
      <w:r w:rsidRPr="00DA7450">
        <w:rPr>
          <w:rFonts w:ascii="Times New Roman" w:eastAsia="Times New Roman" w:hAnsi="Times New Roman" w:cs="Times New Roman"/>
          <w:position w:val="0"/>
          <w:sz w:val="24"/>
          <w:szCs w:val="24"/>
          <w:lang w:val="en-US" w:eastAsia="en-US"/>
        </w:rPr>
        <w:t xml:space="preserve">, &amp; A. F. Rowley (Eds.), </w:t>
      </w:r>
      <w:r w:rsidRPr="00DA7450">
        <w:rPr>
          <w:rFonts w:ascii="Times New Roman" w:eastAsia="Times New Roman" w:hAnsi="Times New Roman" w:cs="Times New Roman"/>
          <w:i/>
          <w:iCs/>
          <w:position w:val="0"/>
          <w:sz w:val="24"/>
          <w:szCs w:val="24"/>
          <w:lang w:val="en-US" w:eastAsia="en-US"/>
        </w:rPr>
        <w:t>Techniques in fish immunology</w:t>
      </w:r>
      <w:r w:rsidRPr="00DA7450">
        <w:rPr>
          <w:rFonts w:ascii="Times New Roman" w:eastAsia="Times New Roman" w:hAnsi="Times New Roman" w:cs="Times New Roman"/>
          <w:position w:val="0"/>
          <w:sz w:val="24"/>
          <w:szCs w:val="24"/>
          <w:lang w:val="en-US" w:eastAsia="en-US"/>
        </w:rPr>
        <w:t xml:space="preserve"> (Vol. 2, pp. 131–141). SOS Publications. </w:t>
      </w:r>
    </w:p>
    <w:p w14:paraId="19F5006E" w14:textId="3FCE07F1"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Yogananth</w:t>
      </w:r>
      <w:proofErr w:type="spellEnd"/>
      <w:r w:rsidRPr="00DA7450">
        <w:rPr>
          <w:rFonts w:ascii="Times New Roman" w:eastAsia="Times New Roman" w:hAnsi="Times New Roman" w:cs="Times New Roman"/>
          <w:position w:val="0"/>
          <w:sz w:val="24"/>
          <w:szCs w:val="24"/>
          <w:lang w:val="en-US" w:eastAsia="en-US"/>
        </w:rPr>
        <w:t xml:space="preserve">, N., Bhakyaraj, R., Chanthuru, A., Anbalagan, T., &amp; Mullai Nila, K. (2009). Detection of the virulence gene of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hydrophila</w:t>
      </w:r>
      <w:proofErr w:type="spellEnd"/>
      <w:r w:rsidRPr="00DA7450">
        <w:rPr>
          <w:rFonts w:ascii="Times New Roman" w:eastAsia="Times New Roman" w:hAnsi="Times New Roman" w:cs="Times New Roman"/>
          <w:position w:val="0"/>
          <w:sz w:val="24"/>
          <w:szCs w:val="24"/>
          <w:lang w:val="en-US" w:eastAsia="en-US"/>
        </w:rPr>
        <w:t xml:space="preserve"> isolated from fish samples using the PCR technique. </w:t>
      </w:r>
      <w:r w:rsidRPr="00DA7450">
        <w:rPr>
          <w:rFonts w:ascii="Times New Roman" w:eastAsia="Times New Roman" w:hAnsi="Times New Roman" w:cs="Times New Roman"/>
          <w:i/>
          <w:iCs/>
          <w:position w:val="0"/>
          <w:sz w:val="24"/>
          <w:szCs w:val="24"/>
          <w:lang w:val="en-US" w:eastAsia="en-US"/>
        </w:rPr>
        <w:t>Global Journal of Biotechnology &amp; Biochemistry, 4</w:t>
      </w:r>
      <w:r w:rsidRPr="00DA7450">
        <w:rPr>
          <w:rFonts w:ascii="Times New Roman" w:eastAsia="Times New Roman" w:hAnsi="Times New Roman" w:cs="Times New Roman"/>
          <w:position w:val="0"/>
          <w:sz w:val="24"/>
          <w:szCs w:val="24"/>
          <w:lang w:val="en-US" w:eastAsia="en-US"/>
        </w:rPr>
        <w:t xml:space="preserve">(1), 51–53. </w:t>
      </w:r>
    </w:p>
    <w:p w14:paraId="671E4949"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lastRenderedPageBreak/>
        <w:t xml:space="preserve">Youl, O., </w:t>
      </w:r>
      <w:proofErr w:type="spellStart"/>
      <w:r w:rsidRPr="00DA7450">
        <w:rPr>
          <w:rFonts w:ascii="Times New Roman" w:eastAsia="Times New Roman" w:hAnsi="Times New Roman" w:cs="Times New Roman"/>
          <w:position w:val="0"/>
          <w:sz w:val="24"/>
          <w:szCs w:val="24"/>
          <w:lang w:val="en-US" w:eastAsia="en-US"/>
        </w:rPr>
        <w:t>Konaté</w:t>
      </w:r>
      <w:proofErr w:type="spellEnd"/>
      <w:r w:rsidRPr="00DA7450">
        <w:rPr>
          <w:rFonts w:ascii="Times New Roman" w:eastAsia="Times New Roman" w:hAnsi="Times New Roman" w:cs="Times New Roman"/>
          <w:position w:val="0"/>
          <w:sz w:val="24"/>
          <w:szCs w:val="24"/>
          <w:lang w:val="en-US" w:eastAsia="en-US"/>
        </w:rPr>
        <w:t xml:space="preserve">, S., </w:t>
      </w:r>
      <w:proofErr w:type="spellStart"/>
      <w:r w:rsidRPr="00DA7450">
        <w:rPr>
          <w:rFonts w:ascii="Times New Roman" w:eastAsia="Times New Roman" w:hAnsi="Times New Roman" w:cs="Times New Roman"/>
          <w:position w:val="0"/>
          <w:sz w:val="24"/>
          <w:szCs w:val="24"/>
          <w:lang w:val="en-US" w:eastAsia="en-US"/>
        </w:rPr>
        <w:t>Sombié</w:t>
      </w:r>
      <w:proofErr w:type="spellEnd"/>
      <w:r w:rsidRPr="00DA7450">
        <w:rPr>
          <w:rFonts w:ascii="Times New Roman" w:eastAsia="Times New Roman" w:hAnsi="Times New Roman" w:cs="Times New Roman"/>
          <w:position w:val="0"/>
          <w:sz w:val="24"/>
          <w:szCs w:val="24"/>
          <w:lang w:val="en-US" w:eastAsia="en-US"/>
        </w:rPr>
        <w:t xml:space="preserve">, E. N., Boly, R., Kaboré, B., Koala, M., Zoungrana, A., Savadogo, S., </w:t>
      </w:r>
      <w:proofErr w:type="spellStart"/>
      <w:r w:rsidRPr="00DA7450">
        <w:rPr>
          <w:rFonts w:ascii="Times New Roman" w:eastAsia="Times New Roman" w:hAnsi="Times New Roman" w:cs="Times New Roman"/>
          <w:position w:val="0"/>
          <w:sz w:val="24"/>
          <w:szCs w:val="24"/>
          <w:lang w:val="en-US" w:eastAsia="en-US"/>
        </w:rPr>
        <w:t>Tahita</w:t>
      </w:r>
      <w:proofErr w:type="spellEnd"/>
      <w:r w:rsidRPr="00DA7450">
        <w:rPr>
          <w:rFonts w:ascii="Times New Roman" w:eastAsia="Times New Roman" w:hAnsi="Times New Roman" w:cs="Times New Roman"/>
          <w:position w:val="0"/>
          <w:sz w:val="24"/>
          <w:szCs w:val="24"/>
          <w:lang w:val="en-US" w:eastAsia="en-US"/>
        </w:rPr>
        <w:t xml:space="preserve">, C. M., Valea, I., Tinto, H., Hilou, A., &amp; Traoré-Coulibaly, M. (2024). Phytochemical analysis and antimicrobial activity of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leaf extracts from Burkina Faso. </w:t>
      </w:r>
      <w:r w:rsidRPr="00DA7450">
        <w:rPr>
          <w:rFonts w:ascii="Times New Roman" w:eastAsia="Times New Roman" w:hAnsi="Times New Roman" w:cs="Times New Roman"/>
          <w:i/>
          <w:iCs/>
          <w:position w:val="0"/>
          <w:sz w:val="24"/>
          <w:szCs w:val="24"/>
          <w:lang w:val="en-US" w:eastAsia="en-US"/>
        </w:rPr>
        <w:t>American Journal of Plant Sciences, 15</w:t>
      </w:r>
      <w:r w:rsidRPr="00DA7450">
        <w:rPr>
          <w:rFonts w:ascii="Times New Roman" w:eastAsia="Times New Roman" w:hAnsi="Times New Roman" w:cs="Times New Roman"/>
          <w:position w:val="0"/>
          <w:sz w:val="24"/>
          <w:szCs w:val="24"/>
          <w:lang w:val="en-US" w:eastAsia="en-US"/>
        </w:rPr>
        <w:t xml:space="preserve">(7), 552–576. </w:t>
      </w:r>
      <w:hyperlink r:id="rId107" w:history="1">
        <w:r w:rsidRPr="00DA7450">
          <w:rPr>
            <w:rFonts w:ascii="Times New Roman" w:eastAsia="Times New Roman" w:hAnsi="Times New Roman" w:cs="Times New Roman"/>
            <w:color w:val="0000FF"/>
            <w:position w:val="0"/>
            <w:sz w:val="24"/>
            <w:szCs w:val="24"/>
            <w:u w:val="single"/>
            <w:lang w:val="en-US" w:eastAsia="en-US"/>
          </w:rPr>
          <w:t>https://doi.org/10.4236/ajps.2024.157038</w:t>
        </w:r>
      </w:hyperlink>
    </w:p>
    <w:p w14:paraId="0FEE60BF"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Yusuf, M. (2016). Phytochemical analysis and antibacterial studies of </w:t>
      </w:r>
      <w:proofErr w:type="spellStart"/>
      <w:r w:rsidRPr="00DA7450">
        <w:rPr>
          <w:rFonts w:ascii="Times New Roman" w:eastAsia="Times New Roman" w:hAnsi="Times New Roman" w:cs="Times New Roman"/>
          <w:i/>
          <w:iCs/>
          <w:position w:val="0"/>
          <w:sz w:val="24"/>
          <w:szCs w:val="24"/>
          <w:lang w:val="en-US" w:eastAsia="en-US"/>
        </w:rPr>
        <w:t>Lawsonia</w:t>
      </w:r>
      <w:proofErr w:type="spellEnd"/>
      <w:r w:rsidRPr="00DA7450">
        <w:rPr>
          <w:rFonts w:ascii="Times New Roman" w:eastAsia="Times New Roman" w:hAnsi="Times New Roman" w:cs="Times New Roman"/>
          <w:i/>
          <w:iCs/>
          <w:position w:val="0"/>
          <w:sz w:val="24"/>
          <w:szCs w:val="24"/>
          <w:lang w:val="en-US" w:eastAsia="en-US"/>
        </w:rPr>
        <w:t xml:space="preserve"> inermis</w:t>
      </w:r>
      <w:r w:rsidRPr="00DA7450">
        <w:rPr>
          <w:rFonts w:ascii="Times New Roman" w:eastAsia="Times New Roman" w:hAnsi="Times New Roman" w:cs="Times New Roman"/>
          <w:position w:val="0"/>
          <w:sz w:val="24"/>
          <w:szCs w:val="24"/>
          <w:lang w:val="en-US" w:eastAsia="en-US"/>
        </w:rPr>
        <w:t xml:space="preserve"> leaf extract. </w:t>
      </w:r>
      <w:r w:rsidRPr="00DA7450">
        <w:rPr>
          <w:rFonts w:ascii="Times New Roman" w:eastAsia="Times New Roman" w:hAnsi="Times New Roman" w:cs="Times New Roman"/>
          <w:i/>
          <w:iCs/>
          <w:position w:val="0"/>
          <w:sz w:val="24"/>
          <w:szCs w:val="24"/>
          <w:lang w:val="en-US" w:eastAsia="en-US"/>
        </w:rPr>
        <w:t>Journal of Chemical and Pharmaceutical Research, 8</w:t>
      </w:r>
      <w:r w:rsidRPr="00DA7450">
        <w:rPr>
          <w:rFonts w:ascii="Times New Roman" w:eastAsia="Times New Roman" w:hAnsi="Times New Roman" w:cs="Times New Roman"/>
          <w:position w:val="0"/>
          <w:sz w:val="24"/>
          <w:szCs w:val="24"/>
          <w:lang w:val="en-US" w:eastAsia="en-US"/>
        </w:rPr>
        <w:t xml:space="preserve">(3), 571–575. </w:t>
      </w:r>
      <w:hyperlink r:id="rId108" w:history="1">
        <w:r w:rsidRPr="00DA7450">
          <w:rPr>
            <w:rFonts w:ascii="Times New Roman" w:eastAsia="Times New Roman" w:hAnsi="Times New Roman" w:cs="Times New Roman"/>
            <w:color w:val="0000FF"/>
            <w:position w:val="0"/>
            <w:sz w:val="24"/>
            <w:szCs w:val="24"/>
            <w:u w:val="single"/>
            <w:lang w:val="en-US" w:eastAsia="en-US"/>
          </w:rPr>
          <w:t>https://www.jocpr.com/articles/phytochemical-analysis-and-antibacterial-studies-of-lawsonia-inermis-leaves-extract-6202.html</w:t>
        </w:r>
      </w:hyperlink>
    </w:p>
    <w:p w14:paraId="47023017"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Zahran, E., Abd El-Gawad, E. A., &amp; Risha, E. (2018). Dietary </w:t>
      </w:r>
      <w:proofErr w:type="spellStart"/>
      <w:r w:rsidRPr="00DA7450">
        <w:rPr>
          <w:rFonts w:ascii="Times New Roman" w:eastAsia="Times New Roman" w:hAnsi="Times New Roman" w:cs="Times New Roman"/>
          <w:i/>
          <w:iCs/>
          <w:position w:val="0"/>
          <w:sz w:val="24"/>
          <w:szCs w:val="24"/>
          <w:lang w:val="en-US" w:eastAsia="en-US"/>
        </w:rPr>
        <w:t>Withania</w:t>
      </w:r>
      <w:proofErr w:type="spellEnd"/>
      <w:r w:rsidRPr="00DA7450">
        <w:rPr>
          <w:rFonts w:ascii="Times New Roman" w:eastAsia="Times New Roman" w:hAnsi="Times New Roman" w:cs="Times New Roman"/>
          <w:i/>
          <w:iCs/>
          <w:position w:val="0"/>
          <w:sz w:val="24"/>
          <w:szCs w:val="24"/>
          <w:lang w:val="en-US" w:eastAsia="en-US"/>
        </w:rPr>
        <w:t xml:space="preserve"> </w:t>
      </w:r>
      <w:proofErr w:type="spellStart"/>
      <w:r w:rsidRPr="00DA7450">
        <w:rPr>
          <w:rFonts w:ascii="Times New Roman" w:eastAsia="Times New Roman" w:hAnsi="Times New Roman" w:cs="Times New Roman"/>
          <w:i/>
          <w:iCs/>
          <w:position w:val="0"/>
          <w:sz w:val="24"/>
          <w:szCs w:val="24"/>
          <w:lang w:val="en-US" w:eastAsia="en-US"/>
        </w:rPr>
        <w:t>somnifera</w:t>
      </w:r>
      <w:proofErr w:type="spellEnd"/>
      <w:r w:rsidRPr="00DA7450">
        <w:rPr>
          <w:rFonts w:ascii="Times New Roman" w:eastAsia="Times New Roman" w:hAnsi="Times New Roman" w:cs="Times New Roman"/>
          <w:position w:val="0"/>
          <w:sz w:val="24"/>
          <w:szCs w:val="24"/>
          <w:lang w:val="en-US" w:eastAsia="en-US"/>
        </w:rPr>
        <w:t xml:space="preserve"> root confers protective and immunotherapeutic effects against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hydrophila</w:t>
      </w:r>
      <w:proofErr w:type="spellEnd"/>
      <w:r w:rsidRPr="00DA7450">
        <w:rPr>
          <w:rFonts w:ascii="Times New Roman" w:eastAsia="Times New Roman" w:hAnsi="Times New Roman" w:cs="Times New Roman"/>
          <w:position w:val="0"/>
          <w:sz w:val="24"/>
          <w:szCs w:val="24"/>
          <w:lang w:val="en-US" w:eastAsia="en-US"/>
        </w:rPr>
        <w:t xml:space="preserve"> infection in Nile tilapia (</w:t>
      </w:r>
      <w:r w:rsidRPr="00DA7450">
        <w:rPr>
          <w:rFonts w:ascii="Times New Roman" w:eastAsia="Times New Roman" w:hAnsi="Times New Roman" w:cs="Times New Roman"/>
          <w:i/>
          <w:iCs/>
          <w:position w:val="0"/>
          <w:sz w:val="24"/>
          <w:szCs w:val="24"/>
          <w:lang w:val="en-US" w:eastAsia="en-US"/>
        </w:rPr>
        <w:t>Oreochromis niloticus</w:t>
      </w:r>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Fish &amp; Shellfish Immunology, 80</w:t>
      </w:r>
      <w:r w:rsidRPr="00DA7450">
        <w:rPr>
          <w:rFonts w:ascii="Times New Roman" w:eastAsia="Times New Roman" w:hAnsi="Times New Roman" w:cs="Times New Roman"/>
          <w:position w:val="0"/>
          <w:sz w:val="24"/>
          <w:szCs w:val="24"/>
          <w:lang w:val="en-US" w:eastAsia="en-US"/>
        </w:rPr>
        <w:t xml:space="preserve">, 641–650. </w:t>
      </w:r>
      <w:hyperlink r:id="rId109" w:history="1">
        <w:r w:rsidRPr="00DA7450">
          <w:rPr>
            <w:rFonts w:ascii="Times New Roman" w:eastAsia="Times New Roman" w:hAnsi="Times New Roman" w:cs="Times New Roman"/>
            <w:color w:val="0000FF"/>
            <w:position w:val="0"/>
            <w:sz w:val="24"/>
            <w:szCs w:val="24"/>
            <w:u w:val="single"/>
            <w:lang w:val="en-US" w:eastAsia="en-US"/>
          </w:rPr>
          <w:t>https://doi.org/10.1016/j.fsi.2018.06.009</w:t>
        </w:r>
      </w:hyperlink>
    </w:p>
    <w:p w14:paraId="39FBBEBE"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proofErr w:type="spellStart"/>
      <w:r w:rsidRPr="00DA7450">
        <w:rPr>
          <w:rFonts w:ascii="Times New Roman" w:eastAsia="Times New Roman" w:hAnsi="Times New Roman" w:cs="Times New Roman"/>
          <w:position w:val="0"/>
          <w:sz w:val="24"/>
          <w:szCs w:val="24"/>
          <w:lang w:val="en-US" w:eastAsia="en-US"/>
        </w:rPr>
        <w:t>Zanuzzo</w:t>
      </w:r>
      <w:proofErr w:type="spellEnd"/>
      <w:r w:rsidRPr="00DA7450">
        <w:rPr>
          <w:rFonts w:ascii="Times New Roman" w:eastAsia="Times New Roman" w:hAnsi="Times New Roman" w:cs="Times New Roman"/>
          <w:position w:val="0"/>
          <w:sz w:val="24"/>
          <w:szCs w:val="24"/>
          <w:lang w:val="en-US" w:eastAsia="en-US"/>
        </w:rPr>
        <w:t xml:space="preserve">, F. S., </w:t>
      </w:r>
      <w:proofErr w:type="spellStart"/>
      <w:r w:rsidRPr="00DA7450">
        <w:rPr>
          <w:rFonts w:ascii="Times New Roman" w:eastAsia="Times New Roman" w:hAnsi="Times New Roman" w:cs="Times New Roman"/>
          <w:position w:val="0"/>
          <w:sz w:val="24"/>
          <w:szCs w:val="24"/>
          <w:lang w:val="en-US" w:eastAsia="en-US"/>
        </w:rPr>
        <w:t>Sabioni</w:t>
      </w:r>
      <w:proofErr w:type="spellEnd"/>
      <w:r w:rsidRPr="00DA7450">
        <w:rPr>
          <w:rFonts w:ascii="Times New Roman" w:eastAsia="Times New Roman" w:hAnsi="Times New Roman" w:cs="Times New Roman"/>
          <w:position w:val="0"/>
          <w:sz w:val="24"/>
          <w:szCs w:val="24"/>
          <w:lang w:val="en-US" w:eastAsia="en-US"/>
        </w:rPr>
        <w:t xml:space="preserve">, R. E., Montoya, L. N. F., Favero, G., &amp; Urbinati, E. C. (2017). </w:t>
      </w:r>
      <w:r w:rsidRPr="00DA7450">
        <w:rPr>
          <w:rFonts w:ascii="Times New Roman" w:eastAsia="Times New Roman" w:hAnsi="Times New Roman" w:cs="Times New Roman"/>
          <w:i/>
          <w:iCs/>
          <w:position w:val="0"/>
          <w:sz w:val="24"/>
          <w:szCs w:val="24"/>
          <w:lang w:val="en-US" w:eastAsia="en-US"/>
        </w:rPr>
        <w:t>Aloe vera</w:t>
      </w:r>
      <w:r w:rsidRPr="00DA7450">
        <w:rPr>
          <w:rFonts w:ascii="Times New Roman" w:eastAsia="Times New Roman" w:hAnsi="Times New Roman" w:cs="Times New Roman"/>
          <w:position w:val="0"/>
          <w:sz w:val="24"/>
          <w:szCs w:val="24"/>
          <w:lang w:val="en-US" w:eastAsia="en-US"/>
        </w:rPr>
        <w:t xml:space="preserve"> enhances the innate immune response of pacu (</w:t>
      </w:r>
      <w:proofErr w:type="spellStart"/>
      <w:r w:rsidRPr="00DA7450">
        <w:rPr>
          <w:rFonts w:ascii="Times New Roman" w:eastAsia="Times New Roman" w:hAnsi="Times New Roman" w:cs="Times New Roman"/>
          <w:i/>
          <w:iCs/>
          <w:position w:val="0"/>
          <w:sz w:val="24"/>
          <w:szCs w:val="24"/>
          <w:lang w:val="en-US" w:eastAsia="en-US"/>
        </w:rPr>
        <w:t>Piaractus</w:t>
      </w:r>
      <w:proofErr w:type="spellEnd"/>
      <w:r w:rsidRPr="00DA7450">
        <w:rPr>
          <w:rFonts w:ascii="Times New Roman" w:eastAsia="Times New Roman" w:hAnsi="Times New Roman" w:cs="Times New Roman"/>
          <w:i/>
          <w:iCs/>
          <w:position w:val="0"/>
          <w:sz w:val="24"/>
          <w:szCs w:val="24"/>
          <w:lang w:val="en-US" w:eastAsia="en-US"/>
        </w:rPr>
        <w:t xml:space="preserve"> </w:t>
      </w:r>
      <w:proofErr w:type="spellStart"/>
      <w:r w:rsidRPr="00DA7450">
        <w:rPr>
          <w:rFonts w:ascii="Times New Roman" w:eastAsia="Times New Roman" w:hAnsi="Times New Roman" w:cs="Times New Roman"/>
          <w:i/>
          <w:iCs/>
          <w:position w:val="0"/>
          <w:sz w:val="24"/>
          <w:szCs w:val="24"/>
          <w:lang w:val="en-US" w:eastAsia="en-US"/>
        </w:rPr>
        <w:t>mesopotamicus</w:t>
      </w:r>
      <w:proofErr w:type="spellEnd"/>
      <w:r w:rsidRPr="00DA7450">
        <w:rPr>
          <w:rFonts w:ascii="Times New Roman" w:eastAsia="Times New Roman" w:hAnsi="Times New Roman" w:cs="Times New Roman"/>
          <w:position w:val="0"/>
          <w:sz w:val="24"/>
          <w:szCs w:val="24"/>
          <w:lang w:val="en-US" w:eastAsia="en-US"/>
        </w:rPr>
        <w:t xml:space="preserve">) after transport stress and combined heat-killed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hydrophila</w:t>
      </w:r>
      <w:proofErr w:type="spellEnd"/>
      <w:r w:rsidRPr="00DA7450">
        <w:rPr>
          <w:rFonts w:ascii="Times New Roman" w:eastAsia="Times New Roman" w:hAnsi="Times New Roman" w:cs="Times New Roman"/>
          <w:position w:val="0"/>
          <w:sz w:val="24"/>
          <w:szCs w:val="24"/>
          <w:lang w:val="en-US" w:eastAsia="en-US"/>
        </w:rPr>
        <w:t xml:space="preserve"> infection. </w:t>
      </w:r>
      <w:r w:rsidRPr="00DA7450">
        <w:rPr>
          <w:rFonts w:ascii="Times New Roman" w:eastAsia="Times New Roman" w:hAnsi="Times New Roman" w:cs="Times New Roman"/>
          <w:i/>
          <w:iCs/>
          <w:position w:val="0"/>
          <w:sz w:val="24"/>
          <w:szCs w:val="24"/>
          <w:lang w:val="en-US" w:eastAsia="en-US"/>
        </w:rPr>
        <w:t>Fish &amp; Shellfish Immunology, 65</w:t>
      </w:r>
      <w:r w:rsidRPr="00DA7450">
        <w:rPr>
          <w:rFonts w:ascii="Times New Roman" w:eastAsia="Times New Roman" w:hAnsi="Times New Roman" w:cs="Times New Roman"/>
          <w:position w:val="0"/>
          <w:sz w:val="24"/>
          <w:szCs w:val="24"/>
          <w:lang w:val="en-US" w:eastAsia="en-US"/>
        </w:rPr>
        <w:t xml:space="preserve">, 198–205. </w:t>
      </w:r>
      <w:hyperlink r:id="rId110" w:history="1">
        <w:r w:rsidRPr="00DA7450">
          <w:rPr>
            <w:rFonts w:ascii="Times New Roman" w:eastAsia="Times New Roman" w:hAnsi="Times New Roman" w:cs="Times New Roman"/>
            <w:color w:val="0000FF"/>
            <w:position w:val="0"/>
            <w:sz w:val="24"/>
            <w:szCs w:val="24"/>
            <w:u w:val="single"/>
            <w:lang w:val="en-US" w:eastAsia="en-US"/>
          </w:rPr>
          <w:t>https://doi.org/10.1016/j.fsi.2017.04.013</w:t>
        </w:r>
      </w:hyperlink>
    </w:p>
    <w:p w14:paraId="09D15771"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Zhang, D., Feng, J., Wang, Y., Shoemaker, C. A., Wise, A. A., &amp; Beck, B. H. (2025). Contributions of hemolytic proteins in virulent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hydrophila</w:t>
      </w:r>
      <w:proofErr w:type="spellEnd"/>
      <w:r w:rsidRPr="00DA7450">
        <w:rPr>
          <w:rFonts w:ascii="Times New Roman" w:eastAsia="Times New Roman" w:hAnsi="Times New Roman" w:cs="Times New Roman"/>
          <w:position w:val="0"/>
          <w:sz w:val="24"/>
          <w:szCs w:val="24"/>
          <w:lang w:val="en-US" w:eastAsia="en-US"/>
        </w:rPr>
        <w:t xml:space="preserve"> to motile Aeromonas septicemia disease of channel catfish (</w:t>
      </w:r>
      <w:proofErr w:type="spellStart"/>
      <w:r w:rsidRPr="00DA7450">
        <w:rPr>
          <w:rFonts w:ascii="Times New Roman" w:eastAsia="Times New Roman" w:hAnsi="Times New Roman" w:cs="Times New Roman"/>
          <w:i/>
          <w:iCs/>
          <w:position w:val="0"/>
          <w:sz w:val="24"/>
          <w:szCs w:val="24"/>
          <w:lang w:val="en-US" w:eastAsia="en-US"/>
        </w:rPr>
        <w:t>Ictalurus</w:t>
      </w:r>
      <w:proofErr w:type="spellEnd"/>
      <w:r w:rsidRPr="00DA7450">
        <w:rPr>
          <w:rFonts w:ascii="Times New Roman" w:eastAsia="Times New Roman" w:hAnsi="Times New Roman" w:cs="Times New Roman"/>
          <w:i/>
          <w:iCs/>
          <w:position w:val="0"/>
          <w:sz w:val="24"/>
          <w:szCs w:val="24"/>
          <w:lang w:val="en-US" w:eastAsia="en-US"/>
        </w:rPr>
        <w:t xml:space="preserve"> punctatus</w:t>
      </w:r>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FEMS Microbiology Letters, 372</w:t>
      </w:r>
      <w:r w:rsidRPr="00DA7450">
        <w:rPr>
          <w:rFonts w:ascii="Times New Roman" w:eastAsia="Times New Roman" w:hAnsi="Times New Roman" w:cs="Times New Roman"/>
          <w:position w:val="0"/>
          <w:sz w:val="24"/>
          <w:szCs w:val="24"/>
          <w:lang w:val="en-US" w:eastAsia="en-US"/>
        </w:rPr>
        <w:t xml:space="preserve">, fnae108. </w:t>
      </w:r>
      <w:hyperlink r:id="rId111" w:history="1">
        <w:r w:rsidRPr="00DA7450">
          <w:rPr>
            <w:rFonts w:ascii="Times New Roman" w:eastAsia="Times New Roman" w:hAnsi="Times New Roman" w:cs="Times New Roman"/>
            <w:color w:val="0000FF"/>
            <w:position w:val="0"/>
            <w:sz w:val="24"/>
            <w:szCs w:val="24"/>
            <w:u w:val="single"/>
            <w:lang w:val="en-US" w:eastAsia="en-US"/>
          </w:rPr>
          <w:t>https://doi.org/10.1093/femsle/fnae108</w:t>
        </w:r>
      </w:hyperlink>
    </w:p>
    <w:p w14:paraId="3F144A6A"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Zhang, D., Xu, D.-H., Shoemaker, C. A., &amp; Beck, B. H. (2020). The severity of motile Aeromonas septicemia caused by virulent </w:t>
      </w:r>
      <w:r w:rsidRPr="00DA7450">
        <w:rPr>
          <w:rFonts w:ascii="Times New Roman" w:eastAsia="Times New Roman" w:hAnsi="Times New Roman" w:cs="Times New Roman"/>
          <w:i/>
          <w:iCs/>
          <w:position w:val="0"/>
          <w:sz w:val="24"/>
          <w:szCs w:val="24"/>
          <w:lang w:val="en-US" w:eastAsia="en-US"/>
        </w:rPr>
        <w:t xml:space="preserve">Aeromonas </w:t>
      </w:r>
      <w:proofErr w:type="spellStart"/>
      <w:r w:rsidRPr="00DA7450">
        <w:rPr>
          <w:rFonts w:ascii="Times New Roman" w:eastAsia="Times New Roman" w:hAnsi="Times New Roman" w:cs="Times New Roman"/>
          <w:i/>
          <w:iCs/>
          <w:position w:val="0"/>
          <w:sz w:val="24"/>
          <w:szCs w:val="24"/>
          <w:lang w:val="en-US" w:eastAsia="en-US"/>
        </w:rPr>
        <w:t>hydrophila</w:t>
      </w:r>
      <w:proofErr w:type="spellEnd"/>
      <w:r w:rsidRPr="00DA7450">
        <w:rPr>
          <w:rFonts w:ascii="Times New Roman" w:eastAsia="Times New Roman" w:hAnsi="Times New Roman" w:cs="Times New Roman"/>
          <w:position w:val="0"/>
          <w:sz w:val="24"/>
          <w:szCs w:val="24"/>
          <w:lang w:val="en-US" w:eastAsia="en-US"/>
        </w:rPr>
        <w:t xml:space="preserve"> in channel catfish is influenced by nutrients and microbes in water. </w:t>
      </w:r>
      <w:r w:rsidRPr="00DA7450">
        <w:rPr>
          <w:rFonts w:ascii="Times New Roman" w:eastAsia="Times New Roman" w:hAnsi="Times New Roman" w:cs="Times New Roman"/>
          <w:i/>
          <w:iCs/>
          <w:position w:val="0"/>
          <w:sz w:val="24"/>
          <w:szCs w:val="24"/>
          <w:lang w:val="en-US" w:eastAsia="en-US"/>
        </w:rPr>
        <w:t>Aquaculture, 519</w:t>
      </w:r>
      <w:r w:rsidRPr="00DA7450">
        <w:rPr>
          <w:rFonts w:ascii="Times New Roman" w:eastAsia="Times New Roman" w:hAnsi="Times New Roman" w:cs="Times New Roman"/>
          <w:position w:val="0"/>
          <w:sz w:val="24"/>
          <w:szCs w:val="24"/>
          <w:lang w:val="en-US" w:eastAsia="en-US"/>
        </w:rPr>
        <w:t xml:space="preserve">, 734898. </w:t>
      </w:r>
      <w:hyperlink r:id="rId112" w:history="1">
        <w:r w:rsidRPr="00DA7450">
          <w:rPr>
            <w:rFonts w:ascii="Times New Roman" w:eastAsia="Times New Roman" w:hAnsi="Times New Roman" w:cs="Times New Roman"/>
            <w:color w:val="0000FF"/>
            <w:position w:val="0"/>
            <w:sz w:val="24"/>
            <w:szCs w:val="24"/>
            <w:u w:val="single"/>
            <w:lang w:val="en-US" w:eastAsia="en-US"/>
          </w:rPr>
          <w:t>https://doi.org/10.1016/j.aquaculture.2019.734898</w:t>
        </w:r>
      </w:hyperlink>
    </w:p>
    <w:p w14:paraId="08779F79" w14:textId="77777777" w:rsidR="00DA7450" w:rsidRPr="00DA7450" w:rsidRDefault="00DA7450" w:rsidP="00DA7450">
      <w:pPr>
        <w:suppressAutoHyphens w:val="0"/>
        <w:spacing w:before="100" w:beforeAutospacing="1" w:after="100" w:afterAutospacing="1" w:line="240" w:lineRule="auto"/>
        <w:ind w:left="0" w:firstLine="0"/>
        <w:textAlignment w:val="auto"/>
        <w:outlineLvl w:val="9"/>
        <w:rPr>
          <w:rFonts w:ascii="Times New Roman" w:eastAsia="Times New Roman" w:hAnsi="Times New Roman" w:cs="Times New Roman"/>
          <w:position w:val="0"/>
          <w:sz w:val="24"/>
          <w:szCs w:val="24"/>
          <w:lang w:val="en-US" w:eastAsia="en-US"/>
        </w:rPr>
      </w:pPr>
      <w:r w:rsidRPr="00DA7450">
        <w:rPr>
          <w:rFonts w:ascii="Times New Roman" w:eastAsia="Times New Roman" w:hAnsi="Times New Roman" w:cs="Times New Roman"/>
          <w:position w:val="0"/>
          <w:sz w:val="24"/>
          <w:szCs w:val="24"/>
          <w:lang w:val="en-US" w:eastAsia="en-US"/>
        </w:rPr>
        <w:t xml:space="preserve">Zhu, W., &amp; Su, J. (2022). Immune functions of phagocytic blood cells in </w:t>
      </w:r>
      <w:proofErr w:type="spellStart"/>
      <w:r w:rsidRPr="00DA7450">
        <w:rPr>
          <w:rFonts w:ascii="Times New Roman" w:eastAsia="Times New Roman" w:hAnsi="Times New Roman" w:cs="Times New Roman"/>
          <w:position w:val="0"/>
          <w:sz w:val="24"/>
          <w:szCs w:val="24"/>
          <w:lang w:val="en-US" w:eastAsia="en-US"/>
        </w:rPr>
        <w:t>teleosts</w:t>
      </w:r>
      <w:proofErr w:type="spellEnd"/>
      <w:r w:rsidRPr="00DA7450">
        <w:rPr>
          <w:rFonts w:ascii="Times New Roman" w:eastAsia="Times New Roman" w:hAnsi="Times New Roman" w:cs="Times New Roman"/>
          <w:position w:val="0"/>
          <w:sz w:val="24"/>
          <w:szCs w:val="24"/>
          <w:lang w:val="en-US" w:eastAsia="en-US"/>
        </w:rPr>
        <w:t xml:space="preserve">. </w:t>
      </w:r>
      <w:r w:rsidRPr="00DA7450">
        <w:rPr>
          <w:rFonts w:ascii="Times New Roman" w:eastAsia="Times New Roman" w:hAnsi="Times New Roman" w:cs="Times New Roman"/>
          <w:i/>
          <w:iCs/>
          <w:position w:val="0"/>
          <w:sz w:val="24"/>
          <w:szCs w:val="24"/>
          <w:lang w:val="en-US" w:eastAsia="en-US"/>
        </w:rPr>
        <w:t>Reviews in Aquaculture, 14</w:t>
      </w:r>
      <w:r w:rsidRPr="00DA7450">
        <w:rPr>
          <w:rFonts w:ascii="Times New Roman" w:eastAsia="Times New Roman" w:hAnsi="Times New Roman" w:cs="Times New Roman"/>
          <w:position w:val="0"/>
          <w:sz w:val="24"/>
          <w:szCs w:val="24"/>
          <w:lang w:val="en-US" w:eastAsia="en-US"/>
        </w:rPr>
        <w:t xml:space="preserve">(2), 630–646. </w:t>
      </w:r>
      <w:hyperlink r:id="rId113" w:history="1">
        <w:r w:rsidRPr="00DA7450">
          <w:rPr>
            <w:rFonts w:ascii="Times New Roman" w:eastAsia="Times New Roman" w:hAnsi="Times New Roman" w:cs="Times New Roman"/>
            <w:color w:val="0000FF"/>
            <w:position w:val="0"/>
            <w:sz w:val="24"/>
            <w:szCs w:val="24"/>
            <w:u w:val="single"/>
            <w:lang w:val="en-US" w:eastAsia="en-US"/>
          </w:rPr>
          <w:t>https://doi.org/10.1111/raq.12616</w:t>
        </w:r>
      </w:hyperlink>
    </w:p>
    <w:p w14:paraId="55558DA1" w14:textId="77777777" w:rsidR="00DA7450" w:rsidRDefault="00DA7450">
      <w:pPr>
        <w:spacing w:line="480" w:lineRule="auto"/>
        <w:ind w:left="0" w:hanging="2"/>
        <w:jc w:val="both"/>
        <w:rPr>
          <w:rFonts w:ascii="Times New Roman" w:eastAsia="Times New Roman" w:hAnsi="Times New Roman" w:cs="Times New Roman"/>
          <w:b/>
          <w:color w:val="000000"/>
          <w:sz w:val="24"/>
          <w:szCs w:val="24"/>
          <w:lang w:val="en-US"/>
        </w:rPr>
      </w:pPr>
    </w:p>
    <w:sectPr w:rsidR="00DA7450">
      <w:headerReference w:type="default" r:id="rId114"/>
      <w:footerReference w:type="default" r:id="rId115"/>
      <w:pgSz w:w="11906" w:h="16838"/>
      <w:pgMar w:top="1440" w:right="1440" w:bottom="1440" w:left="1440"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A7980" w14:textId="77777777" w:rsidR="00346AE4" w:rsidRDefault="00346AE4">
      <w:pPr>
        <w:spacing w:line="240" w:lineRule="auto"/>
      </w:pPr>
      <w:r>
        <w:separator/>
      </w:r>
    </w:p>
  </w:endnote>
  <w:endnote w:type="continuationSeparator" w:id="0">
    <w:p w14:paraId="3FFE373B" w14:textId="77777777" w:rsidR="00346AE4" w:rsidRDefault="00346A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ungsuh">
    <w:charset w:val="81"/>
    <w:family w:val="roman"/>
    <w:pitch w:val="variable"/>
    <w:sig w:usb0="B00002AF" w:usb1="69D77CFB" w:usb2="00000030" w:usb3="00000000" w:csb0="0008009F" w:csb1="00000000"/>
  </w:font>
  <w:font w:name="SimSun;宋体">
    <w:panose1 w:val="00000000000000000000"/>
    <w:charset w:val="80"/>
    <w:family w:val="roman"/>
    <w:notTrueType/>
    <w:pitch w:val="default"/>
  </w:font>
  <w:font w:name="sans-serif;Segoe Print">
    <w:panose1 w:val="00000000000000000000"/>
    <w:charset w:val="00"/>
    <w:family w:val="roman"/>
    <w:notTrueType/>
    <w:pitch w:val="default"/>
  </w:font>
  <w:font w:name="Nova Mono;Segoe Print">
    <w:panose1 w:val="00000000000000000000"/>
    <w:charset w:val="00"/>
    <w:family w:val="roman"/>
    <w:notTrueType/>
    <w:pitch w:val="default"/>
  </w:font>
  <w:font w:name="DengXian">
    <w:panose1 w:val="02010600030101010101"/>
    <w:charset w:val="86"/>
    <w:family w:val="auto"/>
    <w:pitch w:val="variable"/>
    <w:sig w:usb0="A00002BF" w:usb1="38CF7CFA" w:usb2="00000016" w:usb3="00000000" w:csb0="0004000F" w:csb1="00000000"/>
  </w:font>
  <w:font w:name="Arial-ItalicMT;Malgun Gothic Se">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0C926" w14:textId="77777777" w:rsidR="00874C2C" w:rsidRDefault="00874C2C">
    <w:pP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A9B59" w14:textId="77777777" w:rsidR="00346AE4" w:rsidRDefault="00346AE4">
      <w:pPr>
        <w:spacing w:line="240" w:lineRule="auto"/>
      </w:pPr>
      <w:r>
        <w:separator/>
      </w:r>
    </w:p>
  </w:footnote>
  <w:footnote w:type="continuationSeparator" w:id="0">
    <w:p w14:paraId="48CE476A" w14:textId="77777777" w:rsidR="00346AE4" w:rsidRDefault="00346A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92F99" w14:textId="77777777" w:rsidR="00874C2C" w:rsidRDefault="00000000">
    <w:pPr>
      <w:ind w:left="0" w:hanging="2"/>
      <w:rPr>
        <w:lang w:val="en-US" w:eastAsia="en-US"/>
      </w:rPr>
    </w:pPr>
    <w:r>
      <w:rPr>
        <w:lang w:val="en-US" w:eastAsia="en-US"/>
      </w:rPr>
      <w:pict w14:anchorId="54AA61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846142" o:spid="_x0000_s1025" type="#_x0000_t136" style="position:absolute;margin-left:0;margin-top:0;width:572.75pt;height:65.7pt;rotation:315;z-index:1;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Arial&quot;;font-size:8pt" trim="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04AA"/>
    <w:multiLevelType w:val="multilevel"/>
    <w:tmpl w:val="531EF94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 w15:restartNumberingAfterBreak="0">
    <w:nsid w:val="26164C66"/>
    <w:multiLevelType w:val="hybridMultilevel"/>
    <w:tmpl w:val="D7AA47B6"/>
    <w:lvl w:ilvl="0" w:tplc="C0342E62">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4D190A4D"/>
    <w:multiLevelType w:val="multilevel"/>
    <w:tmpl w:val="DE40EC4E"/>
    <w:lvl w:ilvl="0">
      <w:start w:val="1"/>
      <w:numFmt w:val="decimal"/>
      <w:lvlText w:val="%1."/>
      <w:lvlJc w:val="left"/>
      <w:pPr>
        <w:tabs>
          <w:tab w:val="num" w:pos="0"/>
        </w:tabs>
        <w:ind w:left="358" w:hanging="360"/>
      </w:pPr>
    </w:lvl>
    <w:lvl w:ilvl="1">
      <w:start w:val="1"/>
      <w:numFmt w:val="decimal"/>
      <w:isLgl/>
      <w:lvlText w:val="%1.%2."/>
      <w:lvlJc w:val="left"/>
      <w:pPr>
        <w:tabs>
          <w:tab w:val="num" w:pos="0"/>
        </w:tabs>
        <w:ind w:left="358" w:hanging="360"/>
      </w:pPr>
    </w:lvl>
    <w:lvl w:ilvl="2">
      <w:start w:val="1"/>
      <w:numFmt w:val="decimal"/>
      <w:isLgl/>
      <w:lvlText w:val="%1.%2.%3."/>
      <w:lvlJc w:val="left"/>
      <w:pPr>
        <w:tabs>
          <w:tab w:val="num" w:pos="0"/>
        </w:tabs>
        <w:ind w:left="718" w:hanging="720"/>
      </w:pPr>
    </w:lvl>
    <w:lvl w:ilvl="3">
      <w:start w:val="1"/>
      <w:numFmt w:val="decimal"/>
      <w:isLgl/>
      <w:lvlText w:val="%1.%2.%3.%4."/>
      <w:lvlJc w:val="left"/>
      <w:pPr>
        <w:tabs>
          <w:tab w:val="num" w:pos="0"/>
        </w:tabs>
        <w:ind w:left="718" w:hanging="720"/>
      </w:pPr>
    </w:lvl>
    <w:lvl w:ilvl="4">
      <w:start w:val="1"/>
      <w:numFmt w:val="decimal"/>
      <w:isLgl/>
      <w:lvlText w:val="%1.%2.%3.%4.%5."/>
      <w:lvlJc w:val="left"/>
      <w:pPr>
        <w:tabs>
          <w:tab w:val="num" w:pos="0"/>
        </w:tabs>
        <w:ind w:left="1078" w:hanging="1080"/>
      </w:pPr>
    </w:lvl>
    <w:lvl w:ilvl="5">
      <w:start w:val="1"/>
      <w:numFmt w:val="decimal"/>
      <w:isLgl/>
      <w:lvlText w:val="%1.%2.%3.%4.%5.%6."/>
      <w:lvlJc w:val="left"/>
      <w:pPr>
        <w:tabs>
          <w:tab w:val="num" w:pos="0"/>
        </w:tabs>
        <w:ind w:left="1078" w:hanging="1080"/>
      </w:pPr>
    </w:lvl>
    <w:lvl w:ilvl="6">
      <w:start w:val="1"/>
      <w:numFmt w:val="decimal"/>
      <w:isLgl/>
      <w:lvlText w:val="%1.%2.%3.%4.%5.%6.%7."/>
      <w:lvlJc w:val="left"/>
      <w:pPr>
        <w:tabs>
          <w:tab w:val="num" w:pos="0"/>
        </w:tabs>
        <w:ind w:left="1438" w:hanging="1440"/>
      </w:pPr>
    </w:lvl>
    <w:lvl w:ilvl="7">
      <w:start w:val="1"/>
      <w:numFmt w:val="decimal"/>
      <w:isLgl/>
      <w:lvlText w:val="%1.%2.%3.%4.%5.%6.%7.%8."/>
      <w:lvlJc w:val="left"/>
      <w:pPr>
        <w:tabs>
          <w:tab w:val="num" w:pos="0"/>
        </w:tabs>
        <w:ind w:left="1438" w:hanging="1440"/>
      </w:pPr>
    </w:lvl>
    <w:lvl w:ilvl="8">
      <w:start w:val="1"/>
      <w:numFmt w:val="decimal"/>
      <w:isLgl/>
      <w:lvlText w:val="%1.%2.%3.%4.%5.%6.%7.%8.%9."/>
      <w:lvlJc w:val="left"/>
      <w:pPr>
        <w:tabs>
          <w:tab w:val="num" w:pos="0"/>
        </w:tabs>
        <w:ind w:left="1798" w:hanging="1800"/>
      </w:pPr>
    </w:lvl>
  </w:abstractNum>
  <w:abstractNum w:abstractNumId="3" w15:restartNumberingAfterBreak="0">
    <w:nsid w:val="74133BA3"/>
    <w:multiLevelType w:val="multilevel"/>
    <w:tmpl w:val="4F6A15C0"/>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85081891">
    <w:abstractNumId w:val="3"/>
  </w:num>
  <w:num w:numId="2" w16cid:durableId="889266063">
    <w:abstractNumId w:val="2"/>
  </w:num>
  <w:num w:numId="3" w16cid:durableId="70129490">
    <w:abstractNumId w:val="1"/>
  </w:num>
  <w:num w:numId="4" w16cid:durableId="50078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9"/>
  <w:autoHyphenation/>
  <w:hyphenationZone w:val="0"/>
  <w:characterSpacingControl w:val="doNotCompress"/>
  <w:hdrShapeDefaults>
    <o:shapedefaults v:ext="edit" spidmax="2088"/>
    <o:shapelayout v:ext="edit">
      <o:idmap v:ext="edit" data="1"/>
    </o:shapelayout>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74C2C"/>
    <w:rsid w:val="00264CB6"/>
    <w:rsid w:val="00346AE4"/>
    <w:rsid w:val="003A4D7B"/>
    <w:rsid w:val="00506860"/>
    <w:rsid w:val="006F6CC3"/>
    <w:rsid w:val="007E018E"/>
    <w:rsid w:val="00874C2C"/>
    <w:rsid w:val="00943A0E"/>
    <w:rsid w:val="009F2035"/>
    <w:rsid w:val="00CD3C67"/>
    <w:rsid w:val="00D47D0D"/>
    <w:rsid w:val="00D73400"/>
    <w:rsid w:val="00DA218B"/>
    <w:rsid w:val="00DA7450"/>
    <w:rsid w:val="00F67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88"/>
    <o:shapelayout v:ext="edit">
      <o:idmap v:ext="edit" data="2"/>
    </o:shapelayout>
  </w:shapeDefaults>
  <w:decimalSymbol w:val="."/>
  <w:listSeparator w:val=","/>
  <w14:docId w14:val="193526B1"/>
  <w15:docId w15:val="{909F602D-CA83-4E50-8A34-35C36DB8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76" w:lineRule="auto"/>
      <w:ind w:left="-1" w:hanging="1"/>
      <w:textAlignment w:val="top"/>
      <w:outlineLvl w:val="0"/>
    </w:pPr>
    <w:rPr>
      <w:rFonts w:ascii="Arial" w:eastAsia="Arial" w:hAnsi="Arial" w:cs="Arial"/>
      <w:position w:val="-1"/>
      <w:sz w:val="22"/>
      <w:szCs w:val="22"/>
      <w:lang w:val="zh-CN" w:eastAsia="zh-CN"/>
    </w:rPr>
  </w:style>
  <w:style w:type="paragraph" w:styleId="Heading1">
    <w:name w:val="heading 1"/>
    <w:next w:val="Normal"/>
    <w:uiPriority w:val="9"/>
    <w:qFormat/>
    <w:pPr>
      <w:keepNext/>
      <w:keepLines/>
      <w:numPr>
        <w:numId w:val="1"/>
      </w:numPr>
      <w:suppressAutoHyphens/>
      <w:spacing w:before="400" w:after="120" w:line="276" w:lineRule="auto"/>
      <w:ind w:left="-1" w:hanging="1"/>
      <w:textAlignment w:val="top"/>
      <w:outlineLvl w:val="0"/>
    </w:pPr>
    <w:rPr>
      <w:rFonts w:ascii="Arial" w:eastAsia="Arial" w:hAnsi="Arial" w:cs="Arial"/>
      <w:position w:val="-1"/>
      <w:sz w:val="40"/>
      <w:szCs w:val="40"/>
      <w:lang w:val="zh-CN" w:eastAsia="zh-CN"/>
    </w:rPr>
  </w:style>
  <w:style w:type="paragraph" w:styleId="Heading2">
    <w:name w:val="heading 2"/>
    <w:next w:val="Normal"/>
    <w:uiPriority w:val="9"/>
    <w:semiHidden/>
    <w:unhideWhenUsed/>
    <w:qFormat/>
    <w:pPr>
      <w:keepNext/>
      <w:keepLines/>
      <w:numPr>
        <w:ilvl w:val="1"/>
        <w:numId w:val="1"/>
      </w:numPr>
      <w:suppressAutoHyphens/>
      <w:spacing w:before="360" w:after="120" w:line="276" w:lineRule="auto"/>
      <w:ind w:left="-1" w:hanging="1"/>
      <w:textAlignment w:val="top"/>
      <w:outlineLvl w:val="1"/>
    </w:pPr>
    <w:rPr>
      <w:rFonts w:ascii="Arial" w:eastAsia="Arial" w:hAnsi="Arial" w:cs="Arial"/>
      <w:position w:val="-1"/>
      <w:sz w:val="32"/>
      <w:szCs w:val="32"/>
      <w:lang w:val="zh-CN" w:eastAsia="zh-CN"/>
    </w:rPr>
  </w:style>
  <w:style w:type="paragraph" w:styleId="Heading3">
    <w:name w:val="heading 3"/>
    <w:next w:val="Normal"/>
    <w:uiPriority w:val="9"/>
    <w:semiHidden/>
    <w:unhideWhenUsed/>
    <w:qFormat/>
    <w:pPr>
      <w:keepNext/>
      <w:keepLines/>
      <w:numPr>
        <w:ilvl w:val="2"/>
        <w:numId w:val="1"/>
      </w:numPr>
      <w:suppressAutoHyphens/>
      <w:spacing w:before="320" w:after="80" w:line="276" w:lineRule="auto"/>
      <w:ind w:left="-1" w:hanging="1"/>
      <w:textAlignment w:val="top"/>
      <w:outlineLvl w:val="2"/>
    </w:pPr>
    <w:rPr>
      <w:rFonts w:ascii="Arial" w:eastAsia="Arial" w:hAnsi="Arial" w:cs="Arial"/>
      <w:color w:val="434343"/>
      <w:position w:val="-1"/>
      <w:sz w:val="28"/>
      <w:szCs w:val="28"/>
      <w:lang w:val="zh-CN" w:eastAsia="zh-CN"/>
    </w:rPr>
  </w:style>
  <w:style w:type="paragraph" w:styleId="Heading4">
    <w:name w:val="heading 4"/>
    <w:next w:val="Normal"/>
    <w:uiPriority w:val="9"/>
    <w:semiHidden/>
    <w:unhideWhenUsed/>
    <w:qFormat/>
    <w:pPr>
      <w:keepNext/>
      <w:keepLines/>
      <w:numPr>
        <w:ilvl w:val="3"/>
        <w:numId w:val="1"/>
      </w:numPr>
      <w:suppressAutoHyphens/>
      <w:spacing w:before="280" w:after="80" w:line="276" w:lineRule="auto"/>
      <w:ind w:left="-1" w:hanging="1"/>
      <w:textAlignment w:val="top"/>
      <w:outlineLvl w:val="3"/>
    </w:pPr>
    <w:rPr>
      <w:rFonts w:ascii="Arial" w:eastAsia="Arial" w:hAnsi="Arial" w:cs="Arial"/>
      <w:color w:val="666666"/>
      <w:position w:val="-1"/>
      <w:sz w:val="24"/>
      <w:szCs w:val="24"/>
      <w:lang w:val="zh-CN" w:eastAsia="zh-CN"/>
    </w:rPr>
  </w:style>
  <w:style w:type="paragraph" w:styleId="Heading5">
    <w:name w:val="heading 5"/>
    <w:next w:val="Normal"/>
    <w:uiPriority w:val="9"/>
    <w:semiHidden/>
    <w:unhideWhenUsed/>
    <w:qFormat/>
    <w:pPr>
      <w:keepNext/>
      <w:keepLines/>
      <w:numPr>
        <w:ilvl w:val="4"/>
        <w:numId w:val="1"/>
      </w:numPr>
      <w:suppressAutoHyphens/>
      <w:spacing w:before="240" w:after="80" w:line="276" w:lineRule="auto"/>
      <w:ind w:left="-1" w:hanging="1"/>
      <w:textAlignment w:val="top"/>
      <w:outlineLvl w:val="4"/>
    </w:pPr>
    <w:rPr>
      <w:rFonts w:ascii="Arial" w:eastAsia="Arial" w:hAnsi="Arial" w:cs="Arial"/>
      <w:color w:val="666666"/>
      <w:position w:val="-1"/>
      <w:sz w:val="22"/>
      <w:szCs w:val="22"/>
      <w:lang w:val="zh-CN" w:eastAsia="zh-CN"/>
    </w:rPr>
  </w:style>
  <w:style w:type="paragraph" w:styleId="Heading6">
    <w:name w:val="heading 6"/>
    <w:next w:val="Normal"/>
    <w:uiPriority w:val="9"/>
    <w:semiHidden/>
    <w:unhideWhenUsed/>
    <w:qFormat/>
    <w:pPr>
      <w:keepNext/>
      <w:keepLines/>
      <w:numPr>
        <w:ilvl w:val="5"/>
        <w:numId w:val="1"/>
      </w:numPr>
      <w:suppressAutoHyphens/>
      <w:spacing w:before="240" w:after="80" w:line="276" w:lineRule="auto"/>
      <w:ind w:left="-1" w:hanging="1"/>
      <w:textAlignment w:val="top"/>
      <w:outlineLvl w:val="5"/>
    </w:pPr>
    <w:rPr>
      <w:rFonts w:ascii="Arial" w:eastAsia="Arial" w:hAnsi="Arial" w:cs="Arial"/>
      <w:i/>
      <w:color w:val="666666"/>
      <w:position w:val="-1"/>
      <w:sz w:val="22"/>
      <w:szCs w:val="22"/>
      <w:lang w:val="zh-C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BalloonTextChar">
    <w:name w:val="Balloon Text Char"/>
    <w:qFormat/>
    <w:rPr>
      <w:rFonts w:ascii="Tahoma" w:eastAsia="Arial" w:hAnsi="Tahoma" w:cs="Tahoma"/>
      <w:sz w:val="16"/>
      <w:szCs w:val="16"/>
      <w:lang w:val="zh-CN"/>
    </w:rPr>
  </w:style>
  <w:style w:type="character" w:styleId="CommentReference">
    <w:name w:val="annotation reference"/>
    <w:qFormat/>
    <w:rPr>
      <w:sz w:val="16"/>
      <w:szCs w:val="16"/>
    </w:rPr>
  </w:style>
  <w:style w:type="character" w:customStyle="1" w:styleId="CommentTextChar">
    <w:name w:val="Comment Text Char"/>
    <w:qFormat/>
    <w:rPr>
      <w:rFonts w:ascii="Arial" w:eastAsia="Arial" w:hAnsi="Arial" w:cs="Arial"/>
      <w:lang w:val="zh-CN"/>
    </w:rPr>
  </w:style>
  <w:style w:type="character" w:customStyle="1" w:styleId="CommentSubjectChar">
    <w:name w:val="Comment Subject Char"/>
    <w:qFormat/>
    <w:rPr>
      <w:b/>
      <w:bCs/>
      <w:lang w:val="zh-CN"/>
    </w:rPr>
  </w:style>
  <w:style w:type="character" w:customStyle="1" w:styleId="HeaderChar">
    <w:name w:val="Header Char"/>
    <w:qFormat/>
    <w:rPr>
      <w:rFonts w:ascii="Arial" w:eastAsia="Arial" w:hAnsi="Arial" w:cs="Arial"/>
      <w:sz w:val="22"/>
      <w:szCs w:val="22"/>
      <w:vertAlign w:val="subscript"/>
      <w:lang w:val="zh-CN"/>
    </w:rPr>
  </w:style>
  <w:style w:type="character" w:styleId="Hyperlink">
    <w:name w:val="Hyperlink"/>
    <w:rPr>
      <w:color w:val="0563C1"/>
      <w:w w:val="100"/>
      <w:position w:val="0"/>
      <w:sz w:val="24"/>
      <w:u w:val="single"/>
      <w:vertAlign w:val="baseline"/>
      <w:em w:val="none"/>
    </w:rPr>
  </w:style>
  <w:style w:type="character" w:styleId="LineNumber">
    <w:name w:val="line number"/>
  </w:style>
  <w:style w:type="character" w:customStyle="1" w:styleId="go">
    <w:name w:val="go"/>
    <w:qFormat/>
  </w:style>
  <w:style w:type="character" w:styleId="UnresolvedMention">
    <w:name w:val="Unresolved Mention"/>
    <w:qFormat/>
    <w:rPr>
      <w:color w:val="605E5C"/>
      <w:shd w:val="clear" w:color="auto" w:fill="E1DFDD"/>
    </w:rPr>
  </w:style>
  <w:style w:type="paragraph" w:customStyle="1" w:styleId="Heading">
    <w:name w:val="Heading"/>
    <w:next w:val="Normal"/>
    <w:qFormat/>
    <w:pPr>
      <w:keepNext/>
      <w:keepLines/>
      <w:suppressAutoHyphens/>
      <w:spacing w:after="60" w:line="276" w:lineRule="auto"/>
      <w:ind w:left="-1" w:hanging="1"/>
      <w:textAlignment w:val="top"/>
      <w:outlineLvl w:val="0"/>
    </w:pPr>
    <w:rPr>
      <w:rFonts w:ascii="Arial" w:eastAsia="Arial" w:hAnsi="Arial" w:cs="Arial"/>
      <w:position w:val="-1"/>
      <w:sz w:val="52"/>
      <w:szCs w:val="52"/>
      <w:lang w:val="zh-CN" w:eastAsia="zh-CN"/>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BalloonText">
    <w:name w:val="Balloon Text"/>
    <w:basedOn w:val="Normal"/>
    <w:qFormat/>
    <w:pPr>
      <w:spacing w:line="240" w:lineRule="auto"/>
    </w:pPr>
    <w:rPr>
      <w:rFonts w:ascii="Tahoma" w:hAnsi="Tahoma" w:cs="Tahoma"/>
      <w:sz w:val="16"/>
      <w:szCs w:val="16"/>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pPr>
      <w:tabs>
        <w:tab w:val="center" w:pos="4153"/>
        <w:tab w:val="right" w:pos="8306"/>
      </w:tabs>
      <w:snapToGrid w:val="0"/>
    </w:pPr>
    <w:rPr>
      <w:sz w:val="18"/>
      <w:szCs w:val="18"/>
    </w:rPr>
  </w:style>
  <w:style w:type="paragraph" w:styleId="Header">
    <w:name w:val="header"/>
    <w:basedOn w:val="Normal"/>
    <w:pPr>
      <w:tabs>
        <w:tab w:val="center" w:pos="4513"/>
        <w:tab w:val="right" w:pos="9026"/>
      </w:tabs>
    </w:pPr>
  </w:style>
  <w:style w:type="paragraph" w:styleId="NormalWeb">
    <w:name w:val="Normal (Web)"/>
    <w:basedOn w:val="Normal"/>
    <w:qFormat/>
    <w:rPr>
      <w:sz w:val="24"/>
      <w:szCs w:val="24"/>
    </w:rPr>
  </w:style>
  <w:style w:type="paragraph" w:styleId="Subtitle">
    <w:name w:val="Subtitle"/>
    <w:next w:val="Normal"/>
    <w:uiPriority w:val="11"/>
    <w:qFormat/>
    <w:pPr>
      <w:keepNext/>
      <w:keepLines/>
      <w:suppressAutoHyphens/>
      <w:spacing w:after="320" w:line="276" w:lineRule="auto"/>
    </w:pPr>
    <w:rPr>
      <w:rFonts w:ascii="Arial" w:eastAsia="Arial" w:hAnsi="Arial" w:cs="Arial"/>
      <w:color w:val="666666"/>
      <w:sz w:val="30"/>
      <w:szCs w:val="30"/>
      <w:lang w:val="zh-CN" w:eastAsia="zh-CN"/>
    </w:rPr>
  </w:style>
  <w:style w:type="paragraph" w:customStyle="1" w:styleId="CommentText1">
    <w:name w:val="Comment Text1"/>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doi.org/10.1007/s10499-025-02035-3" TargetMode="External"/><Relationship Id="rId117" Type="http://schemas.openxmlformats.org/officeDocument/2006/relationships/theme" Target="theme/theme1.xml"/><Relationship Id="rId21" Type="http://schemas.openxmlformats.org/officeDocument/2006/relationships/hyperlink" Target="https://doi.org/10.13057/biodiv/d210302" TargetMode="External"/><Relationship Id="rId42" Type="http://schemas.openxmlformats.org/officeDocument/2006/relationships/hyperlink" Target="https://doi.org/10.1186/s12917-024-04409-w" TargetMode="External"/><Relationship Id="rId47" Type="http://schemas.openxmlformats.org/officeDocument/2006/relationships/hyperlink" Target="https://doi.org/10.1016/j.aqrep.2024.102470" TargetMode="External"/><Relationship Id="rId63" Type="http://schemas.openxmlformats.org/officeDocument/2006/relationships/hyperlink" Target="https://doi.org/10.1186/s12906-017-1567-9" TargetMode="External"/><Relationship Id="rId68" Type="http://schemas.openxmlformats.org/officeDocument/2006/relationships/hyperlink" Target="https://doi.org/10.33997/j.afs.2020.33.S1.001" TargetMode="External"/><Relationship Id="rId84" Type="http://schemas.openxmlformats.org/officeDocument/2006/relationships/hyperlink" Target="https://doi.org/10.1016/j.aqrep.2023.101727" TargetMode="External"/><Relationship Id="rId89" Type="http://schemas.openxmlformats.org/officeDocument/2006/relationships/hyperlink" Target="https://doi.org/10.1006/fsim.1998.0186" TargetMode="External"/><Relationship Id="rId112" Type="http://schemas.openxmlformats.org/officeDocument/2006/relationships/hyperlink" Target="https://doi.org/10.1016/j.aquaculture.2019.734898" TargetMode="External"/><Relationship Id="rId16" Type="http://schemas.openxmlformats.org/officeDocument/2006/relationships/hyperlink" Target="https://doi.org/10.9734/AJRAVS/2019/V2I491" TargetMode="External"/><Relationship Id="rId107" Type="http://schemas.openxmlformats.org/officeDocument/2006/relationships/hyperlink" Target="https://doi.org/10.4236/ajps.2024.157038" TargetMode="External"/><Relationship Id="rId11" Type="http://schemas.openxmlformats.org/officeDocument/2006/relationships/image" Target="media/image5.png"/><Relationship Id="rId32" Type="http://schemas.openxmlformats.org/officeDocument/2006/relationships/hyperlink" Target="https://doi.org/10.1016/j.fsi.2021.07.001" TargetMode="External"/><Relationship Id="rId37" Type="http://schemas.openxmlformats.org/officeDocument/2006/relationships/hyperlink" Target="https://doi.org/10.1016/j.etap.2018.05.006" TargetMode="External"/><Relationship Id="rId53" Type="http://schemas.openxmlformats.org/officeDocument/2006/relationships/hyperlink" Target="https://doi.org/10.4236/ajps.2022.138071" TargetMode="External"/><Relationship Id="rId58" Type="http://schemas.openxmlformats.org/officeDocument/2006/relationships/hyperlink" Target="https://doi.org/10.1016/j.fsi.2011.08.013" TargetMode="External"/><Relationship Id="rId74" Type="http://schemas.openxmlformats.org/officeDocument/2006/relationships/hyperlink" Target="https://doi.org/10.1016/j.fsi.2018.02.031" TargetMode="External"/><Relationship Id="rId79" Type="http://schemas.openxmlformats.org/officeDocument/2006/relationships/hyperlink" Target="https://doi.org/10.1007/s10499-023-01292-4" TargetMode="External"/><Relationship Id="rId102" Type="http://schemas.openxmlformats.org/officeDocument/2006/relationships/hyperlink" Target="https://doi.org/10.1016/B978-0-12-374553-8.00191-X" TargetMode="External"/><Relationship Id="rId5" Type="http://schemas.openxmlformats.org/officeDocument/2006/relationships/footnotes" Target="footnotes.xml"/><Relationship Id="rId90" Type="http://schemas.openxmlformats.org/officeDocument/2006/relationships/hyperlink" Target="https://doi.org/10.22092/ISFJ.2014.103696" TargetMode="External"/><Relationship Id="rId95" Type="http://schemas.openxmlformats.org/officeDocument/2006/relationships/hyperlink" Target="https://doi.org/10.1016/S1546-5098(08)60272-1" TargetMode="External"/><Relationship Id="rId22" Type="http://schemas.openxmlformats.org/officeDocument/2006/relationships/hyperlink" Target="https://www.usgs.gov/publications/injection-or-immersion-delivery-selected-immunostimulants-trout-demonstrate" TargetMode="External"/><Relationship Id="rId27" Type="http://schemas.openxmlformats.org/officeDocument/2006/relationships/hyperlink" Target="https://doi.org/10.7537/marslsj160419.02" TargetMode="External"/><Relationship Id="rId43" Type="http://schemas.openxmlformats.org/officeDocument/2006/relationships/hyperlink" Target="https://squ.elsevierpure.com/en/publications/antimicrobial-properties-of-lawsonia-inermis-henna-a-review/" TargetMode="External"/><Relationship Id="rId48" Type="http://schemas.openxmlformats.org/officeDocument/2006/relationships/hyperlink" Target="https://doi.org/10.1186/s12906-022-03676-0" TargetMode="External"/><Relationship Id="rId64" Type="http://schemas.openxmlformats.org/officeDocument/2006/relationships/hyperlink" Target="https://doi.org/10.1016/j.fsi.2022.02.039" TargetMode="External"/><Relationship Id="rId69" Type="http://schemas.openxmlformats.org/officeDocument/2006/relationships/hyperlink" Target="https://doi.org/10.1016/j.fsi.2022.06.050" TargetMode="External"/><Relationship Id="rId113" Type="http://schemas.openxmlformats.org/officeDocument/2006/relationships/hyperlink" Target="https://doi.org/10.1111/raq.12616" TargetMode="External"/><Relationship Id="rId80" Type="http://schemas.openxmlformats.org/officeDocument/2006/relationships/hyperlink" Target="https://doi.org/10.1111/j.1365-2761.2009.01100.x" TargetMode="External"/><Relationship Id="rId85" Type="http://schemas.openxmlformats.org/officeDocument/2006/relationships/hyperlink" Target="https://doi.org/10.5829/idosi.ijmr.2013.4.1.6679" TargetMode="External"/><Relationship Id="rId12" Type="http://schemas.openxmlformats.org/officeDocument/2006/relationships/image" Target="media/image6.png"/><Relationship Id="rId17" Type="http://schemas.openxmlformats.org/officeDocument/2006/relationships/hyperlink" Target="https://doi.org/10.70749/ijbr.v2i02.249" TargetMode="External"/><Relationship Id="rId33" Type="http://schemas.openxmlformats.org/officeDocument/2006/relationships/hyperlink" Target="https://doi.org/10.5897/AJB10.2527" TargetMode="External"/><Relationship Id="rId38" Type="http://schemas.openxmlformats.org/officeDocument/2006/relationships/hyperlink" Target="https://doi.org/10.1111/are.12264" TargetMode="External"/><Relationship Id="rId59" Type="http://schemas.openxmlformats.org/officeDocument/2006/relationships/hyperlink" Target="https://doi.org/10.1080/15287394.2020.1866129" TargetMode="External"/><Relationship Id="rId103" Type="http://schemas.openxmlformats.org/officeDocument/2006/relationships/hyperlink" Target="https://doi.org/10.2478/aoas-2023-0076" TargetMode="External"/><Relationship Id="rId108" Type="http://schemas.openxmlformats.org/officeDocument/2006/relationships/hyperlink" Target="https://www.jocpr.com/articles/phytochemical-analysis-and-antibacterial-studies-of-lawsonia-inermis-leaves-extract-6202.html" TargetMode="External"/><Relationship Id="rId54" Type="http://schemas.openxmlformats.org/officeDocument/2006/relationships/hyperlink" Target="https://doi.org/10.1016/j.aquaculture.2021.737552" TargetMode="External"/><Relationship Id="rId70" Type="http://schemas.openxmlformats.org/officeDocument/2006/relationships/hyperlink" Target="https://doi.org/10.1016/j.foodchem.2017.11.039" TargetMode="External"/><Relationship Id="rId75" Type="http://schemas.openxmlformats.org/officeDocument/2006/relationships/hyperlink" Target="https://doi.org/10.1016/j.fsi.2018.08.022" TargetMode="External"/><Relationship Id="rId91" Type="http://schemas.openxmlformats.org/officeDocument/2006/relationships/hyperlink" Target="https://doi.org/10.3390/molecules25225378" TargetMode="External"/><Relationship Id="rId96" Type="http://schemas.openxmlformats.org/officeDocument/2006/relationships/hyperlink" Target="https://doi.org/10.1016/j.heliyon.2023.e14088"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catalog.hathitrust.org/Record/009393912" TargetMode="External"/><Relationship Id="rId28" Type="http://schemas.openxmlformats.org/officeDocument/2006/relationships/hyperlink" Target="https://doi.org/10.1016/j.fsi.2016.11.019" TargetMode="External"/><Relationship Id="rId49" Type="http://schemas.openxmlformats.org/officeDocument/2006/relationships/hyperlink" Target="https://doi.org/10.1111/j.1472-765X.2006.02104.x" TargetMode="External"/><Relationship Id="rId114" Type="http://schemas.openxmlformats.org/officeDocument/2006/relationships/header" Target="header1.xml"/><Relationship Id="rId10" Type="http://schemas.openxmlformats.org/officeDocument/2006/relationships/image" Target="media/image4.png"/><Relationship Id="rId31" Type="http://schemas.openxmlformats.org/officeDocument/2006/relationships/hyperlink" Target="https://doi.org/10.1186/s41240-019-0130-7" TargetMode="External"/><Relationship Id="rId44" Type="http://schemas.openxmlformats.org/officeDocument/2006/relationships/hyperlink" Target="https://doi.org/10.1016/S0145-305X(01)00038-6" TargetMode="External"/><Relationship Id="rId52" Type="http://schemas.openxmlformats.org/officeDocument/2006/relationships/hyperlink" Target="https://doi.org/10.1038/s41598-020-79629-9" TargetMode="External"/><Relationship Id="rId60" Type="http://schemas.openxmlformats.org/officeDocument/2006/relationships/hyperlink" Target="https://doi.org/10.1016/B978-0-12-812211-2.00041-X" TargetMode="External"/><Relationship Id="rId65" Type="http://schemas.openxmlformats.org/officeDocument/2006/relationships/hyperlink" Target="https://doi.org/10.22271/fish.2024.v12.i1a.2884" TargetMode="External"/><Relationship Id="rId73" Type="http://schemas.openxmlformats.org/officeDocument/2006/relationships/hyperlink" Target="https://doi.org/10.1007/s10499-024-01695-x" TargetMode="External"/><Relationship Id="rId78" Type="http://schemas.openxmlformats.org/officeDocument/2006/relationships/hyperlink" Target="https://doi.org/10.1016/j.foodpol.2023.102422" TargetMode="External"/><Relationship Id="rId81" Type="http://schemas.openxmlformats.org/officeDocument/2006/relationships/hyperlink" Target="https://doi.org/10.1007/s11356-019-05957-7" TargetMode="External"/><Relationship Id="rId86" Type="http://schemas.openxmlformats.org/officeDocument/2006/relationships/hyperlink" Target="https://doi.org/10.1111/1462-2920.14390" TargetMode="External"/><Relationship Id="rId94" Type="http://schemas.openxmlformats.org/officeDocument/2006/relationships/hyperlink" Target="https://doi.org/10.1111/j.1365-2109.2007.01883.x" TargetMode="External"/><Relationship Id="rId99" Type="http://schemas.openxmlformats.org/officeDocument/2006/relationships/hyperlink" Target="https://doi.org/10.1007/s40071-016-0141-2" TargetMode="External"/><Relationship Id="rId101" Type="http://schemas.openxmlformats.org/officeDocument/2006/relationships/hyperlink" Target="https://doi.org/10.1080/23308249.2019.1649634"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https://doi.org/10.1007/s10499-019-00469-0" TargetMode="External"/><Relationship Id="rId18" Type="http://schemas.openxmlformats.org/officeDocument/2006/relationships/hyperlink" Target="https://doi.org/10.1016/j.aquaculture.2024.740674" TargetMode="External"/><Relationship Id="rId39" Type="http://schemas.openxmlformats.org/officeDocument/2006/relationships/hyperlink" Target="https://doi.org/10.1016/j.fsi.2022.108486" TargetMode="External"/><Relationship Id="rId109" Type="http://schemas.openxmlformats.org/officeDocument/2006/relationships/hyperlink" Target="https://doi.org/10.1016/j.fsi.2018.06.009" TargetMode="External"/><Relationship Id="rId34" Type="http://schemas.openxmlformats.org/officeDocument/2006/relationships/hyperlink" Target="https://doi.org/10.1016/j.fsi.2014.03.007" TargetMode="External"/><Relationship Id="rId50" Type="http://schemas.openxmlformats.org/officeDocument/2006/relationships/hyperlink" Target="https://doi.org/10.2147/IDR.S253363" TargetMode="External"/><Relationship Id="rId55" Type="http://schemas.openxmlformats.org/officeDocument/2006/relationships/hyperlink" Target="https://doi.org/10.36326/kjvs/2017/v8i24111" TargetMode="External"/><Relationship Id="rId76" Type="http://schemas.openxmlformats.org/officeDocument/2006/relationships/hyperlink" Target="https://doi.org/10.1007/s10499-019-00439-6" TargetMode="External"/><Relationship Id="rId97" Type="http://schemas.openxmlformats.org/officeDocument/2006/relationships/hyperlink" Target="https://doi.org/10.1016/j.jep.2022.115116" TargetMode="External"/><Relationship Id="rId104" Type="http://schemas.openxmlformats.org/officeDocument/2006/relationships/hyperlink" Target="https://doi.org/10.1016/j.tox.2007.03.019" TargetMode="External"/><Relationship Id="rId7" Type="http://schemas.openxmlformats.org/officeDocument/2006/relationships/image" Target="media/image1.png"/><Relationship Id="rId71" Type="http://schemas.openxmlformats.org/officeDocument/2006/relationships/hyperlink" Target="https://doi.org/10.9734/ajfar/2026/v28i51095" TargetMode="External"/><Relationship Id="rId92" Type="http://schemas.openxmlformats.org/officeDocument/2006/relationships/hyperlink" Target="https://rjstonline.com/AbstractView.aspx?PID=2012-4-3-1" TargetMode="External"/><Relationship Id="rId2" Type="http://schemas.openxmlformats.org/officeDocument/2006/relationships/styles" Target="styles.xml"/><Relationship Id="rId29" Type="http://schemas.openxmlformats.org/officeDocument/2006/relationships/hyperlink" Target="https://doi.org/10.1007/s00210-023-02735-8" TargetMode="External"/><Relationship Id="rId24" Type="http://schemas.openxmlformats.org/officeDocument/2006/relationships/hyperlink" Target="https://www.scienceworldjournal.org/article/view/18873/0" TargetMode="External"/><Relationship Id="rId40" Type="http://schemas.openxmlformats.org/officeDocument/2006/relationships/hyperlink" Target="https://wswxtb.ijournals.cn/wswxtben/ch/reader/view_abstract.aspx?file_no=tb09081170&amp;flag=1" TargetMode="External"/><Relationship Id="rId45" Type="http://schemas.openxmlformats.org/officeDocument/2006/relationships/hyperlink" Target="https://doi.org/10.5897/AJB2022.17454" TargetMode="External"/><Relationship Id="rId66" Type="http://schemas.openxmlformats.org/officeDocument/2006/relationships/hyperlink" Target="https://doi.org/10.1007/s10499-023-01160-1" TargetMode="External"/><Relationship Id="rId87" Type="http://schemas.openxmlformats.org/officeDocument/2006/relationships/hyperlink" Target="https://doi.org/10.3390/molecules24071437" TargetMode="External"/><Relationship Id="rId110" Type="http://schemas.openxmlformats.org/officeDocument/2006/relationships/hyperlink" Target="https://doi.org/10.1016/j.fsi.2017.04.013" TargetMode="External"/><Relationship Id="rId115" Type="http://schemas.openxmlformats.org/officeDocument/2006/relationships/footer" Target="footer1.xml"/><Relationship Id="rId61" Type="http://schemas.openxmlformats.org/officeDocument/2006/relationships/hyperlink" Target="https://doi.org/10.22207/JPAM.12.1.33" TargetMode="External"/><Relationship Id="rId82" Type="http://schemas.openxmlformats.org/officeDocument/2006/relationships/hyperlink" Target="https://doi.org/10.1080/14786419.2019.1569006" TargetMode="External"/><Relationship Id="rId19" Type="http://schemas.openxmlformats.org/officeDocument/2006/relationships/hyperlink" Target="https://doi.org/10.22034/AEJ.2021.261673.2427" TargetMode="External"/><Relationship Id="rId14" Type="http://schemas.openxmlformats.org/officeDocument/2006/relationships/hyperlink" Target="https://doi.org/10.3390/pathogens14040378" TargetMode="External"/><Relationship Id="rId30" Type="http://schemas.openxmlformats.org/officeDocument/2006/relationships/hyperlink" Target="https://doi.org/10.1016/j.fsi.2022.02.013" TargetMode="External"/><Relationship Id="rId35" Type="http://schemas.openxmlformats.org/officeDocument/2006/relationships/hyperlink" Target="https://ijpsdronline.com/index.php/journal/article/view/89" TargetMode="External"/><Relationship Id="rId56" Type="http://schemas.openxmlformats.org/officeDocument/2006/relationships/hyperlink" Target="https://doi.org/10.1007/s10499-022-00848-0" TargetMode="External"/><Relationship Id="rId77" Type="http://schemas.openxmlformats.org/officeDocument/2006/relationships/hyperlink" Target="https://doi.org/10.1002/ptr.2181" TargetMode="External"/><Relationship Id="rId100" Type="http://schemas.openxmlformats.org/officeDocument/2006/relationships/hyperlink" Target="https://doi.org/10.2174/1574891X113089990012" TargetMode="External"/><Relationship Id="rId105" Type="http://schemas.openxmlformats.org/officeDocument/2006/relationships/hyperlink" Target="https://doi.org/10.21608/ejabf.2023.297773" TargetMode="External"/><Relationship Id="rId8" Type="http://schemas.openxmlformats.org/officeDocument/2006/relationships/image" Target="media/image2.jpeg"/><Relationship Id="rId51" Type="http://schemas.openxmlformats.org/officeDocument/2006/relationships/hyperlink" Target="https://doi.org/10.1016/S2221-1691(11)60021-X" TargetMode="External"/><Relationship Id="rId72" Type="http://schemas.openxmlformats.org/officeDocument/2006/relationships/hyperlink" Target="https://doi.org/10.56557/ajocr/2025/v10i49819" TargetMode="External"/><Relationship Id="rId93" Type="http://schemas.openxmlformats.org/officeDocument/2006/relationships/hyperlink" Target="https://doi.org/10.5958/2319-1198.2018.00020.9" TargetMode="External"/><Relationship Id="rId98" Type="http://schemas.openxmlformats.org/officeDocument/2006/relationships/hyperlink" Target="https://doi.org/10.1111/j.1095-8649.1974.tb04537.x" TargetMode="External"/><Relationship Id="rId3" Type="http://schemas.openxmlformats.org/officeDocument/2006/relationships/settings" Target="settings.xml"/><Relationship Id="rId25" Type="http://schemas.openxmlformats.org/officeDocument/2006/relationships/hyperlink" Target="https://jeb.co.in/index.php?issue=201409_sep14&amp;number=26&amp;page=abstract" TargetMode="External"/><Relationship Id="rId46" Type="http://schemas.openxmlformats.org/officeDocument/2006/relationships/hyperlink" Target="https://doi.org/10.1080/23308249.2020.1779651" TargetMode="External"/><Relationship Id="rId67" Type="http://schemas.openxmlformats.org/officeDocument/2006/relationships/hyperlink" Target="https://doi.org/10.2478/aoas-2020-0049" TargetMode="External"/><Relationship Id="rId116" Type="http://schemas.openxmlformats.org/officeDocument/2006/relationships/fontTable" Target="fontTable.xml"/><Relationship Id="rId20" Type="http://schemas.openxmlformats.org/officeDocument/2006/relationships/hyperlink" Target="https://doi.org/10.22159/ijcpr.2019v11i5.35695" TargetMode="External"/><Relationship Id="rId41" Type="http://schemas.openxmlformats.org/officeDocument/2006/relationships/hyperlink" Target="https://doi.org/10.3390/plants9070908" TargetMode="External"/><Relationship Id="rId62" Type="http://schemas.openxmlformats.org/officeDocument/2006/relationships/hyperlink" Target="https://catalog.nlm.nih.gov/discovery/fulldisplay/alma995672103406676/01NLM_INST%3A01NLM_INST" TargetMode="External"/><Relationship Id="rId83" Type="http://schemas.openxmlformats.org/officeDocument/2006/relationships/hyperlink" Target="https://ir.unimas.my/id/eprint/28673/" TargetMode="External"/><Relationship Id="rId88" Type="http://schemas.openxmlformats.org/officeDocument/2006/relationships/hyperlink" Target="https://doi.org/10.1159/000501730" TargetMode="External"/><Relationship Id="rId111" Type="http://schemas.openxmlformats.org/officeDocument/2006/relationships/hyperlink" Target="https://doi.org/10.1093/femsle/fnae108" TargetMode="External"/><Relationship Id="rId15" Type="http://schemas.openxmlformats.org/officeDocument/2006/relationships/hyperlink" Target="https://doi.org/10.1300/J028V19N01_01" TargetMode="External"/><Relationship Id="rId36" Type="http://schemas.openxmlformats.org/officeDocument/2006/relationships/hyperlink" Target="https://doi.org/10.1007/s10499-009-9253-7" TargetMode="External"/><Relationship Id="rId57" Type="http://schemas.openxmlformats.org/officeDocument/2006/relationships/hyperlink" Target="https://www.fao.org/4/81970e/81970e.pdf" TargetMode="External"/><Relationship Id="rId106" Type="http://schemas.openxmlformats.org/officeDocument/2006/relationships/hyperlink" Target="https://doi.org/10.1007/s11033-019-05218-3"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30</Pages>
  <Words>11383</Words>
  <Characters>64889</Characters>
  <Application>Microsoft Office Word</Application>
  <DocSecurity>0</DocSecurity>
  <Lines>540</Lines>
  <Paragraphs>152</Paragraphs>
  <ScaleCrop>false</ScaleCrop>
  <Company/>
  <LinksUpToDate>false</LinksUpToDate>
  <CharactersWithSpaces>76120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madha</dc:creator>
  <cp:keywords/>
  <dc:description/>
  <cp:lastModifiedBy>SDI 1087</cp:lastModifiedBy>
  <cp:revision>9</cp:revision>
  <dcterms:created xsi:type="dcterms:W3CDTF">2026-07-27T09:44:00Z</dcterms:created>
  <dcterms:modified xsi:type="dcterms:W3CDTF">2026-08-05T06:55:00Z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F6DC1E80FAC24AF3AA7A31A8965BEFF8_13</vt:lpwstr>
  </property>
  <property fmtid="{D5CDD505-2E9C-101B-9397-08002B2CF9AE}" pid="3" name="KSOProductBuildVer">
    <vt:lpwstr>1033-12.1.0.28032</vt:lpwstr>
  </property>
  <property fmtid="{D5CDD505-2E9C-101B-9397-08002B2CF9AE}" pid="4" name="KSOTemplateDocerSaveRecord">
    <vt:lpwstr>eyJoZGlkIjoiYTg2YWRmZGU0MDUxMGY0NWQyMTNhNjJiOTc3NzFiMjIiLCJ1c2VySWQiOiI1NjcxMzQ3MjY1NDcifQ==</vt:lpwstr>
  </property>
</Properties>
</file>