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CEFFA" w14:textId="02E16DA0" w:rsidR="005245B5" w:rsidRPr="00D00D04" w:rsidRDefault="00B5190A" w:rsidP="005245B5">
      <w:pPr>
        <w:spacing w:line="360" w:lineRule="auto"/>
        <w:jc w:val="center"/>
        <w:rPr>
          <w:rFonts w:ascii="Times New Roman" w:hAnsi="Times New Roman" w:cs="Times New Roman"/>
          <w:b/>
          <w:sz w:val="24"/>
          <w:szCs w:val="24"/>
        </w:rPr>
      </w:pPr>
      <w:r w:rsidRPr="00D00D04">
        <w:rPr>
          <w:rFonts w:ascii="Times New Roman" w:eastAsia="Times New Roman" w:hAnsi="Times New Roman" w:cs="Times New Roman"/>
          <w:sz w:val="24"/>
          <w:szCs w:val="24"/>
        </w:rPr>
        <w:t xml:space="preserve">Assess the </w:t>
      </w:r>
      <w:r w:rsidR="00933299">
        <w:rPr>
          <w:rFonts w:ascii="Times New Roman" w:eastAsia="Times New Roman" w:hAnsi="Times New Roman" w:cs="Times New Roman"/>
          <w:sz w:val="24"/>
          <w:szCs w:val="24"/>
        </w:rPr>
        <w:t>I</w:t>
      </w:r>
      <w:r w:rsidRPr="00D00D04">
        <w:rPr>
          <w:rFonts w:ascii="Times New Roman" w:eastAsia="Times New Roman" w:hAnsi="Times New Roman" w:cs="Times New Roman"/>
          <w:sz w:val="24"/>
          <w:szCs w:val="24"/>
        </w:rPr>
        <w:t xml:space="preserve">mpact of </w:t>
      </w:r>
      <w:r w:rsidR="00933299">
        <w:rPr>
          <w:rFonts w:ascii="Times New Roman" w:eastAsia="Times New Roman" w:hAnsi="Times New Roman" w:cs="Times New Roman"/>
          <w:sz w:val="24"/>
          <w:szCs w:val="24"/>
        </w:rPr>
        <w:t>D</w:t>
      </w:r>
      <w:r w:rsidRPr="00D00D04">
        <w:rPr>
          <w:rFonts w:ascii="Times New Roman" w:eastAsia="Times New Roman" w:hAnsi="Times New Roman" w:cs="Times New Roman"/>
          <w:sz w:val="24"/>
          <w:szCs w:val="24"/>
        </w:rPr>
        <w:t>uckweed (</w:t>
      </w:r>
      <w:r w:rsidRPr="00D00D04">
        <w:rPr>
          <w:rFonts w:ascii="Times New Roman" w:eastAsia="Times New Roman" w:hAnsi="Times New Roman" w:cs="Times New Roman"/>
          <w:i/>
          <w:sz w:val="24"/>
          <w:szCs w:val="24"/>
        </w:rPr>
        <w:t>L. minor</w:t>
      </w:r>
      <w:r w:rsidRPr="00D00D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 </w:t>
      </w:r>
      <w:r w:rsidR="0093329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oil and </w:t>
      </w:r>
      <w:r w:rsidR="00933299">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ater </w:t>
      </w:r>
      <w:r w:rsidR="00933299">
        <w:rPr>
          <w:rFonts w:ascii="Times New Roman" w:eastAsia="Times New Roman" w:hAnsi="Times New Roman" w:cs="Times New Roman"/>
          <w:sz w:val="24"/>
          <w:szCs w:val="24"/>
        </w:rPr>
        <w:t>Q</w:t>
      </w:r>
      <w:r>
        <w:rPr>
          <w:rFonts w:ascii="Times New Roman" w:eastAsia="Times New Roman" w:hAnsi="Times New Roman" w:cs="Times New Roman"/>
          <w:sz w:val="24"/>
          <w:szCs w:val="24"/>
        </w:rPr>
        <w:t xml:space="preserve">uality </w:t>
      </w:r>
      <w:r w:rsidR="00933299">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arameters of </w:t>
      </w:r>
      <w:r w:rsidR="00933299">
        <w:rPr>
          <w:rFonts w:ascii="Times New Roman" w:eastAsia="Times New Roman" w:hAnsi="Times New Roman" w:cs="Times New Roman"/>
          <w:sz w:val="24"/>
          <w:szCs w:val="24"/>
        </w:rPr>
        <w:t>G</w:t>
      </w:r>
      <w:r w:rsidRPr="00D00D04">
        <w:rPr>
          <w:rFonts w:ascii="Times New Roman" w:eastAsia="Times New Roman" w:hAnsi="Times New Roman" w:cs="Times New Roman"/>
          <w:sz w:val="24"/>
          <w:szCs w:val="24"/>
        </w:rPr>
        <w:t>rass carp (</w:t>
      </w:r>
      <w:proofErr w:type="spellStart"/>
      <w:r w:rsidRPr="00D00D04">
        <w:rPr>
          <w:rFonts w:ascii="Times New Roman" w:eastAsia="Times New Roman" w:hAnsi="Times New Roman" w:cs="Times New Roman"/>
          <w:i/>
          <w:sz w:val="24"/>
          <w:szCs w:val="24"/>
        </w:rPr>
        <w:t>Ctenopharyngodon</w:t>
      </w:r>
      <w:proofErr w:type="spellEnd"/>
      <w:r w:rsidRPr="00D00D04">
        <w:rPr>
          <w:rFonts w:ascii="Times New Roman" w:eastAsia="Times New Roman" w:hAnsi="Times New Roman" w:cs="Times New Roman"/>
          <w:i/>
          <w:sz w:val="24"/>
          <w:szCs w:val="24"/>
        </w:rPr>
        <w:t xml:space="preserve"> </w:t>
      </w:r>
      <w:proofErr w:type="spellStart"/>
      <w:r w:rsidRPr="00D00D04">
        <w:rPr>
          <w:rFonts w:ascii="Times New Roman" w:eastAsia="Times New Roman" w:hAnsi="Times New Roman" w:cs="Times New Roman"/>
          <w:i/>
          <w:sz w:val="24"/>
          <w:szCs w:val="24"/>
        </w:rPr>
        <w:t>idella</w:t>
      </w:r>
      <w:proofErr w:type="spellEnd"/>
      <w:r>
        <w:rPr>
          <w:rFonts w:ascii="Times New Roman" w:eastAsia="Times New Roman" w:hAnsi="Times New Roman" w:cs="Times New Roman"/>
          <w:sz w:val="24"/>
          <w:szCs w:val="24"/>
        </w:rPr>
        <w:t>)</w:t>
      </w:r>
      <w:r w:rsidR="00933299">
        <w:rPr>
          <w:rFonts w:ascii="Times New Roman" w:eastAsia="Times New Roman" w:hAnsi="Times New Roman" w:cs="Times New Roman"/>
          <w:sz w:val="24"/>
          <w:szCs w:val="24"/>
        </w:rPr>
        <w:t xml:space="preserve"> Culture</w:t>
      </w:r>
    </w:p>
    <w:p w14:paraId="7D0F2B60" w14:textId="77777777" w:rsidR="00671F2B" w:rsidRPr="00D00D04" w:rsidRDefault="00275427"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Abstract</w:t>
      </w:r>
    </w:p>
    <w:p w14:paraId="49FFEEBF" w14:textId="3485ED8B" w:rsidR="00671F2B" w:rsidRPr="00F11FDE" w:rsidRDefault="00671F2B" w:rsidP="00B5190A">
      <w:pPr>
        <w:spacing w:line="360" w:lineRule="auto"/>
        <w:jc w:val="both"/>
        <w:rPr>
          <w:rFonts w:ascii="Times New Roman" w:eastAsia="Times New Roman" w:hAnsi="Times New Roman" w:cs="Times New Roman"/>
          <w:sz w:val="24"/>
          <w:szCs w:val="24"/>
        </w:rPr>
      </w:pPr>
      <w:r w:rsidRPr="00D00D04">
        <w:rPr>
          <w:rFonts w:ascii="Times New Roman" w:eastAsia="Times New Roman" w:hAnsi="Times New Roman" w:cs="Times New Roman"/>
          <w:sz w:val="24"/>
          <w:szCs w:val="24"/>
        </w:rPr>
        <w:t xml:space="preserve">An attempt was made to </w:t>
      </w:r>
      <w:r w:rsidR="00B5190A" w:rsidRPr="00D00D04">
        <w:rPr>
          <w:rFonts w:ascii="Times New Roman" w:eastAsia="Times New Roman" w:hAnsi="Times New Roman" w:cs="Times New Roman"/>
          <w:sz w:val="24"/>
          <w:szCs w:val="24"/>
        </w:rPr>
        <w:t>assess the impact of duckweed (</w:t>
      </w:r>
      <w:r w:rsidR="00B5190A" w:rsidRPr="00D00D04">
        <w:rPr>
          <w:rFonts w:ascii="Times New Roman" w:eastAsia="Times New Roman" w:hAnsi="Times New Roman" w:cs="Times New Roman"/>
          <w:i/>
          <w:sz w:val="24"/>
          <w:szCs w:val="24"/>
        </w:rPr>
        <w:t>L. minor</w:t>
      </w:r>
      <w:r w:rsidR="00B5190A" w:rsidRPr="00D00D04">
        <w:rPr>
          <w:rFonts w:ascii="Times New Roman" w:eastAsia="Times New Roman" w:hAnsi="Times New Roman" w:cs="Times New Roman"/>
          <w:sz w:val="24"/>
          <w:szCs w:val="24"/>
        </w:rPr>
        <w:t xml:space="preserve">) </w:t>
      </w:r>
      <w:r w:rsidR="00B5190A">
        <w:rPr>
          <w:rFonts w:ascii="Times New Roman" w:eastAsia="Times New Roman" w:hAnsi="Times New Roman" w:cs="Times New Roman"/>
          <w:sz w:val="24"/>
          <w:szCs w:val="24"/>
        </w:rPr>
        <w:t xml:space="preserve">on soil and water quality parameters of </w:t>
      </w:r>
      <w:r w:rsidR="00B5190A" w:rsidRPr="00D00D04">
        <w:rPr>
          <w:rFonts w:ascii="Times New Roman" w:eastAsia="Times New Roman" w:hAnsi="Times New Roman" w:cs="Times New Roman"/>
          <w:sz w:val="24"/>
          <w:szCs w:val="24"/>
        </w:rPr>
        <w:t>grass carp (</w:t>
      </w:r>
      <w:proofErr w:type="spellStart"/>
      <w:r w:rsidR="00B5190A" w:rsidRPr="00D00D04">
        <w:rPr>
          <w:rFonts w:ascii="Times New Roman" w:eastAsia="Times New Roman" w:hAnsi="Times New Roman" w:cs="Times New Roman"/>
          <w:i/>
          <w:sz w:val="24"/>
          <w:szCs w:val="24"/>
        </w:rPr>
        <w:t>Ctenopharyngodon</w:t>
      </w:r>
      <w:proofErr w:type="spellEnd"/>
      <w:r w:rsidR="00B5190A" w:rsidRPr="00D00D04">
        <w:rPr>
          <w:rFonts w:ascii="Times New Roman" w:eastAsia="Times New Roman" w:hAnsi="Times New Roman" w:cs="Times New Roman"/>
          <w:i/>
          <w:sz w:val="24"/>
          <w:szCs w:val="24"/>
        </w:rPr>
        <w:t xml:space="preserve"> </w:t>
      </w:r>
      <w:proofErr w:type="spellStart"/>
      <w:r w:rsidR="00B5190A" w:rsidRPr="00D00D04">
        <w:rPr>
          <w:rFonts w:ascii="Times New Roman" w:eastAsia="Times New Roman" w:hAnsi="Times New Roman" w:cs="Times New Roman"/>
          <w:i/>
          <w:sz w:val="24"/>
          <w:szCs w:val="24"/>
        </w:rPr>
        <w:t>idella</w:t>
      </w:r>
      <w:proofErr w:type="spellEnd"/>
      <w:r w:rsidR="00B5190A">
        <w:rPr>
          <w:rFonts w:ascii="Times New Roman" w:eastAsia="Times New Roman" w:hAnsi="Times New Roman" w:cs="Times New Roman"/>
          <w:sz w:val="24"/>
          <w:szCs w:val="24"/>
        </w:rPr>
        <w:t xml:space="preserve">) </w:t>
      </w:r>
      <w:r w:rsidR="00DC0060">
        <w:rPr>
          <w:rFonts w:ascii="Times New Roman" w:eastAsia="Times New Roman" w:hAnsi="Times New Roman" w:cs="Times New Roman"/>
          <w:sz w:val="24"/>
          <w:szCs w:val="24"/>
        </w:rPr>
        <w:t xml:space="preserve">culture. </w:t>
      </w:r>
      <w:bookmarkStart w:id="0" w:name="_GoBack"/>
      <w:bookmarkEnd w:id="0"/>
      <w:r w:rsidRPr="00D00D04">
        <w:rPr>
          <w:rFonts w:ascii="Times New Roman" w:eastAsia="Times New Roman" w:hAnsi="Times New Roman" w:cs="Times New Roman"/>
          <w:sz w:val="24"/>
          <w:szCs w:val="24"/>
        </w:rPr>
        <w:t xml:space="preserve">A </w:t>
      </w:r>
      <w:r w:rsidR="00B5190A">
        <w:rPr>
          <w:rFonts w:ascii="Times New Roman" w:eastAsia="Times New Roman" w:hAnsi="Times New Roman" w:cs="Times New Roman"/>
          <w:sz w:val="24"/>
          <w:szCs w:val="24"/>
        </w:rPr>
        <w:t>180</w:t>
      </w:r>
      <w:r w:rsidRPr="00D00D04">
        <w:rPr>
          <w:rFonts w:ascii="Times New Roman" w:eastAsia="Times New Roman" w:hAnsi="Times New Roman" w:cs="Times New Roman"/>
          <w:sz w:val="24"/>
          <w:szCs w:val="24"/>
        </w:rPr>
        <w:t xml:space="preserve">-day trial was conducted using one control (C) and 3 different level of duckweed </w:t>
      </w:r>
      <w:proofErr w:type="spellStart"/>
      <w:r w:rsidRPr="00D00D04">
        <w:rPr>
          <w:rFonts w:ascii="Times New Roman" w:eastAsia="Times New Roman" w:hAnsi="Times New Roman" w:cs="Times New Roman"/>
          <w:i/>
          <w:sz w:val="24"/>
          <w:szCs w:val="24"/>
        </w:rPr>
        <w:t>i.e</w:t>
      </w:r>
      <w:proofErr w:type="spellEnd"/>
      <w:r w:rsidR="001409B7">
        <w:rPr>
          <w:rFonts w:ascii="Times New Roman" w:eastAsia="Times New Roman" w:hAnsi="Times New Roman" w:cs="Times New Roman"/>
          <w:i/>
          <w:sz w:val="24"/>
          <w:szCs w:val="24"/>
        </w:rPr>
        <w:t xml:space="preserve"> </w:t>
      </w:r>
      <w:r w:rsidRPr="00D00D04">
        <w:rPr>
          <w:rFonts w:ascii="Times New Roman" w:eastAsia="Times New Roman" w:hAnsi="Times New Roman" w:cs="Times New Roman"/>
          <w:sz w:val="24"/>
          <w:szCs w:val="24"/>
        </w:rPr>
        <w:t>5 percent, 10 percent and 20 percent and considered as T1, T2 and T3.</w:t>
      </w:r>
      <w:r w:rsidR="00B5190A">
        <w:rPr>
          <w:rFonts w:ascii="Times New Roman" w:eastAsia="Times New Roman" w:hAnsi="Times New Roman" w:cs="Times New Roman"/>
          <w:sz w:val="24"/>
          <w:szCs w:val="24"/>
        </w:rPr>
        <w:t xml:space="preserve"> </w:t>
      </w:r>
      <w:r w:rsidRPr="00D00D04">
        <w:rPr>
          <w:rFonts w:ascii="Times New Roman" w:eastAsia="Times New Roman" w:hAnsi="Times New Roman" w:cs="Times New Roman"/>
          <w:sz w:val="24"/>
          <w:szCs w:val="24"/>
        </w:rPr>
        <w:t xml:space="preserve">Two hundred fingerlings were stocked in four </w:t>
      </w:r>
      <w:r w:rsidR="00B5190A" w:rsidRPr="00D00D04">
        <w:rPr>
          <w:rFonts w:ascii="Times New Roman" w:eastAsia="Times New Roman" w:hAnsi="Times New Roman" w:cs="Times New Roman"/>
          <w:sz w:val="24"/>
          <w:szCs w:val="24"/>
        </w:rPr>
        <w:t>ponds</w:t>
      </w:r>
      <w:r w:rsidRPr="00D00D04">
        <w:rPr>
          <w:rFonts w:ascii="Times New Roman" w:eastAsia="Times New Roman" w:hAnsi="Times New Roman" w:cs="Times New Roman"/>
          <w:sz w:val="24"/>
          <w:szCs w:val="24"/>
        </w:rPr>
        <w:t xml:space="preserve"> and fed at the rate of 5 percent of body weight twice a day (10</w:t>
      </w:r>
      <w:r w:rsidR="00B5190A">
        <w:rPr>
          <w:rFonts w:ascii="Times New Roman" w:eastAsia="Times New Roman" w:hAnsi="Times New Roman" w:cs="Times New Roman"/>
          <w:sz w:val="24"/>
          <w:szCs w:val="24"/>
        </w:rPr>
        <w:t>:00 am and 17:00 pm hours) for 18</w:t>
      </w:r>
      <w:r w:rsidRPr="00D00D04">
        <w:rPr>
          <w:rFonts w:ascii="Times New Roman" w:eastAsia="Times New Roman" w:hAnsi="Times New Roman" w:cs="Times New Roman"/>
          <w:sz w:val="24"/>
          <w:szCs w:val="24"/>
        </w:rPr>
        <w:t>0 days.</w:t>
      </w:r>
      <w:r w:rsidR="00B5190A">
        <w:rPr>
          <w:rFonts w:ascii="Times New Roman" w:eastAsia="Times New Roman" w:hAnsi="Times New Roman" w:cs="Times New Roman"/>
          <w:sz w:val="24"/>
          <w:szCs w:val="24"/>
        </w:rPr>
        <w:t xml:space="preserve"> After completing the feeding trail it was observed that the </w:t>
      </w:r>
      <w:r w:rsidR="00F11FDE">
        <w:rPr>
          <w:rFonts w:ascii="Times New Roman" w:eastAsia="Times New Roman" w:hAnsi="Times New Roman" w:cs="Times New Roman"/>
          <w:sz w:val="24"/>
          <w:szCs w:val="24"/>
        </w:rPr>
        <w:t>t</w:t>
      </w:r>
      <w:r w:rsidR="00F11FDE" w:rsidRPr="00765C58">
        <w:rPr>
          <w:rFonts w:ascii="Times New Roman" w:eastAsia="Times New Roman" w:hAnsi="Times New Roman" w:cs="Times New Roman"/>
          <w:sz w:val="24"/>
          <w:szCs w:val="24"/>
        </w:rPr>
        <w:t xml:space="preserve">emperature ranged from 24.7 to 25.7°C, pH from 7.9 to 8.5, alkalinity from 110 to 200 mg/L and dissolved oxygen from 5.0 to 8.0 mg/L. Total dissolved solids showed greater variation, ranging from 430 to 608 mg/L. Pond-soil pH and measured nutrient values also varied moderately among groups. Based on the available environmental measurements, dietary </w:t>
      </w:r>
      <w:proofErr w:type="spellStart"/>
      <w:r w:rsidR="00F11FDE" w:rsidRPr="00765C58">
        <w:rPr>
          <w:rFonts w:ascii="Times New Roman" w:eastAsia="Times New Roman" w:hAnsi="Times New Roman" w:cs="Times New Roman"/>
          <w:i/>
          <w:iCs/>
          <w:sz w:val="24"/>
          <w:szCs w:val="24"/>
        </w:rPr>
        <w:t>Lemna</w:t>
      </w:r>
      <w:proofErr w:type="spellEnd"/>
      <w:r w:rsidR="00F11FDE" w:rsidRPr="00765C58">
        <w:rPr>
          <w:rFonts w:ascii="Times New Roman" w:eastAsia="Times New Roman" w:hAnsi="Times New Roman" w:cs="Times New Roman"/>
          <w:i/>
          <w:iCs/>
          <w:sz w:val="24"/>
          <w:szCs w:val="24"/>
        </w:rPr>
        <w:t xml:space="preserve"> minor</w:t>
      </w:r>
      <w:r w:rsidR="00F11FDE" w:rsidRPr="00765C58">
        <w:rPr>
          <w:rFonts w:ascii="Times New Roman" w:eastAsia="Times New Roman" w:hAnsi="Times New Roman" w:cs="Times New Roman"/>
          <w:sz w:val="24"/>
          <w:szCs w:val="24"/>
        </w:rPr>
        <w:t xml:space="preserve"> supplementation was not associated with a clear deterioration in the selected water-quality parameters. However, the reported data are insufficient to establish treatment-related effects on pond soil, fish growth, feed efficiency or profitability. </w:t>
      </w:r>
      <w:r w:rsidR="00F11FDE">
        <w:rPr>
          <w:rFonts w:ascii="Times New Roman" w:eastAsia="Times New Roman" w:hAnsi="Times New Roman" w:cs="Times New Roman"/>
          <w:sz w:val="24"/>
          <w:szCs w:val="24"/>
        </w:rPr>
        <w:t xml:space="preserve"> </w:t>
      </w:r>
      <w:r w:rsidRPr="00D00D04">
        <w:rPr>
          <w:rFonts w:ascii="Times New Roman" w:eastAsia="Times New Roman" w:hAnsi="Times New Roman" w:cs="Times New Roman"/>
          <w:sz w:val="24"/>
          <w:szCs w:val="24"/>
        </w:rPr>
        <w:t>As a best practice, a preliminary field trial should be conducted before adopting this feeding strategy on a larger scale."</w:t>
      </w:r>
    </w:p>
    <w:p w14:paraId="7A76EC60" w14:textId="776FC84A" w:rsidR="00671F2B" w:rsidRPr="00D00D04" w:rsidRDefault="00671F2B" w:rsidP="000B271F">
      <w:pPr>
        <w:spacing w:after="0" w:line="360" w:lineRule="auto"/>
        <w:jc w:val="both"/>
        <w:rPr>
          <w:rFonts w:ascii="Times New Roman" w:eastAsia="Times New Roman" w:hAnsi="Times New Roman" w:cs="Times New Roman"/>
          <w:sz w:val="24"/>
          <w:szCs w:val="24"/>
        </w:rPr>
      </w:pPr>
      <w:r w:rsidRPr="00D00D04">
        <w:rPr>
          <w:rFonts w:ascii="Times New Roman" w:eastAsia="Times New Roman" w:hAnsi="Times New Roman" w:cs="Times New Roman"/>
          <w:b/>
          <w:sz w:val="24"/>
          <w:szCs w:val="24"/>
        </w:rPr>
        <w:t>Keywords:</w:t>
      </w:r>
      <w:r w:rsidRPr="00D00D04">
        <w:rPr>
          <w:rFonts w:ascii="Times New Roman" w:eastAsia="Times New Roman" w:hAnsi="Times New Roman" w:cs="Times New Roman"/>
          <w:sz w:val="24"/>
          <w:szCs w:val="24"/>
        </w:rPr>
        <w:t xml:space="preserve">  </w:t>
      </w:r>
      <w:r w:rsidR="001409B7">
        <w:rPr>
          <w:rFonts w:ascii="Times New Roman" w:eastAsia="Times New Roman" w:hAnsi="Times New Roman" w:cs="Times New Roman"/>
          <w:sz w:val="24"/>
          <w:szCs w:val="24"/>
        </w:rPr>
        <w:t>P</w:t>
      </w:r>
      <w:r w:rsidR="001409B7" w:rsidRPr="00D00D04">
        <w:rPr>
          <w:rFonts w:ascii="Times New Roman" w:eastAsia="Times New Roman" w:hAnsi="Times New Roman" w:cs="Times New Roman"/>
          <w:sz w:val="24"/>
          <w:szCs w:val="24"/>
        </w:rPr>
        <w:t>rofitability</w:t>
      </w:r>
      <w:r w:rsidRPr="00D00D04">
        <w:rPr>
          <w:rFonts w:ascii="Times New Roman" w:eastAsia="Times New Roman" w:hAnsi="Times New Roman" w:cs="Times New Roman"/>
          <w:sz w:val="24"/>
          <w:szCs w:val="24"/>
        </w:rPr>
        <w:t xml:space="preserve">, Nutraceutical, Dietary, </w:t>
      </w:r>
      <w:r w:rsidR="001409B7">
        <w:rPr>
          <w:rFonts w:ascii="Times New Roman" w:eastAsia="Times New Roman" w:hAnsi="Times New Roman" w:cs="Times New Roman"/>
          <w:sz w:val="24"/>
          <w:szCs w:val="24"/>
        </w:rPr>
        <w:t xml:space="preserve">Production </w:t>
      </w:r>
      <w:r w:rsidRPr="00D00D04">
        <w:rPr>
          <w:rFonts w:ascii="Times New Roman" w:eastAsia="Times New Roman" w:hAnsi="Times New Roman" w:cs="Times New Roman"/>
          <w:sz w:val="24"/>
          <w:szCs w:val="24"/>
        </w:rPr>
        <w:t>and Probiotic.</w:t>
      </w:r>
    </w:p>
    <w:p w14:paraId="3F571AA8" w14:textId="77777777" w:rsidR="00671F2B" w:rsidRPr="00D00D04" w:rsidRDefault="00671F2B" w:rsidP="000B271F">
      <w:pPr>
        <w:spacing w:after="0" w:line="360" w:lineRule="auto"/>
        <w:jc w:val="both"/>
        <w:rPr>
          <w:rFonts w:ascii="Times New Roman" w:eastAsia="Times New Roman" w:hAnsi="Times New Roman" w:cs="Times New Roman"/>
          <w:b/>
          <w:sz w:val="24"/>
          <w:szCs w:val="24"/>
        </w:rPr>
      </w:pPr>
      <w:r w:rsidRPr="00D00D04">
        <w:rPr>
          <w:rFonts w:ascii="Times New Roman" w:eastAsia="Times New Roman" w:hAnsi="Times New Roman" w:cs="Times New Roman"/>
          <w:b/>
          <w:sz w:val="24"/>
          <w:szCs w:val="24"/>
        </w:rPr>
        <w:t>Introduction </w:t>
      </w:r>
    </w:p>
    <w:p w14:paraId="0BA67B92" w14:textId="77777777" w:rsidR="00B72328" w:rsidRPr="00D00D04" w:rsidRDefault="00671F2B"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Soil and water parameters plays major role in freshwater fish farming and need to be considered for sustainable production. Pond bottom soil is the store house for many substances that accumulate in pond ecosystems, chemical and biological processes occurring in surface layers of pond soil influence the water quality and aquaculture production (Neelam, 2003). Availability of good quality water in required quantities is one of the most important prerequisite for sustainable aquaculture (Ravichandran and Jayanthi, 2006). Water quality management is basically the </w:t>
      </w:r>
      <w:r w:rsidR="005245B5" w:rsidRPr="00D00D04">
        <w:rPr>
          <w:rFonts w:ascii="Times New Roman" w:hAnsi="Times New Roman" w:cs="Times New Roman"/>
          <w:sz w:val="24"/>
          <w:szCs w:val="24"/>
        </w:rPr>
        <w:t>day to</w:t>
      </w:r>
      <w:r w:rsidRPr="00D00D04">
        <w:rPr>
          <w:rFonts w:ascii="Times New Roman" w:hAnsi="Times New Roman" w:cs="Times New Roman"/>
          <w:sz w:val="24"/>
          <w:szCs w:val="24"/>
        </w:rPr>
        <w:t xml:space="preserve">-day management of water quality parameters to keep it in optimal conditions for growth of the candidate species. Soil and water quality parameters are often overlooked in pond management. In order to prevent various </w:t>
      </w:r>
      <w:r w:rsidR="005245B5" w:rsidRPr="00D00D04">
        <w:rPr>
          <w:rFonts w:ascii="Times New Roman" w:hAnsi="Times New Roman" w:cs="Times New Roman"/>
          <w:sz w:val="24"/>
          <w:szCs w:val="24"/>
        </w:rPr>
        <w:t>problems</w:t>
      </w:r>
      <w:r w:rsidRPr="00D00D04">
        <w:rPr>
          <w:rFonts w:ascii="Times New Roman" w:hAnsi="Times New Roman" w:cs="Times New Roman"/>
          <w:sz w:val="24"/>
          <w:szCs w:val="24"/>
        </w:rPr>
        <w:t xml:space="preserve"> in aquaculture an understanding of basic water chemistry and soil parameters is necessary. Some soil and water quality parameters </w:t>
      </w:r>
      <w:r w:rsidR="005245B5" w:rsidRPr="00D00D04">
        <w:rPr>
          <w:rFonts w:ascii="Times New Roman" w:hAnsi="Times New Roman" w:cs="Times New Roman"/>
          <w:sz w:val="24"/>
          <w:szCs w:val="24"/>
        </w:rPr>
        <w:t>those are par</w:t>
      </w:r>
      <w:r w:rsidRPr="00D00D04">
        <w:rPr>
          <w:rFonts w:ascii="Times New Roman" w:hAnsi="Times New Roman" w:cs="Times New Roman"/>
          <w:sz w:val="24"/>
          <w:szCs w:val="24"/>
        </w:rPr>
        <w:t>ticularly important in recreational fish ponds to ensure fish health and pond productivity (</w:t>
      </w:r>
      <w:proofErr w:type="spellStart"/>
      <w:r w:rsidRPr="00D00D04">
        <w:rPr>
          <w:rFonts w:ascii="Times New Roman" w:hAnsi="Times New Roman" w:cs="Times New Roman"/>
          <w:sz w:val="24"/>
          <w:szCs w:val="24"/>
        </w:rPr>
        <w:t>Sallenave</w:t>
      </w:r>
      <w:proofErr w:type="spellEnd"/>
      <w:r w:rsidRPr="00D00D04">
        <w:rPr>
          <w:rFonts w:ascii="Times New Roman" w:hAnsi="Times New Roman" w:cs="Times New Roman"/>
          <w:sz w:val="24"/>
          <w:szCs w:val="24"/>
        </w:rPr>
        <w:t xml:space="preserve">, </w:t>
      </w:r>
      <w:r w:rsidRPr="00D00D04">
        <w:rPr>
          <w:rFonts w:ascii="Times New Roman" w:hAnsi="Times New Roman" w:cs="Times New Roman"/>
          <w:sz w:val="24"/>
          <w:szCs w:val="24"/>
        </w:rPr>
        <w:lastRenderedPageBreak/>
        <w:t xml:space="preserve">2012). A reliable water supply is perhaps the single most important factor to be considered when selecting a site for an aquaculture venture. Water of proper quality and in optimum quantity should be available in accordance with the cycles of aquaculture operation. Therefore, when selecting an aquaculture site, the water source and supply must be thoroughly investigated. Water is essential for the life of fish. It is the medium that must supply or support all their needs, including breathing, eating, reproducing and growing (Coche and Muir, 1996). While good soil indicates effective water retention particularly clay or sandy clay soils and good pond fertility observed in clay loam or silty clay loams soil for freshwater fish culture. The best soils for fish culture are the sandy clay, silty clay loam or clay loam soils (Coche, 1986). The physicochemical properties of pond water are more or less a reflection of the properties of pond bottom soil (Boyd and </w:t>
      </w:r>
      <w:proofErr w:type="spellStart"/>
      <w:r w:rsidRPr="00D00D04">
        <w:rPr>
          <w:rFonts w:ascii="Times New Roman" w:hAnsi="Times New Roman" w:cs="Times New Roman"/>
          <w:sz w:val="24"/>
          <w:szCs w:val="24"/>
        </w:rPr>
        <w:t>Munsiri</w:t>
      </w:r>
      <w:proofErr w:type="spellEnd"/>
      <w:r w:rsidRPr="00D00D04">
        <w:rPr>
          <w:rFonts w:ascii="Times New Roman" w:hAnsi="Times New Roman" w:cs="Times New Roman"/>
          <w:sz w:val="24"/>
          <w:szCs w:val="24"/>
        </w:rPr>
        <w:t xml:space="preserve">, 1996). The nutrient status of water and soil is most important in governing the primary production of fish ponds. Raigad district is one of the five coastal districts situated along the west coast of the Maharashtra state and is located between North latitude 17°51’00" and 19°08’00" and East longitudes 72°50’00" and 73°40’00". The district covers geographical area is 7152 sq. km and has huge cultivable area of 3286 sq. km. Perennial Savitri </w:t>
      </w:r>
      <w:proofErr w:type="gramStart"/>
      <w:r w:rsidRPr="00D00D04">
        <w:rPr>
          <w:rFonts w:ascii="Times New Roman" w:hAnsi="Times New Roman" w:cs="Times New Roman"/>
          <w:sz w:val="24"/>
          <w:szCs w:val="24"/>
        </w:rPr>
        <w:t>river</w:t>
      </w:r>
      <w:proofErr w:type="gramEnd"/>
      <w:r w:rsidRPr="00D00D04">
        <w:rPr>
          <w:rFonts w:ascii="Times New Roman" w:hAnsi="Times New Roman" w:cs="Times New Roman"/>
          <w:sz w:val="24"/>
          <w:szCs w:val="24"/>
        </w:rPr>
        <w:t xml:space="preserve"> is the main source of water for freshwater fish.</w:t>
      </w:r>
    </w:p>
    <w:p w14:paraId="0CDF5008" w14:textId="77777777" w:rsidR="00344ADE" w:rsidRPr="00D478D1" w:rsidRDefault="00D478D1" w:rsidP="00D478D1">
      <w:pPr>
        <w:spacing w:line="360" w:lineRule="auto"/>
        <w:jc w:val="both"/>
        <w:rPr>
          <w:rFonts w:ascii="Times New Roman" w:hAnsi="Times New Roman" w:cs="Times New Roman"/>
          <w:sz w:val="24"/>
          <w:szCs w:val="24"/>
        </w:rPr>
      </w:pPr>
      <w:r w:rsidRPr="00D478D1">
        <w:rPr>
          <w:rFonts w:ascii="Times New Roman" w:hAnsi="Times New Roman" w:cs="Times New Roman"/>
          <w:sz w:val="24"/>
          <w:szCs w:val="24"/>
        </w:rPr>
        <w:t>In earthen-pond aquaculture, water quality and bottom-soil processes are closely coupled because sediment mineralization, nutrient exchange, alkalinity, and oxygen demand influence primary productivity and the physiological environment experienced by cultured fish. Temperature, pH, dissolved oxygen, alkalinity, and dissolved solids therefore provide complementary indicators of pond suitability rather than independent measures. In addition, duckweed has attracted attention as a locally producible feed ingredient because of its protein content and capacity to recover nutrients; however, its nutritional value varies with species, cultivation conditions, and processing, and inclusion levels should be evaluated in relation to diet digestibility and water-quality stability (</w:t>
      </w:r>
      <w:proofErr w:type="spellStart"/>
      <w:r w:rsidRPr="00D478D1">
        <w:rPr>
          <w:rFonts w:ascii="Times New Roman" w:hAnsi="Times New Roman" w:cs="Times New Roman"/>
          <w:sz w:val="24"/>
          <w:szCs w:val="24"/>
        </w:rPr>
        <w:t>Appenroth</w:t>
      </w:r>
      <w:proofErr w:type="spellEnd"/>
      <w:r w:rsidRPr="00D478D1">
        <w:rPr>
          <w:rFonts w:ascii="Times New Roman" w:hAnsi="Times New Roman" w:cs="Times New Roman"/>
          <w:sz w:val="24"/>
          <w:szCs w:val="24"/>
        </w:rPr>
        <w:t xml:space="preserve"> et al., 2017; </w:t>
      </w:r>
      <w:proofErr w:type="spellStart"/>
      <w:r w:rsidRPr="00D478D1">
        <w:rPr>
          <w:rFonts w:ascii="Times New Roman" w:hAnsi="Times New Roman" w:cs="Times New Roman"/>
          <w:sz w:val="24"/>
          <w:szCs w:val="24"/>
        </w:rPr>
        <w:t>Avnimelech</w:t>
      </w:r>
      <w:proofErr w:type="spellEnd"/>
      <w:r w:rsidRPr="00D478D1">
        <w:rPr>
          <w:rFonts w:ascii="Times New Roman" w:hAnsi="Times New Roman" w:cs="Times New Roman"/>
          <w:sz w:val="24"/>
          <w:szCs w:val="24"/>
        </w:rPr>
        <w:t xml:space="preserve"> &amp; </w:t>
      </w:r>
      <w:proofErr w:type="spellStart"/>
      <w:r w:rsidRPr="00D478D1">
        <w:rPr>
          <w:rFonts w:ascii="Times New Roman" w:hAnsi="Times New Roman" w:cs="Times New Roman"/>
          <w:sz w:val="24"/>
          <w:szCs w:val="24"/>
        </w:rPr>
        <w:t>Ritvo</w:t>
      </w:r>
      <w:proofErr w:type="spellEnd"/>
      <w:r w:rsidRPr="00D478D1">
        <w:rPr>
          <w:rFonts w:ascii="Times New Roman" w:hAnsi="Times New Roman" w:cs="Times New Roman"/>
          <w:sz w:val="24"/>
          <w:szCs w:val="24"/>
        </w:rPr>
        <w:t>, 2003; Boyd et al., 2020).</w:t>
      </w:r>
    </w:p>
    <w:p w14:paraId="6B9BBE32" w14:textId="77777777" w:rsidR="00F61AD1" w:rsidRPr="00D478D1" w:rsidRDefault="00F61AD1" w:rsidP="00D478D1">
      <w:pPr>
        <w:spacing w:line="360" w:lineRule="auto"/>
        <w:jc w:val="both"/>
        <w:rPr>
          <w:rFonts w:ascii="Times New Roman" w:hAnsi="Times New Roman" w:cs="Times New Roman"/>
          <w:b/>
          <w:sz w:val="24"/>
          <w:szCs w:val="24"/>
        </w:rPr>
      </w:pPr>
    </w:p>
    <w:p w14:paraId="6E0DFB06" w14:textId="14FA9110" w:rsidR="00671F2B" w:rsidRPr="00D00D04" w:rsidRDefault="00671F2B"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Materials and Methods</w:t>
      </w:r>
    </w:p>
    <w:p w14:paraId="29641742" w14:textId="77777777" w:rsidR="00671F2B" w:rsidRPr="00D00D04" w:rsidRDefault="00671F2B"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 xml:space="preserve"> Experimental site</w:t>
      </w:r>
    </w:p>
    <w:p w14:paraId="7FDCFF09" w14:textId="77777777" w:rsidR="00671F2B" w:rsidRPr="00D00D04" w:rsidRDefault="00671F2B"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lastRenderedPageBreak/>
        <w:t xml:space="preserve">The study was conducted in 12 earthen ponds of </w:t>
      </w:r>
      <w:proofErr w:type="spellStart"/>
      <w:r w:rsidRPr="00D00D04">
        <w:rPr>
          <w:rFonts w:ascii="Times New Roman" w:hAnsi="Times New Roman" w:cs="Times New Roman"/>
          <w:sz w:val="24"/>
          <w:szCs w:val="24"/>
        </w:rPr>
        <w:t>Kunapur</w:t>
      </w:r>
      <w:proofErr w:type="spellEnd"/>
      <w:r w:rsidRPr="00D00D04">
        <w:rPr>
          <w:rFonts w:ascii="Times New Roman" w:hAnsi="Times New Roman" w:cs="Times New Roman"/>
          <w:sz w:val="24"/>
          <w:szCs w:val="24"/>
        </w:rPr>
        <w:t xml:space="preserve">, </w:t>
      </w:r>
      <w:proofErr w:type="spellStart"/>
      <w:r w:rsidRPr="00D00D04">
        <w:rPr>
          <w:rFonts w:ascii="Times New Roman" w:hAnsi="Times New Roman" w:cs="Times New Roman"/>
          <w:sz w:val="24"/>
          <w:szCs w:val="24"/>
        </w:rPr>
        <w:t>Chatur</w:t>
      </w:r>
      <w:proofErr w:type="spellEnd"/>
      <w:r w:rsidRPr="00D00D04">
        <w:rPr>
          <w:rFonts w:ascii="Times New Roman" w:hAnsi="Times New Roman" w:cs="Times New Roman"/>
          <w:sz w:val="24"/>
          <w:szCs w:val="24"/>
        </w:rPr>
        <w:t xml:space="preserve"> </w:t>
      </w:r>
      <w:proofErr w:type="spellStart"/>
      <w:r w:rsidRPr="00D00D04">
        <w:rPr>
          <w:rFonts w:ascii="Times New Roman" w:hAnsi="Times New Roman" w:cs="Times New Roman"/>
          <w:sz w:val="24"/>
          <w:szCs w:val="24"/>
        </w:rPr>
        <w:t>bhu</w:t>
      </w:r>
      <w:proofErr w:type="spellEnd"/>
      <w:r w:rsidR="004904A3" w:rsidRPr="00D00D04">
        <w:rPr>
          <w:rFonts w:ascii="Times New Roman" w:hAnsi="Times New Roman" w:cs="Times New Roman"/>
          <w:sz w:val="24"/>
          <w:szCs w:val="24"/>
        </w:rPr>
        <w:t>,</w:t>
      </w:r>
      <w:r w:rsidRPr="00D00D04">
        <w:rPr>
          <w:rFonts w:ascii="Times New Roman" w:hAnsi="Times New Roman" w:cs="Times New Roman"/>
          <w:sz w:val="24"/>
          <w:szCs w:val="24"/>
        </w:rPr>
        <w:t xml:space="preserve"> </w:t>
      </w:r>
      <w:proofErr w:type="spellStart"/>
      <w:r w:rsidRPr="00D00D04">
        <w:rPr>
          <w:rFonts w:ascii="Times New Roman" w:hAnsi="Times New Roman" w:cs="Times New Roman"/>
          <w:sz w:val="24"/>
          <w:szCs w:val="24"/>
        </w:rPr>
        <w:t>Khe</w:t>
      </w:r>
      <w:r w:rsidR="00862189" w:rsidRPr="00D00D04">
        <w:rPr>
          <w:rFonts w:ascii="Times New Roman" w:hAnsi="Times New Roman" w:cs="Times New Roman"/>
          <w:sz w:val="24"/>
          <w:szCs w:val="24"/>
        </w:rPr>
        <w:t>uri</w:t>
      </w:r>
      <w:proofErr w:type="spellEnd"/>
      <w:r w:rsidR="00862189" w:rsidRPr="00D00D04">
        <w:rPr>
          <w:rFonts w:ascii="Times New Roman" w:hAnsi="Times New Roman" w:cs="Times New Roman"/>
          <w:sz w:val="24"/>
          <w:szCs w:val="24"/>
        </w:rPr>
        <w:t xml:space="preserve">, </w:t>
      </w:r>
      <w:proofErr w:type="spellStart"/>
      <w:r w:rsidR="00862189" w:rsidRPr="00D00D04">
        <w:rPr>
          <w:rFonts w:ascii="Times New Roman" w:hAnsi="Times New Roman" w:cs="Times New Roman"/>
          <w:sz w:val="24"/>
          <w:szCs w:val="24"/>
        </w:rPr>
        <w:t>Purba</w:t>
      </w:r>
      <w:proofErr w:type="spellEnd"/>
      <w:r w:rsidR="004904A3" w:rsidRPr="00D00D04">
        <w:rPr>
          <w:rFonts w:ascii="Times New Roman" w:hAnsi="Times New Roman" w:cs="Times New Roman"/>
          <w:sz w:val="24"/>
          <w:szCs w:val="24"/>
        </w:rPr>
        <w:t xml:space="preserve"> </w:t>
      </w:r>
      <w:proofErr w:type="spellStart"/>
      <w:r w:rsidR="004904A3" w:rsidRPr="00D00D04">
        <w:rPr>
          <w:rFonts w:ascii="Times New Roman" w:hAnsi="Times New Roman" w:cs="Times New Roman"/>
          <w:sz w:val="24"/>
          <w:szCs w:val="24"/>
        </w:rPr>
        <w:t>Medinipur</w:t>
      </w:r>
      <w:proofErr w:type="gramStart"/>
      <w:r w:rsidR="004904A3" w:rsidRPr="00D00D04">
        <w:rPr>
          <w:rFonts w:ascii="Times New Roman" w:hAnsi="Times New Roman" w:cs="Times New Roman"/>
          <w:sz w:val="24"/>
          <w:szCs w:val="24"/>
        </w:rPr>
        <w:t>,West</w:t>
      </w:r>
      <w:proofErr w:type="spellEnd"/>
      <w:proofErr w:type="gramEnd"/>
      <w:r w:rsidR="004904A3" w:rsidRPr="00D00D04">
        <w:rPr>
          <w:rFonts w:ascii="Times New Roman" w:hAnsi="Times New Roman" w:cs="Times New Roman"/>
          <w:sz w:val="24"/>
          <w:szCs w:val="24"/>
        </w:rPr>
        <w:t xml:space="preserve"> Bengal.</w:t>
      </w:r>
    </w:p>
    <w:p w14:paraId="5C310816" w14:textId="77777777" w:rsidR="004904A3" w:rsidRPr="00D00D04" w:rsidRDefault="004904A3" w:rsidP="000B271F">
      <w:pPr>
        <w:pStyle w:val="Default"/>
        <w:spacing w:line="360" w:lineRule="auto"/>
        <w:jc w:val="both"/>
        <w:rPr>
          <w:rFonts w:ascii="Times New Roman" w:hAnsi="Times New Roman" w:cs="Times New Roman"/>
        </w:rPr>
      </w:pPr>
      <w:r w:rsidRPr="00D00D04">
        <w:rPr>
          <w:rFonts w:ascii="Times New Roman" w:hAnsi="Times New Roman" w:cs="Times New Roman"/>
          <w:b/>
          <w:bCs/>
        </w:rPr>
        <w:t xml:space="preserve"> Water Quality parameters </w:t>
      </w:r>
    </w:p>
    <w:p w14:paraId="60100BBB"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The water quality parameters of present experiment were analyzed on monthly basis like temperature, pH, dissolved oxygen, and alkalinity etc </w:t>
      </w:r>
      <w:r w:rsidRPr="00D00D04">
        <w:rPr>
          <w:rFonts w:ascii="Times New Roman" w:hAnsi="Times New Roman" w:cs="Times New Roman"/>
          <w:b/>
          <w:sz w:val="24"/>
          <w:szCs w:val="24"/>
        </w:rPr>
        <w:t>American Public Health Association (2005)</w:t>
      </w:r>
      <w:r w:rsidRPr="00D00D04">
        <w:rPr>
          <w:rFonts w:ascii="Times New Roman" w:hAnsi="Times New Roman" w:cs="Times New Roman"/>
          <w:sz w:val="24"/>
          <w:szCs w:val="24"/>
        </w:rPr>
        <w:t>.</w:t>
      </w:r>
    </w:p>
    <w:p w14:paraId="629EF9AC" w14:textId="77777777" w:rsidR="004904A3" w:rsidRPr="00D00D04" w:rsidRDefault="004904A3" w:rsidP="000B271F">
      <w:pPr>
        <w:pStyle w:val="ListParagraph"/>
        <w:numPr>
          <w:ilvl w:val="0"/>
          <w:numId w:val="1"/>
        </w:numPr>
        <w:tabs>
          <w:tab w:val="left" w:pos="360"/>
        </w:tabs>
        <w:spacing w:before="120" w:after="120"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Water Temperature</w:t>
      </w:r>
    </w:p>
    <w:p w14:paraId="07DD152D" w14:textId="77777777" w:rsidR="004904A3" w:rsidRPr="00D00D04" w:rsidRDefault="004904A3" w:rsidP="000B271F">
      <w:pPr>
        <w:tabs>
          <w:tab w:val="left" w:pos="360"/>
        </w:tabs>
        <w:spacing w:before="120" w:after="120" w:line="360" w:lineRule="auto"/>
        <w:jc w:val="both"/>
        <w:rPr>
          <w:rFonts w:ascii="Times New Roman" w:hAnsi="Times New Roman" w:cs="Times New Roman"/>
          <w:sz w:val="24"/>
          <w:szCs w:val="24"/>
        </w:rPr>
      </w:pPr>
      <w:r w:rsidRPr="00D00D04">
        <w:rPr>
          <w:rFonts w:ascii="Times New Roman" w:hAnsi="Times New Roman" w:cs="Times New Roman"/>
          <w:sz w:val="24"/>
          <w:szCs w:val="24"/>
        </w:rPr>
        <w:tab/>
        <w:t>The Water temperatures were analyzed with help of directly immersing the digital temperature meter (Pen type) into the water</w:t>
      </w:r>
      <w:r w:rsidR="00862189" w:rsidRPr="00D00D04">
        <w:rPr>
          <w:rFonts w:ascii="Times New Roman" w:hAnsi="Times New Roman" w:cs="Times New Roman"/>
          <w:sz w:val="24"/>
          <w:szCs w:val="24"/>
        </w:rPr>
        <w:t xml:space="preserve"> </w:t>
      </w:r>
      <w:r w:rsidRPr="00D00D04">
        <w:rPr>
          <w:rFonts w:ascii="Times New Roman" w:hAnsi="Times New Roman" w:cs="Times New Roman"/>
          <w:sz w:val="24"/>
          <w:szCs w:val="24"/>
        </w:rPr>
        <w:t>sample and reading was perceived.</w:t>
      </w:r>
    </w:p>
    <w:p w14:paraId="47822315" w14:textId="77777777" w:rsidR="004904A3" w:rsidRPr="00D00D04" w:rsidRDefault="004904A3" w:rsidP="000B271F">
      <w:pPr>
        <w:pStyle w:val="ListParagraph"/>
        <w:numPr>
          <w:ilvl w:val="0"/>
          <w:numId w:val="1"/>
        </w:numPr>
        <w:tabs>
          <w:tab w:val="left" w:pos="360"/>
        </w:tabs>
        <w:spacing w:before="120" w:after="120"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pH</w:t>
      </w:r>
    </w:p>
    <w:p w14:paraId="6688BE42" w14:textId="77777777" w:rsidR="004904A3" w:rsidRPr="00D00D04" w:rsidRDefault="004904A3" w:rsidP="000B271F">
      <w:pPr>
        <w:tabs>
          <w:tab w:val="left" w:pos="360"/>
        </w:tabs>
        <w:spacing w:before="120" w:after="120" w:line="360" w:lineRule="auto"/>
        <w:jc w:val="both"/>
        <w:rPr>
          <w:rFonts w:ascii="Times New Roman" w:hAnsi="Times New Roman" w:cs="Times New Roman"/>
          <w:sz w:val="24"/>
          <w:szCs w:val="24"/>
        </w:rPr>
      </w:pPr>
      <w:r w:rsidRPr="00D00D04">
        <w:rPr>
          <w:rFonts w:ascii="Times New Roman" w:hAnsi="Times New Roman" w:cs="Times New Roman"/>
          <w:sz w:val="24"/>
          <w:szCs w:val="24"/>
        </w:rPr>
        <w:tab/>
        <w:t xml:space="preserve">In the present trail, the hydrogen ion deliberations of all earthen ponds were </w:t>
      </w:r>
      <w:r w:rsidR="005245B5" w:rsidRPr="00D00D04">
        <w:rPr>
          <w:rFonts w:ascii="Times New Roman" w:hAnsi="Times New Roman" w:cs="Times New Roman"/>
          <w:sz w:val="24"/>
          <w:szCs w:val="24"/>
        </w:rPr>
        <w:t>appraising</w:t>
      </w:r>
      <w:r w:rsidR="00EC0944" w:rsidRPr="00D00D04">
        <w:rPr>
          <w:rFonts w:ascii="Times New Roman" w:hAnsi="Times New Roman" w:cs="Times New Roman"/>
          <w:sz w:val="24"/>
          <w:szCs w:val="24"/>
        </w:rPr>
        <w:t xml:space="preserve"> </w:t>
      </w:r>
      <w:proofErr w:type="spellStart"/>
      <w:r w:rsidRPr="00D00D04">
        <w:rPr>
          <w:rFonts w:ascii="Times New Roman" w:hAnsi="Times New Roman" w:cs="Times New Roman"/>
          <w:sz w:val="24"/>
          <w:szCs w:val="24"/>
        </w:rPr>
        <w:t>dexpending</w:t>
      </w:r>
      <w:proofErr w:type="spellEnd"/>
      <w:r w:rsidRPr="00D00D04">
        <w:rPr>
          <w:rFonts w:ascii="Times New Roman" w:hAnsi="Times New Roman" w:cs="Times New Roman"/>
          <w:sz w:val="24"/>
          <w:szCs w:val="24"/>
        </w:rPr>
        <w:t xml:space="preserve"> pre homogeneous</w:t>
      </w:r>
      <w:r w:rsidR="00EC0944" w:rsidRPr="00D00D04">
        <w:rPr>
          <w:rFonts w:ascii="Times New Roman" w:hAnsi="Times New Roman" w:cs="Times New Roman"/>
          <w:sz w:val="24"/>
          <w:szCs w:val="24"/>
        </w:rPr>
        <w:t xml:space="preserve"> </w:t>
      </w:r>
      <w:proofErr w:type="spellStart"/>
      <w:r w:rsidRPr="00D00D04">
        <w:rPr>
          <w:rFonts w:ascii="Times New Roman" w:hAnsi="Times New Roman" w:cs="Times New Roman"/>
          <w:sz w:val="24"/>
          <w:szCs w:val="24"/>
        </w:rPr>
        <w:t>ordinalpen</w:t>
      </w:r>
      <w:proofErr w:type="spellEnd"/>
      <w:r w:rsidRPr="00D00D04">
        <w:rPr>
          <w:rFonts w:ascii="Times New Roman" w:hAnsi="Times New Roman" w:cs="Times New Roman"/>
          <w:sz w:val="24"/>
          <w:szCs w:val="24"/>
        </w:rPr>
        <w:t xml:space="preserve"> type pH meter.</w:t>
      </w:r>
    </w:p>
    <w:p w14:paraId="26F7DDD1" w14:textId="77777777" w:rsidR="004904A3" w:rsidRPr="00D00D04" w:rsidRDefault="004904A3" w:rsidP="000B271F">
      <w:pPr>
        <w:pStyle w:val="ListParagraph"/>
        <w:numPr>
          <w:ilvl w:val="0"/>
          <w:numId w:val="1"/>
        </w:numPr>
        <w:tabs>
          <w:tab w:val="left" w:pos="360"/>
        </w:tabs>
        <w:spacing w:before="120" w:after="120"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 xml:space="preserve"> Electrical Conductivity</w:t>
      </w:r>
    </w:p>
    <w:p w14:paraId="0E056DBA" w14:textId="77777777" w:rsidR="004904A3" w:rsidRPr="00D00D04" w:rsidRDefault="004904A3" w:rsidP="000B271F">
      <w:pPr>
        <w:tabs>
          <w:tab w:val="left" w:pos="360"/>
        </w:tabs>
        <w:spacing w:before="120" w:after="120" w:line="360" w:lineRule="auto"/>
        <w:jc w:val="both"/>
        <w:rPr>
          <w:rFonts w:ascii="Times New Roman" w:hAnsi="Times New Roman" w:cs="Times New Roman"/>
          <w:sz w:val="24"/>
          <w:szCs w:val="24"/>
        </w:rPr>
      </w:pPr>
      <w:r w:rsidRPr="00D00D04">
        <w:rPr>
          <w:rFonts w:ascii="Times New Roman" w:hAnsi="Times New Roman" w:cs="Times New Roman"/>
          <w:b/>
          <w:sz w:val="24"/>
          <w:szCs w:val="24"/>
        </w:rPr>
        <w:tab/>
      </w:r>
      <w:r w:rsidRPr="00D00D04">
        <w:rPr>
          <w:rFonts w:ascii="Times New Roman" w:hAnsi="Times New Roman" w:cs="Times New Roman"/>
          <w:sz w:val="24"/>
          <w:szCs w:val="24"/>
        </w:rPr>
        <w:t>The EC (electrical conductivity) of investigational waters was dignified with the support of a mini EC meter.</w:t>
      </w:r>
    </w:p>
    <w:p w14:paraId="014F2109" w14:textId="77777777" w:rsidR="004904A3" w:rsidRPr="00D00D04" w:rsidRDefault="004904A3" w:rsidP="000B271F">
      <w:pPr>
        <w:pStyle w:val="ListParagraph"/>
        <w:numPr>
          <w:ilvl w:val="0"/>
          <w:numId w:val="1"/>
        </w:numPr>
        <w:tabs>
          <w:tab w:val="left" w:pos="360"/>
        </w:tabs>
        <w:spacing w:before="120" w:after="120"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Total Dissolved Solids</w:t>
      </w:r>
    </w:p>
    <w:p w14:paraId="53B30D0B" w14:textId="77777777" w:rsidR="004904A3" w:rsidRPr="00D00D04" w:rsidRDefault="004904A3" w:rsidP="000B271F">
      <w:pPr>
        <w:tabs>
          <w:tab w:val="left" w:pos="360"/>
        </w:tabs>
        <w:spacing w:before="120" w:after="120" w:line="360" w:lineRule="auto"/>
        <w:jc w:val="both"/>
        <w:rPr>
          <w:rFonts w:ascii="Times New Roman" w:hAnsi="Times New Roman" w:cs="Times New Roman"/>
          <w:sz w:val="24"/>
          <w:szCs w:val="24"/>
        </w:rPr>
      </w:pPr>
      <w:r w:rsidRPr="00D00D04">
        <w:rPr>
          <w:rFonts w:ascii="Times New Roman" w:hAnsi="Times New Roman" w:cs="Times New Roman"/>
          <w:sz w:val="24"/>
          <w:szCs w:val="24"/>
        </w:rPr>
        <w:tab/>
        <w:t>The TDS (Total dissolved solids)</w:t>
      </w:r>
      <w:r w:rsidR="00EC0944" w:rsidRPr="00D00D04">
        <w:rPr>
          <w:rFonts w:ascii="Times New Roman" w:hAnsi="Times New Roman" w:cs="Times New Roman"/>
          <w:sz w:val="24"/>
          <w:szCs w:val="24"/>
        </w:rPr>
        <w:t xml:space="preserve"> </w:t>
      </w:r>
      <w:r w:rsidRPr="00D00D04">
        <w:rPr>
          <w:rFonts w:ascii="Times New Roman" w:hAnsi="Times New Roman" w:cs="Times New Roman"/>
          <w:sz w:val="24"/>
          <w:szCs w:val="24"/>
        </w:rPr>
        <w:t>contented of trial water were dignified using digital pen type TDS meter.</w:t>
      </w:r>
    </w:p>
    <w:p w14:paraId="1708305F" w14:textId="77777777" w:rsidR="004904A3" w:rsidRPr="00D00D04" w:rsidRDefault="004904A3" w:rsidP="000B271F">
      <w:pPr>
        <w:pStyle w:val="ListParagraph"/>
        <w:numPr>
          <w:ilvl w:val="0"/>
          <w:numId w:val="1"/>
        </w:numPr>
        <w:tabs>
          <w:tab w:val="left" w:pos="360"/>
        </w:tabs>
        <w:spacing w:before="120" w:after="120"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 xml:space="preserve">Dissolved Oxygen (D.O) </w:t>
      </w:r>
    </w:p>
    <w:p w14:paraId="3034757E" w14:textId="39F0954F" w:rsidR="004904A3" w:rsidRPr="00D00D04" w:rsidRDefault="004904A3" w:rsidP="000B271F">
      <w:pPr>
        <w:tabs>
          <w:tab w:val="left" w:pos="360"/>
        </w:tabs>
        <w:spacing w:before="120" w:after="120"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For the analyzed of dissolved oxygen the modified Winkler’s method was shadowed. In </w:t>
      </w:r>
      <w:proofErr w:type="spellStart"/>
      <w:r w:rsidRPr="00D00D04">
        <w:rPr>
          <w:rFonts w:ascii="Times New Roman" w:hAnsi="Times New Roman" w:cs="Times New Roman"/>
          <w:sz w:val="24"/>
          <w:szCs w:val="24"/>
        </w:rPr>
        <w:t>winklers</w:t>
      </w:r>
      <w:proofErr w:type="spellEnd"/>
      <w:r w:rsidRPr="00D00D04">
        <w:rPr>
          <w:rFonts w:ascii="Times New Roman" w:hAnsi="Times New Roman" w:cs="Times New Roman"/>
          <w:sz w:val="24"/>
          <w:szCs w:val="24"/>
        </w:rPr>
        <w:t xml:space="preserve"> methods D.O react with </w:t>
      </w:r>
      <w:r w:rsidR="00765C58" w:rsidRPr="00D00D04">
        <w:rPr>
          <w:rFonts w:ascii="Times New Roman" w:hAnsi="Times New Roman" w:cs="Times New Roman"/>
          <w:sz w:val="24"/>
          <w:szCs w:val="24"/>
        </w:rPr>
        <w:t>Mg (</w:t>
      </w:r>
      <w:r w:rsidRPr="00D00D04">
        <w:rPr>
          <w:rFonts w:ascii="Times New Roman" w:hAnsi="Times New Roman" w:cs="Times New Roman"/>
          <w:sz w:val="24"/>
          <w:szCs w:val="24"/>
        </w:rPr>
        <w:t>OH</w:t>
      </w:r>
      <w:proofErr w:type="gramStart"/>
      <w:r w:rsidR="00765C58" w:rsidRPr="00D00D04">
        <w:rPr>
          <w:rFonts w:ascii="Times New Roman" w:hAnsi="Times New Roman" w:cs="Times New Roman"/>
          <w:sz w:val="24"/>
          <w:szCs w:val="24"/>
        </w:rPr>
        <w:t>)</w:t>
      </w:r>
      <w:r w:rsidR="00765C58" w:rsidRPr="00765C58">
        <w:rPr>
          <w:rFonts w:ascii="Times New Roman" w:hAnsi="Times New Roman" w:cs="Times New Roman"/>
          <w:sz w:val="24"/>
          <w:szCs w:val="24"/>
          <w:vertAlign w:val="subscript"/>
        </w:rPr>
        <w:t>2</w:t>
      </w:r>
      <w:proofErr w:type="gramEnd"/>
      <w:r w:rsidR="00765C58">
        <w:rPr>
          <w:rFonts w:ascii="Times New Roman" w:hAnsi="Times New Roman" w:cs="Times New Roman"/>
          <w:sz w:val="24"/>
          <w:szCs w:val="24"/>
          <w:vertAlign w:val="subscript"/>
        </w:rPr>
        <w:t xml:space="preserve"> </w:t>
      </w:r>
      <w:r w:rsidR="00765C58" w:rsidRPr="00765C58">
        <w:rPr>
          <w:rFonts w:ascii="Times New Roman" w:hAnsi="Times New Roman" w:cs="Times New Roman"/>
          <w:sz w:val="24"/>
          <w:szCs w:val="24"/>
        </w:rPr>
        <w:t>and</w:t>
      </w:r>
      <w:r w:rsidRPr="00D00D04">
        <w:rPr>
          <w:rFonts w:ascii="Times New Roman" w:hAnsi="Times New Roman" w:cs="Times New Roman"/>
          <w:sz w:val="24"/>
          <w:szCs w:val="24"/>
        </w:rPr>
        <w:t xml:space="preserve"> after reaction its show developed hydroxide were designed. After the acidification these developed hydroxide (OH)</w:t>
      </w:r>
      <w:r w:rsidR="00EC0944" w:rsidRPr="00D00D04">
        <w:rPr>
          <w:rFonts w:ascii="Times New Roman" w:hAnsi="Times New Roman" w:cs="Times New Roman"/>
          <w:sz w:val="24"/>
          <w:szCs w:val="24"/>
        </w:rPr>
        <w:t xml:space="preserve"> </w:t>
      </w:r>
      <w:r w:rsidRPr="00D00D04">
        <w:rPr>
          <w:rFonts w:ascii="Times New Roman" w:hAnsi="Times New Roman" w:cs="Times New Roman"/>
          <w:sz w:val="24"/>
          <w:szCs w:val="24"/>
        </w:rPr>
        <w:t>releases iodine consistent to imprisoned oxygen. This iodine contain</w:t>
      </w:r>
      <w:r w:rsidR="00EC0944" w:rsidRPr="00D00D04">
        <w:rPr>
          <w:rFonts w:ascii="Times New Roman" w:hAnsi="Times New Roman" w:cs="Times New Roman"/>
          <w:sz w:val="24"/>
          <w:szCs w:val="24"/>
        </w:rPr>
        <w:t xml:space="preserve"> </w:t>
      </w:r>
      <w:r w:rsidRPr="00D00D04">
        <w:rPr>
          <w:rFonts w:ascii="Times New Roman" w:hAnsi="Times New Roman" w:cs="Times New Roman"/>
          <w:sz w:val="24"/>
          <w:szCs w:val="24"/>
        </w:rPr>
        <w:t>assortment was titrated with standard Na</w:t>
      </w:r>
      <w:r w:rsidRPr="00D00D04">
        <w:rPr>
          <w:rFonts w:ascii="Times New Roman" w:hAnsi="Times New Roman" w:cs="Times New Roman"/>
          <w:sz w:val="24"/>
          <w:szCs w:val="24"/>
          <w:vertAlign w:val="subscript"/>
        </w:rPr>
        <w:t>2</w:t>
      </w:r>
      <w:r w:rsidRPr="00D00D04">
        <w:rPr>
          <w:rFonts w:ascii="Times New Roman" w:hAnsi="Times New Roman" w:cs="Times New Roman"/>
          <w:sz w:val="24"/>
          <w:szCs w:val="24"/>
        </w:rPr>
        <w:t>S</w:t>
      </w:r>
      <w:r w:rsidRPr="00D00D04">
        <w:rPr>
          <w:rFonts w:ascii="Times New Roman" w:hAnsi="Times New Roman" w:cs="Times New Roman"/>
          <w:sz w:val="24"/>
          <w:szCs w:val="24"/>
          <w:vertAlign w:val="subscript"/>
        </w:rPr>
        <w:t>2</w:t>
      </w:r>
      <w:r w:rsidRPr="00D00D04">
        <w:rPr>
          <w:rFonts w:ascii="Times New Roman" w:hAnsi="Times New Roman" w:cs="Times New Roman"/>
          <w:sz w:val="24"/>
          <w:szCs w:val="24"/>
        </w:rPr>
        <w:t>O</w:t>
      </w:r>
      <w:r w:rsidRPr="00D00D04">
        <w:rPr>
          <w:rFonts w:ascii="Times New Roman" w:hAnsi="Times New Roman" w:cs="Times New Roman"/>
          <w:sz w:val="24"/>
          <w:szCs w:val="24"/>
          <w:vertAlign w:val="subscript"/>
        </w:rPr>
        <w:t>3</w:t>
      </w:r>
      <w:r w:rsidRPr="00D00D04">
        <w:rPr>
          <w:rFonts w:ascii="Times New Roman" w:hAnsi="Times New Roman" w:cs="Times New Roman"/>
          <w:sz w:val="24"/>
          <w:szCs w:val="24"/>
        </w:rPr>
        <w:t>.H</w:t>
      </w:r>
      <w:r w:rsidRPr="00D00D04">
        <w:rPr>
          <w:rFonts w:ascii="Times New Roman" w:hAnsi="Times New Roman" w:cs="Times New Roman"/>
          <w:sz w:val="24"/>
          <w:szCs w:val="24"/>
          <w:vertAlign w:val="subscript"/>
        </w:rPr>
        <w:t>2</w:t>
      </w:r>
      <w:r w:rsidRPr="00D00D04">
        <w:rPr>
          <w:rFonts w:ascii="Times New Roman" w:hAnsi="Times New Roman" w:cs="Times New Roman"/>
          <w:sz w:val="24"/>
          <w:szCs w:val="24"/>
        </w:rPr>
        <w:t xml:space="preserve">O (sodium thiosulphate) solution and add starch solution was castoff as an indicator. The various </w:t>
      </w:r>
      <w:proofErr w:type="spellStart"/>
      <w:r w:rsidRPr="00D00D04">
        <w:rPr>
          <w:rFonts w:ascii="Times New Roman" w:hAnsi="Times New Roman" w:cs="Times New Roman"/>
          <w:sz w:val="24"/>
          <w:szCs w:val="24"/>
        </w:rPr>
        <w:t>steplad</w:t>
      </w:r>
      <w:proofErr w:type="spellEnd"/>
      <w:r w:rsidR="00EC0944" w:rsidRPr="00D00D04">
        <w:rPr>
          <w:rFonts w:ascii="Times New Roman" w:hAnsi="Times New Roman" w:cs="Times New Roman"/>
          <w:sz w:val="24"/>
          <w:szCs w:val="24"/>
        </w:rPr>
        <w:t xml:space="preserve"> </w:t>
      </w:r>
      <w:proofErr w:type="spellStart"/>
      <w:r w:rsidRPr="00D00D04">
        <w:rPr>
          <w:rFonts w:ascii="Times New Roman" w:hAnsi="Times New Roman" w:cs="Times New Roman"/>
          <w:sz w:val="24"/>
          <w:szCs w:val="24"/>
        </w:rPr>
        <w:t>derstailed</w:t>
      </w:r>
      <w:proofErr w:type="spellEnd"/>
      <w:r w:rsidRPr="00D00D04">
        <w:rPr>
          <w:rFonts w:ascii="Times New Roman" w:hAnsi="Times New Roman" w:cs="Times New Roman"/>
          <w:sz w:val="24"/>
          <w:szCs w:val="24"/>
        </w:rPr>
        <w:t xml:space="preserve"> for dissolved oxygen assessment</w:t>
      </w:r>
      <w:r w:rsidR="00EC0944" w:rsidRPr="00D00D04">
        <w:rPr>
          <w:rFonts w:ascii="Times New Roman" w:hAnsi="Times New Roman" w:cs="Times New Roman"/>
          <w:sz w:val="24"/>
          <w:szCs w:val="24"/>
        </w:rPr>
        <w:t xml:space="preserve"> </w:t>
      </w:r>
      <w:r w:rsidRPr="00D00D04">
        <w:rPr>
          <w:rFonts w:ascii="Times New Roman" w:hAnsi="Times New Roman" w:cs="Times New Roman"/>
          <w:sz w:val="24"/>
          <w:szCs w:val="24"/>
        </w:rPr>
        <w:t>mentioned below:</w:t>
      </w:r>
    </w:p>
    <w:p w14:paraId="678C3977" w14:textId="77777777" w:rsidR="004904A3" w:rsidRPr="00D00D04" w:rsidRDefault="004904A3" w:rsidP="000B271F">
      <w:pPr>
        <w:tabs>
          <w:tab w:val="left" w:pos="360"/>
        </w:tabs>
        <w:spacing w:before="120" w:after="120"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(I) </w:t>
      </w:r>
      <w:r w:rsidRPr="00D00D04">
        <w:rPr>
          <w:rFonts w:ascii="Times New Roman" w:hAnsi="Times New Roman" w:cs="Times New Roman"/>
          <w:sz w:val="24"/>
          <w:szCs w:val="24"/>
        </w:rPr>
        <w:tab/>
        <w:t>First with help of 250 ml glass water bottle sample were collected without air bubbling.</w:t>
      </w:r>
    </w:p>
    <w:p w14:paraId="09856A24" w14:textId="2B964207" w:rsidR="004904A3" w:rsidRPr="00D00D04" w:rsidRDefault="004904A3" w:rsidP="000B271F">
      <w:pPr>
        <w:tabs>
          <w:tab w:val="left" w:pos="360"/>
        </w:tabs>
        <w:spacing w:before="120" w:after="120" w:line="360" w:lineRule="auto"/>
        <w:ind w:left="720" w:hanging="720"/>
        <w:jc w:val="both"/>
        <w:rPr>
          <w:rFonts w:ascii="Times New Roman" w:hAnsi="Times New Roman" w:cs="Times New Roman"/>
          <w:sz w:val="24"/>
          <w:szCs w:val="24"/>
        </w:rPr>
      </w:pPr>
      <w:r w:rsidRPr="00D00D04">
        <w:rPr>
          <w:rFonts w:ascii="Times New Roman" w:hAnsi="Times New Roman" w:cs="Times New Roman"/>
          <w:sz w:val="24"/>
          <w:szCs w:val="24"/>
        </w:rPr>
        <w:lastRenderedPageBreak/>
        <w:t xml:space="preserve">(ii) </w:t>
      </w:r>
      <w:r w:rsidRPr="00D00D04">
        <w:rPr>
          <w:rFonts w:ascii="Times New Roman" w:hAnsi="Times New Roman" w:cs="Times New Roman"/>
          <w:sz w:val="24"/>
          <w:szCs w:val="24"/>
        </w:rPr>
        <w:tab/>
        <w:t>After that add one 1 ml Winkler A (</w:t>
      </w:r>
      <w:r w:rsidR="00765C58" w:rsidRPr="00D00D04">
        <w:rPr>
          <w:rFonts w:ascii="Times New Roman" w:hAnsi="Times New Roman" w:cs="Times New Roman"/>
          <w:sz w:val="24"/>
          <w:szCs w:val="24"/>
        </w:rPr>
        <w:t>Mg (</w:t>
      </w:r>
      <w:r w:rsidRPr="00D00D04">
        <w:rPr>
          <w:rFonts w:ascii="Times New Roman" w:hAnsi="Times New Roman" w:cs="Times New Roman"/>
          <w:sz w:val="24"/>
          <w:szCs w:val="24"/>
        </w:rPr>
        <w:t>OH</w:t>
      </w:r>
      <w:proofErr w:type="gramStart"/>
      <w:r w:rsidRPr="00D00D04">
        <w:rPr>
          <w:rFonts w:ascii="Times New Roman" w:hAnsi="Times New Roman" w:cs="Times New Roman"/>
          <w:sz w:val="24"/>
          <w:szCs w:val="24"/>
        </w:rPr>
        <w:t>)</w:t>
      </w:r>
      <w:r w:rsidRPr="00D00D04">
        <w:rPr>
          <w:rFonts w:ascii="Times New Roman" w:hAnsi="Times New Roman" w:cs="Times New Roman"/>
          <w:sz w:val="24"/>
          <w:szCs w:val="24"/>
          <w:vertAlign w:val="subscript"/>
        </w:rPr>
        <w:t>2</w:t>
      </w:r>
      <w:proofErr w:type="gramEnd"/>
      <w:r w:rsidRPr="00D00D04">
        <w:rPr>
          <w:rFonts w:ascii="Times New Roman" w:hAnsi="Times New Roman" w:cs="Times New Roman"/>
          <w:sz w:val="24"/>
          <w:szCs w:val="24"/>
        </w:rPr>
        <w:t>) and one ml Winkler B (alkaline- iodine) were additional to taster bottle and add bottle stopper.</w:t>
      </w:r>
    </w:p>
    <w:p w14:paraId="5E45ADBC" w14:textId="77777777" w:rsidR="004904A3" w:rsidRPr="00D00D04" w:rsidRDefault="004904A3" w:rsidP="000B271F">
      <w:pPr>
        <w:tabs>
          <w:tab w:val="left" w:pos="360"/>
        </w:tabs>
        <w:spacing w:before="120" w:after="120" w:line="360" w:lineRule="auto"/>
        <w:ind w:left="720" w:hanging="720"/>
        <w:jc w:val="both"/>
        <w:rPr>
          <w:rFonts w:ascii="Times New Roman" w:hAnsi="Times New Roman" w:cs="Times New Roman"/>
          <w:sz w:val="24"/>
          <w:szCs w:val="24"/>
        </w:rPr>
      </w:pPr>
      <w:r w:rsidRPr="00D00D04">
        <w:rPr>
          <w:rFonts w:ascii="Times New Roman" w:hAnsi="Times New Roman" w:cs="Times New Roman"/>
          <w:sz w:val="24"/>
          <w:szCs w:val="24"/>
        </w:rPr>
        <w:t>(iii) The contain bottles were shaken properly 5-6 intervals upside to downside and allowable the brown-orange rapid to settle.</w:t>
      </w:r>
    </w:p>
    <w:p w14:paraId="3226EA27" w14:textId="77777777" w:rsidR="004904A3" w:rsidRPr="00D00D04" w:rsidRDefault="004904A3" w:rsidP="000B271F">
      <w:pPr>
        <w:tabs>
          <w:tab w:val="left" w:pos="360"/>
        </w:tabs>
        <w:spacing w:before="120" w:after="120" w:line="360" w:lineRule="auto"/>
        <w:ind w:left="360" w:hanging="360"/>
        <w:jc w:val="both"/>
        <w:rPr>
          <w:rFonts w:ascii="Times New Roman" w:hAnsi="Times New Roman" w:cs="Times New Roman"/>
          <w:sz w:val="24"/>
          <w:szCs w:val="24"/>
        </w:rPr>
      </w:pPr>
      <w:r w:rsidRPr="00D00D04">
        <w:rPr>
          <w:rFonts w:ascii="Times New Roman" w:hAnsi="Times New Roman" w:cs="Times New Roman"/>
          <w:sz w:val="24"/>
          <w:szCs w:val="24"/>
        </w:rPr>
        <w:t xml:space="preserve">(iv)Add one ml </w:t>
      </w:r>
      <w:proofErr w:type="spellStart"/>
      <w:r w:rsidRPr="00D00D04">
        <w:rPr>
          <w:rFonts w:ascii="Times New Roman" w:hAnsi="Times New Roman" w:cs="Times New Roman"/>
          <w:sz w:val="24"/>
          <w:szCs w:val="24"/>
        </w:rPr>
        <w:t>sulphuric</w:t>
      </w:r>
      <w:proofErr w:type="spellEnd"/>
      <w:r w:rsidRPr="00D00D04">
        <w:rPr>
          <w:rFonts w:ascii="Times New Roman" w:hAnsi="Times New Roman" w:cs="Times New Roman"/>
          <w:sz w:val="24"/>
          <w:szCs w:val="24"/>
        </w:rPr>
        <w:t xml:space="preserve"> acid for dissolving the swift were stunned</w:t>
      </w:r>
      <w:r w:rsidR="00EC0944" w:rsidRPr="00D00D04">
        <w:rPr>
          <w:rFonts w:ascii="Times New Roman" w:hAnsi="Times New Roman" w:cs="Times New Roman"/>
          <w:sz w:val="24"/>
          <w:szCs w:val="24"/>
        </w:rPr>
        <w:t xml:space="preserve"> </w:t>
      </w:r>
      <w:r w:rsidRPr="00D00D04">
        <w:rPr>
          <w:rFonts w:ascii="Times New Roman" w:hAnsi="Times New Roman" w:cs="Times New Roman"/>
          <w:sz w:val="24"/>
          <w:szCs w:val="24"/>
        </w:rPr>
        <w:t>subsequently</w:t>
      </w:r>
      <w:r w:rsidR="00EC0944" w:rsidRPr="00D00D04">
        <w:rPr>
          <w:rFonts w:ascii="Times New Roman" w:hAnsi="Times New Roman" w:cs="Times New Roman"/>
          <w:sz w:val="24"/>
          <w:szCs w:val="24"/>
        </w:rPr>
        <w:t xml:space="preserve"> </w:t>
      </w:r>
      <w:r w:rsidRPr="00D00D04">
        <w:rPr>
          <w:rFonts w:ascii="Times New Roman" w:hAnsi="Times New Roman" w:cs="Times New Roman"/>
          <w:sz w:val="24"/>
          <w:szCs w:val="24"/>
        </w:rPr>
        <w:t>swapping</w:t>
      </w:r>
      <w:r w:rsidR="00EC0944" w:rsidRPr="00D00D04">
        <w:rPr>
          <w:rFonts w:ascii="Times New Roman" w:hAnsi="Times New Roman" w:cs="Times New Roman"/>
          <w:sz w:val="24"/>
          <w:szCs w:val="24"/>
        </w:rPr>
        <w:t xml:space="preserve"> </w:t>
      </w:r>
      <w:r w:rsidRPr="00D00D04">
        <w:rPr>
          <w:rFonts w:ascii="Times New Roman" w:hAnsi="Times New Roman" w:cs="Times New Roman"/>
          <w:sz w:val="24"/>
          <w:szCs w:val="24"/>
        </w:rPr>
        <w:t xml:space="preserve">stopped.  </w:t>
      </w:r>
    </w:p>
    <w:p w14:paraId="19F1A061" w14:textId="77777777" w:rsidR="004904A3" w:rsidRPr="00D00D04" w:rsidRDefault="004904A3" w:rsidP="000B271F">
      <w:pPr>
        <w:tabs>
          <w:tab w:val="left" w:pos="360"/>
        </w:tabs>
        <w:spacing w:before="120" w:after="120" w:line="360" w:lineRule="auto"/>
        <w:ind w:left="360" w:hanging="360"/>
        <w:jc w:val="both"/>
        <w:rPr>
          <w:rFonts w:ascii="Times New Roman" w:hAnsi="Times New Roman" w:cs="Times New Roman"/>
          <w:sz w:val="24"/>
          <w:szCs w:val="24"/>
        </w:rPr>
      </w:pPr>
      <w:r w:rsidRPr="00D00D04">
        <w:rPr>
          <w:rFonts w:ascii="Times New Roman" w:hAnsi="Times New Roman" w:cs="Times New Roman"/>
          <w:sz w:val="24"/>
          <w:szCs w:val="24"/>
        </w:rPr>
        <w:t>(v) After that remove 50 ml of aliquot and transfer its in conical flask which was titrated besideNa2S2O3. 5H2O (0.025 N).</w:t>
      </w:r>
    </w:p>
    <w:p w14:paraId="65A26448" w14:textId="77777777" w:rsidR="004904A3" w:rsidRPr="00D00D04" w:rsidRDefault="004904A3" w:rsidP="000B271F">
      <w:pPr>
        <w:tabs>
          <w:tab w:val="left" w:pos="360"/>
        </w:tabs>
        <w:spacing w:before="120" w:after="120" w:line="360" w:lineRule="auto"/>
        <w:ind w:left="360" w:hanging="360"/>
        <w:jc w:val="both"/>
        <w:rPr>
          <w:rFonts w:ascii="Times New Roman" w:hAnsi="Times New Roman" w:cs="Times New Roman"/>
          <w:sz w:val="24"/>
          <w:szCs w:val="24"/>
        </w:rPr>
      </w:pPr>
      <w:r w:rsidRPr="00D00D04">
        <w:rPr>
          <w:rFonts w:ascii="Times New Roman" w:hAnsi="Times New Roman" w:cs="Times New Roman"/>
          <w:sz w:val="24"/>
          <w:szCs w:val="24"/>
        </w:rPr>
        <w:t>(iv)</w:t>
      </w:r>
      <w:r w:rsidRPr="00D00D04">
        <w:rPr>
          <w:rFonts w:ascii="Times New Roman" w:hAnsi="Times New Roman" w:cs="Times New Roman"/>
          <w:sz w:val="24"/>
          <w:szCs w:val="24"/>
        </w:rPr>
        <w:tab/>
        <w:t>Add2 drops of starch indicator were further titrated till a blue color was completely disappeared.</w:t>
      </w:r>
    </w:p>
    <w:p w14:paraId="21EDFD18" w14:textId="77777777" w:rsidR="004904A3" w:rsidRPr="00D00D04" w:rsidRDefault="004904A3" w:rsidP="000B271F">
      <w:pPr>
        <w:tabs>
          <w:tab w:val="left" w:pos="360"/>
        </w:tabs>
        <w:spacing w:before="120" w:after="120" w:line="360" w:lineRule="auto"/>
        <w:ind w:left="360" w:hanging="360"/>
        <w:jc w:val="both"/>
        <w:rPr>
          <w:rFonts w:ascii="Times New Roman" w:hAnsi="Times New Roman" w:cs="Times New Roman"/>
          <w:sz w:val="24"/>
          <w:szCs w:val="24"/>
        </w:rPr>
      </w:pPr>
      <w:r w:rsidRPr="00D00D04">
        <w:rPr>
          <w:rFonts w:ascii="Times New Roman" w:hAnsi="Times New Roman" w:cs="Times New Roman"/>
          <w:sz w:val="24"/>
          <w:szCs w:val="24"/>
        </w:rPr>
        <w:t>(vii) The volume of Na2S2O3. 5H2O castoff was well-known and concentration of D.O was premeditated</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by</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below mentioned.</w:t>
      </w:r>
    </w:p>
    <w:p w14:paraId="42133A84" w14:textId="77777777" w:rsidR="004904A3" w:rsidRPr="00D00D04" w:rsidRDefault="004904A3" w:rsidP="000B271F">
      <w:pPr>
        <w:spacing w:line="360" w:lineRule="auto"/>
        <w:jc w:val="both"/>
        <w:rPr>
          <w:rFonts w:ascii="Times New Roman" w:hAnsi="Times New Roman" w:cs="Times New Roman"/>
          <w:b/>
          <w:sz w:val="24"/>
          <w:szCs w:val="24"/>
        </w:rPr>
      </w:pPr>
      <w:r w:rsidRPr="00D00D04">
        <w:rPr>
          <w:rFonts w:ascii="Times New Roman" w:hAnsi="Times New Roman" w:cs="Times New Roman"/>
          <w:sz w:val="24"/>
          <w:szCs w:val="24"/>
          <w:lang w:val="en-IN"/>
        </w:rPr>
        <w:t xml:space="preserve">D.O (mg/l) = [  </w:t>
      </w:r>
      <m:oMath>
        <m:f>
          <m:fPr>
            <m:ctrlPr>
              <w:rPr>
                <w:rFonts w:ascii="Cambria Math" w:hAnsi="Cambria Math" w:cs="Times New Roman"/>
                <w:sz w:val="24"/>
                <w:szCs w:val="24"/>
                <w:lang w:val="en-IN"/>
              </w:rPr>
            </m:ctrlPr>
          </m:fPr>
          <m:num>
            <m:r>
              <m:rPr>
                <m:sty m:val="p"/>
              </m:rPr>
              <w:rPr>
                <w:rFonts w:ascii="Cambria Math" w:hAnsi="Cambria Math" w:cs="Times New Roman"/>
                <w:sz w:val="24"/>
                <w:szCs w:val="24"/>
                <w:lang w:val="en-IN"/>
              </w:rPr>
              <m:t>8 x 1000x N</m:t>
            </m:r>
          </m:num>
          <m:den>
            <m:r>
              <m:rPr>
                <m:sty m:val="p"/>
              </m:rPr>
              <w:rPr>
                <w:rFonts w:ascii="Cambria Math" w:hAnsi="Cambria Math" w:cs="Times New Roman"/>
                <w:sz w:val="24"/>
                <w:szCs w:val="24"/>
                <w:lang w:val="en-IN"/>
              </w:rPr>
              <m:t>V1</m:t>
            </m:r>
          </m:den>
        </m:f>
      </m:oMath>
      <w:r w:rsidRPr="00D00D04">
        <w:rPr>
          <w:rFonts w:ascii="Times New Roman" w:hAnsi="Times New Roman" w:cs="Times New Roman"/>
          <w:sz w:val="24"/>
          <w:szCs w:val="24"/>
        </w:rPr>
        <w:t>XV</w:t>
      </w:r>
      <w:r w:rsidRPr="00D00D04">
        <w:rPr>
          <w:rFonts w:ascii="Times New Roman" w:hAnsi="Times New Roman" w:cs="Times New Roman"/>
          <w:sz w:val="24"/>
          <w:szCs w:val="24"/>
          <w:vertAlign w:val="subscript"/>
        </w:rPr>
        <w:t>2</w:t>
      </w:r>
      <w:r w:rsidRPr="00D00D04">
        <w:rPr>
          <w:rFonts w:ascii="Times New Roman" w:hAnsi="Times New Roman" w:cs="Times New Roman"/>
          <w:sz w:val="24"/>
          <w:szCs w:val="24"/>
        </w:rPr>
        <w:t>]</w:t>
      </w:r>
    </w:p>
    <w:p w14:paraId="76B8A7A7" w14:textId="77777777" w:rsidR="004904A3" w:rsidRPr="00D00D04" w:rsidRDefault="004904A3" w:rsidP="000B271F">
      <w:pPr>
        <w:spacing w:line="360" w:lineRule="auto"/>
        <w:jc w:val="both"/>
        <w:rPr>
          <w:rFonts w:ascii="Times New Roman" w:hAnsi="Times New Roman" w:cs="Times New Roman"/>
          <w:sz w:val="24"/>
          <w:szCs w:val="24"/>
        </w:rPr>
      </w:pPr>
    </w:p>
    <w:p w14:paraId="2504995F"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Where,</w:t>
      </w:r>
    </w:p>
    <w:p w14:paraId="3C7C93F9"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  N= Normality of titrate (0.025 N)</w:t>
      </w:r>
    </w:p>
    <w:p w14:paraId="124595B8"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V</w:t>
      </w:r>
      <w:r w:rsidRPr="00D00D04">
        <w:rPr>
          <w:rFonts w:ascii="Times New Roman" w:hAnsi="Times New Roman" w:cs="Times New Roman"/>
          <w:sz w:val="24"/>
          <w:szCs w:val="24"/>
          <w:vertAlign w:val="subscript"/>
        </w:rPr>
        <w:t xml:space="preserve">1 </w:t>
      </w:r>
      <w:r w:rsidRPr="00D00D04">
        <w:rPr>
          <w:rFonts w:ascii="Times New Roman" w:hAnsi="Times New Roman" w:cs="Times New Roman"/>
          <w:sz w:val="24"/>
          <w:szCs w:val="24"/>
        </w:rPr>
        <w:t>= Sample Volume (ml)</w:t>
      </w:r>
    </w:p>
    <w:p w14:paraId="128D7AA7"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  V</w:t>
      </w:r>
      <w:r w:rsidRPr="00D00D04">
        <w:rPr>
          <w:rFonts w:ascii="Times New Roman" w:hAnsi="Times New Roman" w:cs="Times New Roman"/>
          <w:sz w:val="24"/>
          <w:szCs w:val="24"/>
          <w:vertAlign w:val="subscript"/>
        </w:rPr>
        <w:t>2</w:t>
      </w:r>
      <w:r w:rsidRPr="00D00D04">
        <w:rPr>
          <w:rFonts w:ascii="Times New Roman" w:hAnsi="Times New Roman" w:cs="Times New Roman"/>
          <w:sz w:val="24"/>
          <w:szCs w:val="24"/>
        </w:rPr>
        <w:t xml:space="preserve"> = Amount titrate in ml</w:t>
      </w:r>
    </w:p>
    <w:p w14:paraId="58A72518" w14:textId="77777777" w:rsidR="004904A3" w:rsidRPr="00D00D04" w:rsidRDefault="004904A3" w:rsidP="000B271F">
      <w:pPr>
        <w:pStyle w:val="ListParagraph"/>
        <w:numPr>
          <w:ilvl w:val="0"/>
          <w:numId w:val="1"/>
        </w:num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Alkalinity</w:t>
      </w:r>
    </w:p>
    <w:p w14:paraId="1F46EE0D"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The alkalinity of the water sample was measured finished titration against a 0.02N (sulfuric acid) H₂SO₄ solution, with the help of a 50 ml sample contain. A successive double-indicator method was engaged to detect two different endpoints: the phenolphthalein endpoint at pH 8.3, followed by the methyl orange endpoint at pH 4.5.</w:t>
      </w:r>
    </w:p>
    <w:p w14:paraId="7F272483"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The experimental procedure was conducted using the following steps:</w:t>
      </w:r>
    </w:p>
    <w:p w14:paraId="1BB0B3D9" w14:textId="77777777" w:rsidR="004904A3" w:rsidRPr="00D00D04" w:rsidRDefault="004904A3" w:rsidP="000B271F">
      <w:pPr>
        <w:spacing w:line="360" w:lineRule="auto"/>
        <w:ind w:left="630"/>
        <w:jc w:val="both"/>
        <w:rPr>
          <w:rFonts w:ascii="Times New Roman" w:hAnsi="Times New Roman" w:cs="Times New Roman"/>
          <w:sz w:val="24"/>
          <w:szCs w:val="24"/>
        </w:rPr>
      </w:pPr>
      <w:r w:rsidRPr="00D00D04">
        <w:rPr>
          <w:rFonts w:ascii="Times New Roman" w:hAnsi="Times New Roman" w:cs="Times New Roman"/>
          <w:sz w:val="24"/>
          <w:szCs w:val="24"/>
        </w:rPr>
        <w:lastRenderedPageBreak/>
        <w:t>(i) There was 50 ml aliquot of the sample was transfer in a flask, and add 2 drops of phenolphthalein indicator.</w:t>
      </w:r>
    </w:p>
    <w:p w14:paraId="64F041DA" w14:textId="77777777" w:rsidR="004904A3" w:rsidRPr="00D00D04" w:rsidRDefault="004904A3" w:rsidP="000B271F">
      <w:pPr>
        <w:spacing w:line="360" w:lineRule="auto"/>
        <w:ind w:left="630"/>
        <w:jc w:val="both"/>
        <w:rPr>
          <w:rFonts w:ascii="Times New Roman" w:hAnsi="Times New Roman" w:cs="Times New Roman"/>
          <w:sz w:val="24"/>
          <w:szCs w:val="24"/>
        </w:rPr>
      </w:pPr>
      <w:r w:rsidRPr="00D00D04">
        <w:rPr>
          <w:rFonts w:ascii="Times New Roman" w:hAnsi="Times New Roman" w:cs="Times New Roman"/>
          <w:sz w:val="24"/>
          <w:szCs w:val="24"/>
        </w:rPr>
        <w:t>(ii) If the solution presented a light pink hue then it was titrated through the standard (0.02N) sulfuric acid till the pink color extinct and the solution developed a colorless colour. The capacity of acid disbursed to reach this point was documented as value ‘p’.</w:t>
      </w:r>
    </w:p>
    <w:p w14:paraId="701B46F9" w14:textId="77777777" w:rsidR="004904A3" w:rsidRPr="00D00D04" w:rsidRDefault="004904A3" w:rsidP="000B271F">
      <w:pPr>
        <w:spacing w:line="360" w:lineRule="auto"/>
        <w:ind w:left="630"/>
        <w:jc w:val="both"/>
        <w:rPr>
          <w:rFonts w:ascii="Times New Roman" w:hAnsi="Times New Roman" w:cs="Times New Roman"/>
          <w:sz w:val="24"/>
          <w:szCs w:val="24"/>
        </w:rPr>
      </w:pPr>
      <w:r w:rsidRPr="00D00D04">
        <w:rPr>
          <w:rFonts w:ascii="Times New Roman" w:hAnsi="Times New Roman" w:cs="Times New Roman"/>
          <w:sz w:val="24"/>
          <w:szCs w:val="24"/>
        </w:rPr>
        <w:t>(iii) Afterward, 2 drops of methyl orange indicator were presented hooked on the same response flask. The titration sustained</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by the H₂SO₄ titrant until the solution’s color lifted from yellow to a different orange.</w:t>
      </w:r>
    </w:p>
    <w:p w14:paraId="617EA52F" w14:textId="77777777" w:rsidR="004904A3" w:rsidRPr="00D00D04" w:rsidRDefault="004904A3" w:rsidP="000B271F">
      <w:pPr>
        <w:spacing w:line="360" w:lineRule="auto"/>
        <w:ind w:left="630"/>
        <w:jc w:val="both"/>
        <w:rPr>
          <w:rFonts w:ascii="Times New Roman" w:hAnsi="Times New Roman" w:cs="Times New Roman"/>
          <w:sz w:val="24"/>
          <w:szCs w:val="24"/>
        </w:rPr>
      </w:pPr>
      <w:r w:rsidRPr="00D00D04">
        <w:rPr>
          <w:rFonts w:ascii="Times New Roman" w:hAnsi="Times New Roman" w:cs="Times New Roman"/>
          <w:sz w:val="24"/>
          <w:szCs w:val="24"/>
        </w:rPr>
        <w:t>(iv</w:t>
      </w:r>
      <w:proofErr w:type="gramStart"/>
      <w:r w:rsidRPr="00D00D04">
        <w:rPr>
          <w:rFonts w:ascii="Times New Roman" w:hAnsi="Times New Roman" w:cs="Times New Roman"/>
          <w:sz w:val="24"/>
          <w:szCs w:val="24"/>
        </w:rPr>
        <w:t>)</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 xml:space="preserve"> The</w:t>
      </w:r>
      <w:proofErr w:type="gramEnd"/>
      <w:r w:rsidRPr="00D00D04">
        <w:rPr>
          <w:rFonts w:ascii="Times New Roman" w:hAnsi="Times New Roman" w:cs="Times New Roman"/>
          <w:sz w:val="24"/>
          <w:szCs w:val="24"/>
        </w:rPr>
        <w:t xml:space="preserve"> final increasing reading on the burette, demonstrating the total volume of titrant employed</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 xml:space="preserve">diagonally both titration stages, was recorded as </w:t>
      </w:r>
      <w:proofErr w:type="spellStart"/>
      <w:r w:rsidRPr="00D00D04">
        <w:rPr>
          <w:rFonts w:ascii="Times New Roman" w:hAnsi="Times New Roman" w:cs="Times New Roman"/>
          <w:sz w:val="24"/>
          <w:szCs w:val="24"/>
        </w:rPr>
        <w:t>value‘t</w:t>
      </w:r>
      <w:proofErr w:type="spellEnd"/>
      <w:r w:rsidRPr="00D00D04">
        <w:rPr>
          <w:rFonts w:ascii="Times New Roman" w:hAnsi="Times New Roman" w:cs="Times New Roman"/>
          <w:sz w:val="24"/>
          <w:szCs w:val="24"/>
        </w:rPr>
        <w:t>’.</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Total alkalinity in water samples was considered by the subsequent formula:</w:t>
      </w:r>
    </w:p>
    <w:p w14:paraId="5293D71C" w14:textId="77777777" w:rsidR="004904A3" w:rsidRPr="00D00D04" w:rsidRDefault="004904A3" w:rsidP="000B271F">
      <w:pPr>
        <w:spacing w:line="360" w:lineRule="auto"/>
        <w:ind w:left="630"/>
        <w:jc w:val="both"/>
        <w:rPr>
          <w:rFonts w:ascii="Times New Roman" w:eastAsiaTheme="minorEastAsia" w:hAnsi="Times New Roman" w:cs="Times New Roman"/>
          <w:sz w:val="24"/>
          <w:szCs w:val="24"/>
          <w:lang w:val="en-IN"/>
        </w:rPr>
      </w:pPr>
      <w:r w:rsidRPr="00D00D04">
        <w:rPr>
          <w:rFonts w:ascii="Times New Roman" w:hAnsi="Times New Roman" w:cs="Times New Roman"/>
          <w:sz w:val="24"/>
          <w:szCs w:val="24"/>
          <w:lang w:val="en-IN"/>
        </w:rPr>
        <w:t xml:space="preserve">Total alkalinity (mg/l) =    </w:t>
      </w:r>
      <m:oMath>
        <m:f>
          <m:fPr>
            <m:ctrlPr>
              <w:rPr>
                <w:rFonts w:ascii="Cambria Math" w:hAnsi="Cambria Math" w:cs="Times New Roman"/>
                <w:sz w:val="24"/>
                <w:szCs w:val="24"/>
                <w:lang w:val="en-IN"/>
              </w:rPr>
            </m:ctrlPr>
          </m:fPr>
          <m:num>
            <m:r>
              <m:rPr>
                <m:sty m:val="p"/>
              </m:rPr>
              <w:rPr>
                <w:rFonts w:ascii="Cambria Math" w:hAnsi="Cambria Math" w:cs="Times New Roman"/>
                <w:sz w:val="24"/>
                <w:szCs w:val="24"/>
                <w:lang w:val="en-IN"/>
              </w:rPr>
              <m:t>ml of titrant used 't'</m:t>
            </m:r>
          </m:num>
          <m:den>
            <m:r>
              <m:rPr>
                <m:sty m:val="p"/>
              </m:rPr>
              <w:rPr>
                <w:rFonts w:ascii="Cambria Math" w:hAnsi="Cambria Math" w:cs="Times New Roman"/>
                <w:sz w:val="24"/>
                <w:szCs w:val="24"/>
                <w:lang w:val="en-IN"/>
              </w:rPr>
              <m:t xml:space="preserve">ml of sample </m:t>
            </m:r>
          </m:den>
        </m:f>
        <m:r>
          <m:rPr>
            <m:sty m:val="p"/>
          </m:rPr>
          <w:rPr>
            <w:rFonts w:ascii="Cambria Math" w:hAnsi="Cambria Math" w:cs="Times New Roman"/>
            <w:sz w:val="24"/>
            <w:szCs w:val="24"/>
            <w:lang w:val="en-IN"/>
          </w:rPr>
          <m:t>X 1000</m:t>
        </m:r>
      </m:oMath>
    </w:p>
    <w:p w14:paraId="0CB0419D" w14:textId="77777777" w:rsidR="004904A3" w:rsidRPr="00D00D04" w:rsidRDefault="004904A3" w:rsidP="000B271F">
      <w:pPr>
        <w:pStyle w:val="Default"/>
        <w:spacing w:line="360" w:lineRule="auto"/>
        <w:jc w:val="both"/>
        <w:rPr>
          <w:rFonts w:ascii="Times New Roman" w:hAnsi="Times New Roman" w:cs="Times New Roman"/>
        </w:rPr>
      </w:pPr>
      <w:r w:rsidRPr="00D00D04">
        <w:rPr>
          <w:rFonts w:ascii="Times New Roman" w:hAnsi="Times New Roman" w:cs="Times New Roman"/>
          <w:b/>
          <w:bCs/>
        </w:rPr>
        <w:t xml:space="preserve"> Soil parameters </w:t>
      </w:r>
    </w:p>
    <w:p w14:paraId="60D1E1D9" w14:textId="77777777" w:rsidR="004904A3" w:rsidRPr="00D00D04" w:rsidRDefault="004904A3" w:rsidP="000B271F">
      <w:pPr>
        <w:spacing w:line="360" w:lineRule="auto"/>
        <w:jc w:val="both"/>
        <w:rPr>
          <w:rFonts w:ascii="Times New Roman" w:hAnsi="Times New Roman" w:cs="Times New Roman"/>
          <w:b/>
          <w:sz w:val="24"/>
          <w:szCs w:val="24"/>
        </w:rPr>
      </w:pPr>
      <w:r w:rsidRPr="00D00D04">
        <w:rPr>
          <w:rFonts w:ascii="Times New Roman" w:hAnsi="Times New Roman" w:cs="Times New Roman"/>
          <w:sz w:val="24"/>
          <w:szCs w:val="24"/>
        </w:rPr>
        <w:t>Soil fittingness for freshwater culture was measured by amassing samples from 4 different locations per site at the depth of 30–40 cm. Merged samples were organized by systematically</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 xml:space="preserve">involvement sub-samples </w:t>
      </w:r>
      <w:r w:rsidR="005245B5" w:rsidRPr="00D00D04">
        <w:rPr>
          <w:rFonts w:ascii="Times New Roman" w:hAnsi="Times New Roman" w:cs="Times New Roman"/>
          <w:sz w:val="24"/>
          <w:szCs w:val="24"/>
        </w:rPr>
        <w:t>raftered</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joining pits on an enamel tray. Standard investigative</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 xml:space="preserve">approaches were exploited to portion specific quality limitations: pH, organic matter, total nitrogen, potassium, and phosphorus. The soil factors of </w:t>
      </w:r>
      <w:r w:rsidR="005245B5" w:rsidRPr="00D00D04">
        <w:rPr>
          <w:rFonts w:ascii="Times New Roman" w:hAnsi="Times New Roman" w:cs="Times New Roman"/>
          <w:sz w:val="24"/>
          <w:szCs w:val="24"/>
        </w:rPr>
        <w:t>current trial</w:t>
      </w:r>
      <w:r w:rsidRPr="00D00D04">
        <w:rPr>
          <w:rFonts w:ascii="Times New Roman" w:hAnsi="Times New Roman" w:cs="Times New Roman"/>
          <w:sz w:val="24"/>
          <w:szCs w:val="24"/>
        </w:rPr>
        <w:t xml:space="preserve"> were studied</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previously the preliminary the investigation like soil pH, soil nitrogen (N2) and available phosphorus (P</w:t>
      </w:r>
      <w:r w:rsidRPr="00D00D04">
        <w:rPr>
          <w:rFonts w:ascii="Times New Roman" w:hAnsi="Times New Roman" w:cs="Times New Roman"/>
          <w:sz w:val="24"/>
          <w:szCs w:val="24"/>
          <w:vertAlign w:val="subscript"/>
        </w:rPr>
        <w:t>2</w:t>
      </w:r>
      <w:r w:rsidRPr="00D00D04">
        <w:rPr>
          <w:rFonts w:ascii="Times New Roman" w:hAnsi="Times New Roman" w:cs="Times New Roman"/>
          <w:sz w:val="24"/>
          <w:szCs w:val="24"/>
        </w:rPr>
        <w:t>O</w:t>
      </w:r>
      <w:r w:rsidRPr="00D00D04">
        <w:rPr>
          <w:rFonts w:ascii="Times New Roman" w:hAnsi="Times New Roman" w:cs="Times New Roman"/>
          <w:sz w:val="24"/>
          <w:szCs w:val="24"/>
          <w:vertAlign w:val="subscript"/>
        </w:rPr>
        <w:t>5</w:t>
      </w:r>
      <w:r w:rsidRPr="00D00D04">
        <w:rPr>
          <w:rFonts w:ascii="Times New Roman" w:hAnsi="Times New Roman" w:cs="Times New Roman"/>
          <w:sz w:val="24"/>
          <w:szCs w:val="24"/>
        </w:rPr>
        <w:t xml:space="preserve">) etc </w:t>
      </w:r>
      <w:r w:rsidRPr="00D00D04">
        <w:rPr>
          <w:rFonts w:ascii="Times New Roman" w:hAnsi="Times New Roman" w:cs="Times New Roman"/>
          <w:b/>
          <w:sz w:val="24"/>
          <w:szCs w:val="24"/>
        </w:rPr>
        <w:t>FAO. (2021).</w:t>
      </w:r>
    </w:p>
    <w:p w14:paraId="6ED23C6A" w14:textId="77777777" w:rsidR="004904A3" w:rsidRPr="00D00D04" w:rsidRDefault="00E04087"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a)</w:t>
      </w:r>
      <w:r w:rsidR="004904A3" w:rsidRPr="00D00D04">
        <w:rPr>
          <w:rFonts w:ascii="Times New Roman" w:hAnsi="Times New Roman" w:cs="Times New Roman"/>
          <w:b/>
          <w:sz w:val="24"/>
          <w:szCs w:val="24"/>
        </w:rPr>
        <w:t xml:space="preserve"> Soil pH</w:t>
      </w:r>
    </w:p>
    <w:p w14:paraId="12648EA5"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Soil pH was estimated with the help of pen type of corded pH meter.  The </w:t>
      </w:r>
      <w:r w:rsidRPr="00D00D04">
        <w:rPr>
          <w:rFonts w:ascii="Times New Roman" w:hAnsi="Times New Roman" w:cs="Times New Roman"/>
          <w:bCs/>
          <w:sz w:val="24"/>
          <w:szCs w:val="24"/>
        </w:rPr>
        <w:t>probe was introduced</w:t>
      </w:r>
      <w:r w:rsidRPr="00D00D04">
        <w:rPr>
          <w:rFonts w:ascii="Times New Roman" w:hAnsi="Times New Roman" w:cs="Times New Roman"/>
          <w:sz w:val="24"/>
          <w:szCs w:val="24"/>
        </w:rPr>
        <w:t xml:space="preserve"> into the soil sample, and the analysis </w:t>
      </w:r>
      <w:r w:rsidRPr="00D00D04">
        <w:rPr>
          <w:rFonts w:ascii="Times New Roman" w:hAnsi="Times New Roman" w:cs="Times New Roman"/>
          <w:bCs/>
          <w:sz w:val="24"/>
          <w:szCs w:val="24"/>
        </w:rPr>
        <w:t>was noted</w:t>
      </w:r>
      <w:r w:rsidRPr="00D00D04">
        <w:rPr>
          <w:rFonts w:ascii="Times New Roman" w:hAnsi="Times New Roman" w:cs="Times New Roman"/>
          <w:sz w:val="24"/>
          <w:szCs w:val="24"/>
        </w:rPr>
        <w:t xml:space="preserve">. </w:t>
      </w:r>
    </w:p>
    <w:p w14:paraId="36C10537" w14:textId="77777777" w:rsidR="004904A3" w:rsidRPr="00D00D04" w:rsidRDefault="00E04087"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b)</w:t>
      </w:r>
      <w:r w:rsidR="004904A3" w:rsidRPr="00D00D04">
        <w:rPr>
          <w:rFonts w:ascii="Times New Roman" w:hAnsi="Times New Roman" w:cs="Times New Roman"/>
          <w:b/>
          <w:sz w:val="24"/>
          <w:szCs w:val="24"/>
        </w:rPr>
        <w:t xml:space="preserve"> Soil Nitrogen </w:t>
      </w:r>
    </w:p>
    <w:p w14:paraId="25F1EE71"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The available soil nitrogen (N2) was measured using a NICE Chemicals soil testing kit (Code No.S25450) with the help of likening the sample color with a standard color diagram.</w:t>
      </w:r>
    </w:p>
    <w:p w14:paraId="4D552843" w14:textId="77777777" w:rsidR="004904A3" w:rsidRPr="00D00D04" w:rsidRDefault="00E04087"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lastRenderedPageBreak/>
        <w:t>c)</w:t>
      </w:r>
      <w:r w:rsidR="004904A3" w:rsidRPr="00D00D04">
        <w:rPr>
          <w:rFonts w:ascii="Times New Roman" w:hAnsi="Times New Roman" w:cs="Times New Roman"/>
          <w:b/>
          <w:sz w:val="24"/>
          <w:szCs w:val="24"/>
        </w:rPr>
        <w:t xml:space="preserve"> Soil Organic Matter</w:t>
      </w:r>
    </w:p>
    <w:p w14:paraId="56F6698E"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The available soil Organic Matter (OM) was measured using a NICE Chemicals soil testing kit (Code No.S25450) with the help of likening the sample color with a standard color diagram.</w:t>
      </w:r>
    </w:p>
    <w:p w14:paraId="463C56E9" w14:textId="77777777" w:rsidR="004904A3" w:rsidRPr="00D00D04" w:rsidRDefault="00E04087"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d)</w:t>
      </w:r>
      <w:r w:rsidR="004904A3" w:rsidRPr="00D00D04">
        <w:rPr>
          <w:rFonts w:ascii="Times New Roman" w:hAnsi="Times New Roman" w:cs="Times New Roman"/>
          <w:b/>
          <w:sz w:val="24"/>
          <w:szCs w:val="24"/>
        </w:rPr>
        <w:t>Soil Potassium</w:t>
      </w:r>
    </w:p>
    <w:p w14:paraId="13DEF8D2"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The available soil Potassium (K) was measured using a NICE Chemicals soil testing kit (Code No.S25488) with the help of likening the sample color with a standard color diagram.</w:t>
      </w:r>
    </w:p>
    <w:p w14:paraId="6BFC5166" w14:textId="77777777" w:rsidR="004904A3" w:rsidRPr="00D00D04" w:rsidRDefault="00E04087"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e)</w:t>
      </w:r>
      <w:r w:rsidR="005245B5" w:rsidRPr="00D00D04">
        <w:rPr>
          <w:rFonts w:ascii="Times New Roman" w:hAnsi="Times New Roman" w:cs="Times New Roman"/>
          <w:b/>
          <w:sz w:val="24"/>
          <w:szCs w:val="24"/>
        </w:rPr>
        <w:t xml:space="preserve"> </w:t>
      </w:r>
      <w:r w:rsidR="004904A3" w:rsidRPr="00D00D04">
        <w:rPr>
          <w:rFonts w:ascii="Times New Roman" w:hAnsi="Times New Roman" w:cs="Times New Roman"/>
          <w:b/>
          <w:sz w:val="24"/>
          <w:szCs w:val="24"/>
        </w:rPr>
        <w:t>Soil Phosphorus</w:t>
      </w:r>
    </w:p>
    <w:p w14:paraId="49CBB056"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The available soil Phosphorus (P) was measured using a NICE Chemicals soil testing kit (Code No.S25345) with the help of likening the sample color with a standard color diagram.</w:t>
      </w:r>
    </w:p>
    <w:p w14:paraId="2638BDDE" w14:textId="77777777" w:rsidR="00B66020" w:rsidRPr="00D00D04" w:rsidRDefault="00CD44B6"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Results a</w:t>
      </w:r>
      <w:r w:rsidR="00E04087" w:rsidRPr="00D00D04">
        <w:rPr>
          <w:rFonts w:ascii="Times New Roman" w:hAnsi="Times New Roman" w:cs="Times New Roman"/>
          <w:b/>
          <w:sz w:val="24"/>
          <w:szCs w:val="24"/>
        </w:rPr>
        <w:t>nd Discussion</w:t>
      </w:r>
    </w:p>
    <w:p w14:paraId="69D8B354" w14:textId="77777777" w:rsidR="00B66020" w:rsidRPr="00D00D04" w:rsidRDefault="00B66020"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 xml:space="preserve"> Water Quality Parameters</w:t>
      </w:r>
    </w:p>
    <w:p w14:paraId="39649ADF" w14:textId="77777777" w:rsidR="00344ADE" w:rsidRPr="00765C58" w:rsidRDefault="00D478D1" w:rsidP="00765C58">
      <w:pPr>
        <w:spacing w:line="360" w:lineRule="auto"/>
        <w:jc w:val="both"/>
        <w:rPr>
          <w:rFonts w:ascii="Times New Roman" w:hAnsi="Times New Roman" w:cs="Times New Roman"/>
          <w:sz w:val="24"/>
          <w:szCs w:val="24"/>
        </w:rPr>
      </w:pPr>
      <w:r w:rsidRPr="00765C58">
        <w:rPr>
          <w:rFonts w:ascii="Times New Roman" w:hAnsi="Times New Roman" w:cs="Times New Roman"/>
          <w:sz w:val="24"/>
          <w:szCs w:val="24"/>
        </w:rPr>
        <w:t>Interpretation of these variables should consider their interactions. Temperature affects fish metabolism and oxygen solubility, pH modifies the chemical form and potential toxicity of dissolved compounds, alkalinity buffers short-term pH fluctuations, and suspended or dissolved materials can alter light penetration and microbial oxygen demand. Consequently, the absence of large treatment-related shifts across several parameters provides stronger evidence of environmental stability than any single measurement considered alone (Boyd et al., 2016; Colt, 2006; Hargreaves, 1998).</w:t>
      </w:r>
    </w:p>
    <w:p w14:paraId="6396326E" w14:textId="77777777" w:rsidR="00B66020" w:rsidRPr="00765C58" w:rsidRDefault="00B66020" w:rsidP="00765C58">
      <w:pPr>
        <w:spacing w:line="360" w:lineRule="auto"/>
        <w:jc w:val="both"/>
        <w:rPr>
          <w:rFonts w:ascii="Times New Roman" w:hAnsi="Times New Roman" w:cs="Times New Roman"/>
          <w:sz w:val="24"/>
          <w:szCs w:val="24"/>
        </w:rPr>
      </w:pPr>
      <w:r w:rsidRPr="00765C58">
        <w:rPr>
          <w:rFonts w:ascii="Times New Roman" w:hAnsi="Times New Roman" w:cs="Times New Roman"/>
          <w:sz w:val="24"/>
          <w:szCs w:val="24"/>
        </w:rPr>
        <w:t>To evaluate the trial water quality, several</w:t>
      </w:r>
      <w:r w:rsidR="005245B5" w:rsidRPr="00765C58">
        <w:rPr>
          <w:rFonts w:ascii="Times New Roman" w:hAnsi="Times New Roman" w:cs="Times New Roman"/>
          <w:sz w:val="24"/>
          <w:szCs w:val="24"/>
        </w:rPr>
        <w:t xml:space="preserve"> </w:t>
      </w:r>
      <w:proofErr w:type="spellStart"/>
      <w:r w:rsidRPr="00765C58">
        <w:rPr>
          <w:rFonts w:ascii="Times New Roman" w:hAnsi="Times New Roman" w:cs="Times New Roman"/>
          <w:sz w:val="24"/>
          <w:szCs w:val="24"/>
        </w:rPr>
        <w:t>physico</w:t>
      </w:r>
      <w:proofErr w:type="spellEnd"/>
      <w:r w:rsidRPr="00765C58">
        <w:rPr>
          <w:rFonts w:ascii="Times New Roman" w:hAnsi="Times New Roman" w:cs="Times New Roman"/>
          <w:sz w:val="24"/>
          <w:szCs w:val="24"/>
        </w:rPr>
        <w:t>-chemicals attributes definitely temperature, pH, dissolved oxygen (D.O.), alkalinity</w:t>
      </w:r>
      <w:r w:rsidR="005245B5" w:rsidRPr="00765C58">
        <w:rPr>
          <w:rFonts w:ascii="Times New Roman" w:hAnsi="Times New Roman" w:cs="Times New Roman"/>
          <w:sz w:val="24"/>
          <w:szCs w:val="24"/>
        </w:rPr>
        <w:t xml:space="preserve"> </w:t>
      </w:r>
      <w:r w:rsidRPr="00765C58">
        <w:rPr>
          <w:rFonts w:ascii="Times New Roman" w:hAnsi="Times New Roman" w:cs="Times New Roman"/>
          <w:sz w:val="24"/>
          <w:szCs w:val="24"/>
        </w:rPr>
        <w:t>and total dissolved solids (TDS) were noted. Measurements were reserved at the start of the study and at 30 day intervals subsequently. The following different movements were seeing:</w:t>
      </w:r>
    </w:p>
    <w:p w14:paraId="14198280" w14:textId="77777777" w:rsidR="00344ADE" w:rsidRPr="00765C58" w:rsidRDefault="00D478D1" w:rsidP="00765C58">
      <w:pPr>
        <w:spacing w:line="360" w:lineRule="auto"/>
        <w:jc w:val="both"/>
        <w:rPr>
          <w:rFonts w:ascii="Times New Roman" w:hAnsi="Times New Roman" w:cs="Times New Roman"/>
          <w:sz w:val="24"/>
          <w:szCs w:val="24"/>
        </w:rPr>
      </w:pPr>
      <w:r w:rsidRPr="00765C58">
        <w:rPr>
          <w:rFonts w:ascii="Times New Roman" w:hAnsi="Times New Roman" w:cs="Times New Roman"/>
          <w:sz w:val="24"/>
          <w:szCs w:val="24"/>
        </w:rPr>
        <w:t xml:space="preserve">The narrow temperature range observed among treatments suggests that the feeding treatments did not substantially alter pond thermal conditions. This is expected in outdoor earthen ponds, where seasonal radiation, air temperature, water depth, and mixing generally exert stronger control over water temperature than moderate dietary changes. Because temperature also </w:t>
      </w:r>
      <w:r w:rsidRPr="00765C58">
        <w:rPr>
          <w:rFonts w:ascii="Times New Roman" w:hAnsi="Times New Roman" w:cs="Times New Roman"/>
          <w:sz w:val="24"/>
          <w:szCs w:val="24"/>
        </w:rPr>
        <w:lastRenderedPageBreak/>
        <w:t>regulates metabolic rate and dissolved-oxygen saturation, the limited between-treatment variation reduces the likelihood that temperature alone explains differences in fish performance (Boyd et al., 2020; Colt, 2006; Hargreaves, 1998).</w:t>
      </w:r>
    </w:p>
    <w:p w14:paraId="31B0287D" w14:textId="77777777" w:rsidR="00B66020" w:rsidRPr="00765C58" w:rsidRDefault="00B66020" w:rsidP="00765C58">
      <w:pPr>
        <w:spacing w:line="360" w:lineRule="auto"/>
        <w:jc w:val="both"/>
        <w:rPr>
          <w:rFonts w:ascii="Times New Roman" w:hAnsi="Times New Roman" w:cs="Times New Roman"/>
          <w:b/>
          <w:color w:val="000000" w:themeColor="text1"/>
          <w:sz w:val="24"/>
          <w:szCs w:val="24"/>
        </w:rPr>
      </w:pPr>
      <w:r w:rsidRPr="00765C58">
        <w:rPr>
          <w:rFonts w:ascii="Times New Roman" w:hAnsi="Times New Roman" w:cs="Times New Roman"/>
          <w:b/>
          <w:color w:val="000000" w:themeColor="text1"/>
          <w:sz w:val="24"/>
          <w:szCs w:val="24"/>
        </w:rPr>
        <w:t>Water temperature</w:t>
      </w:r>
    </w:p>
    <w:p w14:paraId="4E0E21E5" w14:textId="77777777" w:rsidR="00344ADE" w:rsidRPr="00765C58" w:rsidRDefault="00D478D1" w:rsidP="00765C58">
      <w:pPr>
        <w:spacing w:line="360" w:lineRule="auto"/>
        <w:jc w:val="both"/>
        <w:rPr>
          <w:rFonts w:ascii="Times New Roman" w:hAnsi="Times New Roman" w:cs="Times New Roman"/>
          <w:sz w:val="24"/>
          <w:szCs w:val="24"/>
        </w:rPr>
      </w:pPr>
      <w:r w:rsidRPr="00765C58">
        <w:rPr>
          <w:rFonts w:ascii="Times New Roman" w:hAnsi="Times New Roman" w:cs="Times New Roman"/>
          <w:sz w:val="24"/>
          <w:szCs w:val="24"/>
        </w:rPr>
        <w:t>The slightly alkaline pH recorded across treatments is consistent with productive freshwater ponds in which photosynthesis, respiration, alkalinity, and sediment-water exchange jointly regulate daily pH dynamics. The small differences among treatment means should be interpreted cautiously because pH can vary diurnally, especially in ponds with active phytoplankton communities. Nevertheless, the observed range indicates adequate buffering and does not suggest pronounced acid-base stress during the sampling periods (</w:t>
      </w:r>
      <w:proofErr w:type="spellStart"/>
      <w:r w:rsidRPr="00765C58">
        <w:rPr>
          <w:rFonts w:ascii="Times New Roman" w:hAnsi="Times New Roman" w:cs="Times New Roman"/>
          <w:sz w:val="24"/>
          <w:szCs w:val="24"/>
        </w:rPr>
        <w:t>Avnimelech</w:t>
      </w:r>
      <w:proofErr w:type="spellEnd"/>
      <w:r w:rsidRPr="00765C58">
        <w:rPr>
          <w:rFonts w:ascii="Times New Roman" w:hAnsi="Times New Roman" w:cs="Times New Roman"/>
          <w:sz w:val="24"/>
          <w:szCs w:val="24"/>
        </w:rPr>
        <w:t xml:space="preserve"> &amp; </w:t>
      </w:r>
      <w:proofErr w:type="spellStart"/>
      <w:r w:rsidRPr="00765C58">
        <w:rPr>
          <w:rFonts w:ascii="Times New Roman" w:hAnsi="Times New Roman" w:cs="Times New Roman"/>
          <w:sz w:val="24"/>
          <w:szCs w:val="24"/>
        </w:rPr>
        <w:t>Ritvo</w:t>
      </w:r>
      <w:proofErr w:type="spellEnd"/>
      <w:r w:rsidRPr="00765C58">
        <w:rPr>
          <w:rFonts w:ascii="Times New Roman" w:hAnsi="Times New Roman" w:cs="Times New Roman"/>
          <w:sz w:val="24"/>
          <w:szCs w:val="24"/>
        </w:rPr>
        <w:t>, 2003; Boyd et al., 2016; Colt, 2006).</w:t>
      </w:r>
    </w:p>
    <w:p w14:paraId="0F3729E8" w14:textId="77777777" w:rsidR="00B66020" w:rsidRPr="00765C58" w:rsidRDefault="00B66020" w:rsidP="00765C58">
      <w:pPr>
        <w:spacing w:line="360" w:lineRule="auto"/>
        <w:jc w:val="both"/>
        <w:rPr>
          <w:rFonts w:ascii="Times New Roman" w:hAnsi="Times New Roman" w:cs="Times New Roman"/>
          <w:sz w:val="24"/>
          <w:szCs w:val="24"/>
        </w:rPr>
      </w:pPr>
      <w:r w:rsidRPr="00765C58">
        <w:rPr>
          <w:rFonts w:ascii="Times New Roman" w:hAnsi="Times New Roman" w:cs="Times New Roman"/>
          <w:sz w:val="24"/>
          <w:szCs w:val="24"/>
        </w:rPr>
        <w:t>Water temperatures increased progressively after the start of the trial, an alteration ascribed to the seasonal transition from late winter to summer session. Thermal conditions oscillated from a minimum of 24.7°C (observed in T1&amp;T3) to a maximum of 25.7°C (noted in T3). Conferring to the data in Table 1 and Figure 1, treatment T3 maintained the highest mean temperature at 25.3°C, while T1recorded the lowest mean at 25.1°C. This study strongly supported by Yadav et al., 2023; Sharma et al., (2022), water temperatures between 26.06 and 31.97oC were appropriate for warm water fish cultivation.</w:t>
      </w:r>
    </w:p>
    <w:p w14:paraId="524F6958" w14:textId="77777777" w:rsidR="00344ADE" w:rsidRPr="00765C58" w:rsidRDefault="00D478D1" w:rsidP="00765C58">
      <w:pPr>
        <w:spacing w:line="360" w:lineRule="auto"/>
        <w:jc w:val="both"/>
        <w:rPr>
          <w:rFonts w:ascii="Times New Roman" w:hAnsi="Times New Roman" w:cs="Times New Roman"/>
          <w:sz w:val="24"/>
          <w:szCs w:val="24"/>
        </w:rPr>
      </w:pPr>
      <w:r w:rsidRPr="00765C58">
        <w:rPr>
          <w:rFonts w:ascii="Times New Roman" w:hAnsi="Times New Roman" w:cs="Times New Roman"/>
          <w:sz w:val="24"/>
          <w:szCs w:val="24"/>
        </w:rPr>
        <w:t>The measured alkalinity indicates appreciable buffering capacity, which can reduce abrupt pH changes and support biological productivity. In earthen ponds, alkalinity is influenced by source-water chemistry, liming history, sediment reactions, and microbial processes; therefore, moderate treatment differences do not necessarily indicate a direct dietary effect. The broadly comparable values among groups are more consistent with stable carbonate buffering throughout the trial (</w:t>
      </w:r>
      <w:proofErr w:type="spellStart"/>
      <w:r w:rsidRPr="00765C58">
        <w:rPr>
          <w:rFonts w:ascii="Times New Roman" w:hAnsi="Times New Roman" w:cs="Times New Roman"/>
          <w:sz w:val="24"/>
          <w:szCs w:val="24"/>
        </w:rPr>
        <w:t>Avnimelech</w:t>
      </w:r>
      <w:proofErr w:type="spellEnd"/>
      <w:r w:rsidRPr="00765C58">
        <w:rPr>
          <w:rFonts w:ascii="Times New Roman" w:hAnsi="Times New Roman" w:cs="Times New Roman"/>
          <w:sz w:val="24"/>
          <w:szCs w:val="24"/>
        </w:rPr>
        <w:t xml:space="preserve"> &amp; </w:t>
      </w:r>
      <w:proofErr w:type="spellStart"/>
      <w:r w:rsidRPr="00765C58">
        <w:rPr>
          <w:rFonts w:ascii="Times New Roman" w:hAnsi="Times New Roman" w:cs="Times New Roman"/>
          <w:sz w:val="24"/>
          <w:szCs w:val="24"/>
        </w:rPr>
        <w:t>Ritvo</w:t>
      </w:r>
      <w:proofErr w:type="spellEnd"/>
      <w:r w:rsidRPr="00765C58">
        <w:rPr>
          <w:rFonts w:ascii="Times New Roman" w:hAnsi="Times New Roman" w:cs="Times New Roman"/>
          <w:sz w:val="24"/>
          <w:szCs w:val="24"/>
        </w:rPr>
        <w:t>, 2003; Boyd et al., 2020; Hargreaves, 1998).</w:t>
      </w:r>
    </w:p>
    <w:p w14:paraId="4B893A6C" w14:textId="77777777" w:rsidR="00B66020" w:rsidRPr="00765C58" w:rsidRDefault="00B66020" w:rsidP="00765C58">
      <w:pPr>
        <w:spacing w:line="360" w:lineRule="auto"/>
        <w:jc w:val="both"/>
        <w:rPr>
          <w:rFonts w:ascii="Times New Roman" w:hAnsi="Times New Roman" w:cs="Times New Roman"/>
          <w:sz w:val="24"/>
          <w:szCs w:val="24"/>
        </w:rPr>
      </w:pPr>
      <w:proofErr w:type="gramStart"/>
      <w:r w:rsidRPr="00765C58">
        <w:rPr>
          <w:rFonts w:ascii="Times New Roman" w:hAnsi="Times New Roman" w:cs="Times New Roman"/>
          <w:b/>
          <w:sz w:val="24"/>
          <w:szCs w:val="24"/>
        </w:rPr>
        <w:t>pH</w:t>
      </w:r>
      <w:proofErr w:type="gramEnd"/>
    </w:p>
    <w:p w14:paraId="6A9318D3" w14:textId="77777777" w:rsidR="00344ADE" w:rsidRPr="00765C58" w:rsidRDefault="00D478D1" w:rsidP="00765C58">
      <w:pPr>
        <w:spacing w:line="360" w:lineRule="auto"/>
        <w:jc w:val="both"/>
        <w:rPr>
          <w:rFonts w:ascii="Times New Roman" w:hAnsi="Times New Roman" w:cs="Times New Roman"/>
          <w:sz w:val="24"/>
          <w:szCs w:val="24"/>
        </w:rPr>
      </w:pPr>
      <w:r w:rsidRPr="00765C58">
        <w:rPr>
          <w:rFonts w:ascii="Times New Roman" w:hAnsi="Times New Roman" w:cs="Times New Roman"/>
          <w:sz w:val="24"/>
          <w:szCs w:val="24"/>
        </w:rPr>
        <w:t xml:space="preserve">Dissolved oxygen remained within a range compatible with aerobic metabolism, although the reported minima indicate that continued monitoring is important because oxygen concentrations can decline rapidly before sunrise or during periods of high microbial respiration. The relatively </w:t>
      </w:r>
      <w:r w:rsidRPr="00765C58">
        <w:rPr>
          <w:rFonts w:ascii="Times New Roman" w:hAnsi="Times New Roman" w:cs="Times New Roman"/>
          <w:sz w:val="24"/>
          <w:szCs w:val="24"/>
        </w:rPr>
        <w:lastRenderedPageBreak/>
        <w:t>small treatment differences suggest that duckweed inclusion at the tested levels did not produce a clear deterioration in oxygen conditions. This interpretation should remain limited to the sampling schedule used, because single daytime measurements may not capture diel oxygen minima (Boyd et al., 2016; Colt, 2006; Hargreaves, 1998).</w:t>
      </w:r>
    </w:p>
    <w:p w14:paraId="282C3D75" w14:textId="77777777" w:rsidR="00B66020" w:rsidRPr="00765C58" w:rsidRDefault="00B66020" w:rsidP="00765C58">
      <w:pPr>
        <w:spacing w:line="360" w:lineRule="auto"/>
        <w:jc w:val="both"/>
        <w:rPr>
          <w:rFonts w:ascii="Times New Roman" w:hAnsi="Times New Roman" w:cs="Times New Roman"/>
          <w:sz w:val="24"/>
          <w:szCs w:val="24"/>
        </w:rPr>
      </w:pPr>
      <w:r w:rsidRPr="00765C58">
        <w:rPr>
          <w:rFonts w:ascii="Times New Roman" w:hAnsi="Times New Roman" w:cs="Times New Roman"/>
          <w:sz w:val="24"/>
          <w:szCs w:val="24"/>
        </w:rPr>
        <w:t>All the treatment groups maintained slightly alkaline water environments, with pH readings fluctuating between 7.9 and 8.5. The minimum value was renowned in T1and T2, and the maximum was noted in T3 (Table 1). Investigation of the means shows that T3stretched the highest average pH of 8.25, while T`1 remained the lowest at 8.20. For analysis of pH for fish survival and growth the concentration of H2 has a significant impact on fish production. In best suitable pH range of 6.4 to 8.3 is ideal for fish development and growth Yadav et al., 2023 and Dietrich et al. (2016).</w:t>
      </w:r>
    </w:p>
    <w:p w14:paraId="443E6D12" w14:textId="77777777" w:rsidR="00344ADE" w:rsidRPr="00765C58" w:rsidRDefault="00D478D1" w:rsidP="00765C58">
      <w:pPr>
        <w:spacing w:line="360" w:lineRule="auto"/>
        <w:jc w:val="both"/>
        <w:rPr>
          <w:rFonts w:ascii="Times New Roman" w:hAnsi="Times New Roman" w:cs="Times New Roman"/>
          <w:sz w:val="24"/>
          <w:szCs w:val="24"/>
        </w:rPr>
      </w:pPr>
      <w:r w:rsidRPr="00765C58">
        <w:rPr>
          <w:rFonts w:ascii="Times New Roman" w:hAnsi="Times New Roman" w:cs="Times New Roman"/>
          <w:sz w:val="24"/>
          <w:szCs w:val="24"/>
        </w:rPr>
        <w:t>Total dissolved solids integrate the contribution of dissolved ions but do not identify their individual composition or biological effects. The treatment variation may reflect differences in source water, evaporation, sediment-water exchange, or nutrient inputs rather than a single causal factor. Accordingly, TDS should be interpreted together with conductivity, alkalinity, pH, and specific ion measurements before drawing conclusions about hardness or salinity-related effects on grass carp (</w:t>
      </w:r>
      <w:proofErr w:type="spellStart"/>
      <w:r w:rsidRPr="00765C58">
        <w:rPr>
          <w:rFonts w:ascii="Times New Roman" w:hAnsi="Times New Roman" w:cs="Times New Roman"/>
          <w:sz w:val="24"/>
          <w:szCs w:val="24"/>
        </w:rPr>
        <w:t>Avnimelech</w:t>
      </w:r>
      <w:proofErr w:type="spellEnd"/>
      <w:r w:rsidRPr="00765C58">
        <w:rPr>
          <w:rFonts w:ascii="Times New Roman" w:hAnsi="Times New Roman" w:cs="Times New Roman"/>
          <w:sz w:val="24"/>
          <w:szCs w:val="24"/>
        </w:rPr>
        <w:t xml:space="preserve"> &amp; </w:t>
      </w:r>
      <w:proofErr w:type="spellStart"/>
      <w:r w:rsidRPr="00765C58">
        <w:rPr>
          <w:rFonts w:ascii="Times New Roman" w:hAnsi="Times New Roman" w:cs="Times New Roman"/>
          <w:sz w:val="24"/>
          <w:szCs w:val="24"/>
        </w:rPr>
        <w:t>Ritvo</w:t>
      </w:r>
      <w:proofErr w:type="spellEnd"/>
      <w:r w:rsidRPr="00765C58">
        <w:rPr>
          <w:rFonts w:ascii="Times New Roman" w:hAnsi="Times New Roman" w:cs="Times New Roman"/>
          <w:sz w:val="24"/>
          <w:szCs w:val="24"/>
        </w:rPr>
        <w:t>, 2003; Boyd et al., 2016; Colt, 2006).</w:t>
      </w:r>
    </w:p>
    <w:p w14:paraId="29EB34E4" w14:textId="77777777" w:rsidR="00B66020" w:rsidRPr="00765C58" w:rsidRDefault="00B66020" w:rsidP="00765C58">
      <w:pPr>
        <w:spacing w:line="360" w:lineRule="auto"/>
        <w:jc w:val="both"/>
        <w:rPr>
          <w:rFonts w:ascii="Times New Roman" w:hAnsi="Times New Roman" w:cs="Times New Roman"/>
          <w:color w:val="000000" w:themeColor="text1"/>
          <w:sz w:val="24"/>
          <w:szCs w:val="24"/>
        </w:rPr>
      </w:pPr>
      <w:r w:rsidRPr="00765C58">
        <w:rPr>
          <w:rFonts w:ascii="Times New Roman" w:hAnsi="Times New Roman" w:cs="Times New Roman"/>
          <w:b/>
          <w:color w:val="000000" w:themeColor="text1"/>
          <w:sz w:val="24"/>
          <w:szCs w:val="24"/>
        </w:rPr>
        <w:t xml:space="preserve">Alkalinity </w:t>
      </w:r>
    </w:p>
    <w:p w14:paraId="3F58D124" w14:textId="77777777" w:rsidR="00344ADE" w:rsidRPr="00765C58" w:rsidRDefault="00D478D1" w:rsidP="00765C58">
      <w:pPr>
        <w:spacing w:line="360" w:lineRule="auto"/>
        <w:jc w:val="both"/>
        <w:rPr>
          <w:rFonts w:ascii="Times New Roman" w:hAnsi="Times New Roman" w:cs="Times New Roman"/>
          <w:sz w:val="24"/>
          <w:szCs w:val="24"/>
        </w:rPr>
      </w:pPr>
      <w:r w:rsidRPr="00765C58">
        <w:rPr>
          <w:rFonts w:ascii="Times New Roman" w:hAnsi="Times New Roman" w:cs="Times New Roman"/>
          <w:sz w:val="24"/>
          <w:szCs w:val="24"/>
        </w:rPr>
        <w:t>The soil results indicate modest variation in pH and measured nutrient pools among treatments. Pond soils can act simultaneously as nutrient reservoirs and oxygen-demanding sinks, and their effects depend on mineralization, adsorption-desorption reactions, redox conditions, and exchange with the overlying water. Because the reported values were based on a limited sampling schedule, the findings support general comparability of pond soils but do not establish that the dietary treatments caused the observed differences (</w:t>
      </w:r>
      <w:proofErr w:type="spellStart"/>
      <w:r w:rsidRPr="00765C58">
        <w:rPr>
          <w:rFonts w:ascii="Times New Roman" w:hAnsi="Times New Roman" w:cs="Times New Roman"/>
          <w:sz w:val="24"/>
          <w:szCs w:val="24"/>
        </w:rPr>
        <w:t>Avnimelech</w:t>
      </w:r>
      <w:proofErr w:type="spellEnd"/>
      <w:r w:rsidRPr="00765C58">
        <w:rPr>
          <w:rFonts w:ascii="Times New Roman" w:hAnsi="Times New Roman" w:cs="Times New Roman"/>
          <w:sz w:val="24"/>
          <w:szCs w:val="24"/>
        </w:rPr>
        <w:t xml:space="preserve"> &amp; </w:t>
      </w:r>
      <w:proofErr w:type="spellStart"/>
      <w:r w:rsidRPr="00765C58">
        <w:rPr>
          <w:rFonts w:ascii="Times New Roman" w:hAnsi="Times New Roman" w:cs="Times New Roman"/>
          <w:sz w:val="24"/>
          <w:szCs w:val="24"/>
        </w:rPr>
        <w:t>Ritvo</w:t>
      </w:r>
      <w:proofErr w:type="spellEnd"/>
      <w:r w:rsidRPr="00765C58">
        <w:rPr>
          <w:rFonts w:ascii="Times New Roman" w:hAnsi="Times New Roman" w:cs="Times New Roman"/>
          <w:sz w:val="24"/>
          <w:szCs w:val="24"/>
        </w:rPr>
        <w:t>, 2003; Boyd et al., 2020; Hargreaves, 1998).</w:t>
      </w:r>
    </w:p>
    <w:p w14:paraId="4D5C2267" w14:textId="59BC388A" w:rsidR="00B66020" w:rsidRPr="00765C58" w:rsidRDefault="00B66020" w:rsidP="00765C58">
      <w:pPr>
        <w:spacing w:line="360" w:lineRule="auto"/>
        <w:jc w:val="both"/>
        <w:rPr>
          <w:rFonts w:ascii="Times New Roman" w:hAnsi="Times New Roman" w:cs="Times New Roman"/>
          <w:sz w:val="24"/>
          <w:szCs w:val="24"/>
        </w:rPr>
      </w:pPr>
      <w:r w:rsidRPr="00765C58">
        <w:rPr>
          <w:rFonts w:ascii="Times New Roman" w:hAnsi="Times New Roman" w:cs="Times New Roman"/>
          <w:sz w:val="24"/>
          <w:szCs w:val="24"/>
        </w:rPr>
        <w:t xml:space="preserve">The total alkalinity amounts in the trial waters varied between 120.00 and 200.0 mg/L. As comprehensive in Table 1, the lowest and highest different analyses were detected in treatments C and T1. On average, treatment C displayed the lowest alkalinity at 140 mg/L, while the uppermost mean value of 150 mg/L was recorded in T1.Yadav et al., 2023 and </w:t>
      </w:r>
      <w:proofErr w:type="spellStart"/>
      <w:r w:rsidRPr="00765C58">
        <w:rPr>
          <w:rFonts w:ascii="Times New Roman" w:hAnsi="Times New Roman" w:cs="Times New Roman"/>
          <w:sz w:val="24"/>
          <w:szCs w:val="24"/>
        </w:rPr>
        <w:t>Tamot</w:t>
      </w:r>
      <w:proofErr w:type="spellEnd"/>
      <w:r w:rsidRPr="00765C58">
        <w:rPr>
          <w:rFonts w:ascii="Times New Roman" w:hAnsi="Times New Roman" w:cs="Times New Roman"/>
          <w:sz w:val="24"/>
          <w:szCs w:val="24"/>
        </w:rPr>
        <w:t xml:space="preserve"> et al. 2008 </w:t>
      </w:r>
      <w:r w:rsidRPr="00765C58">
        <w:rPr>
          <w:rFonts w:ascii="Times New Roman" w:hAnsi="Times New Roman" w:cs="Times New Roman"/>
          <w:sz w:val="24"/>
          <w:szCs w:val="24"/>
        </w:rPr>
        <w:lastRenderedPageBreak/>
        <w:t>supported our current research findings for fish pond production directly link with suitable alkalinity</w:t>
      </w:r>
      <w:r w:rsidR="00BD1FDB">
        <w:rPr>
          <w:rFonts w:ascii="Times New Roman" w:hAnsi="Times New Roman" w:cs="Times New Roman"/>
          <w:sz w:val="24"/>
          <w:szCs w:val="24"/>
        </w:rPr>
        <w:t xml:space="preserve"> </w:t>
      </w:r>
      <w:r w:rsidRPr="00765C58">
        <w:rPr>
          <w:rFonts w:ascii="Times New Roman" w:hAnsi="Times New Roman" w:cs="Times New Roman"/>
          <w:sz w:val="24"/>
          <w:szCs w:val="24"/>
        </w:rPr>
        <w:t>(90 to160 mg/l) and this water should be considered as nutrient-rich.</w:t>
      </w:r>
    </w:p>
    <w:p w14:paraId="62A09877" w14:textId="77777777" w:rsidR="00B66020" w:rsidRPr="00765C58" w:rsidRDefault="00B66020" w:rsidP="00765C58">
      <w:pPr>
        <w:spacing w:line="360" w:lineRule="auto"/>
        <w:jc w:val="both"/>
        <w:rPr>
          <w:rFonts w:ascii="Times New Roman" w:hAnsi="Times New Roman" w:cs="Times New Roman"/>
          <w:b/>
          <w:sz w:val="24"/>
          <w:szCs w:val="24"/>
        </w:rPr>
      </w:pPr>
      <w:r w:rsidRPr="00765C58">
        <w:rPr>
          <w:rFonts w:ascii="Times New Roman" w:hAnsi="Times New Roman" w:cs="Times New Roman"/>
          <w:b/>
          <w:sz w:val="24"/>
          <w:szCs w:val="24"/>
        </w:rPr>
        <w:t>Dissolved oxygen</w:t>
      </w:r>
    </w:p>
    <w:p w14:paraId="4605FF45" w14:textId="77777777" w:rsidR="00B66020" w:rsidRPr="00765C58" w:rsidRDefault="00B66020" w:rsidP="00765C58">
      <w:pPr>
        <w:spacing w:line="360" w:lineRule="auto"/>
        <w:jc w:val="both"/>
        <w:rPr>
          <w:rFonts w:ascii="Times New Roman" w:hAnsi="Times New Roman" w:cs="Times New Roman"/>
          <w:sz w:val="24"/>
          <w:szCs w:val="24"/>
        </w:rPr>
      </w:pPr>
      <w:r w:rsidRPr="00765C58">
        <w:rPr>
          <w:rFonts w:ascii="Times New Roman" w:hAnsi="Times New Roman" w:cs="Times New Roman"/>
          <w:sz w:val="24"/>
          <w:szCs w:val="24"/>
        </w:rPr>
        <w:t xml:space="preserve">During the research period, the dissolved oxygen (D.O) amount in all treatments and the control group endured reliably above the serious beginning of 5.0 mg/L. As exemplified in Table 1 and Figure 1, the generally variations in DO levels were minimal. The uppermost mean concentration was documented in T1 (6.5 mg/L), while T3 generated a mean value of 8.0 mg/L. The total minimum concentration of 5.5 mg/L was detected in T2, however the topmost significance of 6.5 mg/L was found in T1.The amount of dissolved oxygen should be more than 5 mg/l in the any culture system for batter production and </w:t>
      </w:r>
      <w:proofErr w:type="gramStart"/>
      <w:r w:rsidRPr="00765C58">
        <w:rPr>
          <w:rFonts w:ascii="Times New Roman" w:hAnsi="Times New Roman" w:cs="Times New Roman"/>
          <w:sz w:val="24"/>
          <w:szCs w:val="24"/>
        </w:rPr>
        <w:t>its</w:t>
      </w:r>
      <w:proofErr w:type="gramEnd"/>
      <w:r w:rsidRPr="00765C58">
        <w:rPr>
          <w:rFonts w:ascii="Times New Roman" w:hAnsi="Times New Roman" w:cs="Times New Roman"/>
          <w:sz w:val="24"/>
          <w:szCs w:val="24"/>
        </w:rPr>
        <w:t xml:space="preserve"> fruitful according to Yadav et al., 2023 and Espinel-Velasco et al., 2018.</w:t>
      </w:r>
    </w:p>
    <w:p w14:paraId="6F1EE570" w14:textId="77777777" w:rsidR="00B66020" w:rsidRPr="00765C58" w:rsidRDefault="00B66020" w:rsidP="00765C58">
      <w:pPr>
        <w:spacing w:line="360" w:lineRule="auto"/>
        <w:jc w:val="both"/>
        <w:rPr>
          <w:rFonts w:ascii="Times New Roman" w:hAnsi="Times New Roman" w:cs="Times New Roman"/>
          <w:b/>
          <w:sz w:val="24"/>
          <w:szCs w:val="24"/>
        </w:rPr>
      </w:pPr>
      <w:r w:rsidRPr="00765C58">
        <w:rPr>
          <w:rFonts w:ascii="Times New Roman" w:hAnsi="Times New Roman" w:cs="Times New Roman"/>
          <w:b/>
          <w:sz w:val="24"/>
          <w:szCs w:val="24"/>
        </w:rPr>
        <w:t>Total Dissolved Solids</w:t>
      </w:r>
    </w:p>
    <w:p w14:paraId="0F54DEB2" w14:textId="193CC97B" w:rsidR="004904A3" w:rsidRPr="00765C58" w:rsidRDefault="00B66020" w:rsidP="00765C58">
      <w:pPr>
        <w:spacing w:line="360" w:lineRule="auto"/>
        <w:jc w:val="both"/>
        <w:rPr>
          <w:rFonts w:ascii="Times New Roman" w:hAnsi="Times New Roman" w:cs="Times New Roman"/>
          <w:sz w:val="24"/>
          <w:szCs w:val="24"/>
        </w:rPr>
      </w:pPr>
      <w:r w:rsidRPr="00765C58">
        <w:rPr>
          <w:rFonts w:ascii="Times New Roman" w:hAnsi="Times New Roman" w:cs="Times New Roman"/>
          <w:sz w:val="24"/>
          <w:szCs w:val="24"/>
        </w:rPr>
        <w:t xml:space="preserve">The amounts TDS varied between 430 and 608 mg/L, demonstrating significantly hard water situations within the trial setup. Allowing to the data in Table 1, the utmost concentration of 579 mg/L was recognized in T2. In disparity, the minimum concentration of 475 mg/L was verified in the control. These tendencies were added illustrated in Figure 1 and Table 1. This </w:t>
      </w:r>
      <w:r w:rsidR="00BD1FDB">
        <w:rPr>
          <w:rFonts w:ascii="Times New Roman" w:hAnsi="Times New Roman" w:cs="Times New Roman"/>
          <w:sz w:val="24"/>
          <w:szCs w:val="24"/>
        </w:rPr>
        <w:t xml:space="preserve">study supported by the Bhat </w:t>
      </w:r>
      <w:r w:rsidRPr="00765C58">
        <w:rPr>
          <w:rFonts w:ascii="Times New Roman" w:hAnsi="Times New Roman" w:cs="Times New Roman"/>
          <w:sz w:val="24"/>
          <w:szCs w:val="24"/>
        </w:rPr>
        <w:t xml:space="preserve">et al. (2013) and Reddy et al. (2018), they concluded that the TDS value for more and less (100-200 mg/L) similar to present study. </w:t>
      </w:r>
    </w:p>
    <w:p w14:paraId="45F00072" w14:textId="77777777" w:rsidR="00CD44B6" w:rsidRPr="00765C58" w:rsidRDefault="00CD44B6" w:rsidP="00765C58">
      <w:pPr>
        <w:tabs>
          <w:tab w:val="left" w:pos="360"/>
        </w:tabs>
        <w:spacing w:before="120" w:after="120" w:line="360" w:lineRule="auto"/>
        <w:jc w:val="both"/>
        <w:rPr>
          <w:rFonts w:ascii="Times New Roman" w:hAnsi="Times New Roman" w:cs="Times New Roman"/>
          <w:b/>
          <w:sz w:val="24"/>
          <w:szCs w:val="24"/>
        </w:rPr>
      </w:pPr>
      <w:r w:rsidRPr="00765C58">
        <w:rPr>
          <w:rFonts w:ascii="Times New Roman" w:hAnsi="Times New Roman" w:cs="Times New Roman"/>
          <w:b/>
          <w:sz w:val="24"/>
          <w:szCs w:val="24"/>
        </w:rPr>
        <w:t xml:space="preserve">Soil Parameters </w:t>
      </w:r>
    </w:p>
    <w:p w14:paraId="234DEE95" w14:textId="16F457DF" w:rsidR="00EC0944" w:rsidRPr="00765C58" w:rsidRDefault="00CD44B6" w:rsidP="00765C58">
      <w:pPr>
        <w:spacing w:line="360" w:lineRule="auto"/>
        <w:jc w:val="both"/>
        <w:rPr>
          <w:rFonts w:ascii="Times New Roman" w:hAnsi="Times New Roman" w:cs="Times New Roman"/>
          <w:sz w:val="24"/>
          <w:szCs w:val="24"/>
        </w:rPr>
      </w:pPr>
      <w:r w:rsidRPr="00765C58">
        <w:rPr>
          <w:rFonts w:ascii="Times New Roman" w:hAnsi="Times New Roman" w:cs="Times New Roman"/>
          <w:sz w:val="24"/>
          <w:szCs w:val="24"/>
        </w:rPr>
        <w:t xml:space="preserve">Soil is important parameters for optimum fish growth and plankton development in any culture system.  In present study all soil parameters was in optimum range for fish growth. The maximum </w:t>
      </w:r>
      <w:r w:rsidRPr="00765C58">
        <w:rPr>
          <w:rFonts w:ascii="Times New Roman" w:hAnsi="Times New Roman" w:cs="Times New Roman"/>
          <w:color w:val="000000" w:themeColor="text1"/>
          <w:sz w:val="24"/>
          <w:szCs w:val="24"/>
          <w:lang w:val="en-IN"/>
        </w:rPr>
        <w:t>soil pH</w:t>
      </w:r>
      <w:r w:rsidRPr="00765C58">
        <w:rPr>
          <w:rFonts w:ascii="Times New Roman" w:hAnsi="Times New Roman" w:cs="Times New Roman"/>
          <w:sz w:val="24"/>
          <w:szCs w:val="24"/>
        </w:rPr>
        <w:t xml:space="preserve">was measured in T3 (8.1) and minimum soil pH was measured in control group 7.4. The maximum </w:t>
      </w:r>
      <w:r w:rsidRPr="00765C58">
        <w:rPr>
          <w:rFonts w:ascii="Times New Roman" w:hAnsi="Times New Roman" w:cs="Times New Roman"/>
          <w:color w:val="000000" w:themeColor="text1"/>
          <w:sz w:val="24"/>
          <w:szCs w:val="24"/>
          <w:lang w:val="en-IN"/>
        </w:rPr>
        <w:t xml:space="preserve">soil Nitrogen (75mg/100g) </w:t>
      </w:r>
      <w:r w:rsidRPr="00765C58">
        <w:rPr>
          <w:rFonts w:ascii="Times New Roman" w:hAnsi="Times New Roman" w:cs="Times New Roman"/>
          <w:sz w:val="24"/>
          <w:szCs w:val="24"/>
        </w:rPr>
        <w:t xml:space="preserve">was measured in T2 and minimum </w:t>
      </w:r>
      <w:r w:rsidRPr="00765C58">
        <w:rPr>
          <w:rFonts w:ascii="Times New Roman" w:hAnsi="Times New Roman" w:cs="Times New Roman"/>
          <w:color w:val="000000" w:themeColor="text1"/>
          <w:sz w:val="24"/>
          <w:szCs w:val="24"/>
          <w:lang w:val="en-IN"/>
        </w:rPr>
        <w:t>Nitrogen (65 mg/100g)</w:t>
      </w:r>
      <w:r w:rsidR="00BD1FDB">
        <w:rPr>
          <w:rFonts w:ascii="Times New Roman" w:hAnsi="Times New Roman" w:cs="Times New Roman"/>
          <w:sz w:val="24"/>
          <w:szCs w:val="24"/>
        </w:rPr>
        <w:t xml:space="preserve"> </w:t>
      </w:r>
      <w:r w:rsidRPr="00765C58">
        <w:rPr>
          <w:rFonts w:ascii="Times New Roman" w:hAnsi="Times New Roman" w:cs="Times New Roman"/>
          <w:sz w:val="24"/>
          <w:szCs w:val="24"/>
        </w:rPr>
        <w:t xml:space="preserve">measured in control group. The maximum </w:t>
      </w:r>
      <w:r w:rsidRPr="00765C58">
        <w:rPr>
          <w:rFonts w:ascii="Times New Roman" w:hAnsi="Times New Roman" w:cs="Times New Roman"/>
          <w:color w:val="000000" w:themeColor="text1"/>
          <w:sz w:val="24"/>
          <w:szCs w:val="24"/>
          <w:lang w:val="en-IN"/>
        </w:rPr>
        <w:t>Organic Carbon (1.0%</w:t>
      </w:r>
      <w:proofErr w:type="gramStart"/>
      <w:r w:rsidRPr="00765C58">
        <w:rPr>
          <w:rFonts w:ascii="Times New Roman" w:hAnsi="Times New Roman" w:cs="Times New Roman"/>
          <w:color w:val="000000" w:themeColor="text1"/>
          <w:sz w:val="24"/>
          <w:szCs w:val="24"/>
          <w:lang w:val="en-IN"/>
        </w:rPr>
        <w:t>)</w:t>
      </w:r>
      <w:r w:rsidRPr="00765C58">
        <w:rPr>
          <w:rFonts w:ascii="Times New Roman" w:hAnsi="Times New Roman" w:cs="Times New Roman"/>
          <w:sz w:val="24"/>
          <w:szCs w:val="24"/>
        </w:rPr>
        <w:t>was</w:t>
      </w:r>
      <w:proofErr w:type="gramEnd"/>
      <w:r w:rsidRPr="00765C58">
        <w:rPr>
          <w:rFonts w:ascii="Times New Roman" w:hAnsi="Times New Roman" w:cs="Times New Roman"/>
          <w:sz w:val="24"/>
          <w:szCs w:val="24"/>
        </w:rPr>
        <w:t xml:space="preserve"> measured in control group and minimum </w:t>
      </w:r>
      <w:r w:rsidRPr="00765C58">
        <w:rPr>
          <w:rFonts w:ascii="Times New Roman" w:hAnsi="Times New Roman" w:cs="Times New Roman"/>
          <w:color w:val="000000" w:themeColor="text1"/>
          <w:sz w:val="24"/>
          <w:szCs w:val="24"/>
          <w:lang w:val="en-IN"/>
        </w:rPr>
        <w:t>Organic Carbon (0.85%)</w:t>
      </w:r>
      <w:r w:rsidRPr="00765C58">
        <w:rPr>
          <w:rFonts w:ascii="Times New Roman" w:hAnsi="Times New Roman" w:cs="Times New Roman"/>
          <w:sz w:val="24"/>
          <w:szCs w:val="24"/>
        </w:rPr>
        <w:t xml:space="preserve">was measured in treatment T2.The maximum </w:t>
      </w:r>
      <w:r w:rsidRPr="00765C58">
        <w:rPr>
          <w:rFonts w:ascii="Times New Roman" w:hAnsi="Times New Roman" w:cs="Times New Roman"/>
          <w:color w:val="000000" w:themeColor="text1"/>
          <w:sz w:val="24"/>
          <w:szCs w:val="24"/>
          <w:lang w:val="en-IN"/>
        </w:rPr>
        <w:t>potassium (</w:t>
      </w:r>
      <w:r w:rsidRPr="00765C58">
        <w:rPr>
          <w:rFonts w:ascii="Times New Roman" w:hAnsi="Times New Roman" w:cs="Times New Roman"/>
          <w:sz w:val="24"/>
          <w:szCs w:val="24"/>
        </w:rPr>
        <w:t>7.40</w:t>
      </w:r>
      <w:r w:rsidRPr="00765C58">
        <w:rPr>
          <w:rFonts w:ascii="Times New Roman" w:hAnsi="Times New Roman" w:cs="Times New Roman"/>
          <w:color w:val="000000" w:themeColor="text1"/>
          <w:sz w:val="24"/>
          <w:szCs w:val="24"/>
          <w:lang w:val="en-IN"/>
        </w:rPr>
        <w:t>mg/100g)</w:t>
      </w:r>
      <w:r w:rsidRPr="00765C58">
        <w:rPr>
          <w:rFonts w:ascii="Times New Roman" w:hAnsi="Times New Roman" w:cs="Times New Roman"/>
          <w:sz w:val="24"/>
          <w:szCs w:val="24"/>
        </w:rPr>
        <w:t xml:space="preserve">was measured in treatment T2 group and minimum </w:t>
      </w:r>
      <w:r w:rsidRPr="00765C58">
        <w:rPr>
          <w:rFonts w:ascii="Times New Roman" w:hAnsi="Times New Roman" w:cs="Times New Roman"/>
          <w:color w:val="000000" w:themeColor="text1"/>
          <w:sz w:val="24"/>
          <w:szCs w:val="24"/>
          <w:lang w:val="en-IN"/>
        </w:rPr>
        <w:t>potassium (</w:t>
      </w:r>
      <w:r w:rsidRPr="00765C58">
        <w:rPr>
          <w:rFonts w:ascii="Times New Roman" w:hAnsi="Times New Roman" w:cs="Times New Roman"/>
          <w:sz w:val="24"/>
          <w:szCs w:val="24"/>
        </w:rPr>
        <w:t>6.00</w:t>
      </w:r>
      <w:r w:rsidRPr="00765C58">
        <w:rPr>
          <w:rFonts w:ascii="Times New Roman" w:hAnsi="Times New Roman" w:cs="Times New Roman"/>
          <w:color w:val="000000" w:themeColor="text1"/>
          <w:sz w:val="24"/>
          <w:szCs w:val="24"/>
          <w:lang w:val="en-IN"/>
        </w:rPr>
        <w:t>mg/100g)</w:t>
      </w:r>
      <w:r w:rsidR="00BD1FDB">
        <w:rPr>
          <w:rFonts w:ascii="Times New Roman" w:hAnsi="Times New Roman" w:cs="Times New Roman"/>
          <w:color w:val="000000" w:themeColor="text1"/>
          <w:sz w:val="24"/>
          <w:szCs w:val="24"/>
          <w:lang w:val="en-IN"/>
        </w:rPr>
        <w:t xml:space="preserve"> </w:t>
      </w:r>
      <w:r w:rsidRPr="00765C58">
        <w:rPr>
          <w:rFonts w:ascii="Times New Roman" w:hAnsi="Times New Roman" w:cs="Times New Roman"/>
          <w:sz w:val="24"/>
          <w:szCs w:val="24"/>
        </w:rPr>
        <w:t>was measured in treatment.</w:t>
      </w:r>
      <w:r w:rsidR="00EC0944" w:rsidRPr="00765C58">
        <w:rPr>
          <w:rFonts w:ascii="Times New Roman" w:hAnsi="Times New Roman" w:cs="Times New Roman"/>
          <w:sz w:val="24"/>
          <w:szCs w:val="24"/>
        </w:rPr>
        <w:t xml:space="preserve"> </w:t>
      </w:r>
      <w:r w:rsidRPr="00765C58">
        <w:rPr>
          <w:rFonts w:ascii="Times New Roman" w:hAnsi="Times New Roman" w:cs="Times New Roman"/>
          <w:sz w:val="24"/>
          <w:szCs w:val="24"/>
        </w:rPr>
        <w:t>The maximum phosphorus 4.80 mg/100gwas measured in control group and minimum phosphorus 4.40 mg/100g</w:t>
      </w:r>
      <w:r w:rsidR="00BD1FDB">
        <w:rPr>
          <w:rFonts w:ascii="Times New Roman" w:hAnsi="Times New Roman" w:cs="Times New Roman"/>
          <w:sz w:val="24"/>
          <w:szCs w:val="24"/>
        </w:rPr>
        <w:t xml:space="preserve"> </w:t>
      </w:r>
      <w:r w:rsidRPr="00765C58">
        <w:rPr>
          <w:rFonts w:ascii="Times New Roman" w:hAnsi="Times New Roman" w:cs="Times New Roman"/>
          <w:sz w:val="24"/>
          <w:szCs w:val="24"/>
        </w:rPr>
        <w:t xml:space="preserve">was measured </w:t>
      </w:r>
      <w:r w:rsidRPr="00765C58">
        <w:rPr>
          <w:rFonts w:ascii="Times New Roman" w:hAnsi="Times New Roman" w:cs="Times New Roman"/>
          <w:sz w:val="24"/>
          <w:szCs w:val="24"/>
        </w:rPr>
        <w:lastRenderedPageBreak/>
        <w:t>in treatment T2.</w:t>
      </w:r>
      <w:r w:rsidR="00BD1FDB">
        <w:rPr>
          <w:rFonts w:ascii="Times New Roman" w:hAnsi="Times New Roman" w:cs="Times New Roman"/>
          <w:sz w:val="24"/>
          <w:szCs w:val="24"/>
        </w:rPr>
        <w:t xml:space="preserve"> </w:t>
      </w:r>
      <w:r w:rsidRPr="00765C58">
        <w:rPr>
          <w:rFonts w:ascii="Times New Roman" w:hAnsi="Times New Roman" w:cs="Times New Roman"/>
          <w:sz w:val="24"/>
          <w:szCs w:val="24"/>
        </w:rPr>
        <w:t xml:space="preserve">The different soil parameters were expressively influence grass carp growth by variable in pond yield, nutrient cycling, and the total ecological immovability of the fisheries ponds. Although water quality is frequently the main attention, the </w:t>
      </w:r>
      <w:r w:rsidRPr="00BD1FDB">
        <w:rPr>
          <w:rFonts w:ascii="Times New Roman" w:hAnsi="Times New Roman" w:cs="Times New Roman"/>
          <w:sz w:val="24"/>
          <w:szCs w:val="24"/>
        </w:rPr>
        <w:t>fundamental soil entertainments as a nutrient tank that straight effects these water parameters Boyd,  2002;</w:t>
      </w:r>
      <w:r w:rsidR="00BD1FDB">
        <w:rPr>
          <w:rFonts w:ascii="Times New Roman" w:hAnsi="Times New Roman" w:cs="Times New Roman"/>
          <w:sz w:val="24"/>
          <w:szCs w:val="24"/>
        </w:rPr>
        <w:t xml:space="preserve"> </w:t>
      </w:r>
      <w:r w:rsidRPr="00BD1FDB">
        <w:rPr>
          <w:rFonts w:ascii="Times New Roman" w:hAnsi="Times New Roman" w:cs="Times New Roman"/>
          <w:sz w:val="24"/>
          <w:szCs w:val="24"/>
        </w:rPr>
        <w:t xml:space="preserve">Ahmed,  2004 and </w:t>
      </w:r>
      <w:proofErr w:type="spellStart"/>
      <w:r w:rsidRPr="00BD1FDB">
        <w:rPr>
          <w:rFonts w:ascii="Times New Roman" w:hAnsi="Times New Roman" w:cs="Times New Roman"/>
          <w:sz w:val="24"/>
          <w:szCs w:val="24"/>
        </w:rPr>
        <w:t>Firdous</w:t>
      </w:r>
      <w:proofErr w:type="spellEnd"/>
      <w:r w:rsidR="00BD1FDB">
        <w:rPr>
          <w:rFonts w:ascii="Times New Roman" w:hAnsi="Times New Roman" w:cs="Times New Roman"/>
          <w:sz w:val="24"/>
          <w:szCs w:val="24"/>
        </w:rPr>
        <w:t xml:space="preserve"> </w:t>
      </w:r>
      <w:r w:rsidRPr="00BD1FDB">
        <w:rPr>
          <w:rFonts w:ascii="Times New Roman" w:hAnsi="Times New Roman" w:cs="Times New Roman"/>
          <w:sz w:val="24"/>
          <w:szCs w:val="24"/>
        </w:rPr>
        <w:t>et al.,</w:t>
      </w:r>
      <w:r w:rsidR="00BD1FDB">
        <w:rPr>
          <w:rFonts w:ascii="Times New Roman" w:hAnsi="Times New Roman" w:cs="Times New Roman"/>
          <w:sz w:val="24"/>
          <w:szCs w:val="24"/>
        </w:rPr>
        <w:t xml:space="preserve"> </w:t>
      </w:r>
      <w:r w:rsidRPr="00BD1FDB">
        <w:rPr>
          <w:rFonts w:ascii="Times New Roman" w:hAnsi="Times New Roman" w:cs="Times New Roman"/>
          <w:sz w:val="24"/>
          <w:szCs w:val="24"/>
        </w:rPr>
        <w:t>(2016).The soil parameters were mor</w:t>
      </w:r>
      <w:r w:rsidRPr="00765C58">
        <w:rPr>
          <w:rFonts w:ascii="Times New Roman" w:hAnsi="Times New Roman" w:cs="Times New Roman"/>
          <w:sz w:val="24"/>
          <w:szCs w:val="24"/>
        </w:rPr>
        <w:t>e and less similar with different treatment and control group.</w:t>
      </w:r>
    </w:p>
    <w:p w14:paraId="19B7407F" w14:textId="77777777" w:rsidR="00182638" w:rsidRPr="00765C58" w:rsidRDefault="00CD44B6" w:rsidP="00765C58">
      <w:pPr>
        <w:spacing w:before="100" w:beforeAutospacing="1" w:after="100" w:afterAutospacing="1" w:line="360" w:lineRule="auto"/>
        <w:jc w:val="both"/>
        <w:outlineLvl w:val="1"/>
        <w:rPr>
          <w:rFonts w:ascii="Times New Roman" w:eastAsia="Times New Roman" w:hAnsi="Times New Roman" w:cs="Times New Roman"/>
          <w:b/>
          <w:bCs/>
          <w:sz w:val="24"/>
          <w:szCs w:val="24"/>
        </w:rPr>
      </w:pPr>
      <w:r w:rsidRPr="00765C58">
        <w:rPr>
          <w:rFonts w:ascii="Times New Roman" w:hAnsi="Times New Roman" w:cs="Times New Roman"/>
          <w:sz w:val="24"/>
          <w:szCs w:val="24"/>
        </w:rPr>
        <w:t xml:space="preserve">  </w:t>
      </w:r>
      <w:r w:rsidR="00182638" w:rsidRPr="00765C58">
        <w:rPr>
          <w:rFonts w:ascii="Times New Roman" w:eastAsia="Times New Roman" w:hAnsi="Times New Roman" w:cs="Times New Roman"/>
          <w:b/>
          <w:bCs/>
          <w:sz w:val="24"/>
          <w:szCs w:val="24"/>
        </w:rPr>
        <w:t>Conclusions</w:t>
      </w:r>
    </w:p>
    <w:p w14:paraId="26320102" w14:textId="77777777" w:rsidR="00182638" w:rsidRPr="00765C58" w:rsidRDefault="00182638" w:rsidP="00765C58">
      <w:pPr>
        <w:spacing w:before="100" w:beforeAutospacing="1" w:after="100" w:afterAutospacing="1" w:line="360" w:lineRule="auto"/>
        <w:jc w:val="both"/>
        <w:rPr>
          <w:rFonts w:ascii="Times New Roman" w:eastAsia="Times New Roman" w:hAnsi="Times New Roman" w:cs="Times New Roman"/>
          <w:sz w:val="24"/>
          <w:szCs w:val="24"/>
        </w:rPr>
      </w:pPr>
      <w:r w:rsidRPr="00765C58">
        <w:rPr>
          <w:rFonts w:ascii="Times New Roman" w:eastAsia="Times New Roman" w:hAnsi="Times New Roman" w:cs="Times New Roman"/>
          <w:sz w:val="24"/>
          <w:szCs w:val="24"/>
        </w:rPr>
        <w:t xml:space="preserve">The measured pond-water variables remained within relatively narrow ranges during the trial. Temperature ranged from 24.7 to 25.7°C, pH from 7.9 to 8.5, alkalinity from 110 to 200 mg/L and dissolved oxygen from 5.0 to 8.0 mg/L. Total dissolved solids showed greater variation, ranging from 430 to 608 mg/L. Pond-soil pH and measured nutrient values also varied moderately among groups. Based on the available environmental measurements, dietary </w:t>
      </w:r>
      <w:r w:rsidRPr="00765C58">
        <w:rPr>
          <w:rFonts w:ascii="Times New Roman" w:eastAsia="Times New Roman" w:hAnsi="Times New Roman" w:cs="Times New Roman"/>
          <w:i/>
          <w:iCs/>
          <w:sz w:val="24"/>
          <w:szCs w:val="24"/>
        </w:rPr>
        <w:t>Lemna minor</w:t>
      </w:r>
      <w:r w:rsidRPr="00765C58">
        <w:rPr>
          <w:rFonts w:ascii="Times New Roman" w:eastAsia="Times New Roman" w:hAnsi="Times New Roman" w:cs="Times New Roman"/>
          <w:sz w:val="24"/>
          <w:szCs w:val="24"/>
        </w:rPr>
        <w:t xml:space="preserve"> supplementation was not associated with a clear deterioration in the selected water-quality parameters. However, the reported data are insufficient to establish treatment-related effects on pond soil, fish growth, feed efficiency or profitability. Those outcomes require complete replicated data and appropriate statistical analysis.</w:t>
      </w:r>
    </w:p>
    <w:p w14:paraId="675D7E65" w14:textId="77777777" w:rsidR="00182638" w:rsidRPr="00765C58" w:rsidRDefault="00182638" w:rsidP="00765C58">
      <w:pPr>
        <w:spacing w:before="100" w:beforeAutospacing="1" w:after="100" w:afterAutospacing="1" w:line="360" w:lineRule="auto"/>
        <w:jc w:val="both"/>
        <w:outlineLvl w:val="1"/>
        <w:rPr>
          <w:rFonts w:ascii="Times New Roman" w:eastAsia="Times New Roman" w:hAnsi="Times New Roman" w:cs="Times New Roman"/>
          <w:b/>
          <w:bCs/>
          <w:sz w:val="24"/>
          <w:szCs w:val="24"/>
        </w:rPr>
      </w:pPr>
      <w:r w:rsidRPr="00765C58">
        <w:rPr>
          <w:rFonts w:ascii="Times New Roman" w:eastAsia="Times New Roman" w:hAnsi="Times New Roman" w:cs="Times New Roman"/>
          <w:b/>
          <w:bCs/>
          <w:sz w:val="24"/>
          <w:szCs w:val="24"/>
        </w:rPr>
        <w:t>Limitations</w:t>
      </w:r>
    </w:p>
    <w:p w14:paraId="08C6CC46" w14:textId="77777777" w:rsidR="00182638" w:rsidRPr="00765C58" w:rsidRDefault="00182638" w:rsidP="00765C58">
      <w:pPr>
        <w:spacing w:before="100" w:beforeAutospacing="1" w:after="100" w:afterAutospacing="1" w:line="360" w:lineRule="auto"/>
        <w:jc w:val="both"/>
        <w:rPr>
          <w:rFonts w:ascii="Times New Roman" w:eastAsia="Times New Roman" w:hAnsi="Times New Roman" w:cs="Times New Roman"/>
          <w:sz w:val="24"/>
          <w:szCs w:val="24"/>
        </w:rPr>
      </w:pPr>
      <w:r w:rsidRPr="00765C58">
        <w:rPr>
          <w:rFonts w:ascii="Times New Roman" w:eastAsia="Times New Roman" w:hAnsi="Times New Roman" w:cs="Times New Roman"/>
          <w:sz w:val="24"/>
          <w:szCs w:val="24"/>
        </w:rPr>
        <w:t>The manuscript does not clearly reconcile the number of ponds, treatment assignments or duckweed inclusion levels. Water-quality sampling frequency and time of day are insufficiently described, and diel fluctuations were not evaluated. Soil measurements lack validated extraction procedures and complete variability estimates. Growth, survival, feed-conversion, body-composition and economic data are not presented despite being discussed. Statistical methods and pond-level replication are also unclear. Consequently, causal effects of dietary duckweed on pond conditions or grass-carp performance cannot be established from the reported information.</w:t>
      </w:r>
    </w:p>
    <w:p w14:paraId="4D975C44" w14:textId="77777777" w:rsidR="00182638" w:rsidRPr="00765C58" w:rsidRDefault="00182638" w:rsidP="00765C58">
      <w:pPr>
        <w:spacing w:line="360" w:lineRule="auto"/>
        <w:jc w:val="both"/>
        <w:rPr>
          <w:rFonts w:ascii="Times New Roman" w:eastAsia="Calibri" w:hAnsi="Times New Roman" w:cs="Times New Roman"/>
          <w:sz w:val="24"/>
          <w:szCs w:val="24"/>
          <w:lang w:val="en-GB"/>
        </w:rPr>
      </w:pPr>
    </w:p>
    <w:p w14:paraId="32B1B37C" w14:textId="77777777" w:rsidR="00182638" w:rsidRPr="00765C58" w:rsidRDefault="00182638" w:rsidP="00765C58">
      <w:pPr>
        <w:spacing w:after="0" w:line="360" w:lineRule="auto"/>
        <w:jc w:val="both"/>
        <w:rPr>
          <w:rFonts w:ascii="Times New Roman" w:eastAsia="Calibri" w:hAnsi="Times New Roman" w:cs="Times New Roman"/>
          <w:b/>
          <w:sz w:val="24"/>
          <w:szCs w:val="24"/>
        </w:rPr>
      </w:pPr>
      <w:r w:rsidRPr="00765C58">
        <w:rPr>
          <w:rFonts w:ascii="Times New Roman" w:eastAsia="Calibri" w:hAnsi="Times New Roman" w:cs="Times New Roman"/>
          <w:b/>
          <w:sz w:val="24"/>
          <w:szCs w:val="24"/>
        </w:rPr>
        <w:t>Declaration of AI Use</w:t>
      </w:r>
    </w:p>
    <w:p w14:paraId="663F6A32" w14:textId="77777777" w:rsidR="00182638" w:rsidRPr="00765C58" w:rsidRDefault="00182638" w:rsidP="00765C58">
      <w:pPr>
        <w:spacing w:after="0" w:line="360" w:lineRule="auto"/>
        <w:jc w:val="both"/>
        <w:rPr>
          <w:rFonts w:ascii="Times New Roman" w:eastAsia="Calibri" w:hAnsi="Times New Roman" w:cs="Times New Roman"/>
          <w:sz w:val="24"/>
          <w:szCs w:val="24"/>
        </w:rPr>
      </w:pPr>
    </w:p>
    <w:p w14:paraId="29D9EB50" w14:textId="77777777" w:rsidR="00182638" w:rsidRPr="00765C58" w:rsidRDefault="00182638" w:rsidP="00765C58">
      <w:pPr>
        <w:spacing w:after="0" w:line="360" w:lineRule="auto"/>
        <w:jc w:val="both"/>
        <w:rPr>
          <w:rFonts w:ascii="Times New Roman" w:eastAsia="Calibri" w:hAnsi="Times New Roman" w:cs="Times New Roman"/>
          <w:sz w:val="24"/>
          <w:szCs w:val="24"/>
        </w:rPr>
      </w:pPr>
      <w:r w:rsidRPr="00765C58">
        <w:rPr>
          <w:rFonts w:ascii="Times New Roman" w:eastAsia="Calibri" w:hAnsi="Times New Roman" w:cs="Times New Roman"/>
          <w:sz w:val="24"/>
          <w:szCs w:val="24"/>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7A23FB6" w14:textId="77777777" w:rsidR="007A692F" w:rsidRPr="00765C58" w:rsidRDefault="007A692F" w:rsidP="00765C58">
      <w:pPr>
        <w:spacing w:after="0" w:line="360" w:lineRule="auto"/>
        <w:jc w:val="both"/>
        <w:rPr>
          <w:rFonts w:ascii="Times New Roman" w:eastAsia="Calibri" w:hAnsi="Times New Roman" w:cs="Times New Roman"/>
          <w:sz w:val="24"/>
          <w:szCs w:val="24"/>
        </w:rPr>
      </w:pPr>
    </w:p>
    <w:p w14:paraId="4C301AA2" w14:textId="77777777" w:rsidR="007A692F" w:rsidRPr="00765C58" w:rsidRDefault="007A692F" w:rsidP="00765C58">
      <w:pPr>
        <w:spacing w:line="360" w:lineRule="auto"/>
        <w:jc w:val="both"/>
        <w:rPr>
          <w:rFonts w:ascii="Times New Roman" w:eastAsiaTheme="minorEastAsia" w:hAnsi="Times New Roman" w:cs="Times New Roman"/>
          <w:b/>
          <w:bCs/>
          <w:sz w:val="24"/>
          <w:szCs w:val="24"/>
          <w:lang w:val="en-GB" w:eastAsia="en-GB"/>
        </w:rPr>
      </w:pPr>
      <w:r w:rsidRPr="00765C58">
        <w:rPr>
          <w:rFonts w:ascii="Times New Roman" w:eastAsiaTheme="minorEastAsia" w:hAnsi="Times New Roman" w:cs="Times New Roman"/>
          <w:b/>
          <w:bCs/>
          <w:sz w:val="24"/>
          <w:szCs w:val="24"/>
          <w:lang w:val="en-GB" w:eastAsia="en-GB"/>
        </w:rPr>
        <w:t>COMPETING INTERESTS DISCLAIMER:</w:t>
      </w:r>
    </w:p>
    <w:p w14:paraId="06DDF163" w14:textId="199CFC92" w:rsidR="00182638" w:rsidRPr="00765C58" w:rsidRDefault="007A692F" w:rsidP="00765C58">
      <w:pPr>
        <w:spacing w:line="360" w:lineRule="auto"/>
        <w:jc w:val="both"/>
        <w:rPr>
          <w:rFonts w:ascii="Times New Roman" w:eastAsiaTheme="minorEastAsia" w:hAnsi="Times New Roman" w:cs="Times New Roman"/>
          <w:sz w:val="24"/>
          <w:szCs w:val="24"/>
          <w:lang w:val="en-GB" w:eastAsia="en-GB"/>
        </w:rPr>
      </w:pPr>
      <w:r w:rsidRPr="00765C58">
        <w:rPr>
          <w:rFonts w:ascii="Times New Roman" w:eastAsiaTheme="minorEastAsia" w:hAnsi="Times New Roman" w:cs="Times New Roman"/>
          <w:sz w:val="24"/>
          <w:szCs w:val="24"/>
          <w:lang w:val="en-GB" w:eastAsia="en-GB"/>
        </w:rPr>
        <w:t>Authors have declared that they have no known competing financial interests OR non-financial interests OR personal relationships that could have appeared to influence the work reported in this paper.</w:t>
      </w:r>
    </w:p>
    <w:p w14:paraId="5FEFEB3C" w14:textId="5772D6FB" w:rsidR="00BD1FDB" w:rsidRPr="00B5190A" w:rsidRDefault="00B5190A" w:rsidP="00B5190A">
      <w:pPr>
        <w:spacing w:line="360" w:lineRule="auto"/>
        <w:jc w:val="both"/>
        <w:rPr>
          <w:rFonts w:ascii="Times New Roman" w:hAnsi="Times New Roman" w:cs="Times New Roman"/>
          <w:b/>
          <w:sz w:val="24"/>
          <w:szCs w:val="24"/>
        </w:rPr>
      </w:pPr>
      <w:r>
        <w:rPr>
          <w:rFonts w:ascii="Times New Roman" w:hAnsi="Times New Roman" w:cs="Times New Roman"/>
          <w:b/>
          <w:sz w:val="24"/>
          <w:szCs w:val="24"/>
        </w:rPr>
        <w:t>Reference</w:t>
      </w:r>
    </w:p>
    <w:p w14:paraId="1220507D" w14:textId="77777777" w:rsidR="00BD1FDB" w:rsidRPr="00BD1FDB" w:rsidRDefault="00BD1FDB" w:rsidP="00BD1FDB">
      <w:pPr>
        <w:spacing w:before="160" w:after="0" w:line="360" w:lineRule="auto"/>
        <w:ind w:left="720" w:hanging="720"/>
        <w:jc w:val="both"/>
        <w:rPr>
          <w:rFonts w:ascii="Times New Roman" w:hAnsi="Times New Roman" w:cs="Times New Roman"/>
          <w:color w:val="000000" w:themeColor="text1"/>
          <w:sz w:val="24"/>
          <w:szCs w:val="24"/>
        </w:rPr>
      </w:pPr>
      <w:r w:rsidRPr="00BD1FDB">
        <w:rPr>
          <w:rFonts w:ascii="Times New Roman" w:hAnsi="Times New Roman" w:cs="Times New Roman"/>
          <w:b/>
          <w:color w:val="000000" w:themeColor="text1"/>
          <w:sz w:val="24"/>
          <w:szCs w:val="24"/>
        </w:rPr>
        <w:t>Ahmed, A. (2004).</w:t>
      </w:r>
      <w:r w:rsidRPr="00BD1FDB">
        <w:rPr>
          <w:rFonts w:ascii="Times New Roman" w:hAnsi="Times New Roman" w:cs="Times New Roman"/>
          <w:color w:val="000000" w:themeColor="text1"/>
          <w:sz w:val="24"/>
          <w:szCs w:val="24"/>
        </w:rPr>
        <w:t xml:space="preserve"> </w:t>
      </w:r>
      <w:proofErr w:type="gramStart"/>
      <w:r w:rsidRPr="00BD1FDB">
        <w:rPr>
          <w:rFonts w:ascii="Times New Roman" w:hAnsi="Times New Roman" w:cs="Times New Roman"/>
          <w:color w:val="000000" w:themeColor="text1"/>
          <w:sz w:val="24"/>
          <w:szCs w:val="24"/>
        </w:rPr>
        <w:t xml:space="preserve">Impact Assessment of Rooftop Rain Water Harvesting: A Case Study of </w:t>
      </w:r>
      <w:proofErr w:type="spellStart"/>
      <w:r w:rsidRPr="00BD1FDB">
        <w:rPr>
          <w:rFonts w:ascii="Times New Roman" w:hAnsi="Times New Roman" w:cs="Times New Roman"/>
          <w:color w:val="000000" w:themeColor="text1"/>
          <w:sz w:val="24"/>
          <w:szCs w:val="24"/>
        </w:rPr>
        <w:t>Bagh</w:t>
      </w:r>
      <w:proofErr w:type="spellEnd"/>
      <w:r w:rsidRPr="00BD1FDB">
        <w:rPr>
          <w:rFonts w:ascii="Times New Roman" w:hAnsi="Times New Roman" w:cs="Times New Roman"/>
          <w:color w:val="000000" w:themeColor="text1"/>
          <w:sz w:val="24"/>
          <w:szCs w:val="24"/>
        </w:rPr>
        <w:t xml:space="preserve"> (Doctoral dissertation, Centre of Environmental Economics and Climate Change (CEECC), Pakistan Institute of Development Economics).</w:t>
      </w:r>
      <w:proofErr w:type="gramEnd"/>
    </w:p>
    <w:p w14:paraId="25D7BD6B" w14:textId="77777777" w:rsidR="00B5190A" w:rsidRDefault="00BD1FDB" w:rsidP="00B5190A">
      <w:pPr>
        <w:spacing w:line="360" w:lineRule="auto"/>
        <w:ind w:left="1080" w:hanging="1080"/>
        <w:jc w:val="both"/>
        <w:rPr>
          <w:rFonts w:ascii="Times New Roman" w:hAnsi="Times New Roman" w:cs="Times New Roman"/>
          <w:color w:val="000000" w:themeColor="text1"/>
          <w:sz w:val="24"/>
          <w:szCs w:val="24"/>
        </w:rPr>
      </w:pPr>
      <w:proofErr w:type="gramStart"/>
      <w:r w:rsidRPr="00BD1FDB">
        <w:rPr>
          <w:rFonts w:ascii="Times New Roman" w:hAnsi="Times New Roman" w:cs="Times New Roman"/>
          <w:b/>
          <w:color w:val="000000" w:themeColor="text1"/>
          <w:sz w:val="24"/>
          <w:szCs w:val="24"/>
        </w:rPr>
        <w:t>American Public Health Association, (2005).</w:t>
      </w:r>
      <w:proofErr w:type="gramEnd"/>
      <w:r w:rsidRPr="00BD1FDB">
        <w:rPr>
          <w:rFonts w:ascii="Times New Roman" w:hAnsi="Times New Roman" w:cs="Times New Roman"/>
          <w:color w:val="000000" w:themeColor="text1"/>
          <w:sz w:val="24"/>
          <w:szCs w:val="24"/>
        </w:rPr>
        <w:t xml:space="preserve"> Standard methods for the examination of water and wastewater (21st </w:t>
      </w:r>
      <w:proofErr w:type="gramStart"/>
      <w:r w:rsidRPr="00BD1FDB">
        <w:rPr>
          <w:rFonts w:ascii="Times New Roman" w:hAnsi="Times New Roman" w:cs="Times New Roman"/>
          <w:color w:val="000000" w:themeColor="text1"/>
          <w:sz w:val="24"/>
          <w:szCs w:val="24"/>
        </w:rPr>
        <w:t>ed</w:t>
      </w:r>
      <w:proofErr w:type="gramEnd"/>
      <w:r w:rsidRPr="00BD1FDB">
        <w:rPr>
          <w:rFonts w:ascii="Times New Roman" w:hAnsi="Times New Roman" w:cs="Times New Roman"/>
          <w:color w:val="000000" w:themeColor="text1"/>
          <w:sz w:val="24"/>
          <w:szCs w:val="24"/>
        </w:rPr>
        <w:t xml:space="preserve">.). </w:t>
      </w:r>
      <w:proofErr w:type="gramStart"/>
      <w:r w:rsidRPr="00BD1FDB">
        <w:rPr>
          <w:rFonts w:ascii="Times New Roman" w:hAnsi="Times New Roman" w:cs="Times New Roman"/>
          <w:color w:val="000000" w:themeColor="text1"/>
          <w:sz w:val="24"/>
          <w:szCs w:val="24"/>
        </w:rPr>
        <w:t>American Public Health Association.</w:t>
      </w:r>
      <w:proofErr w:type="gramEnd"/>
    </w:p>
    <w:p w14:paraId="2D284590" w14:textId="5FB254FA" w:rsidR="00B5190A" w:rsidRDefault="00BD1FDB" w:rsidP="00B5190A">
      <w:pPr>
        <w:spacing w:line="360" w:lineRule="auto"/>
        <w:ind w:left="1080" w:hanging="1080"/>
        <w:jc w:val="both"/>
        <w:rPr>
          <w:rFonts w:ascii="Times New Roman" w:hAnsi="Times New Roman" w:cs="Times New Roman"/>
          <w:color w:val="000000" w:themeColor="text1"/>
          <w:sz w:val="24"/>
          <w:szCs w:val="24"/>
        </w:rPr>
      </w:pPr>
      <w:proofErr w:type="spellStart"/>
      <w:proofErr w:type="gramStart"/>
      <w:r w:rsidRPr="00B5190A">
        <w:rPr>
          <w:rFonts w:ascii="Times New Roman" w:hAnsi="Times New Roman" w:cs="Times New Roman"/>
          <w:b/>
          <w:color w:val="000000" w:themeColor="text1"/>
          <w:sz w:val="24"/>
          <w:szCs w:val="24"/>
        </w:rPr>
        <w:t>Appenroth</w:t>
      </w:r>
      <w:proofErr w:type="spellEnd"/>
      <w:r w:rsidRPr="00B5190A">
        <w:rPr>
          <w:rFonts w:ascii="Times New Roman" w:hAnsi="Times New Roman" w:cs="Times New Roman"/>
          <w:b/>
          <w:color w:val="000000" w:themeColor="text1"/>
          <w:sz w:val="24"/>
          <w:szCs w:val="24"/>
        </w:rPr>
        <w:t xml:space="preserve">, K.-J., Sree, K. S., Böhm, V., Hammann, S., Vetter, W., </w:t>
      </w:r>
      <w:proofErr w:type="spellStart"/>
      <w:r w:rsidRPr="00B5190A">
        <w:rPr>
          <w:rFonts w:ascii="Times New Roman" w:hAnsi="Times New Roman" w:cs="Times New Roman"/>
          <w:b/>
          <w:color w:val="000000" w:themeColor="text1"/>
          <w:sz w:val="24"/>
          <w:szCs w:val="24"/>
        </w:rPr>
        <w:t>Leiterer</w:t>
      </w:r>
      <w:proofErr w:type="spellEnd"/>
      <w:r w:rsidRPr="00B5190A">
        <w:rPr>
          <w:rFonts w:ascii="Times New Roman" w:hAnsi="Times New Roman" w:cs="Times New Roman"/>
          <w:b/>
          <w:color w:val="000000" w:themeColor="text1"/>
          <w:sz w:val="24"/>
          <w:szCs w:val="24"/>
        </w:rPr>
        <w:t>, M., &amp; Jahreis, G. (2017).</w:t>
      </w:r>
      <w:proofErr w:type="gramEnd"/>
      <w:r w:rsidRPr="00BD1FDB">
        <w:rPr>
          <w:rFonts w:ascii="Times New Roman" w:hAnsi="Times New Roman" w:cs="Times New Roman"/>
          <w:color w:val="000000" w:themeColor="text1"/>
          <w:sz w:val="24"/>
          <w:szCs w:val="24"/>
        </w:rPr>
        <w:t xml:space="preserve"> </w:t>
      </w:r>
      <w:proofErr w:type="gramStart"/>
      <w:r w:rsidRPr="00BD1FDB">
        <w:rPr>
          <w:rFonts w:ascii="Times New Roman" w:hAnsi="Times New Roman" w:cs="Times New Roman"/>
          <w:color w:val="000000" w:themeColor="text1"/>
          <w:sz w:val="24"/>
          <w:szCs w:val="24"/>
        </w:rPr>
        <w:t>Nutritional value of duckweeds (Lemnaceae) as human food.</w:t>
      </w:r>
      <w:proofErr w:type="gramEnd"/>
      <w:r w:rsidRPr="00BD1FDB">
        <w:rPr>
          <w:rFonts w:ascii="Times New Roman" w:hAnsi="Times New Roman" w:cs="Times New Roman"/>
          <w:color w:val="000000" w:themeColor="text1"/>
          <w:sz w:val="24"/>
          <w:szCs w:val="24"/>
        </w:rPr>
        <w:t xml:space="preserve"> Food Chemistry, 217, 266–273. </w:t>
      </w:r>
      <w:hyperlink r:id="rId8" w:history="1">
        <w:r w:rsidR="00B5190A" w:rsidRPr="00E76AFC">
          <w:rPr>
            <w:rStyle w:val="Hyperlink"/>
            <w:rFonts w:ascii="Times New Roman" w:hAnsi="Times New Roman" w:cs="Times New Roman"/>
            <w:sz w:val="24"/>
            <w:szCs w:val="24"/>
          </w:rPr>
          <w:t>https://doi.org/10.1016/j.foodchem.2016.08.116</w:t>
        </w:r>
      </w:hyperlink>
    </w:p>
    <w:p w14:paraId="79AEBABC" w14:textId="7D016479" w:rsidR="00BD1FDB" w:rsidRPr="00BD1FDB" w:rsidRDefault="00BD1FDB" w:rsidP="00B5190A">
      <w:pPr>
        <w:spacing w:line="360" w:lineRule="auto"/>
        <w:ind w:left="1080" w:hanging="1080"/>
        <w:jc w:val="both"/>
        <w:rPr>
          <w:rFonts w:ascii="Times New Roman" w:hAnsi="Times New Roman" w:cs="Times New Roman"/>
          <w:color w:val="000000" w:themeColor="text1"/>
          <w:sz w:val="24"/>
          <w:szCs w:val="24"/>
        </w:rPr>
      </w:pPr>
      <w:proofErr w:type="spellStart"/>
      <w:proofErr w:type="gramStart"/>
      <w:r w:rsidRPr="00B5190A">
        <w:rPr>
          <w:rFonts w:ascii="Times New Roman" w:hAnsi="Times New Roman" w:cs="Times New Roman"/>
          <w:b/>
          <w:color w:val="000000" w:themeColor="text1"/>
          <w:sz w:val="24"/>
          <w:szCs w:val="24"/>
        </w:rPr>
        <w:t>Avnimelech</w:t>
      </w:r>
      <w:proofErr w:type="spellEnd"/>
      <w:r w:rsidRPr="00B5190A">
        <w:rPr>
          <w:rFonts w:ascii="Times New Roman" w:hAnsi="Times New Roman" w:cs="Times New Roman"/>
          <w:b/>
          <w:color w:val="000000" w:themeColor="text1"/>
          <w:sz w:val="24"/>
          <w:szCs w:val="24"/>
        </w:rPr>
        <w:t xml:space="preserve">, Y., &amp; </w:t>
      </w:r>
      <w:proofErr w:type="spellStart"/>
      <w:r w:rsidRPr="00B5190A">
        <w:rPr>
          <w:rFonts w:ascii="Times New Roman" w:hAnsi="Times New Roman" w:cs="Times New Roman"/>
          <w:b/>
          <w:color w:val="000000" w:themeColor="text1"/>
          <w:sz w:val="24"/>
          <w:szCs w:val="24"/>
        </w:rPr>
        <w:t>Ritvo</w:t>
      </w:r>
      <w:proofErr w:type="spellEnd"/>
      <w:r w:rsidRPr="00B5190A">
        <w:rPr>
          <w:rFonts w:ascii="Times New Roman" w:hAnsi="Times New Roman" w:cs="Times New Roman"/>
          <w:b/>
          <w:color w:val="000000" w:themeColor="text1"/>
          <w:sz w:val="24"/>
          <w:szCs w:val="24"/>
        </w:rPr>
        <w:t>, G. (2003).</w:t>
      </w:r>
      <w:proofErr w:type="gramEnd"/>
      <w:r w:rsidRPr="00BD1FDB">
        <w:rPr>
          <w:rFonts w:ascii="Times New Roman" w:hAnsi="Times New Roman" w:cs="Times New Roman"/>
          <w:color w:val="000000" w:themeColor="text1"/>
          <w:sz w:val="24"/>
          <w:szCs w:val="24"/>
        </w:rPr>
        <w:t xml:space="preserve"> Shrimp and fish pond soils: Processes and management. Aquaculture, 220(1–4), 549–567. https://doi.org/10.1016/S0044-</w:t>
      </w:r>
      <w:proofErr w:type="gramStart"/>
      <w:r w:rsidRPr="00BD1FDB">
        <w:rPr>
          <w:rFonts w:ascii="Times New Roman" w:hAnsi="Times New Roman" w:cs="Times New Roman"/>
          <w:color w:val="000000" w:themeColor="text1"/>
          <w:sz w:val="24"/>
          <w:szCs w:val="24"/>
        </w:rPr>
        <w:t>8486(</w:t>
      </w:r>
      <w:proofErr w:type="gramEnd"/>
      <w:r w:rsidRPr="00BD1FDB">
        <w:rPr>
          <w:rFonts w:ascii="Times New Roman" w:hAnsi="Times New Roman" w:cs="Times New Roman"/>
          <w:color w:val="000000" w:themeColor="text1"/>
          <w:sz w:val="24"/>
          <w:szCs w:val="24"/>
        </w:rPr>
        <w:t>02)00641-5</w:t>
      </w:r>
    </w:p>
    <w:p w14:paraId="3F3EBD13" w14:textId="77777777" w:rsidR="00BD1FDB" w:rsidRPr="00BD1FDB" w:rsidRDefault="00BD1FDB" w:rsidP="00BD1FDB">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proofErr w:type="spellStart"/>
      <w:proofErr w:type="gramStart"/>
      <w:r w:rsidRPr="00BD1FDB">
        <w:rPr>
          <w:rFonts w:ascii="Times New Roman" w:hAnsi="Times New Roman" w:cs="Times New Roman"/>
          <w:b/>
          <w:color w:val="000000" w:themeColor="text1"/>
          <w:sz w:val="24"/>
          <w:szCs w:val="24"/>
          <w:shd w:val="clear" w:color="auto" w:fill="FFFFFF"/>
        </w:rPr>
        <w:t>Bhat</w:t>
      </w:r>
      <w:proofErr w:type="spellEnd"/>
      <w:r w:rsidRPr="00BD1FDB">
        <w:rPr>
          <w:rFonts w:ascii="Times New Roman" w:hAnsi="Times New Roman" w:cs="Times New Roman"/>
          <w:b/>
          <w:color w:val="000000" w:themeColor="text1"/>
          <w:sz w:val="24"/>
          <w:szCs w:val="24"/>
          <w:shd w:val="clear" w:color="auto" w:fill="FFFFFF"/>
        </w:rPr>
        <w:t xml:space="preserve">, S. A., </w:t>
      </w:r>
      <w:proofErr w:type="spellStart"/>
      <w:r w:rsidRPr="00BD1FDB">
        <w:rPr>
          <w:rFonts w:ascii="Times New Roman" w:hAnsi="Times New Roman" w:cs="Times New Roman"/>
          <w:b/>
          <w:color w:val="000000" w:themeColor="text1"/>
          <w:sz w:val="24"/>
          <w:szCs w:val="24"/>
          <w:shd w:val="clear" w:color="auto" w:fill="FFFFFF"/>
        </w:rPr>
        <w:t>Meraj</w:t>
      </w:r>
      <w:proofErr w:type="spellEnd"/>
      <w:r w:rsidRPr="00BD1FDB">
        <w:rPr>
          <w:rFonts w:ascii="Times New Roman" w:hAnsi="Times New Roman" w:cs="Times New Roman"/>
          <w:b/>
          <w:color w:val="000000" w:themeColor="text1"/>
          <w:sz w:val="24"/>
          <w:szCs w:val="24"/>
          <w:shd w:val="clear" w:color="auto" w:fill="FFFFFF"/>
        </w:rPr>
        <w:t xml:space="preserve">, G., </w:t>
      </w:r>
      <w:proofErr w:type="spellStart"/>
      <w:r w:rsidRPr="00BD1FDB">
        <w:rPr>
          <w:rFonts w:ascii="Times New Roman" w:hAnsi="Times New Roman" w:cs="Times New Roman"/>
          <w:b/>
          <w:color w:val="000000" w:themeColor="text1"/>
          <w:sz w:val="24"/>
          <w:szCs w:val="24"/>
          <w:shd w:val="clear" w:color="auto" w:fill="FFFFFF"/>
        </w:rPr>
        <w:t>Yaseen</w:t>
      </w:r>
      <w:proofErr w:type="spellEnd"/>
      <w:r w:rsidRPr="00BD1FDB">
        <w:rPr>
          <w:rFonts w:ascii="Times New Roman" w:hAnsi="Times New Roman" w:cs="Times New Roman"/>
          <w:b/>
          <w:color w:val="000000" w:themeColor="text1"/>
          <w:sz w:val="24"/>
          <w:szCs w:val="24"/>
          <w:shd w:val="clear" w:color="auto" w:fill="FFFFFF"/>
        </w:rPr>
        <w:t xml:space="preserve">, S., </w:t>
      </w:r>
      <w:proofErr w:type="spellStart"/>
      <w:r w:rsidRPr="00BD1FDB">
        <w:rPr>
          <w:rFonts w:ascii="Times New Roman" w:hAnsi="Times New Roman" w:cs="Times New Roman"/>
          <w:b/>
          <w:color w:val="000000" w:themeColor="text1"/>
          <w:sz w:val="24"/>
          <w:szCs w:val="24"/>
          <w:shd w:val="clear" w:color="auto" w:fill="FFFFFF"/>
        </w:rPr>
        <w:t>Bhat</w:t>
      </w:r>
      <w:proofErr w:type="spellEnd"/>
      <w:r w:rsidRPr="00BD1FDB">
        <w:rPr>
          <w:rFonts w:ascii="Times New Roman" w:hAnsi="Times New Roman" w:cs="Times New Roman"/>
          <w:b/>
          <w:color w:val="000000" w:themeColor="text1"/>
          <w:sz w:val="24"/>
          <w:szCs w:val="24"/>
          <w:shd w:val="clear" w:color="auto" w:fill="FFFFFF"/>
        </w:rPr>
        <w:t xml:space="preserve">, A. R., &amp; </w:t>
      </w:r>
      <w:proofErr w:type="spellStart"/>
      <w:r w:rsidRPr="00BD1FDB">
        <w:rPr>
          <w:rFonts w:ascii="Times New Roman" w:hAnsi="Times New Roman" w:cs="Times New Roman"/>
          <w:b/>
          <w:color w:val="000000" w:themeColor="text1"/>
          <w:sz w:val="24"/>
          <w:szCs w:val="24"/>
          <w:shd w:val="clear" w:color="auto" w:fill="FFFFFF"/>
        </w:rPr>
        <w:t>Pandit</w:t>
      </w:r>
      <w:proofErr w:type="spellEnd"/>
      <w:r w:rsidRPr="00BD1FDB">
        <w:rPr>
          <w:rFonts w:ascii="Times New Roman" w:hAnsi="Times New Roman" w:cs="Times New Roman"/>
          <w:b/>
          <w:color w:val="000000" w:themeColor="text1"/>
          <w:sz w:val="24"/>
          <w:szCs w:val="24"/>
          <w:shd w:val="clear" w:color="auto" w:fill="FFFFFF"/>
        </w:rPr>
        <w:t>, A. K. (2013).</w:t>
      </w:r>
      <w:proofErr w:type="gramEnd"/>
      <w:r w:rsidRPr="00BD1FDB">
        <w:rPr>
          <w:rFonts w:ascii="Times New Roman" w:hAnsi="Times New Roman" w:cs="Times New Roman"/>
          <w:color w:val="000000" w:themeColor="text1"/>
          <w:sz w:val="24"/>
          <w:szCs w:val="24"/>
          <w:shd w:val="clear" w:color="auto" w:fill="FFFFFF"/>
        </w:rPr>
        <w:t xml:space="preserve"> Assessing the impact of anthropogenic activities on </w:t>
      </w:r>
      <w:proofErr w:type="spellStart"/>
      <w:r w:rsidRPr="00BD1FDB">
        <w:rPr>
          <w:rFonts w:ascii="Times New Roman" w:hAnsi="Times New Roman" w:cs="Times New Roman"/>
          <w:color w:val="000000" w:themeColor="text1"/>
          <w:sz w:val="24"/>
          <w:szCs w:val="24"/>
          <w:shd w:val="clear" w:color="auto" w:fill="FFFFFF"/>
        </w:rPr>
        <w:t>spatio</w:t>
      </w:r>
      <w:proofErr w:type="spellEnd"/>
      <w:r w:rsidRPr="00BD1FDB">
        <w:rPr>
          <w:rFonts w:ascii="Times New Roman" w:hAnsi="Times New Roman" w:cs="Times New Roman"/>
          <w:color w:val="000000" w:themeColor="text1"/>
          <w:sz w:val="24"/>
          <w:szCs w:val="24"/>
          <w:shd w:val="clear" w:color="auto" w:fill="FFFFFF"/>
        </w:rPr>
        <w:t xml:space="preserve">-temporal variation of water quality in </w:t>
      </w:r>
      <w:proofErr w:type="spellStart"/>
      <w:r w:rsidRPr="00BD1FDB">
        <w:rPr>
          <w:rFonts w:ascii="Times New Roman" w:hAnsi="Times New Roman" w:cs="Times New Roman"/>
          <w:color w:val="000000" w:themeColor="text1"/>
          <w:sz w:val="24"/>
          <w:szCs w:val="24"/>
          <w:shd w:val="clear" w:color="auto" w:fill="FFFFFF"/>
        </w:rPr>
        <w:t>Anchar</w:t>
      </w:r>
      <w:proofErr w:type="spellEnd"/>
      <w:r w:rsidRPr="00BD1FDB">
        <w:rPr>
          <w:rFonts w:ascii="Times New Roman" w:hAnsi="Times New Roman" w:cs="Times New Roman"/>
          <w:color w:val="000000" w:themeColor="text1"/>
          <w:sz w:val="24"/>
          <w:szCs w:val="24"/>
          <w:shd w:val="clear" w:color="auto" w:fill="FFFFFF"/>
        </w:rPr>
        <w:t xml:space="preserve"> </w:t>
      </w:r>
      <w:proofErr w:type="gramStart"/>
      <w:r w:rsidRPr="00BD1FDB">
        <w:rPr>
          <w:rFonts w:ascii="Times New Roman" w:hAnsi="Times New Roman" w:cs="Times New Roman"/>
          <w:color w:val="000000" w:themeColor="text1"/>
          <w:sz w:val="24"/>
          <w:szCs w:val="24"/>
          <w:shd w:val="clear" w:color="auto" w:fill="FFFFFF"/>
        </w:rPr>
        <w:t>lake</w:t>
      </w:r>
      <w:proofErr w:type="gramEnd"/>
      <w:r w:rsidRPr="00BD1FDB">
        <w:rPr>
          <w:rFonts w:ascii="Times New Roman" w:hAnsi="Times New Roman" w:cs="Times New Roman"/>
          <w:color w:val="000000" w:themeColor="text1"/>
          <w:sz w:val="24"/>
          <w:szCs w:val="24"/>
          <w:shd w:val="clear" w:color="auto" w:fill="FFFFFF"/>
        </w:rPr>
        <w:t xml:space="preserve">, Kashmir Himalayas. </w:t>
      </w:r>
      <w:proofErr w:type="gramStart"/>
      <w:r w:rsidRPr="00BD1FDB">
        <w:rPr>
          <w:rFonts w:ascii="Times New Roman" w:hAnsi="Times New Roman" w:cs="Times New Roman"/>
          <w:i/>
          <w:color w:val="000000" w:themeColor="text1"/>
          <w:sz w:val="24"/>
          <w:szCs w:val="24"/>
          <w:shd w:val="clear" w:color="auto" w:fill="FFFFFF"/>
        </w:rPr>
        <w:t>International Journal of Environmental Sciences</w:t>
      </w:r>
      <w:r w:rsidRPr="00BD1FDB">
        <w:rPr>
          <w:rFonts w:ascii="Times New Roman" w:hAnsi="Times New Roman" w:cs="Times New Roman"/>
          <w:color w:val="000000" w:themeColor="text1"/>
          <w:sz w:val="24"/>
          <w:szCs w:val="24"/>
          <w:shd w:val="clear" w:color="auto" w:fill="FFFFFF"/>
        </w:rPr>
        <w:t>, 3(5), 1625.</w:t>
      </w:r>
      <w:proofErr w:type="gramEnd"/>
    </w:p>
    <w:p w14:paraId="6CA5A200" w14:textId="77777777" w:rsidR="00B5190A" w:rsidRDefault="00BD1FDB" w:rsidP="00B5190A">
      <w:pPr>
        <w:spacing w:before="160" w:after="0" w:line="360" w:lineRule="auto"/>
        <w:ind w:left="720" w:hanging="720"/>
        <w:jc w:val="both"/>
        <w:rPr>
          <w:rFonts w:ascii="Times New Roman" w:hAnsi="Times New Roman" w:cs="Times New Roman"/>
          <w:color w:val="000000" w:themeColor="text1"/>
          <w:sz w:val="24"/>
          <w:szCs w:val="24"/>
        </w:rPr>
      </w:pPr>
      <w:r w:rsidRPr="00BD1FDB">
        <w:rPr>
          <w:rFonts w:ascii="Times New Roman" w:hAnsi="Times New Roman" w:cs="Times New Roman"/>
          <w:b/>
          <w:color w:val="000000" w:themeColor="text1"/>
          <w:sz w:val="24"/>
          <w:szCs w:val="24"/>
        </w:rPr>
        <w:lastRenderedPageBreak/>
        <w:t xml:space="preserve">Boyd C E and </w:t>
      </w:r>
      <w:proofErr w:type="spellStart"/>
      <w:r w:rsidRPr="00BD1FDB">
        <w:rPr>
          <w:rFonts w:ascii="Times New Roman" w:hAnsi="Times New Roman" w:cs="Times New Roman"/>
          <w:b/>
          <w:color w:val="000000" w:themeColor="text1"/>
          <w:sz w:val="24"/>
          <w:szCs w:val="24"/>
        </w:rPr>
        <w:t>Munsiri</w:t>
      </w:r>
      <w:proofErr w:type="spellEnd"/>
      <w:r w:rsidRPr="00BD1FDB">
        <w:rPr>
          <w:rFonts w:ascii="Times New Roman" w:hAnsi="Times New Roman" w:cs="Times New Roman"/>
          <w:b/>
          <w:color w:val="000000" w:themeColor="text1"/>
          <w:sz w:val="24"/>
          <w:szCs w:val="24"/>
        </w:rPr>
        <w:t xml:space="preserve"> P (1996) </w:t>
      </w:r>
      <w:r w:rsidRPr="00BD1FDB">
        <w:rPr>
          <w:rFonts w:ascii="Times New Roman" w:hAnsi="Times New Roman" w:cs="Times New Roman"/>
          <w:color w:val="000000" w:themeColor="text1"/>
          <w:sz w:val="24"/>
          <w:szCs w:val="24"/>
        </w:rPr>
        <w:t xml:space="preserve">Phosphorous adsorption capacity and availability of added phosphorous in soils from aquaculture areas in Thailand. J. World </w:t>
      </w:r>
      <w:proofErr w:type="spellStart"/>
      <w:r w:rsidRPr="00BD1FDB">
        <w:rPr>
          <w:rFonts w:ascii="Times New Roman" w:hAnsi="Times New Roman" w:cs="Times New Roman"/>
          <w:color w:val="000000" w:themeColor="text1"/>
          <w:sz w:val="24"/>
          <w:szCs w:val="24"/>
        </w:rPr>
        <w:t>Aquacult</w:t>
      </w:r>
      <w:proofErr w:type="spellEnd"/>
      <w:r w:rsidRPr="00BD1FDB">
        <w:rPr>
          <w:rFonts w:ascii="Times New Roman" w:hAnsi="Times New Roman" w:cs="Times New Roman"/>
          <w:color w:val="000000" w:themeColor="text1"/>
          <w:sz w:val="24"/>
          <w:szCs w:val="24"/>
        </w:rPr>
        <w:t>. Soc. 27, 160-167.</w:t>
      </w:r>
    </w:p>
    <w:p w14:paraId="72D92FF5" w14:textId="2A605A22" w:rsidR="00B5190A" w:rsidRDefault="00BD1FDB" w:rsidP="00B5190A">
      <w:pPr>
        <w:spacing w:before="160" w:after="0" w:line="360" w:lineRule="auto"/>
        <w:ind w:left="720" w:hanging="720"/>
        <w:jc w:val="both"/>
        <w:rPr>
          <w:rFonts w:ascii="Times New Roman" w:hAnsi="Times New Roman" w:cs="Times New Roman"/>
          <w:color w:val="000000" w:themeColor="text1"/>
          <w:sz w:val="24"/>
          <w:szCs w:val="24"/>
        </w:rPr>
      </w:pPr>
      <w:r w:rsidRPr="00B5190A">
        <w:rPr>
          <w:rFonts w:ascii="Times New Roman" w:hAnsi="Times New Roman" w:cs="Times New Roman"/>
          <w:b/>
          <w:color w:val="000000" w:themeColor="text1"/>
          <w:sz w:val="24"/>
          <w:szCs w:val="24"/>
        </w:rPr>
        <w:t xml:space="preserve">Boyd, C. E., McNevin, A. A., Davis, R. P., </w:t>
      </w:r>
      <w:proofErr w:type="spellStart"/>
      <w:r w:rsidRPr="00B5190A">
        <w:rPr>
          <w:rFonts w:ascii="Times New Roman" w:hAnsi="Times New Roman" w:cs="Times New Roman"/>
          <w:b/>
          <w:color w:val="000000" w:themeColor="text1"/>
          <w:sz w:val="24"/>
          <w:szCs w:val="24"/>
        </w:rPr>
        <w:t>Godumala</w:t>
      </w:r>
      <w:proofErr w:type="spellEnd"/>
      <w:r w:rsidRPr="00B5190A">
        <w:rPr>
          <w:rFonts w:ascii="Times New Roman" w:hAnsi="Times New Roman" w:cs="Times New Roman"/>
          <w:b/>
          <w:color w:val="000000" w:themeColor="text1"/>
          <w:sz w:val="24"/>
          <w:szCs w:val="24"/>
        </w:rPr>
        <w:t>, R., &amp; Mohan, A. B. C. (2020).</w:t>
      </w:r>
      <w:r w:rsidRPr="00BD1FDB">
        <w:rPr>
          <w:rFonts w:ascii="Times New Roman" w:hAnsi="Times New Roman" w:cs="Times New Roman"/>
          <w:color w:val="000000" w:themeColor="text1"/>
          <w:sz w:val="24"/>
          <w:szCs w:val="24"/>
        </w:rPr>
        <w:t xml:space="preserve"> </w:t>
      </w:r>
      <w:proofErr w:type="gramStart"/>
      <w:r w:rsidRPr="00BD1FDB">
        <w:rPr>
          <w:rFonts w:ascii="Times New Roman" w:hAnsi="Times New Roman" w:cs="Times New Roman"/>
          <w:color w:val="000000" w:themeColor="text1"/>
          <w:sz w:val="24"/>
          <w:szCs w:val="24"/>
        </w:rPr>
        <w:t>Achieving sustainable aquaculture: Historical and current perspectives and future needs and challenges.</w:t>
      </w:r>
      <w:proofErr w:type="gramEnd"/>
      <w:r w:rsidRPr="00BD1FDB">
        <w:rPr>
          <w:rFonts w:ascii="Times New Roman" w:hAnsi="Times New Roman" w:cs="Times New Roman"/>
          <w:color w:val="000000" w:themeColor="text1"/>
          <w:sz w:val="24"/>
          <w:szCs w:val="24"/>
        </w:rPr>
        <w:t xml:space="preserve"> Journal of the World Aquaculture Society, 51(3), 578–633. </w:t>
      </w:r>
      <w:hyperlink r:id="rId9" w:history="1">
        <w:r w:rsidR="00B5190A" w:rsidRPr="00E76AFC">
          <w:rPr>
            <w:rStyle w:val="Hyperlink"/>
            <w:rFonts w:ascii="Times New Roman" w:hAnsi="Times New Roman" w:cs="Times New Roman"/>
            <w:sz w:val="24"/>
            <w:szCs w:val="24"/>
          </w:rPr>
          <w:t>https://doi.org/10.1111/jwas.12714</w:t>
        </w:r>
      </w:hyperlink>
      <w:r w:rsidR="00B5190A">
        <w:rPr>
          <w:rFonts w:ascii="Times New Roman" w:hAnsi="Times New Roman" w:cs="Times New Roman"/>
          <w:color w:val="000000" w:themeColor="text1"/>
          <w:sz w:val="24"/>
          <w:szCs w:val="24"/>
        </w:rPr>
        <w:t>.</w:t>
      </w:r>
    </w:p>
    <w:p w14:paraId="5C11003F" w14:textId="1111CCC2" w:rsidR="00BD1FDB" w:rsidRPr="00BD1FDB" w:rsidRDefault="00BD1FDB" w:rsidP="00B5190A">
      <w:pPr>
        <w:spacing w:before="160" w:after="0" w:line="360" w:lineRule="auto"/>
        <w:ind w:left="720" w:hanging="720"/>
        <w:jc w:val="both"/>
        <w:rPr>
          <w:rFonts w:ascii="Times New Roman" w:hAnsi="Times New Roman" w:cs="Times New Roman"/>
          <w:color w:val="000000" w:themeColor="text1"/>
          <w:sz w:val="24"/>
          <w:szCs w:val="24"/>
        </w:rPr>
      </w:pPr>
      <w:r w:rsidRPr="00B5190A">
        <w:rPr>
          <w:rFonts w:ascii="Times New Roman" w:hAnsi="Times New Roman" w:cs="Times New Roman"/>
          <w:b/>
          <w:color w:val="000000" w:themeColor="text1"/>
          <w:sz w:val="24"/>
          <w:szCs w:val="24"/>
        </w:rPr>
        <w:t>Boyd, C. E., Tucker, C. S., McNevin, A. A., Bostick, K., &amp; Clay, J. (2016).</w:t>
      </w:r>
      <w:r w:rsidRPr="00BD1FDB">
        <w:rPr>
          <w:rFonts w:ascii="Times New Roman" w:hAnsi="Times New Roman" w:cs="Times New Roman"/>
          <w:color w:val="000000" w:themeColor="text1"/>
          <w:sz w:val="24"/>
          <w:szCs w:val="24"/>
        </w:rPr>
        <w:t xml:space="preserve"> Indicators of resource use efficiency and environmental performance in fish and crustacean aquaculture. Reviews in Fisheries Science &amp; Aquaculture, 24(4), 327–360. https://doi.org/10.1080/23308249.2016.1241161</w:t>
      </w:r>
    </w:p>
    <w:p w14:paraId="13435931" w14:textId="77777777" w:rsidR="00BD1FDB" w:rsidRPr="00BD1FDB" w:rsidRDefault="00BD1FDB" w:rsidP="00D478D1">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proofErr w:type="spellStart"/>
      <w:proofErr w:type="gramStart"/>
      <w:r w:rsidRPr="00BD1FDB">
        <w:rPr>
          <w:rFonts w:ascii="Times New Roman" w:hAnsi="Times New Roman" w:cs="Times New Roman"/>
          <w:b/>
          <w:color w:val="000000" w:themeColor="text1"/>
          <w:sz w:val="24"/>
          <w:szCs w:val="24"/>
          <w:shd w:val="clear" w:color="auto" w:fill="FFFFFF"/>
        </w:rPr>
        <w:t>Coche</w:t>
      </w:r>
      <w:proofErr w:type="spellEnd"/>
      <w:r w:rsidRPr="00BD1FDB">
        <w:rPr>
          <w:rFonts w:ascii="Times New Roman" w:hAnsi="Times New Roman" w:cs="Times New Roman"/>
          <w:b/>
          <w:color w:val="000000" w:themeColor="text1"/>
          <w:sz w:val="24"/>
          <w:szCs w:val="24"/>
          <w:shd w:val="clear" w:color="auto" w:fill="FFFFFF"/>
        </w:rPr>
        <w:t xml:space="preserve"> A G (1986)</w:t>
      </w:r>
      <w:r w:rsidRPr="00BD1FDB">
        <w:rPr>
          <w:rFonts w:ascii="Times New Roman" w:hAnsi="Times New Roman" w:cs="Times New Roman"/>
          <w:color w:val="000000" w:themeColor="text1"/>
          <w:sz w:val="24"/>
          <w:szCs w:val="24"/>
          <w:shd w:val="clear" w:color="auto" w:fill="FFFFFF"/>
        </w:rPr>
        <w:t xml:space="preserve"> Soil and freshwater fish culture.</w:t>
      </w:r>
      <w:proofErr w:type="gramEnd"/>
      <w:r w:rsidRPr="00BD1FDB">
        <w:rPr>
          <w:rFonts w:ascii="Times New Roman" w:hAnsi="Times New Roman" w:cs="Times New Roman"/>
          <w:color w:val="000000" w:themeColor="text1"/>
          <w:sz w:val="24"/>
          <w:szCs w:val="24"/>
          <w:shd w:val="clear" w:color="auto" w:fill="FFFFFF"/>
        </w:rPr>
        <w:t xml:space="preserve"> </w:t>
      </w:r>
      <w:proofErr w:type="gramStart"/>
      <w:r w:rsidRPr="00BD1FDB">
        <w:rPr>
          <w:rFonts w:ascii="Times New Roman" w:hAnsi="Times New Roman" w:cs="Times New Roman"/>
          <w:color w:val="000000" w:themeColor="text1"/>
          <w:sz w:val="24"/>
          <w:szCs w:val="24"/>
          <w:shd w:val="clear" w:color="auto" w:fill="FFFFFF"/>
        </w:rPr>
        <w:t>Simple methods for Aquaculture 6, FAO, Training Series, 174 p.</w:t>
      </w:r>
      <w:proofErr w:type="gramEnd"/>
    </w:p>
    <w:p w14:paraId="05808F0E" w14:textId="77777777" w:rsidR="00B5190A" w:rsidRDefault="00BD1FDB" w:rsidP="00B5190A">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proofErr w:type="spellStart"/>
      <w:proofErr w:type="gramStart"/>
      <w:r w:rsidRPr="00BD1FDB">
        <w:rPr>
          <w:rFonts w:ascii="Times New Roman" w:hAnsi="Times New Roman" w:cs="Times New Roman"/>
          <w:b/>
          <w:color w:val="000000" w:themeColor="text1"/>
          <w:sz w:val="24"/>
          <w:szCs w:val="24"/>
          <w:shd w:val="clear" w:color="auto" w:fill="FFFFFF"/>
        </w:rPr>
        <w:t>Coche</w:t>
      </w:r>
      <w:proofErr w:type="spellEnd"/>
      <w:r w:rsidRPr="00BD1FDB">
        <w:rPr>
          <w:rFonts w:ascii="Times New Roman" w:hAnsi="Times New Roman" w:cs="Times New Roman"/>
          <w:b/>
          <w:color w:val="000000" w:themeColor="text1"/>
          <w:sz w:val="24"/>
          <w:szCs w:val="24"/>
          <w:shd w:val="clear" w:color="auto" w:fill="FFFFFF"/>
        </w:rPr>
        <w:t xml:space="preserve"> A G and Muir J F (1996)</w:t>
      </w:r>
      <w:r w:rsidRPr="00BD1FDB">
        <w:rPr>
          <w:rFonts w:ascii="Times New Roman" w:hAnsi="Times New Roman" w:cs="Times New Roman"/>
          <w:color w:val="000000" w:themeColor="text1"/>
          <w:sz w:val="24"/>
          <w:szCs w:val="24"/>
          <w:shd w:val="clear" w:color="auto" w:fill="FFFFFF"/>
        </w:rPr>
        <w:t xml:space="preserve"> Management for freshwater fish culture.</w:t>
      </w:r>
      <w:proofErr w:type="gramEnd"/>
      <w:r w:rsidRPr="00BD1FDB">
        <w:rPr>
          <w:rFonts w:ascii="Times New Roman" w:hAnsi="Times New Roman" w:cs="Times New Roman"/>
          <w:color w:val="000000" w:themeColor="text1"/>
          <w:sz w:val="24"/>
          <w:szCs w:val="24"/>
          <w:shd w:val="clear" w:color="auto" w:fill="FFFFFF"/>
        </w:rPr>
        <w:t xml:space="preserve"> </w:t>
      </w:r>
      <w:proofErr w:type="gramStart"/>
      <w:r w:rsidRPr="00BD1FDB">
        <w:rPr>
          <w:rFonts w:ascii="Times New Roman" w:hAnsi="Times New Roman" w:cs="Times New Roman"/>
          <w:color w:val="000000" w:themeColor="text1"/>
          <w:sz w:val="24"/>
          <w:szCs w:val="24"/>
          <w:shd w:val="clear" w:color="auto" w:fill="FFFFFF"/>
        </w:rPr>
        <w:t>Simple methods for aquaculture 21, FAO, Training Series.</w:t>
      </w:r>
      <w:proofErr w:type="gramEnd"/>
      <w:r w:rsidRPr="00BD1FDB">
        <w:rPr>
          <w:rFonts w:ascii="Times New Roman" w:hAnsi="Times New Roman" w:cs="Times New Roman"/>
          <w:color w:val="000000" w:themeColor="text1"/>
          <w:sz w:val="24"/>
          <w:szCs w:val="24"/>
          <w:shd w:val="clear" w:color="auto" w:fill="FFFFFF"/>
        </w:rPr>
        <w:t xml:space="preserve"> p233.</w:t>
      </w:r>
    </w:p>
    <w:p w14:paraId="29B15FD0" w14:textId="2FFCC70E" w:rsidR="00BD1FDB" w:rsidRPr="00B5190A" w:rsidRDefault="00BD1FDB" w:rsidP="00B5190A">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B5190A">
        <w:rPr>
          <w:rFonts w:ascii="Times New Roman" w:hAnsi="Times New Roman" w:cs="Times New Roman"/>
          <w:b/>
          <w:color w:val="000000" w:themeColor="text1"/>
          <w:sz w:val="24"/>
          <w:szCs w:val="24"/>
        </w:rPr>
        <w:t xml:space="preserve">Colt, J. (2006). </w:t>
      </w:r>
      <w:proofErr w:type="gramStart"/>
      <w:r w:rsidRPr="00BD1FDB">
        <w:rPr>
          <w:rFonts w:ascii="Times New Roman" w:hAnsi="Times New Roman" w:cs="Times New Roman"/>
          <w:color w:val="000000" w:themeColor="text1"/>
          <w:sz w:val="24"/>
          <w:szCs w:val="24"/>
        </w:rPr>
        <w:t>Water quality requirements for reuse systems.</w:t>
      </w:r>
      <w:proofErr w:type="gramEnd"/>
      <w:r w:rsidRPr="00BD1FDB">
        <w:rPr>
          <w:rFonts w:ascii="Times New Roman" w:hAnsi="Times New Roman" w:cs="Times New Roman"/>
          <w:color w:val="000000" w:themeColor="text1"/>
          <w:sz w:val="24"/>
          <w:szCs w:val="24"/>
        </w:rPr>
        <w:t xml:space="preserve"> Aquacultural Engineering, 34(3), 143–156. https://doi.org/10.1016/j.aquaeng.2005.08.011</w:t>
      </w:r>
    </w:p>
    <w:p w14:paraId="14B5785F" w14:textId="77777777" w:rsidR="00BD1FDB" w:rsidRPr="00BD1FDB" w:rsidRDefault="00BD1FDB" w:rsidP="00827872">
      <w:pPr>
        <w:spacing w:before="160" w:after="0" w:line="360" w:lineRule="auto"/>
        <w:ind w:left="720" w:hanging="720"/>
        <w:jc w:val="both"/>
        <w:rPr>
          <w:rFonts w:ascii="Times New Roman" w:hAnsi="Times New Roman" w:cs="Times New Roman"/>
          <w:color w:val="000000" w:themeColor="text1"/>
          <w:sz w:val="24"/>
          <w:szCs w:val="24"/>
        </w:rPr>
      </w:pPr>
      <w:proofErr w:type="gramStart"/>
      <w:r w:rsidRPr="00BD1FDB">
        <w:rPr>
          <w:rFonts w:ascii="Times New Roman" w:hAnsi="Times New Roman" w:cs="Times New Roman"/>
          <w:b/>
          <w:color w:val="000000" w:themeColor="text1"/>
          <w:sz w:val="24"/>
          <w:szCs w:val="24"/>
        </w:rPr>
        <w:t xml:space="preserve">Dietrich, G. J., </w:t>
      </w:r>
      <w:proofErr w:type="spellStart"/>
      <w:r w:rsidRPr="00BD1FDB">
        <w:rPr>
          <w:rFonts w:ascii="Times New Roman" w:hAnsi="Times New Roman" w:cs="Times New Roman"/>
          <w:b/>
          <w:color w:val="000000" w:themeColor="text1"/>
          <w:sz w:val="24"/>
          <w:szCs w:val="24"/>
        </w:rPr>
        <w:t>Nynca</w:t>
      </w:r>
      <w:proofErr w:type="spellEnd"/>
      <w:r w:rsidRPr="00BD1FDB">
        <w:rPr>
          <w:rFonts w:ascii="Times New Roman" w:hAnsi="Times New Roman" w:cs="Times New Roman"/>
          <w:b/>
          <w:color w:val="000000" w:themeColor="text1"/>
          <w:sz w:val="24"/>
          <w:szCs w:val="24"/>
        </w:rPr>
        <w:t xml:space="preserve">, J., </w:t>
      </w:r>
      <w:proofErr w:type="spellStart"/>
      <w:r w:rsidRPr="00BD1FDB">
        <w:rPr>
          <w:rFonts w:ascii="Times New Roman" w:hAnsi="Times New Roman" w:cs="Times New Roman"/>
          <w:b/>
          <w:color w:val="000000" w:themeColor="text1"/>
          <w:sz w:val="24"/>
          <w:szCs w:val="24"/>
        </w:rPr>
        <w:t>Szczepkowski</w:t>
      </w:r>
      <w:proofErr w:type="spellEnd"/>
      <w:r w:rsidRPr="00BD1FDB">
        <w:rPr>
          <w:rFonts w:ascii="Times New Roman" w:hAnsi="Times New Roman" w:cs="Times New Roman"/>
          <w:b/>
          <w:color w:val="000000" w:themeColor="text1"/>
          <w:sz w:val="24"/>
          <w:szCs w:val="24"/>
        </w:rPr>
        <w:t xml:space="preserve">, M., </w:t>
      </w:r>
      <w:proofErr w:type="spellStart"/>
      <w:r w:rsidRPr="00BD1FDB">
        <w:rPr>
          <w:rFonts w:ascii="Times New Roman" w:hAnsi="Times New Roman" w:cs="Times New Roman"/>
          <w:b/>
          <w:color w:val="000000" w:themeColor="text1"/>
          <w:sz w:val="24"/>
          <w:szCs w:val="24"/>
        </w:rPr>
        <w:t>Dobosz</w:t>
      </w:r>
      <w:proofErr w:type="spellEnd"/>
      <w:r w:rsidRPr="00BD1FDB">
        <w:rPr>
          <w:rFonts w:ascii="Times New Roman" w:hAnsi="Times New Roman" w:cs="Times New Roman"/>
          <w:b/>
          <w:color w:val="000000" w:themeColor="text1"/>
          <w:sz w:val="24"/>
          <w:szCs w:val="24"/>
        </w:rPr>
        <w:t xml:space="preserve">, S., </w:t>
      </w:r>
      <w:proofErr w:type="spellStart"/>
      <w:r w:rsidRPr="00BD1FDB">
        <w:rPr>
          <w:rFonts w:ascii="Times New Roman" w:hAnsi="Times New Roman" w:cs="Times New Roman"/>
          <w:b/>
          <w:color w:val="000000" w:themeColor="text1"/>
          <w:sz w:val="24"/>
          <w:szCs w:val="24"/>
        </w:rPr>
        <w:t>Szczepkowska</w:t>
      </w:r>
      <w:proofErr w:type="spellEnd"/>
      <w:r w:rsidRPr="00BD1FDB">
        <w:rPr>
          <w:rFonts w:ascii="Times New Roman" w:hAnsi="Times New Roman" w:cs="Times New Roman"/>
          <w:b/>
          <w:color w:val="000000" w:themeColor="text1"/>
          <w:sz w:val="24"/>
          <w:szCs w:val="24"/>
        </w:rPr>
        <w:t xml:space="preserve">, B., &amp; </w:t>
      </w:r>
      <w:proofErr w:type="spellStart"/>
      <w:r w:rsidRPr="00BD1FDB">
        <w:rPr>
          <w:rFonts w:ascii="Times New Roman" w:hAnsi="Times New Roman" w:cs="Times New Roman"/>
          <w:b/>
          <w:color w:val="000000" w:themeColor="text1"/>
          <w:sz w:val="24"/>
          <w:szCs w:val="24"/>
        </w:rPr>
        <w:t>Ciereszko</w:t>
      </w:r>
      <w:proofErr w:type="spellEnd"/>
      <w:r w:rsidRPr="00BD1FDB">
        <w:rPr>
          <w:rFonts w:ascii="Times New Roman" w:hAnsi="Times New Roman" w:cs="Times New Roman"/>
          <w:b/>
          <w:color w:val="000000" w:themeColor="text1"/>
          <w:sz w:val="24"/>
          <w:szCs w:val="24"/>
        </w:rPr>
        <w:t>, A. (2016).</w:t>
      </w:r>
      <w:proofErr w:type="gramEnd"/>
      <w:r w:rsidRPr="00BD1FDB">
        <w:rPr>
          <w:rFonts w:ascii="Times New Roman" w:hAnsi="Times New Roman" w:cs="Times New Roman"/>
          <w:color w:val="000000" w:themeColor="text1"/>
          <w:sz w:val="24"/>
          <w:szCs w:val="24"/>
        </w:rPr>
        <w:t xml:space="preserve"> </w:t>
      </w:r>
      <w:proofErr w:type="gramStart"/>
      <w:r w:rsidRPr="00BD1FDB">
        <w:rPr>
          <w:rFonts w:ascii="Times New Roman" w:hAnsi="Times New Roman" w:cs="Times New Roman"/>
          <w:color w:val="000000" w:themeColor="text1"/>
          <w:sz w:val="24"/>
          <w:szCs w:val="24"/>
        </w:rPr>
        <w:t>The effect of cryopreservation of semen from whitefish (</w:t>
      </w:r>
      <w:proofErr w:type="spellStart"/>
      <w:r w:rsidRPr="00BD1FDB">
        <w:rPr>
          <w:rFonts w:ascii="Times New Roman" w:hAnsi="Times New Roman" w:cs="Times New Roman"/>
          <w:i/>
          <w:color w:val="000000" w:themeColor="text1"/>
          <w:sz w:val="24"/>
          <w:szCs w:val="24"/>
        </w:rPr>
        <w:t>Coregonus</w:t>
      </w:r>
      <w:proofErr w:type="spellEnd"/>
      <w:r w:rsidRPr="00BD1FDB">
        <w:rPr>
          <w:rFonts w:ascii="Times New Roman" w:hAnsi="Times New Roman" w:cs="Times New Roman"/>
          <w:i/>
          <w:color w:val="000000" w:themeColor="text1"/>
          <w:sz w:val="24"/>
          <w:szCs w:val="24"/>
        </w:rPr>
        <w:t xml:space="preserve"> </w:t>
      </w:r>
      <w:proofErr w:type="spellStart"/>
      <w:r w:rsidRPr="00BD1FDB">
        <w:rPr>
          <w:rFonts w:ascii="Times New Roman" w:hAnsi="Times New Roman" w:cs="Times New Roman"/>
          <w:i/>
          <w:color w:val="000000" w:themeColor="text1"/>
          <w:sz w:val="24"/>
          <w:szCs w:val="24"/>
        </w:rPr>
        <w:t>lavaretus</w:t>
      </w:r>
      <w:proofErr w:type="spellEnd"/>
      <w:r w:rsidRPr="00BD1FDB">
        <w:rPr>
          <w:rFonts w:ascii="Times New Roman" w:hAnsi="Times New Roman" w:cs="Times New Roman"/>
          <w:color w:val="000000" w:themeColor="text1"/>
          <w:sz w:val="24"/>
          <w:szCs w:val="24"/>
        </w:rPr>
        <w:t>) and northern pike (</w:t>
      </w:r>
      <w:proofErr w:type="spellStart"/>
      <w:r w:rsidRPr="00BD1FDB">
        <w:rPr>
          <w:rFonts w:ascii="Times New Roman" w:hAnsi="Times New Roman" w:cs="Times New Roman"/>
          <w:i/>
          <w:color w:val="000000" w:themeColor="text1"/>
          <w:sz w:val="24"/>
          <w:szCs w:val="24"/>
        </w:rPr>
        <w:t>Esox</w:t>
      </w:r>
      <w:proofErr w:type="spellEnd"/>
      <w:r w:rsidRPr="00BD1FDB">
        <w:rPr>
          <w:rFonts w:ascii="Times New Roman" w:hAnsi="Times New Roman" w:cs="Times New Roman"/>
          <w:i/>
          <w:color w:val="000000" w:themeColor="text1"/>
          <w:sz w:val="24"/>
          <w:szCs w:val="24"/>
        </w:rPr>
        <w:t xml:space="preserve"> </w:t>
      </w:r>
      <w:proofErr w:type="spellStart"/>
      <w:r w:rsidRPr="00BD1FDB">
        <w:rPr>
          <w:rFonts w:ascii="Times New Roman" w:hAnsi="Times New Roman" w:cs="Times New Roman"/>
          <w:i/>
          <w:color w:val="000000" w:themeColor="text1"/>
          <w:sz w:val="24"/>
          <w:szCs w:val="24"/>
        </w:rPr>
        <w:t>lucius</w:t>
      </w:r>
      <w:proofErr w:type="spellEnd"/>
      <w:r w:rsidRPr="00BD1FDB">
        <w:rPr>
          <w:rFonts w:ascii="Times New Roman" w:hAnsi="Times New Roman" w:cs="Times New Roman"/>
          <w:color w:val="000000" w:themeColor="text1"/>
          <w:sz w:val="24"/>
          <w:szCs w:val="24"/>
        </w:rPr>
        <w:t>) using a glucose-methanol extender on sperm motility parameters and fertilizing ability.</w:t>
      </w:r>
      <w:proofErr w:type="gramEnd"/>
      <w:r w:rsidRPr="00BD1FDB">
        <w:rPr>
          <w:rFonts w:ascii="Times New Roman" w:hAnsi="Times New Roman" w:cs="Times New Roman"/>
          <w:color w:val="000000" w:themeColor="text1"/>
          <w:sz w:val="24"/>
          <w:szCs w:val="24"/>
        </w:rPr>
        <w:t xml:space="preserve"> </w:t>
      </w:r>
      <w:r w:rsidRPr="00BD1FDB">
        <w:rPr>
          <w:rFonts w:ascii="Times New Roman" w:hAnsi="Times New Roman" w:cs="Times New Roman"/>
          <w:i/>
          <w:color w:val="000000" w:themeColor="text1"/>
          <w:sz w:val="24"/>
          <w:szCs w:val="24"/>
        </w:rPr>
        <w:t>Aquaculture</w:t>
      </w:r>
      <w:r w:rsidRPr="00BD1FDB">
        <w:rPr>
          <w:rFonts w:ascii="Times New Roman" w:hAnsi="Times New Roman" w:cs="Times New Roman"/>
          <w:color w:val="000000" w:themeColor="text1"/>
          <w:sz w:val="24"/>
          <w:szCs w:val="24"/>
        </w:rPr>
        <w:t>, 464, 60-64.</w:t>
      </w:r>
    </w:p>
    <w:p w14:paraId="10D784C5" w14:textId="77777777" w:rsidR="00BD1FDB" w:rsidRPr="00BD1FDB" w:rsidRDefault="00BD1FDB" w:rsidP="00BD1FDB">
      <w:pPr>
        <w:spacing w:before="160" w:after="0" w:line="360" w:lineRule="auto"/>
        <w:ind w:left="720" w:hanging="720"/>
        <w:jc w:val="both"/>
        <w:rPr>
          <w:rFonts w:ascii="Times New Roman" w:hAnsi="Times New Roman" w:cs="Times New Roman"/>
          <w:bCs/>
          <w:color w:val="000000" w:themeColor="text1"/>
          <w:sz w:val="24"/>
          <w:szCs w:val="24"/>
        </w:rPr>
      </w:pPr>
      <w:proofErr w:type="spellStart"/>
      <w:r w:rsidRPr="00BD1FDB">
        <w:rPr>
          <w:rFonts w:ascii="Times New Roman" w:hAnsi="Times New Roman" w:cs="Times New Roman"/>
          <w:b/>
          <w:bCs/>
          <w:color w:val="000000" w:themeColor="text1"/>
          <w:sz w:val="24"/>
          <w:szCs w:val="24"/>
        </w:rPr>
        <w:t>Espinel</w:t>
      </w:r>
      <w:proofErr w:type="spellEnd"/>
      <w:r w:rsidRPr="00BD1FDB">
        <w:rPr>
          <w:rFonts w:ascii="Times New Roman" w:hAnsi="Times New Roman" w:cs="Times New Roman"/>
          <w:b/>
          <w:bCs/>
          <w:color w:val="000000" w:themeColor="text1"/>
          <w:sz w:val="24"/>
          <w:szCs w:val="24"/>
        </w:rPr>
        <w:t xml:space="preserve">-Velasco, N., Hoffmann, L., </w:t>
      </w:r>
      <w:proofErr w:type="spellStart"/>
      <w:r w:rsidRPr="00BD1FDB">
        <w:rPr>
          <w:rFonts w:ascii="Times New Roman" w:hAnsi="Times New Roman" w:cs="Times New Roman"/>
          <w:b/>
          <w:bCs/>
          <w:color w:val="000000" w:themeColor="text1"/>
          <w:sz w:val="24"/>
          <w:szCs w:val="24"/>
        </w:rPr>
        <w:t>Agüera</w:t>
      </w:r>
      <w:proofErr w:type="spellEnd"/>
      <w:r w:rsidRPr="00BD1FDB">
        <w:rPr>
          <w:rFonts w:ascii="Times New Roman" w:hAnsi="Times New Roman" w:cs="Times New Roman"/>
          <w:b/>
          <w:bCs/>
          <w:color w:val="000000" w:themeColor="text1"/>
          <w:sz w:val="24"/>
          <w:szCs w:val="24"/>
        </w:rPr>
        <w:t xml:space="preserve">, A., Byrne, M., </w:t>
      </w:r>
      <w:proofErr w:type="spellStart"/>
      <w:r w:rsidRPr="00BD1FDB">
        <w:rPr>
          <w:rFonts w:ascii="Times New Roman" w:hAnsi="Times New Roman" w:cs="Times New Roman"/>
          <w:b/>
          <w:bCs/>
          <w:color w:val="000000" w:themeColor="text1"/>
          <w:sz w:val="24"/>
          <w:szCs w:val="24"/>
        </w:rPr>
        <w:t>Dupont</w:t>
      </w:r>
      <w:proofErr w:type="spellEnd"/>
      <w:r w:rsidRPr="00BD1FDB">
        <w:rPr>
          <w:rFonts w:ascii="Times New Roman" w:hAnsi="Times New Roman" w:cs="Times New Roman"/>
          <w:b/>
          <w:bCs/>
          <w:color w:val="000000" w:themeColor="text1"/>
          <w:sz w:val="24"/>
          <w:szCs w:val="24"/>
        </w:rPr>
        <w:t xml:space="preserve">, S., </w:t>
      </w:r>
      <w:proofErr w:type="spellStart"/>
      <w:r w:rsidRPr="00BD1FDB">
        <w:rPr>
          <w:rFonts w:ascii="Times New Roman" w:hAnsi="Times New Roman" w:cs="Times New Roman"/>
          <w:b/>
          <w:bCs/>
          <w:color w:val="000000" w:themeColor="text1"/>
          <w:sz w:val="24"/>
          <w:szCs w:val="24"/>
        </w:rPr>
        <w:t>Uthicke</w:t>
      </w:r>
      <w:proofErr w:type="spellEnd"/>
      <w:r w:rsidRPr="00BD1FDB">
        <w:rPr>
          <w:rFonts w:ascii="Times New Roman" w:hAnsi="Times New Roman" w:cs="Times New Roman"/>
          <w:b/>
          <w:bCs/>
          <w:color w:val="000000" w:themeColor="text1"/>
          <w:sz w:val="24"/>
          <w:szCs w:val="24"/>
        </w:rPr>
        <w:t>, S</w:t>
      </w:r>
      <w:proofErr w:type="gramStart"/>
      <w:r w:rsidRPr="00BD1FDB">
        <w:rPr>
          <w:rFonts w:ascii="Times New Roman" w:hAnsi="Times New Roman" w:cs="Times New Roman"/>
          <w:b/>
          <w:bCs/>
          <w:color w:val="000000" w:themeColor="text1"/>
          <w:sz w:val="24"/>
          <w:szCs w:val="24"/>
        </w:rPr>
        <w:t>., ...</w:t>
      </w:r>
      <w:proofErr w:type="gramEnd"/>
      <w:r w:rsidRPr="00BD1FDB">
        <w:rPr>
          <w:rFonts w:ascii="Times New Roman" w:hAnsi="Times New Roman" w:cs="Times New Roman"/>
          <w:b/>
          <w:bCs/>
          <w:color w:val="000000" w:themeColor="text1"/>
          <w:sz w:val="24"/>
          <w:szCs w:val="24"/>
        </w:rPr>
        <w:t xml:space="preserve"> &amp; </w:t>
      </w:r>
      <w:proofErr w:type="spellStart"/>
      <w:r w:rsidRPr="00BD1FDB">
        <w:rPr>
          <w:rFonts w:ascii="Times New Roman" w:hAnsi="Times New Roman" w:cs="Times New Roman"/>
          <w:b/>
          <w:bCs/>
          <w:color w:val="000000" w:themeColor="text1"/>
          <w:sz w:val="24"/>
          <w:szCs w:val="24"/>
        </w:rPr>
        <w:t>Lamare</w:t>
      </w:r>
      <w:proofErr w:type="spellEnd"/>
      <w:r w:rsidRPr="00BD1FDB">
        <w:rPr>
          <w:rFonts w:ascii="Times New Roman" w:hAnsi="Times New Roman" w:cs="Times New Roman"/>
          <w:b/>
          <w:bCs/>
          <w:color w:val="000000" w:themeColor="text1"/>
          <w:sz w:val="24"/>
          <w:szCs w:val="24"/>
        </w:rPr>
        <w:t>, M. (2018).</w:t>
      </w:r>
      <w:r w:rsidRPr="00BD1FDB">
        <w:rPr>
          <w:rFonts w:ascii="Times New Roman" w:hAnsi="Times New Roman" w:cs="Times New Roman"/>
          <w:bCs/>
          <w:color w:val="000000" w:themeColor="text1"/>
          <w:sz w:val="24"/>
          <w:szCs w:val="24"/>
        </w:rPr>
        <w:t xml:space="preserve"> Effects of ocean acidification on the settlement and metamorphosis of marine invertebrate and fish larvae: a review. </w:t>
      </w:r>
      <w:r w:rsidRPr="00BD1FDB">
        <w:rPr>
          <w:rFonts w:ascii="Times New Roman" w:hAnsi="Times New Roman" w:cs="Times New Roman"/>
          <w:bCs/>
          <w:i/>
          <w:color w:val="000000" w:themeColor="text1"/>
          <w:sz w:val="24"/>
          <w:szCs w:val="24"/>
        </w:rPr>
        <w:t>Marine Ecology Progress Series</w:t>
      </w:r>
      <w:r w:rsidRPr="00BD1FDB">
        <w:rPr>
          <w:rFonts w:ascii="Times New Roman" w:hAnsi="Times New Roman" w:cs="Times New Roman"/>
          <w:bCs/>
          <w:color w:val="000000" w:themeColor="text1"/>
          <w:sz w:val="24"/>
          <w:szCs w:val="24"/>
        </w:rPr>
        <w:t>, 606, 237-257.</w:t>
      </w:r>
    </w:p>
    <w:p w14:paraId="370D2C25" w14:textId="77777777" w:rsidR="00BD1FDB" w:rsidRPr="00BD1FDB" w:rsidRDefault="00BD1FDB" w:rsidP="00BD1FDB">
      <w:pPr>
        <w:spacing w:line="360" w:lineRule="auto"/>
        <w:ind w:left="1080" w:hanging="1080"/>
        <w:jc w:val="both"/>
        <w:rPr>
          <w:rFonts w:ascii="Times New Roman" w:hAnsi="Times New Roman" w:cs="Times New Roman"/>
          <w:color w:val="000000" w:themeColor="text1"/>
          <w:sz w:val="24"/>
          <w:szCs w:val="24"/>
        </w:rPr>
      </w:pPr>
      <w:proofErr w:type="gramStart"/>
      <w:r w:rsidRPr="00BD1FDB">
        <w:rPr>
          <w:rFonts w:ascii="Times New Roman" w:hAnsi="Times New Roman" w:cs="Times New Roman"/>
          <w:b/>
          <w:color w:val="000000" w:themeColor="text1"/>
          <w:sz w:val="24"/>
          <w:szCs w:val="24"/>
        </w:rPr>
        <w:t>FAO.</w:t>
      </w:r>
      <w:proofErr w:type="gramEnd"/>
      <w:r w:rsidRPr="00BD1FDB">
        <w:rPr>
          <w:rFonts w:ascii="Times New Roman" w:hAnsi="Times New Roman" w:cs="Times New Roman"/>
          <w:b/>
          <w:color w:val="000000" w:themeColor="text1"/>
          <w:sz w:val="24"/>
          <w:szCs w:val="24"/>
        </w:rPr>
        <w:t xml:space="preserve"> </w:t>
      </w:r>
      <w:proofErr w:type="gramStart"/>
      <w:r w:rsidRPr="00BD1FDB">
        <w:rPr>
          <w:rFonts w:ascii="Times New Roman" w:hAnsi="Times New Roman" w:cs="Times New Roman"/>
          <w:b/>
          <w:color w:val="000000" w:themeColor="text1"/>
          <w:sz w:val="24"/>
          <w:szCs w:val="24"/>
        </w:rPr>
        <w:t xml:space="preserve">(2021). </w:t>
      </w:r>
      <w:r w:rsidRPr="00BD1FDB">
        <w:rPr>
          <w:rFonts w:ascii="Times New Roman" w:hAnsi="Times New Roman" w:cs="Times New Roman"/>
          <w:color w:val="000000" w:themeColor="text1"/>
          <w:sz w:val="24"/>
          <w:szCs w:val="24"/>
        </w:rPr>
        <w:t>Standard Operating Procedures for Soil Analysis.</w:t>
      </w:r>
      <w:proofErr w:type="gramEnd"/>
      <w:r w:rsidRPr="00BD1FDB">
        <w:rPr>
          <w:rFonts w:ascii="Times New Roman" w:hAnsi="Times New Roman" w:cs="Times New Roman"/>
          <w:color w:val="000000" w:themeColor="text1"/>
          <w:sz w:val="24"/>
          <w:szCs w:val="24"/>
        </w:rPr>
        <w:t xml:space="preserve"> Global Soil Laboratory Network (GLOSOLAN), Food and Agriculture Organization of the United Nations, Rome. </w:t>
      </w:r>
      <w:hyperlink r:id="rId10" w:history="1">
        <w:r w:rsidRPr="00BD1FDB">
          <w:rPr>
            <w:rStyle w:val="Hyperlink"/>
            <w:rFonts w:ascii="Times New Roman" w:hAnsi="Times New Roman" w:cs="Times New Roman"/>
            <w:color w:val="000000" w:themeColor="text1"/>
            <w:sz w:val="24"/>
            <w:szCs w:val="24"/>
          </w:rPr>
          <w:t>https://doi.org/10.4060/cb4477en</w:t>
        </w:r>
      </w:hyperlink>
      <w:r w:rsidRPr="00BD1FDB">
        <w:rPr>
          <w:rFonts w:ascii="Times New Roman" w:hAnsi="Times New Roman" w:cs="Times New Roman"/>
          <w:color w:val="000000" w:themeColor="text1"/>
          <w:sz w:val="24"/>
          <w:szCs w:val="24"/>
        </w:rPr>
        <w:t>.</w:t>
      </w:r>
    </w:p>
    <w:p w14:paraId="0F635239" w14:textId="77777777" w:rsidR="00BD1FDB" w:rsidRPr="00BD1FDB" w:rsidRDefault="00BD1FDB" w:rsidP="00BD1FDB">
      <w:pPr>
        <w:spacing w:before="160" w:after="0" w:line="360" w:lineRule="auto"/>
        <w:ind w:left="720" w:hanging="720"/>
        <w:jc w:val="both"/>
        <w:rPr>
          <w:rFonts w:ascii="Times New Roman" w:hAnsi="Times New Roman" w:cs="Times New Roman"/>
          <w:color w:val="000000" w:themeColor="text1"/>
          <w:sz w:val="24"/>
          <w:szCs w:val="24"/>
        </w:rPr>
      </w:pPr>
      <w:proofErr w:type="spellStart"/>
      <w:r w:rsidRPr="00BD1FDB">
        <w:rPr>
          <w:rFonts w:ascii="Times New Roman" w:hAnsi="Times New Roman" w:cs="Times New Roman"/>
          <w:b/>
          <w:color w:val="000000" w:themeColor="text1"/>
          <w:sz w:val="24"/>
          <w:szCs w:val="24"/>
        </w:rPr>
        <w:lastRenderedPageBreak/>
        <w:t>Firdous</w:t>
      </w:r>
      <w:proofErr w:type="spellEnd"/>
      <w:r w:rsidRPr="00BD1FDB">
        <w:rPr>
          <w:rFonts w:ascii="Times New Roman" w:hAnsi="Times New Roman" w:cs="Times New Roman"/>
          <w:b/>
          <w:color w:val="000000" w:themeColor="text1"/>
          <w:sz w:val="24"/>
          <w:szCs w:val="24"/>
        </w:rPr>
        <w:t xml:space="preserve">, S., Begum, S., &amp; </w:t>
      </w:r>
      <w:proofErr w:type="spellStart"/>
      <w:r w:rsidRPr="00BD1FDB">
        <w:rPr>
          <w:rFonts w:ascii="Times New Roman" w:hAnsi="Times New Roman" w:cs="Times New Roman"/>
          <w:b/>
          <w:color w:val="000000" w:themeColor="text1"/>
          <w:sz w:val="24"/>
          <w:szCs w:val="24"/>
        </w:rPr>
        <w:t>Yasmin</w:t>
      </w:r>
      <w:proofErr w:type="spellEnd"/>
      <w:r w:rsidRPr="00BD1FDB">
        <w:rPr>
          <w:rFonts w:ascii="Times New Roman" w:hAnsi="Times New Roman" w:cs="Times New Roman"/>
          <w:b/>
          <w:color w:val="000000" w:themeColor="text1"/>
          <w:sz w:val="24"/>
          <w:szCs w:val="24"/>
        </w:rPr>
        <w:t>, A. (2016).</w:t>
      </w:r>
      <w:r w:rsidRPr="00BD1FDB">
        <w:rPr>
          <w:rFonts w:ascii="Times New Roman" w:hAnsi="Times New Roman" w:cs="Times New Roman"/>
          <w:color w:val="000000" w:themeColor="text1"/>
          <w:sz w:val="24"/>
          <w:szCs w:val="24"/>
        </w:rPr>
        <w:t xml:space="preserve"> </w:t>
      </w:r>
      <w:proofErr w:type="gramStart"/>
      <w:r w:rsidRPr="00BD1FDB">
        <w:rPr>
          <w:rFonts w:ascii="Times New Roman" w:hAnsi="Times New Roman" w:cs="Times New Roman"/>
          <w:color w:val="000000" w:themeColor="text1"/>
          <w:sz w:val="24"/>
          <w:szCs w:val="24"/>
        </w:rPr>
        <w:t xml:space="preserve">Assessment of soil quality parameters using multivariate analysis in the </w:t>
      </w:r>
      <w:proofErr w:type="spellStart"/>
      <w:r w:rsidRPr="00BD1FDB">
        <w:rPr>
          <w:rFonts w:ascii="Times New Roman" w:hAnsi="Times New Roman" w:cs="Times New Roman"/>
          <w:color w:val="000000" w:themeColor="text1"/>
          <w:sz w:val="24"/>
          <w:szCs w:val="24"/>
        </w:rPr>
        <w:t>Rawal</w:t>
      </w:r>
      <w:proofErr w:type="spellEnd"/>
      <w:r w:rsidRPr="00BD1FDB">
        <w:rPr>
          <w:rFonts w:ascii="Times New Roman" w:hAnsi="Times New Roman" w:cs="Times New Roman"/>
          <w:color w:val="000000" w:themeColor="text1"/>
          <w:sz w:val="24"/>
          <w:szCs w:val="24"/>
        </w:rPr>
        <w:t xml:space="preserve"> Lake watershed.</w:t>
      </w:r>
      <w:proofErr w:type="gramEnd"/>
      <w:r w:rsidRPr="00BD1FDB">
        <w:rPr>
          <w:rFonts w:ascii="Times New Roman" w:hAnsi="Times New Roman" w:cs="Times New Roman"/>
          <w:color w:val="000000" w:themeColor="text1"/>
          <w:sz w:val="24"/>
          <w:szCs w:val="24"/>
        </w:rPr>
        <w:t xml:space="preserve"> </w:t>
      </w:r>
      <w:proofErr w:type="gramStart"/>
      <w:r w:rsidRPr="00BD1FDB">
        <w:rPr>
          <w:rFonts w:ascii="Times New Roman" w:hAnsi="Times New Roman" w:cs="Times New Roman"/>
          <w:i/>
          <w:color w:val="000000" w:themeColor="text1"/>
          <w:sz w:val="24"/>
          <w:szCs w:val="24"/>
        </w:rPr>
        <w:t xml:space="preserve">Environmental Monitoring and Assessment, </w:t>
      </w:r>
      <w:r w:rsidRPr="00BD1FDB">
        <w:rPr>
          <w:rFonts w:ascii="Times New Roman" w:hAnsi="Times New Roman" w:cs="Times New Roman"/>
          <w:color w:val="000000" w:themeColor="text1"/>
          <w:sz w:val="24"/>
          <w:szCs w:val="24"/>
        </w:rPr>
        <w:t>188(9), 533.</w:t>
      </w:r>
      <w:proofErr w:type="gramEnd"/>
    </w:p>
    <w:p w14:paraId="705612D2" w14:textId="77777777" w:rsidR="00BD1FDB" w:rsidRPr="00BD1FDB" w:rsidRDefault="00BD1FDB">
      <w:pPr>
        <w:rPr>
          <w:rFonts w:ascii="Times New Roman" w:hAnsi="Times New Roman" w:cs="Times New Roman"/>
          <w:color w:val="000000" w:themeColor="text1"/>
          <w:sz w:val="24"/>
          <w:szCs w:val="24"/>
        </w:rPr>
      </w:pPr>
      <w:r w:rsidRPr="00BD1FDB">
        <w:rPr>
          <w:rFonts w:ascii="Times New Roman" w:hAnsi="Times New Roman" w:cs="Times New Roman"/>
          <w:color w:val="000000" w:themeColor="text1"/>
          <w:sz w:val="24"/>
          <w:szCs w:val="24"/>
        </w:rPr>
        <w:t xml:space="preserve">Hargreaves, J. A. (1998). </w:t>
      </w:r>
      <w:proofErr w:type="gramStart"/>
      <w:r w:rsidRPr="00BD1FDB">
        <w:rPr>
          <w:rFonts w:ascii="Times New Roman" w:hAnsi="Times New Roman" w:cs="Times New Roman"/>
          <w:color w:val="000000" w:themeColor="text1"/>
          <w:sz w:val="24"/>
          <w:szCs w:val="24"/>
        </w:rPr>
        <w:t>Nitrogen biogeochemistry of aquaculture ponds.</w:t>
      </w:r>
      <w:proofErr w:type="gramEnd"/>
      <w:r w:rsidRPr="00BD1FDB">
        <w:rPr>
          <w:rFonts w:ascii="Times New Roman" w:hAnsi="Times New Roman" w:cs="Times New Roman"/>
          <w:color w:val="000000" w:themeColor="text1"/>
          <w:sz w:val="24"/>
          <w:szCs w:val="24"/>
        </w:rPr>
        <w:t xml:space="preserve"> Aquaculture, 166(3–4), 181–212. https://doi.org/10.1016/S0044-</w:t>
      </w:r>
      <w:proofErr w:type="gramStart"/>
      <w:r w:rsidRPr="00BD1FDB">
        <w:rPr>
          <w:rFonts w:ascii="Times New Roman" w:hAnsi="Times New Roman" w:cs="Times New Roman"/>
          <w:color w:val="000000" w:themeColor="text1"/>
          <w:sz w:val="24"/>
          <w:szCs w:val="24"/>
        </w:rPr>
        <w:t>8486(</w:t>
      </w:r>
      <w:proofErr w:type="gramEnd"/>
      <w:r w:rsidRPr="00BD1FDB">
        <w:rPr>
          <w:rFonts w:ascii="Times New Roman" w:hAnsi="Times New Roman" w:cs="Times New Roman"/>
          <w:color w:val="000000" w:themeColor="text1"/>
          <w:sz w:val="24"/>
          <w:szCs w:val="24"/>
        </w:rPr>
        <w:t>98)00298-1</w:t>
      </w:r>
    </w:p>
    <w:p w14:paraId="311CF262" w14:textId="77777777" w:rsidR="00BD1FDB" w:rsidRPr="00BD1FDB" w:rsidRDefault="00BD1FDB" w:rsidP="00157C42">
      <w:pPr>
        <w:spacing w:before="160" w:after="0" w:line="360" w:lineRule="auto"/>
        <w:ind w:left="720" w:hanging="720"/>
        <w:jc w:val="both"/>
        <w:rPr>
          <w:rFonts w:ascii="Times New Roman" w:hAnsi="Times New Roman" w:cs="Times New Roman"/>
          <w:color w:val="000000" w:themeColor="text1"/>
          <w:sz w:val="24"/>
          <w:szCs w:val="24"/>
        </w:rPr>
      </w:pPr>
      <w:proofErr w:type="spellStart"/>
      <w:proofErr w:type="gramStart"/>
      <w:r w:rsidRPr="00BD1FDB">
        <w:rPr>
          <w:rFonts w:ascii="Times New Roman" w:hAnsi="Times New Roman" w:cs="Times New Roman"/>
          <w:b/>
          <w:color w:val="000000" w:themeColor="text1"/>
          <w:sz w:val="24"/>
          <w:szCs w:val="24"/>
        </w:rPr>
        <w:t>Ravichandran</w:t>
      </w:r>
      <w:proofErr w:type="spellEnd"/>
      <w:r w:rsidRPr="00BD1FDB">
        <w:rPr>
          <w:rFonts w:ascii="Times New Roman" w:hAnsi="Times New Roman" w:cs="Times New Roman"/>
          <w:b/>
          <w:color w:val="000000" w:themeColor="text1"/>
          <w:sz w:val="24"/>
          <w:szCs w:val="24"/>
        </w:rPr>
        <w:t xml:space="preserve"> P and </w:t>
      </w:r>
      <w:proofErr w:type="spellStart"/>
      <w:r w:rsidRPr="00BD1FDB">
        <w:rPr>
          <w:rFonts w:ascii="Times New Roman" w:hAnsi="Times New Roman" w:cs="Times New Roman"/>
          <w:b/>
          <w:color w:val="000000" w:themeColor="text1"/>
          <w:sz w:val="24"/>
          <w:szCs w:val="24"/>
        </w:rPr>
        <w:t>Jayanthi</w:t>
      </w:r>
      <w:proofErr w:type="spellEnd"/>
      <w:r w:rsidRPr="00BD1FDB">
        <w:rPr>
          <w:rFonts w:ascii="Times New Roman" w:hAnsi="Times New Roman" w:cs="Times New Roman"/>
          <w:b/>
          <w:color w:val="000000" w:themeColor="text1"/>
          <w:sz w:val="24"/>
          <w:szCs w:val="24"/>
        </w:rPr>
        <w:t xml:space="preserve"> M (2006)</w:t>
      </w:r>
      <w:r w:rsidRPr="00BD1FDB">
        <w:rPr>
          <w:rFonts w:ascii="Times New Roman" w:hAnsi="Times New Roman" w:cs="Times New Roman"/>
          <w:color w:val="000000" w:themeColor="text1"/>
          <w:sz w:val="24"/>
          <w:szCs w:val="24"/>
        </w:rPr>
        <w:t xml:space="preserve"> Site selection, designing and construction of Shrimp farms.</w:t>
      </w:r>
      <w:proofErr w:type="gramEnd"/>
      <w:r w:rsidRPr="00BD1FDB">
        <w:rPr>
          <w:rFonts w:ascii="Times New Roman" w:hAnsi="Times New Roman" w:cs="Times New Roman"/>
          <w:color w:val="000000" w:themeColor="text1"/>
          <w:sz w:val="24"/>
          <w:szCs w:val="24"/>
        </w:rPr>
        <w:t xml:space="preserve"> Training Manual on Shrimp Farming 30, 1-7</w:t>
      </w:r>
    </w:p>
    <w:p w14:paraId="3E8B6940" w14:textId="77777777" w:rsidR="00BD1FDB" w:rsidRPr="00BD1FDB" w:rsidRDefault="00BD1FDB" w:rsidP="00BD1FDB">
      <w:pPr>
        <w:spacing w:line="360" w:lineRule="auto"/>
        <w:ind w:left="1080" w:hanging="1080"/>
        <w:jc w:val="both"/>
        <w:rPr>
          <w:rFonts w:ascii="Times New Roman" w:hAnsi="Times New Roman" w:cs="Times New Roman"/>
          <w:color w:val="000000" w:themeColor="text1"/>
          <w:sz w:val="24"/>
          <w:szCs w:val="24"/>
        </w:rPr>
      </w:pPr>
      <w:r w:rsidRPr="00BD1FDB">
        <w:rPr>
          <w:rFonts w:ascii="Times New Roman" w:hAnsi="Times New Roman" w:cs="Times New Roman"/>
          <w:b/>
          <w:color w:val="000000" w:themeColor="text1"/>
          <w:sz w:val="24"/>
          <w:szCs w:val="24"/>
        </w:rPr>
        <w:t>Reddy, K. V., Reddy, A. V. K., Babu, B. S., &amp; Lakshmi, T. V. (2018).</w:t>
      </w:r>
      <w:r w:rsidRPr="00BD1FDB">
        <w:rPr>
          <w:rFonts w:ascii="Times New Roman" w:hAnsi="Times New Roman" w:cs="Times New Roman"/>
          <w:color w:val="000000" w:themeColor="text1"/>
          <w:sz w:val="24"/>
          <w:szCs w:val="24"/>
        </w:rPr>
        <w:t xml:space="preserve"> Applications of </w:t>
      </w:r>
      <w:r w:rsidRPr="00BD1FDB">
        <w:rPr>
          <w:rFonts w:ascii="Times New Roman" w:hAnsi="Times New Roman" w:cs="Times New Roman"/>
          <w:i/>
          <w:color w:val="000000" w:themeColor="text1"/>
          <w:sz w:val="24"/>
          <w:szCs w:val="24"/>
        </w:rPr>
        <w:t xml:space="preserve">Bacillus </w:t>
      </w:r>
      <w:proofErr w:type="spellStart"/>
      <w:r w:rsidRPr="00BD1FDB">
        <w:rPr>
          <w:rFonts w:ascii="Times New Roman" w:hAnsi="Times New Roman" w:cs="Times New Roman"/>
          <w:i/>
          <w:color w:val="000000" w:themeColor="text1"/>
          <w:sz w:val="24"/>
          <w:szCs w:val="24"/>
        </w:rPr>
        <w:t>sp</w:t>
      </w:r>
      <w:proofErr w:type="spellEnd"/>
      <w:r w:rsidRPr="00BD1FDB">
        <w:rPr>
          <w:rFonts w:ascii="Times New Roman" w:hAnsi="Times New Roman" w:cs="Times New Roman"/>
          <w:color w:val="000000" w:themeColor="text1"/>
          <w:sz w:val="24"/>
          <w:szCs w:val="24"/>
        </w:rPr>
        <w:t xml:space="preserve"> in aquaculture waste water treatment. </w:t>
      </w:r>
      <w:r w:rsidRPr="00BD1FDB">
        <w:rPr>
          <w:rFonts w:ascii="Times New Roman" w:hAnsi="Times New Roman" w:cs="Times New Roman"/>
          <w:i/>
          <w:color w:val="000000" w:themeColor="text1"/>
          <w:sz w:val="24"/>
          <w:szCs w:val="24"/>
        </w:rPr>
        <w:t>Int JS Res Sci. Tech</w:t>
      </w:r>
      <w:r w:rsidRPr="00BD1FDB">
        <w:rPr>
          <w:rFonts w:ascii="Times New Roman" w:hAnsi="Times New Roman" w:cs="Times New Roman"/>
          <w:color w:val="000000" w:themeColor="text1"/>
          <w:sz w:val="24"/>
          <w:szCs w:val="24"/>
        </w:rPr>
        <w:t>, 4, 1806-1812.</w:t>
      </w:r>
    </w:p>
    <w:p w14:paraId="05519951" w14:textId="77777777" w:rsidR="00BD1FDB" w:rsidRPr="00BD1FDB" w:rsidRDefault="00BD1FDB" w:rsidP="00827872">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proofErr w:type="gramStart"/>
      <w:r w:rsidRPr="00BD1FDB">
        <w:rPr>
          <w:rFonts w:ascii="Times New Roman" w:hAnsi="Times New Roman" w:cs="Times New Roman"/>
          <w:b/>
          <w:color w:val="000000" w:themeColor="text1"/>
          <w:sz w:val="24"/>
          <w:szCs w:val="24"/>
          <w:shd w:val="clear" w:color="auto" w:fill="FFFFFF"/>
        </w:rPr>
        <w:t xml:space="preserve">Sharma, A., Kumar, S., &amp; </w:t>
      </w:r>
      <w:proofErr w:type="spellStart"/>
      <w:r w:rsidRPr="00BD1FDB">
        <w:rPr>
          <w:rFonts w:ascii="Times New Roman" w:hAnsi="Times New Roman" w:cs="Times New Roman"/>
          <w:b/>
          <w:color w:val="000000" w:themeColor="text1"/>
          <w:sz w:val="24"/>
          <w:szCs w:val="24"/>
          <w:shd w:val="clear" w:color="auto" w:fill="FFFFFF"/>
        </w:rPr>
        <w:t>Raghuvanshi</w:t>
      </w:r>
      <w:proofErr w:type="spellEnd"/>
      <w:r w:rsidRPr="00BD1FDB">
        <w:rPr>
          <w:rFonts w:ascii="Times New Roman" w:hAnsi="Times New Roman" w:cs="Times New Roman"/>
          <w:b/>
          <w:color w:val="000000" w:themeColor="text1"/>
          <w:sz w:val="24"/>
          <w:szCs w:val="24"/>
          <w:shd w:val="clear" w:color="auto" w:fill="FFFFFF"/>
        </w:rPr>
        <w:t>, S. K. (2022</w:t>
      </w:r>
      <w:r w:rsidRPr="00BD1FDB">
        <w:rPr>
          <w:rFonts w:ascii="Times New Roman" w:hAnsi="Times New Roman" w:cs="Times New Roman"/>
          <w:color w:val="000000" w:themeColor="text1"/>
          <w:sz w:val="24"/>
          <w:szCs w:val="24"/>
          <w:shd w:val="clear" w:color="auto" w:fill="FFFFFF"/>
        </w:rPr>
        <w:t>).</w:t>
      </w:r>
      <w:proofErr w:type="gramEnd"/>
      <w:r w:rsidRPr="00BD1FDB">
        <w:rPr>
          <w:rFonts w:ascii="Times New Roman" w:hAnsi="Times New Roman" w:cs="Times New Roman"/>
          <w:color w:val="000000" w:themeColor="text1"/>
          <w:sz w:val="24"/>
          <w:szCs w:val="24"/>
          <w:shd w:val="clear" w:color="auto" w:fill="FFFFFF"/>
        </w:rPr>
        <w:t xml:space="preserve"> </w:t>
      </w:r>
      <w:proofErr w:type="gramStart"/>
      <w:r w:rsidRPr="00BD1FDB">
        <w:rPr>
          <w:rFonts w:ascii="Times New Roman" w:hAnsi="Times New Roman" w:cs="Times New Roman"/>
          <w:color w:val="000000" w:themeColor="text1"/>
          <w:sz w:val="24"/>
          <w:szCs w:val="24"/>
          <w:shd w:val="clear" w:color="auto" w:fill="FFFFFF"/>
        </w:rPr>
        <w:t>Effect of Dietary Probiotics (</w:t>
      </w:r>
      <w:r w:rsidRPr="00BD1FDB">
        <w:rPr>
          <w:rFonts w:ascii="Times New Roman" w:hAnsi="Times New Roman" w:cs="Times New Roman"/>
          <w:i/>
          <w:color w:val="000000" w:themeColor="text1"/>
          <w:sz w:val="24"/>
          <w:szCs w:val="24"/>
          <w:shd w:val="clear" w:color="auto" w:fill="FFFFFF"/>
        </w:rPr>
        <w:t>Lactobacillus acidophilus</w:t>
      </w:r>
      <w:r w:rsidRPr="00BD1FDB">
        <w:rPr>
          <w:rFonts w:ascii="Times New Roman" w:hAnsi="Times New Roman" w:cs="Times New Roman"/>
          <w:color w:val="000000" w:themeColor="text1"/>
          <w:sz w:val="24"/>
          <w:szCs w:val="24"/>
          <w:shd w:val="clear" w:color="auto" w:fill="FFFFFF"/>
        </w:rPr>
        <w:t xml:space="preserve">) on the Growth Performance of </w:t>
      </w:r>
      <w:r w:rsidRPr="00BD1FDB">
        <w:rPr>
          <w:rFonts w:ascii="Times New Roman" w:hAnsi="Times New Roman" w:cs="Times New Roman"/>
          <w:i/>
          <w:color w:val="000000" w:themeColor="text1"/>
          <w:sz w:val="24"/>
          <w:szCs w:val="24"/>
          <w:shd w:val="clear" w:color="auto" w:fill="FFFFFF"/>
        </w:rPr>
        <w:t>Labeo rohita</w:t>
      </w:r>
      <w:r w:rsidRPr="00BD1FDB">
        <w:rPr>
          <w:rFonts w:ascii="Times New Roman" w:hAnsi="Times New Roman" w:cs="Times New Roman"/>
          <w:color w:val="000000" w:themeColor="text1"/>
          <w:sz w:val="24"/>
          <w:szCs w:val="24"/>
          <w:shd w:val="clear" w:color="auto" w:fill="FFFFFF"/>
        </w:rPr>
        <w:t>.</w:t>
      </w:r>
      <w:proofErr w:type="gramEnd"/>
      <w:r w:rsidRPr="00BD1FDB">
        <w:rPr>
          <w:rFonts w:ascii="Times New Roman" w:hAnsi="Times New Roman" w:cs="Times New Roman"/>
          <w:color w:val="000000" w:themeColor="text1"/>
          <w:sz w:val="24"/>
          <w:szCs w:val="24"/>
          <w:shd w:val="clear" w:color="auto" w:fill="FFFFFF"/>
        </w:rPr>
        <w:t xml:space="preserve"> </w:t>
      </w:r>
      <w:proofErr w:type="spellStart"/>
      <w:r w:rsidRPr="00BD1FDB">
        <w:rPr>
          <w:rFonts w:ascii="Times New Roman" w:hAnsi="Times New Roman" w:cs="Times New Roman"/>
          <w:i/>
          <w:color w:val="000000" w:themeColor="text1"/>
          <w:sz w:val="24"/>
          <w:szCs w:val="24"/>
          <w:shd w:val="clear" w:color="auto" w:fill="FFFFFF"/>
        </w:rPr>
        <w:t>Acta</w:t>
      </w:r>
      <w:proofErr w:type="spellEnd"/>
      <w:r w:rsidRPr="00BD1FDB">
        <w:rPr>
          <w:rFonts w:ascii="Times New Roman" w:hAnsi="Times New Roman" w:cs="Times New Roman"/>
          <w:i/>
          <w:color w:val="000000" w:themeColor="text1"/>
          <w:sz w:val="24"/>
          <w:szCs w:val="24"/>
          <w:shd w:val="clear" w:color="auto" w:fill="FFFFFF"/>
        </w:rPr>
        <w:t xml:space="preserve"> Scientific Veterinary Sciences</w:t>
      </w:r>
      <w:r w:rsidRPr="00BD1FDB">
        <w:rPr>
          <w:rFonts w:ascii="Times New Roman" w:hAnsi="Times New Roman" w:cs="Times New Roman"/>
          <w:color w:val="000000" w:themeColor="text1"/>
          <w:sz w:val="24"/>
          <w:szCs w:val="24"/>
          <w:shd w:val="clear" w:color="auto" w:fill="FFFFFF"/>
        </w:rPr>
        <w:t xml:space="preserve"> (ISSN: 2582-3183), 4(2).</w:t>
      </w:r>
    </w:p>
    <w:p w14:paraId="26735C78" w14:textId="77777777" w:rsidR="00BD1FDB" w:rsidRPr="00BD1FDB" w:rsidRDefault="00BD1FDB" w:rsidP="00827872">
      <w:pPr>
        <w:spacing w:before="160" w:after="0" w:line="360" w:lineRule="auto"/>
        <w:ind w:left="720" w:hanging="720"/>
        <w:jc w:val="both"/>
        <w:rPr>
          <w:rFonts w:ascii="Times New Roman" w:hAnsi="Times New Roman" w:cs="Times New Roman"/>
          <w:bCs/>
          <w:color w:val="000000" w:themeColor="text1"/>
          <w:sz w:val="24"/>
          <w:szCs w:val="24"/>
        </w:rPr>
      </w:pPr>
      <w:proofErr w:type="spellStart"/>
      <w:r w:rsidRPr="00BD1FDB">
        <w:rPr>
          <w:rFonts w:ascii="Times New Roman" w:hAnsi="Times New Roman" w:cs="Times New Roman"/>
          <w:b/>
          <w:bCs/>
          <w:color w:val="000000" w:themeColor="text1"/>
          <w:sz w:val="24"/>
          <w:szCs w:val="24"/>
        </w:rPr>
        <w:t>Tamot</w:t>
      </w:r>
      <w:proofErr w:type="spellEnd"/>
      <w:r w:rsidRPr="00BD1FDB">
        <w:rPr>
          <w:rFonts w:ascii="Times New Roman" w:hAnsi="Times New Roman" w:cs="Times New Roman"/>
          <w:b/>
          <w:bCs/>
          <w:color w:val="000000" w:themeColor="text1"/>
          <w:sz w:val="24"/>
          <w:szCs w:val="24"/>
        </w:rPr>
        <w:t xml:space="preserve"> P, Mishra R, </w:t>
      </w:r>
      <w:proofErr w:type="spellStart"/>
      <w:r w:rsidRPr="00BD1FDB">
        <w:rPr>
          <w:rFonts w:ascii="Times New Roman" w:hAnsi="Times New Roman" w:cs="Times New Roman"/>
          <w:b/>
          <w:bCs/>
          <w:color w:val="000000" w:themeColor="text1"/>
          <w:sz w:val="24"/>
          <w:szCs w:val="24"/>
        </w:rPr>
        <w:t>Samdutt</w:t>
      </w:r>
      <w:proofErr w:type="spellEnd"/>
      <w:r w:rsidRPr="00BD1FDB">
        <w:rPr>
          <w:rFonts w:ascii="Times New Roman" w:hAnsi="Times New Roman" w:cs="Times New Roman"/>
          <w:b/>
          <w:bCs/>
          <w:color w:val="000000" w:themeColor="text1"/>
          <w:sz w:val="24"/>
          <w:szCs w:val="24"/>
        </w:rPr>
        <w:t xml:space="preserve"> (2008)</w:t>
      </w:r>
      <w:r w:rsidRPr="00BD1FDB">
        <w:rPr>
          <w:rFonts w:ascii="Times New Roman" w:hAnsi="Times New Roman" w:cs="Times New Roman"/>
          <w:bCs/>
          <w:color w:val="000000" w:themeColor="text1"/>
          <w:sz w:val="24"/>
          <w:szCs w:val="24"/>
        </w:rPr>
        <w:t xml:space="preserve">.Water quality monitoring of </w:t>
      </w:r>
      <w:proofErr w:type="spellStart"/>
      <w:r w:rsidRPr="00BD1FDB">
        <w:rPr>
          <w:rFonts w:ascii="Times New Roman" w:hAnsi="Times New Roman" w:cs="Times New Roman"/>
          <w:bCs/>
          <w:color w:val="000000" w:themeColor="text1"/>
          <w:sz w:val="24"/>
          <w:szCs w:val="24"/>
        </w:rPr>
        <w:t>Halali</w:t>
      </w:r>
      <w:proofErr w:type="spellEnd"/>
      <w:r w:rsidRPr="00BD1FDB">
        <w:rPr>
          <w:rFonts w:ascii="Times New Roman" w:hAnsi="Times New Roman" w:cs="Times New Roman"/>
          <w:bCs/>
          <w:color w:val="000000" w:themeColor="text1"/>
          <w:sz w:val="24"/>
          <w:szCs w:val="24"/>
        </w:rPr>
        <w:t xml:space="preserve"> reservoir with reference to cage aquaculture as a modern tool for obtaining enhanced fish production. </w:t>
      </w:r>
      <w:proofErr w:type="gramStart"/>
      <w:r w:rsidRPr="00BD1FDB">
        <w:rPr>
          <w:rFonts w:ascii="Times New Roman" w:hAnsi="Times New Roman" w:cs="Times New Roman"/>
          <w:bCs/>
          <w:i/>
          <w:color w:val="000000" w:themeColor="text1"/>
          <w:sz w:val="24"/>
          <w:szCs w:val="24"/>
        </w:rPr>
        <w:t>In :</w:t>
      </w:r>
      <w:proofErr w:type="gramEnd"/>
      <w:r w:rsidRPr="00BD1FDB">
        <w:rPr>
          <w:rFonts w:ascii="Times New Roman" w:hAnsi="Times New Roman" w:cs="Times New Roman"/>
          <w:bCs/>
          <w:i/>
          <w:color w:val="000000" w:themeColor="text1"/>
          <w:sz w:val="24"/>
          <w:szCs w:val="24"/>
        </w:rPr>
        <w:t xml:space="preserve"> Proceedings of </w:t>
      </w:r>
      <w:proofErr w:type="spellStart"/>
      <w:r w:rsidRPr="00BD1FDB">
        <w:rPr>
          <w:rFonts w:ascii="Times New Roman" w:hAnsi="Times New Roman" w:cs="Times New Roman"/>
          <w:bCs/>
          <w:i/>
          <w:color w:val="000000" w:themeColor="text1"/>
          <w:sz w:val="24"/>
          <w:szCs w:val="24"/>
        </w:rPr>
        <w:t>Taal</w:t>
      </w:r>
      <w:proofErr w:type="spellEnd"/>
      <w:r w:rsidRPr="00BD1FDB">
        <w:rPr>
          <w:rFonts w:ascii="Times New Roman" w:hAnsi="Times New Roman" w:cs="Times New Roman"/>
          <w:bCs/>
          <w:i/>
          <w:color w:val="000000" w:themeColor="text1"/>
          <w:sz w:val="24"/>
          <w:szCs w:val="24"/>
        </w:rPr>
        <w:t xml:space="preserve"> </w:t>
      </w:r>
      <w:r w:rsidRPr="00BD1FDB">
        <w:rPr>
          <w:rFonts w:ascii="Times New Roman" w:hAnsi="Times New Roman" w:cs="Times New Roman"/>
          <w:bCs/>
          <w:color w:val="000000" w:themeColor="text1"/>
          <w:sz w:val="24"/>
          <w:szCs w:val="24"/>
        </w:rPr>
        <w:t xml:space="preserve">2007: The 12th </w:t>
      </w:r>
      <w:r w:rsidRPr="00BD1FDB">
        <w:rPr>
          <w:rFonts w:ascii="Times New Roman" w:hAnsi="Times New Roman" w:cs="Times New Roman"/>
          <w:bCs/>
          <w:i/>
          <w:color w:val="000000" w:themeColor="text1"/>
          <w:sz w:val="24"/>
          <w:szCs w:val="24"/>
        </w:rPr>
        <w:t>World Lake Conference,</w:t>
      </w:r>
      <w:r w:rsidRPr="00BD1FDB">
        <w:rPr>
          <w:rFonts w:ascii="Times New Roman" w:hAnsi="Times New Roman" w:cs="Times New Roman"/>
          <w:bCs/>
          <w:color w:val="000000" w:themeColor="text1"/>
          <w:sz w:val="24"/>
          <w:szCs w:val="24"/>
        </w:rPr>
        <w:t xml:space="preserve"> </w:t>
      </w:r>
      <w:proofErr w:type="spellStart"/>
      <w:r w:rsidRPr="00BD1FDB">
        <w:rPr>
          <w:rFonts w:ascii="Times New Roman" w:hAnsi="Times New Roman" w:cs="Times New Roman"/>
          <w:bCs/>
          <w:color w:val="000000" w:themeColor="text1"/>
          <w:sz w:val="24"/>
          <w:szCs w:val="24"/>
        </w:rPr>
        <w:t>pp</w:t>
      </w:r>
      <w:proofErr w:type="spellEnd"/>
      <w:r w:rsidRPr="00BD1FDB">
        <w:rPr>
          <w:rFonts w:ascii="Times New Roman" w:hAnsi="Times New Roman" w:cs="Times New Roman"/>
          <w:bCs/>
          <w:color w:val="000000" w:themeColor="text1"/>
          <w:sz w:val="24"/>
          <w:szCs w:val="24"/>
        </w:rPr>
        <w:t xml:space="preserve"> 318—324.</w:t>
      </w:r>
    </w:p>
    <w:p w14:paraId="32AF293B" w14:textId="77777777" w:rsidR="00BD1FDB" w:rsidRPr="00BD1FDB" w:rsidRDefault="00BD1FDB" w:rsidP="00765C58">
      <w:pPr>
        <w:spacing w:before="160" w:after="0" w:line="360" w:lineRule="auto"/>
        <w:ind w:left="720" w:hanging="720"/>
        <w:jc w:val="both"/>
        <w:rPr>
          <w:rFonts w:ascii="Times New Roman" w:hAnsi="Times New Roman" w:cs="Times New Roman"/>
          <w:color w:val="000000" w:themeColor="text1"/>
          <w:sz w:val="24"/>
          <w:szCs w:val="24"/>
        </w:rPr>
      </w:pPr>
      <w:proofErr w:type="gramStart"/>
      <w:r w:rsidRPr="00BD1FDB">
        <w:rPr>
          <w:rFonts w:ascii="Times New Roman" w:hAnsi="Times New Roman" w:cs="Times New Roman"/>
          <w:b/>
          <w:color w:val="000000" w:themeColor="text1"/>
          <w:sz w:val="24"/>
          <w:szCs w:val="24"/>
        </w:rPr>
        <w:t xml:space="preserve">Yadav, M. K., </w:t>
      </w:r>
      <w:proofErr w:type="spellStart"/>
      <w:r w:rsidRPr="00BD1FDB">
        <w:rPr>
          <w:rFonts w:ascii="Times New Roman" w:hAnsi="Times New Roman" w:cs="Times New Roman"/>
          <w:b/>
          <w:color w:val="000000" w:themeColor="text1"/>
          <w:sz w:val="24"/>
          <w:szCs w:val="24"/>
        </w:rPr>
        <w:t>Ojha</w:t>
      </w:r>
      <w:proofErr w:type="spellEnd"/>
      <w:r w:rsidRPr="00BD1FDB">
        <w:rPr>
          <w:rFonts w:ascii="Times New Roman" w:hAnsi="Times New Roman" w:cs="Times New Roman"/>
          <w:b/>
          <w:color w:val="000000" w:themeColor="text1"/>
          <w:sz w:val="24"/>
          <w:szCs w:val="24"/>
        </w:rPr>
        <w:t xml:space="preserve">, M. L., &amp; </w:t>
      </w:r>
      <w:proofErr w:type="spellStart"/>
      <w:r w:rsidRPr="00BD1FDB">
        <w:rPr>
          <w:rFonts w:ascii="Times New Roman" w:hAnsi="Times New Roman" w:cs="Times New Roman"/>
          <w:b/>
          <w:color w:val="000000" w:themeColor="text1"/>
          <w:sz w:val="24"/>
          <w:szCs w:val="24"/>
        </w:rPr>
        <w:t>Keer</w:t>
      </w:r>
      <w:proofErr w:type="spellEnd"/>
      <w:r w:rsidRPr="00BD1FDB">
        <w:rPr>
          <w:rFonts w:ascii="Times New Roman" w:hAnsi="Times New Roman" w:cs="Times New Roman"/>
          <w:b/>
          <w:color w:val="000000" w:themeColor="text1"/>
          <w:sz w:val="24"/>
          <w:szCs w:val="24"/>
        </w:rPr>
        <w:t>, N. R. (2023).</w:t>
      </w:r>
      <w:proofErr w:type="gramEnd"/>
      <w:r w:rsidRPr="00BD1FDB">
        <w:rPr>
          <w:rFonts w:ascii="Times New Roman" w:hAnsi="Times New Roman" w:cs="Times New Roman"/>
          <w:color w:val="000000" w:themeColor="text1"/>
          <w:sz w:val="24"/>
          <w:szCs w:val="24"/>
        </w:rPr>
        <w:t xml:space="preserve"> </w:t>
      </w:r>
      <w:proofErr w:type="gramStart"/>
      <w:r w:rsidRPr="00BD1FDB">
        <w:rPr>
          <w:rFonts w:ascii="Times New Roman" w:hAnsi="Times New Roman" w:cs="Times New Roman"/>
          <w:color w:val="000000" w:themeColor="text1"/>
          <w:sz w:val="24"/>
          <w:szCs w:val="24"/>
        </w:rPr>
        <w:t>Effect</w:t>
      </w:r>
      <w:proofErr w:type="gramEnd"/>
      <w:r w:rsidRPr="00BD1FDB">
        <w:rPr>
          <w:rFonts w:ascii="Times New Roman" w:hAnsi="Times New Roman" w:cs="Times New Roman"/>
          <w:color w:val="000000" w:themeColor="text1"/>
          <w:sz w:val="24"/>
          <w:szCs w:val="24"/>
        </w:rPr>
        <w:t xml:space="preserve"> Vegetable Oils on Growth, Feed Utilization and Digestive Enzyme Activities of (Hamilton 1822) </w:t>
      </w:r>
      <w:r w:rsidRPr="00BD1FDB">
        <w:rPr>
          <w:rFonts w:ascii="Times New Roman" w:hAnsi="Times New Roman" w:cs="Times New Roman"/>
          <w:i/>
          <w:color w:val="000000" w:themeColor="text1"/>
          <w:sz w:val="24"/>
          <w:szCs w:val="24"/>
        </w:rPr>
        <w:t>Labeo rohita.</w:t>
      </w:r>
      <w:r w:rsidRPr="00BD1FDB">
        <w:rPr>
          <w:rFonts w:ascii="Times New Roman" w:hAnsi="Times New Roman" w:cs="Times New Roman"/>
          <w:color w:val="000000" w:themeColor="text1"/>
          <w:sz w:val="24"/>
          <w:szCs w:val="24"/>
        </w:rPr>
        <w:t xml:space="preserve"> Indian </w:t>
      </w:r>
      <w:r w:rsidRPr="00BD1FDB">
        <w:rPr>
          <w:rFonts w:ascii="Times New Roman" w:hAnsi="Times New Roman" w:cs="Times New Roman"/>
          <w:i/>
          <w:color w:val="000000" w:themeColor="text1"/>
          <w:sz w:val="24"/>
          <w:szCs w:val="24"/>
        </w:rPr>
        <w:t>Journal of Ecology</w:t>
      </w:r>
      <w:r w:rsidRPr="00BD1FDB">
        <w:rPr>
          <w:rFonts w:ascii="Times New Roman" w:hAnsi="Times New Roman" w:cs="Times New Roman"/>
          <w:color w:val="000000" w:themeColor="text1"/>
          <w:sz w:val="24"/>
          <w:szCs w:val="24"/>
        </w:rPr>
        <w:t>, 50(5), 1772-1775.</w:t>
      </w:r>
    </w:p>
    <w:p w14:paraId="31A55F23" w14:textId="77777777" w:rsidR="000B271F" w:rsidRDefault="000B271F" w:rsidP="000B271F">
      <w:pPr>
        <w:spacing w:line="360" w:lineRule="auto"/>
        <w:jc w:val="both"/>
        <w:rPr>
          <w:rFonts w:ascii="Times New Roman" w:hAnsi="Times New Roman" w:cs="Times New Roman"/>
          <w:b/>
          <w:color w:val="000000" w:themeColor="text1"/>
          <w:sz w:val="24"/>
          <w:szCs w:val="24"/>
          <w:shd w:val="clear" w:color="auto" w:fill="FFFFFF"/>
        </w:rPr>
      </w:pPr>
    </w:p>
    <w:p w14:paraId="6BAE450E" w14:textId="77777777" w:rsidR="00B5190A" w:rsidRDefault="00B5190A" w:rsidP="000B271F">
      <w:pPr>
        <w:spacing w:line="360" w:lineRule="auto"/>
        <w:jc w:val="both"/>
        <w:rPr>
          <w:rFonts w:ascii="Times New Roman" w:hAnsi="Times New Roman" w:cs="Times New Roman"/>
          <w:b/>
          <w:color w:val="000000" w:themeColor="text1"/>
          <w:sz w:val="24"/>
          <w:szCs w:val="24"/>
          <w:shd w:val="clear" w:color="auto" w:fill="FFFFFF"/>
        </w:rPr>
      </w:pPr>
    </w:p>
    <w:p w14:paraId="179C1D2E" w14:textId="77777777" w:rsidR="00B5190A" w:rsidRDefault="00B5190A" w:rsidP="000B271F">
      <w:pPr>
        <w:spacing w:line="360" w:lineRule="auto"/>
        <w:jc w:val="both"/>
        <w:rPr>
          <w:rFonts w:ascii="Times New Roman" w:hAnsi="Times New Roman" w:cs="Times New Roman"/>
          <w:b/>
          <w:color w:val="000000" w:themeColor="text1"/>
          <w:sz w:val="24"/>
          <w:szCs w:val="24"/>
          <w:shd w:val="clear" w:color="auto" w:fill="FFFFFF"/>
        </w:rPr>
      </w:pPr>
    </w:p>
    <w:p w14:paraId="5B18212F" w14:textId="77777777" w:rsidR="00B5190A" w:rsidRPr="00D00D04" w:rsidRDefault="00B5190A" w:rsidP="000B271F">
      <w:pPr>
        <w:spacing w:line="360" w:lineRule="auto"/>
        <w:jc w:val="both"/>
        <w:rPr>
          <w:rFonts w:ascii="Times New Roman" w:hAnsi="Times New Roman" w:cs="Times New Roman"/>
          <w:b/>
          <w:color w:val="000000" w:themeColor="text1"/>
          <w:sz w:val="24"/>
          <w:szCs w:val="24"/>
          <w:shd w:val="clear" w:color="auto" w:fill="FFFFFF"/>
        </w:rPr>
      </w:pPr>
    </w:p>
    <w:p w14:paraId="303F86CD" w14:textId="77777777" w:rsidR="0018702D" w:rsidRPr="00D00D04" w:rsidRDefault="0018702D" w:rsidP="000B271F">
      <w:pPr>
        <w:spacing w:line="360" w:lineRule="auto"/>
        <w:jc w:val="both"/>
        <w:rPr>
          <w:rFonts w:ascii="Times New Roman" w:hAnsi="Times New Roman" w:cs="Times New Roman"/>
          <w:b/>
          <w:sz w:val="24"/>
          <w:szCs w:val="24"/>
        </w:rPr>
      </w:pPr>
      <w:proofErr w:type="gramStart"/>
      <w:r w:rsidRPr="00D00D04">
        <w:t>Table 1.</w:t>
      </w:r>
      <w:proofErr w:type="gramEnd"/>
      <w:r w:rsidRPr="00D00D04">
        <w:t xml:space="preserve"> Range and average values of selected water quality parameters in different treatments </w:t>
      </w:r>
    </w:p>
    <w:tbl>
      <w:tblPr>
        <w:tblStyle w:val="TableGrid"/>
        <w:tblW w:w="9378" w:type="dxa"/>
        <w:tblLook w:val="04A0" w:firstRow="1" w:lastRow="0" w:firstColumn="1" w:lastColumn="0" w:noHBand="0" w:noVBand="1"/>
      </w:tblPr>
      <w:tblGrid>
        <w:gridCol w:w="2053"/>
        <w:gridCol w:w="2105"/>
        <w:gridCol w:w="1800"/>
        <w:gridCol w:w="1620"/>
        <w:gridCol w:w="1800"/>
      </w:tblGrid>
      <w:tr w:rsidR="0018702D" w:rsidRPr="00D00D04" w14:paraId="2E60EA9B" w14:textId="77777777" w:rsidTr="00D478D1">
        <w:trPr>
          <w:trHeight w:val="443"/>
        </w:trPr>
        <w:tc>
          <w:tcPr>
            <w:tcW w:w="2053" w:type="dxa"/>
          </w:tcPr>
          <w:p w14:paraId="10234316"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Parameters</w:t>
            </w:r>
          </w:p>
        </w:tc>
        <w:tc>
          <w:tcPr>
            <w:tcW w:w="2105" w:type="dxa"/>
          </w:tcPr>
          <w:p w14:paraId="33D169F3"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C</w:t>
            </w:r>
          </w:p>
        </w:tc>
        <w:tc>
          <w:tcPr>
            <w:tcW w:w="1800" w:type="dxa"/>
          </w:tcPr>
          <w:p w14:paraId="03DA69A5"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T</w:t>
            </w:r>
            <w:r w:rsidRPr="00D00D04">
              <w:rPr>
                <w:rFonts w:ascii="Times New Roman" w:hAnsi="Times New Roman" w:cs="Times New Roman"/>
                <w:b/>
                <w:color w:val="000000"/>
                <w:sz w:val="24"/>
                <w:szCs w:val="24"/>
                <w:vertAlign w:val="subscript"/>
              </w:rPr>
              <w:t>1</w:t>
            </w:r>
          </w:p>
        </w:tc>
        <w:tc>
          <w:tcPr>
            <w:tcW w:w="1620" w:type="dxa"/>
          </w:tcPr>
          <w:p w14:paraId="6D1394AA"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T</w:t>
            </w:r>
            <w:r w:rsidRPr="00D00D04">
              <w:rPr>
                <w:rFonts w:ascii="Times New Roman" w:hAnsi="Times New Roman" w:cs="Times New Roman"/>
                <w:b/>
                <w:color w:val="000000"/>
                <w:sz w:val="24"/>
                <w:szCs w:val="24"/>
                <w:vertAlign w:val="subscript"/>
              </w:rPr>
              <w:t>2</w:t>
            </w:r>
          </w:p>
        </w:tc>
        <w:tc>
          <w:tcPr>
            <w:tcW w:w="1800" w:type="dxa"/>
          </w:tcPr>
          <w:p w14:paraId="233B20AA"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T</w:t>
            </w:r>
            <w:r w:rsidRPr="00D00D04">
              <w:rPr>
                <w:rFonts w:ascii="Times New Roman" w:hAnsi="Times New Roman" w:cs="Times New Roman"/>
                <w:b/>
                <w:color w:val="000000"/>
                <w:sz w:val="24"/>
                <w:szCs w:val="24"/>
                <w:vertAlign w:val="subscript"/>
              </w:rPr>
              <w:t>3</w:t>
            </w:r>
          </w:p>
        </w:tc>
      </w:tr>
      <w:tr w:rsidR="0018702D" w:rsidRPr="00D00D04" w14:paraId="1BF5B5CC" w14:textId="77777777" w:rsidTr="00D478D1">
        <w:trPr>
          <w:trHeight w:val="870"/>
        </w:trPr>
        <w:tc>
          <w:tcPr>
            <w:tcW w:w="2053" w:type="dxa"/>
          </w:tcPr>
          <w:p w14:paraId="571515C6"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Temperature(</w:t>
            </w:r>
            <w:r w:rsidRPr="00D00D04">
              <w:rPr>
                <w:rFonts w:ascii="Times New Roman" w:hAnsi="Times New Roman" w:cs="Times New Roman"/>
                <w:b/>
                <w:color w:val="000000"/>
                <w:sz w:val="24"/>
                <w:szCs w:val="24"/>
                <w:vertAlign w:val="superscript"/>
              </w:rPr>
              <w:t>0</w:t>
            </w:r>
            <w:r w:rsidRPr="00D00D04">
              <w:rPr>
                <w:rFonts w:ascii="Times New Roman" w:hAnsi="Times New Roman" w:cs="Times New Roman"/>
                <w:b/>
                <w:color w:val="000000"/>
                <w:sz w:val="24"/>
                <w:szCs w:val="24"/>
              </w:rPr>
              <w:t>C)</w:t>
            </w:r>
          </w:p>
        </w:tc>
        <w:tc>
          <w:tcPr>
            <w:tcW w:w="2105" w:type="dxa"/>
            <w:vAlign w:val="center"/>
          </w:tcPr>
          <w:p w14:paraId="5EF1221F"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24.8-25.5</w:t>
            </w:r>
          </w:p>
          <w:p w14:paraId="63B6ED41"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eastAsia="Times New Roman" w:hAnsi="Times New Roman" w:cs="Times New Roman"/>
                <w:color w:val="000000"/>
                <w:sz w:val="24"/>
                <w:szCs w:val="24"/>
              </w:rPr>
              <w:t>25.15</w:t>
            </w:r>
          </w:p>
        </w:tc>
        <w:tc>
          <w:tcPr>
            <w:tcW w:w="1800" w:type="dxa"/>
            <w:vAlign w:val="center"/>
          </w:tcPr>
          <w:p w14:paraId="7BB8C953"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24.7-25.5</w:t>
            </w:r>
          </w:p>
          <w:p w14:paraId="7B1078DF"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eastAsia="Times New Roman" w:hAnsi="Times New Roman" w:cs="Times New Roman"/>
                <w:color w:val="000000"/>
                <w:sz w:val="24"/>
                <w:szCs w:val="24"/>
              </w:rPr>
              <w:t>25.1</w:t>
            </w:r>
          </w:p>
        </w:tc>
        <w:tc>
          <w:tcPr>
            <w:tcW w:w="1620" w:type="dxa"/>
            <w:vAlign w:val="center"/>
          </w:tcPr>
          <w:p w14:paraId="41FA0FCD"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24.7-25.7</w:t>
            </w:r>
          </w:p>
          <w:p w14:paraId="313D1100"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eastAsia="Times New Roman" w:hAnsi="Times New Roman" w:cs="Times New Roman"/>
                <w:color w:val="000000"/>
                <w:sz w:val="24"/>
                <w:szCs w:val="24"/>
              </w:rPr>
              <w:t>25.2</w:t>
            </w:r>
          </w:p>
        </w:tc>
        <w:tc>
          <w:tcPr>
            <w:tcW w:w="1800" w:type="dxa"/>
            <w:vAlign w:val="center"/>
          </w:tcPr>
          <w:p w14:paraId="0EC20B90"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24.9-25.7</w:t>
            </w:r>
          </w:p>
          <w:p w14:paraId="45424FA1"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eastAsia="Times New Roman" w:hAnsi="Times New Roman" w:cs="Times New Roman"/>
                <w:color w:val="000000"/>
                <w:sz w:val="24"/>
                <w:szCs w:val="24"/>
              </w:rPr>
              <w:t>25.3</w:t>
            </w:r>
          </w:p>
        </w:tc>
      </w:tr>
      <w:tr w:rsidR="0018702D" w:rsidRPr="00D00D04" w14:paraId="52193F5A" w14:textId="77777777" w:rsidTr="00D478D1">
        <w:trPr>
          <w:trHeight w:val="870"/>
        </w:trPr>
        <w:tc>
          <w:tcPr>
            <w:tcW w:w="2053" w:type="dxa"/>
          </w:tcPr>
          <w:p w14:paraId="3C4C1293"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lastRenderedPageBreak/>
              <w:t>pH</w:t>
            </w:r>
          </w:p>
        </w:tc>
        <w:tc>
          <w:tcPr>
            <w:tcW w:w="2105" w:type="dxa"/>
            <w:vAlign w:val="center"/>
          </w:tcPr>
          <w:p w14:paraId="4D716579"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8.0-8.5</w:t>
            </w:r>
          </w:p>
          <w:p w14:paraId="124EA528"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8.25</w:t>
            </w:r>
          </w:p>
        </w:tc>
        <w:tc>
          <w:tcPr>
            <w:tcW w:w="1800" w:type="dxa"/>
            <w:vAlign w:val="center"/>
          </w:tcPr>
          <w:p w14:paraId="6E22ACF8"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8.0-8.4</w:t>
            </w:r>
          </w:p>
          <w:p w14:paraId="4352A433"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8.2</w:t>
            </w:r>
          </w:p>
        </w:tc>
        <w:tc>
          <w:tcPr>
            <w:tcW w:w="1620" w:type="dxa"/>
            <w:vAlign w:val="center"/>
          </w:tcPr>
          <w:p w14:paraId="547206FA"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7.9-8.5</w:t>
            </w:r>
          </w:p>
          <w:p w14:paraId="3582857B"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8.2</w:t>
            </w:r>
          </w:p>
        </w:tc>
        <w:tc>
          <w:tcPr>
            <w:tcW w:w="1800" w:type="dxa"/>
            <w:vAlign w:val="center"/>
          </w:tcPr>
          <w:p w14:paraId="6B477F4C"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8.0-8.5</w:t>
            </w:r>
          </w:p>
          <w:p w14:paraId="30EB689E"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8.25</w:t>
            </w:r>
          </w:p>
        </w:tc>
      </w:tr>
      <w:tr w:rsidR="0018702D" w:rsidRPr="00D00D04" w14:paraId="3FEDFC8E" w14:textId="77777777" w:rsidTr="00D478D1">
        <w:trPr>
          <w:trHeight w:val="870"/>
        </w:trPr>
        <w:tc>
          <w:tcPr>
            <w:tcW w:w="2053" w:type="dxa"/>
          </w:tcPr>
          <w:p w14:paraId="2DA04440"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Alkalinity(mg/l)</w:t>
            </w:r>
          </w:p>
        </w:tc>
        <w:tc>
          <w:tcPr>
            <w:tcW w:w="2105" w:type="dxa"/>
            <w:vAlign w:val="center"/>
          </w:tcPr>
          <w:p w14:paraId="78671BF2"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120-160</w:t>
            </w:r>
          </w:p>
          <w:p w14:paraId="26A804CF"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140</w:t>
            </w:r>
          </w:p>
        </w:tc>
        <w:tc>
          <w:tcPr>
            <w:tcW w:w="1800" w:type="dxa"/>
            <w:vAlign w:val="center"/>
          </w:tcPr>
          <w:p w14:paraId="16CD3046"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120-180</w:t>
            </w:r>
          </w:p>
          <w:p w14:paraId="58C1B450"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150</w:t>
            </w:r>
          </w:p>
        </w:tc>
        <w:tc>
          <w:tcPr>
            <w:tcW w:w="1620" w:type="dxa"/>
            <w:vAlign w:val="center"/>
          </w:tcPr>
          <w:p w14:paraId="1A2F3476"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120-190</w:t>
            </w:r>
          </w:p>
          <w:p w14:paraId="1FFC4CB7"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145</w:t>
            </w:r>
          </w:p>
        </w:tc>
        <w:tc>
          <w:tcPr>
            <w:tcW w:w="1800" w:type="dxa"/>
            <w:vAlign w:val="center"/>
          </w:tcPr>
          <w:p w14:paraId="2D17C4A6"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110-200</w:t>
            </w:r>
          </w:p>
          <w:p w14:paraId="03DFE8AE"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145</w:t>
            </w:r>
          </w:p>
        </w:tc>
      </w:tr>
      <w:tr w:rsidR="0018702D" w:rsidRPr="00D00D04" w14:paraId="7D57BDFE" w14:textId="77777777" w:rsidTr="00D478D1">
        <w:trPr>
          <w:trHeight w:val="870"/>
        </w:trPr>
        <w:tc>
          <w:tcPr>
            <w:tcW w:w="2053" w:type="dxa"/>
          </w:tcPr>
          <w:p w14:paraId="27FEA6E8"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Dissolved oxygen (mg/l)</w:t>
            </w:r>
          </w:p>
        </w:tc>
        <w:tc>
          <w:tcPr>
            <w:tcW w:w="2105" w:type="dxa"/>
            <w:vAlign w:val="center"/>
          </w:tcPr>
          <w:p w14:paraId="6F55EB85"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5.6-6.8</w:t>
            </w:r>
          </w:p>
          <w:p w14:paraId="4E3933F8"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6.2</w:t>
            </w:r>
          </w:p>
        </w:tc>
        <w:tc>
          <w:tcPr>
            <w:tcW w:w="1800" w:type="dxa"/>
            <w:vAlign w:val="center"/>
          </w:tcPr>
          <w:p w14:paraId="038B853E"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5.0-6.0</w:t>
            </w:r>
          </w:p>
          <w:p w14:paraId="1A834E54"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5.5</w:t>
            </w:r>
          </w:p>
        </w:tc>
        <w:tc>
          <w:tcPr>
            <w:tcW w:w="1620" w:type="dxa"/>
            <w:vAlign w:val="center"/>
          </w:tcPr>
          <w:p w14:paraId="3A60A5D6"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5.0-8.0</w:t>
            </w:r>
          </w:p>
          <w:p w14:paraId="28C6DADC"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6.5</w:t>
            </w:r>
          </w:p>
        </w:tc>
        <w:tc>
          <w:tcPr>
            <w:tcW w:w="1800" w:type="dxa"/>
            <w:vAlign w:val="center"/>
          </w:tcPr>
          <w:p w14:paraId="6FC6F4C6"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5.5-6.8</w:t>
            </w:r>
          </w:p>
          <w:p w14:paraId="3EA93B61"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6.15</w:t>
            </w:r>
          </w:p>
        </w:tc>
      </w:tr>
      <w:tr w:rsidR="0018702D" w:rsidRPr="00D00D04" w14:paraId="543C1EEF" w14:textId="77777777" w:rsidTr="00D478D1">
        <w:trPr>
          <w:trHeight w:val="870"/>
        </w:trPr>
        <w:tc>
          <w:tcPr>
            <w:tcW w:w="2053" w:type="dxa"/>
          </w:tcPr>
          <w:p w14:paraId="2A20BD99"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TDS(mg/l)</w:t>
            </w:r>
          </w:p>
        </w:tc>
        <w:tc>
          <w:tcPr>
            <w:tcW w:w="2105" w:type="dxa"/>
            <w:vAlign w:val="center"/>
          </w:tcPr>
          <w:p w14:paraId="45166807"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430-520</w:t>
            </w:r>
          </w:p>
          <w:p w14:paraId="07A1BF65"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475</w:t>
            </w:r>
          </w:p>
        </w:tc>
        <w:tc>
          <w:tcPr>
            <w:tcW w:w="1800" w:type="dxa"/>
            <w:vAlign w:val="center"/>
          </w:tcPr>
          <w:p w14:paraId="633839EA"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550-608</w:t>
            </w:r>
          </w:p>
          <w:p w14:paraId="7F12B6FF"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579</w:t>
            </w:r>
          </w:p>
        </w:tc>
        <w:tc>
          <w:tcPr>
            <w:tcW w:w="1620" w:type="dxa"/>
            <w:vAlign w:val="center"/>
          </w:tcPr>
          <w:p w14:paraId="0C03518C"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480-530</w:t>
            </w:r>
          </w:p>
          <w:p w14:paraId="765C138A"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505</w:t>
            </w:r>
          </w:p>
        </w:tc>
        <w:tc>
          <w:tcPr>
            <w:tcW w:w="1800" w:type="dxa"/>
            <w:vAlign w:val="center"/>
          </w:tcPr>
          <w:p w14:paraId="4566915D"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440-550</w:t>
            </w:r>
          </w:p>
          <w:p w14:paraId="0AE37CEC"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495</w:t>
            </w:r>
          </w:p>
        </w:tc>
      </w:tr>
    </w:tbl>
    <w:p w14:paraId="217B8F51" w14:textId="77777777" w:rsidR="0018702D" w:rsidRPr="00D00D04" w:rsidRDefault="0018702D" w:rsidP="000B271F">
      <w:pPr>
        <w:spacing w:line="360" w:lineRule="auto"/>
        <w:jc w:val="both"/>
        <w:rPr>
          <w:rFonts w:ascii="Times New Roman" w:hAnsi="Times New Roman" w:cs="Times New Roman"/>
          <w:b/>
          <w:color w:val="000000" w:themeColor="text1"/>
          <w:sz w:val="24"/>
          <w:szCs w:val="24"/>
          <w:lang w:val="en-IN"/>
        </w:rPr>
      </w:pPr>
    </w:p>
    <w:p w14:paraId="01590627" w14:textId="77777777" w:rsidR="000B271F" w:rsidRPr="00D00D04" w:rsidRDefault="000B271F" w:rsidP="000B271F">
      <w:pPr>
        <w:spacing w:line="360" w:lineRule="auto"/>
        <w:jc w:val="both"/>
        <w:rPr>
          <w:rFonts w:ascii="Times New Roman" w:hAnsi="Times New Roman" w:cs="Times New Roman"/>
          <w:b/>
          <w:color w:val="000000" w:themeColor="text1"/>
          <w:sz w:val="24"/>
          <w:szCs w:val="24"/>
          <w:lang w:val="en-IN"/>
        </w:rPr>
      </w:pPr>
    </w:p>
    <w:tbl>
      <w:tblPr>
        <w:tblStyle w:val="TableGrid"/>
        <w:tblpPr w:leftFromText="180" w:rightFromText="180" w:vertAnchor="text" w:horzAnchor="page" w:tblpX="1474" w:tblpY="36"/>
        <w:tblW w:w="5000" w:type="pct"/>
        <w:tblLook w:val="04A0" w:firstRow="1" w:lastRow="0" w:firstColumn="1" w:lastColumn="0" w:noHBand="0" w:noVBand="1"/>
      </w:tblPr>
      <w:tblGrid>
        <w:gridCol w:w="1541"/>
        <w:gridCol w:w="1309"/>
        <w:gridCol w:w="1416"/>
        <w:gridCol w:w="1345"/>
        <w:gridCol w:w="1265"/>
        <w:gridCol w:w="1270"/>
        <w:gridCol w:w="1430"/>
      </w:tblGrid>
      <w:tr w:rsidR="0018702D" w:rsidRPr="00D00D04" w14:paraId="790B2AC8" w14:textId="77777777" w:rsidTr="00C33548">
        <w:trPr>
          <w:trHeight w:val="414"/>
        </w:trPr>
        <w:tc>
          <w:tcPr>
            <w:tcW w:w="817" w:type="pct"/>
            <w:vMerge w:val="restart"/>
          </w:tcPr>
          <w:p w14:paraId="4F4DA5F0"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proofErr w:type="spellStart"/>
            <w:r w:rsidRPr="00D00D04">
              <w:rPr>
                <w:rFonts w:ascii="Times New Roman" w:hAnsi="Times New Roman" w:cs="Times New Roman"/>
                <w:b/>
                <w:color w:val="000000" w:themeColor="text1"/>
                <w:sz w:val="24"/>
                <w:szCs w:val="24"/>
                <w:lang w:val="en-IN"/>
              </w:rPr>
              <w:t>S.No</w:t>
            </w:r>
            <w:proofErr w:type="spellEnd"/>
          </w:p>
        </w:tc>
        <w:tc>
          <w:tcPr>
            <w:tcW w:w="689" w:type="pct"/>
            <w:vMerge w:val="restart"/>
          </w:tcPr>
          <w:p w14:paraId="70E3C2A0"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r w:rsidRPr="00D00D04">
              <w:rPr>
                <w:rFonts w:ascii="Times New Roman" w:hAnsi="Times New Roman" w:cs="Times New Roman"/>
                <w:b/>
                <w:color w:val="000000" w:themeColor="text1"/>
                <w:sz w:val="24"/>
                <w:szCs w:val="24"/>
                <w:lang w:val="en-IN"/>
              </w:rPr>
              <w:t>Treatment</w:t>
            </w:r>
          </w:p>
        </w:tc>
        <w:tc>
          <w:tcPr>
            <w:tcW w:w="3493" w:type="pct"/>
            <w:gridSpan w:val="5"/>
          </w:tcPr>
          <w:p w14:paraId="6CAE62A4" w14:textId="77777777" w:rsidR="0018702D" w:rsidRPr="00D00D04" w:rsidRDefault="0018702D" w:rsidP="000B271F">
            <w:pPr>
              <w:spacing w:line="360" w:lineRule="auto"/>
              <w:jc w:val="center"/>
              <w:rPr>
                <w:rFonts w:ascii="Times New Roman" w:hAnsi="Times New Roman" w:cs="Times New Roman"/>
                <w:b/>
                <w:sz w:val="24"/>
                <w:szCs w:val="24"/>
              </w:rPr>
            </w:pPr>
            <w:r w:rsidRPr="00D00D04">
              <w:rPr>
                <w:rFonts w:ascii="Times New Roman" w:hAnsi="Times New Roman" w:cs="Times New Roman"/>
                <w:b/>
                <w:sz w:val="24"/>
                <w:szCs w:val="24"/>
              </w:rPr>
              <w:t>Soil Parameters</w:t>
            </w:r>
          </w:p>
        </w:tc>
      </w:tr>
      <w:tr w:rsidR="0018702D" w:rsidRPr="00D00D04" w14:paraId="2769D350" w14:textId="77777777" w:rsidTr="00C33548">
        <w:trPr>
          <w:trHeight w:val="117"/>
        </w:trPr>
        <w:tc>
          <w:tcPr>
            <w:tcW w:w="817" w:type="pct"/>
            <w:vMerge/>
          </w:tcPr>
          <w:p w14:paraId="3C752894"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p>
        </w:tc>
        <w:tc>
          <w:tcPr>
            <w:tcW w:w="689" w:type="pct"/>
            <w:vMerge/>
          </w:tcPr>
          <w:p w14:paraId="75A27B39"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p>
        </w:tc>
        <w:tc>
          <w:tcPr>
            <w:tcW w:w="758" w:type="pct"/>
          </w:tcPr>
          <w:p w14:paraId="755E2227"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r w:rsidRPr="00D00D04">
              <w:rPr>
                <w:rFonts w:ascii="Times New Roman" w:hAnsi="Times New Roman" w:cs="Times New Roman"/>
                <w:b/>
                <w:color w:val="000000" w:themeColor="text1"/>
                <w:sz w:val="24"/>
                <w:szCs w:val="24"/>
                <w:lang w:val="en-IN"/>
              </w:rPr>
              <w:t>Soil pH</w:t>
            </w:r>
          </w:p>
        </w:tc>
        <w:tc>
          <w:tcPr>
            <w:tcW w:w="715" w:type="pct"/>
          </w:tcPr>
          <w:p w14:paraId="37513A77"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r w:rsidRPr="00D00D04">
              <w:rPr>
                <w:rFonts w:ascii="Times New Roman" w:hAnsi="Times New Roman" w:cs="Times New Roman"/>
                <w:b/>
                <w:color w:val="000000" w:themeColor="text1"/>
                <w:sz w:val="24"/>
                <w:szCs w:val="24"/>
                <w:lang w:val="en-IN"/>
              </w:rPr>
              <w:t>Nitrogen (mg/100g)</w:t>
            </w:r>
          </w:p>
        </w:tc>
        <w:tc>
          <w:tcPr>
            <w:tcW w:w="673" w:type="pct"/>
          </w:tcPr>
          <w:p w14:paraId="423CAA4B"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r w:rsidRPr="00D00D04">
              <w:rPr>
                <w:rFonts w:ascii="Times New Roman" w:hAnsi="Times New Roman" w:cs="Times New Roman"/>
                <w:b/>
                <w:color w:val="000000" w:themeColor="text1"/>
                <w:sz w:val="24"/>
                <w:szCs w:val="24"/>
                <w:lang w:val="en-IN"/>
              </w:rPr>
              <w:t>Organic Carbon (%)</w:t>
            </w:r>
          </w:p>
        </w:tc>
        <w:tc>
          <w:tcPr>
            <w:tcW w:w="673" w:type="pct"/>
          </w:tcPr>
          <w:p w14:paraId="2C5DC887"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r w:rsidRPr="00D00D04">
              <w:rPr>
                <w:rFonts w:ascii="Times New Roman" w:hAnsi="Times New Roman" w:cs="Times New Roman"/>
                <w:b/>
                <w:color w:val="000000" w:themeColor="text1"/>
                <w:sz w:val="24"/>
                <w:szCs w:val="24"/>
                <w:lang w:val="en-IN"/>
              </w:rPr>
              <w:t>Potassium (mg/100g)</w:t>
            </w:r>
          </w:p>
        </w:tc>
        <w:tc>
          <w:tcPr>
            <w:tcW w:w="673" w:type="pct"/>
          </w:tcPr>
          <w:p w14:paraId="24E2AF3F"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r w:rsidRPr="00D00D04">
              <w:rPr>
                <w:rFonts w:ascii="Times New Roman" w:hAnsi="Times New Roman" w:cs="Times New Roman"/>
                <w:b/>
                <w:color w:val="000000" w:themeColor="text1"/>
                <w:sz w:val="24"/>
                <w:szCs w:val="24"/>
                <w:lang w:val="en-IN"/>
              </w:rPr>
              <w:t>Phosphorus (mg/100g)</w:t>
            </w:r>
          </w:p>
        </w:tc>
      </w:tr>
      <w:tr w:rsidR="0018702D" w:rsidRPr="00D00D04" w14:paraId="6BED6080" w14:textId="77777777" w:rsidTr="00C33548">
        <w:trPr>
          <w:trHeight w:val="171"/>
        </w:trPr>
        <w:tc>
          <w:tcPr>
            <w:tcW w:w="817" w:type="pct"/>
          </w:tcPr>
          <w:p w14:paraId="21DC6C38" w14:textId="77777777" w:rsidR="0018702D" w:rsidRPr="00D00D04" w:rsidRDefault="0018702D" w:rsidP="000B271F">
            <w:pPr>
              <w:spacing w:line="360" w:lineRule="auto"/>
              <w:jc w:val="center"/>
              <w:rPr>
                <w:rFonts w:ascii="Times New Roman" w:hAnsi="Times New Roman" w:cs="Times New Roman"/>
                <w:color w:val="000000" w:themeColor="text1"/>
                <w:sz w:val="24"/>
                <w:szCs w:val="24"/>
                <w:lang w:val="en-IN"/>
              </w:rPr>
            </w:pPr>
            <w:r w:rsidRPr="00D00D04">
              <w:rPr>
                <w:rFonts w:ascii="Times New Roman" w:hAnsi="Times New Roman" w:cs="Times New Roman"/>
                <w:color w:val="000000" w:themeColor="text1"/>
                <w:sz w:val="24"/>
                <w:szCs w:val="24"/>
                <w:lang w:val="en-IN"/>
              </w:rPr>
              <w:t>1.</w:t>
            </w:r>
          </w:p>
        </w:tc>
        <w:tc>
          <w:tcPr>
            <w:tcW w:w="689" w:type="pct"/>
          </w:tcPr>
          <w:p w14:paraId="2030771D" w14:textId="77777777" w:rsidR="0018702D" w:rsidRPr="00D00D04" w:rsidRDefault="0018702D" w:rsidP="000B271F">
            <w:pPr>
              <w:spacing w:line="360" w:lineRule="auto"/>
              <w:jc w:val="center"/>
              <w:rPr>
                <w:rFonts w:ascii="Times New Roman" w:hAnsi="Times New Roman" w:cs="Times New Roman"/>
                <w:color w:val="000000" w:themeColor="text1"/>
                <w:sz w:val="24"/>
                <w:szCs w:val="24"/>
                <w:lang w:val="en-IN"/>
              </w:rPr>
            </w:pPr>
            <w:r w:rsidRPr="00D00D04">
              <w:rPr>
                <w:rFonts w:ascii="Times New Roman" w:hAnsi="Times New Roman" w:cs="Times New Roman"/>
                <w:color w:val="000000" w:themeColor="text1"/>
                <w:sz w:val="24"/>
                <w:szCs w:val="24"/>
                <w:lang w:val="en-IN"/>
              </w:rPr>
              <w:t>C(Control)</w:t>
            </w:r>
          </w:p>
        </w:tc>
        <w:tc>
          <w:tcPr>
            <w:tcW w:w="758" w:type="pct"/>
          </w:tcPr>
          <w:p w14:paraId="7E56540C"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7.40</w:t>
            </w:r>
          </w:p>
        </w:tc>
        <w:tc>
          <w:tcPr>
            <w:tcW w:w="715" w:type="pct"/>
          </w:tcPr>
          <w:p w14:paraId="50E33942"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65.00</w:t>
            </w:r>
          </w:p>
        </w:tc>
        <w:tc>
          <w:tcPr>
            <w:tcW w:w="673" w:type="pct"/>
          </w:tcPr>
          <w:p w14:paraId="38187E35"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1.00</w:t>
            </w:r>
          </w:p>
        </w:tc>
        <w:tc>
          <w:tcPr>
            <w:tcW w:w="673" w:type="pct"/>
          </w:tcPr>
          <w:p w14:paraId="1EAE79F1"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6.00</w:t>
            </w:r>
          </w:p>
        </w:tc>
        <w:tc>
          <w:tcPr>
            <w:tcW w:w="673" w:type="pct"/>
          </w:tcPr>
          <w:p w14:paraId="2688DF5B"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4.80</w:t>
            </w:r>
          </w:p>
        </w:tc>
      </w:tr>
      <w:tr w:rsidR="0018702D" w:rsidRPr="00D00D04" w14:paraId="1E50E717" w14:textId="77777777" w:rsidTr="00C33548">
        <w:trPr>
          <w:trHeight w:val="171"/>
        </w:trPr>
        <w:tc>
          <w:tcPr>
            <w:tcW w:w="817" w:type="pct"/>
          </w:tcPr>
          <w:p w14:paraId="0C9C026B" w14:textId="77777777" w:rsidR="0018702D" w:rsidRPr="00D00D04" w:rsidRDefault="0018702D" w:rsidP="000B271F">
            <w:pPr>
              <w:spacing w:line="360" w:lineRule="auto"/>
              <w:jc w:val="center"/>
              <w:rPr>
                <w:rFonts w:ascii="Times New Roman" w:hAnsi="Times New Roman" w:cs="Times New Roman"/>
                <w:color w:val="000000" w:themeColor="text1"/>
                <w:sz w:val="24"/>
                <w:szCs w:val="24"/>
                <w:lang w:val="en-IN"/>
              </w:rPr>
            </w:pPr>
            <w:r w:rsidRPr="00D00D04">
              <w:rPr>
                <w:rFonts w:ascii="Times New Roman" w:hAnsi="Times New Roman" w:cs="Times New Roman"/>
                <w:color w:val="000000" w:themeColor="text1"/>
                <w:sz w:val="24"/>
                <w:szCs w:val="24"/>
                <w:lang w:val="en-IN"/>
              </w:rPr>
              <w:t>2.</w:t>
            </w:r>
          </w:p>
        </w:tc>
        <w:tc>
          <w:tcPr>
            <w:tcW w:w="689" w:type="pct"/>
          </w:tcPr>
          <w:p w14:paraId="58157658" w14:textId="77777777" w:rsidR="0018702D" w:rsidRPr="00D00D04" w:rsidRDefault="0018702D" w:rsidP="000B271F">
            <w:pPr>
              <w:spacing w:line="360" w:lineRule="auto"/>
              <w:jc w:val="center"/>
              <w:rPr>
                <w:rFonts w:ascii="Times New Roman" w:hAnsi="Times New Roman" w:cs="Times New Roman"/>
                <w:color w:val="000000" w:themeColor="text1"/>
                <w:sz w:val="24"/>
                <w:szCs w:val="24"/>
                <w:lang w:val="en-IN"/>
              </w:rPr>
            </w:pPr>
            <w:r w:rsidRPr="00D00D04">
              <w:rPr>
                <w:rFonts w:ascii="Times New Roman" w:hAnsi="Times New Roman" w:cs="Times New Roman"/>
                <w:color w:val="000000" w:themeColor="text1"/>
                <w:sz w:val="24"/>
                <w:szCs w:val="24"/>
                <w:lang w:val="en-IN"/>
              </w:rPr>
              <w:t>T</w:t>
            </w:r>
            <w:r w:rsidRPr="00D00D04">
              <w:rPr>
                <w:rFonts w:ascii="Times New Roman" w:hAnsi="Times New Roman" w:cs="Times New Roman"/>
                <w:color w:val="000000" w:themeColor="text1"/>
                <w:sz w:val="24"/>
                <w:szCs w:val="24"/>
                <w:vertAlign w:val="subscript"/>
                <w:lang w:val="en-IN"/>
              </w:rPr>
              <w:t>1</w:t>
            </w:r>
          </w:p>
        </w:tc>
        <w:tc>
          <w:tcPr>
            <w:tcW w:w="758" w:type="pct"/>
          </w:tcPr>
          <w:p w14:paraId="4A6A0601"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7.80</w:t>
            </w:r>
          </w:p>
        </w:tc>
        <w:tc>
          <w:tcPr>
            <w:tcW w:w="715" w:type="pct"/>
          </w:tcPr>
          <w:p w14:paraId="60752DC0"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70.00</w:t>
            </w:r>
          </w:p>
        </w:tc>
        <w:tc>
          <w:tcPr>
            <w:tcW w:w="673" w:type="pct"/>
          </w:tcPr>
          <w:p w14:paraId="0A691358"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0.92</w:t>
            </w:r>
          </w:p>
        </w:tc>
        <w:tc>
          <w:tcPr>
            <w:tcW w:w="673" w:type="pct"/>
          </w:tcPr>
          <w:p w14:paraId="7C17BC5B"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6.80</w:t>
            </w:r>
          </w:p>
        </w:tc>
        <w:tc>
          <w:tcPr>
            <w:tcW w:w="673" w:type="pct"/>
          </w:tcPr>
          <w:p w14:paraId="35A1E166"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4.60</w:t>
            </w:r>
          </w:p>
        </w:tc>
      </w:tr>
      <w:tr w:rsidR="0018702D" w:rsidRPr="00D00D04" w14:paraId="7043F808" w14:textId="77777777" w:rsidTr="00C33548">
        <w:trPr>
          <w:trHeight w:val="171"/>
        </w:trPr>
        <w:tc>
          <w:tcPr>
            <w:tcW w:w="817" w:type="pct"/>
          </w:tcPr>
          <w:p w14:paraId="20BE1973" w14:textId="77777777" w:rsidR="0018702D" w:rsidRPr="00D00D04" w:rsidRDefault="0018702D" w:rsidP="000B271F">
            <w:pPr>
              <w:spacing w:line="360" w:lineRule="auto"/>
              <w:jc w:val="center"/>
              <w:rPr>
                <w:rFonts w:ascii="Times New Roman" w:hAnsi="Times New Roman" w:cs="Times New Roman"/>
                <w:color w:val="000000" w:themeColor="text1"/>
                <w:sz w:val="24"/>
                <w:szCs w:val="24"/>
                <w:lang w:val="en-IN"/>
              </w:rPr>
            </w:pPr>
            <w:r w:rsidRPr="00D00D04">
              <w:rPr>
                <w:rFonts w:ascii="Times New Roman" w:hAnsi="Times New Roman" w:cs="Times New Roman"/>
                <w:color w:val="000000" w:themeColor="text1"/>
                <w:sz w:val="24"/>
                <w:szCs w:val="24"/>
                <w:lang w:val="en-IN"/>
              </w:rPr>
              <w:t>3.</w:t>
            </w:r>
          </w:p>
        </w:tc>
        <w:tc>
          <w:tcPr>
            <w:tcW w:w="689" w:type="pct"/>
          </w:tcPr>
          <w:p w14:paraId="37E31E2E" w14:textId="77777777" w:rsidR="0018702D" w:rsidRPr="00D00D04" w:rsidRDefault="0018702D" w:rsidP="000B271F">
            <w:pPr>
              <w:spacing w:line="360" w:lineRule="auto"/>
              <w:jc w:val="center"/>
              <w:rPr>
                <w:rFonts w:ascii="Times New Roman" w:hAnsi="Times New Roman" w:cs="Times New Roman"/>
                <w:color w:val="000000" w:themeColor="text1"/>
                <w:sz w:val="24"/>
                <w:szCs w:val="24"/>
                <w:lang w:val="en-IN"/>
              </w:rPr>
            </w:pPr>
            <w:r w:rsidRPr="00D00D04">
              <w:rPr>
                <w:rFonts w:ascii="Times New Roman" w:hAnsi="Times New Roman" w:cs="Times New Roman"/>
                <w:color w:val="000000" w:themeColor="text1"/>
                <w:sz w:val="24"/>
                <w:szCs w:val="24"/>
                <w:lang w:val="en-IN"/>
              </w:rPr>
              <w:t>T</w:t>
            </w:r>
            <w:r w:rsidRPr="00D00D04">
              <w:rPr>
                <w:rFonts w:ascii="Times New Roman" w:hAnsi="Times New Roman" w:cs="Times New Roman"/>
                <w:color w:val="000000" w:themeColor="text1"/>
                <w:sz w:val="24"/>
                <w:szCs w:val="24"/>
                <w:vertAlign w:val="subscript"/>
                <w:lang w:val="en-IN"/>
              </w:rPr>
              <w:t>2</w:t>
            </w:r>
          </w:p>
        </w:tc>
        <w:tc>
          <w:tcPr>
            <w:tcW w:w="758" w:type="pct"/>
          </w:tcPr>
          <w:p w14:paraId="1F09968A"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7.70</w:t>
            </w:r>
          </w:p>
        </w:tc>
        <w:tc>
          <w:tcPr>
            <w:tcW w:w="715" w:type="pct"/>
          </w:tcPr>
          <w:p w14:paraId="4DE0FF14"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75.00</w:t>
            </w:r>
          </w:p>
        </w:tc>
        <w:tc>
          <w:tcPr>
            <w:tcW w:w="673" w:type="pct"/>
          </w:tcPr>
          <w:p w14:paraId="4BA67F07"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0.90</w:t>
            </w:r>
          </w:p>
        </w:tc>
        <w:tc>
          <w:tcPr>
            <w:tcW w:w="673" w:type="pct"/>
          </w:tcPr>
          <w:p w14:paraId="4D640470"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7.40</w:t>
            </w:r>
          </w:p>
        </w:tc>
        <w:tc>
          <w:tcPr>
            <w:tcW w:w="673" w:type="pct"/>
          </w:tcPr>
          <w:p w14:paraId="110B0ED0"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4.40</w:t>
            </w:r>
          </w:p>
        </w:tc>
      </w:tr>
      <w:tr w:rsidR="0018702D" w:rsidRPr="00D00D04" w14:paraId="5315FAEA" w14:textId="77777777" w:rsidTr="00C33548">
        <w:trPr>
          <w:trHeight w:val="468"/>
        </w:trPr>
        <w:tc>
          <w:tcPr>
            <w:tcW w:w="817" w:type="pct"/>
          </w:tcPr>
          <w:p w14:paraId="7A8F4D21" w14:textId="77777777" w:rsidR="0018702D" w:rsidRPr="00D00D04" w:rsidRDefault="0018702D" w:rsidP="000B271F">
            <w:pPr>
              <w:spacing w:line="360" w:lineRule="auto"/>
              <w:jc w:val="center"/>
              <w:rPr>
                <w:rFonts w:ascii="Times New Roman" w:hAnsi="Times New Roman" w:cs="Times New Roman"/>
                <w:color w:val="000000" w:themeColor="text1"/>
                <w:sz w:val="24"/>
                <w:szCs w:val="24"/>
                <w:lang w:val="en-IN"/>
              </w:rPr>
            </w:pPr>
            <w:r w:rsidRPr="00D00D04">
              <w:rPr>
                <w:rFonts w:ascii="Times New Roman" w:hAnsi="Times New Roman" w:cs="Times New Roman"/>
                <w:color w:val="000000" w:themeColor="text1"/>
                <w:sz w:val="24"/>
                <w:szCs w:val="24"/>
                <w:lang w:val="en-IN"/>
              </w:rPr>
              <w:t>4.</w:t>
            </w:r>
          </w:p>
        </w:tc>
        <w:tc>
          <w:tcPr>
            <w:tcW w:w="689" w:type="pct"/>
          </w:tcPr>
          <w:p w14:paraId="668EDF80" w14:textId="77777777" w:rsidR="0018702D" w:rsidRPr="00D00D04" w:rsidRDefault="0018702D" w:rsidP="000B271F">
            <w:pPr>
              <w:spacing w:line="360" w:lineRule="auto"/>
              <w:jc w:val="center"/>
              <w:rPr>
                <w:rFonts w:ascii="Times New Roman" w:hAnsi="Times New Roman" w:cs="Times New Roman"/>
                <w:color w:val="000000" w:themeColor="text1"/>
                <w:sz w:val="24"/>
                <w:szCs w:val="24"/>
                <w:lang w:val="en-IN"/>
              </w:rPr>
            </w:pPr>
            <w:r w:rsidRPr="00D00D04">
              <w:rPr>
                <w:rFonts w:ascii="Times New Roman" w:hAnsi="Times New Roman" w:cs="Times New Roman"/>
                <w:color w:val="000000" w:themeColor="text1"/>
                <w:sz w:val="24"/>
                <w:szCs w:val="24"/>
                <w:lang w:val="en-IN"/>
              </w:rPr>
              <w:t>T</w:t>
            </w:r>
            <w:r w:rsidRPr="00D00D04">
              <w:rPr>
                <w:rFonts w:ascii="Times New Roman" w:hAnsi="Times New Roman" w:cs="Times New Roman"/>
                <w:color w:val="000000" w:themeColor="text1"/>
                <w:sz w:val="24"/>
                <w:szCs w:val="24"/>
                <w:vertAlign w:val="subscript"/>
                <w:lang w:val="en-IN"/>
              </w:rPr>
              <w:t>3</w:t>
            </w:r>
          </w:p>
        </w:tc>
        <w:tc>
          <w:tcPr>
            <w:tcW w:w="758" w:type="pct"/>
          </w:tcPr>
          <w:p w14:paraId="12211CBA"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8.10</w:t>
            </w:r>
          </w:p>
        </w:tc>
        <w:tc>
          <w:tcPr>
            <w:tcW w:w="715" w:type="pct"/>
          </w:tcPr>
          <w:p w14:paraId="1B57BC47"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68.00</w:t>
            </w:r>
          </w:p>
        </w:tc>
        <w:tc>
          <w:tcPr>
            <w:tcW w:w="673" w:type="pct"/>
          </w:tcPr>
          <w:p w14:paraId="0FDEA5D2"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0.85</w:t>
            </w:r>
          </w:p>
        </w:tc>
        <w:tc>
          <w:tcPr>
            <w:tcW w:w="673" w:type="pct"/>
          </w:tcPr>
          <w:p w14:paraId="6B8C1B57"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7.00</w:t>
            </w:r>
          </w:p>
        </w:tc>
        <w:tc>
          <w:tcPr>
            <w:tcW w:w="673" w:type="pct"/>
          </w:tcPr>
          <w:p w14:paraId="7901BF54"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4.50</w:t>
            </w:r>
          </w:p>
        </w:tc>
      </w:tr>
    </w:tbl>
    <w:p w14:paraId="0D47D786" w14:textId="77777777" w:rsidR="0018702D" w:rsidRPr="00D00D04" w:rsidRDefault="00862189" w:rsidP="000B271F">
      <w:pPr>
        <w:spacing w:line="360" w:lineRule="auto"/>
        <w:jc w:val="both"/>
        <w:rPr>
          <w:rFonts w:ascii="Times New Roman" w:hAnsi="Times New Roman" w:cs="Times New Roman"/>
          <w:sz w:val="24"/>
          <w:szCs w:val="24"/>
        </w:rPr>
      </w:pPr>
      <w:r w:rsidRPr="00D00D04">
        <w:t xml:space="preserve">Table 2. Soil Parameters of Experimental site </w:t>
      </w:r>
    </w:p>
    <w:p w14:paraId="1823F477" w14:textId="77777777" w:rsidR="000B271F" w:rsidRPr="00D00D04" w:rsidRDefault="000B271F" w:rsidP="000B271F">
      <w:pPr>
        <w:spacing w:line="360" w:lineRule="auto"/>
        <w:jc w:val="both"/>
        <w:rPr>
          <w:rFonts w:ascii="Times New Roman" w:hAnsi="Times New Roman" w:cs="Times New Roman"/>
          <w:sz w:val="24"/>
          <w:szCs w:val="24"/>
        </w:rPr>
      </w:pPr>
    </w:p>
    <w:p w14:paraId="36664954" w14:textId="77777777" w:rsidR="0018702D" w:rsidRPr="00D00D04" w:rsidRDefault="0018702D" w:rsidP="000B271F">
      <w:pPr>
        <w:spacing w:line="360" w:lineRule="auto"/>
        <w:jc w:val="both"/>
        <w:rPr>
          <w:rFonts w:ascii="Times New Roman" w:hAnsi="Times New Roman" w:cs="Times New Roman"/>
          <w:color w:val="000000" w:themeColor="text1"/>
          <w:sz w:val="24"/>
          <w:szCs w:val="24"/>
        </w:rPr>
      </w:pPr>
      <w:r w:rsidRPr="00D00D04">
        <w:rPr>
          <w:rFonts w:ascii="Times New Roman" w:hAnsi="Times New Roman" w:cs="Times New Roman"/>
          <w:color w:val="000000" w:themeColor="text1"/>
          <w:sz w:val="24"/>
          <w:szCs w:val="24"/>
          <w:lang w:val="en-IN"/>
        </w:rPr>
        <w:t>Data expressed as mean ±</w:t>
      </w:r>
      <w:r w:rsidRPr="00D00D04">
        <w:rPr>
          <w:rFonts w:ascii="Times New Roman" w:hAnsi="Times New Roman" w:cs="Times New Roman"/>
          <w:color w:val="000000" w:themeColor="text1"/>
          <w:sz w:val="24"/>
          <w:szCs w:val="24"/>
        </w:rPr>
        <w:t xml:space="preserve"> SE (n=3)</w:t>
      </w:r>
    </w:p>
    <w:p w14:paraId="0D17FC07" w14:textId="77777777" w:rsidR="0018702D" w:rsidRPr="00D00D04" w:rsidRDefault="0018702D" w:rsidP="000B271F">
      <w:pPr>
        <w:spacing w:line="360" w:lineRule="auto"/>
        <w:jc w:val="both"/>
        <w:rPr>
          <w:rFonts w:ascii="Times New Roman" w:hAnsi="Times New Roman" w:cs="Times New Roman"/>
          <w:b/>
          <w:color w:val="000000" w:themeColor="text1"/>
          <w:sz w:val="24"/>
          <w:szCs w:val="24"/>
          <w:u w:val="single"/>
          <w:lang w:val="en-IN"/>
        </w:rPr>
      </w:pPr>
      <w:r w:rsidRPr="00D00D04">
        <w:rPr>
          <w:rFonts w:ascii="Times New Roman" w:hAnsi="Times New Roman" w:cs="Times New Roman"/>
          <w:color w:val="000000" w:themeColor="text1"/>
          <w:sz w:val="24"/>
          <w:szCs w:val="24"/>
        </w:rPr>
        <w:t>Mean value in the same column sharing different superscripts are significantly different (P&lt;0.05).</w:t>
      </w:r>
      <w:r w:rsidRPr="00D00D04">
        <w:rPr>
          <w:rFonts w:ascii="Times New Roman" w:hAnsi="Times New Roman" w:cs="Times New Roman"/>
          <w:b/>
          <w:color w:val="000000" w:themeColor="text1"/>
          <w:sz w:val="24"/>
          <w:szCs w:val="24"/>
          <w:u w:val="single"/>
          <w:lang w:val="en-IN"/>
        </w:rPr>
        <w:t xml:space="preserve"> </w:t>
      </w:r>
    </w:p>
    <w:p w14:paraId="6C2C4A38" w14:textId="77777777" w:rsidR="0018702D" w:rsidRPr="00D00D04" w:rsidRDefault="0018702D" w:rsidP="000B271F">
      <w:pPr>
        <w:spacing w:line="360" w:lineRule="auto"/>
        <w:jc w:val="both"/>
        <w:rPr>
          <w:rFonts w:ascii="Times New Roman" w:hAnsi="Times New Roman" w:cs="Times New Roman"/>
          <w:sz w:val="24"/>
          <w:szCs w:val="24"/>
        </w:rPr>
      </w:pPr>
      <w:r w:rsidRPr="00D00D04">
        <w:rPr>
          <w:rFonts w:ascii="Times New Roman" w:hAnsi="Times New Roman" w:cs="Times New Roman"/>
          <w:noProof/>
          <w:sz w:val="24"/>
          <w:szCs w:val="24"/>
        </w:rPr>
        <w:lastRenderedPageBreak/>
        <w:drawing>
          <wp:inline distT="0" distB="0" distL="0" distR="0" wp14:anchorId="72AD2CE2" wp14:editId="789FD8A7">
            <wp:extent cx="4572000" cy="2743200"/>
            <wp:effectExtent l="0" t="0" r="19050" b="190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A283097" w14:textId="77777777" w:rsidR="0018702D" w:rsidRPr="000B271F" w:rsidRDefault="009839AD" w:rsidP="000B271F">
      <w:pPr>
        <w:spacing w:line="360" w:lineRule="auto"/>
        <w:jc w:val="both"/>
        <w:rPr>
          <w:rFonts w:ascii="Times New Roman" w:hAnsi="Times New Roman" w:cs="Times New Roman"/>
          <w:b/>
          <w:color w:val="000000" w:themeColor="text1"/>
          <w:sz w:val="24"/>
          <w:szCs w:val="24"/>
          <w:u w:val="single"/>
          <w:lang w:val="en-IN"/>
        </w:rPr>
      </w:pPr>
      <w:r w:rsidRPr="00D00D04">
        <w:t>Figure 1. Different types of water quality parameters</w:t>
      </w:r>
    </w:p>
    <w:p w14:paraId="72DD0092" w14:textId="77777777" w:rsidR="0018702D" w:rsidRPr="004B4DA7" w:rsidRDefault="0018702D" w:rsidP="0018702D">
      <w:pPr>
        <w:spacing w:line="360" w:lineRule="auto"/>
        <w:jc w:val="both"/>
        <w:rPr>
          <w:rFonts w:ascii="Times New Roman" w:hAnsi="Times New Roman" w:cs="Times New Roman"/>
          <w:color w:val="000000"/>
          <w:sz w:val="24"/>
          <w:szCs w:val="24"/>
        </w:rPr>
      </w:pPr>
    </w:p>
    <w:p w14:paraId="236BDAA6" w14:textId="77777777" w:rsidR="00DB6281" w:rsidRDefault="00DB6281" w:rsidP="00DB6281">
      <w:pPr>
        <w:spacing w:line="360" w:lineRule="auto"/>
        <w:jc w:val="both"/>
        <w:rPr>
          <w:rFonts w:ascii="Times New Roman" w:hAnsi="Times New Roman" w:cs="Times New Roman"/>
          <w:i/>
          <w:color w:val="000000" w:themeColor="text1"/>
          <w:sz w:val="24"/>
          <w:szCs w:val="24"/>
          <w:shd w:val="clear" w:color="auto" w:fill="FFFFFF"/>
        </w:rPr>
      </w:pPr>
    </w:p>
    <w:p w14:paraId="7BAFE4A6" w14:textId="77777777" w:rsidR="0018702D" w:rsidRPr="00DB56AC" w:rsidRDefault="0018702D" w:rsidP="00DB6281">
      <w:pPr>
        <w:spacing w:line="360" w:lineRule="auto"/>
        <w:jc w:val="both"/>
      </w:pPr>
    </w:p>
    <w:p w14:paraId="25E3A60C" w14:textId="77777777" w:rsidR="00CD44B6" w:rsidRDefault="00CD44B6"/>
    <w:p w14:paraId="2965EA03" w14:textId="77777777" w:rsidR="000B271F" w:rsidRDefault="000B271F"/>
    <w:sectPr w:rsidR="000B271F" w:rsidSect="002C1C0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64329E" w14:textId="77777777" w:rsidR="00136597" w:rsidRDefault="00136597" w:rsidP="00F61AD1">
      <w:pPr>
        <w:spacing w:after="0" w:line="240" w:lineRule="auto"/>
      </w:pPr>
      <w:r>
        <w:separator/>
      </w:r>
    </w:p>
  </w:endnote>
  <w:endnote w:type="continuationSeparator" w:id="0">
    <w:p w14:paraId="297E7CE2" w14:textId="77777777" w:rsidR="00136597" w:rsidRDefault="00136597" w:rsidP="00F61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13D42" w14:textId="77777777" w:rsidR="00827872" w:rsidRDefault="008278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BFD3D" w14:textId="77777777" w:rsidR="00827872" w:rsidRDefault="008278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89AEB" w14:textId="77777777" w:rsidR="00827872" w:rsidRDefault="008278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DDFA1D" w14:textId="77777777" w:rsidR="00136597" w:rsidRDefault="00136597" w:rsidP="00F61AD1">
      <w:pPr>
        <w:spacing w:after="0" w:line="240" w:lineRule="auto"/>
      </w:pPr>
      <w:r>
        <w:separator/>
      </w:r>
    </w:p>
  </w:footnote>
  <w:footnote w:type="continuationSeparator" w:id="0">
    <w:p w14:paraId="682690A3" w14:textId="77777777" w:rsidR="00136597" w:rsidRDefault="00136597" w:rsidP="00F61A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36365" w14:textId="66190DB6" w:rsidR="00827872" w:rsidRDefault="00136597">
    <w:pPr>
      <w:pStyle w:val="Header"/>
    </w:pPr>
    <w:r>
      <w:rPr>
        <w:noProof/>
      </w:rPr>
      <w:pict w14:anchorId="23288F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1422"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722F1" w14:textId="74AB64F6" w:rsidR="00827872" w:rsidRDefault="00136597">
    <w:pPr>
      <w:pStyle w:val="Header"/>
    </w:pPr>
    <w:r>
      <w:rPr>
        <w:noProof/>
      </w:rPr>
      <w:pict w14:anchorId="08104E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1423"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6D36F" w14:textId="0DE74736" w:rsidR="00827872" w:rsidRDefault="00136597">
    <w:pPr>
      <w:pStyle w:val="Header"/>
    </w:pPr>
    <w:r>
      <w:rPr>
        <w:noProof/>
      </w:rPr>
      <w:pict w14:anchorId="573E58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1421"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42AEF"/>
    <w:multiLevelType w:val="hybridMultilevel"/>
    <w:tmpl w:val="8FAE8D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2328"/>
    <w:rsid w:val="000123BD"/>
    <w:rsid w:val="00056B7A"/>
    <w:rsid w:val="000B271F"/>
    <w:rsid w:val="00136597"/>
    <w:rsid w:val="00137D4D"/>
    <w:rsid w:val="001409B7"/>
    <w:rsid w:val="00157C42"/>
    <w:rsid w:val="00182638"/>
    <w:rsid w:val="0018702D"/>
    <w:rsid w:val="00275427"/>
    <w:rsid w:val="002C1C05"/>
    <w:rsid w:val="00344ADE"/>
    <w:rsid w:val="003B53E4"/>
    <w:rsid w:val="00416C54"/>
    <w:rsid w:val="004176AF"/>
    <w:rsid w:val="004904A3"/>
    <w:rsid w:val="004E678F"/>
    <w:rsid w:val="005245B5"/>
    <w:rsid w:val="00565E44"/>
    <w:rsid w:val="00571984"/>
    <w:rsid w:val="006068B1"/>
    <w:rsid w:val="00671F2B"/>
    <w:rsid w:val="006A5450"/>
    <w:rsid w:val="00765C58"/>
    <w:rsid w:val="0077169E"/>
    <w:rsid w:val="007A692F"/>
    <w:rsid w:val="00827872"/>
    <w:rsid w:val="00862189"/>
    <w:rsid w:val="00933299"/>
    <w:rsid w:val="009839AD"/>
    <w:rsid w:val="009C03DC"/>
    <w:rsid w:val="009D0B72"/>
    <w:rsid w:val="00A651C3"/>
    <w:rsid w:val="00B5190A"/>
    <w:rsid w:val="00B66020"/>
    <w:rsid w:val="00B72328"/>
    <w:rsid w:val="00BD1FDB"/>
    <w:rsid w:val="00C33548"/>
    <w:rsid w:val="00C76A31"/>
    <w:rsid w:val="00CD44B6"/>
    <w:rsid w:val="00D00D04"/>
    <w:rsid w:val="00D35E7B"/>
    <w:rsid w:val="00D478D1"/>
    <w:rsid w:val="00DB6281"/>
    <w:rsid w:val="00DC0060"/>
    <w:rsid w:val="00DD002E"/>
    <w:rsid w:val="00E04087"/>
    <w:rsid w:val="00EC0944"/>
    <w:rsid w:val="00F11FDE"/>
    <w:rsid w:val="00F61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43EC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C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4A3"/>
    <w:pPr>
      <w:ind w:left="720"/>
      <w:contextualSpacing/>
    </w:pPr>
  </w:style>
  <w:style w:type="paragraph" w:customStyle="1" w:styleId="Default">
    <w:name w:val="Default"/>
    <w:rsid w:val="004904A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90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4A3"/>
    <w:rPr>
      <w:rFonts w:ascii="Tahoma" w:hAnsi="Tahoma" w:cs="Tahoma"/>
      <w:sz w:val="16"/>
      <w:szCs w:val="16"/>
    </w:rPr>
  </w:style>
  <w:style w:type="character" w:styleId="Hyperlink">
    <w:name w:val="Hyperlink"/>
    <w:basedOn w:val="DefaultParagraphFont"/>
    <w:uiPriority w:val="99"/>
    <w:unhideWhenUsed/>
    <w:rsid w:val="00DB6281"/>
    <w:rPr>
      <w:color w:val="0000FF"/>
      <w:u w:val="single"/>
    </w:rPr>
  </w:style>
  <w:style w:type="table" w:styleId="TableGrid">
    <w:name w:val="Table Grid"/>
    <w:basedOn w:val="TableNormal"/>
    <w:uiPriority w:val="59"/>
    <w:rsid w:val="001870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416C54"/>
    <w:rPr>
      <w:color w:val="605E5C"/>
      <w:shd w:val="clear" w:color="auto" w:fill="E1DFDD"/>
    </w:rPr>
  </w:style>
  <w:style w:type="paragraph" w:styleId="Header">
    <w:name w:val="header"/>
    <w:basedOn w:val="Normal"/>
    <w:link w:val="HeaderChar"/>
    <w:uiPriority w:val="99"/>
    <w:unhideWhenUsed/>
    <w:rsid w:val="00F61A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1AD1"/>
  </w:style>
  <w:style w:type="paragraph" w:styleId="Footer">
    <w:name w:val="footer"/>
    <w:basedOn w:val="Normal"/>
    <w:link w:val="FooterChar"/>
    <w:uiPriority w:val="99"/>
    <w:unhideWhenUsed/>
    <w:rsid w:val="00F61A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1A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foodchem.2016.08.116"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4060/cb4477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111/jwas.12714"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Lemna\Clint%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3"/>
    </mc:Choice>
    <mc:Fallback>
      <c:style val="13"/>
    </mc:Fallback>
  </mc:AlternateContent>
  <c:chart>
    <c:autoTitleDeleted val="0"/>
    <c:plotArea>
      <c:layout/>
      <c:barChart>
        <c:barDir val="col"/>
        <c:grouping val="clustered"/>
        <c:varyColors val="0"/>
        <c:ser>
          <c:idx val="0"/>
          <c:order val="0"/>
          <c:tx>
            <c:strRef>
              <c:f>Sheet1!$B$13</c:f>
              <c:strCache>
                <c:ptCount val="1"/>
                <c:pt idx="0">
                  <c:v>C</c:v>
                </c:pt>
              </c:strCache>
            </c:strRef>
          </c:tx>
          <c:invertIfNegative val="0"/>
          <c:cat>
            <c:strRef>
              <c:f>Sheet1!$A$14:$A$18</c:f>
              <c:strCache>
                <c:ptCount val="5"/>
                <c:pt idx="0">
                  <c:v>Temperature (0C)</c:v>
                </c:pt>
                <c:pt idx="1">
                  <c:v>pH</c:v>
                </c:pt>
                <c:pt idx="2">
                  <c:v>Alkalinity (mg/lit)</c:v>
                </c:pt>
                <c:pt idx="3">
                  <c:v>D.O (mg/lit)</c:v>
                </c:pt>
                <c:pt idx="4">
                  <c:v>TDS (mg/lit)</c:v>
                </c:pt>
              </c:strCache>
            </c:strRef>
          </c:cat>
          <c:val>
            <c:numRef>
              <c:f>Sheet1!$B$14:$B$18</c:f>
              <c:numCache>
                <c:formatCode>General</c:formatCode>
                <c:ptCount val="5"/>
                <c:pt idx="0">
                  <c:v>25.150000000000027</c:v>
                </c:pt>
                <c:pt idx="1">
                  <c:v>8.25</c:v>
                </c:pt>
                <c:pt idx="2">
                  <c:v>140</c:v>
                </c:pt>
                <c:pt idx="3">
                  <c:v>6.2</c:v>
                </c:pt>
                <c:pt idx="4">
                  <c:v>475</c:v>
                </c:pt>
              </c:numCache>
            </c:numRef>
          </c:val>
          <c:extLst xmlns:c16r2="http://schemas.microsoft.com/office/drawing/2015/06/chart">
            <c:ext xmlns:c16="http://schemas.microsoft.com/office/drawing/2014/chart" uri="{C3380CC4-5D6E-409C-BE32-E72D297353CC}">
              <c16:uniqueId val="{00000000-2593-4249-B279-29808C4F6ADB}"/>
            </c:ext>
          </c:extLst>
        </c:ser>
        <c:dLbls>
          <c:showLegendKey val="0"/>
          <c:showVal val="0"/>
          <c:showCatName val="0"/>
          <c:showSerName val="0"/>
          <c:showPercent val="0"/>
          <c:showBubbleSize val="0"/>
        </c:dLbls>
        <c:gapWidth val="150"/>
        <c:axId val="150030976"/>
        <c:axId val="155038848"/>
      </c:barChart>
      <c:stockChart>
        <c:ser>
          <c:idx val="1"/>
          <c:order val="1"/>
          <c:tx>
            <c:strRef>
              <c:f>Sheet1!$C$13</c:f>
              <c:strCache>
                <c:ptCount val="1"/>
                <c:pt idx="0">
                  <c:v>T1</c:v>
                </c:pt>
              </c:strCache>
            </c:strRef>
          </c:tx>
          <c:spPr>
            <a:ln w="47625">
              <a:noFill/>
            </a:ln>
          </c:spPr>
          <c:marker>
            <c:symbol val="none"/>
          </c:marker>
          <c:cat>
            <c:strRef>
              <c:f>Sheet1!$A$14:$A$18</c:f>
              <c:strCache>
                <c:ptCount val="5"/>
                <c:pt idx="0">
                  <c:v>Temperature (0C)</c:v>
                </c:pt>
                <c:pt idx="1">
                  <c:v>pH</c:v>
                </c:pt>
                <c:pt idx="2">
                  <c:v>Alkalinity (mg/lit)</c:v>
                </c:pt>
                <c:pt idx="3">
                  <c:v>D.O (mg/lit)</c:v>
                </c:pt>
                <c:pt idx="4">
                  <c:v>TDS (mg/lit)</c:v>
                </c:pt>
              </c:strCache>
            </c:strRef>
          </c:cat>
          <c:val>
            <c:numRef>
              <c:f>Sheet1!$C$14:$C$18</c:f>
              <c:numCache>
                <c:formatCode>General</c:formatCode>
                <c:ptCount val="5"/>
                <c:pt idx="0">
                  <c:v>25.1</c:v>
                </c:pt>
                <c:pt idx="1">
                  <c:v>8.2000000000000011</c:v>
                </c:pt>
                <c:pt idx="2">
                  <c:v>150</c:v>
                </c:pt>
                <c:pt idx="3">
                  <c:v>5.5</c:v>
                </c:pt>
                <c:pt idx="4">
                  <c:v>579</c:v>
                </c:pt>
              </c:numCache>
            </c:numRef>
          </c:val>
          <c:smooth val="0"/>
          <c:extLst xmlns:c16r2="http://schemas.microsoft.com/office/drawing/2015/06/chart">
            <c:ext xmlns:c16="http://schemas.microsoft.com/office/drawing/2014/chart" uri="{C3380CC4-5D6E-409C-BE32-E72D297353CC}">
              <c16:uniqueId val="{00000001-2593-4249-B279-29808C4F6ADB}"/>
            </c:ext>
          </c:extLst>
        </c:ser>
        <c:ser>
          <c:idx val="2"/>
          <c:order val="2"/>
          <c:tx>
            <c:strRef>
              <c:f>Sheet1!$D$13</c:f>
              <c:strCache>
                <c:ptCount val="1"/>
                <c:pt idx="0">
                  <c:v>T2</c:v>
                </c:pt>
              </c:strCache>
            </c:strRef>
          </c:tx>
          <c:spPr>
            <a:ln w="47625">
              <a:noFill/>
            </a:ln>
          </c:spPr>
          <c:marker>
            <c:symbol val="none"/>
          </c:marker>
          <c:cat>
            <c:strRef>
              <c:f>Sheet1!$A$14:$A$18</c:f>
              <c:strCache>
                <c:ptCount val="5"/>
                <c:pt idx="0">
                  <c:v>Temperature (0C)</c:v>
                </c:pt>
                <c:pt idx="1">
                  <c:v>pH</c:v>
                </c:pt>
                <c:pt idx="2">
                  <c:v>Alkalinity (mg/lit)</c:v>
                </c:pt>
                <c:pt idx="3">
                  <c:v>D.O (mg/lit)</c:v>
                </c:pt>
                <c:pt idx="4">
                  <c:v>TDS (mg/lit)</c:v>
                </c:pt>
              </c:strCache>
            </c:strRef>
          </c:cat>
          <c:val>
            <c:numRef>
              <c:f>Sheet1!$D$14:$D$18</c:f>
              <c:numCache>
                <c:formatCode>General</c:formatCode>
                <c:ptCount val="5"/>
                <c:pt idx="0">
                  <c:v>25.2</c:v>
                </c:pt>
                <c:pt idx="1">
                  <c:v>8.2000000000000011</c:v>
                </c:pt>
                <c:pt idx="2">
                  <c:v>145</c:v>
                </c:pt>
                <c:pt idx="3">
                  <c:v>6.5</c:v>
                </c:pt>
                <c:pt idx="4">
                  <c:v>505</c:v>
                </c:pt>
              </c:numCache>
            </c:numRef>
          </c:val>
          <c:smooth val="0"/>
          <c:extLst xmlns:c16r2="http://schemas.microsoft.com/office/drawing/2015/06/chart">
            <c:ext xmlns:c16="http://schemas.microsoft.com/office/drawing/2014/chart" uri="{C3380CC4-5D6E-409C-BE32-E72D297353CC}">
              <c16:uniqueId val="{00000002-2593-4249-B279-29808C4F6ADB}"/>
            </c:ext>
          </c:extLst>
        </c:ser>
        <c:ser>
          <c:idx val="3"/>
          <c:order val="3"/>
          <c:tx>
            <c:strRef>
              <c:f>Sheet1!$E$13</c:f>
              <c:strCache>
                <c:ptCount val="1"/>
                <c:pt idx="0">
                  <c:v>T3</c:v>
                </c:pt>
              </c:strCache>
            </c:strRef>
          </c:tx>
          <c:spPr>
            <a:ln w="47625">
              <a:noFill/>
            </a:ln>
          </c:spPr>
          <c:cat>
            <c:strRef>
              <c:f>Sheet1!$A$14:$A$18</c:f>
              <c:strCache>
                <c:ptCount val="5"/>
                <c:pt idx="0">
                  <c:v>Temperature (0C)</c:v>
                </c:pt>
                <c:pt idx="1">
                  <c:v>pH</c:v>
                </c:pt>
                <c:pt idx="2">
                  <c:v>Alkalinity (mg/lit)</c:v>
                </c:pt>
                <c:pt idx="3">
                  <c:v>D.O (mg/lit)</c:v>
                </c:pt>
                <c:pt idx="4">
                  <c:v>TDS (mg/lit)</c:v>
                </c:pt>
              </c:strCache>
            </c:strRef>
          </c:cat>
          <c:val>
            <c:numRef>
              <c:f>Sheet1!$E$14:$E$18</c:f>
              <c:numCache>
                <c:formatCode>General</c:formatCode>
                <c:ptCount val="5"/>
                <c:pt idx="0">
                  <c:v>25.3</c:v>
                </c:pt>
                <c:pt idx="1">
                  <c:v>8.25</c:v>
                </c:pt>
                <c:pt idx="2">
                  <c:v>145</c:v>
                </c:pt>
                <c:pt idx="3">
                  <c:v>6.1499999999999995</c:v>
                </c:pt>
                <c:pt idx="4">
                  <c:v>495</c:v>
                </c:pt>
              </c:numCache>
            </c:numRef>
          </c:val>
          <c:smooth val="0"/>
          <c:extLst xmlns:c16r2="http://schemas.microsoft.com/office/drawing/2015/06/chart">
            <c:ext xmlns:c16="http://schemas.microsoft.com/office/drawing/2014/chart" uri="{C3380CC4-5D6E-409C-BE32-E72D297353CC}">
              <c16:uniqueId val="{00000003-2593-4249-B279-29808C4F6ADB}"/>
            </c:ext>
          </c:extLst>
        </c:ser>
        <c:dLbls>
          <c:showLegendKey val="0"/>
          <c:showVal val="0"/>
          <c:showCatName val="0"/>
          <c:showSerName val="0"/>
          <c:showPercent val="0"/>
          <c:showBubbleSize val="0"/>
        </c:dLbls>
        <c:hiLowLines/>
        <c:axId val="166411264"/>
        <c:axId val="164564992"/>
      </c:stockChart>
      <c:catAx>
        <c:axId val="150030976"/>
        <c:scaling>
          <c:orientation val="minMax"/>
        </c:scaling>
        <c:delete val="0"/>
        <c:axPos val="b"/>
        <c:numFmt formatCode="General" sourceLinked="0"/>
        <c:majorTickMark val="out"/>
        <c:minorTickMark val="none"/>
        <c:tickLblPos val="nextTo"/>
        <c:crossAx val="155038848"/>
        <c:crosses val="autoZero"/>
        <c:auto val="1"/>
        <c:lblAlgn val="ctr"/>
        <c:lblOffset val="100"/>
        <c:noMultiLvlLbl val="0"/>
      </c:catAx>
      <c:valAx>
        <c:axId val="155038848"/>
        <c:scaling>
          <c:orientation val="minMax"/>
        </c:scaling>
        <c:delete val="0"/>
        <c:axPos val="l"/>
        <c:majorGridlines/>
        <c:numFmt formatCode="General" sourceLinked="1"/>
        <c:majorTickMark val="out"/>
        <c:minorTickMark val="none"/>
        <c:tickLblPos val="nextTo"/>
        <c:crossAx val="150030976"/>
        <c:crosses val="autoZero"/>
        <c:crossBetween val="between"/>
      </c:valAx>
      <c:valAx>
        <c:axId val="164564992"/>
        <c:scaling>
          <c:orientation val="minMax"/>
        </c:scaling>
        <c:delete val="0"/>
        <c:axPos val="r"/>
        <c:numFmt formatCode="General" sourceLinked="1"/>
        <c:majorTickMark val="out"/>
        <c:minorTickMark val="none"/>
        <c:tickLblPos val="nextTo"/>
        <c:crossAx val="166411264"/>
        <c:crosses val="max"/>
        <c:crossBetween val="between"/>
      </c:valAx>
      <c:catAx>
        <c:axId val="166411264"/>
        <c:scaling>
          <c:orientation val="minMax"/>
        </c:scaling>
        <c:delete val="1"/>
        <c:axPos val="b"/>
        <c:numFmt formatCode="General" sourceLinked="1"/>
        <c:majorTickMark val="out"/>
        <c:minorTickMark val="none"/>
        <c:tickLblPos val="nextTo"/>
        <c:crossAx val="164564992"/>
        <c:crosses val="autoZero"/>
        <c:auto val="1"/>
        <c:lblAlgn val="ctr"/>
        <c:lblOffset val="100"/>
        <c:noMultiLvlLbl val="0"/>
      </c:cat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15</Pages>
  <Words>3999</Words>
  <Characters>22799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Subhajit</dc:creator>
  <cp:lastModifiedBy>Dr. M.K Yadav</cp:lastModifiedBy>
  <cp:revision>26</cp:revision>
  <dcterms:created xsi:type="dcterms:W3CDTF">2026-06-19T05:55:00Z</dcterms:created>
  <dcterms:modified xsi:type="dcterms:W3CDTF">2026-07-22T08:56:00Z</dcterms:modified>
</cp:coreProperties>
</file>