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F0266" w14:textId="77777777" w:rsidR="00754C9A" w:rsidRPr="00A2480C" w:rsidRDefault="00AE654E" w:rsidP="00441B6F">
      <w:pPr>
        <w:pStyle w:val="Title"/>
        <w:spacing w:after="0"/>
        <w:jc w:val="both"/>
        <w:rPr>
          <w:rFonts w:ascii="Arial" w:hAnsi="Arial" w:cs="Arial"/>
          <w:u w:val="single"/>
        </w:rPr>
      </w:pPr>
      <w:r w:rsidRPr="00A2480C">
        <w:rPr>
          <w:rFonts w:ascii="Arial" w:hAnsi="Arial" w:cs="Arial"/>
          <w:u w:val="single"/>
        </w:rPr>
        <w:t>Original Research Article</w:t>
      </w:r>
    </w:p>
    <w:p w14:paraId="03EBBFAD" w14:textId="77777777" w:rsidR="00C35EA4" w:rsidRPr="00A2480C" w:rsidRDefault="00C35EA4" w:rsidP="00786118">
      <w:pPr>
        <w:pStyle w:val="Author"/>
        <w:spacing w:line="240" w:lineRule="auto"/>
        <w:rPr>
          <w:rFonts w:ascii="Arial" w:hAnsi="Arial" w:cs="Arial"/>
          <w:bCs/>
          <w:iCs/>
          <w:kern w:val="28"/>
          <w:sz w:val="36"/>
        </w:rPr>
      </w:pPr>
      <w:r w:rsidRPr="00A2480C">
        <w:rPr>
          <w:rFonts w:ascii="Arial" w:hAnsi="Arial" w:cs="Arial"/>
          <w:bCs/>
          <w:iCs/>
          <w:kern w:val="28"/>
          <w:sz w:val="36"/>
        </w:rPr>
        <w:t>Constraints Affecting Equine Management Practic</w:t>
      </w:r>
      <w:r w:rsidR="00DB041B" w:rsidRPr="00A2480C">
        <w:rPr>
          <w:rFonts w:ascii="Arial" w:hAnsi="Arial" w:cs="Arial"/>
          <w:bCs/>
          <w:iCs/>
          <w:kern w:val="28"/>
          <w:sz w:val="36"/>
        </w:rPr>
        <w:t>es among Horse Owners in</w:t>
      </w:r>
      <w:r w:rsidRPr="00A2480C">
        <w:rPr>
          <w:rFonts w:ascii="Arial" w:hAnsi="Arial" w:cs="Arial"/>
          <w:bCs/>
          <w:iCs/>
          <w:kern w:val="28"/>
          <w:sz w:val="36"/>
        </w:rPr>
        <w:t xml:space="preserve"> South Gujarat, India </w:t>
      </w:r>
    </w:p>
    <w:p w14:paraId="0625014E" w14:textId="77777777" w:rsidR="00625F9B" w:rsidRPr="00A2480C" w:rsidRDefault="00625F9B" w:rsidP="00625F9B">
      <w:pPr>
        <w:pStyle w:val="Author"/>
        <w:spacing w:line="240" w:lineRule="auto"/>
        <w:rPr>
          <w:rFonts w:ascii="Arial" w:hAnsi="Arial" w:cs="Arial"/>
        </w:rPr>
      </w:pPr>
    </w:p>
    <w:p w14:paraId="54AFBC51" w14:textId="77777777" w:rsidR="00B01FCD" w:rsidRPr="00A2480C" w:rsidRDefault="00000000" w:rsidP="00441B6F">
      <w:pPr>
        <w:pStyle w:val="Copyright"/>
        <w:spacing w:after="0" w:line="240" w:lineRule="auto"/>
        <w:jc w:val="both"/>
        <w:rPr>
          <w:rFonts w:ascii="Arial" w:hAnsi="Arial" w:cs="Arial"/>
        </w:rPr>
        <w:sectPr w:rsidR="00B01FCD" w:rsidRPr="00A2480C" w:rsidSect="0085185D">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2710CBB2">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sidRPr="00A2480C">
        <w:rPr>
          <w:rFonts w:ascii="Arial" w:hAnsi="Arial" w:cs="Arial"/>
        </w:rPr>
        <w:t>.</w:t>
      </w:r>
    </w:p>
    <w:p w14:paraId="74D844FE" w14:textId="77777777" w:rsidR="00790ADA" w:rsidRPr="00A2480C" w:rsidRDefault="00B01FCD" w:rsidP="00441B6F">
      <w:pPr>
        <w:pStyle w:val="AbstHead"/>
        <w:spacing w:after="0"/>
        <w:jc w:val="both"/>
        <w:rPr>
          <w:rFonts w:ascii="Arial" w:hAnsi="Arial" w:cs="Arial"/>
        </w:rPr>
      </w:pPr>
      <w:r w:rsidRPr="00A2480C">
        <w:rPr>
          <w:rFonts w:ascii="Arial" w:hAnsi="Arial" w:cs="Arial"/>
        </w:rPr>
        <w:t>ABSTRACT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576"/>
      </w:tblGrid>
      <w:tr w:rsidR="00296529" w:rsidRPr="00A2480C" w14:paraId="54252391" w14:textId="77777777" w:rsidTr="001E44FE">
        <w:tc>
          <w:tcPr>
            <w:tcW w:w="9576" w:type="dxa"/>
            <w:shd w:val="clear" w:color="auto" w:fill="F2F2F2"/>
          </w:tcPr>
          <w:p w14:paraId="2958F113" w14:textId="27D47649" w:rsidR="00505F06" w:rsidRPr="00A2480C" w:rsidRDefault="00782FB4" w:rsidP="00782FB4">
            <w:pPr>
              <w:pStyle w:val="Body"/>
              <w:rPr>
                <w:rFonts w:ascii="Arial" w:eastAsia="Calibri" w:hAnsi="Arial" w:cs="Arial"/>
                <w:szCs w:val="22"/>
              </w:rPr>
            </w:pPr>
            <w:r w:rsidRPr="00782FB4">
              <w:rPr>
                <w:rFonts w:ascii="Arial" w:eastAsia="Calibri" w:hAnsi="Arial" w:cs="Arial"/>
                <w:szCs w:val="22"/>
              </w:rPr>
              <w:t xml:space="preserve">Horses (Equus </w:t>
            </w:r>
            <w:proofErr w:type="spellStart"/>
            <w:r w:rsidRPr="00782FB4">
              <w:rPr>
                <w:rFonts w:ascii="Arial" w:eastAsia="Calibri" w:hAnsi="Arial" w:cs="Arial"/>
                <w:szCs w:val="22"/>
              </w:rPr>
              <w:t>ferus</w:t>
            </w:r>
            <w:proofErr w:type="spellEnd"/>
            <w:r w:rsidRPr="00782FB4">
              <w:rPr>
                <w:rFonts w:ascii="Arial" w:eastAsia="Calibri" w:hAnsi="Arial" w:cs="Arial"/>
                <w:szCs w:val="22"/>
              </w:rPr>
              <w:t xml:space="preserve"> caballus) contribute to rural livelihoods, transport, ceremonial activities, and recreation, but their welfare and productivity may be affected by limitations in routine management.</w:t>
            </w:r>
            <w:r>
              <w:rPr>
                <w:rFonts w:ascii="Arial" w:eastAsia="Calibri" w:hAnsi="Arial" w:cs="Arial"/>
                <w:szCs w:val="22"/>
              </w:rPr>
              <w:t xml:space="preserve"> </w:t>
            </w:r>
            <w:r w:rsidR="003A557A" w:rsidRPr="00A2480C">
              <w:rPr>
                <w:rFonts w:ascii="Arial" w:eastAsia="Calibri" w:hAnsi="Arial" w:cs="Arial"/>
                <w:szCs w:val="22"/>
              </w:rPr>
              <w:t>The present study was conducted to analyse the constraints affecting equine management practices among horse owners in South Gujarat, India, with particular emphasis on the deworming and reproductive management of foals. Horses (</w:t>
            </w:r>
            <w:r w:rsidR="003A557A" w:rsidRPr="00A2480C">
              <w:rPr>
                <w:rFonts w:ascii="Arial" w:eastAsia="Calibri" w:hAnsi="Arial" w:cs="Arial"/>
                <w:i/>
                <w:iCs/>
                <w:szCs w:val="22"/>
              </w:rPr>
              <w:t>Equus ferus caballus</w:t>
            </w:r>
            <w:r w:rsidR="003A557A" w:rsidRPr="00A2480C">
              <w:rPr>
                <w:rFonts w:ascii="Arial" w:eastAsia="Calibri" w:hAnsi="Arial" w:cs="Arial"/>
                <w:szCs w:val="22"/>
              </w:rPr>
              <w:t>) play a vital role in rural livelihoods, socio-cultural functions, and working-equid systems; however, their management under field conditions remains suboptimal in many developing regions. A total of 150 horse owners were selected using a proportionate random sampling technique, and data were collected through a pre-tested structured interview schedule. The study encompassed housing, feeding, breeding, healthcare practices (including vaccination and deworming), behavioural management, and socio-economic constraints.</w:t>
            </w:r>
            <w:r>
              <w:rPr>
                <w:rFonts w:ascii="Arial" w:eastAsia="Calibri" w:hAnsi="Arial" w:cs="Arial"/>
                <w:szCs w:val="22"/>
              </w:rPr>
              <w:t xml:space="preserve"> </w:t>
            </w:r>
            <w:r w:rsidR="003A557A" w:rsidRPr="00A2480C">
              <w:rPr>
                <w:rFonts w:ascii="Arial" w:eastAsia="Calibri" w:hAnsi="Arial" w:cs="Arial"/>
                <w:szCs w:val="22"/>
              </w:rPr>
              <w:t xml:space="preserve">The findings revealed that the high cost of construction (71.33%; 107/150) was the most frequently reported housing constraint, followed by limited space (28.67%; 43/150), with a highly significant difference (χ² = 19.44, </w:t>
            </w:r>
            <w:r w:rsidR="003A557A" w:rsidRPr="00A2480C">
              <w:rPr>
                <w:rFonts w:ascii="Arial" w:eastAsia="Calibri" w:hAnsi="Arial" w:cs="Arial"/>
                <w:i/>
                <w:iCs/>
                <w:szCs w:val="22"/>
              </w:rPr>
              <w:t>p</w:t>
            </w:r>
            <w:r w:rsidR="003A557A" w:rsidRPr="00A2480C">
              <w:rPr>
                <w:rFonts w:ascii="Arial" w:eastAsia="Calibri" w:hAnsi="Arial" w:cs="Arial"/>
                <w:szCs w:val="22"/>
              </w:rPr>
              <w:t xml:space="preserve"> &lt; 0.001). In breeding management, the lack of superior pedigree animals (34.00%; 51/150) and the high cost of </w:t>
            </w:r>
            <w:r w:rsidR="003A557A" w:rsidRPr="00A2480C">
              <w:rPr>
                <w:rFonts w:ascii="Arial" w:hAnsi="Arial" w:cs="Arial"/>
              </w:rPr>
              <w:t>pedigree horses</w:t>
            </w:r>
            <w:r w:rsidR="003A557A" w:rsidRPr="00A2480C">
              <w:rPr>
                <w:rFonts w:ascii="Arial" w:eastAsia="Calibri" w:hAnsi="Arial" w:cs="Arial"/>
                <w:szCs w:val="22"/>
              </w:rPr>
              <w:t xml:space="preserve"> (26.00%; 39/150) were major concerns (χ² = 8.91, </w:t>
            </w:r>
            <w:r w:rsidR="003A557A" w:rsidRPr="00A2480C">
              <w:rPr>
                <w:rFonts w:ascii="Arial" w:eastAsia="Calibri" w:hAnsi="Arial" w:cs="Arial"/>
                <w:i/>
                <w:iCs/>
                <w:szCs w:val="22"/>
              </w:rPr>
              <w:t>p</w:t>
            </w:r>
            <w:r w:rsidR="003A557A" w:rsidRPr="00A2480C">
              <w:rPr>
                <w:rFonts w:ascii="Arial" w:eastAsia="Calibri" w:hAnsi="Arial" w:cs="Arial"/>
                <w:szCs w:val="22"/>
              </w:rPr>
              <w:t xml:space="preserve"> &lt; 0.05). Feeding constraints were primarily related to the lack of marketed feed supplies (36.00%; 54/150) and the high cost of feed (30.00%; 45/150), with significant variation among the reported constraints (χ² = 18.24, </w:t>
            </w:r>
            <w:r w:rsidR="003A557A" w:rsidRPr="00A2480C">
              <w:rPr>
                <w:rFonts w:ascii="Arial" w:eastAsia="Calibri" w:hAnsi="Arial" w:cs="Arial"/>
                <w:i/>
                <w:iCs/>
                <w:szCs w:val="22"/>
              </w:rPr>
              <w:t>p</w:t>
            </w:r>
            <w:r w:rsidR="003A557A" w:rsidRPr="00A2480C">
              <w:rPr>
                <w:rFonts w:ascii="Arial" w:eastAsia="Calibri" w:hAnsi="Arial" w:cs="Arial"/>
                <w:szCs w:val="22"/>
              </w:rPr>
              <w:t xml:space="preserve"> &lt; 0.001). Healthcare challenges included the high cost of veterinary medicines (27.33%; 41/150), the distant location of veterinary hospitals (17.33%; 26/150), and the untimely availability of vaccines (14.67%; 22/150), with a highly significant difference among the constraints (χ² = 39.31, </w:t>
            </w:r>
            <w:r w:rsidR="003A557A" w:rsidRPr="00A2480C">
              <w:rPr>
                <w:rFonts w:ascii="Arial" w:eastAsia="Calibri" w:hAnsi="Arial" w:cs="Arial"/>
                <w:i/>
                <w:iCs/>
                <w:szCs w:val="22"/>
              </w:rPr>
              <w:t>p</w:t>
            </w:r>
            <w:r w:rsidR="003A557A" w:rsidRPr="00A2480C">
              <w:rPr>
                <w:rFonts w:ascii="Arial" w:eastAsia="Calibri" w:hAnsi="Arial" w:cs="Arial"/>
                <w:szCs w:val="22"/>
              </w:rPr>
              <w:t xml:space="preserve"> &lt; 0.001). Although awareness of deworming existed, gaps in systematic scheduling were observed.</w:t>
            </w:r>
            <w:r>
              <w:rPr>
                <w:rFonts w:ascii="Arial" w:eastAsia="Calibri" w:hAnsi="Arial" w:cs="Arial"/>
                <w:szCs w:val="22"/>
              </w:rPr>
              <w:t xml:space="preserve"> </w:t>
            </w:r>
            <w:r w:rsidR="003A557A" w:rsidRPr="00A2480C">
              <w:rPr>
                <w:rFonts w:ascii="Arial" w:eastAsia="Calibri" w:hAnsi="Arial" w:cs="Arial"/>
                <w:szCs w:val="22"/>
              </w:rPr>
              <w:t>Overall, the study indicated moderate adoption of recommended practices, with notable deficiencies affecting equine welfare. The results emphasise the need to strengthen extension services, improve access to veterinary care, promote scientific feeding and housing, and enhance awareness of reproductive and deworming practices. These interventions are important for improving management efficiency and supporting the sustainable welfare of horses in South Gujarat</w:t>
            </w:r>
            <w:r>
              <w:rPr>
                <w:rFonts w:ascii="Arial" w:eastAsia="Calibri" w:hAnsi="Arial" w:cs="Arial"/>
                <w:szCs w:val="22"/>
              </w:rPr>
              <w:t>.</w:t>
            </w:r>
          </w:p>
        </w:tc>
      </w:tr>
    </w:tbl>
    <w:p w14:paraId="2FD25E53" w14:textId="77777777" w:rsidR="00636EB2" w:rsidRPr="00A2480C" w:rsidRDefault="00636EB2" w:rsidP="00441B6F">
      <w:pPr>
        <w:pStyle w:val="Body"/>
        <w:spacing w:after="0"/>
        <w:rPr>
          <w:rFonts w:ascii="Arial" w:hAnsi="Arial" w:cs="Arial"/>
          <w:i/>
        </w:rPr>
      </w:pPr>
    </w:p>
    <w:p w14:paraId="3479582A" w14:textId="07D14E61" w:rsidR="00B52896" w:rsidRPr="00A2480C" w:rsidRDefault="002C631A" w:rsidP="002C631A">
      <w:pPr>
        <w:pStyle w:val="Body"/>
        <w:spacing w:after="0"/>
        <w:rPr>
          <w:rFonts w:ascii="Arial" w:hAnsi="Arial" w:cs="Arial"/>
          <w:i/>
        </w:rPr>
      </w:pPr>
      <w:r w:rsidRPr="00A2480C">
        <w:rPr>
          <w:rFonts w:ascii="Arial" w:hAnsi="Arial" w:cs="Arial"/>
          <w:i/>
        </w:rPr>
        <w:t xml:space="preserve">Keywords: </w:t>
      </w:r>
      <w:r w:rsidR="003E2B5A">
        <w:t>Equine management; horse owners; management constraints; housing practices; feeding practices; breeding management; veterinary services; deworming; equine welfare</w:t>
      </w:r>
      <w:r w:rsidR="001B1BB0">
        <w:t>.</w:t>
      </w:r>
    </w:p>
    <w:p w14:paraId="2E381E13" w14:textId="77777777" w:rsidR="0024282C" w:rsidRPr="00A2480C" w:rsidRDefault="0024282C" w:rsidP="00441B6F">
      <w:pPr>
        <w:pStyle w:val="Body"/>
        <w:spacing w:after="0"/>
        <w:rPr>
          <w:rFonts w:ascii="Arial" w:hAnsi="Arial" w:cs="Arial"/>
          <w:i/>
          <w:sz w:val="18"/>
        </w:rPr>
      </w:pPr>
    </w:p>
    <w:p w14:paraId="39E67813" w14:textId="77777777" w:rsidR="00505F06" w:rsidRPr="00A2480C" w:rsidRDefault="00505F06" w:rsidP="00441B6F">
      <w:pPr>
        <w:pStyle w:val="Body"/>
        <w:spacing w:after="0"/>
        <w:rPr>
          <w:rFonts w:ascii="Arial" w:hAnsi="Arial" w:cs="Arial"/>
          <w:i/>
        </w:rPr>
      </w:pPr>
    </w:p>
    <w:p w14:paraId="59993B15" w14:textId="77777777" w:rsidR="00505F06" w:rsidRPr="00A2480C" w:rsidRDefault="00902823" w:rsidP="002C631A">
      <w:pPr>
        <w:pStyle w:val="AbstHead"/>
        <w:spacing w:after="0"/>
        <w:jc w:val="both"/>
        <w:rPr>
          <w:rFonts w:ascii="Arial" w:hAnsi="Arial" w:cs="Arial"/>
        </w:rPr>
      </w:pPr>
      <w:r w:rsidRPr="00A2480C">
        <w:rPr>
          <w:rFonts w:ascii="Arial" w:hAnsi="Arial" w:cs="Arial"/>
        </w:rPr>
        <w:t xml:space="preserve">1. </w:t>
      </w:r>
      <w:r w:rsidR="00B01FCD" w:rsidRPr="00A2480C">
        <w:rPr>
          <w:rFonts w:ascii="Arial" w:hAnsi="Arial" w:cs="Arial"/>
        </w:rPr>
        <w:t>INTRODUCTION</w:t>
      </w:r>
      <w:r w:rsidR="007F7B32" w:rsidRPr="00A2480C">
        <w:rPr>
          <w:rFonts w:ascii="Arial" w:hAnsi="Arial" w:cs="Arial"/>
        </w:rPr>
        <w:t xml:space="preserve"> </w:t>
      </w:r>
    </w:p>
    <w:p w14:paraId="667C67B9" w14:textId="77777777" w:rsidR="0082748B" w:rsidRPr="00A2480C" w:rsidRDefault="0082748B" w:rsidP="002C631A">
      <w:pPr>
        <w:pStyle w:val="AbstHead"/>
        <w:spacing w:after="0"/>
        <w:jc w:val="both"/>
        <w:rPr>
          <w:rFonts w:ascii="Arial" w:hAnsi="Arial" w:cs="Arial"/>
        </w:rPr>
      </w:pPr>
    </w:p>
    <w:p w14:paraId="4DA40EE8" w14:textId="77777777" w:rsidR="002C631A" w:rsidRPr="00A2480C" w:rsidRDefault="002C631A" w:rsidP="002C631A">
      <w:pPr>
        <w:pStyle w:val="Body"/>
        <w:spacing w:after="0"/>
        <w:rPr>
          <w:rFonts w:ascii="Arial" w:hAnsi="Arial" w:cs="Arial"/>
          <w:bCs/>
        </w:rPr>
      </w:pPr>
      <w:r w:rsidRPr="00A2480C">
        <w:rPr>
          <w:rFonts w:ascii="Arial" w:hAnsi="Arial" w:cs="Arial"/>
        </w:rPr>
        <w:t>Horses (</w:t>
      </w:r>
      <w:r w:rsidRPr="00A2480C">
        <w:rPr>
          <w:rFonts w:ascii="Arial" w:hAnsi="Arial" w:cs="Arial"/>
          <w:i/>
          <w:iCs/>
        </w:rPr>
        <w:t>Equus ferus caballus</w:t>
      </w:r>
      <w:r w:rsidRPr="00A2480C">
        <w:rPr>
          <w:rFonts w:ascii="Arial" w:hAnsi="Arial" w:cs="Arial"/>
        </w:rPr>
        <w:t>) play a significant role in rural livelihoods, transportation, agricultural activities, and socio-cultural functions in many developing countries, including India. Despite increasing mechanisation, horses continue to be widely used in traditional systems, particularly in coastal and tribal regions where access to modern infrastructure is limited. In such systems, equine health, productivity, and welfare are directly influenced by the management practices adopted by owners. However, these practices are often constrained by socio-economic limitations, a lack of technical knowledge, and inadequate access to veterinary services (Pritchard et al., 2005; Swann, 2006).</w:t>
      </w:r>
      <w:r w:rsidRPr="00A2480C">
        <w:rPr>
          <w:b/>
        </w:rPr>
        <w:t xml:space="preserve"> </w:t>
      </w:r>
      <w:r w:rsidRPr="00A2480C">
        <w:rPr>
          <w:bCs/>
        </w:rPr>
        <w:t>Recent field-based evidence also indicates that owner and user practices, including the selection and use of working equipment, can influence equid welfare, demonstrating the need for locally tailored education and management support (Merridale-Punter et al., 2024).</w:t>
      </w:r>
    </w:p>
    <w:p w14:paraId="29DCA6EF" w14:textId="77777777" w:rsidR="002C631A" w:rsidRPr="00A2480C" w:rsidRDefault="002C631A" w:rsidP="002C631A">
      <w:pPr>
        <w:pStyle w:val="Body"/>
        <w:spacing w:after="0"/>
        <w:rPr>
          <w:rFonts w:ascii="Arial" w:hAnsi="Arial" w:cs="Arial"/>
          <w:bCs/>
        </w:rPr>
      </w:pPr>
      <w:r w:rsidRPr="00A2480C">
        <w:rPr>
          <w:rFonts w:ascii="Arial" w:hAnsi="Arial" w:cs="Arial"/>
        </w:rPr>
        <w:lastRenderedPageBreak/>
        <w:t>Scientific equine management encompasses proper housing, balanced feeding, reproductive care, disease prevention, and behavioural management. Among these, deworming and reproductive management are critical for maintaining health, growth, and overall productivity, particularly in foals. Inadequate parasite control can lead to poor body condition, reduced immunity, and increased susceptibility to disease, whereas improper reproductive management can affect breeding efficiency and foal survival (Stratford et al., 2011; Upjohn et al., 2012). Studies have shown that gaps in management practices, especially under field conditions, are often associated with welfare issues such as poor body condition, stress, and behavioural abnormalities (Burn et al., 2010).</w:t>
      </w:r>
      <w:r w:rsidRPr="00A2480C">
        <w:rPr>
          <w:b/>
        </w:rPr>
        <w:t xml:space="preserve"> </w:t>
      </w:r>
      <w:r w:rsidRPr="00A2480C">
        <w:rPr>
          <w:bCs/>
        </w:rPr>
        <w:t>Current evidence therefore supports context-specific parasite-control planning, with greater attention to diagnostic monitoring, veterinary guidance, and the judicious use of anthelmintics (Abbas et al., 2023; Rendle et al., 2024).</w:t>
      </w:r>
    </w:p>
    <w:p w14:paraId="10FCF1B3" w14:textId="77777777" w:rsidR="00385218" w:rsidRPr="00A2480C" w:rsidRDefault="00385218" w:rsidP="002C631A">
      <w:pPr>
        <w:pStyle w:val="Body"/>
        <w:spacing w:after="0"/>
        <w:rPr>
          <w:rFonts w:ascii="Arial" w:hAnsi="Arial" w:cs="Arial"/>
          <w:bCs/>
        </w:rPr>
      </w:pPr>
      <w:r w:rsidRPr="00A2480C">
        <w:rPr>
          <w:bCs/>
        </w:rPr>
        <w:t>In India, equine management practices vary widely according to regional, economic, and cultural factors. Indigenous breeds are often preferred because of their adaptability and lower maintenance requirements. However, the adoption of improved scientific practices remains limited, particularly among smallholders. Constraints such as high feed and veterinary costs, limited access to quality breeding stock, and inadequate extension support hinder the implementation of recommended practices (Burn et al., 2010; Raut et al., 2024). Furthermore, poor access to skilled services and technical knowledge continues to affect equine welfare and productivity (Pritchard et al., 2005). Comparable evidence from livestock owners in India has identified feed availability, treatment costs, vaccine supply, and reproductive-service limitations as practical barriers to the adoption of improved animal-management practices (Paradkar et al., 2025). More broadly, vaccination is an important component of preventive animal-health management and can reduce infection-related treatment requirements across livestock systems (Bhuiyan et al., 2026).</w:t>
      </w:r>
    </w:p>
    <w:p w14:paraId="52D10F75" w14:textId="77777777" w:rsidR="002C631A" w:rsidRPr="00A2480C" w:rsidRDefault="002C631A" w:rsidP="002C631A">
      <w:pPr>
        <w:pStyle w:val="Body"/>
        <w:spacing w:after="0"/>
        <w:rPr>
          <w:rFonts w:ascii="Arial" w:hAnsi="Arial" w:cs="Arial"/>
        </w:rPr>
      </w:pPr>
      <w:r w:rsidRPr="00A2480C">
        <w:rPr>
          <w:rFonts w:ascii="Arial" w:hAnsi="Arial" w:cs="Arial"/>
          <w:bCs/>
        </w:rPr>
        <w:t xml:space="preserve">South Gujarat represents a distinct agroclimatic region in which horses are maintained under diverse field conditions, yet systematic studies of the constraints affecting equine management practices are scarce. Understanding these constraints is essential for designing effective intervention strategies aimed at improving equine health and welfare. </w:t>
      </w:r>
      <w:r w:rsidRPr="00A2480C">
        <w:rPr>
          <w:bCs/>
        </w:rPr>
        <w:t xml:space="preserve">Nevertheless, field-level evidence concerning the combined influence of housing, feeding, breeding, healthcare, deworming, and reproductive constraints on horse-management practices among owners in South Gujarat remains limited. </w:t>
      </w:r>
      <w:r w:rsidRPr="00A2480C">
        <w:rPr>
          <w:rFonts w:ascii="Arial" w:hAnsi="Arial" w:cs="Arial"/>
          <w:bCs/>
        </w:rPr>
        <w:t>Therefore, the present study was undertaken to assess the constraints affecting equine management practices among horse owners in South Gujarat, India, with special emphasis on deworming, reproductive management</w:t>
      </w:r>
      <w:r w:rsidRPr="00A2480C">
        <w:rPr>
          <w:rFonts w:ascii="Arial" w:hAnsi="Arial" w:cs="Arial"/>
        </w:rPr>
        <w:t>, and associated welfare implications.</w:t>
      </w:r>
    </w:p>
    <w:p w14:paraId="394AD485" w14:textId="77777777" w:rsidR="00790ADA" w:rsidRPr="00A2480C" w:rsidRDefault="00790ADA" w:rsidP="00441B6F">
      <w:pPr>
        <w:pStyle w:val="Body"/>
        <w:spacing w:after="0"/>
        <w:rPr>
          <w:rFonts w:ascii="Arial" w:hAnsi="Arial" w:cs="Arial"/>
        </w:rPr>
      </w:pPr>
    </w:p>
    <w:p w14:paraId="06C7C411" w14:textId="77777777" w:rsidR="007F7B32" w:rsidRPr="00A2480C" w:rsidRDefault="00902823" w:rsidP="00441B6F">
      <w:pPr>
        <w:pStyle w:val="AbstHead"/>
        <w:spacing w:after="0"/>
        <w:jc w:val="both"/>
        <w:rPr>
          <w:rFonts w:ascii="Arial" w:hAnsi="Arial" w:cs="Arial"/>
        </w:rPr>
      </w:pPr>
      <w:r w:rsidRPr="00A2480C">
        <w:rPr>
          <w:rFonts w:ascii="Arial" w:hAnsi="Arial" w:cs="Arial"/>
        </w:rPr>
        <w:t>2. MATERIALS AND METHODS</w:t>
      </w:r>
    </w:p>
    <w:p w14:paraId="38B97A2C" w14:textId="77777777" w:rsidR="0082748B" w:rsidRPr="00A2480C" w:rsidRDefault="0082748B" w:rsidP="00441B6F">
      <w:pPr>
        <w:pStyle w:val="AbstHead"/>
        <w:spacing w:after="0"/>
        <w:jc w:val="both"/>
        <w:rPr>
          <w:rFonts w:ascii="Arial" w:hAnsi="Arial" w:cs="Arial"/>
        </w:rPr>
      </w:pPr>
    </w:p>
    <w:p w14:paraId="3E90B417" w14:textId="77777777" w:rsidR="00F71A47" w:rsidRPr="00A2480C" w:rsidRDefault="00F71A47" w:rsidP="00F71A47">
      <w:pPr>
        <w:pStyle w:val="Body"/>
        <w:spacing w:after="0"/>
        <w:rPr>
          <w:rFonts w:ascii="Arial" w:hAnsi="Arial" w:cs="Arial"/>
        </w:rPr>
      </w:pPr>
      <w:r w:rsidRPr="00A2480C">
        <w:rPr>
          <w:rFonts w:ascii="Arial" w:hAnsi="Arial" w:cs="Arial"/>
        </w:rPr>
        <w:t xml:space="preserve">The present study was conducted in the coastal and southern region of Gujarat, India. The study area included seven districts, namely Surat, Navsari, Valsad, Dang, Tapi, Bharuch, and Narmada, which lie predominantly south of the Narmada </w:t>
      </w:r>
      <w:r w:rsidR="00C61A4D" w:rsidRPr="00A2480C">
        <w:rPr>
          <w:rFonts w:ascii="Arial" w:hAnsi="Arial" w:cs="Arial"/>
        </w:rPr>
        <w:t>River. The</w:t>
      </w:r>
      <w:r w:rsidRPr="00A2480C">
        <w:rPr>
          <w:rFonts w:ascii="Arial" w:hAnsi="Arial" w:cs="Arial"/>
        </w:rPr>
        <w:t xml:space="preserve"> climatic conditions, combined with moderate to high humidity, support diverse livestock and equine activities, particularly those associated with rural livelihoods, ceremonial functions, tourism, and transport purposes.</w:t>
      </w:r>
    </w:p>
    <w:p w14:paraId="5059A27B" w14:textId="77777777" w:rsidR="00747F0D" w:rsidRPr="00A2480C" w:rsidRDefault="00747F0D" w:rsidP="00F71A47">
      <w:pPr>
        <w:pStyle w:val="Body"/>
        <w:spacing w:after="0"/>
        <w:rPr>
          <w:rFonts w:ascii="Arial" w:hAnsi="Arial" w:cs="Arial"/>
        </w:rPr>
      </w:pPr>
    </w:p>
    <w:p w14:paraId="19BB3781" w14:textId="77777777" w:rsidR="00F71A47" w:rsidRPr="00A2480C" w:rsidRDefault="00F71A47" w:rsidP="00F71A47">
      <w:pPr>
        <w:pStyle w:val="Body"/>
        <w:spacing w:after="0"/>
        <w:rPr>
          <w:rFonts w:ascii="Arial" w:hAnsi="Arial" w:cs="Arial"/>
          <w:b/>
          <w:bCs/>
        </w:rPr>
      </w:pPr>
      <w:r w:rsidRPr="00A2480C">
        <w:rPr>
          <w:rFonts w:ascii="Arial" w:hAnsi="Arial" w:cs="Arial"/>
          <w:b/>
          <w:bCs/>
        </w:rPr>
        <w:t>Sampling Procedure</w:t>
      </w:r>
    </w:p>
    <w:p w14:paraId="3E4D1C24" w14:textId="77777777" w:rsidR="00747F0D" w:rsidRPr="00A2480C" w:rsidRDefault="00747F0D" w:rsidP="00F71A47">
      <w:pPr>
        <w:pStyle w:val="Body"/>
        <w:spacing w:after="0"/>
        <w:rPr>
          <w:rFonts w:ascii="Arial" w:hAnsi="Arial" w:cs="Arial"/>
          <w:b/>
          <w:bCs/>
        </w:rPr>
      </w:pPr>
    </w:p>
    <w:p w14:paraId="2F3D6779" w14:textId="77777777" w:rsidR="004177D4" w:rsidRPr="00A2480C" w:rsidRDefault="004177D4" w:rsidP="00F71A47">
      <w:pPr>
        <w:pStyle w:val="Body"/>
        <w:spacing w:after="0"/>
        <w:rPr>
          <w:rFonts w:ascii="Arial" w:hAnsi="Arial" w:cs="Arial"/>
        </w:rPr>
      </w:pPr>
      <w:r w:rsidRPr="00A2480C">
        <w:rPr>
          <w:rFonts w:ascii="Arial" w:hAnsi="Arial" w:cs="Arial"/>
        </w:rPr>
        <w:t>A proportionate random sampling technique was adopted to select horse owners across the study districts, with sample allocation based on the district-wise horse population reported in the 20th Livestock Census (Department of Animal Husbandry and Dairying, 2019). A sampling frame was developed using district veterinary records, and respondents were selected through randomisation. The final sample size of 150 was determined to ensure adequate representation and to capture variability in equine management practices and associated constraints across the study area.</w:t>
      </w:r>
    </w:p>
    <w:p w14:paraId="61B750FD" w14:textId="77777777" w:rsidR="00747F0D" w:rsidRPr="00A2480C" w:rsidRDefault="00747F0D" w:rsidP="00F71A47">
      <w:pPr>
        <w:pStyle w:val="Body"/>
        <w:spacing w:after="0"/>
        <w:rPr>
          <w:rFonts w:ascii="Arial" w:hAnsi="Arial" w:cs="Arial"/>
        </w:rPr>
      </w:pPr>
    </w:p>
    <w:p w14:paraId="50AAF76A" w14:textId="77777777" w:rsidR="00F71A47" w:rsidRPr="00A2480C" w:rsidRDefault="00F71A47" w:rsidP="00F71A47">
      <w:pPr>
        <w:pStyle w:val="Body"/>
        <w:spacing w:after="0"/>
        <w:rPr>
          <w:rFonts w:ascii="Arial" w:hAnsi="Arial" w:cs="Arial"/>
          <w:b/>
          <w:bCs/>
        </w:rPr>
      </w:pPr>
      <w:r w:rsidRPr="00A2480C">
        <w:rPr>
          <w:rFonts w:ascii="Arial" w:hAnsi="Arial" w:cs="Arial"/>
          <w:b/>
          <w:bCs/>
        </w:rPr>
        <w:t>Selection of Districts</w:t>
      </w:r>
    </w:p>
    <w:p w14:paraId="49E280DD" w14:textId="77777777" w:rsidR="00747F0D" w:rsidRPr="00A2480C" w:rsidRDefault="00747F0D" w:rsidP="00F71A47">
      <w:pPr>
        <w:pStyle w:val="Body"/>
        <w:spacing w:after="0"/>
        <w:rPr>
          <w:rFonts w:ascii="Arial" w:hAnsi="Arial" w:cs="Arial"/>
          <w:b/>
          <w:bCs/>
        </w:rPr>
      </w:pPr>
    </w:p>
    <w:p w14:paraId="11767295" w14:textId="77777777" w:rsidR="00F71A47" w:rsidRPr="00A2480C" w:rsidRDefault="00F71A47" w:rsidP="00F71A47">
      <w:pPr>
        <w:pStyle w:val="Body"/>
        <w:spacing w:after="0"/>
        <w:rPr>
          <w:rFonts w:ascii="Arial" w:hAnsi="Arial" w:cs="Arial"/>
        </w:rPr>
      </w:pPr>
      <w:r w:rsidRPr="00A2480C">
        <w:rPr>
          <w:rFonts w:ascii="Arial" w:hAnsi="Arial" w:cs="Arial"/>
        </w:rPr>
        <w:t>The study was conducted in seven districts of South Gujarat. The selection was based on the presence and distribution of horse populations as reported in the 20th Livestock Census. District-wise horse population data were used to identify equine-dense regions for inclusion in the study.</w:t>
      </w:r>
    </w:p>
    <w:p w14:paraId="08167EDF" w14:textId="77777777" w:rsidR="008903CD" w:rsidRPr="00A2480C" w:rsidRDefault="00000000">
      <w:pPr>
        <w:pStyle w:val="Body"/>
        <w:spacing w:after="0"/>
        <w:rPr>
          <w:rFonts w:ascii="Arial" w:hAnsi="Arial" w:cs="Arial"/>
        </w:rPr>
      </w:pPr>
      <w:r w:rsidRPr="00A2480C">
        <w:rPr>
          <w:rFonts w:ascii="Arial" w:hAnsi="Arial" w:cs="Arial"/>
        </w:rPr>
        <w:t>The district-wise horse population in the study area is presented in Fig. 1.</w:t>
      </w:r>
    </w:p>
    <w:p w14:paraId="620DE217" w14:textId="77777777" w:rsidR="00F71A47" w:rsidRPr="00A2480C" w:rsidRDefault="00F71A47" w:rsidP="00F71A47">
      <w:pPr>
        <w:pStyle w:val="Body"/>
        <w:spacing w:after="0"/>
        <w:rPr>
          <w:rFonts w:ascii="Arial" w:hAnsi="Arial" w:cs="Arial"/>
        </w:rPr>
      </w:pPr>
      <w:r w:rsidRPr="00A2480C">
        <w:rPr>
          <w:rFonts w:ascii="Arial" w:hAnsi="Arial" w:cs="Arial"/>
          <w:noProof/>
          <w:lang w:bidi="gu-IN"/>
        </w:rPr>
        <w:lastRenderedPageBreak/>
        <w:drawing>
          <wp:inline distT="0" distB="0" distL="0" distR="0" wp14:anchorId="5CA6C2CA" wp14:editId="048B9448">
            <wp:extent cx="5858510" cy="337185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t="5753"/>
                    <a:stretch/>
                  </pic:blipFill>
                  <pic:spPr bwMode="auto">
                    <a:xfrm>
                      <a:off x="0" y="0"/>
                      <a:ext cx="5858510" cy="3371850"/>
                    </a:xfrm>
                    <a:prstGeom prst="rect">
                      <a:avLst/>
                    </a:prstGeom>
                    <a:noFill/>
                    <a:ln>
                      <a:noFill/>
                    </a:ln>
                    <a:extLst>
                      <a:ext uri="{53640926-AAD7-44D8-BBD7-CCE9431645EC}">
                        <a14:shadowObscured xmlns:a14="http://schemas.microsoft.com/office/drawing/2010/main"/>
                      </a:ext>
                    </a:extLst>
                  </pic:spPr>
                </pic:pic>
              </a:graphicData>
            </a:graphic>
          </wp:inline>
        </w:drawing>
      </w:r>
    </w:p>
    <w:p w14:paraId="49A76538" w14:textId="77777777" w:rsidR="00F71A47" w:rsidRPr="00A2480C" w:rsidRDefault="00A2221D" w:rsidP="00F71A47">
      <w:pPr>
        <w:pStyle w:val="Body"/>
        <w:spacing w:after="0"/>
        <w:rPr>
          <w:rFonts w:ascii="Arial" w:hAnsi="Arial" w:cs="Arial"/>
        </w:rPr>
      </w:pPr>
      <w:r w:rsidRPr="00A2480C">
        <w:rPr>
          <w:rFonts w:ascii="Arial" w:hAnsi="Arial" w:cs="Arial"/>
          <w:b/>
          <w:bCs/>
        </w:rPr>
        <w:t xml:space="preserve">Fig. </w:t>
      </w:r>
      <w:r w:rsidR="00F71A47" w:rsidRPr="00A2480C">
        <w:rPr>
          <w:rFonts w:ascii="Arial" w:hAnsi="Arial" w:cs="Arial"/>
          <w:b/>
          <w:bCs/>
        </w:rPr>
        <w:t xml:space="preserve"> 1. </w:t>
      </w:r>
      <w:r w:rsidR="00F71A47" w:rsidRPr="00A2480C">
        <w:rPr>
          <w:rFonts w:ascii="Arial" w:hAnsi="Arial" w:cs="Arial"/>
        </w:rPr>
        <w:t>The district-wise horse population in South Gujarat, India.</w:t>
      </w:r>
      <w:r w:rsidR="00393BEE" w:rsidRPr="00A2480C">
        <w:rPr>
          <w:rFonts w:ascii="Arial" w:hAnsi="Arial" w:cs="Arial"/>
        </w:rPr>
        <w:t xml:space="preserve"> </w:t>
      </w:r>
      <w:r w:rsidR="00393BEE" w:rsidRPr="00A2480C">
        <w:rPr>
          <w:rFonts w:ascii="Arial" w:hAnsi="Arial" w:cs="Arial"/>
          <w:b/>
          <w:bCs/>
        </w:rPr>
        <w:t>Source:</w:t>
      </w:r>
      <w:r w:rsidR="00393BEE" w:rsidRPr="00A2480C">
        <w:rPr>
          <w:rFonts w:ascii="Arial" w:hAnsi="Arial" w:cs="Arial"/>
        </w:rPr>
        <w:t xml:space="preserve"> 20th Livestock Census (2019).</w:t>
      </w:r>
    </w:p>
    <w:p w14:paraId="35E2FF85" w14:textId="77777777" w:rsidR="00EB133B" w:rsidRPr="00A2480C" w:rsidRDefault="00EB133B" w:rsidP="00F71A47">
      <w:pPr>
        <w:pStyle w:val="Body"/>
        <w:spacing w:after="0"/>
        <w:rPr>
          <w:rFonts w:ascii="Arial" w:hAnsi="Arial" w:cs="Arial"/>
          <w:b/>
          <w:bCs/>
        </w:rPr>
      </w:pPr>
    </w:p>
    <w:p w14:paraId="6071538D" w14:textId="77777777" w:rsidR="00F71A47" w:rsidRPr="00A2480C" w:rsidRDefault="00F71A47" w:rsidP="00F71A47">
      <w:pPr>
        <w:pStyle w:val="Body"/>
        <w:spacing w:after="0"/>
        <w:rPr>
          <w:rFonts w:ascii="Arial" w:hAnsi="Arial" w:cs="Arial"/>
          <w:b/>
          <w:bCs/>
        </w:rPr>
      </w:pPr>
      <w:r w:rsidRPr="00A2480C">
        <w:rPr>
          <w:rFonts w:ascii="Arial" w:hAnsi="Arial" w:cs="Arial"/>
          <w:b/>
          <w:bCs/>
        </w:rPr>
        <w:t>Selection of Respondents</w:t>
      </w:r>
    </w:p>
    <w:p w14:paraId="769F37F0" w14:textId="77777777" w:rsidR="00EB133B" w:rsidRPr="00A2480C" w:rsidRDefault="00EB133B" w:rsidP="00F71A47">
      <w:pPr>
        <w:pStyle w:val="Body"/>
        <w:spacing w:after="0"/>
        <w:rPr>
          <w:rFonts w:ascii="Arial" w:hAnsi="Arial" w:cs="Arial"/>
          <w:b/>
          <w:bCs/>
        </w:rPr>
      </w:pPr>
    </w:p>
    <w:p w14:paraId="5531EBB8" w14:textId="77777777" w:rsidR="004177D4" w:rsidRPr="00A2480C" w:rsidRDefault="004177D4" w:rsidP="004177D4">
      <w:pPr>
        <w:pStyle w:val="Body"/>
        <w:spacing w:after="0"/>
        <w:rPr>
          <w:rFonts w:ascii="Arial" w:hAnsi="Arial" w:cs="Arial"/>
        </w:rPr>
      </w:pPr>
      <w:r w:rsidRPr="00A2480C">
        <w:rPr>
          <w:rFonts w:ascii="Arial" w:hAnsi="Arial" w:cs="Arial"/>
        </w:rPr>
        <w:t>A total of 150 horse owners were selected from seven districts of South Gujarat using proportionate random sampling based on the estimated horse population in each district. The sampling design ensured that the number of respondents selected from each district was proportional to its share of the total horse population, thereby improving representativeness. A sampling frame of horse owners was prepared with the assistance of local veterinary officers, livestock records, and village-level informants. Respondents were then selected from this list using standard randomisation procedures. The sampling strategy was designed to capture variability in equine management systems and constraints across the study area, considering differences in:</w:t>
      </w:r>
    </w:p>
    <w:p w14:paraId="772CE3A8" w14:textId="77777777" w:rsidR="00B015F7" w:rsidRPr="00A2480C" w:rsidRDefault="00B16B00" w:rsidP="004177D4">
      <w:pPr>
        <w:pStyle w:val="Body"/>
        <w:numPr>
          <w:ilvl w:val="0"/>
          <w:numId w:val="35"/>
        </w:numPr>
        <w:spacing w:after="0"/>
        <w:rPr>
          <w:rFonts w:ascii="Arial" w:hAnsi="Arial" w:cs="Arial"/>
          <w:lang w:bidi="gu-IN"/>
        </w:rPr>
      </w:pPr>
      <w:r w:rsidRPr="00A2480C">
        <w:rPr>
          <w:rFonts w:ascii="Arial" w:hAnsi="Arial" w:cs="Arial"/>
          <w:lang w:bidi="gu-IN"/>
        </w:rPr>
        <w:t xml:space="preserve">horse breeds (indigenous and recognised breeds such as Kathiawadi and Marwari), </w:t>
      </w:r>
    </w:p>
    <w:p w14:paraId="1026A0DD" w14:textId="77777777" w:rsidR="004177D4" w:rsidRPr="00A2480C" w:rsidRDefault="004177D4" w:rsidP="004177D4">
      <w:pPr>
        <w:pStyle w:val="Body"/>
        <w:numPr>
          <w:ilvl w:val="0"/>
          <w:numId w:val="35"/>
        </w:numPr>
        <w:spacing w:after="0"/>
        <w:rPr>
          <w:rFonts w:ascii="Arial" w:hAnsi="Arial" w:cs="Arial"/>
        </w:rPr>
      </w:pPr>
      <w:r w:rsidRPr="00A2480C">
        <w:rPr>
          <w:rFonts w:ascii="Arial" w:hAnsi="Arial" w:cs="Arial"/>
        </w:rPr>
        <w:t xml:space="preserve">management systems (stall-fed, semi-intensive, and extensive), and </w:t>
      </w:r>
    </w:p>
    <w:p w14:paraId="34F60970" w14:textId="77777777" w:rsidR="004177D4" w:rsidRPr="00A2480C" w:rsidRDefault="004177D4" w:rsidP="004177D4">
      <w:pPr>
        <w:pStyle w:val="Body"/>
        <w:numPr>
          <w:ilvl w:val="0"/>
          <w:numId w:val="35"/>
        </w:numPr>
        <w:spacing w:after="0"/>
        <w:rPr>
          <w:rFonts w:ascii="Arial" w:hAnsi="Arial" w:cs="Arial"/>
        </w:rPr>
      </w:pPr>
      <w:r w:rsidRPr="00A2480C">
        <w:rPr>
          <w:rFonts w:ascii="Arial" w:hAnsi="Arial" w:cs="Arial"/>
        </w:rPr>
        <w:t xml:space="preserve">usage patterns (transport, agricultural, ceremonial, and recreational purposes). </w:t>
      </w:r>
    </w:p>
    <w:p w14:paraId="5DD4EEA5" w14:textId="77777777" w:rsidR="004177D4" w:rsidRPr="00A2480C" w:rsidRDefault="004177D4" w:rsidP="004177D4">
      <w:pPr>
        <w:pStyle w:val="Body"/>
        <w:spacing w:after="0"/>
        <w:rPr>
          <w:rFonts w:ascii="Arial" w:hAnsi="Arial" w:cs="Arial"/>
          <w:b/>
          <w:bCs/>
        </w:rPr>
      </w:pPr>
      <w:r w:rsidRPr="00A2480C">
        <w:rPr>
          <w:rFonts w:ascii="Arial" w:hAnsi="Arial" w:cs="Arial"/>
        </w:rPr>
        <w:t>This approach ensured a representative dataset for assessing management practices, welfare implications, and constraints affecting equine management in South Gujarat</w:t>
      </w:r>
      <w:r w:rsidRPr="00A2480C">
        <w:rPr>
          <w:rFonts w:ascii="Arial" w:hAnsi="Arial" w:cs="Arial"/>
          <w:b/>
          <w:bCs/>
        </w:rPr>
        <w:t>.</w:t>
      </w:r>
    </w:p>
    <w:p w14:paraId="4CD40B6E" w14:textId="77777777" w:rsidR="00EB133B" w:rsidRPr="00A2480C" w:rsidRDefault="00EB133B" w:rsidP="004177D4">
      <w:pPr>
        <w:pStyle w:val="Body"/>
        <w:spacing w:after="0"/>
        <w:rPr>
          <w:rFonts w:ascii="Arial" w:hAnsi="Arial" w:cs="Arial"/>
          <w:b/>
          <w:bCs/>
        </w:rPr>
      </w:pPr>
    </w:p>
    <w:p w14:paraId="7DC74C7B" w14:textId="77777777" w:rsidR="004177D4" w:rsidRPr="00A2480C" w:rsidRDefault="004177D4" w:rsidP="004177D4">
      <w:pPr>
        <w:pStyle w:val="Body"/>
        <w:spacing w:after="0"/>
        <w:rPr>
          <w:rFonts w:ascii="Arial" w:hAnsi="Arial" w:cs="Arial"/>
          <w:b/>
          <w:bCs/>
        </w:rPr>
      </w:pPr>
      <w:r w:rsidRPr="00A2480C">
        <w:rPr>
          <w:rFonts w:ascii="Arial" w:hAnsi="Arial" w:cs="Arial"/>
          <w:b/>
          <w:bCs/>
        </w:rPr>
        <w:t>Data Collection</w:t>
      </w:r>
    </w:p>
    <w:p w14:paraId="61CDFC7F" w14:textId="77777777" w:rsidR="00EB133B" w:rsidRPr="00A2480C" w:rsidRDefault="00EB133B" w:rsidP="004177D4">
      <w:pPr>
        <w:pStyle w:val="Body"/>
        <w:spacing w:after="0"/>
        <w:rPr>
          <w:rFonts w:ascii="Arial" w:hAnsi="Arial" w:cs="Arial"/>
          <w:b/>
          <w:bCs/>
        </w:rPr>
      </w:pPr>
    </w:p>
    <w:p w14:paraId="365C910B" w14:textId="77777777" w:rsidR="004177D4" w:rsidRPr="00A2480C" w:rsidRDefault="004177D4" w:rsidP="004177D4">
      <w:pPr>
        <w:pStyle w:val="Body"/>
        <w:spacing w:after="0"/>
        <w:rPr>
          <w:rFonts w:ascii="Arial" w:hAnsi="Arial" w:cs="Arial"/>
        </w:rPr>
      </w:pPr>
      <w:r w:rsidRPr="00A2480C">
        <w:rPr>
          <w:rFonts w:ascii="Arial" w:hAnsi="Arial" w:cs="Arial"/>
        </w:rPr>
        <w:t>Primary data were collected through personal interviews using a pre-tested structured interview schedule developed in accordance with the study objectives.</w:t>
      </w:r>
    </w:p>
    <w:p w14:paraId="183524F8" w14:textId="77777777" w:rsidR="004177D4" w:rsidRPr="00A2480C" w:rsidRDefault="004177D4" w:rsidP="004177D4">
      <w:pPr>
        <w:pStyle w:val="Body"/>
        <w:spacing w:after="0"/>
        <w:rPr>
          <w:rFonts w:ascii="Arial" w:hAnsi="Arial" w:cs="Arial"/>
        </w:rPr>
      </w:pPr>
      <w:r w:rsidRPr="00A2480C">
        <w:rPr>
          <w:rFonts w:ascii="Arial" w:hAnsi="Arial" w:cs="Arial"/>
        </w:rPr>
        <w:t>The questionnaire was designed to obtain detailed information on:</w:t>
      </w:r>
    </w:p>
    <w:p w14:paraId="49D80CFE" w14:textId="77777777" w:rsidR="004177D4" w:rsidRPr="00A2480C" w:rsidRDefault="004177D4" w:rsidP="004177D4">
      <w:pPr>
        <w:pStyle w:val="Body"/>
        <w:numPr>
          <w:ilvl w:val="0"/>
          <w:numId w:val="36"/>
        </w:numPr>
        <w:spacing w:after="0"/>
        <w:rPr>
          <w:rFonts w:ascii="Arial" w:hAnsi="Arial" w:cs="Arial"/>
        </w:rPr>
      </w:pPr>
      <w:r w:rsidRPr="00A2480C">
        <w:rPr>
          <w:rFonts w:ascii="Arial" w:hAnsi="Arial" w:cs="Arial"/>
        </w:rPr>
        <w:t xml:space="preserve">Socio-economic characteristics (age, education, occupation, landholding, housing status) </w:t>
      </w:r>
    </w:p>
    <w:p w14:paraId="00775062" w14:textId="77777777" w:rsidR="004177D4" w:rsidRPr="00A2480C" w:rsidRDefault="004177D4" w:rsidP="004177D4">
      <w:pPr>
        <w:pStyle w:val="Body"/>
        <w:numPr>
          <w:ilvl w:val="0"/>
          <w:numId w:val="36"/>
        </w:numPr>
        <w:spacing w:after="0"/>
        <w:rPr>
          <w:rFonts w:ascii="Arial" w:hAnsi="Arial" w:cs="Arial"/>
        </w:rPr>
      </w:pPr>
      <w:r w:rsidRPr="00A2480C">
        <w:rPr>
          <w:rFonts w:ascii="Arial" w:hAnsi="Arial" w:cs="Arial"/>
        </w:rPr>
        <w:t xml:space="preserve">General management practices (housing, feeding, routine care) </w:t>
      </w:r>
    </w:p>
    <w:p w14:paraId="7C53667C" w14:textId="77777777" w:rsidR="004177D4" w:rsidRPr="00A2480C" w:rsidRDefault="004177D4" w:rsidP="004177D4">
      <w:pPr>
        <w:pStyle w:val="Body"/>
        <w:numPr>
          <w:ilvl w:val="0"/>
          <w:numId w:val="36"/>
        </w:numPr>
        <w:spacing w:after="0"/>
        <w:rPr>
          <w:rFonts w:ascii="Arial" w:hAnsi="Arial" w:cs="Arial"/>
        </w:rPr>
      </w:pPr>
      <w:r w:rsidRPr="00A2480C">
        <w:rPr>
          <w:rFonts w:ascii="Arial" w:hAnsi="Arial" w:cs="Arial"/>
        </w:rPr>
        <w:t xml:space="preserve">Deworming practices (frequency, type of anthelmintic, method of administration, awareness) </w:t>
      </w:r>
    </w:p>
    <w:p w14:paraId="268FADAB" w14:textId="77777777" w:rsidR="004177D4" w:rsidRPr="00A2480C" w:rsidRDefault="004177D4" w:rsidP="004177D4">
      <w:pPr>
        <w:pStyle w:val="Body"/>
        <w:numPr>
          <w:ilvl w:val="0"/>
          <w:numId w:val="36"/>
        </w:numPr>
        <w:spacing w:after="0"/>
        <w:rPr>
          <w:rFonts w:ascii="Arial" w:hAnsi="Arial" w:cs="Arial"/>
        </w:rPr>
      </w:pPr>
      <w:r w:rsidRPr="00A2480C">
        <w:rPr>
          <w:rFonts w:ascii="Arial" w:hAnsi="Arial" w:cs="Arial"/>
        </w:rPr>
        <w:t xml:space="preserve">Reproductive management (breeding methods, oestrus detection, pregnancy diagnosis, foaling care) </w:t>
      </w:r>
    </w:p>
    <w:p w14:paraId="7106397B" w14:textId="77777777" w:rsidR="004177D4" w:rsidRPr="00A2480C" w:rsidRDefault="004177D4" w:rsidP="004177D4">
      <w:pPr>
        <w:pStyle w:val="Body"/>
        <w:numPr>
          <w:ilvl w:val="0"/>
          <w:numId w:val="36"/>
        </w:numPr>
        <w:spacing w:after="0"/>
        <w:rPr>
          <w:rFonts w:ascii="Arial" w:hAnsi="Arial" w:cs="Arial"/>
        </w:rPr>
      </w:pPr>
      <w:r w:rsidRPr="00A2480C">
        <w:rPr>
          <w:rFonts w:ascii="Arial" w:hAnsi="Arial" w:cs="Arial"/>
        </w:rPr>
        <w:t xml:space="preserve">Healthcare practices (vaccination, disease management, access to veterinary services) </w:t>
      </w:r>
    </w:p>
    <w:p w14:paraId="16D82503" w14:textId="77777777" w:rsidR="004177D4" w:rsidRPr="00A2480C" w:rsidRDefault="004177D4" w:rsidP="004177D4">
      <w:pPr>
        <w:pStyle w:val="Body"/>
        <w:numPr>
          <w:ilvl w:val="0"/>
          <w:numId w:val="36"/>
        </w:numPr>
        <w:spacing w:after="0"/>
        <w:rPr>
          <w:rFonts w:ascii="Arial" w:hAnsi="Arial" w:cs="Arial"/>
        </w:rPr>
      </w:pPr>
      <w:r w:rsidRPr="00A2480C">
        <w:rPr>
          <w:rFonts w:ascii="Arial" w:hAnsi="Arial" w:cs="Arial"/>
        </w:rPr>
        <w:t xml:space="preserve">Constraints affecting adoption of recommended practices (feeding, housing, healthcare, breeding, and socio-economic factors) </w:t>
      </w:r>
    </w:p>
    <w:p w14:paraId="7D10AB58" w14:textId="77777777" w:rsidR="0037730C" w:rsidRPr="00A2480C" w:rsidRDefault="0037730C" w:rsidP="0037730C">
      <w:pPr>
        <w:pStyle w:val="Body"/>
        <w:spacing w:after="0"/>
        <w:ind w:left="720"/>
        <w:rPr>
          <w:rFonts w:ascii="Arial" w:hAnsi="Arial" w:cs="Arial"/>
        </w:rPr>
      </w:pPr>
    </w:p>
    <w:p w14:paraId="038A4536" w14:textId="77777777" w:rsidR="004177D4" w:rsidRPr="00A2480C" w:rsidRDefault="004177D4" w:rsidP="00497BD8">
      <w:pPr>
        <w:pStyle w:val="Body"/>
        <w:spacing w:after="0"/>
        <w:rPr>
          <w:rFonts w:ascii="Arial" w:hAnsi="Arial" w:cs="Arial"/>
        </w:rPr>
      </w:pPr>
      <w:r w:rsidRPr="00A2480C">
        <w:rPr>
          <w:rFonts w:ascii="Arial" w:hAnsi="Arial" w:cs="Arial"/>
        </w:rPr>
        <w:t>The interview schedule was pre-tested through a pilot survey involving a small group of respondents. Based on the feedback, necessary modifications were made to improve its clarity, reliability, and validity, thereby supporting accurate field-level data collection.</w:t>
      </w:r>
    </w:p>
    <w:p w14:paraId="6A8DCE01" w14:textId="77777777" w:rsidR="0037730C" w:rsidRPr="00A2480C" w:rsidRDefault="0037730C" w:rsidP="00497BD8">
      <w:pPr>
        <w:pStyle w:val="Body"/>
        <w:spacing w:after="0"/>
        <w:rPr>
          <w:rFonts w:ascii="Arial" w:hAnsi="Arial" w:cs="Arial"/>
        </w:rPr>
      </w:pPr>
    </w:p>
    <w:p w14:paraId="5D24EEB4" w14:textId="77777777" w:rsidR="004177D4" w:rsidRPr="00A2480C" w:rsidRDefault="004177D4" w:rsidP="004177D4">
      <w:pPr>
        <w:pStyle w:val="Body"/>
        <w:spacing w:after="0"/>
        <w:rPr>
          <w:rFonts w:ascii="Arial" w:hAnsi="Arial" w:cs="Arial"/>
          <w:b/>
          <w:bCs/>
        </w:rPr>
      </w:pPr>
      <w:r w:rsidRPr="00A2480C">
        <w:rPr>
          <w:rFonts w:ascii="Arial" w:hAnsi="Arial" w:cs="Arial"/>
          <w:b/>
          <w:bCs/>
        </w:rPr>
        <w:t>Independent Variables</w:t>
      </w:r>
    </w:p>
    <w:p w14:paraId="6CE65045" w14:textId="77777777" w:rsidR="0037730C" w:rsidRPr="00A2480C" w:rsidRDefault="0037730C" w:rsidP="004177D4">
      <w:pPr>
        <w:pStyle w:val="Body"/>
        <w:spacing w:after="0"/>
        <w:rPr>
          <w:rFonts w:ascii="Arial" w:hAnsi="Arial" w:cs="Arial"/>
          <w:b/>
          <w:bCs/>
        </w:rPr>
      </w:pPr>
    </w:p>
    <w:p w14:paraId="5AA261F3" w14:textId="77777777" w:rsidR="004177D4" w:rsidRPr="00A2480C" w:rsidRDefault="004177D4" w:rsidP="004177D4">
      <w:pPr>
        <w:pStyle w:val="Body"/>
        <w:spacing w:after="0"/>
        <w:rPr>
          <w:rFonts w:ascii="Arial" w:hAnsi="Arial" w:cs="Arial"/>
        </w:rPr>
      </w:pPr>
      <w:r w:rsidRPr="00A2480C">
        <w:rPr>
          <w:rFonts w:ascii="Arial" w:hAnsi="Arial" w:cs="Arial"/>
        </w:rPr>
        <w:t>The independent variables comprised the socio-economic and management characteristics of the respondents:</w:t>
      </w:r>
    </w:p>
    <w:p w14:paraId="22947CEC" w14:textId="77777777" w:rsidR="00B015F7" w:rsidRPr="00A2480C" w:rsidRDefault="00B16B00" w:rsidP="004177D4">
      <w:pPr>
        <w:pStyle w:val="Body"/>
        <w:numPr>
          <w:ilvl w:val="0"/>
          <w:numId w:val="37"/>
        </w:numPr>
        <w:spacing w:after="0"/>
        <w:rPr>
          <w:rFonts w:ascii="Arial" w:hAnsi="Arial" w:cs="Arial"/>
          <w:lang w:bidi="gu-IN"/>
        </w:rPr>
      </w:pPr>
      <w:r w:rsidRPr="00A2480C">
        <w:rPr>
          <w:rFonts w:ascii="Arial" w:hAnsi="Arial" w:cs="Arial"/>
          <w:lang w:bidi="gu-IN"/>
        </w:rPr>
        <w:lastRenderedPageBreak/>
        <w:t xml:space="preserve">Age (years) </w:t>
      </w:r>
    </w:p>
    <w:p w14:paraId="358934D0" w14:textId="77777777" w:rsidR="004177D4" w:rsidRPr="00A2480C" w:rsidRDefault="004177D4" w:rsidP="004177D4">
      <w:pPr>
        <w:pStyle w:val="Body"/>
        <w:numPr>
          <w:ilvl w:val="0"/>
          <w:numId w:val="37"/>
        </w:numPr>
        <w:spacing w:after="0"/>
        <w:rPr>
          <w:rFonts w:ascii="Arial" w:hAnsi="Arial" w:cs="Arial"/>
        </w:rPr>
      </w:pPr>
      <w:r w:rsidRPr="00A2480C">
        <w:rPr>
          <w:rFonts w:ascii="Arial" w:hAnsi="Arial" w:cs="Arial"/>
        </w:rPr>
        <w:t xml:space="preserve">Education level (illiterate, primary, secondary, higher) </w:t>
      </w:r>
    </w:p>
    <w:p w14:paraId="6BBBE98D" w14:textId="77777777" w:rsidR="004177D4" w:rsidRPr="00A2480C" w:rsidRDefault="004177D4" w:rsidP="004177D4">
      <w:pPr>
        <w:pStyle w:val="Body"/>
        <w:numPr>
          <w:ilvl w:val="0"/>
          <w:numId w:val="37"/>
        </w:numPr>
        <w:spacing w:after="0"/>
        <w:rPr>
          <w:rFonts w:ascii="Arial" w:hAnsi="Arial" w:cs="Arial"/>
        </w:rPr>
      </w:pPr>
      <w:r w:rsidRPr="00A2480C">
        <w:rPr>
          <w:rFonts w:ascii="Arial" w:hAnsi="Arial" w:cs="Arial"/>
        </w:rPr>
        <w:t xml:space="preserve">Occupation (farming, business, service, others) </w:t>
      </w:r>
    </w:p>
    <w:p w14:paraId="22FBA5D5" w14:textId="77777777" w:rsidR="004177D4" w:rsidRPr="00A2480C" w:rsidRDefault="004177D4" w:rsidP="004177D4">
      <w:pPr>
        <w:pStyle w:val="Body"/>
        <w:numPr>
          <w:ilvl w:val="0"/>
          <w:numId w:val="37"/>
        </w:numPr>
        <w:spacing w:after="0"/>
        <w:rPr>
          <w:rFonts w:ascii="Arial" w:hAnsi="Arial" w:cs="Arial"/>
        </w:rPr>
      </w:pPr>
      <w:r w:rsidRPr="00A2480C">
        <w:rPr>
          <w:rFonts w:ascii="Arial" w:hAnsi="Arial" w:cs="Arial"/>
        </w:rPr>
        <w:t xml:space="preserve">Landholding (hectares) </w:t>
      </w:r>
    </w:p>
    <w:p w14:paraId="2B15AD87" w14:textId="77777777" w:rsidR="004177D4" w:rsidRPr="00A2480C" w:rsidRDefault="004177D4" w:rsidP="004177D4">
      <w:pPr>
        <w:pStyle w:val="Body"/>
        <w:numPr>
          <w:ilvl w:val="0"/>
          <w:numId w:val="37"/>
        </w:numPr>
        <w:spacing w:after="0"/>
        <w:rPr>
          <w:rFonts w:ascii="Arial" w:hAnsi="Arial" w:cs="Arial"/>
        </w:rPr>
      </w:pPr>
      <w:r w:rsidRPr="00A2480C">
        <w:rPr>
          <w:rFonts w:ascii="Arial" w:hAnsi="Arial" w:cs="Arial"/>
        </w:rPr>
        <w:t xml:space="preserve">Herd size (number of horses owned) </w:t>
      </w:r>
    </w:p>
    <w:p w14:paraId="79AEE304" w14:textId="77777777" w:rsidR="004177D4" w:rsidRPr="00A2480C" w:rsidRDefault="004177D4" w:rsidP="004177D4">
      <w:pPr>
        <w:pStyle w:val="Body"/>
        <w:numPr>
          <w:ilvl w:val="0"/>
          <w:numId w:val="37"/>
        </w:numPr>
        <w:spacing w:after="0"/>
        <w:rPr>
          <w:rFonts w:ascii="Arial" w:hAnsi="Arial" w:cs="Arial"/>
        </w:rPr>
      </w:pPr>
      <w:r w:rsidRPr="00A2480C">
        <w:rPr>
          <w:rFonts w:ascii="Arial" w:hAnsi="Arial" w:cs="Arial"/>
        </w:rPr>
        <w:t xml:space="preserve">Experience in horse rearing (years) </w:t>
      </w:r>
    </w:p>
    <w:p w14:paraId="4547FB87" w14:textId="77777777" w:rsidR="004177D4" w:rsidRPr="00A2480C" w:rsidRDefault="004177D4" w:rsidP="004177D4">
      <w:pPr>
        <w:pStyle w:val="Body"/>
        <w:numPr>
          <w:ilvl w:val="0"/>
          <w:numId w:val="37"/>
        </w:numPr>
        <w:spacing w:after="0"/>
        <w:rPr>
          <w:rFonts w:ascii="Arial" w:hAnsi="Arial" w:cs="Arial"/>
        </w:rPr>
      </w:pPr>
      <w:r w:rsidRPr="00A2480C">
        <w:rPr>
          <w:rFonts w:ascii="Arial" w:hAnsi="Arial" w:cs="Arial"/>
        </w:rPr>
        <w:t xml:space="preserve">Type of horse breed (indigenous, Kathiawadi, Marwari, others) </w:t>
      </w:r>
    </w:p>
    <w:p w14:paraId="7589333F" w14:textId="77777777" w:rsidR="004177D4" w:rsidRPr="00A2480C" w:rsidRDefault="004177D4" w:rsidP="004177D4">
      <w:pPr>
        <w:pStyle w:val="Body"/>
        <w:numPr>
          <w:ilvl w:val="0"/>
          <w:numId w:val="37"/>
        </w:numPr>
        <w:spacing w:after="0"/>
        <w:rPr>
          <w:rFonts w:ascii="Arial" w:hAnsi="Arial" w:cs="Arial"/>
        </w:rPr>
      </w:pPr>
      <w:r w:rsidRPr="00A2480C">
        <w:rPr>
          <w:rFonts w:ascii="Arial" w:hAnsi="Arial" w:cs="Arial"/>
        </w:rPr>
        <w:t xml:space="preserve">Management system (stall-fed, semi-intensive, extensive) </w:t>
      </w:r>
    </w:p>
    <w:p w14:paraId="2B7FE37C" w14:textId="77777777" w:rsidR="004177D4" w:rsidRPr="00A2480C" w:rsidRDefault="004177D4" w:rsidP="004177D4">
      <w:pPr>
        <w:pStyle w:val="Body"/>
        <w:numPr>
          <w:ilvl w:val="0"/>
          <w:numId w:val="37"/>
        </w:numPr>
        <w:spacing w:after="0"/>
        <w:rPr>
          <w:rFonts w:ascii="Arial" w:hAnsi="Arial" w:cs="Arial"/>
        </w:rPr>
      </w:pPr>
      <w:r w:rsidRPr="00A2480C">
        <w:rPr>
          <w:rFonts w:ascii="Arial" w:hAnsi="Arial" w:cs="Arial"/>
        </w:rPr>
        <w:t xml:space="preserve">Usage pattern (transport, agricultural, ceremonial, recreational) </w:t>
      </w:r>
    </w:p>
    <w:p w14:paraId="6446DF97" w14:textId="77777777" w:rsidR="0037730C" w:rsidRPr="00A2480C" w:rsidRDefault="0037730C" w:rsidP="0037730C">
      <w:pPr>
        <w:pStyle w:val="Body"/>
        <w:spacing w:after="0"/>
        <w:ind w:left="720"/>
        <w:rPr>
          <w:rFonts w:ascii="Arial" w:hAnsi="Arial" w:cs="Arial"/>
        </w:rPr>
      </w:pPr>
    </w:p>
    <w:p w14:paraId="0DFC9201" w14:textId="77777777" w:rsidR="004177D4" w:rsidRPr="00A2480C" w:rsidRDefault="004177D4" w:rsidP="004177D4">
      <w:pPr>
        <w:pStyle w:val="Body"/>
        <w:spacing w:after="0"/>
        <w:rPr>
          <w:rFonts w:ascii="Arial" w:hAnsi="Arial" w:cs="Arial"/>
          <w:b/>
          <w:bCs/>
        </w:rPr>
      </w:pPr>
      <w:r w:rsidRPr="00A2480C">
        <w:rPr>
          <w:rFonts w:ascii="Arial" w:hAnsi="Arial" w:cs="Arial"/>
          <w:b/>
          <w:bCs/>
        </w:rPr>
        <w:t>Dependent Variable</w:t>
      </w:r>
    </w:p>
    <w:p w14:paraId="2D79E44A" w14:textId="77777777" w:rsidR="0037730C" w:rsidRPr="00A2480C" w:rsidRDefault="0037730C" w:rsidP="004177D4">
      <w:pPr>
        <w:pStyle w:val="Body"/>
        <w:spacing w:after="0"/>
        <w:rPr>
          <w:rFonts w:ascii="Arial" w:hAnsi="Arial" w:cs="Arial"/>
          <w:b/>
          <w:bCs/>
        </w:rPr>
      </w:pPr>
    </w:p>
    <w:p w14:paraId="3837C001" w14:textId="77777777" w:rsidR="004177D4" w:rsidRPr="00A2480C" w:rsidRDefault="004177D4" w:rsidP="004177D4">
      <w:pPr>
        <w:pStyle w:val="Body"/>
        <w:spacing w:after="0"/>
        <w:rPr>
          <w:rFonts w:ascii="Arial" w:hAnsi="Arial" w:cs="Arial"/>
        </w:rPr>
      </w:pPr>
      <w:r w:rsidRPr="00A2480C">
        <w:rPr>
          <w:rFonts w:ascii="Arial" w:hAnsi="Arial" w:cs="Arial"/>
        </w:rPr>
        <w:t>The dependent variable comprised the constraints affecting equine management practices, categorised as follows:</w:t>
      </w:r>
    </w:p>
    <w:p w14:paraId="4DCDA707" w14:textId="77777777" w:rsidR="00B015F7" w:rsidRPr="00A2480C" w:rsidRDefault="00B16B00" w:rsidP="004177D4">
      <w:pPr>
        <w:pStyle w:val="Body"/>
        <w:numPr>
          <w:ilvl w:val="0"/>
          <w:numId w:val="38"/>
        </w:numPr>
        <w:spacing w:after="0"/>
        <w:rPr>
          <w:rFonts w:ascii="Arial" w:hAnsi="Arial" w:cs="Arial"/>
          <w:lang w:bidi="gu-IN"/>
        </w:rPr>
      </w:pPr>
      <w:r w:rsidRPr="00A2480C">
        <w:rPr>
          <w:rFonts w:ascii="Arial" w:hAnsi="Arial" w:cs="Arial"/>
          <w:lang w:bidi="gu-IN"/>
        </w:rPr>
        <w:t xml:space="preserve">Housing constraints </w:t>
      </w:r>
    </w:p>
    <w:p w14:paraId="658D8804" w14:textId="77777777" w:rsidR="004177D4" w:rsidRPr="00A2480C" w:rsidRDefault="004177D4" w:rsidP="004177D4">
      <w:pPr>
        <w:pStyle w:val="Body"/>
        <w:numPr>
          <w:ilvl w:val="0"/>
          <w:numId w:val="38"/>
        </w:numPr>
        <w:spacing w:after="0"/>
        <w:rPr>
          <w:rFonts w:ascii="Arial" w:hAnsi="Arial" w:cs="Arial"/>
        </w:rPr>
      </w:pPr>
      <w:r w:rsidRPr="00A2480C">
        <w:rPr>
          <w:rFonts w:ascii="Arial" w:hAnsi="Arial" w:cs="Arial"/>
        </w:rPr>
        <w:t xml:space="preserve">Feeding constraints </w:t>
      </w:r>
    </w:p>
    <w:p w14:paraId="01A7DE71" w14:textId="77777777" w:rsidR="004177D4" w:rsidRPr="00A2480C" w:rsidRDefault="004177D4" w:rsidP="004177D4">
      <w:pPr>
        <w:pStyle w:val="Body"/>
        <w:numPr>
          <w:ilvl w:val="0"/>
          <w:numId w:val="38"/>
        </w:numPr>
        <w:spacing w:after="0"/>
        <w:rPr>
          <w:rFonts w:ascii="Arial" w:hAnsi="Arial" w:cs="Arial"/>
        </w:rPr>
      </w:pPr>
      <w:r w:rsidRPr="00A2480C">
        <w:rPr>
          <w:rFonts w:ascii="Arial" w:hAnsi="Arial" w:cs="Arial"/>
        </w:rPr>
        <w:t xml:space="preserve">Breeding constraints </w:t>
      </w:r>
    </w:p>
    <w:p w14:paraId="200D587D" w14:textId="77777777" w:rsidR="004177D4" w:rsidRPr="00A2480C" w:rsidRDefault="004177D4" w:rsidP="004177D4">
      <w:pPr>
        <w:pStyle w:val="Body"/>
        <w:numPr>
          <w:ilvl w:val="0"/>
          <w:numId w:val="38"/>
        </w:numPr>
        <w:spacing w:after="0"/>
        <w:rPr>
          <w:rFonts w:ascii="Arial" w:hAnsi="Arial" w:cs="Arial"/>
        </w:rPr>
      </w:pPr>
      <w:r w:rsidRPr="00A2480C">
        <w:rPr>
          <w:rFonts w:ascii="Arial" w:hAnsi="Arial" w:cs="Arial"/>
        </w:rPr>
        <w:t xml:space="preserve">Healthcare constraints (including deworming and vaccination) </w:t>
      </w:r>
    </w:p>
    <w:p w14:paraId="3B08792C" w14:textId="77777777" w:rsidR="004177D4" w:rsidRPr="00A2480C" w:rsidRDefault="004177D4" w:rsidP="004177D4">
      <w:pPr>
        <w:pStyle w:val="Body"/>
        <w:numPr>
          <w:ilvl w:val="0"/>
          <w:numId w:val="38"/>
        </w:numPr>
        <w:spacing w:after="0"/>
        <w:rPr>
          <w:rFonts w:ascii="Arial" w:hAnsi="Arial" w:cs="Arial"/>
        </w:rPr>
      </w:pPr>
      <w:r w:rsidRPr="00A2480C">
        <w:rPr>
          <w:rFonts w:ascii="Arial" w:hAnsi="Arial" w:cs="Arial"/>
        </w:rPr>
        <w:t xml:space="preserve">Socio-economic </w:t>
      </w:r>
      <w:r w:rsidR="00DE3AD7" w:rsidRPr="00A2480C">
        <w:rPr>
          <w:rFonts w:ascii="Arial" w:hAnsi="Arial" w:cs="Arial"/>
        </w:rPr>
        <w:t>and infrastructural constraints.</w:t>
      </w:r>
    </w:p>
    <w:p w14:paraId="4F1D5015" w14:textId="77777777" w:rsidR="0037730C" w:rsidRPr="00A2480C" w:rsidRDefault="0037730C" w:rsidP="0037730C">
      <w:pPr>
        <w:pStyle w:val="Body"/>
        <w:spacing w:after="0"/>
        <w:ind w:left="720"/>
        <w:rPr>
          <w:rFonts w:ascii="Arial" w:hAnsi="Arial" w:cs="Arial"/>
        </w:rPr>
      </w:pPr>
    </w:p>
    <w:p w14:paraId="3296158A" w14:textId="77777777" w:rsidR="00DE3AD7" w:rsidRPr="00A2480C" w:rsidRDefault="00DE3AD7" w:rsidP="004177D4">
      <w:pPr>
        <w:pStyle w:val="Body"/>
        <w:spacing w:after="0"/>
        <w:rPr>
          <w:rFonts w:ascii="Arial" w:hAnsi="Arial" w:cs="Arial"/>
          <w:b/>
          <w:bCs/>
        </w:rPr>
      </w:pPr>
    </w:p>
    <w:p w14:paraId="42C515CA" w14:textId="77777777" w:rsidR="00DE3AD7" w:rsidRPr="00A2480C" w:rsidRDefault="00DE3AD7" w:rsidP="004177D4">
      <w:pPr>
        <w:pStyle w:val="Body"/>
        <w:spacing w:after="0"/>
        <w:rPr>
          <w:rFonts w:ascii="Arial" w:hAnsi="Arial" w:cs="Arial"/>
          <w:b/>
          <w:bCs/>
        </w:rPr>
      </w:pPr>
    </w:p>
    <w:p w14:paraId="1DE1CB3D" w14:textId="77777777" w:rsidR="00DE3AD7" w:rsidRPr="00A2480C" w:rsidRDefault="00DE3AD7" w:rsidP="004177D4">
      <w:pPr>
        <w:pStyle w:val="Body"/>
        <w:spacing w:after="0"/>
        <w:rPr>
          <w:rFonts w:ascii="Arial" w:hAnsi="Arial" w:cs="Arial"/>
          <w:b/>
          <w:bCs/>
        </w:rPr>
      </w:pPr>
    </w:p>
    <w:p w14:paraId="7A3EA95D" w14:textId="77777777" w:rsidR="00DE3AD7" w:rsidRPr="00A2480C" w:rsidRDefault="00DE3AD7" w:rsidP="004177D4">
      <w:pPr>
        <w:pStyle w:val="Body"/>
        <w:spacing w:after="0"/>
        <w:rPr>
          <w:rFonts w:ascii="Arial" w:hAnsi="Arial" w:cs="Arial"/>
          <w:b/>
          <w:bCs/>
        </w:rPr>
      </w:pPr>
    </w:p>
    <w:p w14:paraId="50F45C8E" w14:textId="77777777" w:rsidR="00DE3AD7" w:rsidRPr="00A2480C" w:rsidRDefault="00DE3AD7" w:rsidP="004177D4">
      <w:pPr>
        <w:pStyle w:val="Body"/>
        <w:spacing w:after="0"/>
        <w:rPr>
          <w:rFonts w:ascii="Arial" w:hAnsi="Arial" w:cs="Arial"/>
          <w:b/>
          <w:bCs/>
        </w:rPr>
      </w:pPr>
    </w:p>
    <w:p w14:paraId="498F9285" w14:textId="77777777" w:rsidR="00DE3AD7" w:rsidRPr="00A2480C" w:rsidRDefault="00DE3AD7" w:rsidP="004177D4">
      <w:pPr>
        <w:pStyle w:val="Body"/>
        <w:spacing w:after="0"/>
        <w:rPr>
          <w:rFonts w:ascii="Arial" w:hAnsi="Arial" w:cs="Arial"/>
          <w:b/>
          <w:bCs/>
        </w:rPr>
      </w:pPr>
    </w:p>
    <w:p w14:paraId="23F4D77A" w14:textId="77777777" w:rsidR="00DE3AD7" w:rsidRPr="00A2480C" w:rsidRDefault="00DE3AD7" w:rsidP="004177D4">
      <w:pPr>
        <w:pStyle w:val="Body"/>
        <w:spacing w:after="0"/>
        <w:rPr>
          <w:rFonts w:ascii="Arial" w:hAnsi="Arial" w:cs="Arial"/>
          <w:b/>
          <w:bCs/>
        </w:rPr>
      </w:pPr>
    </w:p>
    <w:p w14:paraId="02FB3106" w14:textId="77777777" w:rsidR="00DE3AD7" w:rsidRPr="00A2480C" w:rsidRDefault="00DE3AD7" w:rsidP="004177D4">
      <w:pPr>
        <w:pStyle w:val="Body"/>
        <w:spacing w:after="0"/>
        <w:rPr>
          <w:rFonts w:ascii="Arial" w:hAnsi="Arial" w:cs="Arial"/>
          <w:b/>
          <w:bCs/>
        </w:rPr>
      </w:pPr>
    </w:p>
    <w:p w14:paraId="79947484" w14:textId="77777777" w:rsidR="00DE3AD7" w:rsidRPr="00A2480C" w:rsidRDefault="00DE3AD7" w:rsidP="004177D4">
      <w:pPr>
        <w:pStyle w:val="Body"/>
        <w:spacing w:after="0"/>
        <w:rPr>
          <w:rFonts w:ascii="Arial" w:hAnsi="Arial" w:cs="Arial"/>
          <w:b/>
          <w:bCs/>
        </w:rPr>
      </w:pPr>
    </w:p>
    <w:p w14:paraId="4F46D4C8" w14:textId="77777777" w:rsidR="00DE3AD7" w:rsidRPr="00A2480C" w:rsidRDefault="00DE3AD7" w:rsidP="004177D4">
      <w:pPr>
        <w:pStyle w:val="Body"/>
        <w:spacing w:after="0"/>
        <w:rPr>
          <w:rFonts w:ascii="Arial" w:hAnsi="Arial" w:cs="Arial"/>
          <w:b/>
          <w:bCs/>
        </w:rPr>
      </w:pPr>
    </w:p>
    <w:p w14:paraId="6B5DCB8E" w14:textId="77777777" w:rsidR="00DE3AD7" w:rsidRPr="00A2480C" w:rsidRDefault="00DE3AD7" w:rsidP="004177D4">
      <w:pPr>
        <w:pStyle w:val="Body"/>
        <w:spacing w:after="0"/>
        <w:rPr>
          <w:rFonts w:ascii="Arial" w:hAnsi="Arial" w:cs="Arial"/>
          <w:b/>
          <w:bCs/>
        </w:rPr>
      </w:pPr>
    </w:p>
    <w:p w14:paraId="0856EAB2" w14:textId="77777777" w:rsidR="00DE3AD7" w:rsidRPr="00A2480C" w:rsidRDefault="00DE3AD7" w:rsidP="004177D4">
      <w:pPr>
        <w:pStyle w:val="Body"/>
        <w:spacing w:after="0"/>
        <w:rPr>
          <w:rFonts w:ascii="Arial" w:hAnsi="Arial" w:cs="Arial"/>
          <w:b/>
          <w:bCs/>
        </w:rPr>
      </w:pPr>
    </w:p>
    <w:p w14:paraId="0976558E" w14:textId="77777777" w:rsidR="00DE3AD7" w:rsidRPr="00A2480C" w:rsidRDefault="00DE3AD7" w:rsidP="004177D4">
      <w:pPr>
        <w:pStyle w:val="Body"/>
        <w:spacing w:after="0"/>
        <w:rPr>
          <w:rFonts w:ascii="Arial" w:hAnsi="Arial" w:cs="Arial"/>
          <w:b/>
          <w:bCs/>
        </w:rPr>
      </w:pPr>
    </w:p>
    <w:p w14:paraId="1BBCE67B" w14:textId="77777777" w:rsidR="00DE3AD7" w:rsidRPr="00A2480C" w:rsidRDefault="00DE3AD7" w:rsidP="004177D4">
      <w:pPr>
        <w:pStyle w:val="Body"/>
        <w:spacing w:after="0"/>
        <w:rPr>
          <w:rFonts w:ascii="Arial" w:hAnsi="Arial" w:cs="Arial"/>
          <w:b/>
          <w:bCs/>
        </w:rPr>
      </w:pPr>
    </w:p>
    <w:p w14:paraId="38E2B182" w14:textId="77777777" w:rsidR="00DE3AD7" w:rsidRPr="00A2480C" w:rsidRDefault="00DE3AD7" w:rsidP="004177D4">
      <w:pPr>
        <w:pStyle w:val="Body"/>
        <w:spacing w:after="0"/>
        <w:rPr>
          <w:rFonts w:ascii="Arial" w:hAnsi="Arial" w:cs="Arial"/>
          <w:b/>
          <w:bCs/>
        </w:rPr>
      </w:pPr>
    </w:p>
    <w:p w14:paraId="6BC0A43C" w14:textId="77777777" w:rsidR="00DE3AD7" w:rsidRPr="00A2480C" w:rsidRDefault="00DE3AD7" w:rsidP="004177D4">
      <w:pPr>
        <w:pStyle w:val="Body"/>
        <w:spacing w:after="0"/>
        <w:rPr>
          <w:rFonts w:ascii="Arial" w:hAnsi="Arial" w:cs="Arial"/>
          <w:b/>
          <w:bCs/>
        </w:rPr>
      </w:pPr>
    </w:p>
    <w:p w14:paraId="58699419" w14:textId="77777777" w:rsidR="00DE3AD7" w:rsidRPr="00A2480C" w:rsidRDefault="00DE3AD7" w:rsidP="004177D4">
      <w:pPr>
        <w:pStyle w:val="Body"/>
        <w:spacing w:after="0"/>
        <w:rPr>
          <w:rFonts w:ascii="Arial" w:hAnsi="Arial" w:cs="Arial"/>
          <w:b/>
          <w:bCs/>
        </w:rPr>
      </w:pPr>
    </w:p>
    <w:p w14:paraId="65635820" w14:textId="77777777" w:rsidR="00DE3AD7" w:rsidRPr="00A2480C" w:rsidRDefault="00DE3AD7" w:rsidP="004177D4">
      <w:pPr>
        <w:pStyle w:val="Body"/>
        <w:spacing w:after="0"/>
        <w:rPr>
          <w:rFonts w:ascii="Arial" w:hAnsi="Arial" w:cs="Arial"/>
          <w:b/>
          <w:bCs/>
        </w:rPr>
      </w:pPr>
    </w:p>
    <w:p w14:paraId="2F38A3AF" w14:textId="77777777" w:rsidR="00DE3AD7" w:rsidRPr="00A2480C" w:rsidRDefault="00DE3AD7" w:rsidP="004177D4">
      <w:pPr>
        <w:pStyle w:val="Body"/>
        <w:spacing w:after="0"/>
        <w:rPr>
          <w:rFonts w:ascii="Arial" w:hAnsi="Arial" w:cs="Arial"/>
          <w:b/>
          <w:bCs/>
        </w:rPr>
      </w:pPr>
    </w:p>
    <w:p w14:paraId="2AEC452B" w14:textId="77777777" w:rsidR="00DE3AD7" w:rsidRPr="00A2480C" w:rsidRDefault="004177D4" w:rsidP="004177D4">
      <w:pPr>
        <w:pStyle w:val="Body"/>
        <w:spacing w:after="0"/>
        <w:rPr>
          <w:rFonts w:ascii="Arial" w:hAnsi="Arial" w:cs="Arial"/>
          <w:b/>
          <w:bCs/>
        </w:rPr>
      </w:pPr>
      <w:r w:rsidRPr="00A2480C">
        <w:rPr>
          <w:rFonts w:ascii="Arial" w:hAnsi="Arial" w:cs="Arial"/>
          <w:b/>
          <w:bCs/>
        </w:rPr>
        <w:t>Sampling Distribution</w:t>
      </w:r>
    </w:p>
    <w:p w14:paraId="45265F3C" w14:textId="77777777" w:rsidR="00713D55" w:rsidRPr="00A2480C" w:rsidRDefault="00713D55" w:rsidP="004177D4">
      <w:pPr>
        <w:pStyle w:val="Body"/>
        <w:spacing w:after="0"/>
        <w:rPr>
          <w:rFonts w:ascii="Arial" w:hAnsi="Arial" w:cs="Arial"/>
          <w:b/>
          <w:bCs/>
        </w:rPr>
      </w:pPr>
      <w:r w:rsidRPr="00A2480C">
        <w:rPr>
          <w:rFonts w:ascii="Arial" w:hAnsi="Arial" w:cs="Arial"/>
          <w:b/>
          <w:bCs/>
        </w:rPr>
        <w:t>List 1: The district-wise distribution of respondents</w:t>
      </w:r>
    </w:p>
    <w:p w14:paraId="6C2047C0" w14:textId="77777777" w:rsidR="00DE3AD7" w:rsidRPr="00A2480C" w:rsidRDefault="00DE3AD7" w:rsidP="004177D4">
      <w:pPr>
        <w:pStyle w:val="Body"/>
        <w:spacing w:after="0"/>
        <w:rPr>
          <w:rFonts w:ascii="Arial" w:hAnsi="Arial" w:cs="Arial"/>
        </w:rPr>
      </w:pPr>
    </w:p>
    <w:p w14:paraId="2D6D917A" w14:textId="77777777" w:rsidR="004177D4" w:rsidRPr="00A2480C" w:rsidRDefault="004177D4" w:rsidP="004177D4">
      <w:pPr>
        <w:pStyle w:val="Body"/>
        <w:spacing w:after="0"/>
        <w:rPr>
          <w:rFonts w:ascii="Arial" w:hAnsi="Arial" w:cs="Arial"/>
        </w:rPr>
      </w:pPr>
      <w:r w:rsidRPr="00A2480C">
        <w:rPr>
          <w:rFonts w:ascii="Arial" w:hAnsi="Arial" w:cs="Arial"/>
        </w:rPr>
        <w:t>Respondents were distributed proportionately across the districts, as follows:</w:t>
      </w:r>
    </w:p>
    <w:p w14:paraId="5F72D18E" w14:textId="77777777" w:rsidR="004177D4" w:rsidRPr="00A2480C" w:rsidRDefault="004177D4" w:rsidP="004177D4">
      <w:pPr>
        <w:pStyle w:val="Body"/>
        <w:spacing w:after="0"/>
        <w:rPr>
          <w:rFonts w:ascii="Arial" w:hAnsi="Arial" w:cs="Arial"/>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720"/>
        <w:gridCol w:w="883"/>
        <w:gridCol w:w="1716"/>
        <w:gridCol w:w="850"/>
        <w:gridCol w:w="2115"/>
      </w:tblGrid>
      <w:tr w:rsidR="004177D4" w:rsidRPr="00A2480C" w14:paraId="7542780F" w14:textId="77777777" w:rsidTr="004177D4">
        <w:trPr>
          <w:tblHeader/>
          <w:tblCellSpacing w:w="15" w:type="dxa"/>
          <w:jc w:val="center"/>
        </w:trPr>
        <w:tc>
          <w:tcPr>
            <w:tcW w:w="0" w:type="auto"/>
            <w:tcBorders>
              <w:top w:val="single" w:sz="4" w:space="0" w:color="auto"/>
              <w:bottom w:val="single" w:sz="4" w:space="0" w:color="auto"/>
            </w:tcBorders>
            <w:vAlign w:val="center"/>
            <w:hideMark/>
          </w:tcPr>
          <w:p w14:paraId="52DE256D" w14:textId="77777777" w:rsidR="004177D4" w:rsidRPr="00A2480C" w:rsidRDefault="004177D4" w:rsidP="004177D4">
            <w:pPr>
              <w:pStyle w:val="Body"/>
              <w:spacing w:after="0"/>
              <w:rPr>
                <w:rFonts w:ascii="Arial" w:hAnsi="Arial" w:cs="Arial"/>
                <w:b/>
                <w:bCs/>
              </w:rPr>
            </w:pPr>
            <w:r w:rsidRPr="00A2480C">
              <w:rPr>
                <w:rFonts w:ascii="Arial" w:hAnsi="Arial" w:cs="Arial"/>
                <w:b/>
                <w:bCs/>
              </w:rPr>
              <w:t>Sr. No.</w:t>
            </w:r>
          </w:p>
        </w:tc>
        <w:tc>
          <w:tcPr>
            <w:tcW w:w="0" w:type="auto"/>
            <w:tcBorders>
              <w:top w:val="single" w:sz="4" w:space="0" w:color="auto"/>
              <w:bottom w:val="single" w:sz="4" w:space="0" w:color="auto"/>
            </w:tcBorders>
            <w:vAlign w:val="center"/>
            <w:hideMark/>
          </w:tcPr>
          <w:p w14:paraId="2F4EB591" w14:textId="77777777" w:rsidR="004177D4" w:rsidRPr="00A2480C" w:rsidRDefault="004177D4" w:rsidP="004177D4">
            <w:pPr>
              <w:pStyle w:val="Body"/>
              <w:spacing w:after="0"/>
              <w:rPr>
                <w:rFonts w:ascii="Arial" w:hAnsi="Arial" w:cs="Arial"/>
                <w:b/>
                <w:bCs/>
              </w:rPr>
            </w:pPr>
            <w:r w:rsidRPr="00A2480C">
              <w:rPr>
                <w:rFonts w:ascii="Arial" w:hAnsi="Arial" w:cs="Arial"/>
                <w:b/>
                <w:bCs/>
              </w:rPr>
              <w:t>District</w:t>
            </w:r>
          </w:p>
        </w:tc>
        <w:tc>
          <w:tcPr>
            <w:tcW w:w="0" w:type="auto"/>
            <w:tcBorders>
              <w:top w:val="single" w:sz="4" w:space="0" w:color="auto"/>
              <w:bottom w:val="single" w:sz="4" w:space="0" w:color="auto"/>
            </w:tcBorders>
            <w:vAlign w:val="center"/>
            <w:hideMark/>
          </w:tcPr>
          <w:p w14:paraId="799855E3" w14:textId="77777777" w:rsidR="004177D4" w:rsidRPr="00A2480C" w:rsidRDefault="004177D4" w:rsidP="004177D4">
            <w:pPr>
              <w:pStyle w:val="Body"/>
              <w:spacing w:after="0"/>
              <w:rPr>
                <w:rFonts w:ascii="Arial" w:hAnsi="Arial" w:cs="Arial"/>
                <w:b/>
                <w:bCs/>
              </w:rPr>
            </w:pPr>
            <w:r w:rsidRPr="00A2480C">
              <w:rPr>
                <w:rFonts w:ascii="Arial" w:hAnsi="Arial" w:cs="Arial"/>
                <w:b/>
                <w:bCs/>
              </w:rPr>
              <w:t>Horse Population</w:t>
            </w:r>
          </w:p>
        </w:tc>
        <w:tc>
          <w:tcPr>
            <w:tcW w:w="0" w:type="auto"/>
            <w:tcBorders>
              <w:top w:val="single" w:sz="4" w:space="0" w:color="auto"/>
              <w:bottom w:val="single" w:sz="4" w:space="0" w:color="auto"/>
            </w:tcBorders>
            <w:vAlign w:val="center"/>
            <w:hideMark/>
          </w:tcPr>
          <w:p w14:paraId="6423D9FA" w14:textId="77777777" w:rsidR="004177D4" w:rsidRPr="00A2480C" w:rsidRDefault="004177D4" w:rsidP="004177D4">
            <w:pPr>
              <w:pStyle w:val="Body"/>
              <w:spacing w:after="0"/>
              <w:rPr>
                <w:rFonts w:ascii="Arial" w:hAnsi="Arial" w:cs="Arial"/>
                <w:b/>
                <w:bCs/>
              </w:rPr>
            </w:pPr>
            <w:r w:rsidRPr="00A2480C">
              <w:rPr>
                <w:rFonts w:ascii="Arial" w:hAnsi="Arial" w:cs="Arial"/>
                <w:b/>
                <w:bCs/>
              </w:rPr>
              <w:t>% Share</w:t>
            </w:r>
          </w:p>
        </w:tc>
        <w:tc>
          <w:tcPr>
            <w:tcW w:w="0" w:type="auto"/>
            <w:tcBorders>
              <w:top w:val="single" w:sz="4" w:space="0" w:color="auto"/>
              <w:bottom w:val="single" w:sz="4" w:space="0" w:color="auto"/>
            </w:tcBorders>
            <w:vAlign w:val="center"/>
            <w:hideMark/>
          </w:tcPr>
          <w:p w14:paraId="4E6E370B" w14:textId="77777777" w:rsidR="004177D4" w:rsidRPr="00A2480C" w:rsidRDefault="004177D4" w:rsidP="004177D4">
            <w:pPr>
              <w:pStyle w:val="Body"/>
              <w:spacing w:after="0"/>
              <w:rPr>
                <w:rFonts w:ascii="Arial" w:hAnsi="Arial" w:cs="Arial"/>
                <w:b/>
                <w:bCs/>
              </w:rPr>
            </w:pPr>
            <w:r w:rsidRPr="00A2480C">
              <w:rPr>
                <w:rFonts w:ascii="Arial" w:hAnsi="Arial" w:cs="Arial"/>
                <w:b/>
                <w:bCs/>
              </w:rPr>
              <w:t>Sample Size (n = 150)</w:t>
            </w:r>
          </w:p>
        </w:tc>
      </w:tr>
      <w:tr w:rsidR="004177D4" w:rsidRPr="00A2480C" w14:paraId="38EDF8CD" w14:textId="77777777" w:rsidTr="008E7C8C">
        <w:trPr>
          <w:tblCellSpacing w:w="15" w:type="dxa"/>
          <w:jc w:val="center"/>
        </w:trPr>
        <w:tc>
          <w:tcPr>
            <w:tcW w:w="0" w:type="auto"/>
            <w:vAlign w:val="center"/>
            <w:hideMark/>
          </w:tcPr>
          <w:p w14:paraId="1204DA34" w14:textId="77777777" w:rsidR="004177D4" w:rsidRPr="00A2480C" w:rsidRDefault="004177D4" w:rsidP="004177D4">
            <w:pPr>
              <w:pStyle w:val="Body"/>
              <w:jc w:val="center"/>
              <w:rPr>
                <w:rFonts w:ascii="Arial" w:hAnsi="Arial" w:cs="Arial"/>
              </w:rPr>
            </w:pPr>
            <w:r w:rsidRPr="00A2480C">
              <w:rPr>
                <w:rFonts w:ascii="Arial" w:hAnsi="Arial" w:cs="Arial"/>
              </w:rPr>
              <w:t>1</w:t>
            </w:r>
          </w:p>
        </w:tc>
        <w:tc>
          <w:tcPr>
            <w:tcW w:w="0" w:type="auto"/>
            <w:vAlign w:val="center"/>
            <w:hideMark/>
          </w:tcPr>
          <w:p w14:paraId="5F33AF04" w14:textId="77777777" w:rsidR="004177D4" w:rsidRPr="00A2480C" w:rsidRDefault="004177D4" w:rsidP="004177D4">
            <w:pPr>
              <w:pStyle w:val="Body"/>
              <w:jc w:val="center"/>
              <w:rPr>
                <w:rFonts w:ascii="Arial" w:hAnsi="Arial" w:cs="Arial"/>
              </w:rPr>
            </w:pPr>
            <w:r w:rsidRPr="00A2480C">
              <w:rPr>
                <w:rFonts w:ascii="Arial" w:hAnsi="Arial" w:cs="Arial"/>
              </w:rPr>
              <w:t>Surat</w:t>
            </w:r>
          </w:p>
        </w:tc>
        <w:tc>
          <w:tcPr>
            <w:tcW w:w="0" w:type="auto"/>
            <w:vAlign w:val="center"/>
            <w:hideMark/>
          </w:tcPr>
          <w:p w14:paraId="5CCE1A26" w14:textId="77777777" w:rsidR="004177D4" w:rsidRPr="00A2480C" w:rsidRDefault="004177D4" w:rsidP="004177D4">
            <w:pPr>
              <w:pStyle w:val="Body"/>
              <w:jc w:val="center"/>
              <w:rPr>
                <w:rFonts w:ascii="Arial" w:hAnsi="Arial" w:cs="Arial"/>
              </w:rPr>
            </w:pPr>
            <w:r w:rsidRPr="00A2480C">
              <w:rPr>
                <w:rFonts w:ascii="Arial" w:hAnsi="Arial" w:cs="Arial"/>
              </w:rPr>
              <w:t>1411</w:t>
            </w:r>
          </w:p>
        </w:tc>
        <w:tc>
          <w:tcPr>
            <w:tcW w:w="0" w:type="auto"/>
            <w:vAlign w:val="center"/>
            <w:hideMark/>
          </w:tcPr>
          <w:p w14:paraId="69CDFAA5" w14:textId="77777777" w:rsidR="004177D4" w:rsidRPr="00A2480C" w:rsidRDefault="004177D4" w:rsidP="004177D4">
            <w:pPr>
              <w:pStyle w:val="Body"/>
              <w:jc w:val="center"/>
              <w:rPr>
                <w:rFonts w:ascii="Arial" w:hAnsi="Arial" w:cs="Arial"/>
              </w:rPr>
            </w:pPr>
            <w:r w:rsidRPr="00A2480C">
              <w:rPr>
                <w:rFonts w:ascii="Arial" w:hAnsi="Arial" w:cs="Arial"/>
              </w:rPr>
              <w:t>37.19</w:t>
            </w:r>
          </w:p>
        </w:tc>
        <w:tc>
          <w:tcPr>
            <w:tcW w:w="0" w:type="auto"/>
            <w:vAlign w:val="center"/>
            <w:hideMark/>
          </w:tcPr>
          <w:p w14:paraId="1E1579CA" w14:textId="77777777" w:rsidR="004177D4" w:rsidRPr="00A2480C" w:rsidRDefault="004177D4" w:rsidP="004177D4">
            <w:pPr>
              <w:pStyle w:val="Body"/>
              <w:jc w:val="center"/>
              <w:rPr>
                <w:rFonts w:ascii="Arial" w:hAnsi="Arial" w:cs="Arial"/>
              </w:rPr>
            </w:pPr>
            <w:r w:rsidRPr="00A2480C">
              <w:rPr>
                <w:rFonts w:ascii="Arial" w:hAnsi="Arial" w:cs="Arial"/>
              </w:rPr>
              <w:t>56</w:t>
            </w:r>
          </w:p>
        </w:tc>
      </w:tr>
      <w:tr w:rsidR="004177D4" w:rsidRPr="00A2480C" w14:paraId="21739948" w14:textId="77777777" w:rsidTr="008E7C8C">
        <w:trPr>
          <w:tblCellSpacing w:w="15" w:type="dxa"/>
          <w:jc w:val="center"/>
        </w:trPr>
        <w:tc>
          <w:tcPr>
            <w:tcW w:w="0" w:type="auto"/>
            <w:vAlign w:val="center"/>
            <w:hideMark/>
          </w:tcPr>
          <w:p w14:paraId="1C6E8FB7" w14:textId="77777777" w:rsidR="004177D4" w:rsidRPr="00A2480C" w:rsidRDefault="004177D4" w:rsidP="004177D4">
            <w:pPr>
              <w:pStyle w:val="Body"/>
              <w:jc w:val="center"/>
              <w:rPr>
                <w:rFonts w:ascii="Arial" w:hAnsi="Arial" w:cs="Arial"/>
              </w:rPr>
            </w:pPr>
            <w:r w:rsidRPr="00A2480C">
              <w:rPr>
                <w:rFonts w:ascii="Arial" w:hAnsi="Arial" w:cs="Arial"/>
              </w:rPr>
              <w:t>2</w:t>
            </w:r>
          </w:p>
        </w:tc>
        <w:tc>
          <w:tcPr>
            <w:tcW w:w="0" w:type="auto"/>
            <w:vAlign w:val="center"/>
            <w:hideMark/>
          </w:tcPr>
          <w:p w14:paraId="588C1EA5" w14:textId="77777777" w:rsidR="004177D4" w:rsidRPr="00A2480C" w:rsidRDefault="004177D4" w:rsidP="004177D4">
            <w:pPr>
              <w:pStyle w:val="Body"/>
              <w:jc w:val="center"/>
              <w:rPr>
                <w:rFonts w:ascii="Arial" w:hAnsi="Arial" w:cs="Arial"/>
              </w:rPr>
            </w:pPr>
            <w:r w:rsidRPr="00A2480C">
              <w:rPr>
                <w:rFonts w:ascii="Arial" w:hAnsi="Arial" w:cs="Arial"/>
              </w:rPr>
              <w:t>Navsari</w:t>
            </w:r>
          </w:p>
        </w:tc>
        <w:tc>
          <w:tcPr>
            <w:tcW w:w="0" w:type="auto"/>
            <w:vAlign w:val="center"/>
            <w:hideMark/>
          </w:tcPr>
          <w:p w14:paraId="12807E81" w14:textId="77777777" w:rsidR="004177D4" w:rsidRPr="00A2480C" w:rsidRDefault="004177D4" w:rsidP="004177D4">
            <w:pPr>
              <w:pStyle w:val="Body"/>
              <w:jc w:val="center"/>
              <w:rPr>
                <w:rFonts w:ascii="Arial" w:hAnsi="Arial" w:cs="Arial"/>
              </w:rPr>
            </w:pPr>
            <w:r w:rsidRPr="00A2480C">
              <w:rPr>
                <w:rFonts w:ascii="Arial" w:hAnsi="Arial" w:cs="Arial"/>
              </w:rPr>
              <w:t>941</w:t>
            </w:r>
          </w:p>
        </w:tc>
        <w:tc>
          <w:tcPr>
            <w:tcW w:w="0" w:type="auto"/>
            <w:vAlign w:val="center"/>
            <w:hideMark/>
          </w:tcPr>
          <w:p w14:paraId="6681D72E" w14:textId="77777777" w:rsidR="004177D4" w:rsidRPr="00A2480C" w:rsidRDefault="004177D4" w:rsidP="004177D4">
            <w:pPr>
              <w:pStyle w:val="Body"/>
              <w:jc w:val="center"/>
              <w:rPr>
                <w:rFonts w:ascii="Arial" w:hAnsi="Arial" w:cs="Arial"/>
              </w:rPr>
            </w:pPr>
            <w:r w:rsidRPr="00A2480C">
              <w:rPr>
                <w:rFonts w:ascii="Arial" w:hAnsi="Arial" w:cs="Arial"/>
              </w:rPr>
              <w:t>24.80</w:t>
            </w:r>
          </w:p>
        </w:tc>
        <w:tc>
          <w:tcPr>
            <w:tcW w:w="0" w:type="auto"/>
            <w:vAlign w:val="center"/>
            <w:hideMark/>
          </w:tcPr>
          <w:p w14:paraId="1E28E205" w14:textId="77777777" w:rsidR="004177D4" w:rsidRPr="00A2480C" w:rsidRDefault="004177D4" w:rsidP="004177D4">
            <w:pPr>
              <w:pStyle w:val="Body"/>
              <w:jc w:val="center"/>
              <w:rPr>
                <w:rFonts w:ascii="Arial" w:hAnsi="Arial" w:cs="Arial"/>
              </w:rPr>
            </w:pPr>
            <w:r w:rsidRPr="00A2480C">
              <w:rPr>
                <w:rFonts w:ascii="Arial" w:hAnsi="Arial" w:cs="Arial"/>
              </w:rPr>
              <w:t>37</w:t>
            </w:r>
          </w:p>
        </w:tc>
      </w:tr>
      <w:tr w:rsidR="004177D4" w:rsidRPr="00A2480C" w14:paraId="6F242D7C" w14:textId="77777777" w:rsidTr="008E7C8C">
        <w:trPr>
          <w:tblCellSpacing w:w="15" w:type="dxa"/>
          <w:jc w:val="center"/>
        </w:trPr>
        <w:tc>
          <w:tcPr>
            <w:tcW w:w="0" w:type="auto"/>
            <w:vAlign w:val="center"/>
            <w:hideMark/>
          </w:tcPr>
          <w:p w14:paraId="6ACC3339" w14:textId="77777777" w:rsidR="004177D4" w:rsidRPr="00A2480C" w:rsidRDefault="004177D4" w:rsidP="004177D4">
            <w:pPr>
              <w:pStyle w:val="Body"/>
              <w:jc w:val="center"/>
              <w:rPr>
                <w:rFonts w:ascii="Arial" w:hAnsi="Arial" w:cs="Arial"/>
              </w:rPr>
            </w:pPr>
            <w:r w:rsidRPr="00A2480C">
              <w:rPr>
                <w:rFonts w:ascii="Arial" w:hAnsi="Arial" w:cs="Arial"/>
              </w:rPr>
              <w:t>3</w:t>
            </w:r>
          </w:p>
        </w:tc>
        <w:tc>
          <w:tcPr>
            <w:tcW w:w="0" w:type="auto"/>
            <w:vAlign w:val="center"/>
            <w:hideMark/>
          </w:tcPr>
          <w:p w14:paraId="36D60A44" w14:textId="77777777" w:rsidR="004177D4" w:rsidRPr="00A2480C" w:rsidRDefault="004177D4" w:rsidP="004177D4">
            <w:pPr>
              <w:pStyle w:val="Body"/>
              <w:jc w:val="center"/>
              <w:rPr>
                <w:rFonts w:ascii="Arial" w:hAnsi="Arial" w:cs="Arial"/>
              </w:rPr>
            </w:pPr>
            <w:r w:rsidRPr="00A2480C">
              <w:rPr>
                <w:rFonts w:ascii="Arial" w:hAnsi="Arial" w:cs="Arial"/>
              </w:rPr>
              <w:t>Valsad</w:t>
            </w:r>
          </w:p>
        </w:tc>
        <w:tc>
          <w:tcPr>
            <w:tcW w:w="0" w:type="auto"/>
            <w:vAlign w:val="center"/>
            <w:hideMark/>
          </w:tcPr>
          <w:p w14:paraId="4C54B695" w14:textId="77777777" w:rsidR="004177D4" w:rsidRPr="00A2480C" w:rsidRDefault="004177D4" w:rsidP="004177D4">
            <w:pPr>
              <w:pStyle w:val="Body"/>
              <w:jc w:val="center"/>
              <w:rPr>
                <w:rFonts w:ascii="Arial" w:hAnsi="Arial" w:cs="Arial"/>
              </w:rPr>
            </w:pPr>
            <w:r w:rsidRPr="00A2480C">
              <w:rPr>
                <w:rFonts w:ascii="Arial" w:hAnsi="Arial" w:cs="Arial"/>
              </w:rPr>
              <w:t>541</w:t>
            </w:r>
          </w:p>
        </w:tc>
        <w:tc>
          <w:tcPr>
            <w:tcW w:w="0" w:type="auto"/>
            <w:vAlign w:val="center"/>
            <w:hideMark/>
          </w:tcPr>
          <w:p w14:paraId="68ED50D6" w14:textId="77777777" w:rsidR="004177D4" w:rsidRPr="00A2480C" w:rsidRDefault="004177D4" w:rsidP="004177D4">
            <w:pPr>
              <w:pStyle w:val="Body"/>
              <w:jc w:val="center"/>
              <w:rPr>
                <w:rFonts w:ascii="Arial" w:hAnsi="Arial" w:cs="Arial"/>
              </w:rPr>
            </w:pPr>
            <w:r w:rsidRPr="00A2480C">
              <w:rPr>
                <w:rFonts w:ascii="Arial" w:hAnsi="Arial" w:cs="Arial"/>
              </w:rPr>
              <w:t>14.26</w:t>
            </w:r>
          </w:p>
        </w:tc>
        <w:tc>
          <w:tcPr>
            <w:tcW w:w="0" w:type="auto"/>
            <w:vAlign w:val="center"/>
            <w:hideMark/>
          </w:tcPr>
          <w:p w14:paraId="7343125B" w14:textId="77777777" w:rsidR="004177D4" w:rsidRPr="00A2480C" w:rsidRDefault="004177D4" w:rsidP="004177D4">
            <w:pPr>
              <w:pStyle w:val="Body"/>
              <w:jc w:val="center"/>
              <w:rPr>
                <w:rFonts w:ascii="Arial" w:hAnsi="Arial" w:cs="Arial"/>
              </w:rPr>
            </w:pPr>
            <w:r w:rsidRPr="00A2480C">
              <w:rPr>
                <w:rFonts w:ascii="Arial" w:hAnsi="Arial" w:cs="Arial"/>
              </w:rPr>
              <w:t>21</w:t>
            </w:r>
          </w:p>
        </w:tc>
      </w:tr>
      <w:tr w:rsidR="004177D4" w:rsidRPr="00A2480C" w14:paraId="5B9C816F" w14:textId="77777777" w:rsidTr="008E7C8C">
        <w:trPr>
          <w:tblCellSpacing w:w="15" w:type="dxa"/>
          <w:jc w:val="center"/>
        </w:trPr>
        <w:tc>
          <w:tcPr>
            <w:tcW w:w="0" w:type="auto"/>
            <w:vAlign w:val="center"/>
            <w:hideMark/>
          </w:tcPr>
          <w:p w14:paraId="59F1D4C6" w14:textId="77777777" w:rsidR="004177D4" w:rsidRPr="00A2480C" w:rsidRDefault="004177D4" w:rsidP="004177D4">
            <w:pPr>
              <w:pStyle w:val="Body"/>
              <w:jc w:val="center"/>
              <w:rPr>
                <w:rFonts w:ascii="Arial" w:hAnsi="Arial" w:cs="Arial"/>
              </w:rPr>
            </w:pPr>
            <w:r w:rsidRPr="00A2480C">
              <w:rPr>
                <w:rFonts w:ascii="Arial" w:hAnsi="Arial" w:cs="Arial"/>
              </w:rPr>
              <w:t>4</w:t>
            </w:r>
          </w:p>
        </w:tc>
        <w:tc>
          <w:tcPr>
            <w:tcW w:w="0" w:type="auto"/>
            <w:vAlign w:val="center"/>
            <w:hideMark/>
          </w:tcPr>
          <w:p w14:paraId="2D7C8AF8" w14:textId="77777777" w:rsidR="004177D4" w:rsidRPr="00A2480C" w:rsidRDefault="004177D4" w:rsidP="004177D4">
            <w:pPr>
              <w:pStyle w:val="Body"/>
              <w:jc w:val="center"/>
              <w:rPr>
                <w:rFonts w:ascii="Arial" w:hAnsi="Arial" w:cs="Arial"/>
              </w:rPr>
            </w:pPr>
            <w:r w:rsidRPr="00A2480C">
              <w:rPr>
                <w:rFonts w:ascii="Arial" w:hAnsi="Arial" w:cs="Arial"/>
              </w:rPr>
              <w:t>Dang</w:t>
            </w:r>
          </w:p>
        </w:tc>
        <w:tc>
          <w:tcPr>
            <w:tcW w:w="0" w:type="auto"/>
            <w:vAlign w:val="center"/>
            <w:hideMark/>
          </w:tcPr>
          <w:p w14:paraId="1DEC1A2C" w14:textId="77777777" w:rsidR="004177D4" w:rsidRPr="00A2480C" w:rsidRDefault="004177D4" w:rsidP="004177D4">
            <w:pPr>
              <w:pStyle w:val="Body"/>
              <w:jc w:val="center"/>
              <w:rPr>
                <w:rFonts w:ascii="Arial" w:hAnsi="Arial" w:cs="Arial"/>
              </w:rPr>
            </w:pPr>
            <w:r w:rsidRPr="00A2480C">
              <w:rPr>
                <w:rFonts w:ascii="Arial" w:hAnsi="Arial" w:cs="Arial"/>
              </w:rPr>
              <w:t>201</w:t>
            </w:r>
          </w:p>
        </w:tc>
        <w:tc>
          <w:tcPr>
            <w:tcW w:w="0" w:type="auto"/>
            <w:vAlign w:val="center"/>
            <w:hideMark/>
          </w:tcPr>
          <w:p w14:paraId="05B4C7CE" w14:textId="77777777" w:rsidR="004177D4" w:rsidRPr="00A2480C" w:rsidRDefault="004177D4" w:rsidP="004177D4">
            <w:pPr>
              <w:pStyle w:val="Body"/>
              <w:jc w:val="center"/>
              <w:rPr>
                <w:rFonts w:ascii="Arial" w:hAnsi="Arial" w:cs="Arial"/>
              </w:rPr>
            </w:pPr>
            <w:r w:rsidRPr="00A2480C">
              <w:rPr>
                <w:rFonts w:ascii="Arial" w:hAnsi="Arial" w:cs="Arial"/>
              </w:rPr>
              <w:t>5.30</w:t>
            </w:r>
          </w:p>
        </w:tc>
        <w:tc>
          <w:tcPr>
            <w:tcW w:w="0" w:type="auto"/>
            <w:vAlign w:val="center"/>
            <w:hideMark/>
          </w:tcPr>
          <w:p w14:paraId="0361D7B2" w14:textId="77777777" w:rsidR="004177D4" w:rsidRPr="00A2480C" w:rsidRDefault="004177D4" w:rsidP="004177D4">
            <w:pPr>
              <w:pStyle w:val="Body"/>
              <w:jc w:val="center"/>
              <w:rPr>
                <w:rFonts w:ascii="Arial" w:hAnsi="Arial" w:cs="Arial"/>
              </w:rPr>
            </w:pPr>
            <w:r w:rsidRPr="00A2480C">
              <w:rPr>
                <w:rFonts w:ascii="Arial" w:hAnsi="Arial" w:cs="Arial"/>
              </w:rPr>
              <w:t>8</w:t>
            </w:r>
          </w:p>
        </w:tc>
      </w:tr>
      <w:tr w:rsidR="004177D4" w:rsidRPr="00A2480C" w14:paraId="4EAB5BBC" w14:textId="77777777" w:rsidTr="008E7C8C">
        <w:trPr>
          <w:tblCellSpacing w:w="15" w:type="dxa"/>
          <w:jc w:val="center"/>
        </w:trPr>
        <w:tc>
          <w:tcPr>
            <w:tcW w:w="0" w:type="auto"/>
            <w:vAlign w:val="center"/>
            <w:hideMark/>
          </w:tcPr>
          <w:p w14:paraId="1E1E5AE4" w14:textId="77777777" w:rsidR="004177D4" w:rsidRPr="00A2480C" w:rsidRDefault="004177D4" w:rsidP="004177D4">
            <w:pPr>
              <w:pStyle w:val="Body"/>
              <w:jc w:val="center"/>
              <w:rPr>
                <w:rFonts w:ascii="Arial" w:hAnsi="Arial" w:cs="Arial"/>
              </w:rPr>
            </w:pPr>
            <w:r w:rsidRPr="00A2480C">
              <w:rPr>
                <w:rFonts w:ascii="Arial" w:hAnsi="Arial" w:cs="Arial"/>
              </w:rPr>
              <w:t>5</w:t>
            </w:r>
          </w:p>
        </w:tc>
        <w:tc>
          <w:tcPr>
            <w:tcW w:w="0" w:type="auto"/>
            <w:vAlign w:val="center"/>
            <w:hideMark/>
          </w:tcPr>
          <w:p w14:paraId="0D918EF5" w14:textId="77777777" w:rsidR="004177D4" w:rsidRPr="00A2480C" w:rsidRDefault="004177D4" w:rsidP="004177D4">
            <w:pPr>
              <w:pStyle w:val="Body"/>
              <w:jc w:val="center"/>
              <w:rPr>
                <w:rFonts w:ascii="Arial" w:hAnsi="Arial" w:cs="Arial"/>
              </w:rPr>
            </w:pPr>
            <w:r w:rsidRPr="00A2480C">
              <w:rPr>
                <w:rFonts w:ascii="Arial" w:hAnsi="Arial" w:cs="Arial"/>
              </w:rPr>
              <w:t>Tapi</w:t>
            </w:r>
          </w:p>
        </w:tc>
        <w:tc>
          <w:tcPr>
            <w:tcW w:w="0" w:type="auto"/>
            <w:vAlign w:val="center"/>
            <w:hideMark/>
          </w:tcPr>
          <w:p w14:paraId="24261456" w14:textId="77777777" w:rsidR="004177D4" w:rsidRPr="00A2480C" w:rsidRDefault="004177D4" w:rsidP="004177D4">
            <w:pPr>
              <w:pStyle w:val="Body"/>
              <w:jc w:val="center"/>
              <w:rPr>
                <w:rFonts w:ascii="Arial" w:hAnsi="Arial" w:cs="Arial"/>
              </w:rPr>
            </w:pPr>
            <w:r w:rsidRPr="00A2480C">
              <w:rPr>
                <w:rFonts w:ascii="Arial" w:hAnsi="Arial" w:cs="Arial"/>
              </w:rPr>
              <w:t>301</w:t>
            </w:r>
          </w:p>
        </w:tc>
        <w:tc>
          <w:tcPr>
            <w:tcW w:w="0" w:type="auto"/>
            <w:vAlign w:val="center"/>
            <w:hideMark/>
          </w:tcPr>
          <w:p w14:paraId="63E6FE15" w14:textId="77777777" w:rsidR="004177D4" w:rsidRPr="00A2480C" w:rsidRDefault="004177D4" w:rsidP="004177D4">
            <w:pPr>
              <w:pStyle w:val="Body"/>
              <w:jc w:val="center"/>
              <w:rPr>
                <w:rFonts w:ascii="Arial" w:hAnsi="Arial" w:cs="Arial"/>
              </w:rPr>
            </w:pPr>
            <w:r w:rsidRPr="00A2480C">
              <w:rPr>
                <w:rFonts w:ascii="Arial" w:hAnsi="Arial" w:cs="Arial"/>
              </w:rPr>
              <w:t>7.93</w:t>
            </w:r>
          </w:p>
        </w:tc>
        <w:tc>
          <w:tcPr>
            <w:tcW w:w="0" w:type="auto"/>
            <w:vAlign w:val="center"/>
            <w:hideMark/>
          </w:tcPr>
          <w:p w14:paraId="2FAE597A" w14:textId="77777777" w:rsidR="004177D4" w:rsidRPr="00A2480C" w:rsidRDefault="004177D4" w:rsidP="004177D4">
            <w:pPr>
              <w:pStyle w:val="Body"/>
              <w:jc w:val="center"/>
              <w:rPr>
                <w:rFonts w:ascii="Arial" w:hAnsi="Arial" w:cs="Arial"/>
              </w:rPr>
            </w:pPr>
            <w:r w:rsidRPr="00A2480C">
              <w:rPr>
                <w:rFonts w:ascii="Arial" w:hAnsi="Arial" w:cs="Arial"/>
              </w:rPr>
              <w:t>12</w:t>
            </w:r>
          </w:p>
        </w:tc>
      </w:tr>
      <w:tr w:rsidR="004177D4" w:rsidRPr="00A2480C" w14:paraId="480542B8" w14:textId="77777777" w:rsidTr="008E7C8C">
        <w:trPr>
          <w:tblCellSpacing w:w="15" w:type="dxa"/>
          <w:jc w:val="center"/>
        </w:trPr>
        <w:tc>
          <w:tcPr>
            <w:tcW w:w="0" w:type="auto"/>
            <w:vAlign w:val="center"/>
            <w:hideMark/>
          </w:tcPr>
          <w:p w14:paraId="1EEB20E7" w14:textId="77777777" w:rsidR="004177D4" w:rsidRPr="00A2480C" w:rsidRDefault="004177D4" w:rsidP="004177D4">
            <w:pPr>
              <w:pStyle w:val="Body"/>
              <w:jc w:val="center"/>
              <w:rPr>
                <w:rFonts w:ascii="Arial" w:hAnsi="Arial" w:cs="Arial"/>
              </w:rPr>
            </w:pPr>
            <w:r w:rsidRPr="00A2480C">
              <w:rPr>
                <w:rFonts w:ascii="Arial" w:hAnsi="Arial" w:cs="Arial"/>
              </w:rPr>
              <w:t>6</w:t>
            </w:r>
          </w:p>
        </w:tc>
        <w:tc>
          <w:tcPr>
            <w:tcW w:w="0" w:type="auto"/>
            <w:vAlign w:val="center"/>
            <w:hideMark/>
          </w:tcPr>
          <w:p w14:paraId="3D59FD15" w14:textId="77777777" w:rsidR="004177D4" w:rsidRPr="00A2480C" w:rsidRDefault="004177D4" w:rsidP="004177D4">
            <w:pPr>
              <w:pStyle w:val="Body"/>
              <w:jc w:val="center"/>
              <w:rPr>
                <w:rFonts w:ascii="Arial" w:hAnsi="Arial" w:cs="Arial"/>
              </w:rPr>
            </w:pPr>
            <w:r w:rsidRPr="00A2480C">
              <w:rPr>
                <w:rFonts w:ascii="Arial" w:hAnsi="Arial" w:cs="Arial"/>
              </w:rPr>
              <w:t>Bharuch</w:t>
            </w:r>
          </w:p>
        </w:tc>
        <w:tc>
          <w:tcPr>
            <w:tcW w:w="0" w:type="auto"/>
            <w:vAlign w:val="center"/>
            <w:hideMark/>
          </w:tcPr>
          <w:p w14:paraId="404EED30" w14:textId="77777777" w:rsidR="004177D4" w:rsidRPr="00A2480C" w:rsidRDefault="004177D4" w:rsidP="004177D4">
            <w:pPr>
              <w:pStyle w:val="Body"/>
              <w:jc w:val="center"/>
              <w:rPr>
                <w:rFonts w:ascii="Arial" w:hAnsi="Arial" w:cs="Arial"/>
              </w:rPr>
            </w:pPr>
            <w:r w:rsidRPr="00A2480C">
              <w:rPr>
                <w:rFonts w:ascii="Arial" w:hAnsi="Arial" w:cs="Arial"/>
              </w:rPr>
              <w:t>200</w:t>
            </w:r>
          </w:p>
        </w:tc>
        <w:tc>
          <w:tcPr>
            <w:tcW w:w="0" w:type="auto"/>
            <w:vAlign w:val="center"/>
            <w:hideMark/>
          </w:tcPr>
          <w:p w14:paraId="2EEE2D1F" w14:textId="77777777" w:rsidR="004177D4" w:rsidRPr="00A2480C" w:rsidRDefault="004177D4" w:rsidP="004177D4">
            <w:pPr>
              <w:pStyle w:val="Body"/>
              <w:jc w:val="center"/>
              <w:rPr>
                <w:rFonts w:ascii="Arial" w:hAnsi="Arial" w:cs="Arial"/>
              </w:rPr>
            </w:pPr>
            <w:r w:rsidRPr="00A2480C">
              <w:rPr>
                <w:rFonts w:ascii="Arial" w:hAnsi="Arial" w:cs="Arial"/>
              </w:rPr>
              <w:t>5.27</w:t>
            </w:r>
          </w:p>
        </w:tc>
        <w:tc>
          <w:tcPr>
            <w:tcW w:w="0" w:type="auto"/>
            <w:vAlign w:val="center"/>
            <w:hideMark/>
          </w:tcPr>
          <w:p w14:paraId="0245BA35" w14:textId="77777777" w:rsidR="004177D4" w:rsidRPr="00A2480C" w:rsidRDefault="004177D4" w:rsidP="004177D4">
            <w:pPr>
              <w:pStyle w:val="Body"/>
              <w:jc w:val="center"/>
              <w:rPr>
                <w:rFonts w:ascii="Arial" w:hAnsi="Arial" w:cs="Arial"/>
              </w:rPr>
            </w:pPr>
            <w:r w:rsidRPr="00A2480C">
              <w:rPr>
                <w:rFonts w:ascii="Arial" w:hAnsi="Arial" w:cs="Arial"/>
              </w:rPr>
              <w:t>8</w:t>
            </w:r>
          </w:p>
        </w:tc>
      </w:tr>
      <w:tr w:rsidR="004177D4" w:rsidRPr="00A2480C" w14:paraId="43CEAF81" w14:textId="77777777" w:rsidTr="008E7C8C">
        <w:trPr>
          <w:tblCellSpacing w:w="15" w:type="dxa"/>
          <w:jc w:val="center"/>
        </w:trPr>
        <w:tc>
          <w:tcPr>
            <w:tcW w:w="0" w:type="auto"/>
            <w:vAlign w:val="center"/>
            <w:hideMark/>
          </w:tcPr>
          <w:p w14:paraId="0CDD60EB" w14:textId="77777777" w:rsidR="004177D4" w:rsidRPr="00A2480C" w:rsidRDefault="004177D4" w:rsidP="004177D4">
            <w:pPr>
              <w:pStyle w:val="Body"/>
              <w:jc w:val="center"/>
              <w:rPr>
                <w:rFonts w:ascii="Arial" w:hAnsi="Arial" w:cs="Arial"/>
              </w:rPr>
            </w:pPr>
            <w:r w:rsidRPr="00A2480C">
              <w:rPr>
                <w:rFonts w:ascii="Arial" w:hAnsi="Arial" w:cs="Arial"/>
              </w:rPr>
              <w:t>7</w:t>
            </w:r>
          </w:p>
        </w:tc>
        <w:tc>
          <w:tcPr>
            <w:tcW w:w="0" w:type="auto"/>
            <w:vAlign w:val="center"/>
            <w:hideMark/>
          </w:tcPr>
          <w:p w14:paraId="23DBDA36" w14:textId="77777777" w:rsidR="004177D4" w:rsidRPr="00A2480C" w:rsidRDefault="004177D4" w:rsidP="004177D4">
            <w:pPr>
              <w:pStyle w:val="Body"/>
              <w:jc w:val="center"/>
              <w:rPr>
                <w:rFonts w:ascii="Arial" w:hAnsi="Arial" w:cs="Arial"/>
              </w:rPr>
            </w:pPr>
            <w:r w:rsidRPr="00A2480C">
              <w:rPr>
                <w:rFonts w:ascii="Arial" w:hAnsi="Arial" w:cs="Arial"/>
              </w:rPr>
              <w:t>Narmada</w:t>
            </w:r>
          </w:p>
        </w:tc>
        <w:tc>
          <w:tcPr>
            <w:tcW w:w="0" w:type="auto"/>
            <w:vAlign w:val="center"/>
            <w:hideMark/>
          </w:tcPr>
          <w:p w14:paraId="444EFDFE" w14:textId="77777777" w:rsidR="004177D4" w:rsidRPr="00A2480C" w:rsidRDefault="004177D4" w:rsidP="004177D4">
            <w:pPr>
              <w:pStyle w:val="Body"/>
              <w:jc w:val="center"/>
              <w:rPr>
                <w:rFonts w:ascii="Arial" w:hAnsi="Arial" w:cs="Arial"/>
              </w:rPr>
            </w:pPr>
            <w:r w:rsidRPr="00A2480C">
              <w:rPr>
                <w:rFonts w:ascii="Arial" w:hAnsi="Arial" w:cs="Arial"/>
              </w:rPr>
              <w:t>199</w:t>
            </w:r>
          </w:p>
        </w:tc>
        <w:tc>
          <w:tcPr>
            <w:tcW w:w="0" w:type="auto"/>
            <w:vAlign w:val="center"/>
            <w:hideMark/>
          </w:tcPr>
          <w:p w14:paraId="2572D1D7" w14:textId="77777777" w:rsidR="004177D4" w:rsidRPr="00A2480C" w:rsidRDefault="004177D4" w:rsidP="004177D4">
            <w:pPr>
              <w:pStyle w:val="Body"/>
              <w:jc w:val="center"/>
              <w:rPr>
                <w:rFonts w:ascii="Arial" w:hAnsi="Arial" w:cs="Arial"/>
              </w:rPr>
            </w:pPr>
            <w:r w:rsidRPr="00A2480C">
              <w:rPr>
                <w:rFonts w:ascii="Arial" w:hAnsi="Arial" w:cs="Arial"/>
              </w:rPr>
              <w:t>5.24</w:t>
            </w:r>
          </w:p>
        </w:tc>
        <w:tc>
          <w:tcPr>
            <w:tcW w:w="0" w:type="auto"/>
            <w:vAlign w:val="center"/>
            <w:hideMark/>
          </w:tcPr>
          <w:p w14:paraId="40E8F368" w14:textId="77777777" w:rsidR="004177D4" w:rsidRPr="00A2480C" w:rsidRDefault="004177D4" w:rsidP="004177D4">
            <w:pPr>
              <w:pStyle w:val="Body"/>
              <w:jc w:val="center"/>
              <w:rPr>
                <w:rFonts w:ascii="Arial" w:hAnsi="Arial" w:cs="Arial"/>
              </w:rPr>
            </w:pPr>
            <w:r w:rsidRPr="00A2480C">
              <w:rPr>
                <w:rFonts w:ascii="Arial" w:hAnsi="Arial" w:cs="Arial"/>
              </w:rPr>
              <w:t>8</w:t>
            </w:r>
          </w:p>
        </w:tc>
      </w:tr>
      <w:tr w:rsidR="004177D4" w:rsidRPr="00A2480C" w14:paraId="2DE45F82" w14:textId="77777777" w:rsidTr="008E7C8C">
        <w:trPr>
          <w:tblCellSpacing w:w="15" w:type="dxa"/>
          <w:jc w:val="center"/>
        </w:trPr>
        <w:tc>
          <w:tcPr>
            <w:tcW w:w="0" w:type="auto"/>
            <w:vAlign w:val="center"/>
            <w:hideMark/>
          </w:tcPr>
          <w:p w14:paraId="6B2FAFB8" w14:textId="77777777" w:rsidR="004177D4" w:rsidRPr="00A2480C" w:rsidRDefault="004177D4" w:rsidP="004177D4">
            <w:pPr>
              <w:pStyle w:val="Body"/>
              <w:jc w:val="center"/>
              <w:rPr>
                <w:rFonts w:ascii="Arial" w:hAnsi="Arial" w:cs="Arial"/>
                <w:b/>
                <w:bCs/>
              </w:rPr>
            </w:pPr>
            <w:r w:rsidRPr="00A2480C">
              <w:rPr>
                <w:rFonts w:ascii="Arial" w:hAnsi="Arial" w:cs="Arial"/>
                <w:b/>
                <w:bCs/>
              </w:rPr>
              <w:lastRenderedPageBreak/>
              <w:t>Total</w:t>
            </w:r>
          </w:p>
        </w:tc>
        <w:tc>
          <w:tcPr>
            <w:tcW w:w="0" w:type="auto"/>
            <w:vAlign w:val="center"/>
            <w:hideMark/>
          </w:tcPr>
          <w:p w14:paraId="1F75071A" w14:textId="77777777" w:rsidR="004177D4" w:rsidRPr="00A2480C" w:rsidRDefault="004177D4" w:rsidP="004177D4">
            <w:pPr>
              <w:pStyle w:val="Body"/>
              <w:jc w:val="center"/>
              <w:rPr>
                <w:rFonts w:ascii="Arial" w:hAnsi="Arial" w:cs="Arial"/>
                <w:b/>
                <w:bCs/>
              </w:rPr>
            </w:pPr>
            <w:r w:rsidRPr="00A2480C">
              <w:rPr>
                <w:rFonts w:ascii="Arial" w:hAnsi="Arial" w:cs="Arial"/>
                <w:b/>
                <w:bCs/>
              </w:rPr>
              <w:t>—</w:t>
            </w:r>
          </w:p>
        </w:tc>
        <w:tc>
          <w:tcPr>
            <w:tcW w:w="0" w:type="auto"/>
            <w:vAlign w:val="center"/>
            <w:hideMark/>
          </w:tcPr>
          <w:p w14:paraId="679E4197" w14:textId="77777777" w:rsidR="004177D4" w:rsidRPr="00A2480C" w:rsidRDefault="004177D4" w:rsidP="004177D4">
            <w:pPr>
              <w:pStyle w:val="Body"/>
              <w:jc w:val="center"/>
              <w:rPr>
                <w:rFonts w:ascii="Arial" w:hAnsi="Arial" w:cs="Arial"/>
                <w:b/>
                <w:bCs/>
              </w:rPr>
            </w:pPr>
            <w:r w:rsidRPr="00A2480C">
              <w:rPr>
                <w:rFonts w:ascii="Arial" w:hAnsi="Arial" w:cs="Arial"/>
                <w:b/>
                <w:bCs/>
              </w:rPr>
              <w:t>3794</w:t>
            </w:r>
          </w:p>
        </w:tc>
        <w:tc>
          <w:tcPr>
            <w:tcW w:w="0" w:type="auto"/>
            <w:vAlign w:val="center"/>
            <w:hideMark/>
          </w:tcPr>
          <w:p w14:paraId="3D473332" w14:textId="77777777" w:rsidR="004177D4" w:rsidRPr="00A2480C" w:rsidRDefault="004177D4" w:rsidP="004177D4">
            <w:pPr>
              <w:pStyle w:val="Body"/>
              <w:jc w:val="center"/>
              <w:rPr>
                <w:rFonts w:ascii="Arial" w:hAnsi="Arial" w:cs="Arial"/>
                <w:b/>
                <w:bCs/>
              </w:rPr>
            </w:pPr>
            <w:r w:rsidRPr="00A2480C">
              <w:rPr>
                <w:rFonts w:ascii="Arial" w:hAnsi="Arial" w:cs="Arial"/>
                <w:b/>
                <w:bCs/>
              </w:rPr>
              <w:t>100</w:t>
            </w:r>
          </w:p>
        </w:tc>
        <w:tc>
          <w:tcPr>
            <w:tcW w:w="0" w:type="auto"/>
            <w:vAlign w:val="center"/>
            <w:hideMark/>
          </w:tcPr>
          <w:p w14:paraId="6F83C9DF" w14:textId="77777777" w:rsidR="004177D4" w:rsidRPr="00A2480C" w:rsidRDefault="004177D4" w:rsidP="004177D4">
            <w:pPr>
              <w:pStyle w:val="Body"/>
              <w:jc w:val="center"/>
              <w:rPr>
                <w:rFonts w:ascii="Arial" w:hAnsi="Arial" w:cs="Arial"/>
                <w:b/>
                <w:bCs/>
              </w:rPr>
            </w:pPr>
            <w:r w:rsidRPr="00A2480C">
              <w:rPr>
                <w:rFonts w:ascii="Arial" w:hAnsi="Arial" w:cs="Arial"/>
                <w:b/>
                <w:bCs/>
              </w:rPr>
              <w:t>150</w:t>
            </w:r>
          </w:p>
        </w:tc>
      </w:tr>
    </w:tbl>
    <w:p w14:paraId="2D30BC7E" w14:textId="77777777" w:rsidR="00DE3AD7" w:rsidRPr="00A2480C" w:rsidRDefault="00DE3AD7" w:rsidP="00DE3AD7">
      <w:pPr>
        <w:pStyle w:val="Body"/>
        <w:spacing w:after="0"/>
        <w:rPr>
          <w:rFonts w:ascii="Arial" w:hAnsi="Arial" w:cs="Arial"/>
        </w:rPr>
      </w:pPr>
      <w:r w:rsidRPr="00A2480C">
        <w:rPr>
          <w:rFonts w:ascii="Arial" w:hAnsi="Arial" w:cs="Arial"/>
          <w:b/>
          <w:bCs/>
        </w:rPr>
        <w:t>Source:</w:t>
      </w:r>
      <w:r w:rsidRPr="00A2480C">
        <w:rPr>
          <w:rFonts w:ascii="Arial" w:hAnsi="Arial" w:cs="Arial"/>
        </w:rPr>
        <w:t xml:space="preserve"> Department of Animal Husbandry and Dairying (2019) and District Veterinary Records, South Gujarat.</w:t>
      </w:r>
    </w:p>
    <w:p w14:paraId="41BC0571" w14:textId="77777777" w:rsidR="00DE3AD7" w:rsidRPr="00A2480C" w:rsidRDefault="00DE3AD7" w:rsidP="00F71A47">
      <w:pPr>
        <w:pStyle w:val="Body"/>
        <w:spacing w:after="0"/>
        <w:rPr>
          <w:rFonts w:ascii="Arial" w:hAnsi="Arial" w:cs="Arial"/>
          <w:b/>
          <w:bCs/>
        </w:rPr>
      </w:pPr>
    </w:p>
    <w:p w14:paraId="65298775" w14:textId="77777777" w:rsidR="00F71A47" w:rsidRPr="00A2480C" w:rsidRDefault="00F71A47" w:rsidP="00F71A47">
      <w:pPr>
        <w:pStyle w:val="Body"/>
        <w:spacing w:after="0"/>
        <w:rPr>
          <w:rFonts w:ascii="Arial" w:hAnsi="Arial" w:cs="Arial"/>
          <w:b/>
          <w:bCs/>
        </w:rPr>
      </w:pPr>
      <w:r w:rsidRPr="00A2480C">
        <w:rPr>
          <w:rFonts w:ascii="Arial" w:hAnsi="Arial" w:cs="Arial"/>
          <w:b/>
          <w:bCs/>
        </w:rPr>
        <w:t>Statistical Analysis</w:t>
      </w:r>
    </w:p>
    <w:p w14:paraId="053E7151" w14:textId="77777777" w:rsidR="00DE3AD7" w:rsidRPr="00A2480C" w:rsidRDefault="00DE3AD7" w:rsidP="00F71A47">
      <w:pPr>
        <w:pStyle w:val="Body"/>
        <w:spacing w:after="0"/>
        <w:rPr>
          <w:rFonts w:ascii="Arial" w:hAnsi="Arial" w:cs="Arial"/>
          <w:b/>
          <w:bCs/>
        </w:rPr>
      </w:pPr>
    </w:p>
    <w:p w14:paraId="478DF3C9" w14:textId="77777777" w:rsidR="00E150A2" w:rsidRPr="00A2480C" w:rsidRDefault="00E150A2" w:rsidP="00E150A2">
      <w:pPr>
        <w:pStyle w:val="Body"/>
        <w:spacing w:after="0"/>
        <w:rPr>
          <w:rFonts w:ascii="Arial" w:hAnsi="Arial" w:cs="Arial"/>
        </w:rPr>
      </w:pPr>
      <w:r w:rsidRPr="00A2480C">
        <w:rPr>
          <w:rFonts w:ascii="Arial" w:hAnsi="Arial" w:cs="Arial"/>
        </w:rPr>
        <w:t>The collected data were coded, tabulated, and analysed using appropriate statistical methods. Descriptive statistics, including frequencies and percentages, were used to summarise the data. The chi-square (χ²) test was applied to examine differences in the distribution of responses across categorical variables. Statistical significance was assessed at p &lt; 0.05 and p &lt; 0.01. It is important to note that the chi-square test indicates whether observed frequencies differ significantly from expected frequencies; however, it does not establish causal relationships or indicate the relative practical importance of individual constraints. Therefore, the results are interpreted only in terms of distributional differences.</w:t>
      </w:r>
    </w:p>
    <w:p w14:paraId="2BCE4B2D" w14:textId="77777777" w:rsidR="00790ADA" w:rsidRPr="00A2480C" w:rsidRDefault="00790ADA" w:rsidP="00441B6F">
      <w:pPr>
        <w:pStyle w:val="Body"/>
        <w:spacing w:after="0"/>
        <w:rPr>
          <w:rFonts w:ascii="Arial" w:hAnsi="Arial" w:cs="Arial"/>
        </w:rPr>
      </w:pPr>
    </w:p>
    <w:p w14:paraId="2426B911" w14:textId="77777777" w:rsidR="00902823" w:rsidRPr="00A2480C" w:rsidRDefault="00000F8F" w:rsidP="00441B6F">
      <w:pPr>
        <w:pStyle w:val="Head1"/>
        <w:spacing w:after="0"/>
        <w:jc w:val="both"/>
        <w:rPr>
          <w:rFonts w:ascii="Arial" w:hAnsi="Arial" w:cs="Arial"/>
        </w:rPr>
      </w:pPr>
      <w:r w:rsidRPr="00A2480C">
        <w:rPr>
          <w:rFonts w:ascii="Arial" w:hAnsi="Arial" w:cs="Arial"/>
        </w:rPr>
        <w:t>3. RESULTS AND DISCUSSION</w:t>
      </w:r>
    </w:p>
    <w:p w14:paraId="7C969218" w14:textId="77777777" w:rsidR="00790ADA" w:rsidRPr="00A2480C" w:rsidRDefault="00790ADA" w:rsidP="00441B6F">
      <w:pPr>
        <w:pStyle w:val="Head1"/>
        <w:spacing w:after="0"/>
        <w:jc w:val="both"/>
        <w:rPr>
          <w:rFonts w:ascii="Arial" w:hAnsi="Arial" w:cs="Arial"/>
        </w:rPr>
      </w:pPr>
    </w:p>
    <w:p w14:paraId="376FA984" w14:textId="77777777" w:rsidR="0082748B" w:rsidRPr="00A2480C" w:rsidRDefault="0082748B" w:rsidP="0082748B">
      <w:pPr>
        <w:pStyle w:val="Body"/>
        <w:spacing w:after="0"/>
        <w:rPr>
          <w:rFonts w:ascii="Arial" w:hAnsi="Arial" w:cs="Arial"/>
          <w:b/>
          <w:bCs/>
        </w:rPr>
      </w:pPr>
      <w:r w:rsidRPr="00A2480C">
        <w:rPr>
          <w:rFonts w:ascii="Arial" w:hAnsi="Arial" w:cs="Arial"/>
          <w:b/>
          <w:bCs/>
        </w:rPr>
        <w:t>Constraints Faced by Horse Owners with Respect to Housing.</w:t>
      </w:r>
    </w:p>
    <w:p w14:paraId="51C6FE1A" w14:textId="77777777" w:rsidR="003601C3" w:rsidRPr="00A2480C" w:rsidRDefault="003601C3" w:rsidP="0082748B">
      <w:pPr>
        <w:pStyle w:val="Body"/>
        <w:spacing w:after="0"/>
        <w:rPr>
          <w:rFonts w:ascii="Arial" w:hAnsi="Arial" w:cs="Arial"/>
          <w:b/>
          <w:bCs/>
        </w:rPr>
      </w:pPr>
    </w:p>
    <w:p w14:paraId="5A0EFA6B" w14:textId="77777777" w:rsidR="00FD0247" w:rsidRPr="00A2480C" w:rsidRDefault="00FD0247" w:rsidP="00FD0247">
      <w:pPr>
        <w:pStyle w:val="Body"/>
        <w:spacing w:after="0"/>
        <w:rPr>
          <w:rFonts w:ascii="Arial" w:hAnsi="Arial" w:cs="Arial"/>
        </w:rPr>
      </w:pPr>
      <w:r w:rsidRPr="00A2480C">
        <w:rPr>
          <w:rFonts w:ascii="Arial" w:hAnsi="Arial" w:cs="Arial"/>
        </w:rPr>
        <w:t>The findings of the present study revealed that housing-related constraints were among the most significant factors affecting equine management practices in the study area. A substantial majority of horse owners (71.33%; 107/150) reported the high cost of construction as the primary constraint to providing suitable housing facilities, whereas 28.67 per cent (43/150) reported a lack of adequate space as a limiting factor (Table 1). The chi-square analysis demonstrated a highly significant difference between these constraints (χ² = 19.44, df = 1,</w:t>
      </w:r>
      <w:r w:rsidRPr="00A2480C">
        <w:rPr>
          <w:rFonts w:ascii="Arial" w:hAnsi="Arial" w:cs="Arial"/>
          <w:i/>
          <w:iCs/>
        </w:rPr>
        <w:t xml:space="preserve"> p</w:t>
      </w:r>
      <w:r w:rsidRPr="00A2480C">
        <w:rPr>
          <w:rFonts w:ascii="Arial" w:hAnsi="Arial" w:cs="Arial"/>
        </w:rPr>
        <w:t xml:space="preserve"> &lt; 0.001), indicating that the financial burden was the predominant issue compared with space availability. The high cost associated with the construction of suitable stables, including roofing, flooring, and ventilation facilities, discourages horse owners from adopting improved housing systems. Consequently, many animals are maintained under suboptimal conditions, which may adversely affect their health, comfort, and overall welfare. Inadequate housing and poor environmental conditions have been linked to stress, reduced productivity, and increased susceptibility to disease in working equines (Pritchard et al., 2005). Although reported less frequently, limited space remains an important constraint, particularly in densely populated or resource-limited areas. Restricted space often leads to overcrowding and limited movement, which can contribute to behavioural abnormalities such as stereotypies and aggression (Burn et al., 2010; Lesimple, 2020). These findings agree with earlier reports indicating that economic limitations and inadequate infrastructure are major barriers to the adoption of scientific housing practices in equine management systems in developing countries (Abul Rahman &amp; Reed, 2014; Swann, 2006). The results highlight the need for financial support mechanisms, low-cost housing models, and extension services to promote improved housing practices among horse owners.</w:t>
      </w:r>
    </w:p>
    <w:p w14:paraId="0BA9C5F2" w14:textId="77777777" w:rsidR="002A3C60" w:rsidRPr="00A2480C" w:rsidRDefault="002A3C60" w:rsidP="0082748B">
      <w:pPr>
        <w:pStyle w:val="Body"/>
        <w:spacing w:after="0"/>
        <w:rPr>
          <w:rFonts w:ascii="Arial" w:hAnsi="Arial" w:cs="Arial"/>
        </w:rPr>
      </w:pPr>
    </w:p>
    <w:p w14:paraId="0B1B9E0C" w14:textId="77777777" w:rsidR="0082748B" w:rsidRPr="00A2480C" w:rsidRDefault="0082748B" w:rsidP="0082748B">
      <w:pPr>
        <w:pStyle w:val="Body"/>
        <w:spacing w:after="0"/>
        <w:rPr>
          <w:rFonts w:ascii="Arial" w:hAnsi="Arial" w:cs="Arial"/>
          <w:b/>
          <w:bCs/>
        </w:rPr>
      </w:pPr>
      <w:r w:rsidRPr="00A2480C">
        <w:rPr>
          <w:rFonts w:ascii="Arial" w:hAnsi="Arial" w:cs="Arial"/>
          <w:b/>
          <w:bCs/>
        </w:rPr>
        <w:t>Table 1. Constraints Faced by Horse Owners with Respect to Housing (n = 150)</w:t>
      </w:r>
    </w:p>
    <w:p w14:paraId="3D8AF0A0" w14:textId="77777777" w:rsidR="002A3C60" w:rsidRPr="00A2480C" w:rsidRDefault="002A3C60" w:rsidP="0082748B">
      <w:pPr>
        <w:pStyle w:val="Body"/>
        <w:spacing w:after="0"/>
        <w:rPr>
          <w:rFonts w:ascii="Arial" w:hAnsi="Arial" w:cs="Arial"/>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10"/>
        <w:gridCol w:w="1072"/>
        <w:gridCol w:w="1505"/>
        <w:gridCol w:w="1476"/>
        <w:gridCol w:w="249"/>
        <w:gridCol w:w="787"/>
      </w:tblGrid>
      <w:tr w:rsidR="0082748B" w:rsidRPr="00A2480C" w14:paraId="2D1356E4" w14:textId="77777777" w:rsidTr="00DA55A2">
        <w:trPr>
          <w:tblHeader/>
          <w:tblCellSpacing w:w="15" w:type="dxa"/>
        </w:trPr>
        <w:tc>
          <w:tcPr>
            <w:tcW w:w="0" w:type="auto"/>
            <w:tcBorders>
              <w:top w:val="single" w:sz="4" w:space="0" w:color="auto"/>
              <w:bottom w:val="single" w:sz="4" w:space="0" w:color="auto"/>
            </w:tcBorders>
            <w:vAlign w:val="center"/>
            <w:hideMark/>
          </w:tcPr>
          <w:p w14:paraId="163E01CB" w14:textId="77777777" w:rsidR="0082748B" w:rsidRPr="00A2480C" w:rsidRDefault="0082748B" w:rsidP="0082748B">
            <w:pPr>
              <w:pStyle w:val="Body"/>
              <w:spacing w:after="0"/>
              <w:rPr>
                <w:rFonts w:ascii="Arial" w:hAnsi="Arial" w:cs="Arial"/>
                <w:b/>
                <w:bCs/>
              </w:rPr>
            </w:pPr>
            <w:r w:rsidRPr="00A2480C">
              <w:rPr>
                <w:rFonts w:ascii="Arial" w:hAnsi="Arial" w:cs="Arial"/>
                <w:b/>
                <w:bCs/>
              </w:rPr>
              <w:t>Constraints of Housing</w:t>
            </w:r>
          </w:p>
        </w:tc>
        <w:tc>
          <w:tcPr>
            <w:tcW w:w="0" w:type="auto"/>
            <w:tcBorders>
              <w:top w:val="single" w:sz="4" w:space="0" w:color="auto"/>
              <w:bottom w:val="single" w:sz="4" w:space="0" w:color="auto"/>
            </w:tcBorders>
            <w:vAlign w:val="center"/>
            <w:hideMark/>
          </w:tcPr>
          <w:p w14:paraId="63D79027" w14:textId="77777777" w:rsidR="0082748B" w:rsidRPr="00A2480C" w:rsidRDefault="0082748B" w:rsidP="0082748B">
            <w:pPr>
              <w:pStyle w:val="Body"/>
              <w:spacing w:after="0"/>
              <w:rPr>
                <w:rFonts w:ascii="Arial" w:hAnsi="Arial" w:cs="Arial"/>
                <w:b/>
                <w:bCs/>
              </w:rPr>
            </w:pPr>
            <w:r w:rsidRPr="00A2480C">
              <w:rPr>
                <w:rFonts w:ascii="Arial" w:hAnsi="Arial" w:cs="Arial"/>
                <w:b/>
                <w:bCs/>
              </w:rPr>
              <w:t>Frequency</w:t>
            </w:r>
          </w:p>
        </w:tc>
        <w:tc>
          <w:tcPr>
            <w:tcW w:w="0" w:type="auto"/>
            <w:tcBorders>
              <w:top w:val="single" w:sz="4" w:space="0" w:color="auto"/>
              <w:bottom w:val="single" w:sz="4" w:space="0" w:color="auto"/>
            </w:tcBorders>
            <w:vAlign w:val="center"/>
            <w:hideMark/>
          </w:tcPr>
          <w:p w14:paraId="5FC205FA" w14:textId="77777777" w:rsidR="0082748B" w:rsidRPr="00A2480C" w:rsidRDefault="0082748B" w:rsidP="0082748B">
            <w:pPr>
              <w:pStyle w:val="Body"/>
              <w:spacing w:after="0"/>
              <w:rPr>
                <w:rFonts w:ascii="Arial" w:hAnsi="Arial" w:cs="Arial"/>
                <w:b/>
                <w:bCs/>
              </w:rPr>
            </w:pPr>
            <w:r w:rsidRPr="00A2480C">
              <w:rPr>
                <w:rFonts w:ascii="Arial" w:hAnsi="Arial" w:cs="Arial"/>
                <w:b/>
                <w:bCs/>
              </w:rPr>
              <w:t>Percentage (%)</w:t>
            </w:r>
          </w:p>
        </w:tc>
        <w:tc>
          <w:tcPr>
            <w:tcW w:w="0" w:type="auto"/>
            <w:tcBorders>
              <w:top w:val="single" w:sz="4" w:space="0" w:color="auto"/>
              <w:bottom w:val="single" w:sz="4" w:space="0" w:color="auto"/>
            </w:tcBorders>
            <w:vAlign w:val="center"/>
            <w:hideMark/>
          </w:tcPr>
          <w:p w14:paraId="316C318C" w14:textId="77777777" w:rsidR="0082748B" w:rsidRPr="00A2480C" w:rsidRDefault="0082748B" w:rsidP="0082748B">
            <w:pPr>
              <w:pStyle w:val="Body"/>
              <w:spacing w:after="0"/>
              <w:rPr>
                <w:rFonts w:ascii="Arial" w:hAnsi="Arial" w:cs="Arial"/>
                <w:b/>
                <w:bCs/>
              </w:rPr>
            </w:pPr>
            <w:r w:rsidRPr="00A2480C">
              <w:rPr>
                <w:rFonts w:ascii="Arial" w:hAnsi="Arial" w:cs="Arial"/>
                <w:b/>
                <w:bCs/>
              </w:rPr>
              <w:t>Chi-square (χ²)</w:t>
            </w:r>
          </w:p>
        </w:tc>
        <w:tc>
          <w:tcPr>
            <w:tcW w:w="0" w:type="auto"/>
            <w:tcBorders>
              <w:top w:val="single" w:sz="4" w:space="0" w:color="auto"/>
              <w:bottom w:val="single" w:sz="4" w:space="0" w:color="auto"/>
            </w:tcBorders>
            <w:vAlign w:val="center"/>
            <w:hideMark/>
          </w:tcPr>
          <w:p w14:paraId="1EB586A7" w14:textId="77777777" w:rsidR="0082748B" w:rsidRPr="00A2480C" w:rsidRDefault="0082748B" w:rsidP="0082748B">
            <w:pPr>
              <w:pStyle w:val="Body"/>
              <w:spacing w:after="0"/>
              <w:rPr>
                <w:rFonts w:ascii="Arial" w:hAnsi="Arial" w:cs="Arial"/>
                <w:b/>
                <w:bCs/>
              </w:rPr>
            </w:pPr>
            <w:r w:rsidRPr="00A2480C">
              <w:rPr>
                <w:rFonts w:ascii="Arial" w:hAnsi="Arial" w:cs="Arial"/>
                <w:b/>
                <w:bCs/>
              </w:rPr>
              <w:t>df</w:t>
            </w:r>
          </w:p>
        </w:tc>
        <w:tc>
          <w:tcPr>
            <w:tcW w:w="0" w:type="auto"/>
            <w:tcBorders>
              <w:top w:val="single" w:sz="4" w:space="0" w:color="auto"/>
              <w:bottom w:val="single" w:sz="4" w:space="0" w:color="auto"/>
            </w:tcBorders>
            <w:vAlign w:val="center"/>
            <w:hideMark/>
          </w:tcPr>
          <w:p w14:paraId="34FB7063" w14:textId="77777777" w:rsidR="0082748B" w:rsidRPr="00A2480C" w:rsidRDefault="0082748B" w:rsidP="0082748B">
            <w:pPr>
              <w:pStyle w:val="Body"/>
              <w:spacing w:after="0"/>
              <w:rPr>
                <w:rFonts w:ascii="Arial" w:hAnsi="Arial" w:cs="Arial"/>
                <w:b/>
                <w:bCs/>
              </w:rPr>
            </w:pPr>
            <w:r w:rsidRPr="00A2480C">
              <w:rPr>
                <w:rFonts w:ascii="Arial" w:hAnsi="Arial" w:cs="Arial"/>
                <w:b/>
                <w:bCs/>
                <w:i/>
                <w:iCs/>
              </w:rPr>
              <w:t>P</w:t>
            </w:r>
            <w:r w:rsidRPr="00A2480C">
              <w:rPr>
                <w:rFonts w:ascii="Arial" w:hAnsi="Arial" w:cs="Arial"/>
                <w:b/>
                <w:bCs/>
              </w:rPr>
              <w:t>-value</w:t>
            </w:r>
          </w:p>
        </w:tc>
      </w:tr>
      <w:tr w:rsidR="0082748B" w:rsidRPr="00A2480C" w14:paraId="07CE3975" w14:textId="77777777" w:rsidTr="00DA55A2">
        <w:trPr>
          <w:tblCellSpacing w:w="15" w:type="dxa"/>
        </w:trPr>
        <w:tc>
          <w:tcPr>
            <w:tcW w:w="0" w:type="auto"/>
            <w:vAlign w:val="center"/>
            <w:hideMark/>
          </w:tcPr>
          <w:p w14:paraId="59F922E5" w14:textId="77777777" w:rsidR="0082748B" w:rsidRPr="00A2480C" w:rsidRDefault="0082748B" w:rsidP="0082748B">
            <w:pPr>
              <w:pStyle w:val="Body"/>
              <w:spacing w:after="0"/>
              <w:rPr>
                <w:rFonts w:ascii="Arial" w:hAnsi="Arial" w:cs="Arial"/>
              </w:rPr>
            </w:pPr>
            <w:r w:rsidRPr="00A2480C">
              <w:rPr>
                <w:rFonts w:ascii="Arial" w:hAnsi="Arial" w:cs="Arial"/>
              </w:rPr>
              <w:t>Lack of adequate space</w:t>
            </w:r>
          </w:p>
        </w:tc>
        <w:tc>
          <w:tcPr>
            <w:tcW w:w="0" w:type="auto"/>
            <w:vAlign w:val="center"/>
            <w:hideMark/>
          </w:tcPr>
          <w:p w14:paraId="45BCA2A1" w14:textId="77777777" w:rsidR="0082748B" w:rsidRPr="00A2480C" w:rsidRDefault="0082748B" w:rsidP="0082748B">
            <w:pPr>
              <w:pStyle w:val="Body"/>
              <w:spacing w:after="0"/>
              <w:rPr>
                <w:rFonts w:ascii="Arial" w:hAnsi="Arial" w:cs="Arial"/>
              </w:rPr>
            </w:pPr>
            <w:r w:rsidRPr="00A2480C">
              <w:rPr>
                <w:rFonts w:ascii="Arial" w:hAnsi="Arial" w:cs="Arial"/>
              </w:rPr>
              <w:t>43</w:t>
            </w:r>
          </w:p>
        </w:tc>
        <w:tc>
          <w:tcPr>
            <w:tcW w:w="0" w:type="auto"/>
            <w:vAlign w:val="center"/>
            <w:hideMark/>
          </w:tcPr>
          <w:p w14:paraId="70B7C27E" w14:textId="77777777" w:rsidR="0082748B" w:rsidRPr="00A2480C" w:rsidRDefault="0082748B" w:rsidP="0082748B">
            <w:pPr>
              <w:pStyle w:val="Body"/>
              <w:spacing w:after="0"/>
              <w:rPr>
                <w:rFonts w:ascii="Arial" w:hAnsi="Arial" w:cs="Arial"/>
              </w:rPr>
            </w:pPr>
            <w:r w:rsidRPr="00A2480C">
              <w:rPr>
                <w:rFonts w:ascii="Arial" w:hAnsi="Arial" w:cs="Arial"/>
              </w:rPr>
              <w:t>28.67</w:t>
            </w:r>
          </w:p>
        </w:tc>
        <w:tc>
          <w:tcPr>
            <w:tcW w:w="0" w:type="auto"/>
            <w:vAlign w:val="center"/>
            <w:hideMark/>
          </w:tcPr>
          <w:p w14:paraId="54AD4AF7" w14:textId="77777777" w:rsidR="0082748B" w:rsidRPr="00A2480C" w:rsidRDefault="0082748B" w:rsidP="0082748B">
            <w:pPr>
              <w:pStyle w:val="Body"/>
              <w:spacing w:after="0"/>
              <w:rPr>
                <w:rFonts w:ascii="Arial" w:hAnsi="Arial" w:cs="Arial"/>
              </w:rPr>
            </w:pPr>
          </w:p>
        </w:tc>
        <w:tc>
          <w:tcPr>
            <w:tcW w:w="0" w:type="auto"/>
            <w:vAlign w:val="center"/>
            <w:hideMark/>
          </w:tcPr>
          <w:p w14:paraId="1721D4DA" w14:textId="77777777" w:rsidR="0082748B" w:rsidRPr="00A2480C" w:rsidRDefault="0082748B" w:rsidP="0082748B">
            <w:pPr>
              <w:pStyle w:val="Body"/>
              <w:spacing w:after="0"/>
              <w:rPr>
                <w:rFonts w:ascii="Arial" w:hAnsi="Arial" w:cs="Arial"/>
              </w:rPr>
            </w:pPr>
          </w:p>
        </w:tc>
        <w:tc>
          <w:tcPr>
            <w:tcW w:w="0" w:type="auto"/>
            <w:vAlign w:val="center"/>
            <w:hideMark/>
          </w:tcPr>
          <w:p w14:paraId="07EF70FC" w14:textId="77777777" w:rsidR="0082748B" w:rsidRPr="00A2480C" w:rsidRDefault="0082748B" w:rsidP="0082748B">
            <w:pPr>
              <w:pStyle w:val="Body"/>
              <w:spacing w:after="0"/>
              <w:rPr>
                <w:rFonts w:ascii="Arial" w:hAnsi="Arial" w:cs="Arial"/>
              </w:rPr>
            </w:pPr>
          </w:p>
        </w:tc>
      </w:tr>
      <w:tr w:rsidR="0082748B" w:rsidRPr="00A2480C" w14:paraId="35F465FB" w14:textId="77777777" w:rsidTr="00DA55A2">
        <w:trPr>
          <w:tblCellSpacing w:w="15" w:type="dxa"/>
        </w:trPr>
        <w:tc>
          <w:tcPr>
            <w:tcW w:w="0" w:type="auto"/>
            <w:vAlign w:val="center"/>
            <w:hideMark/>
          </w:tcPr>
          <w:p w14:paraId="0D7F030A" w14:textId="77777777" w:rsidR="0082748B" w:rsidRPr="00A2480C" w:rsidRDefault="0082748B" w:rsidP="0082748B">
            <w:pPr>
              <w:pStyle w:val="Body"/>
              <w:spacing w:after="0"/>
              <w:rPr>
                <w:rFonts w:ascii="Arial" w:hAnsi="Arial" w:cs="Arial"/>
              </w:rPr>
            </w:pPr>
            <w:r w:rsidRPr="00A2480C">
              <w:rPr>
                <w:rFonts w:ascii="Arial" w:hAnsi="Arial" w:cs="Arial"/>
              </w:rPr>
              <w:t>Additional construction cost</w:t>
            </w:r>
          </w:p>
        </w:tc>
        <w:tc>
          <w:tcPr>
            <w:tcW w:w="0" w:type="auto"/>
            <w:vAlign w:val="center"/>
            <w:hideMark/>
          </w:tcPr>
          <w:p w14:paraId="5CA45FB0" w14:textId="77777777" w:rsidR="0082748B" w:rsidRPr="00A2480C" w:rsidRDefault="0082748B" w:rsidP="0082748B">
            <w:pPr>
              <w:pStyle w:val="Body"/>
              <w:spacing w:after="0"/>
              <w:rPr>
                <w:rFonts w:ascii="Arial" w:hAnsi="Arial" w:cs="Arial"/>
              </w:rPr>
            </w:pPr>
            <w:r w:rsidRPr="00A2480C">
              <w:rPr>
                <w:rFonts w:ascii="Arial" w:hAnsi="Arial" w:cs="Arial"/>
              </w:rPr>
              <w:t>107</w:t>
            </w:r>
          </w:p>
        </w:tc>
        <w:tc>
          <w:tcPr>
            <w:tcW w:w="0" w:type="auto"/>
            <w:vAlign w:val="center"/>
            <w:hideMark/>
          </w:tcPr>
          <w:p w14:paraId="28F7C099" w14:textId="77777777" w:rsidR="0082748B" w:rsidRPr="00A2480C" w:rsidRDefault="0082748B" w:rsidP="0082748B">
            <w:pPr>
              <w:pStyle w:val="Body"/>
              <w:spacing w:after="0"/>
              <w:rPr>
                <w:rFonts w:ascii="Arial" w:hAnsi="Arial" w:cs="Arial"/>
              </w:rPr>
            </w:pPr>
            <w:r w:rsidRPr="00A2480C">
              <w:rPr>
                <w:rFonts w:ascii="Arial" w:hAnsi="Arial" w:cs="Arial"/>
              </w:rPr>
              <w:t>71.33</w:t>
            </w:r>
          </w:p>
        </w:tc>
        <w:tc>
          <w:tcPr>
            <w:tcW w:w="0" w:type="auto"/>
            <w:vAlign w:val="center"/>
            <w:hideMark/>
          </w:tcPr>
          <w:p w14:paraId="43A4895F" w14:textId="77777777" w:rsidR="0082748B" w:rsidRPr="00A2480C" w:rsidRDefault="0082748B" w:rsidP="0082748B">
            <w:pPr>
              <w:pStyle w:val="Body"/>
              <w:spacing w:after="0"/>
              <w:rPr>
                <w:rFonts w:ascii="Arial" w:hAnsi="Arial" w:cs="Arial"/>
              </w:rPr>
            </w:pPr>
            <w:r w:rsidRPr="00A2480C">
              <w:rPr>
                <w:rFonts w:ascii="Arial" w:hAnsi="Arial" w:cs="Arial"/>
              </w:rPr>
              <w:t>19.44</w:t>
            </w:r>
          </w:p>
        </w:tc>
        <w:tc>
          <w:tcPr>
            <w:tcW w:w="0" w:type="auto"/>
            <w:vAlign w:val="center"/>
            <w:hideMark/>
          </w:tcPr>
          <w:p w14:paraId="1A36C88C" w14:textId="77777777" w:rsidR="0082748B" w:rsidRPr="00A2480C" w:rsidRDefault="0082748B" w:rsidP="0082748B">
            <w:pPr>
              <w:pStyle w:val="Body"/>
              <w:spacing w:after="0"/>
              <w:rPr>
                <w:rFonts w:ascii="Arial" w:hAnsi="Arial" w:cs="Arial"/>
              </w:rPr>
            </w:pPr>
            <w:r w:rsidRPr="00A2480C">
              <w:rPr>
                <w:rFonts w:ascii="Arial" w:hAnsi="Arial" w:cs="Arial"/>
              </w:rPr>
              <w:t>1</w:t>
            </w:r>
          </w:p>
        </w:tc>
        <w:tc>
          <w:tcPr>
            <w:tcW w:w="0" w:type="auto"/>
            <w:vAlign w:val="center"/>
            <w:hideMark/>
          </w:tcPr>
          <w:p w14:paraId="42B85DD4" w14:textId="77777777" w:rsidR="0082748B" w:rsidRPr="00A2480C" w:rsidRDefault="00C470AF" w:rsidP="0082748B">
            <w:pPr>
              <w:pStyle w:val="Body"/>
              <w:spacing w:after="0"/>
              <w:rPr>
                <w:rFonts w:ascii="Arial" w:hAnsi="Arial" w:cs="Arial"/>
              </w:rPr>
            </w:pPr>
            <w:r w:rsidRPr="00A2480C">
              <w:rPr>
                <w:rFonts w:ascii="Arial" w:hAnsi="Arial" w:cs="Arial"/>
              </w:rPr>
              <w:t xml:space="preserve"> </w:t>
            </w:r>
            <w:r w:rsidR="0082748B" w:rsidRPr="00A2480C">
              <w:rPr>
                <w:rFonts w:ascii="Arial" w:hAnsi="Arial" w:cs="Arial"/>
              </w:rPr>
              <w:t>0.001</w:t>
            </w:r>
          </w:p>
        </w:tc>
      </w:tr>
    </w:tbl>
    <w:p w14:paraId="7BF93176" w14:textId="77777777" w:rsidR="002A3C60" w:rsidRPr="00A2480C" w:rsidRDefault="002A3C60" w:rsidP="0082748B">
      <w:pPr>
        <w:pStyle w:val="Body"/>
        <w:spacing w:after="0"/>
        <w:rPr>
          <w:rFonts w:ascii="Arial" w:hAnsi="Arial" w:cs="Arial"/>
        </w:rPr>
      </w:pPr>
    </w:p>
    <w:p w14:paraId="21EB6F8F" w14:textId="77777777" w:rsidR="00A2221D" w:rsidRPr="00A2480C" w:rsidRDefault="00124BA2" w:rsidP="0082748B">
      <w:pPr>
        <w:pStyle w:val="Body"/>
        <w:spacing w:after="0"/>
        <w:rPr>
          <w:rFonts w:ascii="Arial" w:hAnsi="Arial" w:cs="Arial"/>
        </w:rPr>
      </w:pPr>
      <w:r w:rsidRPr="00A2480C">
        <w:rPr>
          <w:rFonts w:ascii="Arial" w:hAnsi="Arial" w:cs="Arial"/>
        </w:rPr>
        <w:t>The table indicates that the major housing constraint faced by horse owners was the high cost of construction (71.33%; 107/150), followed by a lack of adequate space (28.67%; 43/150). The chi-square test revealed a highly significant difference (</w:t>
      </w:r>
      <w:r w:rsidRPr="00A2480C">
        <w:rPr>
          <w:rFonts w:ascii="Arial" w:hAnsi="Arial" w:cs="Arial"/>
          <w:i/>
          <w:iCs/>
        </w:rPr>
        <w:t xml:space="preserve">p </w:t>
      </w:r>
      <w:r w:rsidRPr="00A2480C">
        <w:rPr>
          <w:rFonts w:ascii="Arial" w:hAnsi="Arial" w:cs="Arial"/>
        </w:rPr>
        <w:t>&lt; 0.001) between the reported constraints, indicating that the financial burden was the dominant factor affecting housing practices.</w:t>
      </w:r>
    </w:p>
    <w:p w14:paraId="602385CF" w14:textId="77777777" w:rsidR="009171CE" w:rsidRPr="00A2480C" w:rsidRDefault="009171CE" w:rsidP="0082748B">
      <w:pPr>
        <w:pStyle w:val="Body"/>
        <w:spacing w:after="0"/>
        <w:rPr>
          <w:rFonts w:ascii="Arial" w:hAnsi="Arial" w:cs="Arial"/>
          <w:b/>
          <w:bCs/>
        </w:rPr>
      </w:pPr>
    </w:p>
    <w:p w14:paraId="4DD12D44" w14:textId="77777777" w:rsidR="0082748B" w:rsidRPr="00A2480C" w:rsidRDefault="0082748B" w:rsidP="0082748B">
      <w:pPr>
        <w:pStyle w:val="Body"/>
        <w:spacing w:after="0"/>
        <w:rPr>
          <w:rFonts w:ascii="Arial" w:hAnsi="Arial" w:cs="Arial"/>
          <w:b/>
          <w:bCs/>
        </w:rPr>
      </w:pPr>
      <w:r w:rsidRPr="00A2480C">
        <w:rPr>
          <w:rFonts w:ascii="Arial" w:hAnsi="Arial" w:cs="Arial"/>
          <w:b/>
          <w:bCs/>
        </w:rPr>
        <w:t>Constraints Faced by Horse Owners with Respect to Feeding.</w:t>
      </w:r>
    </w:p>
    <w:p w14:paraId="6CC26616" w14:textId="77777777" w:rsidR="00A2221D" w:rsidRPr="00A2480C" w:rsidRDefault="00A2221D" w:rsidP="0082748B">
      <w:pPr>
        <w:pStyle w:val="Body"/>
        <w:spacing w:after="0"/>
        <w:rPr>
          <w:rFonts w:ascii="Arial" w:hAnsi="Arial" w:cs="Arial"/>
          <w:b/>
          <w:bCs/>
        </w:rPr>
      </w:pPr>
    </w:p>
    <w:p w14:paraId="78D358C5" w14:textId="77777777" w:rsidR="00BB7557" w:rsidRPr="00A2480C" w:rsidRDefault="00124BA2" w:rsidP="00BB7557">
      <w:pPr>
        <w:pStyle w:val="Body"/>
        <w:spacing w:after="0"/>
        <w:rPr>
          <w:rFonts w:ascii="Arial" w:hAnsi="Arial" w:cs="Arial"/>
        </w:rPr>
      </w:pPr>
      <w:r w:rsidRPr="00A2480C">
        <w:rPr>
          <w:rFonts w:ascii="Arial" w:hAnsi="Arial" w:cs="Arial"/>
        </w:rPr>
        <w:t xml:space="preserve">The results of the present study revealed that feeding-related constraints significantly affected equine management practices among horse owners in the study area. The most frequently reported constraint was the lack of marketed feed supplies (36.00%; 54/150), followed by the high cost of feed ingredients (30.00%; 45/150). Additionally, 20.00 per cent of respondents reported a lack of knowledge regarding balanced ration formulation, whereas 14.00 per cent reported a shortage of green and dry fodder (Table 2). The chi-square analysis showed highly significant variation among the constraints (χ² = 18.24, df = 3, </w:t>
      </w:r>
      <w:r w:rsidRPr="00A2480C">
        <w:rPr>
          <w:rFonts w:ascii="Arial" w:hAnsi="Arial" w:cs="Arial"/>
          <w:i/>
          <w:iCs/>
        </w:rPr>
        <w:t>p</w:t>
      </w:r>
      <w:r w:rsidRPr="00A2480C">
        <w:rPr>
          <w:rFonts w:ascii="Arial" w:hAnsi="Arial" w:cs="Arial"/>
        </w:rPr>
        <w:t xml:space="preserve"> &lt; 0.001), indicating that these factors differed markedly in their reported frequencies. The unavailability of commercial feed and rising feed costs compel horse owners to depend on locally available and often nutritionally imbalanced feed resources. This may lead to inadequate nutrient intake, poor body condition, and reduced </w:t>
      </w:r>
      <w:r w:rsidRPr="00A2480C">
        <w:rPr>
          <w:rFonts w:ascii="Arial" w:hAnsi="Arial" w:cs="Arial"/>
        </w:rPr>
        <w:lastRenderedPageBreak/>
        <w:t>work efficiency in horses. Similar findings have been reported in studies of working equids (Pritchard et al., 2005; Cameron et al., 2026).</w:t>
      </w:r>
    </w:p>
    <w:p w14:paraId="5F01644B" w14:textId="77777777" w:rsidR="00124BA2" w:rsidRPr="00A2480C" w:rsidRDefault="00124BA2" w:rsidP="00124BA2">
      <w:pPr>
        <w:pStyle w:val="Body"/>
        <w:spacing w:after="0"/>
        <w:rPr>
          <w:rFonts w:ascii="Arial" w:hAnsi="Arial" w:cs="Arial"/>
        </w:rPr>
      </w:pPr>
      <w:r w:rsidRPr="00A2480C">
        <w:rPr>
          <w:rFonts w:ascii="Arial" w:hAnsi="Arial" w:cs="Arial"/>
        </w:rPr>
        <w:t>These studies emphasised that improper feeding practices are a major factor affecting the welfare of working equids.</w:t>
      </w:r>
    </w:p>
    <w:p w14:paraId="53716C48" w14:textId="77777777" w:rsidR="00490F3F" w:rsidRPr="00A2480C" w:rsidRDefault="00490F3F" w:rsidP="00124BA2">
      <w:pPr>
        <w:pStyle w:val="Body"/>
        <w:spacing w:after="0"/>
        <w:rPr>
          <w:rFonts w:ascii="Arial" w:hAnsi="Arial" w:cs="Arial"/>
        </w:rPr>
      </w:pPr>
      <w:r w:rsidRPr="00A2480C">
        <w:rPr>
          <w:rFonts w:ascii="Arial" w:hAnsi="Arial" w:cs="Arial"/>
        </w:rPr>
        <w:t>A lack of knowledge regarding balanced ration formulation remains a critical constraint, as many horse owners are unaware of stage-specific nutritional requirements. Inadequate feeding practices and poor-quality fodder are strongly associated with digestive disorders, poor body condition, and reduced productivity, ultimately compromising equine welfare (Pritchard et al., 2005; Singh et al., 2021).</w:t>
      </w:r>
    </w:p>
    <w:p w14:paraId="4153FA98" w14:textId="77777777" w:rsidR="00124BA2" w:rsidRPr="00A2480C" w:rsidRDefault="00124BA2" w:rsidP="00124BA2">
      <w:pPr>
        <w:pStyle w:val="Body"/>
        <w:spacing w:after="0"/>
        <w:rPr>
          <w:rFonts w:ascii="Arial" w:hAnsi="Arial" w:cs="Arial"/>
        </w:rPr>
      </w:pPr>
      <w:r w:rsidRPr="00A2480C">
        <w:rPr>
          <w:rFonts w:ascii="Arial" w:hAnsi="Arial" w:cs="Arial"/>
        </w:rPr>
        <w:t>The shortage of green and dry fodder, particularly during seasonal fluctuations, is another important constraint in the region. These findings agree with earlier studies highlighting feed scarcity and high feed costs as major constraints in equine management systems in developing countries (Swann, 2006; Singh et al., 2021).</w:t>
      </w:r>
      <w:r w:rsidRPr="00A2480C">
        <w:t xml:space="preserve"> </w:t>
      </w:r>
    </w:p>
    <w:p w14:paraId="4DC17D66" w14:textId="77777777" w:rsidR="00124BA2" w:rsidRPr="00A2480C" w:rsidRDefault="00124BA2" w:rsidP="00124BA2">
      <w:pPr>
        <w:pStyle w:val="Body"/>
        <w:spacing w:after="0"/>
        <w:rPr>
          <w:rFonts w:ascii="Arial" w:hAnsi="Arial" w:cs="Arial"/>
        </w:rPr>
      </w:pPr>
      <w:r w:rsidRPr="00A2480C">
        <w:rPr>
          <w:rFonts w:ascii="Arial" w:hAnsi="Arial" w:cs="Arial"/>
        </w:rPr>
        <w:t>Overall, the results indicate the need for improved feed-supply systems, the promotion of low-cost balanced rations, and extension programmes to enhance farmers’ knowledge of scientific feeding practices.</w:t>
      </w:r>
    </w:p>
    <w:p w14:paraId="12F48647" w14:textId="77777777" w:rsidR="00A2221D" w:rsidRPr="00A2480C" w:rsidRDefault="00A2221D" w:rsidP="0082748B">
      <w:pPr>
        <w:pStyle w:val="Body"/>
        <w:spacing w:after="0"/>
        <w:rPr>
          <w:rFonts w:ascii="Arial" w:hAnsi="Arial" w:cs="Arial"/>
        </w:rPr>
      </w:pPr>
    </w:p>
    <w:p w14:paraId="49D00B90" w14:textId="77777777" w:rsidR="0082748B" w:rsidRPr="00A2480C" w:rsidRDefault="0082748B" w:rsidP="0082748B">
      <w:pPr>
        <w:pStyle w:val="Body"/>
        <w:rPr>
          <w:rFonts w:ascii="Arial" w:hAnsi="Arial" w:cs="Arial"/>
          <w:b/>
          <w:bCs/>
        </w:rPr>
      </w:pPr>
      <w:r w:rsidRPr="00A2480C">
        <w:rPr>
          <w:rFonts w:ascii="Arial" w:hAnsi="Arial" w:cs="Arial"/>
          <w:b/>
          <w:bCs/>
        </w:rPr>
        <w:t>Table 2. Constraints Faced by Horse Owners with Respect to Feeding (n = 150)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22"/>
        <w:gridCol w:w="1072"/>
        <w:gridCol w:w="1505"/>
        <w:gridCol w:w="1476"/>
        <w:gridCol w:w="249"/>
        <w:gridCol w:w="787"/>
      </w:tblGrid>
      <w:tr w:rsidR="0082748B" w:rsidRPr="00A2480C" w14:paraId="588C0E7F" w14:textId="77777777" w:rsidTr="00DA55A2">
        <w:trPr>
          <w:tblHeader/>
          <w:tblCellSpacing w:w="15" w:type="dxa"/>
        </w:trPr>
        <w:tc>
          <w:tcPr>
            <w:tcW w:w="0" w:type="auto"/>
            <w:tcBorders>
              <w:top w:val="single" w:sz="4" w:space="0" w:color="auto"/>
              <w:bottom w:val="single" w:sz="4" w:space="0" w:color="auto"/>
            </w:tcBorders>
            <w:vAlign w:val="center"/>
            <w:hideMark/>
          </w:tcPr>
          <w:p w14:paraId="4D586EE0" w14:textId="77777777" w:rsidR="0082748B" w:rsidRPr="00A2480C" w:rsidRDefault="0082748B" w:rsidP="00EC7D62">
            <w:pPr>
              <w:pStyle w:val="Body"/>
              <w:spacing w:after="0"/>
              <w:rPr>
                <w:rFonts w:ascii="Arial" w:hAnsi="Arial" w:cs="Arial"/>
                <w:b/>
                <w:bCs/>
              </w:rPr>
            </w:pPr>
            <w:r w:rsidRPr="00A2480C">
              <w:rPr>
                <w:rFonts w:ascii="Arial" w:hAnsi="Arial" w:cs="Arial"/>
                <w:b/>
                <w:bCs/>
              </w:rPr>
              <w:t>Constraints of Feeding</w:t>
            </w:r>
          </w:p>
        </w:tc>
        <w:tc>
          <w:tcPr>
            <w:tcW w:w="0" w:type="auto"/>
            <w:tcBorders>
              <w:top w:val="single" w:sz="4" w:space="0" w:color="auto"/>
              <w:bottom w:val="single" w:sz="4" w:space="0" w:color="auto"/>
            </w:tcBorders>
            <w:vAlign w:val="center"/>
            <w:hideMark/>
          </w:tcPr>
          <w:p w14:paraId="54A25FDD" w14:textId="77777777" w:rsidR="0082748B" w:rsidRPr="00A2480C" w:rsidRDefault="0082748B" w:rsidP="00EC7D62">
            <w:pPr>
              <w:pStyle w:val="Body"/>
              <w:spacing w:after="0"/>
              <w:jc w:val="center"/>
              <w:rPr>
                <w:rFonts w:ascii="Arial" w:hAnsi="Arial" w:cs="Arial"/>
                <w:b/>
                <w:bCs/>
              </w:rPr>
            </w:pPr>
            <w:r w:rsidRPr="00A2480C">
              <w:rPr>
                <w:rFonts w:ascii="Arial" w:hAnsi="Arial" w:cs="Arial"/>
                <w:b/>
                <w:bCs/>
              </w:rPr>
              <w:t>Frequency</w:t>
            </w:r>
          </w:p>
        </w:tc>
        <w:tc>
          <w:tcPr>
            <w:tcW w:w="0" w:type="auto"/>
            <w:tcBorders>
              <w:top w:val="single" w:sz="4" w:space="0" w:color="auto"/>
              <w:bottom w:val="single" w:sz="4" w:space="0" w:color="auto"/>
            </w:tcBorders>
            <w:vAlign w:val="center"/>
            <w:hideMark/>
          </w:tcPr>
          <w:p w14:paraId="74448EFA" w14:textId="77777777" w:rsidR="0082748B" w:rsidRPr="00A2480C" w:rsidRDefault="0082748B" w:rsidP="00EC7D62">
            <w:pPr>
              <w:pStyle w:val="Body"/>
              <w:spacing w:after="0"/>
              <w:jc w:val="center"/>
              <w:rPr>
                <w:rFonts w:ascii="Arial" w:hAnsi="Arial" w:cs="Arial"/>
                <w:b/>
                <w:bCs/>
              </w:rPr>
            </w:pPr>
            <w:r w:rsidRPr="00A2480C">
              <w:rPr>
                <w:rFonts w:ascii="Arial" w:hAnsi="Arial" w:cs="Arial"/>
                <w:b/>
                <w:bCs/>
              </w:rPr>
              <w:t>Percentage (%)</w:t>
            </w:r>
          </w:p>
        </w:tc>
        <w:tc>
          <w:tcPr>
            <w:tcW w:w="0" w:type="auto"/>
            <w:tcBorders>
              <w:top w:val="single" w:sz="4" w:space="0" w:color="auto"/>
              <w:bottom w:val="single" w:sz="4" w:space="0" w:color="auto"/>
            </w:tcBorders>
            <w:vAlign w:val="center"/>
            <w:hideMark/>
          </w:tcPr>
          <w:p w14:paraId="052E0A08" w14:textId="77777777" w:rsidR="0082748B" w:rsidRPr="00A2480C" w:rsidRDefault="0082748B" w:rsidP="00EC7D62">
            <w:pPr>
              <w:pStyle w:val="Body"/>
              <w:spacing w:after="0"/>
              <w:jc w:val="center"/>
              <w:rPr>
                <w:rFonts w:ascii="Arial" w:hAnsi="Arial" w:cs="Arial"/>
                <w:b/>
                <w:bCs/>
              </w:rPr>
            </w:pPr>
            <w:r w:rsidRPr="00A2480C">
              <w:rPr>
                <w:rFonts w:ascii="Arial" w:hAnsi="Arial" w:cs="Arial"/>
                <w:b/>
                <w:bCs/>
              </w:rPr>
              <w:t>Chi-square (χ²)</w:t>
            </w:r>
          </w:p>
        </w:tc>
        <w:tc>
          <w:tcPr>
            <w:tcW w:w="0" w:type="auto"/>
            <w:tcBorders>
              <w:top w:val="single" w:sz="4" w:space="0" w:color="auto"/>
              <w:bottom w:val="single" w:sz="4" w:space="0" w:color="auto"/>
            </w:tcBorders>
            <w:vAlign w:val="center"/>
            <w:hideMark/>
          </w:tcPr>
          <w:p w14:paraId="52437619" w14:textId="77777777" w:rsidR="0082748B" w:rsidRPr="00A2480C" w:rsidRDefault="0082748B" w:rsidP="00EC7D62">
            <w:pPr>
              <w:pStyle w:val="Body"/>
              <w:spacing w:after="0"/>
              <w:jc w:val="center"/>
              <w:rPr>
                <w:rFonts w:ascii="Arial" w:hAnsi="Arial" w:cs="Arial"/>
                <w:b/>
                <w:bCs/>
              </w:rPr>
            </w:pPr>
            <w:r w:rsidRPr="00A2480C">
              <w:rPr>
                <w:rFonts w:ascii="Arial" w:hAnsi="Arial" w:cs="Arial"/>
                <w:b/>
                <w:bCs/>
              </w:rPr>
              <w:t>df</w:t>
            </w:r>
          </w:p>
        </w:tc>
        <w:tc>
          <w:tcPr>
            <w:tcW w:w="0" w:type="auto"/>
            <w:tcBorders>
              <w:top w:val="single" w:sz="4" w:space="0" w:color="auto"/>
              <w:bottom w:val="single" w:sz="4" w:space="0" w:color="auto"/>
            </w:tcBorders>
            <w:vAlign w:val="center"/>
            <w:hideMark/>
          </w:tcPr>
          <w:p w14:paraId="011688D5" w14:textId="77777777" w:rsidR="0082748B" w:rsidRPr="00A2480C" w:rsidRDefault="0082748B" w:rsidP="00EC7D62">
            <w:pPr>
              <w:pStyle w:val="Body"/>
              <w:spacing w:after="0"/>
              <w:jc w:val="center"/>
              <w:rPr>
                <w:rFonts w:ascii="Arial" w:hAnsi="Arial" w:cs="Arial"/>
                <w:b/>
                <w:bCs/>
              </w:rPr>
            </w:pPr>
            <w:r w:rsidRPr="00A2480C">
              <w:rPr>
                <w:rFonts w:ascii="Arial" w:hAnsi="Arial" w:cs="Arial"/>
                <w:b/>
                <w:bCs/>
                <w:i/>
                <w:iCs/>
              </w:rPr>
              <w:t>P</w:t>
            </w:r>
            <w:r w:rsidRPr="00A2480C">
              <w:rPr>
                <w:rFonts w:ascii="Arial" w:hAnsi="Arial" w:cs="Arial"/>
                <w:b/>
                <w:bCs/>
              </w:rPr>
              <w:t>-value</w:t>
            </w:r>
          </w:p>
        </w:tc>
      </w:tr>
      <w:tr w:rsidR="0082748B" w:rsidRPr="00A2480C" w14:paraId="01673537" w14:textId="77777777" w:rsidTr="00DA55A2">
        <w:trPr>
          <w:tblCellSpacing w:w="15" w:type="dxa"/>
        </w:trPr>
        <w:tc>
          <w:tcPr>
            <w:tcW w:w="0" w:type="auto"/>
            <w:vAlign w:val="center"/>
            <w:hideMark/>
          </w:tcPr>
          <w:p w14:paraId="1015040B" w14:textId="77777777" w:rsidR="0082748B" w:rsidRPr="00A2480C" w:rsidRDefault="0082748B" w:rsidP="0082748B">
            <w:pPr>
              <w:pStyle w:val="Body"/>
              <w:rPr>
                <w:rFonts w:ascii="Arial" w:hAnsi="Arial" w:cs="Arial"/>
              </w:rPr>
            </w:pPr>
            <w:r w:rsidRPr="00A2480C">
              <w:rPr>
                <w:rFonts w:ascii="Arial" w:hAnsi="Arial" w:cs="Arial"/>
              </w:rPr>
              <w:t>Lack of marketed feed supply</w:t>
            </w:r>
          </w:p>
        </w:tc>
        <w:tc>
          <w:tcPr>
            <w:tcW w:w="0" w:type="auto"/>
            <w:vAlign w:val="center"/>
            <w:hideMark/>
          </w:tcPr>
          <w:p w14:paraId="1148DA23" w14:textId="77777777" w:rsidR="0082748B" w:rsidRPr="00A2480C" w:rsidRDefault="0082748B" w:rsidP="00EC7D62">
            <w:pPr>
              <w:pStyle w:val="Body"/>
              <w:jc w:val="center"/>
              <w:rPr>
                <w:rFonts w:ascii="Arial" w:hAnsi="Arial" w:cs="Arial"/>
              </w:rPr>
            </w:pPr>
            <w:r w:rsidRPr="00A2480C">
              <w:rPr>
                <w:rFonts w:ascii="Arial" w:hAnsi="Arial" w:cs="Arial"/>
              </w:rPr>
              <w:t>54</w:t>
            </w:r>
          </w:p>
        </w:tc>
        <w:tc>
          <w:tcPr>
            <w:tcW w:w="0" w:type="auto"/>
            <w:vAlign w:val="center"/>
            <w:hideMark/>
          </w:tcPr>
          <w:p w14:paraId="32E536C6" w14:textId="77777777" w:rsidR="0082748B" w:rsidRPr="00A2480C" w:rsidRDefault="0082748B" w:rsidP="00EC7D62">
            <w:pPr>
              <w:pStyle w:val="Body"/>
              <w:jc w:val="center"/>
              <w:rPr>
                <w:rFonts w:ascii="Arial" w:hAnsi="Arial" w:cs="Arial"/>
              </w:rPr>
            </w:pPr>
            <w:r w:rsidRPr="00A2480C">
              <w:rPr>
                <w:rFonts w:ascii="Arial" w:hAnsi="Arial" w:cs="Arial"/>
              </w:rPr>
              <w:t>36.00</w:t>
            </w:r>
          </w:p>
        </w:tc>
        <w:tc>
          <w:tcPr>
            <w:tcW w:w="0" w:type="auto"/>
            <w:vMerge w:val="restart"/>
            <w:vAlign w:val="center"/>
            <w:hideMark/>
          </w:tcPr>
          <w:p w14:paraId="1E731D67" w14:textId="77777777" w:rsidR="0082748B" w:rsidRPr="00A2480C" w:rsidRDefault="0082748B" w:rsidP="00EC7D62">
            <w:pPr>
              <w:pStyle w:val="Body"/>
              <w:jc w:val="center"/>
              <w:rPr>
                <w:rFonts w:ascii="Arial" w:hAnsi="Arial" w:cs="Arial"/>
              </w:rPr>
            </w:pPr>
            <w:r w:rsidRPr="00A2480C">
              <w:rPr>
                <w:rFonts w:ascii="Arial" w:hAnsi="Arial" w:cs="Arial"/>
              </w:rPr>
              <w:t>18.24</w:t>
            </w:r>
          </w:p>
        </w:tc>
        <w:tc>
          <w:tcPr>
            <w:tcW w:w="0" w:type="auto"/>
            <w:vMerge w:val="restart"/>
            <w:vAlign w:val="center"/>
            <w:hideMark/>
          </w:tcPr>
          <w:p w14:paraId="413BB93B" w14:textId="77777777" w:rsidR="0082748B" w:rsidRPr="00A2480C" w:rsidRDefault="0082748B" w:rsidP="00EC7D62">
            <w:pPr>
              <w:pStyle w:val="Body"/>
              <w:jc w:val="center"/>
              <w:rPr>
                <w:rFonts w:ascii="Arial" w:hAnsi="Arial" w:cs="Arial"/>
              </w:rPr>
            </w:pPr>
            <w:r w:rsidRPr="00A2480C">
              <w:rPr>
                <w:rFonts w:ascii="Arial" w:hAnsi="Arial" w:cs="Arial"/>
              </w:rPr>
              <w:t>3</w:t>
            </w:r>
          </w:p>
        </w:tc>
        <w:tc>
          <w:tcPr>
            <w:tcW w:w="0" w:type="auto"/>
            <w:vMerge w:val="restart"/>
            <w:vAlign w:val="center"/>
            <w:hideMark/>
          </w:tcPr>
          <w:p w14:paraId="2B3DEAD8" w14:textId="77777777" w:rsidR="0082748B" w:rsidRPr="00A2480C" w:rsidRDefault="0082748B" w:rsidP="00EC7D62">
            <w:pPr>
              <w:pStyle w:val="Body"/>
              <w:jc w:val="center"/>
              <w:rPr>
                <w:rFonts w:ascii="Arial" w:hAnsi="Arial" w:cs="Arial"/>
              </w:rPr>
            </w:pPr>
            <w:r w:rsidRPr="00A2480C">
              <w:rPr>
                <w:rFonts w:ascii="Arial" w:hAnsi="Arial" w:cs="Arial"/>
              </w:rPr>
              <w:t>0.001</w:t>
            </w:r>
          </w:p>
        </w:tc>
      </w:tr>
      <w:tr w:rsidR="0082748B" w:rsidRPr="00A2480C" w14:paraId="341ECE50" w14:textId="77777777" w:rsidTr="00DA55A2">
        <w:trPr>
          <w:tblCellSpacing w:w="15" w:type="dxa"/>
        </w:trPr>
        <w:tc>
          <w:tcPr>
            <w:tcW w:w="0" w:type="auto"/>
            <w:vAlign w:val="center"/>
            <w:hideMark/>
          </w:tcPr>
          <w:p w14:paraId="6F71432A" w14:textId="77777777" w:rsidR="0082748B" w:rsidRPr="00A2480C" w:rsidRDefault="0082748B" w:rsidP="0082748B">
            <w:pPr>
              <w:pStyle w:val="Body"/>
              <w:rPr>
                <w:rFonts w:ascii="Arial" w:hAnsi="Arial" w:cs="Arial"/>
              </w:rPr>
            </w:pPr>
            <w:r w:rsidRPr="00A2480C">
              <w:rPr>
                <w:rFonts w:ascii="Arial" w:hAnsi="Arial" w:cs="Arial"/>
              </w:rPr>
              <w:t>Costly feed items</w:t>
            </w:r>
          </w:p>
        </w:tc>
        <w:tc>
          <w:tcPr>
            <w:tcW w:w="0" w:type="auto"/>
            <w:vAlign w:val="center"/>
            <w:hideMark/>
          </w:tcPr>
          <w:p w14:paraId="672A8756" w14:textId="77777777" w:rsidR="0082748B" w:rsidRPr="00A2480C" w:rsidRDefault="0082748B" w:rsidP="00EC7D62">
            <w:pPr>
              <w:pStyle w:val="Body"/>
              <w:jc w:val="center"/>
              <w:rPr>
                <w:rFonts w:ascii="Arial" w:hAnsi="Arial" w:cs="Arial"/>
              </w:rPr>
            </w:pPr>
            <w:r w:rsidRPr="00A2480C">
              <w:rPr>
                <w:rFonts w:ascii="Arial" w:hAnsi="Arial" w:cs="Arial"/>
              </w:rPr>
              <w:t>45</w:t>
            </w:r>
          </w:p>
        </w:tc>
        <w:tc>
          <w:tcPr>
            <w:tcW w:w="0" w:type="auto"/>
            <w:vAlign w:val="center"/>
            <w:hideMark/>
          </w:tcPr>
          <w:p w14:paraId="6596D4F8" w14:textId="77777777" w:rsidR="0082748B" w:rsidRPr="00A2480C" w:rsidRDefault="0082748B" w:rsidP="00EC7D62">
            <w:pPr>
              <w:pStyle w:val="Body"/>
              <w:jc w:val="center"/>
              <w:rPr>
                <w:rFonts w:ascii="Arial" w:hAnsi="Arial" w:cs="Arial"/>
              </w:rPr>
            </w:pPr>
            <w:r w:rsidRPr="00A2480C">
              <w:rPr>
                <w:rFonts w:ascii="Arial" w:hAnsi="Arial" w:cs="Arial"/>
              </w:rPr>
              <w:t>30.00</w:t>
            </w:r>
          </w:p>
        </w:tc>
        <w:tc>
          <w:tcPr>
            <w:tcW w:w="0" w:type="auto"/>
            <w:vMerge/>
            <w:vAlign w:val="center"/>
            <w:hideMark/>
          </w:tcPr>
          <w:p w14:paraId="6675090E" w14:textId="77777777" w:rsidR="0082748B" w:rsidRPr="00A2480C" w:rsidRDefault="0082748B" w:rsidP="0082748B">
            <w:pPr>
              <w:pStyle w:val="Body"/>
              <w:rPr>
                <w:rFonts w:ascii="Arial" w:hAnsi="Arial" w:cs="Arial"/>
              </w:rPr>
            </w:pPr>
          </w:p>
        </w:tc>
        <w:tc>
          <w:tcPr>
            <w:tcW w:w="0" w:type="auto"/>
            <w:vMerge/>
            <w:vAlign w:val="center"/>
            <w:hideMark/>
          </w:tcPr>
          <w:p w14:paraId="32E94B8F" w14:textId="77777777" w:rsidR="0082748B" w:rsidRPr="00A2480C" w:rsidRDefault="0082748B" w:rsidP="0082748B">
            <w:pPr>
              <w:pStyle w:val="Body"/>
              <w:rPr>
                <w:rFonts w:ascii="Arial" w:hAnsi="Arial" w:cs="Arial"/>
              </w:rPr>
            </w:pPr>
          </w:p>
        </w:tc>
        <w:tc>
          <w:tcPr>
            <w:tcW w:w="0" w:type="auto"/>
            <w:vMerge/>
            <w:vAlign w:val="center"/>
            <w:hideMark/>
          </w:tcPr>
          <w:p w14:paraId="3B046EE3" w14:textId="77777777" w:rsidR="0082748B" w:rsidRPr="00A2480C" w:rsidRDefault="0082748B" w:rsidP="0082748B">
            <w:pPr>
              <w:pStyle w:val="Body"/>
              <w:rPr>
                <w:rFonts w:ascii="Arial" w:hAnsi="Arial" w:cs="Arial"/>
              </w:rPr>
            </w:pPr>
          </w:p>
        </w:tc>
      </w:tr>
      <w:tr w:rsidR="0082748B" w:rsidRPr="00A2480C" w14:paraId="54159FF5" w14:textId="77777777" w:rsidTr="00DA55A2">
        <w:trPr>
          <w:tblCellSpacing w:w="15" w:type="dxa"/>
        </w:trPr>
        <w:tc>
          <w:tcPr>
            <w:tcW w:w="0" w:type="auto"/>
            <w:vAlign w:val="center"/>
            <w:hideMark/>
          </w:tcPr>
          <w:p w14:paraId="1CDD905B" w14:textId="77777777" w:rsidR="0082748B" w:rsidRPr="00A2480C" w:rsidRDefault="0082748B" w:rsidP="0082748B">
            <w:pPr>
              <w:pStyle w:val="Body"/>
              <w:rPr>
                <w:rFonts w:ascii="Arial" w:hAnsi="Arial" w:cs="Arial"/>
              </w:rPr>
            </w:pPr>
            <w:r w:rsidRPr="00A2480C">
              <w:rPr>
                <w:rFonts w:ascii="Arial" w:hAnsi="Arial" w:cs="Arial"/>
              </w:rPr>
              <w:t>Lack of knowledge of balancing ration</w:t>
            </w:r>
          </w:p>
        </w:tc>
        <w:tc>
          <w:tcPr>
            <w:tcW w:w="0" w:type="auto"/>
            <w:vAlign w:val="center"/>
            <w:hideMark/>
          </w:tcPr>
          <w:p w14:paraId="7AF7BCDC" w14:textId="77777777" w:rsidR="0082748B" w:rsidRPr="00A2480C" w:rsidRDefault="0082748B" w:rsidP="00EC7D62">
            <w:pPr>
              <w:pStyle w:val="Body"/>
              <w:jc w:val="center"/>
              <w:rPr>
                <w:rFonts w:ascii="Arial" w:hAnsi="Arial" w:cs="Arial"/>
              </w:rPr>
            </w:pPr>
            <w:r w:rsidRPr="00A2480C">
              <w:rPr>
                <w:rFonts w:ascii="Arial" w:hAnsi="Arial" w:cs="Arial"/>
              </w:rPr>
              <w:t>30</w:t>
            </w:r>
          </w:p>
        </w:tc>
        <w:tc>
          <w:tcPr>
            <w:tcW w:w="0" w:type="auto"/>
            <w:vAlign w:val="center"/>
            <w:hideMark/>
          </w:tcPr>
          <w:p w14:paraId="0D1540E8" w14:textId="77777777" w:rsidR="0082748B" w:rsidRPr="00A2480C" w:rsidRDefault="0082748B" w:rsidP="00EC7D62">
            <w:pPr>
              <w:pStyle w:val="Body"/>
              <w:jc w:val="center"/>
              <w:rPr>
                <w:rFonts w:ascii="Arial" w:hAnsi="Arial" w:cs="Arial"/>
              </w:rPr>
            </w:pPr>
            <w:r w:rsidRPr="00A2480C">
              <w:rPr>
                <w:rFonts w:ascii="Arial" w:hAnsi="Arial" w:cs="Arial"/>
              </w:rPr>
              <w:t>20.00</w:t>
            </w:r>
          </w:p>
        </w:tc>
        <w:tc>
          <w:tcPr>
            <w:tcW w:w="0" w:type="auto"/>
            <w:vMerge/>
            <w:vAlign w:val="center"/>
            <w:hideMark/>
          </w:tcPr>
          <w:p w14:paraId="0367B6DD" w14:textId="77777777" w:rsidR="0082748B" w:rsidRPr="00A2480C" w:rsidRDefault="0082748B" w:rsidP="0082748B">
            <w:pPr>
              <w:pStyle w:val="Body"/>
              <w:rPr>
                <w:rFonts w:ascii="Arial" w:hAnsi="Arial" w:cs="Arial"/>
              </w:rPr>
            </w:pPr>
          </w:p>
        </w:tc>
        <w:tc>
          <w:tcPr>
            <w:tcW w:w="0" w:type="auto"/>
            <w:vMerge/>
            <w:vAlign w:val="center"/>
            <w:hideMark/>
          </w:tcPr>
          <w:p w14:paraId="3CDEE0B3" w14:textId="77777777" w:rsidR="0082748B" w:rsidRPr="00A2480C" w:rsidRDefault="0082748B" w:rsidP="0082748B">
            <w:pPr>
              <w:pStyle w:val="Body"/>
              <w:rPr>
                <w:rFonts w:ascii="Arial" w:hAnsi="Arial" w:cs="Arial"/>
              </w:rPr>
            </w:pPr>
          </w:p>
        </w:tc>
        <w:tc>
          <w:tcPr>
            <w:tcW w:w="0" w:type="auto"/>
            <w:vMerge/>
            <w:vAlign w:val="center"/>
            <w:hideMark/>
          </w:tcPr>
          <w:p w14:paraId="4D5F1781" w14:textId="77777777" w:rsidR="0082748B" w:rsidRPr="00A2480C" w:rsidRDefault="0082748B" w:rsidP="0082748B">
            <w:pPr>
              <w:pStyle w:val="Body"/>
              <w:rPr>
                <w:rFonts w:ascii="Arial" w:hAnsi="Arial" w:cs="Arial"/>
              </w:rPr>
            </w:pPr>
          </w:p>
        </w:tc>
      </w:tr>
      <w:tr w:rsidR="0082748B" w:rsidRPr="00A2480C" w14:paraId="2BAEF38A" w14:textId="77777777" w:rsidTr="00DA55A2">
        <w:trPr>
          <w:tblCellSpacing w:w="15" w:type="dxa"/>
        </w:trPr>
        <w:tc>
          <w:tcPr>
            <w:tcW w:w="0" w:type="auto"/>
            <w:vAlign w:val="center"/>
            <w:hideMark/>
          </w:tcPr>
          <w:p w14:paraId="5CA649A7" w14:textId="77777777" w:rsidR="0082748B" w:rsidRPr="00A2480C" w:rsidRDefault="0082748B" w:rsidP="0082748B">
            <w:pPr>
              <w:pStyle w:val="Body"/>
              <w:rPr>
                <w:rFonts w:ascii="Arial" w:hAnsi="Arial" w:cs="Arial"/>
              </w:rPr>
            </w:pPr>
            <w:r w:rsidRPr="00A2480C">
              <w:rPr>
                <w:rFonts w:ascii="Arial" w:hAnsi="Arial" w:cs="Arial"/>
              </w:rPr>
              <w:t>Unavailability of green and dry fodder</w:t>
            </w:r>
          </w:p>
        </w:tc>
        <w:tc>
          <w:tcPr>
            <w:tcW w:w="0" w:type="auto"/>
            <w:vAlign w:val="center"/>
            <w:hideMark/>
          </w:tcPr>
          <w:p w14:paraId="726468BA" w14:textId="77777777" w:rsidR="0082748B" w:rsidRPr="00A2480C" w:rsidRDefault="0082748B" w:rsidP="00EC7D62">
            <w:pPr>
              <w:pStyle w:val="Body"/>
              <w:jc w:val="center"/>
              <w:rPr>
                <w:rFonts w:ascii="Arial" w:hAnsi="Arial" w:cs="Arial"/>
              </w:rPr>
            </w:pPr>
            <w:r w:rsidRPr="00A2480C">
              <w:rPr>
                <w:rFonts w:ascii="Arial" w:hAnsi="Arial" w:cs="Arial"/>
              </w:rPr>
              <w:t>21</w:t>
            </w:r>
          </w:p>
        </w:tc>
        <w:tc>
          <w:tcPr>
            <w:tcW w:w="0" w:type="auto"/>
            <w:vAlign w:val="center"/>
            <w:hideMark/>
          </w:tcPr>
          <w:p w14:paraId="11129857" w14:textId="77777777" w:rsidR="0082748B" w:rsidRPr="00A2480C" w:rsidRDefault="0082748B" w:rsidP="00EC7D62">
            <w:pPr>
              <w:pStyle w:val="Body"/>
              <w:jc w:val="center"/>
              <w:rPr>
                <w:rFonts w:ascii="Arial" w:hAnsi="Arial" w:cs="Arial"/>
              </w:rPr>
            </w:pPr>
            <w:r w:rsidRPr="00A2480C">
              <w:rPr>
                <w:rFonts w:ascii="Arial" w:hAnsi="Arial" w:cs="Arial"/>
              </w:rPr>
              <w:t>14.00</w:t>
            </w:r>
          </w:p>
        </w:tc>
        <w:tc>
          <w:tcPr>
            <w:tcW w:w="0" w:type="auto"/>
            <w:vMerge/>
            <w:vAlign w:val="center"/>
            <w:hideMark/>
          </w:tcPr>
          <w:p w14:paraId="116B0352" w14:textId="77777777" w:rsidR="0082748B" w:rsidRPr="00A2480C" w:rsidRDefault="0082748B" w:rsidP="0082748B">
            <w:pPr>
              <w:pStyle w:val="Body"/>
              <w:rPr>
                <w:rFonts w:ascii="Arial" w:hAnsi="Arial" w:cs="Arial"/>
              </w:rPr>
            </w:pPr>
          </w:p>
        </w:tc>
        <w:tc>
          <w:tcPr>
            <w:tcW w:w="0" w:type="auto"/>
            <w:vMerge/>
            <w:vAlign w:val="center"/>
            <w:hideMark/>
          </w:tcPr>
          <w:p w14:paraId="516B1FBA" w14:textId="77777777" w:rsidR="0082748B" w:rsidRPr="00A2480C" w:rsidRDefault="0082748B" w:rsidP="0082748B">
            <w:pPr>
              <w:pStyle w:val="Body"/>
              <w:rPr>
                <w:rFonts w:ascii="Arial" w:hAnsi="Arial" w:cs="Arial"/>
              </w:rPr>
            </w:pPr>
          </w:p>
        </w:tc>
        <w:tc>
          <w:tcPr>
            <w:tcW w:w="0" w:type="auto"/>
            <w:vMerge/>
            <w:vAlign w:val="center"/>
            <w:hideMark/>
          </w:tcPr>
          <w:p w14:paraId="15AD1297" w14:textId="77777777" w:rsidR="0082748B" w:rsidRPr="00A2480C" w:rsidRDefault="0082748B" w:rsidP="0082748B">
            <w:pPr>
              <w:pStyle w:val="Body"/>
              <w:rPr>
                <w:rFonts w:ascii="Arial" w:hAnsi="Arial" w:cs="Arial"/>
              </w:rPr>
            </w:pPr>
          </w:p>
        </w:tc>
      </w:tr>
    </w:tbl>
    <w:p w14:paraId="71C1AFF3" w14:textId="77777777" w:rsidR="00BF199A" w:rsidRPr="00A2480C" w:rsidRDefault="0082748B" w:rsidP="00BF199A">
      <w:pPr>
        <w:pStyle w:val="Body"/>
        <w:spacing w:after="0"/>
        <w:rPr>
          <w:rFonts w:ascii="Arial" w:hAnsi="Arial" w:cs="Arial"/>
        </w:rPr>
      </w:pPr>
      <w:r w:rsidRPr="00A2480C">
        <w:rPr>
          <w:rFonts w:ascii="Arial" w:hAnsi="Arial" w:cs="Arial"/>
          <w:b/>
          <w:bCs/>
        </w:rPr>
        <w:t>Note:</w:t>
      </w:r>
      <w:r w:rsidRPr="00A2480C">
        <w:rPr>
          <w:rFonts w:ascii="Arial" w:hAnsi="Arial" w:cs="Arial"/>
        </w:rPr>
        <w:t xml:space="preserve"> </w:t>
      </w:r>
      <w:r w:rsidR="00D32BCB" w:rsidRPr="00A2480C">
        <w:t>The chi-square test</w:t>
      </w:r>
      <w:r w:rsidRPr="00A2480C">
        <w:rPr>
          <w:rFonts w:ascii="Arial" w:hAnsi="Arial" w:cs="Arial"/>
        </w:rPr>
        <w:t xml:space="preserve"> values are statistically significant at </w:t>
      </w:r>
      <w:r w:rsidRPr="00A2480C">
        <w:rPr>
          <w:rFonts w:ascii="Arial" w:hAnsi="Arial" w:cs="Arial"/>
          <w:i/>
          <w:iCs/>
        </w:rPr>
        <w:t>p</w:t>
      </w:r>
      <w:r w:rsidRPr="00A2480C">
        <w:rPr>
          <w:rFonts w:ascii="Arial" w:hAnsi="Arial" w:cs="Arial"/>
        </w:rPr>
        <w:t xml:space="preserve"> &lt; 0.01, indicating significant variation in adoption of feeding practices among </w:t>
      </w:r>
      <w:r w:rsidR="00D32BCB" w:rsidRPr="00A2480C">
        <w:rPr>
          <w:rFonts w:ascii="Arial" w:hAnsi="Arial" w:cs="Arial"/>
        </w:rPr>
        <w:t>respondents The</w:t>
      </w:r>
      <w:r w:rsidR="00BF199A" w:rsidRPr="00A2480C">
        <w:rPr>
          <w:rFonts w:ascii="Arial" w:hAnsi="Arial" w:cs="Arial"/>
        </w:rPr>
        <w:t xml:space="preserve"> table indicates that the major feeding constraint faced by horse owners was the lack of marketed</w:t>
      </w:r>
      <w:r w:rsidR="00BF199A" w:rsidRPr="00A2480C">
        <w:rPr>
          <w:rFonts w:ascii="Arial" w:hAnsi="Arial" w:cs="Arial"/>
          <w:b/>
          <w:bCs/>
        </w:rPr>
        <w:t xml:space="preserve"> </w:t>
      </w:r>
      <w:r w:rsidR="00BF199A" w:rsidRPr="00A2480C">
        <w:rPr>
          <w:rFonts w:ascii="Arial" w:hAnsi="Arial" w:cs="Arial"/>
        </w:rPr>
        <w:t>feed supply 36.00% (54/150)</w:t>
      </w:r>
      <w:r w:rsidR="00BF199A" w:rsidRPr="00A2480C">
        <w:rPr>
          <w:rFonts w:ascii="Arial" w:hAnsi="Arial" w:cs="Arial"/>
          <w:b/>
          <w:bCs/>
        </w:rPr>
        <w:t>,</w:t>
      </w:r>
      <w:r w:rsidR="00BF199A" w:rsidRPr="00A2480C">
        <w:rPr>
          <w:rFonts w:ascii="Arial" w:hAnsi="Arial" w:cs="Arial"/>
        </w:rPr>
        <w:t xml:space="preserve"> followed by the high cost of feed ingredients 30.00% (45/150)</w:t>
      </w:r>
      <w:r w:rsidR="00BF199A" w:rsidRPr="00A2480C">
        <w:rPr>
          <w:rFonts w:ascii="Arial" w:hAnsi="Arial" w:cs="Arial"/>
          <w:b/>
          <w:bCs/>
        </w:rPr>
        <w:t>.</w:t>
      </w:r>
      <w:r w:rsidR="00BF199A" w:rsidRPr="00A2480C">
        <w:rPr>
          <w:rFonts w:ascii="Arial" w:hAnsi="Arial" w:cs="Arial"/>
        </w:rPr>
        <w:t xml:space="preserve"> Knowle</w:t>
      </w:r>
      <w:r w:rsidR="004D5076" w:rsidRPr="00A2480C">
        <w:rPr>
          <w:rFonts w:ascii="Arial" w:hAnsi="Arial" w:cs="Arial"/>
        </w:rPr>
        <w:t xml:space="preserve">dge-related constraints 20.00% </w:t>
      </w:r>
      <w:r w:rsidR="00BF199A" w:rsidRPr="00A2480C">
        <w:rPr>
          <w:rFonts w:ascii="Arial" w:hAnsi="Arial" w:cs="Arial"/>
        </w:rPr>
        <w:t>(30/150) and fodder scarcity 14.00% (21/150) were also reported. The chi-square test revealed a highly significant difference (</w:t>
      </w:r>
      <w:r w:rsidR="00BF199A" w:rsidRPr="00A2480C">
        <w:rPr>
          <w:rFonts w:ascii="Arial" w:hAnsi="Arial" w:cs="Arial"/>
          <w:i/>
          <w:iCs/>
        </w:rPr>
        <w:t>p</w:t>
      </w:r>
      <w:r w:rsidR="00BF199A" w:rsidRPr="00A2480C">
        <w:rPr>
          <w:rFonts w:ascii="Arial" w:hAnsi="Arial" w:cs="Arial"/>
        </w:rPr>
        <w:t xml:space="preserve"> &lt; 0.001) among the constraints, indicating variability in their relative importance. </w:t>
      </w:r>
    </w:p>
    <w:p w14:paraId="2E87EDAC" w14:textId="77777777" w:rsidR="00D32BCB" w:rsidRPr="00A2480C" w:rsidRDefault="00D32BCB" w:rsidP="0082748B">
      <w:pPr>
        <w:pStyle w:val="Body"/>
        <w:spacing w:after="0"/>
        <w:rPr>
          <w:rFonts w:ascii="Arial" w:hAnsi="Arial" w:cs="Arial"/>
          <w:b/>
          <w:bCs/>
        </w:rPr>
      </w:pPr>
    </w:p>
    <w:p w14:paraId="2FB5A4A5" w14:textId="77777777" w:rsidR="0082748B" w:rsidRPr="00A2480C" w:rsidRDefault="0082748B" w:rsidP="0082748B">
      <w:pPr>
        <w:pStyle w:val="Body"/>
        <w:spacing w:after="0"/>
        <w:rPr>
          <w:rFonts w:ascii="Arial" w:hAnsi="Arial" w:cs="Arial"/>
          <w:b/>
          <w:bCs/>
        </w:rPr>
      </w:pPr>
      <w:r w:rsidRPr="00A2480C">
        <w:rPr>
          <w:rFonts w:ascii="Arial" w:hAnsi="Arial" w:cs="Arial"/>
          <w:b/>
          <w:bCs/>
        </w:rPr>
        <w:t>Constraints Faced by Horse Owners with Respect to Breeding.</w:t>
      </w:r>
    </w:p>
    <w:p w14:paraId="667A1A84" w14:textId="77777777" w:rsidR="00A2221D" w:rsidRPr="00A2480C" w:rsidRDefault="00A2221D" w:rsidP="0082748B">
      <w:pPr>
        <w:pStyle w:val="Body"/>
        <w:spacing w:after="0"/>
        <w:rPr>
          <w:rFonts w:ascii="Arial" w:hAnsi="Arial" w:cs="Arial"/>
          <w:b/>
          <w:bCs/>
        </w:rPr>
      </w:pPr>
    </w:p>
    <w:p w14:paraId="75582C37" w14:textId="77777777" w:rsidR="0015507C" w:rsidRPr="00A2480C" w:rsidRDefault="0015507C" w:rsidP="005C4F6F">
      <w:pPr>
        <w:pStyle w:val="Body"/>
        <w:spacing w:after="0"/>
        <w:rPr>
          <w:rFonts w:ascii="Arial" w:hAnsi="Arial" w:cs="Arial"/>
        </w:rPr>
      </w:pPr>
      <w:r w:rsidRPr="00A2480C">
        <w:rPr>
          <w:rFonts w:ascii="Arial" w:hAnsi="Arial" w:cs="Arial"/>
        </w:rPr>
        <w:t>The findings of the present study revealed that a lack of access to superior pedigree horses was the most prominent breeding constraint reported by horse owners (34.00%; 51/150). This finding indicates the limited availability of genetically superior stock in the study area, which restricts improvements in equine productivity and performance. Similar constraints related to poor access to improved breeding stock, the absence of organised breeding programmes, and limited genetic selection have been reported in recent studies of working equids and horse-production systems (Sossidou et al., 2024; Gueguen et al., 2025). Furthermore, resource limitations, knowledge gaps, and weak institutional support systems continue to hinder genetic improvement and productivity enhancement in equine populations (Cameron et al., 2026; Upjohn et al., 2014).</w:t>
      </w:r>
    </w:p>
    <w:p w14:paraId="52A53A42" w14:textId="77777777" w:rsidR="005C4F6F" w:rsidRPr="00A2480C" w:rsidRDefault="005C4F6F" w:rsidP="005C4F6F">
      <w:pPr>
        <w:pStyle w:val="Body"/>
        <w:spacing w:after="0"/>
        <w:rPr>
          <w:rFonts w:ascii="Arial" w:hAnsi="Arial" w:cs="Arial"/>
        </w:rPr>
      </w:pPr>
      <w:r w:rsidRPr="00A2480C">
        <w:rPr>
          <w:rFonts w:ascii="Arial" w:hAnsi="Arial" w:cs="Arial"/>
        </w:rPr>
        <w:t xml:space="preserve">The second major constraint identified was the high cost of pedigree horses (26.00%; 39/150), suggesting that economic limitations prevent horse owners from acquiring quality breeding animals. Comparable work on Indian working equids has identified economic and infrastructural constraints as important influences on management decisions (Nye et al., 2021; Raut et al., 2024). </w:t>
      </w:r>
    </w:p>
    <w:p w14:paraId="27B8CE9E" w14:textId="77777777" w:rsidR="00A26154" w:rsidRPr="00A2480C" w:rsidRDefault="00A26154" w:rsidP="005C4F6F">
      <w:pPr>
        <w:pStyle w:val="Body"/>
        <w:spacing w:after="0"/>
        <w:rPr>
          <w:rFonts w:ascii="Arial" w:hAnsi="Arial" w:cs="Arial"/>
        </w:rPr>
      </w:pPr>
    </w:p>
    <w:p w14:paraId="77DB58AA" w14:textId="77777777" w:rsidR="00A26154" w:rsidRPr="00A2480C" w:rsidRDefault="005E3E87" w:rsidP="0082748B">
      <w:pPr>
        <w:pStyle w:val="Body"/>
        <w:spacing w:after="0"/>
      </w:pPr>
      <w:r w:rsidRPr="00A2480C">
        <w:rPr>
          <w:rFonts w:ascii="Arial" w:hAnsi="Arial" w:cs="Arial"/>
          <w:noProof/>
          <w:lang w:bidi="gu-IN"/>
        </w:rPr>
        <w:lastRenderedPageBreak/>
        <w:drawing>
          <wp:inline distT="0" distB="0" distL="0" distR="0" wp14:anchorId="7C08E5D8" wp14:editId="3AF8183E">
            <wp:extent cx="5210810" cy="3314700"/>
            <wp:effectExtent l="0" t="0" r="0" b="0"/>
            <wp:docPr id="2" name="Picture 2" descr="C:\Users\ATPL\Desktop\fig. 2. predgree ho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TPL\Desktop\fig. 2. predgree horse.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22574" cy="3322183"/>
                    </a:xfrm>
                    <a:prstGeom prst="rect">
                      <a:avLst/>
                    </a:prstGeom>
                    <a:noFill/>
                    <a:ln>
                      <a:noFill/>
                    </a:ln>
                  </pic:spPr>
                </pic:pic>
              </a:graphicData>
            </a:graphic>
          </wp:inline>
        </w:drawing>
      </w:r>
    </w:p>
    <w:p w14:paraId="34E566B9" w14:textId="77777777" w:rsidR="005A09B3" w:rsidRPr="00A2480C" w:rsidRDefault="005A09B3" w:rsidP="005A09B3">
      <w:pPr>
        <w:pStyle w:val="Body"/>
        <w:spacing w:after="0"/>
        <w:rPr>
          <w:rFonts w:ascii="Arial" w:hAnsi="Arial" w:cs="Arial"/>
        </w:rPr>
      </w:pPr>
      <w:r w:rsidRPr="00A2480C">
        <w:rPr>
          <w:rFonts w:ascii="Arial" w:hAnsi="Arial" w:cs="Arial"/>
          <w:b/>
          <w:bCs/>
        </w:rPr>
        <w:t xml:space="preserve">Fig.  2. </w:t>
      </w:r>
      <w:r w:rsidRPr="00A2480C">
        <w:rPr>
          <w:rFonts w:ascii="Arial" w:hAnsi="Arial" w:cs="Arial"/>
        </w:rPr>
        <w:t>Distribution (%) of breeding-related constraints reported by horse owners.</w:t>
      </w:r>
    </w:p>
    <w:p w14:paraId="5FA28F83" w14:textId="77777777" w:rsidR="00A26154" w:rsidRPr="00A2480C" w:rsidRDefault="00A26154" w:rsidP="0082748B">
      <w:pPr>
        <w:pStyle w:val="Body"/>
        <w:spacing w:after="0"/>
      </w:pPr>
    </w:p>
    <w:p w14:paraId="7A68794A" w14:textId="77777777" w:rsidR="005A09B3" w:rsidRPr="00A2480C" w:rsidRDefault="005A09B3" w:rsidP="0082748B">
      <w:pPr>
        <w:pStyle w:val="Body"/>
        <w:spacing w:after="0"/>
      </w:pPr>
    </w:p>
    <w:p w14:paraId="150210E2" w14:textId="77777777" w:rsidR="006D5AA7" w:rsidRPr="00A2480C" w:rsidRDefault="006D5AA7" w:rsidP="0082748B">
      <w:pPr>
        <w:pStyle w:val="Body"/>
        <w:spacing w:after="0"/>
        <w:rPr>
          <w:rFonts w:ascii="Arial" w:hAnsi="Arial" w:cs="Arial"/>
        </w:rPr>
      </w:pPr>
      <w:r w:rsidRPr="00A2480C">
        <w:t xml:space="preserve">The data illustrating breeding-related constraints among horse owners in South Gujarat are presented in </w:t>
      </w:r>
      <w:r w:rsidRPr="00A2480C">
        <w:rPr>
          <w:b/>
          <w:bCs/>
        </w:rPr>
        <w:t xml:space="preserve">Fig. 2 </w:t>
      </w:r>
      <w:r w:rsidRPr="00A2480C">
        <w:t>(n = 150).</w:t>
      </w:r>
    </w:p>
    <w:p w14:paraId="0B4E7177" w14:textId="77777777" w:rsidR="005C4F6F" w:rsidRPr="00A2480C" w:rsidRDefault="005C4F6F" w:rsidP="005C4F6F">
      <w:pPr>
        <w:pStyle w:val="Body"/>
        <w:spacing w:after="0"/>
        <w:rPr>
          <w:rFonts w:ascii="Arial" w:hAnsi="Arial" w:cs="Arial"/>
        </w:rPr>
      </w:pPr>
      <w:r w:rsidRPr="00A2480C">
        <w:rPr>
          <w:rFonts w:ascii="Arial" w:hAnsi="Arial" w:cs="Arial"/>
        </w:rPr>
        <w:t>Furthermore, 21.33 per cent of respondents reported difficulty in accessing suitable pedigree stallions for mating, reflecting inadequate breeding infrastructure and a lack of organised breeding services. Comparable access and management constraints have been documented among working-equid owners in India (Raut et al., 2024).</w:t>
      </w:r>
    </w:p>
    <w:p w14:paraId="5B63A105" w14:textId="77777777" w:rsidR="005C4F6F" w:rsidRPr="00A2480C" w:rsidRDefault="005C4F6F" w:rsidP="005C4F6F">
      <w:pPr>
        <w:pStyle w:val="Body"/>
        <w:spacing w:after="0"/>
        <w:rPr>
          <w:rFonts w:ascii="Arial" w:hAnsi="Arial" w:cs="Arial"/>
        </w:rPr>
      </w:pPr>
      <w:r w:rsidRPr="00A2480C">
        <w:rPr>
          <w:rFonts w:ascii="Arial" w:hAnsi="Arial" w:cs="Arial"/>
        </w:rPr>
        <w:t xml:space="preserve">In addition, 18.67 per cent of horse owners indicated a lack of knowledge regarding oestrus detection, which is essential for timely breeding and improved reproductive efficiency. Studies of working-horse owners have likewise shown that gaps in husbandry knowledge can affect management practices and animal health (Upjohn et al., 2012). </w:t>
      </w:r>
    </w:p>
    <w:p w14:paraId="18251EE6" w14:textId="77777777" w:rsidR="008903CD" w:rsidRPr="00A2480C" w:rsidRDefault="00000000">
      <w:pPr>
        <w:pStyle w:val="Body"/>
        <w:spacing w:after="0"/>
        <w:rPr>
          <w:rFonts w:ascii="Arial" w:hAnsi="Arial" w:cs="Arial"/>
        </w:rPr>
      </w:pPr>
      <w:r w:rsidRPr="00A2480C">
        <w:rPr>
          <w:rFonts w:ascii="Arial" w:hAnsi="Arial" w:cs="Arial"/>
        </w:rPr>
        <w:t>The distribution of breeding-related constraints is presented in Table 3.</w:t>
      </w:r>
    </w:p>
    <w:p w14:paraId="631F2E7A" w14:textId="77777777" w:rsidR="00431639" w:rsidRPr="00A2480C" w:rsidRDefault="00431639" w:rsidP="0082748B">
      <w:pPr>
        <w:pStyle w:val="Body"/>
        <w:spacing w:after="0"/>
        <w:rPr>
          <w:rFonts w:ascii="Arial" w:hAnsi="Arial" w:cs="Arial"/>
          <w:b/>
          <w:bCs/>
        </w:rPr>
      </w:pPr>
    </w:p>
    <w:p w14:paraId="3E46DEC1" w14:textId="77777777" w:rsidR="0082748B" w:rsidRPr="00A2480C" w:rsidRDefault="00431639" w:rsidP="0082748B">
      <w:pPr>
        <w:pStyle w:val="Body"/>
        <w:spacing w:after="0"/>
        <w:rPr>
          <w:rFonts w:ascii="Arial" w:hAnsi="Arial" w:cs="Arial"/>
          <w:b/>
          <w:bCs/>
        </w:rPr>
      </w:pPr>
      <w:r w:rsidRPr="00A2480C">
        <w:rPr>
          <w:rFonts w:ascii="Arial" w:hAnsi="Arial" w:cs="Arial"/>
          <w:b/>
          <w:bCs/>
        </w:rPr>
        <w:t xml:space="preserve">Table </w:t>
      </w:r>
      <w:r w:rsidR="0082748B" w:rsidRPr="00A2480C">
        <w:rPr>
          <w:rFonts w:ascii="Arial" w:hAnsi="Arial" w:cs="Arial"/>
          <w:b/>
          <w:bCs/>
        </w:rPr>
        <w:t>3</w:t>
      </w:r>
      <w:r w:rsidRPr="00A2480C">
        <w:rPr>
          <w:rFonts w:ascii="Arial" w:hAnsi="Arial" w:cs="Arial"/>
          <w:b/>
          <w:bCs/>
        </w:rPr>
        <w:t xml:space="preserve">. </w:t>
      </w:r>
      <w:r w:rsidR="0082748B" w:rsidRPr="00A2480C">
        <w:rPr>
          <w:rFonts w:ascii="Arial" w:hAnsi="Arial" w:cs="Arial"/>
          <w:b/>
          <w:bCs/>
        </w:rPr>
        <w:t xml:space="preserve"> Constraints faced by horse owners with respect to breeding (n = 150)</w:t>
      </w:r>
    </w:p>
    <w:p w14:paraId="3FDC6330" w14:textId="77777777" w:rsidR="00C470AF" w:rsidRPr="00A2480C" w:rsidRDefault="00C470AF" w:rsidP="0082748B">
      <w:pPr>
        <w:pStyle w:val="Body"/>
        <w:spacing w:after="0"/>
        <w:rPr>
          <w:rFonts w:ascii="Arial" w:hAnsi="Arial" w:cs="Arial"/>
          <w:b/>
          <w:bCs/>
        </w:rPr>
      </w:pPr>
    </w:p>
    <w:tbl>
      <w:tblPr>
        <w:tblW w:w="9630" w:type="dxa"/>
        <w:tblCellSpacing w:w="15" w:type="dxa"/>
        <w:tblCellMar>
          <w:top w:w="15" w:type="dxa"/>
          <w:left w:w="15" w:type="dxa"/>
          <w:bottom w:w="15" w:type="dxa"/>
          <w:right w:w="15" w:type="dxa"/>
        </w:tblCellMar>
        <w:tblLook w:val="04A0" w:firstRow="1" w:lastRow="0" w:firstColumn="1" w:lastColumn="0" w:noHBand="0" w:noVBand="1"/>
      </w:tblPr>
      <w:tblGrid>
        <w:gridCol w:w="3780"/>
        <w:gridCol w:w="1260"/>
        <w:gridCol w:w="1710"/>
        <w:gridCol w:w="1260"/>
        <w:gridCol w:w="572"/>
        <w:gridCol w:w="1048"/>
      </w:tblGrid>
      <w:tr w:rsidR="0082748B" w:rsidRPr="00A2480C" w14:paraId="5C2B4C6B" w14:textId="77777777" w:rsidTr="00DA55A2">
        <w:trPr>
          <w:tblHeader/>
          <w:tblCellSpacing w:w="15" w:type="dxa"/>
        </w:trPr>
        <w:tc>
          <w:tcPr>
            <w:tcW w:w="3735" w:type="dxa"/>
            <w:tcBorders>
              <w:top w:val="single" w:sz="4" w:space="0" w:color="auto"/>
              <w:bottom w:val="single" w:sz="4" w:space="0" w:color="auto"/>
            </w:tcBorders>
            <w:vAlign w:val="center"/>
            <w:hideMark/>
          </w:tcPr>
          <w:p w14:paraId="04D5F073" w14:textId="77777777" w:rsidR="0082748B" w:rsidRPr="00A2480C" w:rsidRDefault="0082748B" w:rsidP="00C36152">
            <w:pPr>
              <w:pStyle w:val="Body"/>
              <w:spacing w:after="0"/>
              <w:rPr>
                <w:rFonts w:ascii="Arial" w:hAnsi="Arial" w:cs="Arial"/>
                <w:b/>
                <w:bCs/>
              </w:rPr>
            </w:pPr>
            <w:r w:rsidRPr="00A2480C">
              <w:rPr>
                <w:rFonts w:ascii="Arial" w:hAnsi="Arial" w:cs="Arial"/>
                <w:b/>
                <w:bCs/>
              </w:rPr>
              <w:t>Constraints of Breeding</w:t>
            </w:r>
          </w:p>
        </w:tc>
        <w:tc>
          <w:tcPr>
            <w:tcW w:w="1230" w:type="dxa"/>
            <w:tcBorders>
              <w:top w:val="single" w:sz="4" w:space="0" w:color="auto"/>
              <w:bottom w:val="single" w:sz="4" w:space="0" w:color="auto"/>
            </w:tcBorders>
            <w:vAlign w:val="center"/>
            <w:hideMark/>
          </w:tcPr>
          <w:p w14:paraId="1E760E3F" w14:textId="77777777" w:rsidR="0082748B" w:rsidRPr="00A2480C" w:rsidRDefault="0082748B" w:rsidP="00C36152">
            <w:pPr>
              <w:pStyle w:val="Body"/>
              <w:spacing w:after="0"/>
              <w:jc w:val="center"/>
              <w:rPr>
                <w:rFonts w:ascii="Arial" w:hAnsi="Arial" w:cs="Arial"/>
                <w:b/>
                <w:bCs/>
              </w:rPr>
            </w:pPr>
            <w:r w:rsidRPr="00A2480C">
              <w:rPr>
                <w:rFonts w:ascii="Arial" w:hAnsi="Arial" w:cs="Arial"/>
                <w:b/>
                <w:bCs/>
              </w:rPr>
              <w:t>Frequency</w:t>
            </w:r>
          </w:p>
        </w:tc>
        <w:tc>
          <w:tcPr>
            <w:tcW w:w="1680" w:type="dxa"/>
            <w:tcBorders>
              <w:top w:val="single" w:sz="4" w:space="0" w:color="auto"/>
              <w:bottom w:val="single" w:sz="4" w:space="0" w:color="auto"/>
            </w:tcBorders>
            <w:vAlign w:val="center"/>
            <w:hideMark/>
          </w:tcPr>
          <w:p w14:paraId="320D4FA5" w14:textId="77777777" w:rsidR="0082748B" w:rsidRPr="00A2480C" w:rsidRDefault="0082748B" w:rsidP="00C36152">
            <w:pPr>
              <w:pStyle w:val="Body"/>
              <w:spacing w:after="0"/>
              <w:jc w:val="center"/>
              <w:rPr>
                <w:rFonts w:ascii="Arial" w:hAnsi="Arial" w:cs="Arial"/>
                <w:b/>
                <w:bCs/>
              </w:rPr>
            </w:pPr>
            <w:r w:rsidRPr="00A2480C">
              <w:rPr>
                <w:rFonts w:ascii="Arial" w:hAnsi="Arial" w:cs="Arial"/>
                <w:b/>
                <w:bCs/>
              </w:rPr>
              <w:t>Percentage (%)</w:t>
            </w:r>
          </w:p>
        </w:tc>
        <w:tc>
          <w:tcPr>
            <w:tcW w:w="1230" w:type="dxa"/>
            <w:tcBorders>
              <w:top w:val="single" w:sz="4" w:space="0" w:color="auto"/>
              <w:bottom w:val="single" w:sz="4" w:space="0" w:color="auto"/>
            </w:tcBorders>
            <w:vAlign w:val="center"/>
            <w:hideMark/>
          </w:tcPr>
          <w:p w14:paraId="43B52EBB" w14:textId="77777777" w:rsidR="0082748B" w:rsidRPr="00A2480C" w:rsidRDefault="0082748B" w:rsidP="00C36152">
            <w:pPr>
              <w:pStyle w:val="Body"/>
              <w:spacing w:after="0"/>
              <w:jc w:val="center"/>
              <w:rPr>
                <w:rFonts w:ascii="Arial" w:hAnsi="Arial" w:cs="Arial"/>
                <w:b/>
                <w:bCs/>
              </w:rPr>
            </w:pPr>
            <w:r w:rsidRPr="00A2480C">
              <w:rPr>
                <w:rFonts w:ascii="Arial" w:hAnsi="Arial" w:cs="Arial"/>
                <w:b/>
                <w:bCs/>
              </w:rPr>
              <w:t>Chi-square (χ²)</w:t>
            </w:r>
          </w:p>
        </w:tc>
        <w:tc>
          <w:tcPr>
            <w:tcW w:w="542" w:type="dxa"/>
            <w:tcBorders>
              <w:top w:val="single" w:sz="4" w:space="0" w:color="auto"/>
              <w:bottom w:val="single" w:sz="4" w:space="0" w:color="auto"/>
            </w:tcBorders>
            <w:vAlign w:val="center"/>
            <w:hideMark/>
          </w:tcPr>
          <w:p w14:paraId="18CE81D8" w14:textId="77777777" w:rsidR="0082748B" w:rsidRPr="00A2480C" w:rsidRDefault="0082748B" w:rsidP="00C36152">
            <w:pPr>
              <w:pStyle w:val="Body"/>
              <w:spacing w:after="0"/>
              <w:jc w:val="center"/>
              <w:rPr>
                <w:rFonts w:ascii="Arial" w:hAnsi="Arial" w:cs="Arial"/>
                <w:b/>
                <w:bCs/>
              </w:rPr>
            </w:pPr>
            <w:r w:rsidRPr="00A2480C">
              <w:rPr>
                <w:rFonts w:ascii="Arial" w:hAnsi="Arial" w:cs="Arial"/>
                <w:b/>
                <w:bCs/>
              </w:rPr>
              <w:t>df</w:t>
            </w:r>
          </w:p>
        </w:tc>
        <w:tc>
          <w:tcPr>
            <w:tcW w:w="1003" w:type="dxa"/>
            <w:tcBorders>
              <w:top w:val="single" w:sz="4" w:space="0" w:color="auto"/>
              <w:bottom w:val="single" w:sz="4" w:space="0" w:color="auto"/>
            </w:tcBorders>
            <w:vAlign w:val="center"/>
            <w:hideMark/>
          </w:tcPr>
          <w:p w14:paraId="45580101" w14:textId="77777777" w:rsidR="0082748B" w:rsidRPr="00A2480C" w:rsidRDefault="0082748B" w:rsidP="00C36152">
            <w:pPr>
              <w:pStyle w:val="Body"/>
              <w:spacing w:after="0"/>
              <w:jc w:val="center"/>
              <w:rPr>
                <w:rFonts w:ascii="Arial" w:hAnsi="Arial" w:cs="Arial"/>
                <w:b/>
                <w:bCs/>
              </w:rPr>
            </w:pPr>
            <w:r w:rsidRPr="00A2480C">
              <w:rPr>
                <w:rFonts w:ascii="Arial" w:hAnsi="Arial" w:cs="Arial"/>
                <w:b/>
                <w:bCs/>
                <w:i/>
                <w:iCs/>
              </w:rPr>
              <w:t>P</w:t>
            </w:r>
            <w:r w:rsidRPr="00A2480C">
              <w:rPr>
                <w:rFonts w:ascii="Arial" w:hAnsi="Arial" w:cs="Arial"/>
                <w:b/>
                <w:bCs/>
              </w:rPr>
              <w:t>-value</w:t>
            </w:r>
          </w:p>
        </w:tc>
      </w:tr>
      <w:tr w:rsidR="0082748B" w:rsidRPr="00A2480C" w14:paraId="0B8A8FE6" w14:textId="77777777" w:rsidTr="00DA55A2">
        <w:trPr>
          <w:tblCellSpacing w:w="15" w:type="dxa"/>
        </w:trPr>
        <w:tc>
          <w:tcPr>
            <w:tcW w:w="3735" w:type="dxa"/>
            <w:vAlign w:val="center"/>
            <w:hideMark/>
          </w:tcPr>
          <w:p w14:paraId="041F8289" w14:textId="77777777" w:rsidR="0082748B" w:rsidRPr="00A2480C" w:rsidRDefault="0082748B" w:rsidP="00800F17">
            <w:pPr>
              <w:pStyle w:val="Body"/>
              <w:spacing w:after="0"/>
              <w:rPr>
                <w:rFonts w:ascii="Arial" w:hAnsi="Arial" w:cs="Arial"/>
              </w:rPr>
            </w:pPr>
            <w:r w:rsidRPr="00A2480C">
              <w:rPr>
                <w:rFonts w:ascii="Arial" w:hAnsi="Arial" w:cs="Arial"/>
              </w:rPr>
              <w:t>High cost of pedigree breed horses</w:t>
            </w:r>
          </w:p>
        </w:tc>
        <w:tc>
          <w:tcPr>
            <w:tcW w:w="1230" w:type="dxa"/>
            <w:vAlign w:val="center"/>
            <w:hideMark/>
          </w:tcPr>
          <w:p w14:paraId="47DF7731" w14:textId="77777777" w:rsidR="0082748B" w:rsidRPr="00A2480C" w:rsidRDefault="0082748B" w:rsidP="00800F17">
            <w:pPr>
              <w:pStyle w:val="Body"/>
              <w:spacing w:after="0"/>
              <w:jc w:val="center"/>
              <w:rPr>
                <w:rFonts w:ascii="Arial" w:hAnsi="Arial" w:cs="Arial"/>
              </w:rPr>
            </w:pPr>
            <w:r w:rsidRPr="00A2480C">
              <w:rPr>
                <w:rFonts w:ascii="Arial" w:hAnsi="Arial" w:cs="Arial"/>
              </w:rPr>
              <w:t>39</w:t>
            </w:r>
          </w:p>
        </w:tc>
        <w:tc>
          <w:tcPr>
            <w:tcW w:w="1680" w:type="dxa"/>
            <w:vAlign w:val="center"/>
            <w:hideMark/>
          </w:tcPr>
          <w:p w14:paraId="62EC8032" w14:textId="77777777" w:rsidR="0082748B" w:rsidRPr="00A2480C" w:rsidRDefault="0082748B" w:rsidP="00800F17">
            <w:pPr>
              <w:pStyle w:val="Body"/>
              <w:spacing w:after="0"/>
              <w:jc w:val="center"/>
              <w:rPr>
                <w:rFonts w:ascii="Arial" w:hAnsi="Arial" w:cs="Arial"/>
              </w:rPr>
            </w:pPr>
            <w:r w:rsidRPr="00A2480C">
              <w:rPr>
                <w:rFonts w:ascii="Arial" w:hAnsi="Arial" w:cs="Arial"/>
              </w:rPr>
              <w:t>26.00</w:t>
            </w:r>
          </w:p>
        </w:tc>
        <w:tc>
          <w:tcPr>
            <w:tcW w:w="1230" w:type="dxa"/>
            <w:vMerge w:val="restart"/>
            <w:vAlign w:val="center"/>
            <w:hideMark/>
          </w:tcPr>
          <w:p w14:paraId="25FEDF7F" w14:textId="77777777" w:rsidR="0082748B" w:rsidRPr="00A2480C" w:rsidRDefault="0082748B" w:rsidP="00800F17">
            <w:pPr>
              <w:pStyle w:val="Body"/>
              <w:spacing w:after="0"/>
              <w:jc w:val="center"/>
              <w:rPr>
                <w:rFonts w:ascii="Arial" w:hAnsi="Arial" w:cs="Arial"/>
              </w:rPr>
            </w:pPr>
            <w:r w:rsidRPr="00A2480C">
              <w:rPr>
                <w:rFonts w:ascii="Arial" w:hAnsi="Arial" w:cs="Arial"/>
              </w:rPr>
              <w:t>8.91</w:t>
            </w:r>
          </w:p>
        </w:tc>
        <w:tc>
          <w:tcPr>
            <w:tcW w:w="542" w:type="dxa"/>
            <w:vMerge w:val="restart"/>
            <w:vAlign w:val="center"/>
            <w:hideMark/>
          </w:tcPr>
          <w:p w14:paraId="3DD0E31A" w14:textId="77777777" w:rsidR="0082748B" w:rsidRPr="00A2480C" w:rsidRDefault="0082748B" w:rsidP="00800F17">
            <w:pPr>
              <w:pStyle w:val="Body"/>
              <w:spacing w:after="0"/>
              <w:jc w:val="center"/>
              <w:rPr>
                <w:rFonts w:ascii="Arial" w:hAnsi="Arial" w:cs="Arial"/>
              </w:rPr>
            </w:pPr>
            <w:r w:rsidRPr="00A2480C">
              <w:rPr>
                <w:rFonts w:ascii="Arial" w:hAnsi="Arial" w:cs="Arial"/>
              </w:rPr>
              <w:t>3</w:t>
            </w:r>
          </w:p>
        </w:tc>
        <w:tc>
          <w:tcPr>
            <w:tcW w:w="1003" w:type="dxa"/>
            <w:vMerge w:val="restart"/>
            <w:vAlign w:val="center"/>
            <w:hideMark/>
          </w:tcPr>
          <w:p w14:paraId="11A53FBA" w14:textId="77777777" w:rsidR="0082748B" w:rsidRPr="00A2480C" w:rsidRDefault="0082748B" w:rsidP="00800F17">
            <w:pPr>
              <w:pStyle w:val="Body"/>
              <w:spacing w:after="0"/>
              <w:jc w:val="center"/>
              <w:rPr>
                <w:rFonts w:ascii="Arial" w:hAnsi="Arial" w:cs="Arial"/>
              </w:rPr>
            </w:pPr>
            <w:r w:rsidRPr="00A2480C">
              <w:rPr>
                <w:rFonts w:ascii="Arial" w:hAnsi="Arial" w:cs="Arial"/>
              </w:rPr>
              <w:t>0.03</w:t>
            </w:r>
          </w:p>
        </w:tc>
      </w:tr>
      <w:tr w:rsidR="0082748B" w:rsidRPr="00A2480C" w14:paraId="20D99ADD" w14:textId="77777777" w:rsidTr="00DA55A2">
        <w:trPr>
          <w:tblCellSpacing w:w="15" w:type="dxa"/>
        </w:trPr>
        <w:tc>
          <w:tcPr>
            <w:tcW w:w="3735" w:type="dxa"/>
            <w:vAlign w:val="center"/>
            <w:hideMark/>
          </w:tcPr>
          <w:p w14:paraId="5DBF2F6A" w14:textId="77777777" w:rsidR="0082748B" w:rsidRPr="00A2480C" w:rsidRDefault="0082748B" w:rsidP="00800F17">
            <w:pPr>
              <w:pStyle w:val="Body"/>
              <w:spacing w:after="0"/>
              <w:rPr>
                <w:rFonts w:ascii="Arial" w:hAnsi="Arial" w:cs="Arial"/>
              </w:rPr>
            </w:pPr>
            <w:r w:rsidRPr="00A2480C">
              <w:rPr>
                <w:rFonts w:ascii="Arial" w:hAnsi="Arial" w:cs="Arial"/>
              </w:rPr>
              <w:t xml:space="preserve">Lack of superior pedigree </w:t>
            </w:r>
            <w:r w:rsidR="005E3E87" w:rsidRPr="00A2480C">
              <w:rPr>
                <w:rFonts w:ascii="Arial" w:hAnsi="Arial" w:cs="Arial"/>
              </w:rPr>
              <w:t>horses</w:t>
            </w:r>
          </w:p>
        </w:tc>
        <w:tc>
          <w:tcPr>
            <w:tcW w:w="1230" w:type="dxa"/>
            <w:vAlign w:val="center"/>
            <w:hideMark/>
          </w:tcPr>
          <w:p w14:paraId="0A8ACC94" w14:textId="77777777" w:rsidR="0082748B" w:rsidRPr="00A2480C" w:rsidRDefault="0082748B" w:rsidP="00800F17">
            <w:pPr>
              <w:pStyle w:val="Body"/>
              <w:spacing w:after="0"/>
              <w:jc w:val="center"/>
              <w:rPr>
                <w:rFonts w:ascii="Arial" w:hAnsi="Arial" w:cs="Arial"/>
              </w:rPr>
            </w:pPr>
            <w:r w:rsidRPr="00A2480C">
              <w:rPr>
                <w:rFonts w:ascii="Arial" w:hAnsi="Arial" w:cs="Arial"/>
              </w:rPr>
              <w:t>51</w:t>
            </w:r>
          </w:p>
        </w:tc>
        <w:tc>
          <w:tcPr>
            <w:tcW w:w="1680" w:type="dxa"/>
            <w:vAlign w:val="center"/>
            <w:hideMark/>
          </w:tcPr>
          <w:p w14:paraId="09D6FFCB" w14:textId="77777777" w:rsidR="0082748B" w:rsidRPr="00A2480C" w:rsidRDefault="0082748B" w:rsidP="00800F17">
            <w:pPr>
              <w:pStyle w:val="Body"/>
              <w:spacing w:after="0"/>
              <w:jc w:val="center"/>
              <w:rPr>
                <w:rFonts w:ascii="Arial" w:hAnsi="Arial" w:cs="Arial"/>
              </w:rPr>
            </w:pPr>
            <w:r w:rsidRPr="00A2480C">
              <w:rPr>
                <w:rFonts w:ascii="Arial" w:hAnsi="Arial" w:cs="Arial"/>
              </w:rPr>
              <w:t>34.00</w:t>
            </w:r>
          </w:p>
        </w:tc>
        <w:tc>
          <w:tcPr>
            <w:tcW w:w="1230" w:type="dxa"/>
            <w:vMerge/>
            <w:vAlign w:val="center"/>
            <w:hideMark/>
          </w:tcPr>
          <w:p w14:paraId="181FC0CD" w14:textId="77777777" w:rsidR="0082748B" w:rsidRPr="00A2480C" w:rsidRDefault="0082748B" w:rsidP="00800F17">
            <w:pPr>
              <w:pStyle w:val="Body"/>
              <w:spacing w:after="0"/>
              <w:rPr>
                <w:rFonts w:ascii="Arial" w:hAnsi="Arial" w:cs="Arial"/>
              </w:rPr>
            </w:pPr>
          </w:p>
        </w:tc>
        <w:tc>
          <w:tcPr>
            <w:tcW w:w="542" w:type="dxa"/>
            <w:vMerge/>
            <w:vAlign w:val="center"/>
            <w:hideMark/>
          </w:tcPr>
          <w:p w14:paraId="153438D7" w14:textId="77777777" w:rsidR="0082748B" w:rsidRPr="00A2480C" w:rsidRDefault="0082748B" w:rsidP="00800F17">
            <w:pPr>
              <w:pStyle w:val="Body"/>
              <w:spacing w:after="0"/>
              <w:rPr>
                <w:rFonts w:ascii="Arial" w:hAnsi="Arial" w:cs="Arial"/>
              </w:rPr>
            </w:pPr>
          </w:p>
        </w:tc>
        <w:tc>
          <w:tcPr>
            <w:tcW w:w="1003" w:type="dxa"/>
            <w:vMerge/>
            <w:vAlign w:val="center"/>
            <w:hideMark/>
          </w:tcPr>
          <w:p w14:paraId="0F7544B5" w14:textId="77777777" w:rsidR="0082748B" w:rsidRPr="00A2480C" w:rsidRDefault="0082748B" w:rsidP="00800F17">
            <w:pPr>
              <w:pStyle w:val="Body"/>
              <w:spacing w:after="0"/>
              <w:rPr>
                <w:rFonts w:ascii="Arial" w:hAnsi="Arial" w:cs="Arial"/>
              </w:rPr>
            </w:pPr>
          </w:p>
        </w:tc>
      </w:tr>
      <w:tr w:rsidR="0082748B" w:rsidRPr="00A2480C" w14:paraId="0F0E741A" w14:textId="77777777" w:rsidTr="00DA55A2">
        <w:trPr>
          <w:tblCellSpacing w:w="15" w:type="dxa"/>
        </w:trPr>
        <w:tc>
          <w:tcPr>
            <w:tcW w:w="3735" w:type="dxa"/>
            <w:vAlign w:val="center"/>
            <w:hideMark/>
          </w:tcPr>
          <w:p w14:paraId="5716D239" w14:textId="77777777" w:rsidR="0082748B" w:rsidRPr="00A2480C" w:rsidRDefault="0082748B" w:rsidP="00800F17">
            <w:pPr>
              <w:pStyle w:val="Body"/>
              <w:spacing w:after="0"/>
              <w:rPr>
                <w:rFonts w:ascii="Arial" w:hAnsi="Arial" w:cs="Arial"/>
              </w:rPr>
            </w:pPr>
            <w:r w:rsidRPr="00A2480C">
              <w:rPr>
                <w:rFonts w:ascii="Arial" w:hAnsi="Arial" w:cs="Arial"/>
              </w:rPr>
              <w:t>Lack of knowledge of estrus detection</w:t>
            </w:r>
          </w:p>
        </w:tc>
        <w:tc>
          <w:tcPr>
            <w:tcW w:w="1230" w:type="dxa"/>
            <w:vAlign w:val="center"/>
            <w:hideMark/>
          </w:tcPr>
          <w:p w14:paraId="218BA88E" w14:textId="77777777" w:rsidR="0082748B" w:rsidRPr="00A2480C" w:rsidRDefault="0082748B" w:rsidP="00800F17">
            <w:pPr>
              <w:pStyle w:val="Body"/>
              <w:spacing w:after="0"/>
              <w:jc w:val="center"/>
              <w:rPr>
                <w:rFonts w:ascii="Arial" w:hAnsi="Arial" w:cs="Arial"/>
              </w:rPr>
            </w:pPr>
            <w:r w:rsidRPr="00A2480C">
              <w:rPr>
                <w:rFonts w:ascii="Arial" w:hAnsi="Arial" w:cs="Arial"/>
              </w:rPr>
              <w:t>28</w:t>
            </w:r>
          </w:p>
        </w:tc>
        <w:tc>
          <w:tcPr>
            <w:tcW w:w="1680" w:type="dxa"/>
            <w:vAlign w:val="center"/>
            <w:hideMark/>
          </w:tcPr>
          <w:p w14:paraId="05CE0CE2" w14:textId="77777777" w:rsidR="0082748B" w:rsidRPr="00A2480C" w:rsidRDefault="0082748B" w:rsidP="00800F17">
            <w:pPr>
              <w:pStyle w:val="Body"/>
              <w:spacing w:after="0"/>
              <w:jc w:val="center"/>
              <w:rPr>
                <w:rFonts w:ascii="Arial" w:hAnsi="Arial" w:cs="Arial"/>
              </w:rPr>
            </w:pPr>
            <w:r w:rsidRPr="00A2480C">
              <w:rPr>
                <w:rFonts w:ascii="Arial" w:hAnsi="Arial" w:cs="Arial"/>
              </w:rPr>
              <w:t>18.67</w:t>
            </w:r>
          </w:p>
        </w:tc>
        <w:tc>
          <w:tcPr>
            <w:tcW w:w="1230" w:type="dxa"/>
            <w:vMerge/>
            <w:vAlign w:val="center"/>
            <w:hideMark/>
          </w:tcPr>
          <w:p w14:paraId="4CD0DD8B" w14:textId="77777777" w:rsidR="0082748B" w:rsidRPr="00A2480C" w:rsidRDefault="0082748B" w:rsidP="00800F17">
            <w:pPr>
              <w:pStyle w:val="Body"/>
              <w:spacing w:after="0"/>
              <w:rPr>
                <w:rFonts w:ascii="Arial" w:hAnsi="Arial" w:cs="Arial"/>
              </w:rPr>
            </w:pPr>
          </w:p>
        </w:tc>
        <w:tc>
          <w:tcPr>
            <w:tcW w:w="542" w:type="dxa"/>
            <w:vMerge/>
            <w:vAlign w:val="center"/>
            <w:hideMark/>
          </w:tcPr>
          <w:p w14:paraId="03CFF41E" w14:textId="77777777" w:rsidR="0082748B" w:rsidRPr="00A2480C" w:rsidRDefault="0082748B" w:rsidP="00800F17">
            <w:pPr>
              <w:pStyle w:val="Body"/>
              <w:spacing w:after="0"/>
              <w:rPr>
                <w:rFonts w:ascii="Arial" w:hAnsi="Arial" w:cs="Arial"/>
              </w:rPr>
            </w:pPr>
          </w:p>
        </w:tc>
        <w:tc>
          <w:tcPr>
            <w:tcW w:w="1003" w:type="dxa"/>
            <w:vMerge/>
            <w:vAlign w:val="center"/>
            <w:hideMark/>
          </w:tcPr>
          <w:p w14:paraId="5BD4D579" w14:textId="77777777" w:rsidR="0082748B" w:rsidRPr="00A2480C" w:rsidRDefault="0082748B" w:rsidP="00800F17">
            <w:pPr>
              <w:pStyle w:val="Body"/>
              <w:spacing w:after="0"/>
              <w:rPr>
                <w:rFonts w:ascii="Arial" w:hAnsi="Arial" w:cs="Arial"/>
              </w:rPr>
            </w:pPr>
          </w:p>
        </w:tc>
      </w:tr>
      <w:tr w:rsidR="0082748B" w:rsidRPr="00A2480C" w14:paraId="4A18216E" w14:textId="77777777" w:rsidTr="00DA55A2">
        <w:trPr>
          <w:tblCellSpacing w:w="15" w:type="dxa"/>
        </w:trPr>
        <w:tc>
          <w:tcPr>
            <w:tcW w:w="3735" w:type="dxa"/>
            <w:vAlign w:val="center"/>
            <w:hideMark/>
          </w:tcPr>
          <w:p w14:paraId="3888C790" w14:textId="77777777" w:rsidR="0082748B" w:rsidRPr="00A2480C" w:rsidRDefault="0082748B" w:rsidP="00800F17">
            <w:pPr>
              <w:pStyle w:val="Body"/>
              <w:spacing w:after="0"/>
              <w:rPr>
                <w:rFonts w:ascii="Arial" w:hAnsi="Arial" w:cs="Arial"/>
              </w:rPr>
            </w:pPr>
            <w:r w:rsidRPr="00A2480C">
              <w:rPr>
                <w:rFonts w:ascii="Arial" w:hAnsi="Arial" w:cs="Arial"/>
              </w:rPr>
              <w:t>Difficulty in finding a good pedigree stallion for mating</w:t>
            </w:r>
          </w:p>
        </w:tc>
        <w:tc>
          <w:tcPr>
            <w:tcW w:w="1230" w:type="dxa"/>
            <w:vAlign w:val="center"/>
            <w:hideMark/>
          </w:tcPr>
          <w:p w14:paraId="725CA90A" w14:textId="77777777" w:rsidR="0082748B" w:rsidRPr="00A2480C" w:rsidRDefault="0082748B" w:rsidP="00800F17">
            <w:pPr>
              <w:pStyle w:val="Body"/>
              <w:spacing w:after="0"/>
              <w:jc w:val="center"/>
              <w:rPr>
                <w:rFonts w:ascii="Arial" w:hAnsi="Arial" w:cs="Arial"/>
              </w:rPr>
            </w:pPr>
            <w:r w:rsidRPr="00A2480C">
              <w:rPr>
                <w:rFonts w:ascii="Arial" w:hAnsi="Arial" w:cs="Arial"/>
              </w:rPr>
              <w:t>32</w:t>
            </w:r>
          </w:p>
        </w:tc>
        <w:tc>
          <w:tcPr>
            <w:tcW w:w="1680" w:type="dxa"/>
            <w:vAlign w:val="center"/>
            <w:hideMark/>
          </w:tcPr>
          <w:p w14:paraId="67CDDAA5" w14:textId="77777777" w:rsidR="0082748B" w:rsidRPr="00A2480C" w:rsidRDefault="0082748B" w:rsidP="00800F17">
            <w:pPr>
              <w:pStyle w:val="Body"/>
              <w:spacing w:after="0"/>
              <w:jc w:val="center"/>
              <w:rPr>
                <w:rFonts w:ascii="Arial" w:hAnsi="Arial" w:cs="Arial"/>
              </w:rPr>
            </w:pPr>
            <w:r w:rsidRPr="00A2480C">
              <w:rPr>
                <w:rFonts w:ascii="Arial" w:hAnsi="Arial" w:cs="Arial"/>
              </w:rPr>
              <w:t>21.33</w:t>
            </w:r>
          </w:p>
        </w:tc>
        <w:tc>
          <w:tcPr>
            <w:tcW w:w="1230" w:type="dxa"/>
            <w:vMerge/>
            <w:vAlign w:val="center"/>
            <w:hideMark/>
          </w:tcPr>
          <w:p w14:paraId="5F49C913" w14:textId="77777777" w:rsidR="0082748B" w:rsidRPr="00A2480C" w:rsidRDefault="0082748B" w:rsidP="00800F17">
            <w:pPr>
              <w:pStyle w:val="Body"/>
              <w:spacing w:after="0"/>
              <w:rPr>
                <w:rFonts w:ascii="Arial" w:hAnsi="Arial" w:cs="Arial"/>
              </w:rPr>
            </w:pPr>
          </w:p>
        </w:tc>
        <w:tc>
          <w:tcPr>
            <w:tcW w:w="542" w:type="dxa"/>
            <w:vMerge/>
            <w:vAlign w:val="center"/>
            <w:hideMark/>
          </w:tcPr>
          <w:p w14:paraId="2CB3D5A4" w14:textId="77777777" w:rsidR="0082748B" w:rsidRPr="00A2480C" w:rsidRDefault="0082748B" w:rsidP="00800F17">
            <w:pPr>
              <w:pStyle w:val="Body"/>
              <w:spacing w:after="0"/>
              <w:rPr>
                <w:rFonts w:ascii="Arial" w:hAnsi="Arial" w:cs="Arial"/>
              </w:rPr>
            </w:pPr>
          </w:p>
        </w:tc>
        <w:tc>
          <w:tcPr>
            <w:tcW w:w="1003" w:type="dxa"/>
            <w:vMerge/>
            <w:vAlign w:val="center"/>
            <w:hideMark/>
          </w:tcPr>
          <w:p w14:paraId="0A17B219" w14:textId="77777777" w:rsidR="0082748B" w:rsidRPr="00A2480C" w:rsidRDefault="0082748B" w:rsidP="00800F17">
            <w:pPr>
              <w:pStyle w:val="Body"/>
              <w:spacing w:after="0"/>
              <w:rPr>
                <w:rFonts w:ascii="Arial" w:hAnsi="Arial" w:cs="Arial"/>
              </w:rPr>
            </w:pPr>
          </w:p>
        </w:tc>
      </w:tr>
    </w:tbl>
    <w:p w14:paraId="1AC74338" w14:textId="77777777" w:rsidR="00800F17" w:rsidRPr="00A2480C" w:rsidRDefault="00800F17" w:rsidP="0082748B">
      <w:pPr>
        <w:pStyle w:val="Body"/>
        <w:spacing w:after="0"/>
        <w:rPr>
          <w:rFonts w:ascii="Arial" w:hAnsi="Arial" w:cs="Arial"/>
        </w:rPr>
      </w:pPr>
    </w:p>
    <w:p w14:paraId="696A6F0B" w14:textId="77777777" w:rsidR="0082748B" w:rsidRPr="00A2480C" w:rsidRDefault="0082748B" w:rsidP="0082748B">
      <w:pPr>
        <w:pStyle w:val="Body"/>
        <w:spacing w:after="0"/>
        <w:rPr>
          <w:rFonts w:ascii="Arial" w:hAnsi="Arial" w:cs="Arial"/>
        </w:rPr>
      </w:pPr>
      <w:r w:rsidRPr="00A2480C">
        <w:rPr>
          <w:rFonts w:ascii="Arial" w:hAnsi="Arial" w:cs="Arial"/>
        </w:rPr>
        <w:t xml:space="preserve">The chi-square analysis (χ² = 8.91, df = 3, </w:t>
      </w:r>
      <w:r w:rsidRPr="00A2480C">
        <w:rPr>
          <w:rFonts w:ascii="Arial" w:hAnsi="Arial" w:cs="Arial"/>
          <w:i/>
          <w:iCs/>
        </w:rPr>
        <w:t>p</w:t>
      </w:r>
      <w:r w:rsidRPr="00A2480C">
        <w:rPr>
          <w:rFonts w:ascii="Arial" w:hAnsi="Arial" w:cs="Arial"/>
        </w:rPr>
        <w:t xml:space="preserve"> &lt; 0.05) showed a statistically significant difference among the constraints, indicating that they were unevenly distributed, with genetic and economic factors being more dominant.</w:t>
      </w:r>
    </w:p>
    <w:p w14:paraId="3332DF93" w14:textId="77777777" w:rsidR="00800F17" w:rsidRPr="00A2480C" w:rsidRDefault="00800F17" w:rsidP="0082748B">
      <w:pPr>
        <w:pStyle w:val="Body"/>
        <w:spacing w:after="0"/>
        <w:rPr>
          <w:rFonts w:ascii="Arial" w:hAnsi="Arial" w:cs="Arial"/>
        </w:rPr>
      </w:pPr>
    </w:p>
    <w:p w14:paraId="41B7D76E" w14:textId="77777777" w:rsidR="00747F0D" w:rsidRPr="00A2480C" w:rsidRDefault="00747F0D" w:rsidP="0082748B">
      <w:pPr>
        <w:pStyle w:val="Body"/>
        <w:spacing w:after="0"/>
        <w:rPr>
          <w:rFonts w:ascii="Arial" w:hAnsi="Arial" w:cs="Arial"/>
          <w:b/>
          <w:bCs/>
        </w:rPr>
      </w:pPr>
    </w:p>
    <w:p w14:paraId="44D0664F" w14:textId="77777777" w:rsidR="00747F0D" w:rsidRPr="00A2480C" w:rsidRDefault="00747F0D" w:rsidP="0082748B">
      <w:pPr>
        <w:pStyle w:val="Body"/>
        <w:spacing w:after="0"/>
        <w:rPr>
          <w:rFonts w:ascii="Arial" w:hAnsi="Arial" w:cs="Arial"/>
          <w:b/>
          <w:bCs/>
        </w:rPr>
      </w:pPr>
    </w:p>
    <w:p w14:paraId="09F1CC41" w14:textId="77777777" w:rsidR="00747F0D" w:rsidRPr="00A2480C" w:rsidRDefault="00747F0D" w:rsidP="0082748B">
      <w:pPr>
        <w:pStyle w:val="Body"/>
        <w:spacing w:after="0"/>
        <w:rPr>
          <w:rFonts w:ascii="Arial" w:hAnsi="Arial" w:cs="Arial"/>
          <w:b/>
          <w:bCs/>
        </w:rPr>
      </w:pPr>
    </w:p>
    <w:p w14:paraId="1C358E24" w14:textId="77777777" w:rsidR="0082748B" w:rsidRPr="00A2480C" w:rsidRDefault="0082748B" w:rsidP="0082748B">
      <w:pPr>
        <w:pStyle w:val="Body"/>
        <w:spacing w:after="0"/>
        <w:rPr>
          <w:rFonts w:ascii="Arial" w:hAnsi="Arial" w:cs="Arial"/>
          <w:b/>
          <w:bCs/>
        </w:rPr>
      </w:pPr>
      <w:r w:rsidRPr="00A2480C">
        <w:rPr>
          <w:rFonts w:ascii="Arial" w:hAnsi="Arial" w:cs="Arial"/>
          <w:b/>
          <w:bCs/>
        </w:rPr>
        <w:t>Constraints Faced by Horse Owners with Respect to Health Care.</w:t>
      </w:r>
    </w:p>
    <w:p w14:paraId="4D9ABB37" w14:textId="77777777" w:rsidR="00222605" w:rsidRPr="00A2480C" w:rsidRDefault="00222605" w:rsidP="0082748B">
      <w:pPr>
        <w:pStyle w:val="Body"/>
        <w:spacing w:after="0"/>
        <w:rPr>
          <w:rFonts w:ascii="Arial" w:hAnsi="Arial" w:cs="Arial"/>
          <w:b/>
          <w:bCs/>
        </w:rPr>
      </w:pPr>
    </w:p>
    <w:p w14:paraId="440D1967" w14:textId="77777777" w:rsidR="001C2C35" w:rsidRPr="00A2480C" w:rsidRDefault="001C2C35" w:rsidP="001C2C35">
      <w:pPr>
        <w:pStyle w:val="Body"/>
        <w:spacing w:after="0"/>
        <w:rPr>
          <w:rFonts w:ascii="Arial" w:hAnsi="Arial" w:cs="Arial"/>
        </w:rPr>
      </w:pPr>
      <w:r w:rsidRPr="00A2480C">
        <w:rPr>
          <w:rFonts w:ascii="Arial" w:hAnsi="Arial" w:cs="Arial"/>
        </w:rPr>
        <w:t>The results of the study indicated that the high cost of veterinary medicines was the most important constraint perceived by horse owners (27.33%; 41/150). This finding highlights the economic burden associated with maintaining equine health, which often limits timely treatment and appropriate disease management. Research among working-equid owners in northern India has similarly shown that treatment decisions are influenced by interacting economic, infrastructural, and owner-related factors (Nye et al., 2021).</w:t>
      </w:r>
    </w:p>
    <w:p w14:paraId="459457E3" w14:textId="77777777" w:rsidR="00431639" w:rsidRPr="00A2480C" w:rsidRDefault="001C2C35" w:rsidP="0082748B">
      <w:pPr>
        <w:pStyle w:val="Body"/>
        <w:spacing w:after="0"/>
        <w:rPr>
          <w:rFonts w:ascii="Arial" w:hAnsi="Arial" w:cs="Arial"/>
        </w:rPr>
      </w:pPr>
      <w:r w:rsidRPr="00A2480C">
        <w:rPr>
          <w:rFonts w:ascii="Arial" w:hAnsi="Arial" w:cs="Arial"/>
        </w:rPr>
        <w:lastRenderedPageBreak/>
        <w:t xml:space="preserve">Access-related constraints were also prominent among the respondents. Approximately 17.33 per cent reported the distant location of veterinary hospitals, which made it difficult to obtain timely treatment. Additionally, 14.67 per cent of horse owners reported the untimely availability of vaccines and irregular visits by veterinary doctors, reflecting gaps in veterinary service-delivery systems. Comparable constraints, including limited access to veterinary care and training, have been documented among working-equid owners in India (Raut et al., 2024). Knowledge-related constraints were also significant, with 14.67 per cent of respondents lacking adequate knowledge of disease prevention and control, highlighting the need for strengthened extension education and awareness programmes. This finding is consistent with earlier studies demonstrating that insufficient knowledge of disease-management practices negatively affects animal health and welfare (Pritchard et al., 2005; Stringer et al., 2011). A small proportion (6.67%; 10/150) of respondents reported injuries caused by equine vices, whereas only 4.67 per cent reported a lack of appropriate deworming practices, suggesting comparatively lower concern in these areas. However, studies have shown that injuries and welfare issues in working equids are often underreported and linked to management deficiencies (Pritchard et al., 2005). Similarly, inadequate parasite-control practices can compromise equine health and productivity (Stratford et al., 2011). The chi-square analysis (χ² = 39.31, df = 6, p &lt; 0.001) revealed a highly significant difference among the constraints, indicating that economic and accessibility-related constraints were more dominant, as also observed in previous studies of equine and livestock-management systems (Burn et al., 2010; Nye et al., 2021; Raut et al., 2024). </w:t>
      </w:r>
    </w:p>
    <w:p w14:paraId="66FC86A4" w14:textId="77777777" w:rsidR="008903CD" w:rsidRPr="00A2480C" w:rsidRDefault="00000000">
      <w:pPr>
        <w:pStyle w:val="Body"/>
        <w:spacing w:after="0"/>
        <w:rPr>
          <w:rFonts w:ascii="Arial" w:hAnsi="Arial" w:cs="Arial"/>
        </w:rPr>
      </w:pPr>
      <w:r w:rsidRPr="00A2480C">
        <w:rPr>
          <w:rFonts w:ascii="Arial" w:hAnsi="Arial" w:cs="Arial"/>
        </w:rPr>
        <w:t>The distribution of healthcare-related constraints is presented in Table 4.</w:t>
      </w:r>
    </w:p>
    <w:p w14:paraId="00C61FFE" w14:textId="77777777" w:rsidR="00431639" w:rsidRPr="00A2480C" w:rsidRDefault="00431639" w:rsidP="0082748B">
      <w:pPr>
        <w:pStyle w:val="Body"/>
        <w:spacing w:after="0"/>
        <w:rPr>
          <w:rFonts w:ascii="Arial" w:hAnsi="Arial" w:cs="Arial"/>
          <w:b/>
          <w:bCs/>
        </w:rPr>
      </w:pPr>
    </w:p>
    <w:p w14:paraId="4BC601A7" w14:textId="77777777" w:rsidR="0082748B" w:rsidRPr="00A2480C" w:rsidRDefault="00431639" w:rsidP="0082748B">
      <w:pPr>
        <w:pStyle w:val="Body"/>
        <w:spacing w:after="0"/>
        <w:rPr>
          <w:rFonts w:ascii="Arial" w:hAnsi="Arial" w:cs="Arial"/>
          <w:b/>
          <w:bCs/>
        </w:rPr>
      </w:pPr>
      <w:r w:rsidRPr="00A2480C">
        <w:rPr>
          <w:rFonts w:ascii="Arial" w:hAnsi="Arial" w:cs="Arial"/>
          <w:b/>
          <w:bCs/>
        </w:rPr>
        <w:t xml:space="preserve">Table 4. </w:t>
      </w:r>
      <w:r w:rsidR="0082748B" w:rsidRPr="00A2480C">
        <w:rPr>
          <w:rFonts w:ascii="Arial" w:hAnsi="Arial" w:cs="Arial"/>
          <w:b/>
          <w:bCs/>
        </w:rPr>
        <w:t xml:space="preserve"> Constraints faced by horse owners with respect to health care (n = 150) </w:t>
      </w:r>
    </w:p>
    <w:p w14:paraId="063A4E39" w14:textId="77777777" w:rsidR="00800F17" w:rsidRPr="00A2480C" w:rsidRDefault="00800F17" w:rsidP="0082748B">
      <w:pPr>
        <w:pStyle w:val="Body"/>
        <w:spacing w:after="0"/>
        <w:rPr>
          <w:rFonts w:ascii="Arial" w:hAnsi="Arial" w:cs="Arial"/>
          <w:b/>
          <w:bCs/>
        </w:rPr>
      </w:pPr>
    </w:p>
    <w:tbl>
      <w:tblPr>
        <w:tblW w:w="9540" w:type="dxa"/>
        <w:tblCellSpacing w:w="15" w:type="dxa"/>
        <w:tblCellMar>
          <w:top w:w="15" w:type="dxa"/>
          <w:left w:w="15" w:type="dxa"/>
          <w:bottom w:w="15" w:type="dxa"/>
          <w:right w:w="15" w:type="dxa"/>
        </w:tblCellMar>
        <w:tblLook w:val="04A0" w:firstRow="1" w:lastRow="0" w:firstColumn="1" w:lastColumn="0" w:noHBand="0" w:noVBand="1"/>
      </w:tblPr>
      <w:tblGrid>
        <w:gridCol w:w="4711"/>
        <w:gridCol w:w="30"/>
        <w:gridCol w:w="1207"/>
        <w:gridCol w:w="1226"/>
        <w:gridCol w:w="30"/>
        <w:gridCol w:w="1259"/>
        <w:gridCol w:w="251"/>
        <w:gridCol w:w="826"/>
      </w:tblGrid>
      <w:tr w:rsidR="0082748B" w:rsidRPr="00A2480C" w14:paraId="5AC0D08D" w14:textId="77777777" w:rsidTr="00DA55A2">
        <w:trPr>
          <w:tblHeader/>
          <w:tblCellSpacing w:w="15" w:type="dxa"/>
        </w:trPr>
        <w:tc>
          <w:tcPr>
            <w:tcW w:w="4666" w:type="dxa"/>
            <w:tcBorders>
              <w:top w:val="single" w:sz="4" w:space="0" w:color="auto"/>
              <w:bottom w:val="single" w:sz="4" w:space="0" w:color="auto"/>
            </w:tcBorders>
            <w:vAlign w:val="center"/>
            <w:hideMark/>
          </w:tcPr>
          <w:p w14:paraId="05D78487" w14:textId="77777777" w:rsidR="0082748B" w:rsidRPr="00A2480C" w:rsidRDefault="0082748B" w:rsidP="0082748B">
            <w:pPr>
              <w:pStyle w:val="Body"/>
              <w:spacing w:after="0"/>
              <w:rPr>
                <w:rFonts w:ascii="Arial" w:hAnsi="Arial" w:cs="Arial"/>
                <w:b/>
                <w:bCs/>
              </w:rPr>
            </w:pPr>
            <w:r w:rsidRPr="00A2480C">
              <w:rPr>
                <w:rFonts w:ascii="Arial" w:hAnsi="Arial" w:cs="Arial"/>
                <w:b/>
                <w:bCs/>
              </w:rPr>
              <w:t xml:space="preserve">Constraints of </w:t>
            </w:r>
            <w:r w:rsidR="0035320B" w:rsidRPr="00A2480C">
              <w:rPr>
                <w:rFonts w:ascii="Arial" w:hAnsi="Arial" w:cs="Arial"/>
                <w:b/>
                <w:bCs/>
              </w:rPr>
              <w:t>Healthcare</w:t>
            </w:r>
          </w:p>
        </w:tc>
        <w:tc>
          <w:tcPr>
            <w:tcW w:w="1196" w:type="dxa"/>
            <w:gridSpan w:val="2"/>
            <w:tcBorders>
              <w:top w:val="single" w:sz="4" w:space="0" w:color="auto"/>
              <w:bottom w:val="single" w:sz="4" w:space="0" w:color="auto"/>
            </w:tcBorders>
            <w:vAlign w:val="center"/>
            <w:hideMark/>
          </w:tcPr>
          <w:p w14:paraId="3803DBC7" w14:textId="77777777" w:rsidR="0082748B" w:rsidRPr="00A2480C" w:rsidRDefault="0082748B" w:rsidP="0082748B">
            <w:pPr>
              <w:pStyle w:val="Body"/>
              <w:spacing w:after="0"/>
              <w:jc w:val="center"/>
              <w:rPr>
                <w:rFonts w:ascii="Arial" w:hAnsi="Arial" w:cs="Arial"/>
                <w:b/>
                <w:bCs/>
              </w:rPr>
            </w:pPr>
            <w:r w:rsidRPr="00A2480C">
              <w:rPr>
                <w:rFonts w:ascii="Arial" w:hAnsi="Arial" w:cs="Arial"/>
                <w:b/>
                <w:bCs/>
              </w:rPr>
              <w:t>Frequency</w:t>
            </w:r>
          </w:p>
        </w:tc>
        <w:tc>
          <w:tcPr>
            <w:tcW w:w="1214" w:type="dxa"/>
            <w:gridSpan w:val="2"/>
            <w:tcBorders>
              <w:top w:val="single" w:sz="4" w:space="0" w:color="auto"/>
              <w:bottom w:val="single" w:sz="4" w:space="0" w:color="auto"/>
            </w:tcBorders>
            <w:vAlign w:val="center"/>
            <w:hideMark/>
          </w:tcPr>
          <w:p w14:paraId="071325A2" w14:textId="77777777" w:rsidR="0082748B" w:rsidRPr="00A2480C" w:rsidRDefault="0082748B" w:rsidP="0082748B">
            <w:pPr>
              <w:pStyle w:val="Body"/>
              <w:spacing w:after="0"/>
              <w:jc w:val="center"/>
              <w:rPr>
                <w:rFonts w:ascii="Arial" w:hAnsi="Arial" w:cs="Arial"/>
                <w:b/>
                <w:bCs/>
              </w:rPr>
            </w:pPr>
            <w:r w:rsidRPr="00A2480C">
              <w:rPr>
                <w:rFonts w:ascii="Arial" w:hAnsi="Arial" w:cs="Arial"/>
                <w:b/>
                <w:bCs/>
              </w:rPr>
              <w:t>Percentage (%)</w:t>
            </w:r>
          </w:p>
        </w:tc>
        <w:tc>
          <w:tcPr>
            <w:tcW w:w="1229" w:type="dxa"/>
            <w:tcBorders>
              <w:top w:val="single" w:sz="4" w:space="0" w:color="auto"/>
              <w:bottom w:val="single" w:sz="4" w:space="0" w:color="auto"/>
            </w:tcBorders>
            <w:vAlign w:val="center"/>
            <w:hideMark/>
          </w:tcPr>
          <w:p w14:paraId="04975E25" w14:textId="77777777" w:rsidR="0082748B" w:rsidRPr="00A2480C" w:rsidRDefault="0082748B" w:rsidP="0082748B">
            <w:pPr>
              <w:pStyle w:val="Body"/>
              <w:spacing w:after="0"/>
              <w:jc w:val="center"/>
              <w:rPr>
                <w:rFonts w:ascii="Arial" w:hAnsi="Arial" w:cs="Arial"/>
                <w:b/>
                <w:bCs/>
              </w:rPr>
            </w:pPr>
            <w:r w:rsidRPr="00A2480C">
              <w:rPr>
                <w:rFonts w:ascii="Arial" w:hAnsi="Arial" w:cs="Arial"/>
                <w:b/>
                <w:bCs/>
              </w:rPr>
              <w:t>Chi-square (χ²)</w:t>
            </w:r>
          </w:p>
        </w:tc>
        <w:tc>
          <w:tcPr>
            <w:tcW w:w="0" w:type="auto"/>
            <w:tcBorders>
              <w:top w:val="single" w:sz="4" w:space="0" w:color="auto"/>
              <w:bottom w:val="single" w:sz="4" w:space="0" w:color="auto"/>
            </w:tcBorders>
            <w:vAlign w:val="center"/>
            <w:hideMark/>
          </w:tcPr>
          <w:p w14:paraId="3E035DF3" w14:textId="77777777" w:rsidR="0082748B" w:rsidRPr="00A2480C" w:rsidRDefault="0082748B" w:rsidP="0082748B">
            <w:pPr>
              <w:pStyle w:val="Body"/>
              <w:spacing w:after="0"/>
              <w:jc w:val="center"/>
              <w:rPr>
                <w:rFonts w:ascii="Arial" w:hAnsi="Arial" w:cs="Arial"/>
                <w:b/>
                <w:bCs/>
              </w:rPr>
            </w:pPr>
            <w:r w:rsidRPr="00A2480C">
              <w:rPr>
                <w:rFonts w:ascii="Arial" w:hAnsi="Arial" w:cs="Arial"/>
                <w:b/>
                <w:bCs/>
              </w:rPr>
              <w:t>df</w:t>
            </w:r>
          </w:p>
        </w:tc>
        <w:tc>
          <w:tcPr>
            <w:tcW w:w="781" w:type="dxa"/>
            <w:tcBorders>
              <w:top w:val="single" w:sz="4" w:space="0" w:color="auto"/>
              <w:bottom w:val="single" w:sz="4" w:space="0" w:color="auto"/>
            </w:tcBorders>
            <w:vAlign w:val="center"/>
            <w:hideMark/>
          </w:tcPr>
          <w:p w14:paraId="22380913" w14:textId="77777777" w:rsidR="0082748B" w:rsidRPr="00A2480C" w:rsidRDefault="0082748B" w:rsidP="0082748B">
            <w:pPr>
              <w:pStyle w:val="Body"/>
              <w:spacing w:after="0"/>
              <w:jc w:val="center"/>
              <w:rPr>
                <w:rFonts w:ascii="Arial" w:hAnsi="Arial" w:cs="Arial"/>
                <w:b/>
                <w:bCs/>
              </w:rPr>
            </w:pPr>
            <w:r w:rsidRPr="00A2480C">
              <w:rPr>
                <w:rFonts w:ascii="Arial" w:hAnsi="Arial" w:cs="Arial"/>
                <w:b/>
                <w:bCs/>
                <w:i/>
                <w:iCs/>
              </w:rPr>
              <w:t>P</w:t>
            </w:r>
            <w:r w:rsidRPr="00A2480C">
              <w:rPr>
                <w:rFonts w:ascii="Arial" w:hAnsi="Arial" w:cs="Arial"/>
                <w:b/>
                <w:bCs/>
              </w:rPr>
              <w:t>-value</w:t>
            </w:r>
          </w:p>
        </w:tc>
      </w:tr>
      <w:tr w:rsidR="0082748B" w:rsidRPr="00A2480C" w14:paraId="4C34BB14" w14:textId="77777777" w:rsidTr="00DA55A2">
        <w:trPr>
          <w:tblCellSpacing w:w="15" w:type="dxa"/>
        </w:trPr>
        <w:tc>
          <w:tcPr>
            <w:tcW w:w="4666" w:type="dxa"/>
            <w:vAlign w:val="center"/>
            <w:hideMark/>
          </w:tcPr>
          <w:p w14:paraId="320DA955" w14:textId="77777777" w:rsidR="0082748B" w:rsidRPr="00A2480C" w:rsidRDefault="0082748B" w:rsidP="00E00AF2">
            <w:pPr>
              <w:pStyle w:val="Body"/>
              <w:spacing w:after="0"/>
              <w:rPr>
                <w:rFonts w:ascii="Arial" w:hAnsi="Arial" w:cs="Arial"/>
              </w:rPr>
            </w:pPr>
            <w:r w:rsidRPr="00A2480C">
              <w:rPr>
                <w:rFonts w:ascii="Arial" w:hAnsi="Arial" w:cs="Arial"/>
              </w:rPr>
              <w:t>High cost of veterinary medicine</w:t>
            </w:r>
          </w:p>
        </w:tc>
        <w:tc>
          <w:tcPr>
            <w:tcW w:w="1196" w:type="dxa"/>
            <w:gridSpan w:val="2"/>
            <w:vAlign w:val="center"/>
            <w:hideMark/>
          </w:tcPr>
          <w:p w14:paraId="5126023C" w14:textId="77777777" w:rsidR="0082748B" w:rsidRPr="00A2480C" w:rsidRDefault="0082748B" w:rsidP="00E00AF2">
            <w:pPr>
              <w:pStyle w:val="Body"/>
              <w:spacing w:after="0"/>
              <w:jc w:val="center"/>
              <w:rPr>
                <w:rFonts w:ascii="Arial" w:hAnsi="Arial" w:cs="Arial"/>
              </w:rPr>
            </w:pPr>
            <w:r w:rsidRPr="00A2480C">
              <w:rPr>
                <w:rFonts w:ascii="Arial" w:hAnsi="Arial" w:cs="Arial"/>
              </w:rPr>
              <w:t>41</w:t>
            </w:r>
          </w:p>
        </w:tc>
        <w:tc>
          <w:tcPr>
            <w:tcW w:w="1214" w:type="dxa"/>
            <w:gridSpan w:val="2"/>
            <w:vAlign w:val="center"/>
            <w:hideMark/>
          </w:tcPr>
          <w:p w14:paraId="3A30A844" w14:textId="77777777" w:rsidR="0082748B" w:rsidRPr="00A2480C" w:rsidRDefault="0082748B" w:rsidP="00E00AF2">
            <w:pPr>
              <w:pStyle w:val="Body"/>
              <w:spacing w:after="0"/>
              <w:jc w:val="center"/>
              <w:rPr>
                <w:rFonts w:ascii="Arial" w:hAnsi="Arial" w:cs="Arial"/>
              </w:rPr>
            </w:pPr>
            <w:r w:rsidRPr="00A2480C">
              <w:rPr>
                <w:rFonts w:ascii="Arial" w:hAnsi="Arial" w:cs="Arial"/>
              </w:rPr>
              <w:t>27.33</w:t>
            </w:r>
          </w:p>
        </w:tc>
        <w:tc>
          <w:tcPr>
            <w:tcW w:w="1229" w:type="dxa"/>
            <w:vMerge w:val="restart"/>
            <w:vAlign w:val="center"/>
            <w:hideMark/>
          </w:tcPr>
          <w:p w14:paraId="77B404D4" w14:textId="77777777" w:rsidR="0082748B" w:rsidRPr="00A2480C" w:rsidRDefault="0082748B" w:rsidP="0082748B">
            <w:pPr>
              <w:pStyle w:val="Body"/>
              <w:jc w:val="center"/>
              <w:rPr>
                <w:rFonts w:ascii="Arial" w:hAnsi="Arial" w:cs="Arial"/>
              </w:rPr>
            </w:pPr>
            <w:r w:rsidRPr="00A2480C">
              <w:rPr>
                <w:rFonts w:ascii="Arial" w:hAnsi="Arial" w:cs="Arial"/>
              </w:rPr>
              <w:t>39.31</w:t>
            </w:r>
          </w:p>
        </w:tc>
        <w:tc>
          <w:tcPr>
            <w:tcW w:w="0" w:type="auto"/>
            <w:vMerge w:val="restart"/>
            <w:vAlign w:val="center"/>
            <w:hideMark/>
          </w:tcPr>
          <w:p w14:paraId="502A27D5" w14:textId="77777777" w:rsidR="0082748B" w:rsidRPr="00A2480C" w:rsidRDefault="0082748B" w:rsidP="0082748B">
            <w:pPr>
              <w:pStyle w:val="Body"/>
              <w:jc w:val="center"/>
              <w:rPr>
                <w:rFonts w:ascii="Arial" w:hAnsi="Arial" w:cs="Arial"/>
              </w:rPr>
            </w:pPr>
            <w:r w:rsidRPr="00A2480C">
              <w:rPr>
                <w:rFonts w:ascii="Arial" w:hAnsi="Arial" w:cs="Arial"/>
              </w:rPr>
              <w:t>6</w:t>
            </w:r>
          </w:p>
        </w:tc>
        <w:tc>
          <w:tcPr>
            <w:tcW w:w="781" w:type="dxa"/>
            <w:vMerge w:val="restart"/>
            <w:vAlign w:val="center"/>
            <w:hideMark/>
          </w:tcPr>
          <w:p w14:paraId="7C470917" w14:textId="77777777" w:rsidR="0082748B" w:rsidRPr="00A2480C" w:rsidRDefault="0082748B" w:rsidP="0082748B">
            <w:pPr>
              <w:pStyle w:val="Body"/>
              <w:jc w:val="center"/>
              <w:rPr>
                <w:rFonts w:ascii="Arial" w:hAnsi="Arial" w:cs="Arial"/>
              </w:rPr>
            </w:pPr>
            <w:r w:rsidRPr="00A2480C">
              <w:rPr>
                <w:rFonts w:ascii="Arial" w:hAnsi="Arial" w:cs="Arial"/>
              </w:rPr>
              <w:t>0.001</w:t>
            </w:r>
          </w:p>
        </w:tc>
      </w:tr>
      <w:tr w:rsidR="0082748B" w:rsidRPr="00A2480C" w14:paraId="4B757CB4" w14:textId="77777777" w:rsidTr="00DA55A2">
        <w:trPr>
          <w:tblCellSpacing w:w="15" w:type="dxa"/>
        </w:trPr>
        <w:tc>
          <w:tcPr>
            <w:tcW w:w="4666" w:type="dxa"/>
            <w:vAlign w:val="center"/>
            <w:hideMark/>
          </w:tcPr>
          <w:p w14:paraId="1DF9D4B2" w14:textId="77777777" w:rsidR="0082748B" w:rsidRPr="00A2480C" w:rsidRDefault="0082748B" w:rsidP="00E00AF2">
            <w:pPr>
              <w:pStyle w:val="Body"/>
              <w:spacing w:after="0"/>
              <w:rPr>
                <w:rFonts w:ascii="Arial" w:hAnsi="Arial" w:cs="Arial"/>
              </w:rPr>
            </w:pPr>
            <w:r w:rsidRPr="00A2480C">
              <w:rPr>
                <w:rFonts w:ascii="Arial" w:hAnsi="Arial" w:cs="Arial"/>
              </w:rPr>
              <w:t>Distant location of veterinary hospital</w:t>
            </w:r>
          </w:p>
        </w:tc>
        <w:tc>
          <w:tcPr>
            <w:tcW w:w="1196" w:type="dxa"/>
            <w:gridSpan w:val="2"/>
            <w:vAlign w:val="center"/>
            <w:hideMark/>
          </w:tcPr>
          <w:p w14:paraId="14616FC2" w14:textId="77777777" w:rsidR="0082748B" w:rsidRPr="00A2480C" w:rsidRDefault="0082748B" w:rsidP="00E00AF2">
            <w:pPr>
              <w:pStyle w:val="Body"/>
              <w:spacing w:after="0"/>
              <w:jc w:val="center"/>
              <w:rPr>
                <w:rFonts w:ascii="Arial" w:hAnsi="Arial" w:cs="Arial"/>
              </w:rPr>
            </w:pPr>
            <w:r w:rsidRPr="00A2480C">
              <w:rPr>
                <w:rFonts w:ascii="Arial" w:hAnsi="Arial" w:cs="Arial"/>
              </w:rPr>
              <w:t>26</w:t>
            </w:r>
          </w:p>
        </w:tc>
        <w:tc>
          <w:tcPr>
            <w:tcW w:w="1214" w:type="dxa"/>
            <w:gridSpan w:val="2"/>
            <w:vAlign w:val="center"/>
            <w:hideMark/>
          </w:tcPr>
          <w:p w14:paraId="790916B4" w14:textId="77777777" w:rsidR="0082748B" w:rsidRPr="00A2480C" w:rsidRDefault="0082748B" w:rsidP="00E00AF2">
            <w:pPr>
              <w:pStyle w:val="Body"/>
              <w:spacing w:after="0"/>
              <w:jc w:val="center"/>
              <w:rPr>
                <w:rFonts w:ascii="Arial" w:hAnsi="Arial" w:cs="Arial"/>
              </w:rPr>
            </w:pPr>
            <w:r w:rsidRPr="00A2480C">
              <w:rPr>
                <w:rFonts w:ascii="Arial" w:hAnsi="Arial" w:cs="Arial"/>
              </w:rPr>
              <w:t>17.33</w:t>
            </w:r>
          </w:p>
        </w:tc>
        <w:tc>
          <w:tcPr>
            <w:tcW w:w="1229" w:type="dxa"/>
            <w:vMerge/>
            <w:vAlign w:val="center"/>
            <w:hideMark/>
          </w:tcPr>
          <w:p w14:paraId="6CB8DE31" w14:textId="77777777" w:rsidR="0082748B" w:rsidRPr="00A2480C" w:rsidRDefault="0082748B" w:rsidP="0082748B">
            <w:pPr>
              <w:pStyle w:val="Body"/>
              <w:rPr>
                <w:rFonts w:ascii="Arial" w:hAnsi="Arial" w:cs="Arial"/>
              </w:rPr>
            </w:pPr>
          </w:p>
        </w:tc>
        <w:tc>
          <w:tcPr>
            <w:tcW w:w="0" w:type="auto"/>
            <w:vMerge/>
            <w:vAlign w:val="center"/>
            <w:hideMark/>
          </w:tcPr>
          <w:p w14:paraId="0B30DFBC" w14:textId="77777777" w:rsidR="0082748B" w:rsidRPr="00A2480C" w:rsidRDefault="0082748B" w:rsidP="0082748B">
            <w:pPr>
              <w:pStyle w:val="Body"/>
              <w:rPr>
                <w:rFonts w:ascii="Arial" w:hAnsi="Arial" w:cs="Arial"/>
              </w:rPr>
            </w:pPr>
          </w:p>
        </w:tc>
        <w:tc>
          <w:tcPr>
            <w:tcW w:w="781" w:type="dxa"/>
            <w:vMerge/>
            <w:vAlign w:val="center"/>
            <w:hideMark/>
          </w:tcPr>
          <w:p w14:paraId="6D03F25B" w14:textId="77777777" w:rsidR="0082748B" w:rsidRPr="00A2480C" w:rsidRDefault="0082748B" w:rsidP="0082748B">
            <w:pPr>
              <w:pStyle w:val="Body"/>
              <w:rPr>
                <w:rFonts w:ascii="Arial" w:hAnsi="Arial" w:cs="Arial"/>
              </w:rPr>
            </w:pPr>
          </w:p>
        </w:tc>
      </w:tr>
      <w:tr w:rsidR="0082748B" w:rsidRPr="00A2480C" w14:paraId="648F57F1" w14:textId="77777777" w:rsidTr="00DA55A2">
        <w:trPr>
          <w:tblCellSpacing w:w="15" w:type="dxa"/>
        </w:trPr>
        <w:tc>
          <w:tcPr>
            <w:tcW w:w="4666" w:type="dxa"/>
            <w:vAlign w:val="center"/>
            <w:hideMark/>
          </w:tcPr>
          <w:p w14:paraId="753DD1BD" w14:textId="77777777" w:rsidR="0082748B" w:rsidRPr="00A2480C" w:rsidRDefault="0082748B" w:rsidP="00E00AF2">
            <w:pPr>
              <w:pStyle w:val="Body"/>
              <w:spacing w:after="0"/>
              <w:rPr>
                <w:rFonts w:ascii="Arial" w:hAnsi="Arial" w:cs="Arial"/>
              </w:rPr>
            </w:pPr>
            <w:r w:rsidRPr="00A2480C">
              <w:rPr>
                <w:rFonts w:ascii="Arial" w:hAnsi="Arial" w:cs="Arial"/>
              </w:rPr>
              <w:t>Non-availability of vaccines on time</w:t>
            </w:r>
          </w:p>
        </w:tc>
        <w:tc>
          <w:tcPr>
            <w:tcW w:w="1196" w:type="dxa"/>
            <w:gridSpan w:val="2"/>
            <w:vAlign w:val="center"/>
            <w:hideMark/>
          </w:tcPr>
          <w:p w14:paraId="5FA44362" w14:textId="77777777" w:rsidR="0082748B" w:rsidRPr="00A2480C" w:rsidRDefault="0082748B" w:rsidP="00E00AF2">
            <w:pPr>
              <w:pStyle w:val="Body"/>
              <w:spacing w:after="0"/>
              <w:jc w:val="center"/>
              <w:rPr>
                <w:rFonts w:ascii="Arial" w:hAnsi="Arial" w:cs="Arial"/>
              </w:rPr>
            </w:pPr>
            <w:r w:rsidRPr="00A2480C">
              <w:rPr>
                <w:rFonts w:ascii="Arial" w:hAnsi="Arial" w:cs="Arial"/>
              </w:rPr>
              <w:t>22</w:t>
            </w:r>
          </w:p>
        </w:tc>
        <w:tc>
          <w:tcPr>
            <w:tcW w:w="1214" w:type="dxa"/>
            <w:gridSpan w:val="2"/>
            <w:vAlign w:val="center"/>
            <w:hideMark/>
          </w:tcPr>
          <w:p w14:paraId="3BB9ED07" w14:textId="77777777" w:rsidR="0082748B" w:rsidRPr="00A2480C" w:rsidRDefault="0082748B" w:rsidP="00E00AF2">
            <w:pPr>
              <w:pStyle w:val="Body"/>
              <w:spacing w:after="0"/>
              <w:jc w:val="center"/>
              <w:rPr>
                <w:rFonts w:ascii="Arial" w:hAnsi="Arial" w:cs="Arial"/>
              </w:rPr>
            </w:pPr>
            <w:r w:rsidRPr="00A2480C">
              <w:rPr>
                <w:rFonts w:ascii="Arial" w:hAnsi="Arial" w:cs="Arial"/>
              </w:rPr>
              <w:t>14.67</w:t>
            </w:r>
          </w:p>
        </w:tc>
        <w:tc>
          <w:tcPr>
            <w:tcW w:w="1229" w:type="dxa"/>
            <w:vMerge/>
            <w:vAlign w:val="center"/>
            <w:hideMark/>
          </w:tcPr>
          <w:p w14:paraId="66C70AFE" w14:textId="77777777" w:rsidR="0082748B" w:rsidRPr="00A2480C" w:rsidRDefault="0082748B" w:rsidP="0082748B">
            <w:pPr>
              <w:pStyle w:val="Body"/>
              <w:rPr>
                <w:rFonts w:ascii="Arial" w:hAnsi="Arial" w:cs="Arial"/>
              </w:rPr>
            </w:pPr>
          </w:p>
        </w:tc>
        <w:tc>
          <w:tcPr>
            <w:tcW w:w="0" w:type="auto"/>
            <w:vMerge/>
            <w:vAlign w:val="center"/>
            <w:hideMark/>
          </w:tcPr>
          <w:p w14:paraId="7CFDB039" w14:textId="77777777" w:rsidR="0082748B" w:rsidRPr="00A2480C" w:rsidRDefault="0082748B" w:rsidP="0082748B">
            <w:pPr>
              <w:pStyle w:val="Body"/>
              <w:rPr>
                <w:rFonts w:ascii="Arial" w:hAnsi="Arial" w:cs="Arial"/>
              </w:rPr>
            </w:pPr>
          </w:p>
        </w:tc>
        <w:tc>
          <w:tcPr>
            <w:tcW w:w="781" w:type="dxa"/>
            <w:vMerge/>
            <w:vAlign w:val="center"/>
            <w:hideMark/>
          </w:tcPr>
          <w:p w14:paraId="2B5E87E0" w14:textId="77777777" w:rsidR="0082748B" w:rsidRPr="00A2480C" w:rsidRDefault="0082748B" w:rsidP="0082748B">
            <w:pPr>
              <w:pStyle w:val="Body"/>
              <w:rPr>
                <w:rFonts w:ascii="Arial" w:hAnsi="Arial" w:cs="Arial"/>
              </w:rPr>
            </w:pPr>
          </w:p>
        </w:tc>
      </w:tr>
      <w:tr w:rsidR="0082748B" w:rsidRPr="00A2480C" w14:paraId="54F2F3FC" w14:textId="77777777" w:rsidTr="00DA55A2">
        <w:trPr>
          <w:tblCellSpacing w:w="15" w:type="dxa"/>
        </w:trPr>
        <w:tc>
          <w:tcPr>
            <w:tcW w:w="4666" w:type="dxa"/>
            <w:vAlign w:val="center"/>
            <w:hideMark/>
          </w:tcPr>
          <w:p w14:paraId="6A2DA1E6" w14:textId="77777777" w:rsidR="0082748B" w:rsidRPr="00A2480C" w:rsidRDefault="0082748B" w:rsidP="00E00AF2">
            <w:pPr>
              <w:pStyle w:val="Body"/>
              <w:spacing w:after="0"/>
              <w:rPr>
                <w:rFonts w:ascii="Arial" w:hAnsi="Arial" w:cs="Arial"/>
              </w:rPr>
            </w:pPr>
            <w:r w:rsidRPr="00A2480C">
              <w:rPr>
                <w:rFonts w:ascii="Arial" w:hAnsi="Arial" w:cs="Arial"/>
              </w:rPr>
              <w:t>Inadequate knowledge of diseases and control</w:t>
            </w:r>
          </w:p>
        </w:tc>
        <w:tc>
          <w:tcPr>
            <w:tcW w:w="1196" w:type="dxa"/>
            <w:gridSpan w:val="2"/>
            <w:vAlign w:val="center"/>
            <w:hideMark/>
          </w:tcPr>
          <w:p w14:paraId="73A8DD3A" w14:textId="77777777" w:rsidR="0082748B" w:rsidRPr="00A2480C" w:rsidRDefault="0082748B" w:rsidP="00E00AF2">
            <w:pPr>
              <w:pStyle w:val="Body"/>
              <w:spacing w:after="0"/>
              <w:jc w:val="center"/>
              <w:rPr>
                <w:rFonts w:ascii="Arial" w:hAnsi="Arial" w:cs="Arial"/>
              </w:rPr>
            </w:pPr>
            <w:r w:rsidRPr="00A2480C">
              <w:rPr>
                <w:rFonts w:ascii="Arial" w:hAnsi="Arial" w:cs="Arial"/>
              </w:rPr>
              <w:t>22</w:t>
            </w:r>
          </w:p>
        </w:tc>
        <w:tc>
          <w:tcPr>
            <w:tcW w:w="1214" w:type="dxa"/>
            <w:gridSpan w:val="2"/>
            <w:vAlign w:val="center"/>
            <w:hideMark/>
          </w:tcPr>
          <w:p w14:paraId="303BF0C2" w14:textId="77777777" w:rsidR="0082748B" w:rsidRPr="00A2480C" w:rsidRDefault="0082748B" w:rsidP="00E00AF2">
            <w:pPr>
              <w:pStyle w:val="Body"/>
              <w:spacing w:after="0"/>
              <w:jc w:val="center"/>
              <w:rPr>
                <w:rFonts w:ascii="Arial" w:hAnsi="Arial" w:cs="Arial"/>
              </w:rPr>
            </w:pPr>
            <w:r w:rsidRPr="00A2480C">
              <w:rPr>
                <w:rFonts w:ascii="Arial" w:hAnsi="Arial" w:cs="Arial"/>
              </w:rPr>
              <w:t>14.67</w:t>
            </w:r>
          </w:p>
        </w:tc>
        <w:tc>
          <w:tcPr>
            <w:tcW w:w="1229" w:type="dxa"/>
            <w:vMerge/>
            <w:vAlign w:val="center"/>
            <w:hideMark/>
          </w:tcPr>
          <w:p w14:paraId="06901188" w14:textId="77777777" w:rsidR="0082748B" w:rsidRPr="00A2480C" w:rsidRDefault="0082748B" w:rsidP="0082748B">
            <w:pPr>
              <w:pStyle w:val="Body"/>
              <w:rPr>
                <w:rFonts w:ascii="Arial" w:hAnsi="Arial" w:cs="Arial"/>
              </w:rPr>
            </w:pPr>
          </w:p>
        </w:tc>
        <w:tc>
          <w:tcPr>
            <w:tcW w:w="0" w:type="auto"/>
            <w:vMerge/>
            <w:vAlign w:val="center"/>
            <w:hideMark/>
          </w:tcPr>
          <w:p w14:paraId="5FFD33B8" w14:textId="77777777" w:rsidR="0082748B" w:rsidRPr="00A2480C" w:rsidRDefault="0082748B" w:rsidP="0082748B">
            <w:pPr>
              <w:pStyle w:val="Body"/>
              <w:rPr>
                <w:rFonts w:ascii="Arial" w:hAnsi="Arial" w:cs="Arial"/>
              </w:rPr>
            </w:pPr>
          </w:p>
        </w:tc>
        <w:tc>
          <w:tcPr>
            <w:tcW w:w="781" w:type="dxa"/>
            <w:vMerge/>
            <w:vAlign w:val="center"/>
            <w:hideMark/>
          </w:tcPr>
          <w:p w14:paraId="0FB60538" w14:textId="77777777" w:rsidR="0082748B" w:rsidRPr="00A2480C" w:rsidRDefault="0082748B" w:rsidP="0082748B">
            <w:pPr>
              <w:pStyle w:val="Body"/>
              <w:rPr>
                <w:rFonts w:ascii="Arial" w:hAnsi="Arial" w:cs="Arial"/>
              </w:rPr>
            </w:pPr>
          </w:p>
        </w:tc>
      </w:tr>
      <w:tr w:rsidR="0082748B" w:rsidRPr="00A2480C" w14:paraId="02D5BA2E" w14:textId="77777777" w:rsidTr="00E00AF2">
        <w:trPr>
          <w:trHeight w:val="348"/>
          <w:tblCellSpacing w:w="15" w:type="dxa"/>
        </w:trPr>
        <w:tc>
          <w:tcPr>
            <w:tcW w:w="0" w:type="auto"/>
            <w:gridSpan w:val="2"/>
            <w:vAlign w:val="center"/>
          </w:tcPr>
          <w:p w14:paraId="0786DEB2" w14:textId="77777777" w:rsidR="0082748B" w:rsidRPr="00A2480C" w:rsidRDefault="0082748B" w:rsidP="00E00AF2">
            <w:pPr>
              <w:pStyle w:val="Body"/>
              <w:spacing w:after="0"/>
              <w:rPr>
                <w:rFonts w:ascii="Arial" w:hAnsi="Arial" w:cs="Arial"/>
              </w:rPr>
            </w:pPr>
            <w:r w:rsidRPr="00A2480C">
              <w:rPr>
                <w:rFonts w:ascii="Arial" w:hAnsi="Arial" w:cs="Arial"/>
              </w:rPr>
              <w:t>Veterinary doctors do not visit villages regularly</w:t>
            </w:r>
          </w:p>
        </w:tc>
        <w:tc>
          <w:tcPr>
            <w:tcW w:w="0" w:type="auto"/>
            <w:vAlign w:val="center"/>
          </w:tcPr>
          <w:p w14:paraId="5C1A0577" w14:textId="77777777" w:rsidR="0082748B" w:rsidRPr="00A2480C" w:rsidRDefault="0082748B" w:rsidP="00E00AF2">
            <w:pPr>
              <w:pStyle w:val="Body"/>
              <w:spacing w:after="0"/>
              <w:jc w:val="center"/>
              <w:rPr>
                <w:rFonts w:ascii="Arial" w:hAnsi="Arial" w:cs="Arial"/>
              </w:rPr>
            </w:pPr>
            <w:r w:rsidRPr="00A2480C">
              <w:rPr>
                <w:rFonts w:ascii="Arial" w:hAnsi="Arial" w:cs="Arial"/>
              </w:rPr>
              <w:t>22</w:t>
            </w:r>
          </w:p>
        </w:tc>
        <w:tc>
          <w:tcPr>
            <w:tcW w:w="0" w:type="auto"/>
            <w:vAlign w:val="center"/>
          </w:tcPr>
          <w:p w14:paraId="6D5085E9" w14:textId="77777777" w:rsidR="0082748B" w:rsidRPr="00A2480C" w:rsidRDefault="0082748B" w:rsidP="00E00AF2">
            <w:pPr>
              <w:pStyle w:val="Body"/>
              <w:spacing w:after="0"/>
              <w:jc w:val="center"/>
              <w:rPr>
                <w:rFonts w:ascii="Arial" w:hAnsi="Arial" w:cs="Arial"/>
              </w:rPr>
            </w:pPr>
            <w:r w:rsidRPr="00A2480C">
              <w:rPr>
                <w:rFonts w:ascii="Arial" w:hAnsi="Arial" w:cs="Arial"/>
              </w:rPr>
              <w:t>14.67</w:t>
            </w:r>
          </w:p>
        </w:tc>
        <w:tc>
          <w:tcPr>
            <w:tcW w:w="0" w:type="auto"/>
            <w:gridSpan w:val="2"/>
            <w:vAlign w:val="center"/>
          </w:tcPr>
          <w:p w14:paraId="452E3A20" w14:textId="77777777" w:rsidR="0082748B" w:rsidRPr="00A2480C" w:rsidRDefault="0082748B" w:rsidP="0082748B">
            <w:pPr>
              <w:pStyle w:val="Body"/>
              <w:rPr>
                <w:rFonts w:ascii="Arial" w:hAnsi="Arial" w:cs="Arial"/>
              </w:rPr>
            </w:pPr>
          </w:p>
        </w:tc>
        <w:tc>
          <w:tcPr>
            <w:tcW w:w="0" w:type="auto"/>
            <w:vAlign w:val="center"/>
          </w:tcPr>
          <w:p w14:paraId="1978A87B" w14:textId="77777777" w:rsidR="0082748B" w:rsidRPr="00A2480C" w:rsidRDefault="0082748B" w:rsidP="0082748B">
            <w:pPr>
              <w:pStyle w:val="Body"/>
              <w:rPr>
                <w:rFonts w:ascii="Arial" w:hAnsi="Arial" w:cs="Arial"/>
              </w:rPr>
            </w:pPr>
          </w:p>
        </w:tc>
        <w:tc>
          <w:tcPr>
            <w:tcW w:w="781" w:type="dxa"/>
            <w:vAlign w:val="center"/>
          </w:tcPr>
          <w:p w14:paraId="44E43BC4" w14:textId="77777777" w:rsidR="0082748B" w:rsidRPr="00A2480C" w:rsidRDefault="0082748B" w:rsidP="0082748B">
            <w:pPr>
              <w:pStyle w:val="Body"/>
              <w:rPr>
                <w:rFonts w:ascii="Arial" w:hAnsi="Arial" w:cs="Arial"/>
              </w:rPr>
            </w:pPr>
          </w:p>
        </w:tc>
      </w:tr>
      <w:tr w:rsidR="0082748B" w:rsidRPr="00A2480C" w14:paraId="348618FB" w14:textId="77777777" w:rsidTr="00DA55A2">
        <w:trPr>
          <w:tblCellSpacing w:w="15" w:type="dxa"/>
        </w:trPr>
        <w:tc>
          <w:tcPr>
            <w:tcW w:w="0" w:type="auto"/>
            <w:gridSpan w:val="2"/>
            <w:vAlign w:val="center"/>
          </w:tcPr>
          <w:p w14:paraId="5C54205F" w14:textId="77777777" w:rsidR="0082748B" w:rsidRPr="00A2480C" w:rsidRDefault="0082748B" w:rsidP="00E00AF2">
            <w:pPr>
              <w:pStyle w:val="Body"/>
              <w:spacing w:after="0"/>
              <w:rPr>
                <w:rFonts w:ascii="Arial" w:hAnsi="Arial" w:cs="Arial"/>
              </w:rPr>
            </w:pPr>
            <w:r w:rsidRPr="00A2480C">
              <w:rPr>
                <w:rFonts w:ascii="Arial" w:hAnsi="Arial" w:cs="Arial"/>
              </w:rPr>
              <w:t>Injuries due to vices of horses</w:t>
            </w:r>
          </w:p>
        </w:tc>
        <w:tc>
          <w:tcPr>
            <w:tcW w:w="0" w:type="auto"/>
            <w:vAlign w:val="center"/>
          </w:tcPr>
          <w:p w14:paraId="226AB60E" w14:textId="77777777" w:rsidR="0082748B" w:rsidRPr="00A2480C" w:rsidRDefault="0082748B" w:rsidP="00E00AF2">
            <w:pPr>
              <w:pStyle w:val="Body"/>
              <w:spacing w:after="0"/>
              <w:jc w:val="center"/>
              <w:rPr>
                <w:rFonts w:ascii="Arial" w:hAnsi="Arial" w:cs="Arial"/>
              </w:rPr>
            </w:pPr>
            <w:r w:rsidRPr="00A2480C">
              <w:rPr>
                <w:rFonts w:ascii="Arial" w:hAnsi="Arial" w:cs="Arial"/>
              </w:rPr>
              <w:t>10</w:t>
            </w:r>
          </w:p>
        </w:tc>
        <w:tc>
          <w:tcPr>
            <w:tcW w:w="0" w:type="auto"/>
            <w:vAlign w:val="center"/>
          </w:tcPr>
          <w:p w14:paraId="72D703E2" w14:textId="77777777" w:rsidR="0082748B" w:rsidRPr="00A2480C" w:rsidRDefault="0082748B" w:rsidP="00E00AF2">
            <w:pPr>
              <w:pStyle w:val="Body"/>
              <w:spacing w:after="0"/>
              <w:jc w:val="center"/>
              <w:rPr>
                <w:rFonts w:ascii="Arial" w:hAnsi="Arial" w:cs="Arial"/>
              </w:rPr>
            </w:pPr>
            <w:r w:rsidRPr="00A2480C">
              <w:rPr>
                <w:rFonts w:ascii="Arial" w:hAnsi="Arial" w:cs="Arial"/>
              </w:rPr>
              <w:t>6.67</w:t>
            </w:r>
          </w:p>
        </w:tc>
        <w:tc>
          <w:tcPr>
            <w:tcW w:w="0" w:type="auto"/>
            <w:gridSpan w:val="2"/>
            <w:vAlign w:val="center"/>
          </w:tcPr>
          <w:p w14:paraId="3DBCFC46" w14:textId="77777777" w:rsidR="0082748B" w:rsidRPr="00A2480C" w:rsidRDefault="0082748B" w:rsidP="0082748B">
            <w:pPr>
              <w:pStyle w:val="Body"/>
              <w:rPr>
                <w:rFonts w:ascii="Arial" w:hAnsi="Arial" w:cs="Arial"/>
              </w:rPr>
            </w:pPr>
          </w:p>
        </w:tc>
        <w:tc>
          <w:tcPr>
            <w:tcW w:w="0" w:type="auto"/>
            <w:vAlign w:val="center"/>
          </w:tcPr>
          <w:p w14:paraId="1626D6FC" w14:textId="77777777" w:rsidR="0082748B" w:rsidRPr="00A2480C" w:rsidRDefault="0082748B" w:rsidP="0082748B">
            <w:pPr>
              <w:pStyle w:val="Body"/>
              <w:rPr>
                <w:rFonts w:ascii="Arial" w:hAnsi="Arial" w:cs="Arial"/>
              </w:rPr>
            </w:pPr>
          </w:p>
        </w:tc>
        <w:tc>
          <w:tcPr>
            <w:tcW w:w="781" w:type="dxa"/>
            <w:vAlign w:val="center"/>
          </w:tcPr>
          <w:p w14:paraId="6B1234F2" w14:textId="77777777" w:rsidR="0082748B" w:rsidRPr="00A2480C" w:rsidRDefault="0082748B" w:rsidP="0082748B">
            <w:pPr>
              <w:pStyle w:val="Body"/>
              <w:rPr>
                <w:rFonts w:ascii="Arial" w:hAnsi="Arial" w:cs="Arial"/>
              </w:rPr>
            </w:pPr>
          </w:p>
        </w:tc>
      </w:tr>
      <w:tr w:rsidR="0082748B" w:rsidRPr="00A2480C" w14:paraId="0995DB57" w14:textId="77777777" w:rsidTr="00DA55A2">
        <w:trPr>
          <w:tblCellSpacing w:w="15" w:type="dxa"/>
        </w:trPr>
        <w:tc>
          <w:tcPr>
            <w:tcW w:w="0" w:type="auto"/>
            <w:gridSpan w:val="2"/>
            <w:vAlign w:val="center"/>
          </w:tcPr>
          <w:p w14:paraId="177932C6" w14:textId="77777777" w:rsidR="0082748B" w:rsidRPr="00A2480C" w:rsidRDefault="0082748B" w:rsidP="00E00AF2">
            <w:pPr>
              <w:pStyle w:val="Body"/>
              <w:spacing w:after="0"/>
              <w:rPr>
                <w:rFonts w:ascii="Arial" w:hAnsi="Arial" w:cs="Arial"/>
              </w:rPr>
            </w:pPr>
            <w:r w:rsidRPr="00A2480C">
              <w:rPr>
                <w:rFonts w:ascii="Arial" w:hAnsi="Arial" w:cs="Arial"/>
              </w:rPr>
              <w:t>Lack of proper deworming practice</w:t>
            </w:r>
          </w:p>
        </w:tc>
        <w:tc>
          <w:tcPr>
            <w:tcW w:w="0" w:type="auto"/>
            <w:vAlign w:val="center"/>
          </w:tcPr>
          <w:p w14:paraId="1F9D8463" w14:textId="77777777" w:rsidR="0082748B" w:rsidRPr="00A2480C" w:rsidRDefault="0082748B" w:rsidP="00E00AF2">
            <w:pPr>
              <w:pStyle w:val="Body"/>
              <w:spacing w:after="0"/>
              <w:jc w:val="center"/>
              <w:rPr>
                <w:rFonts w:ascii="Arial" w:hAnsi="Arial" w:cs="Arial"/>
              </w:rPr>
            </w:pPr>
            <w:r w:rsidRPr="00A2480C">
              <w:rPr>
                <w:rFonts w:ascii="Arial" w:hAnsi="Arial" w:cs="Arial"/>
              </w:rPr>
              <w:t>7</w:t>
            </w:r>
          </w:p>
        </w:tc>
        <w:tc>
          <w:tcPr>
            <w:tcW w:w="0" w:type="auto"/>
            <w:vAlign w:val="center"/>
          </w:tcPr>
          <w:p w14:paraId="78EC951D" w14:textId="77777777" w:rsidR="0082748B" w:rsidRPr="00A2480C" w:rsidRDefault="0082748B" w:rsidP="00E00AF2">
            <w:pPr>
              <w:pStyle w:val="Body"/>
              <w:spacing w:after="0"/>
              <w:jc w:val="center"/>
              <w:rPr>
                <w:rFonts w:ascii="Arial" w:hAnsi="Arial" w:cs="Arial"/>
              </w:rPr>
            </w:pPr>
            <w:r w:rsidRPr="00A2480C">
              <w:rPr>
                <w:rFonts w:ascii="Arial" w:hAnsi="Arial" w:cs="Arial"/>
              </w:rPr>
              <w:t>4.67</w:t>
            </w:r>
          </w:p>
        </w:tc>
        <w:tc>
          <w:tcPr>
            <w:tcW w:w="0" w:type="auto"/>
            <w:gridSpan w:val="2"/>
            <w:vAlign w:val="center"/>
          </w:tcPr>
          <w:p w14:paraId="272180DC" w14:textId="77777777" w:rsidR="0082748B" w:rsidRPr="00A2480C" w:rsidRDefault="0082748B" w:rsidP="0082748B">
            <w:pPr>
              <w:pStyle w:val="Body"/>
              <w:rPr>
                <w:rFonts w:ascii="Arial" w:hAnsi="Arial" w:cs="Arial"/>
              </w:rPr>
            </w:pPr>
          </w:p>
        </w:tc>
        <w:tc>
          <w:tcPr>
            <w:tcW w:w="0" w:type="auto"/>
            <w:vAlign w:val="center"/>
          </w:tcPr>
          <w:p w14:paraId="4B592D32" w14:textId="77777777" w:rsidR="0082748B" w:rsidRPr="00A2480C" w:rsidRDefault="0082748B" w:rsidP="0082748B">
            <w:pPr>
              <w:pStyle w:val="Body"/>
              <w:rPr>
                <w:rFonts w:ascii="Arial" w:hAnsi="Arial" w:cs="Arial"/>
              </w:rPr>
            </w:pPr>
          </w:p>
        </w:tc>
        <w:tc>
          <w:tcPr>
            <w:tcW w:w="781" w:type="dxa"/>
            <w:vAlign w:val="center"/>
          </w:tcPr>
          <w:p w14:paraId="3727B6A0" w14:textId="77777777" w:rsidR="0082748B" w:rsidRPr="00A2480C" w:rsidRDefault="0082748B" w:rsidP="0082748B">
            <w:pPr>
              <w:pStyle w:val="Body"/>
              <w:rPr>
                <w:rFonts w:ascii="Arial" w:hAnsi="Arial" w:cs="Arial"/>
              </w:rPr>
            </w:pPr>
          </w:p>
        </w:tc>
      </w:tr>
    </w:tbl>
    <w:p w14:paraId="550C4975" w14:textId="77777777" w:rsidR="0082748B" w:rsidRPr="00A2480C" w:rsidRDefault="0082748B" w:rsidP="0082748B">
      <w:pPr>
        <w:pStyle w:val="Body"/>
        <w:spacing w:after="0"/>
        <w:rPr>
          <w:rFonts w:ascii="Arial" w:hAnsi="Arial" w:cs="Arial"/>
        </w:rPr>
      </w:pPr>
      <w:r w:rsidRPr="00A2480C">
        <w:rPr>
          <w:rFonts w:ascii="Arial" w:hAnsi="Arial" w:cs="Arial"/>
          <w:b/>
          <w:bCs/>
        </w:rPr>
        <w:t xml:space="preserve">Note: </w:t>
      </w:r>
      <w:r w:rsidR="00952C54" w:rsidRPr="00A2480C">
        <w:rPr>
          <w:rFonts w:ascii="Arial" w:hAnsi="Arial" w:cs="Arial"/>
        </w:rPr>
        <w:t>The chi-square test indicated</w:t>
      </w:r>
      <w:r w:rsidRPr="00A2480C">
        <w:rPr>
          <w:rFonts w:ascii="Arial" w:hAnsi="Arial" w:cs="Arial"/>
        </w:rPr>
        <w:t xml:space="preserve"> highly significant difference among health care constraints.</w:t>
      </w:r>
    </w:p>
    <w:p w14:paraId="536AF7D4" w14:textId="77777777" w:rsidR="00800F17" w:rsidRPr="00A2480C" w:rsidRDefault="00800F17" w:rsidP="0082748B">
      <w:pPr>
        <w:pStyle w:val="Body"/>
        <w:spacing w:after="0"/>
        <w:rPr>
          <w:rFonts w:ascii="Arial" w:hAnsi="Arial" w:cs="Arial"/>
          <w:b/>
          <w:bCs/>
        </w:rPr>
      </w:pPr>
    </w:p>
    <w:p w14:paraId="49B25030" w14:textId="77777777" w:rsidR="00952C54" w:rsidRPr="00A2480C" w:rsidRDefault="00952C54" w:rsidP="0082748B">
      <w:pPr>
        <w:pStyle w:val="Body"/>
        <w:rPr>
          <w:rFonts w:ascii="Arial" w:hAnsi="Arial" w:cs="Arial"/>
          <w:b/>
          <w:bCs/>
        </w:rPr>
      </w:pPr>
    </w:p>
    <w:p w14:paraId="58BB28EA" w14:textId="77777777" w:rsidR="00747F0D" w:rsidRPr="00A2480C" w:rsidRDefault="00747F0D" w:rsidP="0082748B">
      <w:pPr>
        <w:pStyle w:val="Body"/>
        <w:rPr>
          <w:rFonts w:ascii="Arial" w:hAnsi="Arial" w:cs="Arial"/>
          <w:b/>
          <w:bCs/>
        </w:rPr>
      </w:pPr>
    </w:p>
    <w:p w14:paraId="1F1D6CEE" w14:textId="77777777" w:rsidR="00747F0D" w:rsidRPr="00A2480C" w:rsidRDefault="00747F0D" w:rsidP="0082748B">
      <w:pPr>
        <w:pStyle w:val="Body"/>
        <w:rPr>
          <w:rFonts w:ascii="Arial" w:hAnsi="Arial" w:cs="Arial"/>
          <w:b/>
          <w:bCs/>
        </w:rPr>
      </w:pPr>
    </w:p>
    <w:p w14:paraId="46E8AAB8" w14:textId="77777777" w:rsidR="0082748B" w:rsidRPr="00A2480C" w:rsidRDefault="0082748B" w:rsidP="0082748B">
      <w:pPr>
        <w:pStyle w:val="Body"/>
        <w:rPr>
          <w:rFonts w:ascii="Arial" w:hAnsi="Arial" w:cs="Arial"/>
          <w:b/>
          <w:bCs/>
        </w:rPr>
      </w:pPr>
      <w:r w:rsidRPr="00A2480C">
        <w:rPr>
          <w:rFonts w:ascii="Arial" w:hAnsi="Arial" w:cs="Arial"/>
          <w:b/>
          <w:bCs/>
        </w:rPr>
        <w:t xml:space="preserve">Overall Interpretation </w:t>
      </w:r>
    </w:p>
    <w:p w14:paraId="66EA40E3" w14:textId="77777777" w:rsidR="0082748B" w:rsidRPr="00A2480C" w:rsidRDefault="0082748B" w:rsidP="0082748B">
      <w:pPr>
        <w:pStyle w:val="Body"/>
        <w:spacing w:after="0"/>
        <w:rPr>
          <w:rFonts w:ascii="Arial" w:hAnsi="Arial" w:cs="Arial"/>
        </w:rPr>
      </w:pPr>
      <w:r w:rsidRPr="00A2480C">
        <w:rPr>
          <w:rFonts w:ascii="Arial" w:hAnsi="Arial" w:cs="Arial"/>
        </w:rPr>
        <w:t>The findings of the present study indicate that economic constraints, particularly the high cost of veterinary medicines, represented the most frequently reported barrier to effective equine health care. This constraint limits the ability of horse owners to provide timely and adequate treatment, thereby affecting animal health and productivity. Related research in India has shown that treatment decisions for working equids are influenced by economic, infrastructural, and owner-related factors (Nye et al., 2021).</w:t>
      </w:r>
    </w:p>
    <w:p w14:paraId="43C841D2" w14:textId="77777777" w:rsidR="0082748B" w:rsidRPr="00A2480C" w:rsidRDefault="0082748B" w:rsidP="0082748B">
      <w:pPr>
        <w:pStyle w:val="Body"/>
        <w:spacing w:after="0"/>
        <w:rPr>
          <w:rFonts w:ascii="Arial" w:hAnsi="Arial" w:cs="Arial"/>
        </w:rPr>
      </w:pPr>
      <w:r w:rsidRPr="00A2480C">
        <w:rPr>
          <w:rFonts w:ascii="Arial" w:hAnsi="Arial" w:cs="Arial"/>
        </w:rPr>
        <w:t>In addition, accessibility-related issues, such as the distant location of veterinary hospitals, irregular visits by veterinary doctors, and the untimely availability of vaccines, further restrict access to essential health services. These results are consistent with documented limitations in veterinary access, owner training, and support services for working equids in India (Raut et al., 2024).</w:t>
      </w:r>
    </w:p>
    <w:p w14:paraId="7491EAB4" w14:textId="77777777" w:rsidR="0082748B" w:rsidRPr="00A2480C" w:rsidRDefault="0082748B" w:rsidP="0082748B">
      <w:pPr>
        <w:pStyle w:val="Body"/>
        <w:spacing w:after="0"/>
        <w:rPr>
          <w:rFonts w:ascii="Arial" w:hAnsi="Arial" w:cs="Arial"/>
        </w:rPr>
      </w:pPr>
      <w:r w:rsidRPr="00A2480C">
        <w:rPr>
          <w:rFonts w:ascii="Arial" w:hAnsi="Arial" w:cs="Arial"/>
        </w:rPr>
        <w:t>Furthermore, knowledge gaps in disease prevention and control among horse owners significantly affect the adoption of scientific healthcare practices. Stringer et al. (2011) also demonstrated that targeted knowledge-transfer interventions can improve working-equid owners’ knowledge of animal health.</w:t>
      </w:r>
    </w:p>
    <w:p w14:paraId="1CE5FE4B" w14:textId="77777777" w:rsidR="0082748B" w:rsidRPr="00A2480C" w:rsidRDefault="0082748B" w:rsidP="0082748B">
      <w:pPr>
        <w:pStyle w:val="Body"/>
        <w:spacing w:after="0"/>
        <w:rPr>
          <w:rFonts w:ascii="Arial" w:hAnsi="Arial" w:cs="Arial"/>
        </w:rPr>
      </w:pPr>
      <w:r w:rsidRPr="00A2480C">
        <w:rPr>
          <w:rFonts w:ascii="Arial" w:hAnsi="Arial" w:cs="Arial"/>
        </w:rPr>
        <w:t>Although constraints such as injuries caused by equine vices and inadequate deworming practices were observed, they were relatively less significant than the economic and accessibility constraints.</w:t>
      </w:r>
    </w:p>
    <w:p w14:paraId="3E59434F" w14:textId="77777777" w:rsidR="00E053D0" w:rsidRPr="00A2480C" w:rsidRDefault="0082748B" w:rsidP="00441B6F">
      <w:pPr>
        <w:pStyle w:val="Body"/>
        <w:spacing w:after="0"/>
        <w:rPr>
          <w:rFonts w:ascii="Arial" w:hAnsi="Arial" w:cs="Arial"/>
        </w:rPr>
      </w:pPr>
      <w:r w:rsidRPr="00A2480C">
        <w:rPr>
          <w:rFonts w:ascii="Arial" w:hAnsi="Arial" w:cs="Arial"/>
        </w:rPr>
        <w:lastRenderedPageBreak/>
        <w:t>Overall, the study suggests that improving the affordability of veterinary care, strengthening veterinary service delivery, and enhancing awareness through extension-education programmes are essential for overcoming healthcare constraints among horse owners.</w:t>
      </w:r>
    </w:p>
    <w:p w14:paraId="01781328" w14:textId="77777777" w:rsidR="00D73D61" w:rsidRPr="00A2480C" w:rsidRDefault="00D73D61" w:rsidP="00441B6F">
      <w:pPr>
        <w:pStyle w:val="Body"/>
        <w:spacing w:after="0"/>
        <w:rPr>
          <w:rFonts w:ascii="Arial" w:hAnsi="Arial" w:cs="Arial"/>
          <w:b/>
          <w:bCs/>
          <w:sz w:val="22"/>
          <w:szCs w:val="22"/>
        </w:rPr>
      </w:pPr>
    </w:p>
    <w:p w14:paraId="768396C2" w14:textId="77777777" w:rsidR="005C6D27" w:rsidRPr="00A2480C" w:rsidRDefault="005C6D27" w:rsidP="00441B6F">
      <w:pPr>
        <w:pStyle w:val="Body"/>
        <w:spacing w:after="0"/>
        <w:rPr>
          <w:rFonts w:ascii="Arial" w:hAnsi="Arial" w:cs="Arial"/>
          <w:b/>
          <w:bCs/>
          <w:sz w:val="22"/>
          <w:szCs w:val="22"/>
        </w:rPr>
      </w:pPr>
      <w:r w:rsidRPr="00A2480C">
        <w:rPr>
          <w:rFonts w:ascii="Arial" w:hAnsi="Arial" w:cs="Arial"/>
          <w:b/>
          <w:bCs/>
          <w:sz w:val="22"/>
          <w:szCs w:val="22"/>
        </w:rPr>
        <w:t>4. CONCLUSIONS</w:t>
      </w:r>
    </w:p>
    <w:p w14:paraId="313B7748" w14:textId="77777777" w:rsidR="00790ADA" w:rsidRPr="00A2480C" w:rsidRDefault="00790ADA" w:rsidP="00441B6F">
      <w:pPr>
        <w:pStyle w:val="Body"/>
        <w:spacing w:after="0"/>
        <w:rPr>
          <w:rFonts w:ascii="Arial" w:hAnsi="Arial" w:cs="Arial"/>
        </w:rPr>
      </w:pPr>
    </w:p>
    <w:p w14:paraId="0DD3E1D4" w14:textId="77777777" w:rsidR="005875C1" w:rsidRDefault="005875C1" w:rsidP="005875C1">
      <w:pPr>
        <w:pStyle w:val="pdq2pgselectionanchorcontainer"/>
      </w:pPr>
      <w:r>
        <w:t xml:space="preserve">The study identified interrelated economic, infrastructural, and knowledge-related constraints affecting equine management among horse owners in South Gujarat. The high cost of constructing suitable housing was the dominant housing constraint, whereas inadequate access to marketed feed and the cost of feed ingredients were the principal feeding-related concerns. Breeding management was affected mainly by the limited availability and high cost of superior pedigree horses, together with difficulties in obtaining suitable stallions and </w:t>
      </w:r>
      <w:proofErr w:type="spellStart"/>
      <w:r>
        <w:t>recognising</w:t>
      </w:r>
      <w:proofErr w:type="spellEnd"/>
      <w:r>
        <w:t xml:space="preserve"> </w:t>
      </w:r>
      <w:proofErr w:type="spellStart"/>
      <w:r>
        <w:t>oestrus</w:t>
      </w:r>
      <w:proofErr w:type="spellEnd"/>
      <w:r>
        <w:t xml:space="preserve">. In healthcare management, the cost of veterinary medicines was the most frequently reported constraint, followed by the distant location of veterinary hospitals, untimely vaccine availability, irregular veterinary visits, and inadequate knowledge of disease prevention and control. Although fewer respondents reported constraints related to injuries and deworming, these issues remain relevant to routine welfare management. Overall, the findings show that improving equine management requires coordinated attention to affordability, access to veterinary and breeding services, feed availability, and owner education. Locally appropriate extension </w:t>
      </w:r>
      <w:proofErr w:type="spellStart"/>
      <w:r>
        <w:t>programmes</w:t>
      </w:r>
      <w:proofErr w:type="spellEnd"/>
      <w:r>
        <w:t>, strengthened veterinary outreach, and practical guidance on feeding, breeding, disease prevention, and deworming may support better management practices and horse welfare in the study area.</w:t>
      </w:r>
    </w:p>
    <w:p w14:paraId="35167D6D" w14:textId="77777777" w:rsidR="002C07EF" w:rsidRPr="00A2480C" w:rsidRDefault="002C07EF" w:rsidP="002C07EF">
      <w:pPr>
        <w:spacing w:before="100" w:beforeAutospacing="1" w:after="100" w:afterAutospacing="1"/>
        <w:outlineLvl w:val="1"/>
        <w:rPr>
          <w:rFonts w:ascii="Aril" w:hAnsi="Aril"/>
          <w:b/>
          <w:bCs/>
          <w:sz w:val="28"/>
          <w:szCs w:val="28"/>
        </w:rPr>
      </w:pPr>
      <w:r w:rsidRPr="00A2480C">
        <w:rPr>
          <w:rFonts w:ascii="Aril" w:hAnsi="Aril"/>
          <w:b/>
          <w:bCs/>
          <w:sz w:val="28"/>
          <w:szCs w:val="28"/>
        </w:rPr>
        <w:t>Limitations</w:t>
      </w:r>
    </w:p>
    <w:p w14:paraId="515BA3A2" w14:textId="1DDDC754" w:rsidR="00747F0D" w:rsidRPr="00A2480C" w:rsidRDefault="003670D9" w:rsidP="00F93E24">
      <w:pPr>
        <w:rPr>
          <w:rFonts w:ascii="Times New Roman" w:eastAsia="Calibri" w:hAnsi="Times New Roman"/>
          <w:b/>
          <w:sz w:val="22"/>
          <w:szCs w:val="22"/>
        </w:rPr>
      </w:pPr>
      <w:r>
        <w:t>The study included 150 horse owners from seven districts of South Gujarat; therefore, the findings may not represent all equine owners in Gujarat or other regions. The information was self-reported and may be subject to recall and response biases. The cross-sectional design does not permit causal inference. Horse health, body condition, welfare, and productivity were not assessed directly. The analysis also did not examine associations between individual constraints and owner characteristics, breed, herd size, experience, or management system. Non-response information was not reported.</w:t>
      </w:r>
    </w:p>
    <w:p w14:paraId="43A15478" w14:textId="77777777" w:rsidR="00747F0D" w:rsidRPr="00A2480C" w:rsidRDefault="00747F0D" w:rsidP="00F93E24">
      <w:pPr>
        <w:rPr>
          <w:rFonts w:ascii="Times New Roman" w:eastAsia="Calibri" w:hAnsi="Times New Roman"/>
          <w:b/>
          <w:sz w:val="22"/>
          <w:szCs w:val="22"/>
        </w:rPr>
      </w:pPr>
    </w:p>
    <w:p w14:paraId="1F325889" w14:textId="77777777" w:rsidR="002B685A" w:rsidRPr="00A2480C" w:rsidRDefault="002B685A" w:rsidP="00441B6F">
      <w:pPr>
        <w:pStyle w:val="ReferHead"/>
        <w:spacing w:after="0"/>
        <w:jc w:val="both"/>
        <w:rPr>
          <w:rFonts w:ascii="Arial" w:hAnsi="Arial" w:cs="Arial"/>
          <w:b w:val="0"/>
          <w:caps w:val="0"/>
          <w:sz w:val="20"/>
        </w:rPr>
      </w:pPr>
    </w:p>
    <w:p w14:paraId="697B4A8C" w14:textId="77777777" w:rsidR="002B685A" w:rsidRPr="00A2480C" w:rsidRDefault="002B685A" w:rsidP="00441B6F">
      <w:pPr>
        <w:pStyle w:val="ReferHead"/>
        <w:spacing w:after="0"/>
        <w:jc w:val="both"/>
        <w:rPr>
          <w:rFonts w:ascii="Arial" w:hAnsi="Arial" w:cs="Arial"/>
          <w:bCs/>
        </w:rPr>
      </w:pPr>
      <w:r w:rsidRPr="00A2480C">
        <w:rPr>
          <w:rFonts w:ascii="Arial" w:hAnsi="Arial" w:cs="Arial"/>
          <w:bCs/>
        </w:rPr>
        <w:t xml:space="preserve">Consent </w:t>
      </w:r>
    </w:p>
    <w:p w14:paraId="39E7C157" w14:textId="77777777" w:rsidR="002B685A" w:rsidRPr="00A2480C" w:rsidRDefault="002B685A" w:rsidP="00441B6F">
      <w:pPr>
        <w:pStyle w:val="ReferHead"/>
        <w:spacing w:after="0"/>
        <w:jc w:val="both"/>
        <w:rPr>
          <w:rFonts w:ascii="Arial" w:hAnsi="Arial" w:cs="Arial"/>
          <w:bCs/>
        </w:rPr>
      </w:pPr>
    </w:p>
    <w:p w14:paraId="0AF0F057" w14:textId="77777777" w:rsidR="00A347C0" w:rsidRPr="00A2480C" w:rsidRDefault="00957546" w:rsidP="00441B6F">
      <w:pPr>
        <w:pStyle w:val="ReferHead"/>
        <w:spacing w:after="0"/>
        <w:jc w:val="both"/>
        <w:rPr>
          <w:rFonts w:ascii="Arial" w:hAnsi="Arial" w:cs="Arial"/>
          <w:b w:val="0"/>
          <w:caps w:val="0"/>
          <w:sz w:val="20"/>
        </w:rPr>
      </w:pPr>
      <w:r w:rsidRPr="00A2480C">
        <w:rPr>
          <w:rFonts w:ascii="Arial" w:hAnsi="Arial" w:cs="Arial"/>
          <w:b w:val="0"/>
          <w:caps w:val="0"/>
          <w:sz w:val="20"/>
        </w:rPr>
        <w:t>Informed consent was obtained from all individual participants included in the study. The respondents were informed about the purpose of the study, and their participation was voluntary.</w:t>
      </w:r>
    </w:p>
    <w:p w14:paraId="5840E2E4" w14:textId="77777777" w:rsidR="005C784C" w:rsidRPr="00A2480C" w:rsidRDefault="005C784C" w:rsidP="00441B6F">
      <w:pPr>
        <w:pStyle w:val="ReferHead"/>
        <w:spacing w:after="0"/>
        <w:jc w:val="both"/>
        <w:rPr>
          <w:rFonts w:ascii="Arial" w:hAnsi="Arial" w:cs="Arial"/>
          <w:b w:val="0"/>
          <w:caps w:val="0"/>
          <w:sz w:val="20"/>
        </w:rPr>
      </w:pPr>
    </w:p>
    <w:p w14:paraId="4C4D21E3" w14:textId="77777777" w:rsidR="005C784C" w:rsidRPr="00A2480C" w:rsidRDefault="005C784C" w:rsidP="00441B6F">
      <w:pPr>
        <w:pStyle w:val="ReferHead"/>
        <w:spacing w:after="0"/>
        <w:jc w:val="both"/>
        <w:rPr>
          <w:rFonts w:ascii="Arial" w:hAnsi="Arial" w:cs="Arial"/>
          <w:bCs/>
        </w:rPr>
      </w:pPr>
      <w:r w:rsidRPr="00A2480C">
        <w:rPr>
          <w:rFonts w:ascii="Arial" w:hAnsi="Arial" w:cs="Arial"/>
          <w:bCs/>
        </w:rPr>
        <w:t xml:space="preserve">Ethical approval </w:t>
      </w:r>
    </w:p>
    <w:p w14:paraId="4619F23B" w14:textId="77777777" w:rsidR="00264988" w:rsidRPr="00A2480C" w:rsidRDefault="00264988" w:rsidP="00420EAB">
      <w:pPr>
        <w:pStyle w:val="ReferHead"/>
        <w:jc w:val="both"/>
        <w:rPr>
          <w:rFonts w:ascii="Arial" w:hAnsi="Arial" w:cs="Arial"/>
          <w:b w:val="0"/>
          <w:caps w:val="0"/>
          <w:sz w:val="20"/>
        </w:rPr>
      </w:pPr>
    </w:p>
    <w:p w14:paraId="6C6EA96F" w14:textId="77777777" w:rsidR="00420EAB" w:rsidRPr="00A2480C" w:rsidRDefault="00420EAB" w:rsidP="00420EAB">
      <w:pPr>
        <w:pStyle w:val="ReferHead"/>
        <w:jc w:val="both"/>
        <w:rPr>
          <w:rFonts w:ascii="Arial" w:hAnsi="Arial" w:cs="Arial"/>
          <w:b w:val="0"/>
          <w:caps w:val="0"/>
          <w:sz w:val="20"/>
        </w:rPr>
      </w:pPr>
      <w:r w:rsidRPr="00A2480C">
        <w:rPr>
          <w:rFonts w:ascii="Arial" w:hAnsi="Arial" w:cs="Arial"/>
          <w:b w:val="0"/>
          <w:caps w:val="0"/>
          <w:sz w:val="20"/>
        </w:rPr>
        <w:t>The study did not involve any invasive procedures or experimentation on animals or humans. As the research was limited to a socio-economic survey, formal ethical approval was not required; however, the study protocol adhered to standard ethical guidelines for social science research. Where applicable, the study was conducted following institutional norms, and ethical approval was deemed exempt/waived by the concerned authority.</w:t>
      </w:r>
    </w:p>
    <w:p w14:paraId="6C66E5A8" w14:textId="77777777" w:rsidR="00420EAB" w:rsidRPr="00A2480C" w:rsidRDefault="00420EAB" w:rsidP="00420EAB">
      <w:pPr>
        <w:pStyle w:val="ReferHead"/>
        <w:jc w:val="both"/>
        <w:rPr>
          <w:rFonts w:ascii="Arial" w:hAnsi="Arial" w:cs="Arial"/>
          <w:b w:val="0"/>
          <w:caps w:val="0"/>
          <w:sz w:val="20"/>
        </w:rPr>
      </w:pPr>
      <w:r w:rsidRPr="00A2480C">
        <w:rPr>
          <w:rFonts w:ascii="Arial" w:hAnsi="Arial" w:cs="Arial"/>
          <w:b w:val="0"/>
          <w:caps w:val="0"/>
          <w:sz w:val="20"/>
        </w:rPr>
        <w:t>Confidentiality of respondents was strictly maintained. Personal identifiers were not recorded, and all responses were anonymized during data analysis. The collected data were used solely for academic and research purposes and were stored securely to ensure data protection.</w:t>
      </w:r>
    </w:p>
    <w:p w14:paraId="4285523F" w14:textId="77777777" w:rsidR="00F93E24" w:rsidRPr="00A2480C" w:rsidRDefault="00F93E24" w:rsidP="00441B6F">
      <w:pPr>
        <w:pStyle w:val="ReferHead"/>
        <w:spacing w:after="0"/>
        <w:jc w:val="both"/>
        <w:rPr>
          <w:rFonts w:ascii="Arial" w:hAnsi="Arial" w:cs="Arial"/>
          <w:b w:val="0"/>
          <w:caps w:val="0"/>
          <w:sz w:val="20"/>
        </w:rPr>
      </w:pPr>
    </w:p>
    <w:p w14:paraId="0FB10A3D" w14:textId="77777777" w:rsidR="00F93E24" w:rsidRPr="00A2480C" w:rsidRDefault="00F93E24" w:rsidP="00F93E24">
      <w:pPr>
        <w:pStyle w:val="ReferHead"/>
        <w:jc w:val="both"/>
        <w:rPr>
          <w:rFonts w:ascii="Arial" w:hAnsi="Arial" w:cs="Arial"/>
          <w:bCs/>
          <w:caps w:val="0"/>
          <w:sz w:val="20"/>
        </w:rPr>
      </w:pPr>
      <w:r w:rsidRPr="00A2480C">
        <w:rPr>
          <w:rFonts w:ascii="Arial" w:hAnsi="Arial" w:cs="Arial"/>
          <w:bCs/>
          <w:caps w:val="0"/>
          <w:sz w:val="20"/>
        </w:rPr>
        <w:t>COMPETING INTERESTS DISCLAIMER:</w:t>
      </w:r>
    </w:p>
    <w:p w14:paraId="15E2875A" w14:textId="77777777" w:rsidR="00F93E24" w:rsidRPr="00A2480C" w:rsidRDefault="00F93E24" w:rsidP="00F93E24">
      <w:pPr>
        <w:pStyle w:val="ReferHead"/>
        <w:spacing w:after="0"/>
        <w:jc w:val="both"/>
        <w:rPr>
          <w:rFonts w:ascii="Arial" w:hAnsi="Arial" w:cs="Arial"/>
          <w:b w:val="0"/>
          <w:caps w:val="0"/>
          <w:sz w:val="20"/>
        </w:rPr>
      </w:pPr>
      <w:r w:rsidRPr="00A2480C">
        <w:rPr>
          <w:rFonts w:ascii="Arial" w:hAnsi="Arial" w:cs="Arial"/>
          <w:b w:val="0"/>
          <w:caps w:val="0"/>
          <w:sz w:val="20"/>
        </w:rPr>
        <w:t>Authors have declared that they have no known competing financial interests OR non-financial interests OR personal relationships that could have appeared to influence the work reported in this paper.</w:t>
      </w:r>
    </w:p>
    <w:p w14:paraId="2E6F3C39" w14:textId="77777777" w:rsidR="00A14E13" w:rsidRPr="00A2480C" w:rsidRDefault="00A14E13" w:rsidP="00F93E24">
      <w:pPr>
        <w:pStyle w:val="ReferHead"/>
        <w:spacing w:after="0"/>
        <w:jc w:val="both"/>
        <w:rPr>
          <w:rFonts w:ascii="Arial" w:hAnsi="Arial" w:cs="Arial"/>
          <w:b w:val="0"/>
          <w:caps w:val="0"/>
          <w:sz w:val="20"/>
        </w:rPr>
      </w:pPr>
    </w:p>
    <w:p w14:paraId="7C6616D8" w14:textId="77777777" w:rsidR="00A14E13" w:rsidRPr="00A2480C" w:rsidRDefault="00A14E13" w:rsidP="00A14E13">
      <w:pPr>
        <w:rPr>
          <w:rFonts w:ascii="Times New Roman" w:eastAsia="Calibri" w:hAnsi="Times New Roman"/>
          <w:b/>
          <w:sz w:val="22"/>
          <w:szCs w:val="22"/>
        </w:rPr>
      </w:pPr>
      <w:r w:rsidRPr="00A2480C">
        <w:rPr>
          <w:rFonts w:ascii="Times New Roman" w:eastAsia="Calibri" w:hAnsi="Times New Roman"/>
          <w:b/>
          <w:sz w:val="22"/>
          <w:szCs w:val="22"/>
        </w:rPr>
        <w:t>Declaration of AI Use</w:t>
      </w:r>
    </w:p>
    <w:p w14:paraId="738748E3" w14:textId="77777777" w:rsidR="00A14E13" w:rsidRPr="00A2480C" w:rsidRDefault="00A14E13" w:rsidP="00A14E13">
      <w:pPr>
        <w:rPr>
          <w:rFonts w:ascii="Times New Roman" w:eastAsia="Calibri" w:hAnsi="Times New Roman"/>
          <w:sz w:val="22"/>
          <w:szCs w:val="22"/>
        </w:rPr>
      </w:pPr>
    </w:p>
    <w:p w14:paraId="28042660" w14:textId="77777777" w:rsidR="00A14E13" w:rsidRDefault="00A14E13" w:rsidP="00A14E13">
      <w:pPr>
        <w:jc w:val="both"/>
        <w:rPr>
          <w:rFonts w:ascii="Times New Roman" w:eastAsia="Calibri" w:hAnsi="Times New Roman"/>
          <w:sz w:val="22"/>
          <w:szCs w:val="22"/>
        </w:rPr>
      </w:pPr>
      <w:r w:rsidRPr="00A2480C">
        <w:rPr>
          <w:rFonts w:ascii="Times New Roman" w:eastAsia="Calibri" w:hAnsi="Times New Roman"/>
          <w:sz w:val="22"/>
          <w:szCs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D4029E6" w14:textId="77777777" w:rsidR="00E30C7C" w:rsidRDefault="00E30C7C" w:rsidP="00A14E13">
      <w:pPr>
        <w:jc w:val="both"/>
        <w:rPr>
          <w:rFonts w:ascii="Times New Roman" w:eastAsia="Calibri" w:hAnsi="Times New Roman"/>
          <w:sz w:val="22"/>
          <w:szCs w:val="22"/>
        </w:rPr>
      </w:pPr>
    </w:p>
    <w:p w14:paraId="66AD348A" w14:textId="77777777" w:rsidR="00E30C7C" w:rsidRPr="00E30C7C" w:rsidRDefault="00E30C7C" w:rsidP="00E30C7C">
      <w:pPr>
        <w:spacing w:after="200" w:line="276" w:lineRule="auto"/>
        <w:outlineLvl w:val="0"/>
        <w:rPr>
          <w:rFonts w:ascii="Arial" w:eastAsiaTheme="minorHAnsi" w:hAnsi="Arial" w:cs="Arial"/>
          <w:b/>
          <w:highlight w:val="yellow"/>
        </w:rPr>
      </w:pPr>
      <w:r w:rsidRPr="00E30C7C">
        <w:rPr>
          <w:rFonts w:ascii="Arial" w:eastAsiaTheme="minorHAnsi" w:hAnsi="Arial" w:cs="Arial"/>
          <w:b/>
          <w:highlight w:val="yellow"/>
        </w:rPr>
        <w:t>Disclaimer</w:t>
      </w:r>
    </w:p>
    <w:p w14:paraId="1DC59124" w14:textId="11942A2F" w:rsidR="00E30C7C" w:rsidRPr="00E30C7C" w:rsidRDefault="00E30C7C" w:rsidP="00E30C7C">
      <w:pPr>
        <w:spacing w:after="200" w:line="276" w:lineRule="auto"/>
        <w:rPr>
          <w:rFonts w:ascii="Arial" w:eastAsiaTheme="minorHAnsi" w:hAnsi="Arial" w:cs="Arial"/>
        </w:rPr>
      </w:pPr>
      <w:r w:rsidRPr="00E30C7C">
        <w:rPr>
          <w:rFonts w:ascii="Arial" w:eastAsiaTheme="minorHAnsi" w:hAnsi="Arial" w:cs="Arial"/>
        </w:rPr>
        <w:t xml:space="preserve">This paper is an extended version of a </w:t>
      </w:r>
      <w:r w:rsidRPr="00E30C7C">
        <w:rPr>
          <w:rFonts w:ascii="Arial" w:eastAsiaTheme="minorHAnsi" w:hAnsi="Arial" w:cs="Arial"/>
          <w:color w:val="FF0000"/>
        </w:rPr>
        <w:t xml:space="preserve">preprint </w:t>
      </w:r>
      <w:r w:rsidRPr="00E30C7C">
        <w:rPr>
          <w:rFonts w:ascii="Arial" w:eastAsiaTheme="minorHAnsi" w:hAnsi="Arial" w:cs="Arial"/>
        </w:rPr>
        <w:t>document of the same author.</w:t>
      </w:r>
    </w:p>
    <w:p w14:paraId="3F5DC0FC" w14:textId="4B4CBBAD" w:rsidR="00E30C7C" w:rsidRDefault="00E30C7C" w:rsidP="00E30C7C">
      <w:pPr>
        <w:spacing w:after="200" w:line="276" w:lineRule="auto"/>
        <w:rPr>
          <w:rFonts w:ascii="Arial" w:eastAsiaTheme="minorHAnsi" w:hAnsi="Arial" w:cs="Arial"/>
        </w:rPr>
      </w:pPr>
      <w:r w:rsidRPr="00E30C7C">
        <w:rPr>
          <w:rFonts w:ascii="Arial" w:eastAsiaTheme="minorHAnsi" w:hAnsi="Arial" w:cs="Arial"/>
        </w:rPr>
        <w:t xml:space="preserve">The </w:t>
      </w:r>
      <w:r w:rsidRPr="00E30C7C">
        <w:rPr>
          <w:rFonts w:ascii="Arial" w:eastAsiaTheme="minorHAnsi" w:hAnsi="Arial" w:cs="Arial"/>
          <w:color w:val="FF0000"/>
        </w:rPr>
        <w:t xml:space="preserve">preprint </w:t>
      </w:r>
      <w:r w:rsidRPr="00E30C7C">
        <w:rPr>
          <w:rFonts w:ascii="Arial" w:eastAsiaTheme="minorHAnsi" w:hAnsi="Arial" w:cs="Arial"/>
        </w:rPr>
        <w:t xml:space="preserve">document is available in this link: </w:t>
      </w:r>
      <w:hyperlink r:id="rId16" w:history="1">
        <w:r w:rsidRPr="005F5230">
          <w:rPr>
            <w:rStyle w:val="Hyperlink"/>
            <w:rFonts w:ascii="Arial" w:eastAsiaTheme="minorHAnsi" w:hAnsi="Arial" w:cs="Arial"/>
          </w:rPr>
          <w:t>https://assets-eu.researchsquare.com/files/rs-10363849/v1/17e9a089-693a-4131-acb5-230fc9be9d4f.pdf?c=1784186025</w:t>
        </w:r>
      </w:hyperlink>
    </w:p>
    <w:p w14:paraId="01DBCD51" w14:textId="77777777" w:rsidR="00E30C7C" w:rsidRPr="00E30C7C" w:rsidRDefault="00E30C7C" w:rsidP="00E30C7C">
      <w:pPr>
        <w:spacing w:after="200" w:line="276" w:lineRule="auto"/>
        <w:rPr>
          <w:rFonts w:ascii="Arial" w:eastAsiaTheme="minorHAnsi" w:hAnsi="Arial" w:cs="Arial"/>
        </w:rPr>
      </w:pPr>
    </w:p>
    <w:p w14:paraId="085873D6" w14:textId="0AC15226" w:rsidR="00E30C7C" w:rsidRPr="00A2480C" w:rsidRDefault="00E30C7C" w:rsidP="00E30C7C">
      <w:pPr>
        <w:jc w:val="both"/>
        <w:rPr>
          <w:rFonts w:ascii="Times New Roman" w:eastAsia="Calibri" w:hAnsi="Times New Roman"/>
          <w:sz w:val="22"/>
          <w:szCs w:val="22"/>
        </w:rPr>
      </w:pPr>
      <w:r w:rsidRPr="00E30C7C">
        <w:rPr>
          <w:rFonts w:ascii="Arial" w:eastAsiaTheme="minorHAnsi" w:hAnsi="Arial" w:cs="Arial"/>
          <w:sz w:val="18"/>
          <w:highlight w:val="yellow"/>
        </w:rPr>
        <w:t>[As per journal policy, preprint /repository article</w:t>
      </w:r>
      <w:r w:rsidRPr="00E30C7C">
        <w:rPr>
          <w:rFonts w:ascii="Arial" w:eastAsiaTheme="minorHAnsi" w:hAnsi="Arial" w:cs="Arial"/>
          <w:sz w:val="18"/>
        </w:rPr>
        <w:t xml:space="preserve"> </w:t>
      </w:r>
      <w:r w:rsidRPr="00E30C7C">
        <w:rPr>
          <w:rFonts w:ascii="Arial" w:eastAsiaTheme="minorHAnsi" w:hAnsi="Arial" w:cs="Arial"/>
          <w:sz w:val="18"/>
          <w:highlight w:val="yellow"/>
        </w:rPr>
        <w:t>can be published as a journal article, provided it is not published in any other journal</w:t>
      </w:r>
    </w:p>
    <w:p w14:paraId="4240F8BB" w14:textId="77777777" w:rsidR="00B01FCD" w:rsidRPr="00A2480C" w:rsidRDefault="00B01FCD" w:rsidP="00441B6F">
      <w:pPr>
        <w:pStyle w:val="ReferHead"/>
        <w:spacing w:before="240" w:after="120"/>
        <w:jc w:val="both"/>
        <w:rPr>
          <w:rFonts w:ascii="Arial" w:hAnsi="Arial" w:cs="Arial"/>
        </w:rPr>
      </w:pPr>
      <w:r w:rsidRPr="00A2480C">
        <w:rPr>
          <w:rFonts w:ascii="Arial" w:hAnsi="Arial" w:cs="Arial"/>
        </w:rPr>
        <w:t>References</w:t>
      </w:r>
    </w:p>
    <w:p w14:paraId="5192FF31" w14:textId="77777777" w:rsidR="00B015F7" w:rsidRPr="00A2480C" w:rsidRDefault="00000000">
      <w:pPr>
        <w:pStyle w:val="Body"/>
        <w:spacing w:after="0"/>
        <w:ind w:left="389" w:hanging="389"/>
        <w:jc w:val="left"/>
        <w:rPr>
          <w:rFonts w:ascii="Arial" w:hAnsi="Arial" w:cs="Arial"/>
          <w:bCs/>
        </w:rPr>
      </w:pPr>
      <w:r w:rsidRPr="00A2480C">
        <w:rPr>
          <w:bCs/>
        </w:rPr>
        <w:t xml:space="preserve">Abbas, G., Stevenson, M. A., Bauquier, J., Beasley, A., Jacobson, C., El-Hage, C., Wilkes, E. J. A., Carrigan, P., Cudmore, L., Hurley, J., Beveridge, I., Nielsen, M. K., Hughes, K. J., &amp; Jabbar, A. (2023). Assessment of worm control practices recommended by equine veterinarians in Australia. </w:t>
      </w:r>
      <w:r w:rsidRPr="00A2480C">
        <w:rPr>
          <w:bCs/>
          <w:i/>
        </w:rPr>
        <w:t>Frontiers in Veterinary Science, 10</w:t>
      </w:r>
      <w:r w:rsidRPr="00A2480C">
        <w:rPr>
          <w:bCs/>
        </w:rPr>
        <w:t>, Article 1305360. https://doi.org/10.3389/fvets.2023.1305360</w:t>
      </w:r>
    </w:p>
    <w:p w14:paraId="0F54CBCD" w14:textId="77777777" w:rsidR="008948C2" w:rsidRPr="00A2480C" w:rsidRDefault="008E0464" w:rsidP="00CB37C1">
      <w:pPr>
        <w:pStyle w:val="Body"/>
        <w:spacing w:after="0"/>
        <w:ind w:left="389" w:hanging="389"/>
        <w:jc w:val="left"/>
        <w:rPr>
          <w:rFonts w:ascii="Arial" w:hAnsi="Arial" w:cs="Arial"/>
          <w:bCs/>
        </w:rPr>
      </w:pPr>
      <w:r w:rsidRPr="00A2480C">
        <w:rPr>
          <w:bCs/>
        </w:rPr>
        <w:t xml:space="preserve">Abul Rahman, S., &amp; Reed, K. (2014). The management and welfare of working animals: Identifying problems, seeking solutions and anticipating the future. </w:t>
      </w:r>
      <w:r w:rsidRPr="00A2480C">
        <w:rPr>
          <w:bCs/>
          <w:i/>
        </w:rPr>
        <w:t>Revue Scientifique et Technique, 33</w:t>
      </w:r>
      <w:r w:rsidRPr="00A2480C">
        <w:rPr>
          <w:bCs/>
        </w:rPr>
        <w:t xml:space="preserve">(1), 197–202. </w:t>
      </w:r>
      <w:hyperlink r:id="rId17">
        <w:r w:rsidRPr="00A2480C">
          <w:rPr>
            <w:bCs/>
            <w:color w:val="000000"/>
            <w:u w:val="single"/>
          </w:rPr>
          <w:t>https://doi.org/10.20506/rst.33.1.2272</w:t>
        </w:r>
      </w:hyperlink>
    </w:p>
    <w:p w14:paraId="431B3883" w14:textId="77777777" w:rsidR="00B015F7" w:rsidRPr="00A2480C" w:rsidRDefault="00000000">
      <w:pPr>
        <w:pStyle w:val="Body"/>
        <w:spacing w:after="0"/>
        <w:ind w:left="389" w:hanging="389"/>
        <w:jc w:val="left"/>
        <w:rPr>
          <w:rFonts w:ascii="Arial" w:hAnsi="Arial" w:cs="Arial"/>
          <w:bCs/>
        </w:rPr>
      </w:pPr>
      <w:r w:rsidRPr="00A2480C">
        <w:rPr>
          <w:bCs/>
        </w:rPr>
        <w:t xml:space="preserve">Bhuiyan, M. R., Bhuiyan, M. A. M., Shimi, S. S. A., Akter, M. R., Anjum, T., &amp; Sharma, S. (2026). Animal vaccines as a tool to combat antimicrobial resistance: One-Health perspective and systematic review. </w:t>
      </w:r>
      <w:r w:rsidRPr="00A2480C">
        <w:rPr>
          <w:bCs/>
          <w:i/>
        </w:rPr>
        <w:t>Asian Journal of Research in Medicine and Medical Science, 8</w:t>
      </w:r>
      <w:r w:rsidRPr="00A2480C">
        <w:rPr>
          <w:bCs/>
        </w:rPr>
        <w:t>(1), 202–213. https://doi.org/10.56557/ajrmms/2026/v8i1105</w:t>
      </w:r>
    </w:p>
    <w:p w14:paraId="0653C68C" w14:textId="77777777" w:rsidR="008E0464" w:rsidRPr="00A2480C" w:rsidRDefault="008E0464" w:rsidP="001E39FB">
      <w:pPr>
        <w:pStyle w:val="Body"/>
        <w:spacing w:after="0"/>
        <w:ind w:left="389" w:hanging="389"/>
        <w:jc w:val="left"/>
        <w:rPr>
          <w:bCs/>
        </w:rPr>
      </w:pPr>
      <w:r w:rsidRPr="00A2480C">
        <w:rPr>
          <w:bCs/>
        </w:rPr>
        <w:lastRenderedPageBreak/>
        <w:t xml:space="preserve">Burn, C. C., Dennison, T. L., &amp; Whay, H. R. (2010). Environmental and demographic risk factors for poor welfare in working horses, donkeys and mules in developing countries. </w:t>
      </w:r>
      <w:r w:rsidRPr="00A2480C">
        <w:rPr>
          <w:bCs/>
          <w:i/>
        </w:rPr>
        <w:t>The Veterinary Journal, 186</w:t>
      </w:r>
      <w:r w:rsidRPr="00A2480C">
        <w:rPr>
          <w:bCs/>
        </w:rPr>
        <w:t xml:space="preserve">(3), 385–392. </w:t>
      </w:r>
      <w:hyperlink r:id="rId18">
        <w:r w:rsidRPr="00A2480C">
          <w:rPr>
            <w:bCs/>
            <w:color w:val="000000"/>
            <w:u w:val="single"/>
          </w:rPr>
          <w:t>https://doi.org/10.1016/j.tvjl.2009.09.016</w:t>
        </w:r>
      </w:hyperlink>
    </w:p>
    <w:p w14:paraId="56F48AE0" w14:textId="77777777" w:rsidR="008E0464" w:rsidRPr="00A2480C" w:rsidRDefault="008E0464" w:rsidP="00160193">
      <w:pPr>
        <w:pStyle w:val="Body"/>
        <w:spacing w:after="0"/>
        <w:ind w:left="389" w:hanging="389"/>
        <w:jc w:val="left"/>
        <w:rPr>
          <w:rFonts w:ascii="Arial" w:hAnsi="Arial" w:cs="Arial"/>
          <w:bCs/>
        </w:rPr>
      </w:pPr>
      <w:r w:rsidRPr="00A2480C">
        <w:rPr>
          <w:bCs/>
        </w:rPr>
        <w:t xml:space="preserve">Cameron, A., Freeman, S. L., Wild, I., Burridge, J., &amp; Burrell, K. (2026). Scoping review of the socioeconomic value of working equids, and the impact of educational interventions aimed at improving their welfare. </w:t>
      </w:r>
      <w:r w:rsidRPr="00A2480C">
        <w:rPr>
          <w:bCs/>
          <w:i/>
        </w:rPr>
        <w:t>Animals, 16</w:t>
      </w:r>
      <w:r w:rsidRPr="00A2480C">
        <w:rPr>
          <w:bCs/>
        </w:rPr>
        <w:t xml:space="preserve">(2), Article 165. </w:t>
      </w:r>
      <w:hyperlink r:id="rId19">
        <w:r w:rsidRPr="00A2480C">
          <w:rPr>
            <w:bCs/>
            <w:color w:val="000000"/>
            <w:u w:val="single"/>
          </w:rPr>
          <w:t>https://doi.org/10.3390/ani16020165</w:t>
        </w:r>
      </w:hyperlink>
    </w:p>
    <w:p w14:paraId="7E809F0B" w14:textId="77777777" w:rsidR="008E0464" w:rsidRPr="00A2480C" w:rsidRDefault="008E0464" w:rsidP="00160193">
      <w:pPr>
        <w:pStyle w:val="Body"/>
        <w:spacing w:after="0"/>
        <w:ind w:left="389" w:hanging="389"/>
        <w:jc w:val="left"/>
        <w:rPr>
          <w:rFonts w:ascii="Arial" w:hAnsi="Arial" w:cs="Arial"/>
          <w:bCs/>
        </w:rPr>
      </w:pPr>
      <w:r w:rsidRPr="00A2480C">
        <w:rPr>
          <w:bCs/>
        </w:rPr>
        <w:t xml:space="preserve">Department of Animal Husbandry and Dairying. (2019). </w:t>
      </w:r>
      <w:r w:rsidRPr="00A2480C">
        <w:rPr>
          <w:bCs/>
          <w:i/>
        </w:rPr>
        <w:t>20th Livestock Census-2019: All India report</w:t>
      </w:r>
      <w:r w:rsidRPr="00A2480C">
        <w:rPr>
          <w:bCs/>
        </w:rPr>
        <w:t xml:space="preserve">. Government of India. </w:t>
      </w:r>
      <w:hyperlink r:id="rId20">
        <w:r w:rsidRPr="00A2480C">
          <w:rPr>
            <w:bCs/>
            <w:color w:val="000000"/>
            <w:u w:val="single"/>
          </w:rPr>
          <w:t>https://dahd.gov.in/en/node/3282</w:t>
        </w:r>
      </w:hyperlink>
    </w:p>
    <w:p w14:paraId="276269E0" w14:textId="77777777" w:rsidR="008E0464" w:rsidRPr="00A2480C" w:rsidRDefault="008E0464" w:rsidP="001E39FB">
      <w:pPr>
        <w:pStyle w:val="Body"/>
        <w:spacing w:after="0"/>
        <w:ind w:left="389" w:hanging="389"/>
        <w:jc w:val="left"/>
        <w:rPr>
          <w:bCs/>
        </w:rPr>
      </w:pPr>
      <w:r w:rsidRPr="00A2480C">
        <w:rPr>
          <w:bCs/>
        </w:rPr>
        <w:t xml:space="preserve">Gueguen, L., Palme, R., Jego, P., Henry, S., &amp; Hausberger, M. (2025). Differences between facilities in horse welfare profiles: Slight differences in management/working conditions may be enough. </w:t>
      </w:r>
      <w:r w:rsidRPr="00A2480C">
        <w:rPr>
          <w:bCs/>
          <w:i/>
        </w:rPr>
        <w:t>Animal, 19</w:t>
      </w:r>
      <w:r w:rsidRPr="00A2480C">
        <w:rPr>
          <w:bCs/>
        </w:rPr>
        <w:t xml:space="preserve">(6), Article 101520. </w:t>
      </w:r>
      <w:hyperlink r:id="rId21">
        <w:r w:rsidRPr="00A2480C">
          <w:rPr>
            <w:bCs/>
            <w:color w:val="000000"/>
            <w:u w:val="single"/>
          </w:rPr>
          <w:t>https://doi.org/10.1016/j.animal.2025.101520</w:t>
        </w:r>
      </w:hyperlink>
    </w:p>
    <w:p w14:paraId="05847A0A" w14:textId="77777777" w:rsidR="008E0464" w:rsidRPr="00A2480C" w:rsidRDefault="008E0464" w:rsidP="00160193">
      <w:pPr>
        <w:pStyle w:val="Body"/>
        <w:spacing w:after="0"/>
        <w:ind w:left="389" w:hanging="389"/>
        <w:jc w:val="left"/>
        <w:rPr>
          <w:rFonts w:ascii="Arial" w:hAnsi="Arial" w:cs="Arial"/>
          <w:bCs/>
        </w:rPr>
      </w:pPr>
      <w:r w:rsidRPr="00A2480C">
        <w:rPr>
          <w:bCs/>
        </w:rPr>
        <w:t xml:space="preserve">Lesimple, C. (2020). Indicators of horse welfare: State-of-the-art. </w:t>
      </w:r>
      <w:r w:rsidRPr="00A2480C">
        <w:rPr>
          <w:bCs/>
          <w:i/>
        </w:rPr>
        <w:t>Animals, 10</w:t>
      </w:r>
      <w:r w:rsidRPr="00A2480C">
        <w:rPr>
          <w:bCs/>
        </w:rPr>
        <w:t xml:space="preserve">(2), Article 294. </w:t>
      </w:r>
      <w:hyperlink r:id="rId22">
        <w:r w:rsidRPr="00A2480C">
          <w:rPr>
            <w:bCs/>
            <w:color w:val="000000"/>
            <w:u w:val="single"/>
          </w:rPr>
          <w:t>https://doi.org/10.3390/ani10020294</w:t>
        </w:r>
      </w:hyperlink>
    </w:p>
    <w:p w14:paraId="464A85EF" w14:textId="77777777" w:rsidR="00B015F7" w:rsidRPr="00A2480C" w:rsidRDefault="00000000">
      <w:pPr>
        <w:pStyle w:val="Body"/>
        <w:spacing w:after="0"/>
        <w:ind w:left="389" w:hanging="389"/>
        <w:jc w:val="left"/>
        <w:rPr>
          <w:bCs/>
        </w:rPr>
      </w:pPr>
      <w:r w:rsidRPr="00A2480C">
        <w:rPr>
          <w:bCs/>
        </w:rPr>
        <w:t xml:space="preserve">Merridale-Punter, M. S., Elias, B., Wodajo, A. L., El-Hage, C. M., Zewdu, H., Tesfaye, R., Hailegebreal, G., Sori, T., Wiethoelter, A. K., &amp; Hitchens, P. L. (2024). Putting the cart before the horse: Mixed-methods participatory investigation of working equid harnessing practices in three selected towns of the Oromia national regional state in Ethiopia. </w:t>
      </w:r>
      <w:r w:rsidRPr="00A2480C">
        <w:rPr>
          <w:bCs/>
          <w:i/>
        </w:rPr>
        <w:t>BMC Veterinary Research, 20</w:t>
      </w:r>
      <w:r w:rsidRPr="00A2480C">
        <w:rPr>
          <w:bCs/>
        </w:rPr>
        <w:t>, Article 113. https://doi.org/10.1186/s12917-024-03967-3</w:t>
      </w:r>
    </w:p>
    <w:p w14:paraId="3400F36C" w14:textId="77777777" w:rsidR="008E0464" w:rsidRPr="00A2480C" w:rsidRDefault="008E0464" w:rsidP="001E39FB">
      <w:pPr>
        <w:pStyle w:val="Body"/>
        <w:spacing w:after="0"/>
        <w:ind w:left="389" w:hanging="389"/>
        <w:jc w:val="left"/>
        <w:rPr>
          <w:bCs/>
        </w:rPr>
      </w:pPr>
      <w:r w:rsidRPr="00A2480C">
        <w:rPr>
          <w:bCs/>
        </w:rPr>
        <w:t xml:space="preserve">Nye, C., Watson, T., Kubasiewicz, L. M., Raw, Z., &amp; Burden, F. (2021). ‘Don’t put the cart before the mule!’ Challenging assumptions regarding health-related treatment practices of working equid owners in northern India. </w:t>
      </w:r>
      <w:r w:rsidRPr="00A2480C">
        <w:rPr>
          <w:bCs/>
          <w:i/>
        </w:rPr>
        <w:t>Animals, 11</w:t>
      </w:r>
      <w:r w:rsidRPr="00A2480C">
        <w:rPr>
          <w:bCs/>
        </w:rPr>
        <w:t xml:space="preserve">(5), Article 1307. </w:t>
      </w:r>
      <w:hyperlink r:id="rId23">
        <w:r w:rsidRPr="00A2480C">
          <w:rPr>
            <w:bCs/>
            <w:color w:val="000000"/>
            <w:u w:val="single"/>
          </w:rPr>
          <w:t>https://doi.org/10.3390/ani11051307</w:t>
        </w:r>
      </w:hyperlink>
    </w:p>
    <w:p w14:paraId="238748A8" w14:textId="77777777" w:rsidR="00B015F7" w:rsidRPr="00A2480C" w:rsidRDefault="00000000">
      <w:pPr>
        <w:pStyle w:val="Body"/>
        <w:spacing w:after="0"/>
        <w:ind w:left="389" w:hanging="389"/>
        <w:jc w:val="left"/>
        <w:rPr>
          <w:bCs/>
        </w:rPr>
      </w:pPr>
      <w:r w:rsidRPr="00A2480C">
        <w:rPr>
          <w:bCs/>
        </w:rPr>
        <w:t xml:space="preserve">Paradkar, S., Gupta, S., Namdeo, S., Jatav, D. K., &amp; Khan, A. (2025). Constraints faced by livestock owners regarding livestock farming in Jabalpur Division of Madhya Pradesh, India. </w:t>
      </w:r>
      <w:r w:rsidRPr="00A2480C">
        <w:rPr>
          <w:bCs/>
          <w:i/>
        </w:rPr>
        <w:t>Asian Journal of Agricultural Extension, Economics &amp; Sociology, 43</w:t>
      </w:r>
      <w:r w:rsidRPr="00A2480C">
        <w:rPr>
          <w:bCs/>
        </w:rPr>
        <w:t>(1), 84–89. https://doi.org/10.9734/ajaees/2025/v43i12675</w:t>
      </w:r>
    </w:p>
    <w:p w14:paraId="17FB2761" w14:textId="77777777" w:rsidR="008E0464" w:rsidRPr="00A2480C" w:rsidRDefault="008E0464" w:rsidP="001E39FB">
      <w:pPr>
        <w:pStyle w:val="Body"/>
        <w:spacing w:after="0"/>
        <w:ind w:left="389" w:hanging="389"/>
        <w:jc w:val="left"/>
        <w:rPr>
          <w:bCs/>
        </w:rPr>
      </w:pPr>
      <w:r w:rsidRPr="00A2480C">
        <w:rPr>
          <w:bCs/>
        </w:rPr>
        <w:t xml:space="preserve">Pritchard, J. C., Lindberg, A. C., Main, D. C. J., &amp; Whay, H. R. (2005). Assessment of the welfare of working horses, mules and donkeys, using health and behaviour parameters. </w:t>
      </w:r>
      <w:r w:rsidRPr="00A2480C">
        <w:rPr>
          <w:bCs/>
          <w:i/>
        </w:rPr>
        <w:t>Preventive Veterinary Medicine, 69</w:t>
      </w:r>
      <w:r w:rsidRPr="00A2480C">
        <w:rPr>
          <w:bCs/>
        </w:rPr>
        <w:t xml:space="preserve">(3–4), 265–283. </w:t>
      </w:r>
      <w:hyperlink r:id="rId24">
        <w:r w:rsidRPr="00A2480C">
          <w:rPr>
            <w:bCs/>
            <w:color w:val="000000"/>
            <w:u w:val="single"/>
          </w:rPr>
          <w:t>https://doi.org/10.1016/j.prevetmed.2005.02.002</w:t>
        </w:r>
      </w:hyperlink>
    </w:p>
    <w:p w14:paraId="19227F9E" w14:textId="77777777" w:rsidR="008948C2" w:rsidRPr="00A2480C" w:rsidRDefault="008E0464" w:rsidP="00160193">
      <w:pPr>
        <w:pStyle w:val="Body"/>
        <w:spacing w:after="0"/>
        <w:ind w:left="389" w:hanging="389"/>
        <w:jc w:val="left"/>
        <w:rPr>
          <w:rFonts w:ascii="Arial" w:hAnsi="Arial" w:cs="Arial"/>
          <w:bCs/>
        </w:rPr>
      </w:pPr>
      <w:r w:rsidRPr="00A2480C">
        <w:rPr>
          <w:bCs/>
        </w:rPr>
        <w:t xml:space="preserve">Raut, A., YashPal, Legha, R. A., &amp; Dedar, R. (2024). Sustainable livelihoods for equine owners: Insights of working equines on pilgrimage route in Uttarakhand. </w:t>
      </w:r>
      <w:r w:rsidRPr="00A2480C">
        <w:rPr>
          <w:bCs/>
          <w:i/>
        </w:rPr>
        <w:t>Indian Journal of Veterinary Sciences and Biotechnology, 20</w:t>
      </w:r>
      <w:r w:rsidRPr="00A2480C">
        <w:rPr>
          <w:bCs/>
        </w:rPr>
        <w:t xml:space="preserve">(3), 30–35. </w:t>
      </w:r>
      <w:hyperlink r:id="rId25">
        <w:r w:rsidRPr="00A2480C">
          <w:rPr>
            <w:bCs/>
            <w:color w:val="000000"/>
            <w:u w:val="single"/>
          </w:rPr>
          <w:t>https://doi.org/10.48165/ijvsbt.20.3.06</w:t>
        </w:r>
      </w:hyperlink>
    </w:p>
    <w:p w14:paraId="5B869FE5" w14:textId="77777777" w:rsidR="00B015F7" w:rsidRPr="00A2480C" w:rsidRDefault="00000000">
      <w:pPr>
        <w:pStyle w:val="Body"/>
        <w:spacing w:after="0"/>
        <w:ind w:left="389" w:hanging="389"/>
        <w:jc w:val="left"/>
        <w:rPr>
          <w:rFonts w:ascii="Arial" w:hAnsi="Arial" w:cs="Arial"/>
          <w:bCs/>
        </w:rPr>
      </w:pPr>
      <w:r w:rsidRPr="00A2480C">
        <w:rPr>
          <w:bCs/>
        </w:rPr>
        <w:t xml:space="preserve">Rendle, D., Hughes, K., Bowen, M., Bull, K., Cameron, I., Furtado, T., Peachey, L., Sharpe, L., &amp; Hodgkinson, J. (2024). BEVA primary care clinical guidelines: Equine parasite control. </w:t>
      </w:r>
      <w:r w:rsidRPr="00A2480C">
        <w:rPr>
          <w:bCs/>
          <w:i/>
        </w:rPr>
        <w:t>Equine Veterinary Journal, 56</w:t>
      </w:r>
      <w:r w:rsidRPr="00A2480C">
        <w:rPr>
          <w:bCs/>
        </w:rPr>
        <w:t>(3), 392–423. https://doi.org/10.1111/evj.14036</w:t>
      </w:r>
    </w:p>
    <w:p w14:paraId="56B109AE" w14:textId="77777777" w:rsidR="008E0464" w:rsidRPr="00A2480C" w:rsidRDefault="008E0464" w:rsidP="00160193">
      <w:pPr>
        <w:pStyle w:val="Body"/>
        <w:spacing w:after="0"/>
        <w:ind w:left="389" w:hanging="389"/>
        <w:jc w:val="left"/>
        <w:rPr>
          <w:rFonts w:ascii="Arial" w:hAnsi="Arial" w:cs="Arial"/>
          <w:bCs/>
        </w:rPr>
      </w:pPr>
      <w:r w:rsidRPr="00A2480C">
        <w:rPr>
          <w:bCs/>
        </w:rPr>
        <w:t xml:space="preserve">Singh, A., Pal, Y., Kumar, R., Kumar, S., Rani, K., &amp; Prasad, J. (2021). Working equids: Their conditions, invisible earning and challenges—A review. </w:t>
      </w:r>
      <w:r w:rsidRPr="00A2480C">
        <w:rPr>
          <w:bCs/>
          <w:i/>
        </w:rPr>
        <w:t>Asian Journal of Agricultural Extension, Economics &amp; Sociology, 39</w:t>
      </w:r>
      <w:r w:rsidRPr="00A2480C">
        <w:rPr>
          <w:bCs/>
        </w:rPr>
        <w:t xml:space="preserve">(11), 357–364. </w:t>
      </w:r>
      <w:hyperlink r:id="rId26">
        <w:r w:rsidRPr="00A2480C">
          <w:rPr>
            <w:bCs/>
            <w:color w:val="000000"/>
            <w:u w:val="single"/>
          </w:rPr>
          <w:t>https://doi.org/10.9734/ajaees/2021/v39i1130761</w:t>
        </w:r>
      </w:hyperlink>
    </w:p>
    <w:p w14:paraId="60CD2ADB" w14:textId="77777777" w:rsidR="008E0464" w:rsidRPr="00A2480C" w:rsidRDefault="008E0464" w:rsidP="00160193">
      <w:pPr>
        <w:pStyle w:val="Body"/>
        <w:spacing w:after="0"/>
        <w:ind w:left="389" w:hanging="389"/>
        <w:jc w:val="left"/>
        <w:rPr>
          <w:rFonts w:ascii="Arial" w:hAnsi="Arial" w:cs="Arial"/>
          <w:bCs/>
        </w:rPr>
      </w:pPr>
      <w:r w:rsidRPr="00A2480C">
        <w:rPr>
          <w:bCs/>
        </w:rPr>
        <w:t xml:space="preserve">Sossidou, E., Termatzidou, S. A., Marinou, K., Cerasoli, F., &amp; Collins, J. (2024). </w:t>
      </w:r>
      <w:r w:rsidRPr="00A2480C">
        <w:rPr>
          <w:bCs/>
          <w:i/>
        </w:rPr>
        <w:t>Review—Welfare of working equids in the European Union</w:t>
      </w:r>
      <w:r w:rsidRPr="00A2480C">
        <w:rPr>
          <w:bCs/>
        </w:rPr>
        <w:t xml:space="preserve">. EURCAW Ruminants &amp; Equines. </w:t>
      </w:r>
      <w:hyperlink r:id="rId27">
        <w:r w:rsidRPr="00A2480C">
          <w:rPr>
            <w:bCs/>
            <w:color w:val="000000"/>
            <w:u w:val="single"/>
          </w:rPr>
          <w:t>https://doi.org/10.5281/zenodo.13693640</w:t>
        </w:r>
      </w:hyperlink>
    </w:p>
    <w:p w14:paraId="39F1FACF" w14:textId="77777777" w:rsidR="008E0464" w:rsidRPr="00A2480C" w:rsidRDefault="008E0464" w:rsidP="00B9638E">
      <w:pPr>
        <w:pStyle w:val="Body"/>
        <w:spacing w:after="0"/>
        <w:ind w:left="389" w:hanging="389"/>
        <w:jc w:val="left"/>
        <w:rPr>
          <w:rFonts w:ascii="Arial" w:hAnsi="Arial" w:cs="Arial"/>
          <w:bCs/>
        </w:rPr>
      </w:pPr>
      <w:r w:rsidRPr="00A2480C">
        <w:rPr>
          <w:bCs/>
        </w:rPr>
        <w:t xml:space="preserve">Stratford, C. H., McGorum, B. C., Pickles, K. J., &amp; Matthews, J. B. (2011). An update on cyathostomins: Anthelmintic resistance and diagnostic tools. </w:t>
      </w:r>
      <w:r w:rsidRPr="00A2480C">
        <w:rPr>
          <w:bCs/>
          <w:i/>
        </w:rPr>
        <w:t>Equine Veterinary Journal, 43</w:t>
      </w:r>
      <w:r w:rsidRPr="00A2480C">
        <w:rPr>
          <w:bCs/>
        </w:rPr>
        <w:t xml:space="preserve">(S39), 133–139. </w:t>
      </w:r>
      <w:hyperlink r:id="rId28">
        <w:r w:rsidRPr="00A2480C">
          <w:rPr>
            <w:bCs/>
            <w:color w:val="000000"/>
            <w:u w:val="single"/>
          </w:rPr>
          <w:t>https://doi.org/10.1111/j.2042-3306.2011.00397.x</w:t>
        </w:r>
      </w:hyperlink>
    </w:p>
    <w:p w14:paraId="132FBC95" w14:textId="77777777" w:rsidR="008E0464" w:rsidRPr="00A2480C" w:rsidRDefault="008E0464" w:rsidP="00901C14">
      <w:pPr>
        <w:pStyle w:val="Body"/>
        <w:spacing w:after="0"/>
        <w:ind w:left="389" w:hanging="389"/>
        <w:jc w:val="left"/>
        <w:rPr>
          <w:bCs/>
        </w:rPr>
      </w:pPr>
      <w:r w:rsidRPr="00A2480C">
        <w:rPr>
          <w:bCs/>
        </w:rPr>
        <w:t xml:space="preserve">Stringer, A. P., Bell, C. E., Christley, R. M., Gebreab, F., Tefera, G., Reed, K., Trawford, A., &amp; Pinchbeck, G. L. (2011). A cluster-randomised controlled trial to compare the effectiveness of different knowledge-transfer interventions for rural working equid users in Ethiopia. </w:t>
      </w:r>
      <w:r w:rsidRPr="00A2480C">
        <w:rPr>
          <w:bCs/>
          <w:i/>
        </w:rPr>
        <w:t>Preventive Veterinary Medicine, 100</w:t>
      </w:r>
      <w:r w:rsidRPr="00A2480C">
        <w:rPr>
          <w:bCs/>
        </w:rPr>
        <w:t xml:space="preserve">(2), 90–99. </w:t>
      </w:r>
      <w:hyperlink r:id="rId29">
        <w:r w:rsidRPr="00A2480C">
          <w:rPr>
            <w:bCs/>
            <w:color w:val="000000"/>
            <w:u w:val="single"/>
          </w:rPr>
          <w:t>https://doi.org/10.1016/j.prevetmed.2011.02.001</w:t>
        </w:r>
      </w:hyperlink>
    </w:p>
    <w:p w14:paraId="29624A64" w14:textId="77777777" w:rsidR="008E0464" w:rsidRPr="00A2480C" w:rsidRDefault="008E0464" w:rsidP="001C24E7">
      <w:pPr>
        <w:pStyle w:val="Body"/>
        <w:spacing w:after="0"/>
        <w:ind w:left="389" w:hanging="389"/>
        <w:jc w:val="left"/>
        <w:rPr>
          <w:rFonts w:ascii="Arial" w:hAnsi="Arial" w:cs="Arial"/>
          <w:bCs/>
        </w:rPr>
      </w:pPr>
      <w:r w:rsidRPr="00A2480C">
        <w:rPr>
          <w:bCs/>
        </w:rPr>
        <w:t xml:space="preserve">Swann, W. J. (2006). Improving the welfare of working equine animals in developing countries. </w:t>
      </w:r>
      <w:r w:rsidRPr="00A2480C">
        <w:rPr>
          <w:bCs/>
          <w:i/>
        </w:rPr>
        <w:t>Applied Animal Behaviour Science, 100</w:t>
      </w:r>
      <w:r w:rsidRPr="00A2480C">
        <w:rPr>
          <w:bCs/>
        </w:rPr>
        <w:t xml:space="preserve">(1–2), 148–151. </w:t>
      </w:r>
      <w:hyperlink r:id="rId30">
        <w:r w:rsidRPr="00A2480C">
          <w:rPr>
            <w:bCs/>
            <w:color w:val="000000"/>
            <w:u w:val="single"/>
          </w:rPr>
          <w:t>https://doi.org/10.1016/j.applanim.2006.04.001</w:t>
        </w:r>
      </w:hyperlink>
    </w:p>
    <w:p w14:paraId="3ACCA2E3" w14:textId="77777777" w:rsidR="008E0464" w:rsidRPr="00A2480C" w:rsidRDefault="008E0464" w:rsidP="009F063F">
      <w:pPr>
        <w:pStyle w:val="Body"/>
        <w:spacing w:after="0"/>
        <w:ind w:left="389" w:hanging="389"/>
        <w:jc w:val="left"/>
        <w:rPr>
          <w:rFonts w:ascii="Arial" w:hAnsi="Arial" w:cs="Arial"/>
          <w:bCs/>
        </w:rPr>
      </w:pPr>
      <w:r w:rsidRPr="00A2480C">
        <w:rPr>
          <w:bCs/>
        </w:rPr>
        <w:t xml:space="preserve">Upjohn, M. M., Pfeiffer, D. U., &amp; Verheyen, K. L. P. (2014). Helping working Equidae and their owners in developing countries: Monitoring and evaluation of evidence-based interventions. </w:t>
      </w:r>
      <w:r w:rsidRPr="00A2480C">
        <w:rPr>
          <w:bCs/>
          <w:i/>
        </w:rPr>
        <w:t>The Veterinary Journal, 199</w:t>
      </w:r>
      <w:r w:rsidRPr="00A2480C">
        <w:rPr>
          <w:bCs/>
        </w:rPr>
        <w:t xml:space="preserve">(2), 210–216. </w:t>
      </w:r>
      <w:hyperlink r:id="rId31">
        <w:r w:rsidRPr="00A2480C">
          <w:rPr>
            <w:bCs/>
            <w:color w:val="000000"/>
            <w:u w:val="single"/>
          </w:rPr>
          <w:t>https://doi.org/10.1016/j.tvjl.2013.09.065</w:t>
        </w:r>
      </w:hyperlink>
    </w:p>
    <w:p w14:paraId="5791C005" w14:textId="77777777" w:rsidR="008E0464" w:rsidRPr="00EC5364" w:rsidRDefault="008E0464" w:rsidP="001C24E7">
      <w:pPr>
        <w:pStyle w:val="Body"/>
        <w:spacing w:after="0"/>
        <w:ind w:left="389" w:hanging="389"/>
        <w:jc w:val="left"/>
        <w:rPr>
          <w:rFonts w:ascii="Arial" w:hAnsi="Arial" w:cs="Arial"/>
          <w:bCs/>
        </w:rPr>
      </w:pPr>
      <w:r w:rsidRPr="00A2480C">
        <w:rPr>
          <w:bCs/>
        </w:rPr>
        <w:t xml:space="preserve">Upjohn, M. M., Shipton, K., Pfeiffer, D. U., Lerotholi, T., Attwood, G., &amp; Verheyen, K. L. P. (2012). Cross-sectional survey of owner knowledge and husbandry practices, tack and health issues affecting working horses in Lesotho. </w:t>
      </w:r>
      <w:r w:rsidRPr="00A2480C">
        <w:rPr>
          <w:bCs/>
          <w:i/>
        </w:rPr>
        <w:t>Equine Veterinary Journal, 44</w:t>
      </w:r>
      <w:r w:rsidRPr="00A2480C">
        <w:rPr>
          <w:bCs/>
        </w:rPr>
        <w:t xml:space="preserve">(3), 310–318. </w:t>
      </w:r>
      <w:hyperlink r:id="rId32">
        <w:r w:rsidRPr="00A2480C">
          <w:rPr>
            <w:bCs/>
            <w:color w:val="000000"/>
            <w:u w:val="single"/>
          </w:rPr>
          <w:t>https://doi.org/10.1111/j.2042-3306.2011.00442.x</w:t>
        </w:r>
      </w:hyperlink>
    </w:p>
    <w:sectPr w:rsidR="008E0464" w:rsidRPr="00EC5364" w:rsidSect="0085185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68CD4" w14:textId="77777777" w:rsidR="00CA3C9D" w:rsidRDefault="00CA3C9D" w:rsidP="00C37E61">
      <w:r>
        <w:separator/>
      </w:r>
    </w:p>
  </w:endnote>
  <w:endnote w:type="continuationSeparator" w:id="0">
    <w:p w14:paraId="6EBDF431" w14:textId="77777777" w:rsidR="00CA3C9D" w:rsidRDefault="00CA3C9D"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DBAAA" w14:textId="77777777" w:rsidR="0085185D" w:rsidRDefault="008518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FB116" w14:textId="77777777" w:rsidR="0085185D" w:rsidRDefault="008518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0DDD6" w14:textId="77777777" w:rsidR="00754C9A" w:rsidRPr="0085185D" w:rsidRDefault="00754C9A" w:rsidP="00851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F983E" w14:textId="77777777" w:rsidR="00CA3C9D" w:rsidRDefault="00CA3C9D" w:rsidP="00C37E61">
      <w:r>
        <w:separator/>
      </w:r>
    </w:p>
  </w:footnote>
  <w:footnote w:type="continuationSeparator" w:id="0">
    <w:p w14:paraId="01AF57D3" w14:textId="77777777" w:rsidR="00CA3C9D" w:rsidRDefault="00CA3C9D"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393D5" w14:textId="77777777" w:rsidR="0085185D" w:rsidRDefault="00000000">
    <w:pPr>
      <w:pStyle w:val="Header"/>
    </w:pPr>
    <w:r>
      <w:rPr>
        <w:noProof/>
      </w:rPr>
      <w:pict w14:anchorId="2E7471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412266"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FAF5F" w14:textId="77777777" w:rsidR="0085185D" w:rsidRDefault="00000000">
    <w:pPr>
      <w:pStyle w:val="Header"/>
    </w:pPr>
    <w:r>
      <w:rPr>
        <w:noProof/>
      </w:rPr>
      <w:pict w14:anchorId="45CD95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412267"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9C074" w14:textId="77777777" w:rsidR="00296529" w:rsidRPr="00296529" w:rsidRDefault="00000000" w:rsidP="00296529">
    <w:pPr>
      <w:ind w:left="2160"/>
      <w:jc w:val="center"/>
      <w:rPr>
        <w:rFonts w:ascii="Times New Roman" w:eastAsia="Calibri" w:hAnsi="Times New Roman"/>
        <w:i/>
        <w:sz w:val="18"/>
        <w:szCs w:val="22"/>
      </w:rPr>
    </w:pPr>
    <w:r>
      <w:rPr>
        <w:noProof/>
      </w:rPr>
      <w:pict w14:anchorId="436420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412265"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71E90F89"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1505DC1B"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1CD9A97D"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6547E44B"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120E00D1"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3E421729" w14:textId="77777777" w:rsidR="00296529" w:rsidRDefault="00754C9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8B7238"/>
    <w:multiLevelType w:val="multilevel"/>
    <w:tmpl w:val="F50080D8"/>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tabs>
          <w:tab w:val="num" w:pos="1440"/>
        </w:tabs>
        <w:ind w:left="1440" w:hanging="360"/>
      </w:pPr>
      <w:rPr>
        <w:rFonts w:ascii="Times New Roman" w:eastAsia="Times New Roman" w:hAnsi="Times New Roman" w:cs="Times New Roman"/>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5"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673674E"/>
    <w:multiLevelType w:val="multilevel"/>
    <w:tmpl w:val="09B26A64"/>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97066E3"/>
    <w:multiLevelType w:val="multilevel"/>
    <w:tmpl w:val="4B3CA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7"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327C6D08"/>
    <w:multiLevelType w:val="multilevel"/>
    <w:tmpl w:val="E0163A1C"/>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D51E78"/>
    <w:multiLevelType w:val="hybridMultilevel"/>
    <w:tmpl w:val="F7B0A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82635A"/>
    <w:multiLevelType w:val="multilevel"/>
    <w:tmpl w:val="AF26CF30"/>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765023"/>
    <w:multiLevelType w:val="multilevel"/>
    <w:tmpl w:val="444EF6C6"/>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23"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8E3B4A"/>
    <w:multiLevelType w:val="multilevel"/>
    <w:tmpl w:val="5E9880E4"/>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7"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8"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30"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1"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32"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4"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3913826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619218285">
    <w:abstractNumId w:val="22"/>
  </w:num>
  <w:num w:numId="3" w16cid:durableId="1623880506">
    <w:abstractNumId w:val="31"/>
  </w:num>
  <w:num w:numId="4" w16cid:durableId="710879555">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380864492">
    <w:abstractNumId w:val="9"/>
  </w:num>
  <w:num w:numId="6" w16cid:durableId="17778799">
    <w:abstractNumId w:val="7"/>
  </w:num>
  <w:num w:numId="7" w16cid:durableId="1971746570">
    <w:abstractNumId w:val="2"/>
  </w:num>
  <w:num w:numId="8" w16cid:durableId="1630743037">
    <w:abstractNumId w:val="15"/>
  </w:num>
  <w:num w:numId="9" w16cid:durableId="930896364">
    <w:abstractNumId w:val="33"/>
  </w:num>
  <w:num w:numId="10" w16cid:durableId="1455975657">
    <w:abstractNumId w:val="3"/>
  </w:num>
  <w:num w:numId="11" w16cid:durableId="1012563007">
    <w:abstractNumId w:val="26"/>
  </w:num>
  <w:num w:numId="12" w16cid:durableId="594438212">
    <w:abstractNumId w:val="4"/>
  </w:num>
  <w:num w:numId="13" w16cid:durableId="434834278">
    <w:abstractNumId w:val="25"/>
  </w:num>
  <w:num w:numId="14" w16cid:durableId="1312641129">
    <w:abstractNumId w:val="10"/>
  </w:num>
  <w:num w:numId="15" w16cid:durableId="249700208">
    <w:abstractNumId w:val="29"/>
  </w:num>
  <w:num w:numId="16" w16cid:durableId="855735393">
    <w:abstractNumId w:val="6"/>
  </w:num>
  <w:num w:numId="17" w16cid:durableId="130291644">
    <w:abstractNumId w:val="30"/>
  </w:num>
  <w:num w:numId="18" w16cid:durableId="1086730896">
    <w:abstractNumId w:val="17"/>
  </w:num>
  <w:num w:numId="19" w16cid:durableId="1947879968">
    <w:abstractNumId w:val="36"/>
  </w:num>
  <w:num w:numId="20" w16cid:durableId="518004296">
    <w:abstractNumId w:val="13"/>
  </w:num>
  <w:num w:numId="21" w16cid:durableId="503205229">
    <w:abstractNumId w:val="11"/>
  </w:num>
  <w:num w:numId="22" w16cid:durableId="1659189831">
    <w:abstractNumId w:val="16"/>
  </w:num>
  <w:num w:numId="23" w16cid:durableId="1407414074">
    <w:abstractNumId w:val="27"/>
  </w:num>
  <w:num w:numId="24" w16cid:durableId="509292811">
    <w:abstractNumId w:val="34"/>
  </w:num>
  <w:num w:numId="25" w16cid:durableId="1682467497">
    <w:abstractNumId w:val="5"/>
  </w:num>
  <w:num w:numId="26" w16cid:durableId="2129932527">
    <w:abstractNumId w:val="23"/>
  </w:num>
  <w:num w:numId="27" w16cid:durableId="1687252212">
    <w:abstractNumId w:val="28"/>
  </w:num>
  <w:num w:numId="28" w16cid:durableId="429352857">
    <w:abstractNumId w:val="35"/>
  </w:num>
  <w:num w:numId="29" w16cid:durableId="291833248">
    <w:abstractNumId w:val="32"/>
  </w:num>
  <w:num w:numId="30" w16cid:durableId="906573344">
    <w:abstractNumId w:val="12"/>
  </w:num>
  <w:num w:numId="31" w16cid:durableId="568227027">
    <w:abstractNumId w:val="18"/>
  </w:num>
  <w:num w:numId="32" w16cid:durableId="1561287718">
    <w:abstractNumId w:val="20"/>
  </w:num>
  <w:num w:numId="33" w16cid:durableId="77486296">
    <w:abstractNumId w:val="1"/>
  </w:num>
  <w:num w:numId="34" w16cid:durableId="1515724076">
    <w:abstractNumId w:val="19"/>
  </w:num>
  <w:num w:numId="35" w16cid:durableId="837770223">
    <w:abstractNumId w:val="8"/>
  </w:num>
  <w:num w:numId="36" w16cid:durableId="1309435132">
    <w:abstractNumId w:val="14"/>
  </w:num>
  <w:num w:numId="37" w16cid:durableId="227351423">
    <w:abstractNumId w:val="24"/>
  </w:num>
  <w:num w:numId="38" w16cid:durableId="42434708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30174"/>
    <w:rsid w:val="0004579C"/>
    <w:rsid w:val="00057FF5"/>
    <w:rsid w:val="00070601"/>
    <w:rsid w:val="00070F2B"/>
    <w:rsid w:val="000A47FA"/>
    <w:rsid w:val="000A65D3"/>
    <w:rsid w:val="000B1E33"/>
    <w:rsid w:val="000D689F"/>
    <w:rsid w:val="000E7B7B"/>
    <w:rsid w:val="000E7D62"/>
    <w:rsid w:val="00103357"/>
    <w:rsid w:val="00123C9F"/>
    <w:rsid w:val="00124BA2"/>
    <w:rsid w:val="00126190"/>
    <w:rsid w:val="00127A6B"/>
    <w:rsid w:val="00130F17"/>
    <w:rsid w:val="001320BF"/>
    <w:rsid w:val="0014158F"/>
    <w:rsid w:val="00152155"/>
    <w:rsid w:val="0015507C"/>
    <w:rsid w:val="0015551E"/>
    <w:rsid w:val="00160193"/>
    <w:rsid w:val="00163BC4"/>
    <w:rsid w:val="001877E4"/>
    <w:rsid w:val="00191062"/>
    <w:rsid w:val="00192B72"/>
    <w:rsid w:val="001A29D8"/>
    <w:rsid w:val="001A5CAA"/>
    <w:rsid w:val="001B0427"/>
    <w:rsid w:val="001B1BB0"/>
    <w:rsid w:val="001C24E7"/>
    <w:rsid w:val="001C2C35"/>
    <w:rsid w:val="001D3A51"/>
    <w:rsid w:val="001E10D2"/>
    <w:rsid w:val="001E25B4"/>
    <w:rsid w:val="001E39FB"/>
    <w:rsid w:val="001E44FE"/>
    <w:rsid w:val="00200595"/>
    <w:rsid w:val="00204835"/>
    <w:rsid w:val="00222605"/>
    <w:rsid w:val="00231920"/>
    <w:rsid w:val="0023195C"/>
    <w:rsid w:val="00234D03"/>
    <w:rsid w:val="0024282C"/>
    <w:rsid w:val="0024317A"/>
    <w:rsid w:val="002460DC"/>
    <w:rsid w:val="00250985"/>
    <w:rsid w:val="002556F6"/>
    <w:rsid w:val="002569B1"/>
    <w:rsid w:val="00264988"/>
    <w:rsid w:val="00283105"/>
    <w:rsid w:val="00284C4C"/>
    <w:rsid w:val="00287E68"/>
    <w:rsid w:val="00296529"/>
    <w:rsid w:val="002A3C60"/>
    <w:rsid w:val="002B27FB"/>
    <w:rsid w:val="002B685A"/>
    <w:rsid w:val="002C07EF"/>
    <w:rsid w:val="002C57D2"/>
    <w:rsid w:val="002C631A"/>
    <w:rsid w:val="002D42CE"/>
    <w:rsid w:val="002E0D56"/>
    <w:rsid w:val="002F532D"/>
    <w:rsid w:val="00301A92"/>
    <w:rsid w:val="00315186"/>
    <w:rsid w:val="0033343E"/>
    <w:rsid w:val="003400BC"/>
    <w:rsid w:val="003512C2"/>
    <w:rsid w:val="0035320B"/>
    <w:rsid w:val="00355D3F"/>
    <w:rsid w:val="003601C3"/>
    <w:rsid w:val="003670D9"/>
    <w:rsid w:val="00371FB6"/>
    <w:rsid w:val="003763C1"/>
    <w:rsid w:val="00376BBE"/>
    <w:rsid w:val="0037730C"/>
    <w:rsid w:val="00385218"/>
    <w:rsid w:val="0039224F"/>
    <w:rsid w:val="00393BEE"/>
    <w:rsid w:val="003A43A4"/>
    <w:rsid w:val="003A557A"/>
    <w:rsid w:val="003A7E18"/>
    <w:rsid w:val="003B18BE"/>
    <w:rsid w:val="003C4C86"/>
    <w:rsid w:val="003C6258"/>
    <w:rsid w:val="003C7A33"/>
    <w:rsid w:val="003E2904"/>
    <w:rsid w:val="003E2B5A"/>
    <w:rsid w:val="003E6170"/>
    <w:rsid w:val="00401927"/>
    <w:rsid w:val="0041027F"/>
    <w:rsid w:val="00412475"/>
    <w:rsid w:val="004177D4"/>
    <w:rsid w:val="00420EAB"/>
    <w:rsid w:val="00423789"/>
    <w:rsid w:val="00431639"/>
    <w:rsid w:val="00440F43"/>
    <w:rsid w:val="00441B6F"/>
    <w:rsid w:val="00442E24"/>
    <w:rsid w:val="00445BF9"/>
    <w:rsid w:val="00446221"/>
    <w:rsid w:val="00450B41"/>
    <w:rsid w:val="00450E62"/>
    <w:rsid w:val="004539DB"/>
    <w:rsid w:val="00471739"/>
    <w:rsid w:val="00471A80"/>
    <w:rsid w:val="00490F3F"/>
    <w:rsid w:val="00497BD8"/>
    <w:rsid w:val="004B69B6"/>
    <w:rsid w:val="004D305E"/>
    <w:rsid w:val="004D4277"/>
    <w:rsid w:val="004D5076"/>
    <w:rsid w:val="004F7A05"/>
    <w:rsid w:val="00502516"/>
    <w:rsid w:val="00505F06"/>
    <w:rsid w:val="00506828"/>
    <w:rsid w:val="00515982"/>
    <w:rsid w:val="005177AA"/>
    <w:rsid w:val="0053056E"/>
    <w:rsid w:val="00534CF0"/>
    <w:rsid w:val="00554FDA"/>
    <w:rsid w:val="00561D97"/>
    <w:rsid w:val="005875C1"/>
    <w:rsid w:val="005A09B3"/>
    <w:rsid w:val="005C3415"/>
    <w:rsid w:val="005C4F6F"/>
    <w:rsid w:val="005C6D27"/>
    <w:rsid w:val="005C784C"/>
    <w:rsid w:val="005D17F6"/>
    <w:rsid w:val="005E3E87"/>
    <w:rsid w:val="005E5539"/>
    <w:rsid w:val="00602BF5"/>
    <w:rsid w:val="00617FDD"/>
    <w:rsid w:val="00625F9B"/>
    <w:rsid w:val="00633614"/>
    <w:rsid w:val="00633F68"/>
    <w:rsid w:val="00636EB2"/>
    <w:rsid w:val="006375B8"/>
    <w:rsid w:val="00653620"/>
    <w:rsid w:val="00653D21"/>
    <w:rsid w:val="0066510A"/>
    <w:rsid w:val="00667859"/>
    <w:rsid w:val="00673C3C"/>
    <w:rsid w:val="00673F9F"/>
    <w:rsid w:val="00686953"/>
    <w:rsid w:val="00687DEA"/>
    <w:rsid w:val="00687E67"/>
    <w:rsid w:val="0069045F"/>
    <w:rsid w:val="006967F7"/>
    <w:rsid w:val="006A250C"/>
    <w:rsid w:val="006B21D3"/>
    <w:rsid w:val="006B4FAF"/>
    <w:rsid w:val="006B57D0"/>
    <w:rsid w:val="006D30FF"/>
    <w:rsid w:val="006D5AA7"/>
    <w:rsid w:val="006D6940"/>
    <w:rsid w:val="006F11EC"/>
    <w:rsid w:val="0070082C"/>
    <w:rsid w:val="00713D55"/>
    <w:rsid w:val="00736051"/>
    <w:rsid w:val="007369E6"/>
    <w:rsid w:val="00746E59"/>
    <w:rsid w:val="00747F0D"/>
    <w:rsid w:val="00754C9A"/>
    <w:rsid w:val="0075599A"/>
    <w:rsid w:val="00761D52"/>
    <w:rsid w:val="00763C39"/>
    <w:rsid w:val="00775838"/>
    <w:rsid w:val="0077749E"/>
    <w:rsid w:val="00782FB4"/>
    <w:rsid w:val="00786118"/>
    <w:rsid w:val="00790ADA"/>
    <w:rsid w:val="00795A9F"/>
    <w:rsid w:val="007D2288"/>
    <w:rsid w:val="007E088F"/>
    <w:rsid w:val="007E2E0D"/>
    <w:rsid w:val="007F7B32"/>
    <w:rsid w:val="00800F17"/>
    <w:rsid w:val="00804444"/>
    <w:rsid w:val="00804BC2"/>
    <w:rsid w:val="0081431A"/>
    <w:rsid w:val="0082748B"/>
    <w:rsid w:val="0083216F"/>
    <w:rsid w:val="0085185D"/>
    <w:rsid w:val="00860000"/>
    <w:rsid w:val="00863BD3"/>
    <w:rsid w:val="008641ED"/>
    <w:rsid w:val="00866D66"/>
    <w:rsid w:val="008671C6"/>
    <w:rsid w:val="00875803"/>
    <w:rsid w:val="00876575"/>
    <w:rsid w:val="008903CD"/>
    <w:rsid w:val="008948C2"/>
    <w:rsid w:val="008A45B5"/>
    <w:rsid w:val="008B459E"/>
    <w:rsid w:val="008C46AE"/>
    <w:rsid w:val="008E0464"/>
    <w:rsid w:val="008E13AE"/>
    <w:rsid w:val="008E1506"/>
    <w:rsid w:val="008E710C"/>
    <w:rsid w:val="008F69D6"/>
    <w:rsid w:val="00901C14"/>
    <w:rsid w:val="00901CA8"/>
    <w:rsid w:val="00902823"/>
    <w:rsid w:val="00915CA6"/>
    <w:rsid w:val="009171CE"/>
    <w:rsid w:val="00927834"/>
    <w:rsid w:val="009500A6"/>
    <w:rsid w:val="00952C54"/>
    <w:rsid w:val="00957546"/>
    <w:rsid w:val="00957C18"/>
    <w:rsid w:val="009659BA"/>
    <w:rsid w:val="00983040"/>
    <w:rsid w:val="00984887"/>
    <w:rsid w:val="009B3FB9"/>
    <w:rsid w:val="009C2465"/>
    <w:rsid w:val="009D35A0"/>
    <w:rsid w:val="009D7EB7"/>
    <w:rsid w:val="009E048A"/>
    <w:rsid w:val="009E08E9"/>
    <w:rsid w:val="009E3DB9"/>
    <w:rsid w:val="009E6E35"/>
    <w:rsid w:val="009F063F"/>
    <w:rsid w:val="009F0EDA"/>
    <w:rsid w:val="00A03B96"/>
    <w:rsid w:val="00A05B19"/>
    <w:rsid w:val="00A1134E"/>
    <w:rsid w:val="00A14E13"/>
    <w:rsid w:val="00A17F17"/>
    <w:rsid w:val="00A2221D"/>
    <w:rsid w:val="00A2480C"/>
    <w:rsid w:val="00A24E7E"/>
    <w:rsid w:val="00A258C3"/>
    <w:rsid w:val="00A26154"/>
    <w:rsid w:val="00A347C0"/>
    <w:rsid w:val="00A43727"/>
    <w:rsid w:val="00A51431"/>
    <w:rsid w:val="00A539AD"/>
    <w:rsid w:val="00A60BEF"/>
    <w:rsid w:val="00A94063"/>
    <w:rsid w:val="00AA6219"/>
    <w:rsid w:val="00AA74E0"/>
    <w:rsid w:val="00AB703F"/>
    <w:rsid w:val="00AC6BB8"/>
    <w:rsid w:val="00AE008F"/>
    <w:rsid w:val="00AE4A95"/>
    <w:rsid w:val="00AE654E"/>
    <w:rsid w:val="00B015F7"/>
    <w:rsid w:val="00B01FCD"/>
    <w:rsid w:val="00B16B00"/>
    <w:rsid w:val="00B1776C"/>
    <w:rsid w:val="00B30F7C"/>
    <w:rsid w:val="00B52583"/>
    <w:rsid w:val="00B52896"/>
    <w:rsid w:val="00B62EE2"/>
    <w:rsid w:val="00B95236"/>
    <w:rsid w:val="00B9638E"/>
    <w:rsid w:val="00B96BD9"/>
    <w:rsid w:val="00BA1B01"/>
    <w:rsid w:val="00BA2641"/>
    <w:rsid w:val="00BB2D9F"/>
    <w:rsid w:val="00BB37AA"/>
    <w:rsid w:val="00BB7557"/>
    <w:rsid w:val="00BC53A0"/>
    <w:rsid w:val="00BE62AD"/>
    <w:rsid w:val="00BF121F"/>
    <w:rsid w:val="00BF199A"/>
    <w:rsid w:val="00BF1F80"/>
    <w:rsid w:val="00C166EF"/>
    <w:rsid w:val="00C17EB0"/>
    <w:rsid w:val="00C21547"/>
    <w:rsid w:val="00C27F5F"/>
    <w:rsid w:val="00C30A0F"/>
    <w:rsid w:val="00C35EA4"/>
    <w:rsid w:val="00C36152"/>
    <w:rsid w:val="00C37E61"/>
    <w:rsid w:val="00C470AF"/>
    <w:rsid w:val="00C473BF"/>
    <w:rsid w:val="00C61A4D"/>
    <w:rsid w:val="00C70F1B"/>
    <w:rsid w:val="00C71A47"/>
    <w:rsid w:val="00C71AE3"/>
    <w:rsid w:val="00C7464C"/>
    <w:rsid w:val="00C76EFE"/>
    <w:rsid w:val="00C85588"/>
    <w:rsid w:val="00CA2926"/>
    <w:rsid w:val="00CA3C9D"/>
    <w:rsid w:val="00CB37C1"/>
    <w:rsid w:val="00CD6755"/>
    <w:rsid w:val="00CD6856"/>
    <w:rsid w:val="00CE0089"/>
    <w:rsid w:val="00CE3B7D"/>
    <w:rsid w:val="00CE793C"/>
    <w:rsid w:val="00CF193C"/>
    <w:rsid w:val="00D07D29"/>
    <w:rsid w:val="00D10D73"/>
    <w:rsid w:val="00D173F1"/>
    <w:rsid w:val="00D32BCB"/>
    <w:rsid w:val="00D4764C"/>
    <w:rsid w:val="00D67CCD"/>
    <w:rsid w:val="00D73D61"/>
    <w:rsid w:val="00D740F7"/>
    <w:rsid w:val="00D74CB0"/>
    <w:rsid w:val="00D8295D"/>
    <w:rsid w:val="00D928A0"/>
    <w:rsid w:val="00DB041B"/>
    <w:rsid w:val="00DC2A65"/>
    <w:rsid w:val="00DE15F0"/>
    <w:rsid w:val="00DE34F1"/>
    <w:rsid w:val="00DE3AD7"/>
    <w:rsid w:val="00DE5663"/>
    <w:rsid w:val="00DE6D2B"/>
    <w:rsid w:val="00DE78AA"/>
    <w:rsid w:val="00E00AF2"/>
    <w:rsid w:val="00E053D0"/>
    <w:rsid w:val="00E150A2"/>
    <w:rsid w:val="00E15994"/>
    <w:rsid w:val="00E24FA6"/>
    <w:rsid w:val="00E30C7C"/>
    <w:rsid w:val="00E3114E"/>
    <w:rsid w:val="00E31A70"/>
    <w:rsid w:val="00E32365"/>
    <w:rsid w:val="00E35B02"/>
    <w:rsid w:val="00E6067C"/>
    <w:rsid w:val="00E6512F"/>
    <w:rsid w:val="00E66496"/>
    <w:rsid w:val="00E66B35"/>
    <w:rsid w:val="00E66C38"/>
    <w:rsid w:val="00E66E10"/>
    <w:rsid w:val="00E769F6"/>
    <w:rsid w:val="00E80419"/>
    <w:rsid w:val="00E8407C"/>
    <w:rsid w:val="00E84F3C"/>
    <w:rsid w:val="00EA012C"/>
    <w:rsid w:val="00EB133B"/>
    <w:rsid w:val="00EC5364"/>
    <w:rsid w:val="00EC5D9D"/>
    <w:rsid w:val="00EC6A55"/>
    <w:rsid w:val="00EC7D62"/>
    <w:rsid w:val="00ED0288"/>
    <w:rsid w:val="00ED186E"/>
    <w:rsid w:val="00ED1B4F"/>
    <w:rsid w:val="00ED1C06"/>
    <w:rsid w:val="00ED334D"/>
    <w:rsid w:val="00EE52CB"/>
    <w:rsid w:val="00EF0DF6"/>
    <w:rsid w:val="00EF581D"/>
    <w:rsid w:val="00EF7FD8"/>
    <w:rsid w:val="00F001C3"/>
    <w:rsid w:val="00F06F59"/>
    <w:rsid w:val="00F17988"/>
    <w:rsid w:val="00F32147"/>
    <w:rsid w:val="00F469F0"/>
    <w:rsid w:val="00F53273"/>
    <w:rsid w:val="00F71A47"/>
    <w:rsid w:val="00F755E4"/>
    <w:rsid w:val="00F77D02"/>
    <w:rsid w:val="00F91B00"/>
    <w:rsid w:val="00F93E24"/>
    <w:rsid w:val="00F93FA4"/>
    <w:rsid w:val="00FB3A86"/>
    <w:rsid w:val="00FB75ED"/>
    <w:rsid w:val="00FD0247"/>
    <w:rsid w:val="00FD36C8"/>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396223E9"/>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character" w:customStyle="1" w:styleId="UnresolvedMention2">
    <w:name w:val="Unresolved Mention2"/>
    <w:basedOn w:val="DefaultParagraphFont"/>
    <w:uiPriority w:val="99"/>
    <w:semiHidden/>
    <w:unhideWhenUsed/>
    <w:rsid w:val="00786118"/>
    <w:rPr>
      <w:color w:val="605E5C"/>
      <w:shd w:val="clear" w:color="auto" w:fill="E1DFDD"/>
    </w:rPr>
  </w:style>
  <w:style w:type="character" w:styleId="Strong">
    <w:name w:val="Strong"/>
    <w:basedOn w:val="DefaultParagraphFont"/>
    <w:uiPriority w:val="22"/>
    <w:qFormat/>
    <w:rsid w:val="006D5AA7"/>
    <w:rPr>
      <w:b/>
      <w:bCs/>
    </w:rPr>
  </w:style>
  <w:style w:type="paragraph" w:customStyle="1" w:styleId="pdq2pgselectionanchorcontainer">
    <w:name w:val="pdq2pg_selectionanchorcontainer"/>
    <w:basedOn w:val="Normal"/>
    <w:rsid w:val="001E39FB"/>
    <w:pPr>
      <w:spacing w:before="100" w:beforeAutospacing="1" w:after="100" w:afterAutospacing="1"/>
    </w:pPr>
    <w:rPr>
      <w:rFonts w:ascii="Times New Roman" w:hAnsi="Times New Roman"/>
      <w:sz w:val="24"/>
      <w:szCs w:val="24"/>
      <w:lang w:bidi="gu-IN"/>
    </w:rPr>
  </w:style>
  <w:style w:type="character" w:styleId="UnresolvedMention">
    <w:name w:val="Unresolved Mention"/>
    <w:basedOn w:val="DefaultParagraphFont"/>
    <w:uiPriority w:val="99"/>
    <w:semiHidden/>
    <w:unhideWhenUsed/>
    <w:rsid w:val="00E30C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37901478">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424305681">
      <w:bodyDiv w:val="1"/>
      <w:marLeft w:val="0"/>
      <w:marRight w:val="0"/>
      <w:marTop w:val="0"/>
      <w:marBottom w:val="0"/>
      <w:divBdr>
        <w:top w:val="none" w:sz="0" w:space="0" w:color="auto"/>
        <w:left w:val="none" w:sz="0" w:space="0" w:color="auto"/>
        <w:bottom w:val="none" w:sz="0" w:space="0" w:color="auto"/>
        <w:right w:val="none" w:sz="0" w:space="0" w:color="auto"/>
      </w:divBdr>
    </w:div>
    <w:div w:id="498497580">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852643229">
      <w:bodyDiv w:val="1"/>
      <w:marLeft w:val="0"/>
      <w:marRight w:val="0"/>
      <w:marTop w:val="0"/>
      <w:marBottom w:val="0"/>
      <w:divBdr>
        <w:top w:val="none" w:sz="0" w:space="0" w:color="auto"/>
        <w:left w:val="none" w:sz="0" w:space="0" w:color="auto"/>
        <w:bottom w:val="none" w:sz="0" w:space="0" w:color="auto"/>
        <w:right w:val="none" w:sz="0" w:space="0" w:color="auto"/>
      </w:divBdr>
      <w:divsChild>
        <w:div w:id="723531191">
          <w:marLeft w:val="0"/>
          <w:marRight w:val="0"/>
          <w:marTop w:val="0"/>
          <w:marBottom w:val="0"/>
          <w:divBdr>
            <w:top w:val="none" w:sz="0" w:space="0" w:color="auto"/>
            <w:left w:val="none" w:sz="0" w:space="0" w:color="auto"/>
            <w:bottom w:val="none" w:sz="0" w:space="0" w:color="auto"/>
            <w:right w:val="none" w:sz="0" w:space="0" w:color="auto"/>
          </w:divBdr>
        </w:div>
      </w:divsChild>
    </w:div>
    <w:div w:id="932664176">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54348628">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228997231">
      <w:bodyDiv w:val="1"/>
      <w:marLeft w:val="0"/>
      <w:marRight w:val="0"/>
      <w:marTop w:val="0"/>
      <w:marBottom w:val="0"/>
      <w:divBdr>
        <w:top w:val="none" w:sz="0" w:space="0" w:color="auto"/>
        <w:left w:val="none" w:sz="0" w:space="0" w:color="auto"/>
        <w:bottom w:val="none" w:sz="0" w:space="0" w:color="auto"/>
        <w:right w:val="none" w:sz="0" w:space="0" w:color="auto"/>
      </w:divBdr>
    </w:div>
    <w:div w:id="1433041394">
      <w:bodyDiv w:val="1"/>
      <w:marLeft w:val="0"/>
      <w:marRight w:val="0"/>
      <w:marTop w:val="0"/>
      <w:marBottom w:val="0"/>
      <w:divBdr>
        <w:top w:val="none" w:sz="0" w:space="0" w:color="auto"/>
        <w:left w:val="none" w:sz="0" w:space="0" w:color="auto"/>
        <w:bottom w:val="none" w:sz="0" w:space="0" w:color="auto"/>
        <w:right w:val="none" w:sz="0" w:space="0" w:color="auto"/>
      </w:divBdr>
    </w:div>
    <w:div w:id="1476531352">
      <w:bodyDiv w:val="1"/>
      <w:marLeft w:val="0"/>
      <w:marRight w:val="0"/>
      <w:marTop w:val="0"/>
      <w:marBottom w:val="0"/>
      <w:divBdr>
        <w:top w:val="none" w:sz="0" w:space="0" w:color="auto"/>
        <w:left w:val="none" w:sz="0" w:space="0" w:color="auto"/>
        <w:bottom w:val="none" w:sz="0" w:space="0" w:color="auto"/>
        <w:right w:val="none" w:sz="0" w:space="0" w:color="auto"/>
      </w:divBdr>
    </w:div>
    <w:div w:id="1734348476">
      <w:bodyDiv w:val="1"/>
      <w:marLeft w:val="0"/>
      <w:marRight w:val="0"/>
      <w:marTop w:val="0"/>
      <w:marBottom w:val="0"/>
      <w:divBdr>
        <w:top w:val="none" w:sz="0" w:space="0" w:color="auto"/>
        <w:left w:val="none" w:sz="0" w:space="0" w:color="auto"/>
        <w:bottom w:val="none" w:sz="0" w:space="0" w:color="auto"/>
        <w:right w:val="none" w:sz="0" w:space="0" w:color="auto"/>
      </w:divBdr>
      <w:divsChild>
        <w:div w:id="369114729">
          <w:marLeft w:val="0"/>
          <w:marRight w:val="0"/>
          <w:marTop w:val="0"/>
          <w:marBottom w:val="0"/>
          <w:divBdr>
            <w:top w:val="none" w:sz="0" w:space="0" w:color="auto"/>
            <w:left w:val="none" w:sz="0" w:space="0" w:color="auto"/>
            <w:bottom w:val="none" w:sz="0" w:space="0" w:color="auto"/>
            <w:right w:val="none" w:sz="0" w:space="0" w:color="auto"/>
          </w:divBdr>
        </w:div>
      </w:divsChild>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2012873823">
      <w:bodyDiv w:val="1"/>
      <w:marLeft w:val="0"/>
      <w:marRight w:val="0"/>
      <w:marTop w:val="0"/>
      <w:marBottom w:val="0"/>
      <w:divBdr>
        <w:top w:val="none" w:sz="0" w:space="0" w:color="auto"/>
        <w:left w:val="none" w:sz="0" w:space="0" w:color="auto"/>
        <w:bottom w:val="none" w:sz="0" w:space="0" w:color="auto"/>
        <w:right w:val="none" w:sz="0" w:space="0" w:color="auto"/>
      </w:divBdr>
      <w:divsChild>
        <w:div w:id="1894535430">
          <w:marLeft w:val="0"/>
          <w:marRight w:val="0"/>
          <w:marTop w:val="0"/>
          <w:marBottom w:val="0"/>
          <w:divBdr>
            <w:top w:val="none" w:sz="0" w:space="0" w:color="auto"/>
            <w:left w:val="none" w:sz="0" w:space="0" w:color="auto"/>
            <w:bottom w:val="none" w:sz="0" w:space="0" w:color="auto"/>
            <w:right w:val="none" w:sz="0" w:space="0" w:color="auto"/>
          </w:divBdr>
        </w:div>
      </w:divsChild>
    </w:div>
    <w:div w:id="2027512679">
      <w:bodyDiv w:val="1"/>
      <w:marLeft w:val="0"/>
      <w:marRight w:val="0"/>
      <w:marTop w:val="0"/>
      <w:marBottom w:val="0"/>
      <w:divBdr>
        <w:top w:val="none" w:sz="0" w:space="0" w:color="auto"/>
        <w:left w:val="none" w:sz="0" w:space="0" w:color="auto"/>
        <w:bottom w:val="none" w:sz="0" w:space="0" w:color="auto"/>
        <w:right w:val="none" w:sz="0" w:space="0" w:color="auto"/>
      </w:divBdr>
    </w:div>
    <w:div w:id="2065564491">
      <w:bodyDiv w:val="1"/>
      <w:marLeft w:val="0"/>
      <w:marRight w:val="0"/>
      <w:marTop w:val="0"/>
      <w:marBottom w:val="0"/>
      <w:divBdr>
        <w:top w:val="none" w:sz="0" w:space="0" w:color="auto"/>
        <w:left w:val="none" w:sz="0" w:space="0" w:color="auto"/>
        <w:bottom w:val="none" w:sz="0" w:space="0" w:color="auto"/>
        <w:right w:val="none" w:sz="0" w:space="0" w:color="auto"/>
      </w:divBdr>
    </w:div>
    <w:div w:id="210660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doi.org/10.1016/j.tvjl.2009.09.016" TargetMode="External"/><Relationship Id="rId26" Type="http://schemas.openxmlformats.org/officeDocument/2006/relationships/hyperlink" Target="https://doi.org/10.9734/ajaees/2021/v39i1130761" TargetMode="External"/><Relationship Id="rId3" Type="http://schemas.openxmlformats.org/officeDocument/2006/relationships/styles" Target="styles.xml"/><Relationship Id="rId21" Type="http://schemas.openxmlformats.org/officeDocument/2006/relationships/hyperlink" Target="https://doi.org/10.1016/j.animal.2025.101520"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20506/rst.33.1.2272" TargetMode="External"/><Relationship Id="rId25" Type="http://schemas.openxmlformats.org/officeDocument/2006/relationships/hyperlink" Target="https://doi.org/10.48165/ijvsbt.20.3.06"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ssets-eu.researchsquare.com/files/rs-10363849/v1/17e9a089-693a-4131-acb5-230fc9be9d4f.pdf?c=1784186025" TargetMode="External"/><Relationship Id="rId20" Type="http://schemas.openxmlformats.org/officeDocument/2006/relationships/hyperlink" Target="https://dahd.gov.in/en/node/3282" TargetMode="External"/><Relationship Id="rId29" Type="http://schemas.openxmlformats.org/officeDocument/2006/relationships/hyperlink" Target="https://doi.org/10.1016/j.prevetmed.2011.02.0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1016/j.prevetmed.2005.02.002" TargetMode="External"/><Relationship Id="rId32" Type="http://schemas.openxmlformats.org/officeDocument/2006/relationships/hyperlink" Target="https://doi.org/10.1111/j.2042-3306.2011.00442.x"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doi.org/10.3390/ani11051307" TargetMode="External"/><Relationship Id="rId28" Type="http://schemas.openxmlformats.org/officeDocument/2006/relationships/hyperlink" Target="https://doi.org/10.1111/j.2042-3306.2011.00397.x" TargetMode="External"/><Relationship Id="rId10" Type="http://schemas.openxmlformats.org/officeDocument/2006/relationships/footer" Target="footer1.xml"/><Relationship Id="rId19" Type="http://schemas.openxmlformats.org/officeDocument/2006/relationships/hyperlink" Target="https://doi.org/10.3390/ani16020165" TargetMode="External"/><Relationship Id="rId31" Type="http://schemas.openxmlformats.org/officeDocument/2006/relationships/hyperlink" Target="https://doi.org/10.1016/j.tvjl.2013.09.065"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yperlink" Target="https://doi.org/10.3390/ani10020294" TargetMode="External"/><Relationship Id="rId27" Type="http://schemas.openxmlformats.org/officeDocument/2006/relationships/hyperlink" Target="https://doi.org/10.5281/zenodo.13693640" TargetMode="External"/><Relationship Id="rId30" Type="http://schemas.openxmlformats.org/officeDocument/2006/relationships/hyperlink" Target="https://doi.org/10.1016/j.applanim.2006.04.001" TargetMode="Externa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B87CE-2635-4D68-823B-7810091EE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template.dot</Template>
  <TotalTime>356</TotalTime>
  <Pages>11</Pages>
  <Words>5586</Words>
  <Characters>31843</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37355</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1158</cp:lastModifiedBy>
  <cp:revision>147</cp:revision>
  <cp:lastPrinted>1999-07-06T11:00:00Z</cp:lastPrinted>
  <dcterms:created xsi:type="dcterms:W3CDTF">2014-10-25T14:34:00Z</dcterms:created>
  <dcterms:modified xsi:type="dcterms:W3CDTF">2026-07-23T13:29:00Z</dcterms:modified>
</cp:coreProperties>
</file>