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F2C83" w14:textId="77777777" w:rsidR="00474437" w:rsidRPr="003437B5" w:rsidRDefault="00474437" w:rsidP="00D41876">
      <w:pPr>
        <w:spacing w:line="240" w:lineRule="auto"/>
        <w:jc w:val="both"/>
        <w:rPr>
          <w:rFonts w:ascii="Times New Roman" w:hAnsi="Times New Roman" w:cs="Times New Roman"/>
          <w:b/>
          <w:bCs/>
        </w:rPr>
      </w:pPr>
      <w:r w:rsidRPr="003437B5">
        <w:rPr>
          <w:rFonts w:ascii="Times New Roman" w:hAnsi="Times New Roman" w:cs="Times New Roman"/>
          <w:b/>
          <w:bCs/>
        </w:rPr>
        <w:t>Digital Entrepreneurship Capabilities, Institutional Voids, and Productivity Dynamics in Small and Medium-Sized Enterprises: A Multilevel Structural Equation and Causal Mediation Analysis from an Emerging Economy Perspective</w:t>
      </w:r>
    </w:p>
    <w:p w14:paraId="64AB95A0" w14:textId="77777777" w:rsidR="00F45A03" w:rsidRPr="003437B5" w:rsidRDefault="00F45A03" w:rsidP="00D41876">
      <w:pPr>
        <w:spacing w:line="240" w:lineRule="auto"/>
        <w:jc w:val="both"/>
        <w:rPr>
          <w:rFonts w:ascii="Times New Roman" w:hAnsi="Times New Roman" w:cs="Times New Roman"/>
          <w:b/>
          <w:bCs/>
        </w:rPr>
      </w:pPr>
    </w:p>
    <w:p w14:paraId="2597F484" w14:textId="77777777" w:rsidR="00F45A03" w:rsidRPr="003437B5" w:rsidRDefault="00F45A03" w:rsidP="00F45A03">
      <w:pPr>
        <w:spacing w:line="240" w:lineRule="auto"/>
        <w:jc w:val="right"/>
        <w:rPr>
          <w:rFonts w:ascii="Times New Roman" w:hAnsi="Times New Roman" w:cs="Times New Roman"/>
          <w:b/>
          <w:bCs/>
        </w:rPr>
      </w:pPr>
      <w:r w:rsidRPr="003437B5">
        <w:rPr>
          <w:rFonts w:ascii="Times New Roman" w:hAnsi="Times New Roman" w:cs="Times New Roman"/>
          <w:b/>
          <w:bCs/>
        </w:rPr>
        <w:t xml:space="preserve"> </w:t>
      </w:r>
    </w:p>
    <w:p w14:paraId="6183E04F" w14:textId="66E4B3FB" w:rsidR="006425C5" w:rsidRDefault="00637688" w:rsidP="00D41876">
      <w:pPr>
        <w:spacing w:line="240" w:lineRule="auto"/>
        <w:jc w:val="both"/>
        <w:rPr>
          <w:rFonts w:ascii="Times New Roman" w:hAnsi="Times New Roman" w:cs="Times New Roman"/>
          <w:b/>
          <w:bCs/>
        </w:rPr>
      </w:pPr>
      <w:r w:rsidRPr="003437B5">
        <w:rPr>
          <w:rFonts w:ascii="Times New Roman" w:hAnsi="Times New Roman" w:cs="Times New Roman"/>
          <w:b/>
          <w:bCs/>
        </w:rPr>
        <w:t>Abstract</w:t>
      </w:r>
    </w:p>
    <w:p w14:paraId="7A0376D6" w14:textId="77777777" w:rsidR="006425C5" w:rsidRDefault="006425C5" w:rsidP="006425C5">
      <w:pPr>
        <w:pStyle w:val="isselectedend"/>
      </w:pPr>
      <w:r>
        <w:t>The productivity performance of small and medium-sized enterprises (SMEs) in emerging economies continues to exhibit considerable variation despite growing investments in digital technologies. Although prior research has recognised the importance of digital entrepreneurship capabilities in enhancing firm performance, insufficient attention has been devoted to understanding how these capabilities interact with institutional voids to influence productivity outcomes. Grounded in dynamic capability theory and institutional theory, this study investigates the multilevel mechanisms through which digital entrepreneurship capabilities affect SME productivity within institutionally constrained environments.</w:t>
      </w:r>
    </w:p>
    <w:p w14:paraId="71F2E00F" w14:textId="77777777" w:rsidR="006425C5" w:rsidRDefault="006425C5" w:rsidP="006425C5">
      <w:pPr>
        <w:pStyle w:val="isselectedend"/>
      </w:pPr>
      <w:r>
        <w:t>Drawing upon data from 1,215 SMEs operating in emerging economies, the study utilises a multi-source dataset comprising firm-level survey responses and region-level institutional indicators. To account for the hierarchical structure of the data and potential unobserved heterogeneity, multilevel structural equation modelling (MSEM) is employed. In addition, causal mediation analysis is conducted to determine whether digital opportunity exploitation and process innovation function as critical mediating mechanisms linking digital entrepreneurship capabilities to productivity performance. Potential endogeneity concerns are addressed through the application of instrumental variable techniques and a series of robustness tests.</w:t>
      </w:r>
    </w:p>
    <w:p w14:paraId="0D8A8415" w14:textId="77777777" w:rsidR="006425C5" w:rsidRDefault="006425C5" w:rsidP="006425C5">
      <w:pPr>
        <w:pStyle w:val="isselectedend"/>
      </w:pPr>
      <w:r>
        <w:t>The findings indicate that digital entrepreneurship capabilities have a significant positive effect on SME productivity. However, the strength of this relationship is conditioned by the extent of institutional voids, including regulatory inefficiencies, infrastructural inadequacies, and deficiencies in market-supporting institutions. More specifically, institutional voids partially weaken the direct productivity benefits derived from digital capabilities while simultaneously strengthening their indirect effects through digital opportunity exploitation and operational innovation. At the regional level, higher institutional quality enhances the effectiveness of firm-level capabilities, suggesting the existence of cross-level complementarities between organisational capabilities and institutional environments.</w:t>
      </w:r>
    </w:p>
    <w:p w14:paraId="15F9CB02" w14:textId="77777777" w:rsidR="006425C5" w:rsidRDefault="006425C5" w:rsidP="006425C5">
      <w:pPr>
        <w:pStyle w:val="isselectedend"/>
      </w:pPr>
      <w:r>
        <w:t>This study makes three principal contributions to the existing literature. First, it advances scholarship on digital entrepreneurship by incorporating institutional voids into a multilevel framework of SME productivity. Second, it extends dynamic capability theory by demonstrating how institutional constraints influence the relationship between organisational capabilities and performance outcomes. Third, from a methodological perspective, the study provides rigorous empirical evidence through the integration of MSEM and causal mediation analysis, thereby responding to recent calls for greater methodological sophistication and analytical rigour in entrepreneurship research.</w:t>
      </w:r>
    </w:p>
    <w:p w14:paraId="2AEDDA1A" w14:textId="77777777" w:rsidR="006425C5" w:rsidRDefault="006425C5" w:rsidP="006425C5">
      <w:pPr>
        <w:pStyle w:val="NormalWeb"/>
      </w:pPr>
      <w:r>
        <w:lastRenderedPageBreak/>
        <w:t>From a practical standpoint, the findings highlight the importance for SME managers of developing digital entrepreneurship capabilities that are sufficiently adaptive to institutional deficiencies. Simultaneously, policymakers should prioritise institutional reforms that reinforce and complement firm-level digital transformation initiatives. Overall, the study offers important insights into the productivity dynamics of SMEs operating in emerging economies, such as Nigeria, and provides valuable implications for theory development, policy formulation, and managerial practice in an increasingly digital environment.</w:t>
      </w:r>
    </w:p>
    <w:p w14:paraId="2D1B2DAA" w14:textId="77777777" w:rsidR="006425C5" w:rsidRPr="003437B5" w:rsidRDefault="006425C5" w:rsidP="00D41876">
      <w:pPr>
        <w:spacing w:line="240" w:lineRule="auto"/>
        <w:jc w:val="both"/>
        <w:rPr>
          <w:rFonts w:ascii="Times New Roman" w:hAnsi="Times New Roman" w:cs="Times New Roman"/>
          <w:b/>
          <w:bCs/>
        </w:rPr>
      </w:pPr>
    </w:p>
    <w:p w14:paraId="53FF4BFC" w14:textId="77777777" w:rsidR="006425C5" w:rsidRDefault="006425C5" w:rsidP="00D41876">
      <w:pPr>
        <w:spacing w:line="240" w:lineRule="auto"/>
        <w:jc w:val="both"/>
      </w:pPr>
    </w:p>
    <w:p w14:paraId="49FDD8FA" w14:textId="20E388AE" w:rsidR="00173DCE" w:rsidRPr="003437B5" w:rsidRDefault="00755699" w:rsidP="00D41876">
      <w:pPr>
        <w:spacing w:line="240" w:lineRule="auto"/>
        <w:jc w:val="both"/>
      </w:pPr>
      <w:r w:rsidRPr="003437B5">
        <w:rPr>
          <w:rStyle w:val="Strong"/>
        </w:rPr>
        <w:t>Keywords:</w:t>
      </w:r>
      <w:r w:rsidRPr="003437B5">
        <w:t xml:space="preserve"> Digital entrepreneurship capabilities; Institutional voids; SME productivity; Digital opportunity exploitation; Process innovation; Multilevel structural equation modelling; Causal mediation analysis; Emerging economies; Dynamic capabilities; Institutional theory.</w:t>
      </w:r>
    </w:p>
    <w:p w14:paraId="2A79CE6E" w14:textId="77777777" w:rsidR="00173DCE" w:rsidRPr="003437B5" w:rsidRDefault="00173DCE" w:rsidP="00D41876">
      <w:pPr>
        <w:spacing w:line="240" w:lineRule="auto"/>
        <w:jc w:val="both"/>
        <w:rPr>
          <w:rFonts w:ascii="Times New Roman" w:hAnsi="Times New Roman" w:cs="Times New Roman"/>
          <w:b/>
          <w:bCs/>
        </w:rPr>
      </w:pPr>
      <w:r w:rsidRPr="003437B5">
        <w:rPr>
          <w:b/>
          <w:bCs/>
        </w:rPr>
        <w:t>1.0 Introduction</w:t>
      </w:r>
    </w:p>
    <w:p w14:paraId="1DF1231C" w14:textId="77777777" w:rsidR="003F7C8F" w:rsidRPr="003437B5" w:rsidRDefault="00173DCE" w:rsidP="00541B17">
      <w:pPr>
        <w:spacing w:line="240" w:lineRule="auto"/>
        <w:jc w:val="both"/>
        <w:rPr>
          <w:rFonts w:ascii="Times New Roman" w:hAnsi="Times New Roman" w:cs="Times New Roman"/>
        </w:rPr>
      </w:pPr>
      <w:r w:rsidRPr="003437B5">
        <w:t>Small and medium-sized enterprises (SMEs) constitute the backbone of most emerging economies, contributing substantially to employment generation, creativity, innovation, and economic growth and development. In recent years, digital technologies have transformed entrepreneurial processes, systems, and procedures, enabling SMEs to overcome traditional resource constraints and access larger markets. However, despite increasing investments in digitalisation, productivity outcomes among SMEs in emerging economies remain highly uneven (Kim &amp; Jin, 2024). This inconsistency suggests that digital adoption alone is insufficient to guarantee productivity gains. Firm capabilities remain valuable organisational resources across different organisations. Recent evidence also indicates that SME digital transformation can improve performance when digital investments are translated into business model innovation and capability-based managerial action (Christofi et al., 2023; Merín-Rodrigáñez et al., 2024).</w:t>
      </w:r>
    </w:p>
    <w:p w14:paraId="46DCB825" w14:textId="77777777" w:rsidR="003F7C8F" w:rsidRPr="003437B5" w:rsidRDefault="005A0532" w:rsidP="00541B17">
      <w:pPr>
        <w:spacing w:line="240" w:lineRule="auto"/>
        <w:jc w:val="both"/>
        <w:rPr>
          <w:rFonts w:ascii="Times New Roman" w:hAnsi="Times New Roman" w:cs="Times New Roman"/>
        </w:rPr>
      </w:pPr>
      <w:r w:rsidRPr="003437B5">
        <w:t>Research has increasingly emphasised digital entrepreneurship capabilities as the ability of firms to sense, perceive, seize, and transform digital opportunities into critical drivers of SME performance (Escoz Barragan &amp; Becker, 2025). Yet, the conversion of such capabilities into tangible productivity outcomes is often inhibited by weak institutional environments characterised by regulatory inefficiencies, infrastructural deficits, power disruptions, network instability, and underdeveloped market-supporting institutions. These conditions, commonly referred to as institutional voids, remain pervasive in emerging economies and shape firm behaviour and performance (Khanna &amp; Palepu, 2010; Mair &amp; Marti, 2009). Evidence from African and Nigerian SME contexts further suggests that digital outsourcing and digital marketing investments may support firm performance, while infrastructure, cost, skills, and digital ecosystem constraints remain relevant boundary conditions (Akisanmi et al., 2025; Lugero et al., 2025).</w:t>
      </w:r>
    </w:p>
    <w:p w14:paraId="1C914E84" w14:textId="77777777" w:rsidR="00173DCE" w:rsidRPr="003437B5" w:rsidRDefault="00173DCE" w:rsidP="00D41876">
      <w:pPr>
        <w:spacing w:line="240" w:lineRule="auto"/>
        <w:jc w:val="both"/>
        <w:rPr>
          <w:rFonts w:ascii="Times New Roman" w:hAnsi="Times New Roman" w:cs="Times New Roman"/>
        </w:rPr>
      </w:pPr>
      <w:r w:rsidRPr="003437B5">
        <w:t xml:space="preserve">Although existing studies have examined digital transformation and SME performance, three important gaps persist. First, most studies adopt a single-level analytical approach, overlooking the nested nature of firms within institutional environments. Second, limited empirical attention has been paid to the mechanisms through which digital entrepreneurship capabilities translate </w:t>
      </w:r>
      <w:r w:rsidRPr="003437B5">
        <w:lastRenderedPageBreak/>
        <w:t>into productivity, particularly the mediating roles of digital opportunity exploitation and process innovation. Third, robust causal techniques capable of addressing endogeneity concerns remain underused in SME digitalisation research.</w:t>
      </w:r>
    </w:p>
    <w:p w14:paraId="0D7DE716" w14:textId="77777777" w:rsidR="00173DCE" w:rsidRPr="003437B5" w:rsidRDefault="00173DCE" w:rsidP="00D41876">
      <w:pPr>
        <w:spacing w:line="240" w:lineRule="auto"/>
        <w:jc w:val="both"/>
        <w:rPr>
          <w:rFonts w:ascii="Times New Roman" w:hAnsi="Times New Roman" w:cs="Times New Roman"/>
        </w:rPr>
      </w:pPr>
      <w:r w:rsidRPr="003437B5">
        <w:t>To address these gaps, this study adopts a multilevel structural equation modelling (MSEM) framework combined with causal mediation analysis to examine how digital entrepreneurship capabilities influence SME productivity under varying levels of institutional voids. Drawing on dynamic capabilities theory and institutional theory, we develop and test a multilevel model using data from 1,215 SMEs operating in an emerging economy.</w:t>
      </w:r>
    </w:p>
    <w:p w14:paraId="3216F542" w14:textId="77777777" w:rsidR="005A0C8B" w:rsidRPr="003437B5" w:rsidRDefault="00173DCE" w:rsidP="00D41876">
      <w:pPr>
        <w:spacing w:line="240" w:lineRule="auto"/>
        <w:jc w:val="both"/>
        <w:rPr>
          <w:rFonts w:ascii="Times New Roman" w:hAnsi="Times New Roman" w:cs="Times New Roman"/>
        </w:rPr>
      </w:pPr>
      <w:r w:rsidRPr="003437B5">
        <w:t>This study contributes to the literature in several ways. Theoretically, it integrates institutional voids into digital entrepreneurship research, extending dynamic capabilities theory to institutionally constrained environments. Methodologically, it advances SME research by employing multilevel SEM and causal mediation techniques. Practically, it provides actionable insights for SME managers and policymakers seeking to unlock productivity gains through digital transformation.</w:t>
      </w:r>
    </w:p>
    <w:p w14:paraId="35CBBCA5" w14:textId="77777777" w:rsidR="00541B17" w:rsidRPr="003437B5" w:rsidRDefault="00000000">
      <w:pPr>
        <w:jc w:val="both"/>
        <w:rPr>
          <w:b/>
        </w:rPr>
      </w:pPr>
      <w:r w:rsidRPr="003437B5">
        <w:rPr>
          <w:b/>
        </w:rPr>
        <w:t>Research Gap</w:t>
      </w:r>
    </w:p>
    <w:p w14:paraId="6410CD59" w14:textId="77777777" w:rsidR="003F7C8F" w:rsidRPr="003437B5" w:rsidRDefault="00000000">
      <w:pPr>
        <w:jc w:val="both"/>
        <w:rPr>
          <w:bCs/>
        </w:rPr>
      </w:pPr>
      <w:r w:rsidRPr="003437B5">
        <w:t>Although the preceding discussion shows that digital entrepreneurship capabilities, opportunity exploitation, process innovation, and institutional voids are each relevant to SME productivity, there is insufficient integrated evidence on how these elements operate simultaneously within a multilevel model in an emerging-economy setting.</w:t>
      </w:r>
    </w:p>
    <w:p w14:paraId="73A2AD24" w14:textId="77777777" w:rsidR="00541B17" w:rsidRPr="003437B5" w:rsidRDefault="00000000">
      <w:pPr>
        <w:jc w:val="both"/>
        <w:rPr>
          <w:b/>
        </w:rPr>
      </w:pPr>
      <w:r w:rsidRPr="003437B5">
        <w:rPr>
          <w:b/>
        </w:rPr>
        <w:t>Objectives of the Study</w:t>
      </w:r>
    </w:p>
    <w:p w14:paraId="42D927CD" w14:textId="77777777" w:rsidR="003F7C8F" w:rsidRPr="003437B5" w:rsidRDefault="00000000">
      <w:pPr>
        <w:jc w:val="both"/>
        <w:rPr>
          <w:bCs/>
        </w:rPr>
      </w:pPr>
      <w:r w:rsidRPr="003437B5">
        <w:rPr>
          <w:bCs/>
        </w:rPr>
        <w:t>The objective of this study is to examine how digital entrepreneurship capabilities influence SME productivity through digital opportunity exploitation and process innovation, and to assess how institutional voids condition both the direct and mediated relationships within a multilevel structural equation and causal mediation framework.</w:t>
      </w:r>
    </w:p>
    <w:p w14:paraId="1FD8C8B4" w14:textId="77777777" w:rsidR="004A3E6E" w:rsidRPr="003437B5" w:rsidRDefault="004A3E6E" w:rsidP="00D41876">
      <w:pPr>
        <w:spacing w:line="240" w:lineRule="auto"/>
        <w:jc w:val="both"/>
        <w:rPr>
          <w:rFonts w:ascii="Times New Roman" w:hAnsi="Times New Roman" w:cs="Times New Roman"/>
          <w:b/>
          <w:bCs/>
        </w:rPr>
      </w:pPr>
      <w:r w:rsidRPr="003437B5">
        <w:rPr>
          <w:rFonts w:ascii="Times New Roman" w:hAnsi="Times New Roman" w:cs="Times New Roman"/>
          <w:b/>
          <w:bCs/>
        </w:rPr>
        <w:t>Hypotheses</w:t>
      </w:r>
    </w:p>
    <w:p w14:paraId="5A986413" w14:textId="77777777" w:rsidR="001D3361" w:rsidRPr="003437B5" w:rsidRDefault="004A3E6E" w:rsidP="00D41876">
      <w:pPr>
        <w:spacing w:line="240" w:lineRule="auto"/>
        <w:jc w:val="both"/>
        <w:rPr>
          <w:rFonts w:ascii="Times New Roman" w:hAnsi="Times New Roman" w:cs="Times New Roman"/>
        </w:rPr>
      </w:pPr>
      <w:r w:rsidRPr="003437B5">
        <w:t>H1: Digital entrepreneurship capabilities positively affect SME productivity.</w:t>
      </w:r>
      <w:r w:rsidRPr="003437B5">
        <w:br/>
        <w:t>H2: Digital entrepreneurship capabilities positively affect digital opportunity exploitation.</w:t>
      </w:r>
      <w:r w:rsidRPr="003437B5">
        <w:br/>
        <w:t>H3: Digital entrepreneurship capabilities positively affect process innovation.</w:t>
      </w:r>
      <w:r w:rsidRPr="003437B5">
        <w:br/>
        <w:t>H4: Digital opportunity exploitation mediates the relationship between capabilities and productivity.</w:t>
      </w:r>
      <w:r w:rsidRPr="003437B5">
        <w:br/>
        <w:t>H5: Process innovation mediates the relationship between capabilities and productivity.</w:t>
      </w:r>
      <w:r w:rsidRPr="003437B5">
        <w:br/>
        <w:t>H6: Institutional voids negatively moderate the direct effect of capabilities on productivity.</w:t>
      </w:r>
      <w:r w:rsidRPr="003437B5">
        <w:br/>
        <w:t>H7: Institutional voids moderate the indirect (mediated) effects.</w:t>
      </w:r>
    </w:p>
    <w:p w14:paraId="23442012" w14:textId="77777777" w:rsidR="00173DCE" w:rsidRPr="003437B5" w:rsidRDefault="00173DCE" w:rsidP="00D41876">
      <w:pPr>
        <w:spacing w:line="240" w:lineRule="auto"/>
        <w:jc w:val="both"/>
        <w:rPr>
          <w:rFonts w:ascii="Times New Roman" w:hAnsi="Times New Roman" w:cs="Times New Roman"/>
          <w:b/>
          <w:bCs/>
        </w:rPr>
      </w:pPr>
      <w:r w:rsidRPr="003437B5">
        <w:t>2.0 Review of Related Literature</w:t>
      </w:r>
    </w:p>
    <w:p w14:paraId="078F0CFD" w14:textId="77777777" w:rsidR="00173DCE" w:rsidRPr="003437B5" w:rsidRDefault="00173DCE" w:rsidP="00D41876">
      <w:pPr>
        <w:spacing w:line="240" w:lineRule="auto"/>
        <w:jc w:val="both"/>
        <w:rPr>
          <w:rFonts w:ascii="Times New Roman" w:hAnsi="Times New Roman" w:cs="Times New Roman"/>
          <w:b/>
          <w:bCs/>
        </w:rPr>
      </w:pPr>
      <w:r w:rsidRPr="003437B5">
        <w:rPr>
          <w:rFonts w:ascii="Times New Roman" w:hAnsi="Times New Roman" w:cs="Times New Roman"/>
          <w:b/>
          <w:bCs/>
        </w:rPr>
        <w:t>2.1 Digital Entrepreneurship Capabilities and SME Productivity</w:t>
      </w:r>
    </w:p>
    <w:p w14:paraId="15F1ED1A" w14:textId="77777777" w:rsidR="00173DCE" w:rsidRPr="003437B5" w:rsidRDefault="00173DCE" w:rsidP="00D41876">
      <w:pPr>
        <w:spacing w:line="240" w:lineRule="auto"/>
        <w:jc w:val="both"/>
        <w:rPr>
          <w:rFonts w:ascii="Times New Roman" w:hAnsi="Times New Roman" w:cs="Times New Roman"/>
        </w:rPr>
      </w:pPr>
      <w:r w:rsidRPr="003437B5">
        <w:lastRenderedPageBreak/>
        <w:t>Digital entrepreneurship capabilities refer to a firm's ability to identify digital opportunities, mobilise digital resources, and reconfigure processes to create value (Escoz Barragan &amp; Becker, 2025). Rooted in dynamic capabilities theory, these capabilities enable firms to adapt to rapidly changing technological environments and achieve superior performance. This adaptation enables firms to survive in a dynamic, complex, and unpredictable environment characterised by uncertainties and complexities.</w:t>
      </w:r>
    </w:p>
    <w:p w14:paraId="7D21B1D8" w14:textId="77777777" w:rsidR="00173DCE" w:rsidRPr="003437B5" w:rsidRDefault="00562A13" w:rsidP="00D41876">
      <w:pPr>
        <w:spacing w:line="240" w:lineRule="auto"/>
        <w:jc w:val="both"/>
        <w:rPr>
          <w:rFonts w:ascii="Times New Roman" w:hAnsi="Times New Roman" w:cs="Times New Roman"/>
        </w:rPr>
      </w:pPr>
      <w:r w:rsidRPr="003437B5">
        <w:t>Evidence indicates that digital capabilities improve SME productivity by increasing operational efficiency, reducing transaction costs, and enabling data-driven decision-making (Kahveci, 2025). However, productivity gains are not automatic; they depend on the effectiveness with which digital capabilities are deployed and embedded within organisational structures and routines.</w:t>
      </w:r>
    </w:p>
    <w:p w14:paraId="10B09C8A" w14:textId="77777777" w:rsidR="00173DCE" w:rsidRPr="003437B5" w:rsidRDefault="00173DCE" w:rsidP="00D41876">
      <w:pPr>
        <w:spacing w:line="240" w:lineRule="auto"/>
        <w:jc w:val="both"/>
        <w:rPr>
          <w:rFonts w:ascii="Times New Roman" w:hAnsi="Times New Roman" w:cs="Times New Roman"/>
          <w:b/>
          <w:bCs/>
        </w:rPr>
      </w:pPr>
      <w:r w:rsidRPr="003437B5">
        <w:rPr>
          <w:rFonts w:ascii="Times New Roman" w:hAnsi="Times New Roman" w:cs="Times New Roman"/>
          <w:b/>
          <w:bCs/>
        </w:rPr>
        <w:t>2.</w:t>
      </w:r>
      <w:r w:rsidR="003B6ABF" w:rsidRPr="003437B5">
        <w:rPr>
          <w:rFonts w:ascii="Times New Roman" w:hAnsi="Times New Roman" w:cs="Times New Roman"/>
          <w:b/>
          <w:bCs/>
        </w:rPr>
        <w:t>1.1</w:t>
      </w:r>
      <w:r w:rsidRPr="003437B5">
        <w:rPr>
          <w:rFonts w:ascii="Times New Roman" w:hAnsi="Times New Roman" w:cs="Times New Roman"/>
          <w:b/>
          <w:bCs/>
        </w:rPr>
        <w:t xml:space="preserve"> Institutional Voids and Performance Outcomes</w:t>
      </w:r>
    </w:p>
    <w:p w14:paraId="6272115A" w14:textId="77777777" w:rsidR="00173DCE" w:rsidRPr="003437B5" w:rsidRDefault="00173DCE" w:rsidP="00D41876">
      <w:pPr>
        <w:spacing w:line="240" w:lineRule="auto"/>
        <w:jc w:val="both"/>
        <w:rPr>
          <w:rFonts w:ascii="Times New Roman" w:hAnsi="Times New Roman" w:cs="Times New Roman"/>
        </w:rPr>
      </w:pPr>
      <w:r w:rsidRPr="003437B5">
        <w:t>Institutional theory posits that firm behaviour and outcomes are shaped by formal and informal institutional frameworks. In emerging economies such as Nigeria, institutional voids such as weak legal systems, poor regulatory frameworks, inadequate infrastructure, unreliable power supply, and limited access to finance create significant barriers to firm performance.</w:t>
      </w:r>
    </w:p>
    <w:p w14:paraId="4D10A4E0" w14:textId="77777777" w:rsidR="00A25109" w:rsidRPr="003437B5" w:rsidRDefault="00173DCE" w:rsidP="00D41876">
      <w:pPr>
        <w:spacing w:line="240" w:lineRule="auto"/>
        <w:jc w:val="both"/>
        <w:rPr>
          <w:rFonts w:ascii="Times New Roman" w:hAnsi="Times New Roman" w:cs="Times New Roman"/>
        </w:rPr>
      </w:pPr>
      <w:r w:rsidRPr="003437B5">
        <w:t>Institutional voids may constrain the effectiveness and efficiency of digital entrepreneurship capabilities by increasing transaction costs and limiting market access. Conversely, research suggests that capable firms can leverage digital tools to partially compensate for institutional weaknesses, particularly through creativity, innovation, and opportunity exploitation (Soluk et al., 2021).</w:t>
      </w:r>
    </w:p>
    <w:p w14:paraId="129216E5" w14:textId="77777777" w:rsidR="00173DCE" w:rsidRPr="003437B5" w:rsidRDefault="00173DCE" w:rsidP="00D41876">
      <w:pPr>
        <w:spacing w:line="240" w:lineRule="auto"/>
        <w:jc w:val="both"/>
        <w:rPr>
          <w:rFonts w:ascii="Times New Roman" w:hAnsi="Times New Roman" w:cs="Times New Roman"/>
          <w:b/>
          <w:bCs/>
        </w:rPr>
      </w:pPr>
      <w:r w:rsidRPr="003437B5">
        <w:rPr>
          <w:rFonts w:ascii="Times New Roman" w:hAnsi="Times New Roman" w:cs="Times New Roman"/>
          <w:b/>
          <w:bCs/>
        </w:rPr>
        <w:t>2.</w:t>
      </w:r>
      <w:r w:rsidR="003B6ABF" w:rsidRPr="003437B5">
        <w:rPr>
          <w:rFonts w:ascii="Times New Roman" w:hAnsi="Times New Roman" w:cs="Times New Roman"/>
          <w:b/>
          <w:bCs/>
        </w:rPr>
        <w:t>1.2</w:t>
      </w:r>
      <w:r w:rsidRPr="003437B5">
        <w:rPr>
          <w:rFonts w:ascii="Times New Roman" w:hAnsi="Times New Roman" w:cs="Times New Roman"/>
          <w:b/>
          <w:bCs/>
        </w:rPr>
        <w:t xml:space="preserve"> Mediating Mechanisms: Digital Opportunity Exploitation and Process Innovation</w:t>
      </w:r>
    </w:p>
    <w:p w14:paraId="098509CA" w14:textId="77777777" w:rsidR="00173DCE" w:rsidRPr="003437B5" w:rsidRDefault="00173DCE" w:rsidP="00D41876">
      <w:pPr>
        <w:spacing w:line="240" w:lineRule="auto"/>
        <w:jc w:val="both"/>
        <w:rPr>
          <w:rFonts w:ascii="Times New Roman" w:hAnsi="Times New Roman" w:cs="Times New Roman"/>
        </w:rPr>
      </w:pPr>
      <w:r w:rsidRPr="003437B5">
        <w:t>Digital opportunity exploitation refers to the firm's capacity to translate digital insights into novel products, services, or markets. Process innovation involves the redesign of operational processes using digital technologies to enhance efficiency and quality. Both mechanisms are important pathways through which digital capabilities affect productivity (Kim &amp; Jin, 2024).</w:t>
      </w:r>
    </w:p>
    <w:p w14:paraId="4FD53F82" w14:textId="77777777" w:rsidR="00281152" w:rsidRPr="003437B5" w:rsidRDefault="00975026" w:rsidP="00D41876">
      <w:pPr>
        <w:spacing w:line="240" w:lineRule="auto"/>
        <w:jc w:val="both"/>
        <w:rPr>
          <w:rFonts w:ascii="Times New Roman" w:hAnsi="Times New Roman" w:cs="Times New Roman"/>
          <w:b/>
          <w:bCs/>
        </w:rPr>
      </w:pPr>
      <w:r w:rsidRPr="003437B5">
        <w:rPr>
          <w:rFonts w:ascii="Times New Roman" w:hAnsi="Times New Roman" w:cs="Times New Roman"/>
          <w:b/>
          <w:bCs/>
        </w:rPr>
        <w:t>2.2</w:t>
      </w:r>
      <w:r w:rsidR="00D11D71" w:rsidRPr="003437B5">
        <w:rPr>
          <w:rFonts w:ascii="Times New Roman" w:hAnsi="Times New Roman" w:cs="Times New Roman"/>
          <w:b/>
          <w:bCs/>
        </w:rPr>
        <w:t xml:space="preserve"> </w:t>
      </w:r>
      <w:r w:rsidR="00281152" w:rsidRPr="003437B5">
        <w:rPr>
          <w:rFonts w:ascii="Times New Roman" w:hAnsi="Times New Roman" w:cs="Times New Roman"/>
          <w:b/>
          <w:bCs/>
        </w:rPr>
        <w:t>Theoretical Framework</w:t>
      </w:r>
    </w:p>
    <w:p w14:paraId="42F22FC0" w14:textId="77777777" w:rsidR="00E22A06" w:rsidRPr="003437B5" w:rsidRDefault="003074BD" w:rsidP="00D41876">
      <w:pPr>
        <w:spacing w:line="240" w:lineRule="auto"/>
        <w:jc w:val="both"/>
        <w:rPr>
          <w:rFonts w:ascii="Times New Roman" w:hAnsi="Times New Roman" w:cs="Times New Roman"/>
          <w:b/>
          <w:bCs/>
        </w:rPr>
      </w:pPr>
      <w:r w:rsidRPr="003437B5">
        <w:rPr>
          <w:rFonts w:ascii="Times New Roman" w:hAnsi="Times New Roman" w:cs="Times New Roman"/>
          <w:b/>
          <w:bCs/>
        </w:rPr>
        <w:t>Dynamic Capability Theory</w:t>
      </w:r>
      <w:r w:rsidR="00FD1245" w:rsidRPr="003437B5">
        <w:rPr>
          <w:rFonts w:ascii="Times New Roman" w:hAnsi="Times New Roman" w:cs="Times New Roman"/>
          <w:b/>
          <w:bCs/>
        </w:rPr>
        <w:t xml:space="preserve"> and Institutional Theory</w:t>
      </w:r>
    </w:p>
    <w:p w14:paraId="601EA433" w14:textId="77777777" w:rsidR="003074BD" w:rsidRPr="003437B5" w:rsidRDefault="00281152" w:rsidP="00D41876">
      <w:pPr>
        <w:spacing w:line="240" w:lineRule="auto"/>
        <w:jc w:val="both"/>
        <w:rPr>
          <w:rFonts w:ascii="Times New Roman" w:hAnsi="Times New Roman" w:cs="Times New Roman"/>
        </w:rPr>
      </w:pPr>
      <w:r w:rsidRPr="003437B5">
        <w:t>This study is anchored in Dynamic Capability Theory and Institutional Theory. Dynamic Capability Theory explains how firms develop the capacity to integrate, build, package, and reconfigure internal and external competencies to address rapidly changing environments. The theory was formally advanced by David J. Teece, Gary Pisano, and Amy Shuen in 1997, emphasising that sustainable competitive advantage depends on a firm's ability to sense opportunities, seize them, and package and reconfigure resources accordingly (Teece et al., 1997). Dynamic Capability Theory is relevant because it explains how firms develop the ability to adapt, integrate, and reconfigure resources in response to rapidly changing, complex, and unpredictable business environments. It helps researchers, policymakers, and managers understand how organisations sustain competitive advantage through innovation, learning, and strategic renewal.</w:t>
      </w:r>
    </w:p>
    <w:p w14:paraId="128E355C" w14:textId="77777777" w:rsidR="00E22A06" w:rsidRPr="003437B5" w:rsidRDefault="003074BD" w:rsidP="00D41876">
      <w:pPr>
        <w:spacing w:line="240" w:lineRule="auto"/>
        <w:jc w:val="both"/>
        <w:rPr>
          <w:rFonts w:ascii="Times New Roman" w:hAnsi="Times New Roman" w:cs="Times New Roman"/>
          <w:b/>
          <w:bCs/>
        </w:rPr>
      </w:pPr>
      <w:r w:rsidRPr="003437B5">
        <w:t>Institutional Theory</w:t>
      </w:r>
    </w:p>
    <w:p w14:paraId="74A1D56C" w14:textId="77777777" w:rsidR="002D536D" w:rsidRPr="003437B5" w:rsidRDefault="003074BD" w:rsidP="00D41876">
      <w:pPr>
        <w:spacing w:line="240" w:lineRule="auto"/>
        <w:jc w:val="both"/>
        <w:rPr>
          <w:rFonts w:ascii="Times New Roman" w:hAnsi="Times New Roman" w:cs="Times New Roman"/>
        </w:rPr>
      </w:pPr>
      <w:r w:rsidRPr="003437B5">
        <w:lastRenderedPageBreak/>
        <w:t>Institutional Theory explains how organisational structures and practices are shaped by societal norms, customs, values, rules, and pressures. The modern perspective was developed by John W. Meyer and Brian Rowan in 1977 and later expanded by Paul J. DiMaggio and Walter W. Powell in 1983, highlighting coercive, normative, and mimetic pressures that influence organisational conformity and legitimacy (Meyer &amp; Rowan, 1977; DiMaggio &amp; Powell, 1983). Institutional Theory is critical because it explains how organisational behaviour and structures are influenced by societal norms, values, regulations, and cultural expectations. It also helps explain why organisations adopt similar practices to gain legitimacy and survive within their institutional environments. This study integrates both theories by proposing that digital capabilities drive productivity through an internal mechanism, while institutional voids condition these effects as external constraints.</w:t>
      </w:r>
    </w:p>
    <w:p w14:paraId="7F85899D" w14:textId="77777777" w:rsidR="00A248C4" w:rsidRPr="003437B5" w:rsidRDefault="005570E1" w:rsidP="00D41876">
      <w:pPr>
        <w:spacing w:line="240" w:lineRule="auto"/>
        <w:jc w:val="both"/>
        <w:rPr>
          <w:rFonts w:ascii="Times New Roman" w:hAnsi="Times New Roman" w:cs="Times New Roman"/>
          <w:b/>
          <w:bCs/>
        </w:rPr>
      </w:pPr>
      <w:r w:rsidRPr="003437B5">
        <w:rPr>
          <w:rFonts w:ascii="Times New Roman" w:hAnsi="Times New Roman" w:cs="Times New Roman"/>
          <w:b/>
          <w:bCs/>
        </w:rPr>
        <w:t xml:space="preserve">2.3 </w:t>
      </w:r>
      <w:r w:rsidR="00A248C4" w:rsidRPr="003437B5">
        <w:rPr>
          <w:rFonts w:ascii="Times New Roman" w:hAnsi="Times New Roman" w:cs="Times New Roman"/>
          <w:b/>
          <w:bCs/>
        </w:rPr>
        <w:t>Empirical Review: Digital Entrepreneurship Capabilities, Institutional Voids, and Productivity Dynamics in SMEs</w:t>
      </w:r>
    </w:p>
    <w:p w14:paraId="40FD5621" w14:textId="77777777" w:rsidR="00A248C4" w:rsidRPr="003437B5" w:rsidRDefault="00A248C4" w:rsidP="00D41876">
      <w:pPr>
        <w:spacing w:line="240" w:lineRule="auto"/>
        <w:jc w:val="both"/>
        <w:rPr>
          <w:rFonts w:ascii="Times New Roman" w:hAnsi="Times New Roman" w:cs="Times New Roman"/>
          <w:b/>
          <w:bCs/>
        </w:rPr>
      </w:pPr>
      <w:r w:rsidRPr="003437B5">
        <w:rPr>
          <w:rFonts w:ascii="Times New Roman" w:hAnsi="Times New Roman" w:cs="Times New Roman"/>
          <w:b/>
          <w:bCs/>
        </w:rPr>
        <w:t>2.1 Digital Entrepreneurship Capabilities and SME Productivity</w:t>
      </w:r>
    </w:p>
    <w:p w14:paraId="51DE00D6" w14:textId="77777777" w:rsidR="00A248C4" w:rsidRPr="003437B5" w:rsidRDefault="00A248C4" w:rsidP="00D41876">
      <w:pPr>
        <w:spacing w:line="240" w:lineRule="auto"/>
        <w:jc w:val="both"/>
        <w:rPr>
          <w:rFonts w:ascii="Times New Roman" w:hAnsi="Times New Roman" w:cs="Times New Roman"/>
        </w:rPr>
      </w:pPr>
      <w:r w:rsidRPr="003437B5">
        <w:t>Digital entrepreneurship capabilities refer to the ability of firms to deploy digital technologies, digital knowledge, innovation competencies, networking abilities, and adaptive strategies to create business value and improve organisational outcomes. Recent empirical studies have shown that these capabilities significantly enhance SME productivity and competitiveness.</w:t>
      </w:r>
    </w:p>
    <w:p w14:paraId="4CD2EB35" w14:textId="77777777" w:rsidR="00A248C4" w:rsidRPr="003437B5" w:rsidRDefault="00A248C4" w:rsidP="00D41876">
      <w:pPr>
        <w:spacing w:line="240" w:lineRule="auto"/>
        <w:jc w:val="both"/>
        <w:rPr>
          <w:rFonts w:ascii="Times New Roman" w:hAnsi="Times New Roman" w:cs="Times New Roman"/>
          <w:b/>
          <w:bCs/>
        </w:rPr>
      </w:pPr>
      <w:r w:rsidRPr="003437B5">
        <w:rPr>
          <w:rFonts w:ascii="Times New Roman" w:hAnsi="Times New Roman" w:cs="Times New Roman"/>
          <w:b/>
          <w:bCs/>
        </w:rPr>
        <w:t>Digital Platform Capability and SME Performance</w:t>
      </w:r>
    </w:p>
    <w:p w14:paraId="52962572" w14:textId="77777777" w:rsidR="00A248C4" w:rsidRPr="003437B5" w:rsidRDefault="00A248C4" w:rsidP="00D41876">
      <w:pPr>
        <w:spacing w:line="240" w:lineRule="auto"/>
        <w:jc w:val="both"/>
        <w:rPr>
          <w:rFonts w:ascii="Times New Roman" w:hAnsi="Times New Roman" w:cs="Times New Roman"/>
        </w:rPr>
      </w:pPr>
      <w:r w:rsidRPr="003437B5">
        <w:t>Ayinla and Adesanya (2024), in their study of digital platform capability and entrepreneurial orientation among Nigerian SMEs, found that digital platforms significantly improve SME operational efficiency, innovation, and market responsiveness. Their findings revealed that SMEs with strong digital capabilities achieve higher productivity levels through improved customer engagement and business flexibility.</w:t>
      </w:r>
    </w:p>
    <w:p w14:paraId="65277468" w14:textId="77777777" w:rsidR="00A248C4" w:rsidRPr="003437B5" w:rsidRDefault="00A248C4" w:rsidP="00D41876">
      <w:pPr>
        <w:spacing w:line="240" w:lineRule="auto"/>
        <w:jc w:val="both"/>
        <w:rPr>
          <w:rFonts w:ascii="Times New Roman" w:hAnsi="Times New Roman" w:cs="Times New Roman"/>
        </w:rPr>
      </w:pPr>
      <w:r w:rsidRPr="003437B5">
        <w:t>Similarly, Ceipek et al. (2021), in their study on digital entrepreneurship and dynamic capabilities, established that digital platform utilisation strengthens entrepreneurial adaptability and strategic decision-making, thereby improving organisational productivity.</w:t>
      </w:r>
    </w:p>
    <w:p w14:paraId="35A9AC7F" w14:textId="77777777" w:rsidR="00A248C4" w:rsidRPr="003437B5" w:rsidRDefault="00A248C4" w:rsidP="00D41876">
      <w:pPr>
        <w:spacing w:line="240" w:lineRule="auto"/>
        <w:jc w:val="both"/>
        <w:rPr>
          <w:rFonts w:ascii="Times New Roman" w:hAnsi="Times New Roman" w:cs="Times New Roman"/>
          <w:b/>
          <w:bCs/>
        </w:rPr>
      </w:pPr>
      <w:r w:rsidRPr="003437B5">
        <w:rPr>
          <w:rFonts w:ascii="Times New Roman" w:hAnsi="Times New Roman" w:cs="Times New Roman"/>
          <w:b/>
          <w:bCs/>
        </w:rPr>
        <w:t>Digital Dynamic Capabilities and Enterprise Growth</w:t>
      </w:r>
    </w:p>
    <w:p w14:paraId="494B617F" w14:textId="77777777" w:rsidR="00A248C4" w:rsidRPr="003437B5" w:rsidRDefault="00A248C4" w:rsidP="00D41876">
      <w:pPr>
        <w:spacing w:line="240" w:lineRule="auto"/>
        <w:jc w:val="both"/>
        <w:rPr>
          <w:rFonts w:ascii="Times New Roman" w:hAnsi="Times New Roman" w:cs="Times New Roman"/>
        </w:rPr>
      </w:pPr>
      <w:r w:rsidRPr="003437B5">
        <w:t>Zhang et al. (2025), in their study of digital dynamic capabilities and SME growth in China, found that digital sensing capability, digital seizing capability, and digital transformation capability positively influence productivity and firm growth. The authors concluded that SMEs capable of integrating digital technologies into business operations outperform competitors in dynamic business environments.</w:t>
      </w:r>
    </w:p>
    <w:p w14:paraId="6BE82B69" w14:textId="77777777" w:rsidR="00A248C4" w:rsidRPr="003437B5" w:rsidRDefault="00A248C4" w:rsidP="00D41876">
      <w:pPr>
        <w:spacing w:line="240" w:lineRule="auto"/>
        <w:jc w:val="both"/>
        <w:rPr>
          <w:rFonts w:ascii="Times New Roman" w:hAnsi="Times New Roman" w:cs="Times New Roman"/>
        </w:rPr>
      </w:pPr>
      <w:r w:rsidRPr="003437B5">
        <w:t>Likewise, Soluk et al. (2021) investigated digital entrepreneurship in resource-constrained environments and found that digital technologies enhance SMEs' resilience, innovation capacity, and productivity despite infrastructural challenges.</w:t>
      </w:r>
    </w:p>
    <w:p w14:paraId="44D65906" w14:textId="77777777" w:rsidR="00A248C4" w:rsidRPr="003437B5" w:rsidRDefault="00A248C4" w:rsidP="00D41876">
      <w:pPr>
        <w:spacing w:line="240" w:lineRule="auto"/>
        <w:jc w:val="both"/>
        <w:rPr>
          <w:rFonts w:ascii="Times New Roman" w:hAnsi="Times New Roman" w:cs="Times New Roman"/>
          <w:b/>
          <w:bCs/>
        </w:rPr>
      </w:pPr>
      <w:r w:rsidRPr="003437B5">
        <w:rPr>
          <w:rFonts w:ascii="Times New Roman" w:hAnsi="Times New Roman" w:cs="Times New Roman"/>
          <w:b/>
          <w:bCs/>
        </w:rPr>
        <w:t>Digital Capability and Innovation Productivity</w:t>
      </w:r>
    </w:p>
    <w:p w14:paraId="6E221B03" w14:textId="77777777" w:rsidR="00A248C4" w:rsidRPr="003437B5" w:rsidRDefault="00A248C4" w:rsidP="00D41876">
      <w:pPr>
        <w:spacing w:line="240" w:lineRule="auto"/>
        <w:jc w:val="both"/>
        <w:rPr>
          <w:rFonts w:ascii="Times New Roman" w:hAnsi="Times New Roman" w:cs="Times New Roman"/>
        </w:rPr>
      </w:pPr>
      <w:r w:rsidRPr="003437B5">
        <w:lastRenderedPageBreak/>
        <w:t>A study by Correani et al. (2020) on digital capability development and innovation performance showed that organisational learning and digital knowledge management significantly improve innovation productivity among SMEs. The study emphasised that digital capability is essential for sustaining productivity growth in highly competitive markets.</w:t>
      </w:r>
    </w:p>
    <w:p w14:paraId="2D732825" w14:textId="77777777" w:rsidR="00A248C4" w:rsidRPr="003437B5" w:rsidRDefault="00A248C4" w:rsidP="00D41876">
      <w:pPr>
        <w:spacing w:line="240" w:lineRule="auto"/>
        <w:jc w:val="both"/>
        <w:rPr>
          <w:rFonts w:ascii="Times New Roman" w:hAnsi="Times New Roman" w:cs="Times New Roman"/>
        </w:rPr>
      </w:pPr>
      <w:r w:rsidRPr="003437B5">
        <w:t>In another related study, Gudi et al. (2024) examined digital competencies and entrepreneurial drive and found that digital literacy and digital awareness positively affect entrepreneurial innovation and business productivity.</w:t>
      </w:r>
    </w:p>
    <w:p w14:paraId="35D7D634" w14:textId="77777777" w:rsidR="00A248C4" w:rsidRPr="003437B5" w:rsidRDefault="00A248C4" w:rsidP="00D41876">
      <w:pPr>
        <w:spacing w:line="240" w:lineRule="auto"/>
        <w:jc w:val="both"/>
        <w:rPr>
          <w:rFonts w:ascii="Times New Roman" w:hAnsi="Times New Roman" w:cs="Times New Roman"/>
          <w:b/>
          <w:bCs/>
        </w:rPr>
      </w:pPr>
      <w:r w:rsidRPr="003437B5">
        <w:rPr>
          <w:rFonts w:ascii="Times New Roman" w:hAnsi="Times New Roman" w:cs="Times New Roman"/>
          <w:b/>
          <w:bCs/>
        </w:rPr>
        <w:t>Networking Capability and Productivity Outcomes</w:t>
      </w:r>
    </w:p>
    <w:p w14:paraId="34415CA9" w14:textId="77777777" w:rsidR="00A248C4" w:rsidRPr="003437B5" w:rsidRDefault="00A248C4" w:rsidP="00D41876">
      <w:pPr>
        <w:spacing w:line="240" w:lineRule="auto"/>
        <w:jc w:val="both"/>
        <w:rPr>
          <w:rFonts w:ascii="Times New Roman" w:hAnsi="Times New Roman" w:cs="Times New Roman"/>
        </w:rPr>
      </w:pPr>
      <w:r w:rsidRPr="003437B5">
        <w:t>Empirical evidence from Bouwman et al. (2019) on SME digitalisation and business model innovation demonstrated that digital networking capability improves market access, collaboration opportunities, and operational efficiency, all of which contribute to productivity enhancement.</w:t>
      </w:r>
    </w:p>
    <w:p w14:paraId="4A8C9C15" w14:textId="77777777" w:rsidR="00A248C4" w:rsidRPr="003437B5" w:rsidRDefault="00A248C4" w:rsidP="00D41876">
      <w:pPr>
        <w:spacing w:line="240" w:lineRule="auto"/>
        <w:jc w:val="both"/>
        <w:rPr>
          <w:rFonts w:ascii="Times New Roman" w:hAnsi="Times New Roman" w:cs="Times New Roman"/>
        </w:rPr>
      </w:pPr>
      <w:r w:rsidRPr="003437B5">
        <w:rPr>
          <w:rFonts w:ascii="Times New Roman" w:hAnsi="Times New Roman" w:cs="Times New Roman"/>
        </w:rPr>
        <w:t>Collectively, these studies suggest that digital entrepreneurship capabilities positively influence SME productivity through innovation, strategic flexibility, operational efficiency, and market expansion.</w:t>
      </w:r>
    </w:p>
    <w:p w14:paraId="0F4C9F8F" w14:textId="77777777" w:rsidR="00A248C4" w:rsidRPr="003437B5" w:rsidRDefault="00A248C4" w:rsidP="00D41876">
      <w:pPr>
        <w:spacing w:line="240" w:lineRule="auto"/>
        <w:jc w:val="both"/>
        <w:rPr>
          <w:rFonts w:ascii="Times New Roman" w:hAnsi="Times New Roman" w:cs="Times New Roman"/>
          <w:b/>
          <w:bCs/>
        </w:rPr>
      </w:pPr>
      <w:r w:rsidRPr="003437B5">
        <w:rPr>
          <w:rFonts w:ascii="Times New Roman" w:hAnsi="Times New Roman" w:cs="Times New Roman"/>
          <w:b/>
          <w:bCs/>
        </w:rPr>
        <w:t xml:space="preserve"> Institutional Voids and SME Productivity Dynamics</w:t>
      </w:r>
    </w:p>
    <w:p w14:paraId="0991E0D5" w14:textId="77777777" w:rsidR="00A248C4" w:rsidRPr="003437B5" w:rsidRDefault="00A248C4" w:rsidP="00D41876">
      <w:pPr>
        <w:spacing w:line="240" w:lineRule="auto"/>
        <w:jc w:val="both"/>
        <w:rPr>
          <w:rFonts w:ascii="Times New Roman" w:hAnsi="Times New Roman" w:cs="Times New Roman"/>
        </w:rPr>
      </w:pPr>
      <w:r w:rsidRPr="003437B5">
        <w:t>Institutional voids describe the absence or weakness of formal market-supporting institutions, such as financial systems, legal structures, infrastructure, digital ecosystems, and regulatory frameworks. Scholars argue that these deficiencies significantly affect SME productivity and growth.</w:t>
      </w:r>
    </w:p>
    <w:p w14:paraId="3C6B017A" w14:textId="77777777" w:rsidR="00A248C4" w:rsidRPr="003437B5" w:rsidRDefault="00A248C4" w:rsidP="00D41876">
      <w:pPr>
        <w:spacing w:line="240" w:lineRule="auto"/>
        <w:jc w:val="both"/>
        <w:rPr>
          <w:rFonts w:ascii="Times New Roman" w:hAnsi="Times New Roman" w:cs="Times New Roman"/>
          <w:b/>
          <w:bCs/>
        </w:rPr>
      </w:pPr>
      <w:r w:rsidRPr="003437B5">
        <w:rPr>
          <w:rFonts w:ascii="Times New Roman" w:hAnsi="Times New Roman" w:cs="Times New Roman"/>
          <w:b/>
          <w:bCs/>
        </w:rPr>
        <w:t>Infrastructure Deficiency and SME Productivity</w:t>
      </w:r>
    </w:p>
    <w:p w14:paraId="702484B4" w14:textId="77777777" w:rsidR="00A248C4" w:rsidRPr="003437B5" w:rsidRDefault="00A248C4" w:rsidP="00D41876">
      <w:pPr>
        <w:spacing w:line="240" w:lineRule="auto"/>
        <w:jc w:val="both"/>
        <w:rPr>
          <w:rFonts w:ascii="Times New Roman" w:hAnsi="Times New Roman" w:cs="Times New Roman"/>
        </w:rPr>
      </w:pPr>
      <w:r w:rsidRPr="003437B5">
        <w:t>Adeleke and Eze (2024), in their study of institutional barriers and SME productivity in Nigeria, identified poor electricity supply, weak internet connectivity, inadequate transportation systems, and regulatory bottlenecks as major factors constraining SME productivity. The study concluded that institutional weaknesses increase operational costs and reduce innovation capacity.</w:t>
      </w:r>
    </w:p>
    <w:p w14:paraId="4403CFFF" w14:textId="77777777" w:rsidR="00A248C4" w:rsidRPr="003437B5" w:rsidRDefault="00A248C4" w:rsidP="00D41876">
      <w:pPr>
        <w:spacing w:line="240" w:lineRule="auto"/>
        <w:jc w:val="both"/>
        <w:rPr>
          <w:rFonts w:ascii="Times New Roman" w:hAnsi="Times New Roman" w:cs="Times New Roman"/>
        </w:rPr>
      </w:pPr>
      <w:r w:rsidRPr="003437B5">
        <w:rPr>
          <w:rFonts w:ascii="Times New Roman" w:hAnsi="Times New Roman" w:cs="Times New Roman"/>
        </w:rPr>
        <w:t xml:space="preserve">Similarly, </w:t>
      </w:r>
      <w:r w:rsidRPr="003437B5">
        <w:rPr>
          <w:rFonts w:ascii="Times New Roman" w:hAnsi="Times New Roman" w:cs="Times New Roman"/>
          <w:b/>
          <w:bCs/>
        </w:rPr>
        <w:t>Khanna and Palepu (2010)</w:t>
      </w:r>
      <w:r w:rsidRPr="003437B5">
        <w:rPr>
          <w:rFonts w:ascii="Times New Roman" w:hAnsi="Times New Roman" w:cs="Times New Roman"/>
        </w:rPr>
        <w:t>, in their foundational work on institutional voids in emerging markets, argued that weak institutional frameworks create uncertainty and inefficiencies that hinder entrepreneurial growth and productivity.</w:t>
      </w:r>
    </w:p>
    <w:p w14:paraId="614F44F9" w14:textId="77777777" w:rsidR="00A248C4" w:rsidRPr="003437B5" w:rsidRDefault="00A248C4" w:rsidP="00D41876">
      <w:pPr>
        <w:spacing w:line="240" w:lineRule="auto"/>
        <w:jc w:val="both"/>
        <w:rPr>
          <w:rFonts w:ascii="Times New Roman" w:hAnsi="Times New Roman" w:cs="Times New Roman"/>
          <w:b/>
          <w:bCs/>
        </w:rPr>
      </w:pPr>
      <w:r w:rsidRPr="003437B5">
        <w:rPr>
          <w:rFonts w:ascii="Times New Roman" w:hAnsi="Times New Roman" w:cs="Times New Roman"/>
          <w:b/>
          <w:bCs/>
        </w:rPr>
        <w:t>Institutional Voids and Entrepreneurial Performance</w:t>
      </w:r>
    </w:p>
    <w:p w14:paraId="3915EE68" w14:textId="77777777" w:rsidR="00A248C4" w:rsidRPr="003437B5" w:rsidRDefault="00A248C4" w:rsidP="00D41876">
      <w:pPr>
        <w:spacing w:line="240" w:lineRule="auto"/>
        <w:jc w:val="both"/>
        <w:rPr>
          <w:rFonts w:ascii="Times New Roman" w:hAnsi="Times New Roman" w:cs="Times New Roman"/>
        </w:rPr>
      </w:pPr>
      <w:r w:rsidRPr="003437B5">
        <w:t>Research conducted by Kovid et al. (2022) on institutional voids and entrepreneurial competencies found that institutional deficiencies weaken the positive relationship between entrepreneurial competencies and SME performance. Their findings indicated that even highly capable entrepreneurs struggle to maximise productivity under poor institutional conditions.</w:t>
      </w:r>
    </w:p>
    <w:p w14:paraId="1967DF7B" w14:textId="77777777" w:rsidR="00A248C4" w:rsidRPr="003437B5" w:rsidRDefault="00A248C4" w:rsidP="00D41876">
      <w:pPr>
        <w:spacing w:line="240" w:lineRule="auto"/>
        <w:jc w:val="both"/>
        <w:rPr>
          <w:rFonts w:ascii="Times New Roman" w:hAnsi="Times New Roman" w:cs="Times New Roman"/>
        </w:rPr>
      </w:pPr>
      <w:r w:rsidRPr="003437B5">
        <w:rPr>
          <w:rFonts w:ascii="Times New Roman" w:hAnsi="Times New Roman" w:cs="Times New Roman"/>
        </w:rPr>
        <w:t xml:space="preserve">Likewise, </w:t>
      </w:r>
      <w:r w:rsidRPr="003437B5">
        <w:rPr>
          <w:rFonts w:ascii="Times New Roman" w:hAnsi="Times New Roman" w:cs="Times New Roman"/>
          <w:b/>
          <w:bCs/>
        </w:rPr>
        <w:t>Mair and Marti (2009)</w:t>
      </w:r>
      <w:r w:rsidRPr="003437B5">
        <w:rPr>
          <w:rFonts w:ascii="Times New Roman" w:hAnsi="Times New Roman" w:cs="Times New Roman"/>
        </w:rPr>
        <w:t>, in their study on entrepreneurship in developing economies, argued that institutional voids limit access to finance, information, and market opportunities, thereby constraining SME productivity dynamics.</w:t>
      </w:r>
    </w:p>
    <w:p w14:paraId="40F5210A" w14:textId="77777777" w:rsidR="00A248C4" w:rsidRPr="003437B5" w:rsidRDefault="00A248C4" w:rsidP="00D41876">
      <w:pPr>
        <w:spacing w:line="240" w:lineRule="auto"/>
        <w:jc w:val="both"/>
        <w:rPr>
          <w:rFonts w:ascii="Times New Roman" w:hAnsi="Times New Roman" w:cs="Times New Roman"/>
          <w:b/>
          <w:bCs/>
        </w:rPr>
      </w:pPr>
      <w:r w:rsidRPr="003437B5">
        <w:rPr>
          <w:rFonts w:ascii="Times New Roman" w:hAnsi="Times New Roman" w:cs="Times New Roman"/>
          <w:b/>
          <w:bCs/>
        </w:rPr>
        <w:t>Institutional Challenges During Economic Disruptions</w:t>
      </w:r>
    </w:p>
    <w:p w14:paraId="17014EAF" w14:textId="77777777" w:rsidR="00A248C4" w:rsidRPr="003437B5" w:rsidRDefault="00A248C4" w:rsidP="00D41876">
      <w:pPr>
        <w:spacing w:line="240" w:lineRule="auto"/>
        <w:jc w:val="both"/>
        <w:rPr>
          <w:rFonts w:ascii="Times New Roman" w:hAnsi="Times New Roman" w:cs="Times New Roman"/>
        </w:rPr>
      </w:pPr>
      <w:r w:rsidRPr="003437B5">
        <w:lastRenderedPageBreak/>
        <w:t>A study by Maroufkhani et al. (2022) on SMEs and institutional resilience during the COVID-19 crisis revealed that institutional weaknesses intensified resource constraints and reduced SMEs' ability to sustain productivity during crises. However, firms with stronger digital capabilities were better able to adapt and survive.</w:t>
      </w:r>
    </w:p>
    <w:p w14:paraId="28343F15" w14:textId="77777777" w:rsidR="00A248C4" w:rsidRPr="003437B5" w:rsidRDefault="00A248C4" w:rsidP="00D41876">
      <w:pPr>
        <w:spacing w:line="240" w:lineRule="auto"/>
        <w:jc w:val="both"/>
        <w:rPr>
          <w:rFonts w:ascii="Times New Roman" w:hAnsi="Times New Roman" w:cs="Times New Roman"/>
        </w:rPr>
      </w:pPr>
      <w:r w:rsidRPr="003437B5">
        <w:rPr>
          <w:rFonts w:ascii="Times New Roman" w:hAnsi="Times New Roman" w:cs="Times New Roman"/>
        </w:rPr>
        <w:t>These empirical findings indicate that institutional voids significantly affect SME productivity by limiting innovation, increasing uncertainty, and weakening business competitiveness.</w:t>
      </w:r>
    </w:p>
    <w:p w14:paraId="7764C23F" w14:textId="77777777" w:rsidR="00A248C4" w:rsidRPr="003437B5" w:rsidRDefault="00A248C4" w:rsidP="00D41876">
      <w:pPr>
        <w:spacing w:line="240" w:lineRule="auto"/>
        <w:jc w:val="both"/>
        <w:rPr>
          <w:rFonts w:ascii="Times New Roman" w:hAnsi="Times New Roman" w:cs="Times New Roman"/>
          <w:b/>
          <w:bCs/>
        </w:rPr>
      </w:pPr>
      <w:r w:rsidRPr="003437B5">
        <w:rPr>
          <w:rFonts w:ascii="Times New Roman" w:hAnsi="Times New Roman" w:cs="Times New Roman"/>
          <w:b/>
          <w:bCs/>
        </w:rPr>
        <w:t>Digital Technologies as Responses to Institutional Voids</w:t>
      </w:r>
    </w:p>
    <w:p w14:paraId="6F7CDEE0" w14:textId="77777777" w:rsidR="00A248C4" w:rsidRPr="003437B5" w:rsidRDefault="00A248C4" w:rsidP="00D41876">
      <w:pPr>
        <w:spacing w:line="240" w:lineRule="auto"/>
        <w:jc w:val="both"/>
        <w:rPr>
          <w:rFonts w:ascii="Times New Roman" w:hAnsi="Times New Roman" w:cs="Times New Roman"/>
        </w:rPr>
      </w:pPr>
      <w:r w:rsidRPr="003437B5">
        <w:t>Soluk et al. (2021) examined digital entrepreneurship in rural India and found that SMEs use digital technologies to overcome institutional deficiencies such as weak infrastructure and limited market access. Their findings suggest that digital tools compensate for institutional gaps by improving communication, market connectivity, and business coordination.</w:t>
      </w:r>
    </w:p>
    <w:p w14:paraId="247F181C" w14:textId="77777777" w:rsidR="00A248C4" w:rsidRPr="003437B5" w:rsidRDefault="00A248C4" w:rsidP="00D41876">
      <w:pPr>
        <w:spacing w:line="240" w:lineRule="auto"/>
        <w:jc w:val="both"/>
        <w:rPr>
          <w:rFonts w:ascii="Times New Roman" w:hAnsi="Times New Roman" w:cs="Times New Roman"/>
        </w:rPr>
      </w:pPr>
      <w:r w:rsidRPr="003437B5">
        <w:rPr>
          <w:rFonts w:ascii="Times New Roman" w:hAnsi="Times New Roman" w:cs="Times New Roman"/>
        </w:rPr>
        <w:t xml:space="preserve">Similarly, </w:t>
      </w:r>
      <w:r w:rsidRPr="003437B5">
        <w:rPr>
          <w:rFonts w:ascii="Times New Roman" w:hAnsi="Times New Roman" w:cs="Times New Roman"/>
          <w:b/>
          <w:bCs/>
        </w:rPr>
        <w:t>Nambisan (2017)</w:t>
      </w:r>
      <w:r w:rsidRPr="003437B5">
        <w:rPr>
          <w:rFonts w:ascii="Times New Roman" w:hAnsi="Times New Roman" w:cs="Times New Roman"/>
        </w:rPr>
        <w:t>, in his work on digital entrepreneurship ecosystems, argued that digital technologies reduce dependency on traditional institutional structures by enabling SMEs to access global markets, financial technologies, and online business ecosystems.</w:t>
      </w:r>
    </w:p>
    <w:p w14:paraId="3ACCB0D4" w14:textId="77777777" w:rsidR="00A248C4" w:rsidRPr="003437B5" w:rsidRDefault="00A248C4" w:rsidP="00D41876">
      <w:pPr>
        <w:spacing w:line="240" w:lineRule="auto"/>
        <w:jc w:val="both"/>
        <w:rPr>
          <w:rFonts w:ascii="Times New Roman" w:hAnsi="Times New Roman" w:cs="Times New Roman"/>
          <w:b/>
          <w:bCs/>
        </w:rPr>
      </w:pPr>
      <w:r w:rsidRPr="003437B5">
        <w:rPr>
          <w:rFonts w:ascii="Times New Roman" w:hAnsi="Times New Roman" w:cs="Times New Roman"/>
          <w:b/>
          <w:bCs/>
        </w:rPr>
        <w:t>Dynamic Capabilities and Institutional Adaptation</w:t>
      </w:r>
    </w:p>
    <w:p w14:paraId="59A899DE" w14:textId="77777777" w:rsidR="00A248C4" w:rsidRPr="003437B5" w:rsidRDefault="00A248C4" w:rsidP="00D41876">
      <w:pPr>
        <w:spacing w:line="240" w:lineRule="auto"/>
        <w:jc w:val="both"/>
        <w:rPr>
          <w:rFonts w:ascii="Times New Roman" w:hAnsi="Times New Roman" w:cs="Times New Roman"/>
        </w:rPr>
      </w:pPr>
      <w:r w:rsidRPr="003437B5">
        <w:t>Research by Zhang et al. (2025) demonstrated that digital dynamic capabilities help SMEs adapt to institutional uncertainties and improve productivity performance in emerging economies.</w:t>
      </w:r>
    </w:p>
    <w:p w14:paraId="3423C638" w14:textId="77777777" w:rsidR="00A248C4" w:rsidRPr="003437B5" w:rsidRDefault="00A248C4" w:rsidP="00D41876">
      <w:pPr>
        <w:spacing w:line="240" w:lineRule="auto"/>
        <w:jc w:val="both"/>
        <w:rPr>
          <w:rFonts w:ascii="Times New Roman" w:hAnsi="Times New Roman" w:cs="Times New Roman"/>
        </w:rPr>
      </w:pPr>
      <w:r w:rsidRPr="003437B5">
        <w:rPr>
          <w:rFonts w:ascii="Times New Roman" w:hAnsi="Times New Roman" w:cs="Times New Roman"/>
        </w:rPr>
        <w:t xml:space="preserve">Likewise, </w:t>
      </w:r>
      <w:r w:rsidRPr="003437B5">
        <w:rPr>
          <w:rFonts w:ascii="Times New Roman" w:hAnsi="Times New Roman" w:cs="Times New Roman"/>
          <w:b/>
          <w:bCs/>
        </w:rPr>
        <w:t>Teece (2018)</w:t>
      </w:r>
      <w:r w:rsidRPr="003437B5">
        <w:rPr>
          <w:rFonts w:ascii="Times New Roman" w:hAnsi="Times New Roman" w:cs="Times New Roman"/>
        </w:rPr>
        <w:t xml:space="preserve"> argued that dynamic capabilities enable firms to respond effectively to environmental disruptions, institutional deficiencies, and technological changes, thereby sustaining productivity growth.</w:t>
      </w:r>
    </w:p>
    <w:p w14:paraId="5B7833C0" w14:textId="77777777" w:rsidR="00A248C4" w:rsidRPr="003437B5" w:rsidRDefault="00A248C4" w:rsidP="00D41876">
      <w:pPr>
        <w:spacing w:line="240" w:lineRule="auto"/>
        <w:jc w:val="both"/>
        <w:rPr>
          <w:rFonts w:ascii="Times New Roman" w:hAnsi="Times New Roman" w:cs="Times New Roman"/>
          <w:b/>
          <w:bCs/>
        </w:rPr>
      </w:pPr>
      <w:r w:rsidRPr="003437B5">
        <w:rPr>
          <w:rFonts w:ascii="Times New Roman" w:hAnsi="Times New Roman" w:cs="Times New Roman"/>
          <w:b/>
          <w:bCs/>
        </w:rPr>
        <w:t>Digital Networks and Productivity Enhancement</w:t>
      </w:r>
    </w:p>
    <w:p w14:paraId="2D662BB0" w14:textId="77777777" w:rsidR="00A248C4" w:rsidRPr="003437B5" w:rsidRDefault="00A248C4" w:rsidP="00D41876">
      <w:pPr>
        <w:spacing w:line="240" w:lineRule="auto"/>
        <w:jc w:val="both"/>
        <w:rPr>
          <w:rFonts w:ascii="Times New Roman" w:hAnsi="Times New Roman" w:cs="Times New Roman"/>
        </w:rPr>
      </w:pPr>
      <w:r w:rsidRPr="003437B5">
        <w:t>Troise et al. (2023), in their study of digital business networks and SME productivity, found that SMEs with stronger digital networking capabilities experience higher innovation productivity and operational efficiency, especially in institutionally weak environments.</w:t>
      </w:r>
    </w:p>
    <w:p w14:paraId="43A6B7BC" w14:textId="77777777" w:rsidR="00A248C4" w:rsidRPr="003437B5" w:rsidRDefault="00A248C4" w:rsidP="00D41876">
      <w:pPr>
        <w:spacing w:line="240" w:lineRule="auto"/>
        <w:jc w:val="both"/>
        <w:rPr>
          <w:rFonts w:ascii="Times New Roman" w:hAnsi="Times New Roman" w:cs="Times New Roman"/>
        </w:rPr>
      </w:pPr>
      <w:r w:rsidRPr="003437B5">
        <w:t>These studies collectively show that digital entrepreneurship capabilities may help SMEs overcome institutional voids and improve productivity outcomes.</w:t>
      </w:r>
    </w:p>
    <w:p w14:paraId="6DE374FF" w14:textId="77777777" w:rsidR="00A248C4" w:rsidRPr="003437B5" w:rsidRDefault="00A248C4" w:rsidP="00D41876">
      <w:pPr>
        <w:spacing w:line="240" w:lineRule="auto"/>
        <w:jc w:val="both"/>
        <w:rPr>
          <w:rFonts w:ascii="Times New Roman" w:hAnsi="Times New Roman" w:cs="Times New Roman"/>
          <w:b/>
          <w:bCs/>
        </w:rPr>
      </w:pPr>
      <w:r w:rsidRPr="003437B5">
        <w:t>Gap in Knowledge</w:t>
      </w:r>
    </w:p>
    <w:p w14:paraId="4A0C4256" w14:textId="77777777" w:rsidR="00A248C4" w:rsidRPr="003437B5" w:rsidRDefault="00A248C4" w:rsidP="00D41876">
      <w:pPr>
        <w:spacing w:line="240" w:lineRule="auto"/>
        <w:jc w:val="both"/>
        <w:rPr>
          <w:rFonts w:ascii="Times New Roman" w:hAnsi="Times New Roman" w:cs="Times New Roman"/>
        </w:rPr>
      </w:pPr>
      <w:r w:rsidRPr="003437B5">
        <w:t>Despite growing empirical evidence, important gaps remain in the literature.</w:t>
      </w:r>
    </w:p>
    <w:p w14:paraId="5359C611" w14:textId="77777777" w:rsidR="00A248C4" w:rsidRPr="003437B5" w:rsidRDefault="00A248C4" w:rsidP="00D41876">
      <w:pPr>
        <w:spacing w:line="240" w:lineRule="auto"/>
        <w:jc w:val="both"/>
        <w:rPr>
          <w:rFonts w:ascii="Times New Roman" w:hAnsi="Times New Roman" w:cs="Times New Roman"/>
          <w:b/>
          <w:bCs/>
        </w:rPr>
      </w:pPr>
      <w:r w:rsidRPr="003437B5">
        <w:t>1. Conceptual Integration Gap: Most previous studies have examined digital entrepreneurship capabilities and institutional voids separately rather than integrating them within a single empirical framework. For instance, Ceipek et al. (2021) focused on digital capabilities and firm performance without considering institutional conditions, while Kovid et al. (2022) concentrated on institutional voids and entrepreneurial competencies without incorporating digital entrepreneurship capabilities. Consequently, little is known about how institutional voids influence the relationship between digital entrepreneurship capabilities and SME productivity dynamics.</w:t>
      </w:r>
    </w:p>
    <w:p w14:paraId="36105870" w14:textId="77777777" w:rsidR="00A248C4" w:rsidRPr="003437B5" w:rsidRDefault="00A248C4" w:rsidP="00D41876">
      <w:pPr>
        <w:spacing w:line="240" w:lineRule="auto"/>
        <w:jc w:val="both"/>
        <w:rPr>
          <w:rFonts w:ascii="Times New Roman" w:hAnsi="Times New Roman" w:cs="Times New Roman"/>
          <w:b/>
          <w:bCs/>
        </w:rPr>
      </w:pPr>
      <w:r w:rsidRPr="003437B5">
        <w:lastRenderedPageBreak/>
        <w:t>2. Contextual Gap: Most empirical studies have been conducted in developed economies or Asian emerging markets such as China and India.</w:t>
      </w:r>
    </w:p>
    <w:p w14:paraId="2C1D877F" w14:textId="77777777" w:rsidR="00A248C4" w:rsidRPr="003437B5" w:rsidRDefault="00A248C4" w:rsidP="00D41876">
      <w:pPr>
        <w:spacing w:line="240" w:lineRule="auto"/>
        <w:jc w:val="both"/>
        <w:rPr>
          <w:rFonts w:ascii="Times New Roman" w:hAnsi="Times New Roman" w:cs="Times New Roman"/>
        </w:rPr>
      </w:pPr>
      <w:r w:rsidRPr="003437B5">
        <w:t>For example, Zhang et al. (2025) focused on Chinese SMEs, while Soluk et al. (2021) studied rural Indian enterprises. There is still limited empirical evidence from African economies, particularly Nigeria, where institutional deficiencies are more severe and digital entrepreneurship adoption is still evolving.</w:t>
      </w:r>
    </w:p>
    <w:p w14:paraId="03E3DF91" w14:textId="77777777" w:rsidR="00A248C4" w:rsidRPr="003437B5" w:rsidRDefault="00A248C4" w:rsidP="00D41876">
      <w:pPr>
        <w:spacing w:line="240" w:lineRule="auto"/>
        <w:jc w:val="both"/>
        <w:rPr>
          <w:rFonts w:ascii="Times New Roman" w:hAnsi="Times New Roman" w:cs="Times New Roman"/>
          <w:b/>
          <w:bCs/>
        </w:rPr>
      </w:pPr>
      <w:r w:rsidRPr="003437B5">
        <w:t>3. Methodological Gap: Several prior studies adopted cross-sectional research designs that captured only short-term relationships. For example, Ayinla and Adesanya (2024) and Troise et al. (2023) relied primarily on survey-based cross-sectional data. Such approaches do not adequately explain how digital entrepreneurship capabilities influence productivity dynamics over time.</w:t>
      </w:r>
    </w:p>
    <w:p w14:paraId="58047BA4" w14:textId="77777777" w:rsidR="00A248C4" w:rsidRPr="003437B5" w:rsidRDefault="00A248C4" w:rsidP="00D41876">
      <w:pPr>
        <w:spacing w:line="240" w:lineRule="auto"/>
        <w:jc w:val="both"/>
        <w:rPr>
          <w:rFonts w:ascii="Times New Roman" w:hAnsi="Times New Roman" w:cs="Times New Roman"/>
          <w:b/>
          <w:bCs/>
        </w:rPr>
      </w:pPr>
      <w:r w:rsidRPr="003437B5">
        <w:t>4. Measurement Gap: Most studies have measured SME performance using broad indicators such as profitability or firm growth without specifically examining productivity dynamics. Studies such as Bouwman et al. (2019) and Ceipek et al. (2021) emphasised business performance generally but paid limited attention to dimensions such as labour productivity, operational productivity, innovation productivity, and adaptive productivity.</w:t>
      </w:r>
    </w:p>
    <w:p w14:paraId="3F0824BC" w14:textId="77777777" w:rsidR="00A248C4" w:rsidRPr="003437B5" w:rsidRDefault="00A248C4" w:rsidP="00D41876">
      <w:pPr>
        <w:spacing w:line="240" w:lineRule="auto"/>
        <w:jc w:val="both"/>
        <w:rPr>
          <w:rFonts w:ascii="Times New Roman" w:hAnsi="Times New Roman" w:cs="Times New Roman"/>
          <w:b/>
          <w:bCs/>
        </w:rPr>
      </w:pPr>
      <w:r w:rsidRPr="003437B5">
        <w:t>5. Moderating Role Gap: There is insufficient empirical evidence regarding the moderating role of institutional voids in the relationship between digital entrepreneurship capabilities and SME productivity dynamics. Although Maroufkhani et al. (2022) acknowledged institutional challenges during crises, they did not empirically test institutional voids as a moderating variable. This leaves uncertainty regarding the extent to which weak institutional environments strengthen or weaken the effect of digital entrepreneurship capabilities on productivity outcomes.</w:t>
      </w:r>
    </w:p>
    <w:p w14:paraId="36761830" w14:textId="77777777" w:rsidR="00A248C4" w:rsidRPr="003437B5" w:rsidRDefault="00A248C4" w:rsidP="00D41876">
      <w:pPr>
        <w:spacing w:line="240" w:lineRule="auto"/>
        <w:jc w:val="both"/>
        <w:rPr>
          <w:rFonts w:ascii="Times New Roman" w:hAnsi="Times New Roman" w:cs="Times New Roman"/>
          <w:b/>
          <w:bCs/>
        </w:rPr>
      </w:pPr>
      <w:r w:rsidRPr="003437B5">
        <w:rPr>
          <w:rFonts w:ascii="Times New Roman" w:hAnsi="Times New Roman" w:cs="Times New Roman"/>
          <w:b/>
          <w:bCs/>
        </w:rPr>
        <w:t>Summary of the Gap</w:t>
      </w:r>
    </w:p>
    <w:p w14:paraId="6B8AC5BF" w14:textId="77777777" w:rsidR="00A248C4" w:rsidRPr="003437B5" w:rsidRDefault="00A248C4" w:rsidP="00D41876">
      <w:pPr>
        <w:spacing w:line="240" w:lineRule="auto"/>
        <w:jc w:val="both"/>
        <w:rPr>
          <w:rFonts w:ascii="Times New Roman" w:hAnsi="Times New Roman" w:cs="Times New Roman"/>
        </w:rPr>
      </w:pPr>
      <w:r w:rsidRPr="003437B5">
        <w:t>Therefore, the major gap this study seeks to fill is the lack of empirical research that simultaneously examines:</w:t>
      </w:r>
    </w:p>
    <w:p w14:paraId="45D12832" w14:textId="77777777" w:rsidR="00A248C4" w:rsidRPr="003437B5" w:rsidRDefault="00A248C4" w:rsidP="00D41876">
      <w:pPr>
        <w:numPr>
          <w:ilvl w:val="0"/>
          <w:numId w:val="30"/>
        </w:numPr>
        <w:spacing w:line="240" w:lineRule="auto"/>
        <w:jc w:val="both"/>
        <w:rPr>
          <w:rFonts w:ascii="Times New Roman" w:hAnsi="Times New Roman" w:cs="Times New Roman"/>
        </w:rPr>
      </w:pPr>
      <w:r w:rsidRPr="003437B5">
        <w:rPr>
          <w:rFonts w:ascii="Times New Roman" w:hAnsi="Times New Roman" w:cs="Times New Roman"/>
        </w:rPr>
        <w:t>Digital entrepreneurship capabilities,</w:t>
      </w:r>
    </w:p>
    <w:p w14:paraId="03FFF117" w14:textId="77777777" w:rsidR="00A248C4" w:rsidRPr="003437B5" w:rsidRDefault="00A248C4" w:rsidP="00D41876">
      <w:pPr>
        <w:numPr>
          <w:ilvl w:val="0"/>
          <w:numId w:val="30"/>
        </w:numPr>
        <w:spacing w:line="240" w:lineRule="auto"/>
        <w:jc w:val="both"/>
        <w:rPr>
          <w:rFonts w:ascii="Times New Roman" w:hAnsi="Times New Roman" w:cs="Times New Roman"/>
        </w:rPr>
      </w:pPr>
      <w:r w:rsidRPr="003437B5">
        <w:rPr>
          <w:rFonts w:ascii="Times New Roman" w:hAnsi="Times New Roman" w:cs="Times New Roman"/>
        </w:rPr>
        <w:t>Institutional voids, and</w:t>
      </w:r>
    </w:p>
    <w:p w14:paraId="0CD0BA8D" w14:textId="77777777" w:rsidR="00A248C4" w:rsidRPr="003437B5" w:rsidRDefault="00A248C4" w:rsidP="00D41876">
      <w:pPr>
        <w:numPr>
          <w:ilvl w:val="0"/>
          <w:numId w:val="30"/>
        </w:numPr>
        <w:spacing w:line="240" w:lineRule="auto"/>
        <w:jc w:val="both"/>
        <w:rPr>
          <w:rFonts w:ascii="Times New Roman" w:hAnsi="Times New Roman" w:cs="Times New Roman"/>
        </w:rPr>
      </w:pPr>
      <w:r w:rsidRPr="003437B5">
        <w:t>SME productivity dynamics within a unified framework in the Nigerian context, while also investigating the moderating influence of institutional voids on the relationship between digital entrepreneurship capabilities and SME productivity dynamics.</w:t>
      </w:r>
    </w:p>
    <w:p w14:paraId="3E9179BB" w14:textId="77777777" w:rsidR="00173DCE" w:rsidRPr="003437B5" w:rsidRDefault="00C52DF5" w:rsidP="00D41876">
      <w:pPr>
        <w:spacing w:line="240" w:lineRule="auto"/>
        <w:jc w:val="both"/>
        <w:rPr>
          <w:rFonts w:ascii="Times New Roman" w:hAnsi="Times New Roman" w:cs="Times New Roman"/>
          <w:b/>
          <w:bCs/>
        </w:rPr>
      </w:pPr>
      <w:r w:rsidRPr="003437B5">
        <w:rPr>
          <w:rFonts w:ascii="Times New Roman" w:hAnsi="Times New Roman" w:cs="Times New Roman"/>
          <w:b/>
          <w:bCs/>
        </w:rPr>
        <w:t>3.0 Methodology</w:t>
      </w:r>
    </w:p>
    <w:p w14:paraId="6DF7D1D9" w14:textId="77777777" w:rsidR="00173DCE" w:rsidRPr="003437B5" w:rsidRDefault="00D80D5B" w:rsidP="00D41876">
      <w:pPr>
        <w:spacing w:line="240" w:lineRule="auto"/>
        <w:jc w:val="both"/>
        <w:rPr>
          <w:rFonts w:ascii="Times New Roman" w:hAnsi="Times New Roman" w:cs="Times New Roman"/>
          <w:b/>
          <w:bCs/>
        </w:rPr>
      </w:pPr>
      <w:r w:rsidRPr="003437B5">
        <w:rPr>
          <w:rFonts w:ascii="Times New Roman" w:hAnsi="Times New Roman" w:cs="Times New Roman"/>
          <w:b/>
          <w:bCs/>
        </w:rPr>
        <w:t>3</w:t>
      </w:r>
      <w:r w:rsidR="00173DCE" w:rsidRPr="003437B5">
        <w:rPr>
          <w:rFonts w:ascii="Times New Roman" w:hAnsi="Times New Roman" w:cs="Times New Roman"/>
          <w:b/>
          <w:bCs/>
        </w:rPr>
        <w:t>.1 Research Design and Sample</w:t>
      </w:r>
    </w:p>
    <w:p w14:paraId="573A66A5" w14:textId="77777777" w:rsidR="00C3619E" w:rsidRPr="003437B5" w:rsidRDefault="00876645" w:rsidP="00D41876">
      <w:pPr>
        <w:spacing w:line="240" w:lineRule="auto"/>
        <w:jc w:val="both"/>
        <w:rPr>
          <w:rFonts w:ascii="Times New Roman" w:hAnsi="Times New Roman" w:cs="Times New Roman"/>
        </w:rPr>
      </w:pPr>
      <w:r w:rsidRPr="003437B5">
        <w:t>This study examined the relationships among digital entrepreneurship capabilities, institutional voids, and SME productivity using a multilevel structural equation and causal mediation framework. A cross-sectional, multi-source dataset was used. Firm-level survey data were collected from 1,215 SMEs across multiple regions and matched with regional institutional indicators. Sampling followed a stratified approach across sectors. Response bias was assessed using wave analysis, with no significant differences detected.</w:t>
      </w:r>
    </w:p>
    <w:p w14:paraId="7680A8AC" w14:textId="77777777" w:rsidR="00461FB9" w:rsidRPr="003437B5" w:rsidRDefault="00461FB9" w:rsidP="00D41876">
      <w:pPr>
        <w:spacing w:line="240" w:lineRule="auto"/>
        <w:jc w:val="both"/>
        <w:rPr>
          <w:rFonts w:ascii="Times New Roman" w:hAnsi="Times New Roman" w:cs="Times New Roman"/>
          <w:b/>
          <w:bCs/>
        </w:rPr>
      </w:pPr>
      <w:r w:rsidRPr="003437B5">
        <w:rPr>
          <w:rFonts w:ascii="Times New Roman" w:hAnsi="Times New Roman" w:cs="Times New Roman"/>
          <w:b/>
          <w:bCs/>
        </w:rPr>
        <w:lastRenderedPageBreak/>
        <w:t>3.2 Measures</w:t>
      </w:r>
    </w:p>
    <w:p w14:paraId="40D3BB6E" w14:textId="77777777" w:rsidR="00461FB9" w:rsidRPr="003437B5" w:rsidRDefault="00461FB9" w:rsidP="00D41876">
      <w:pPr>
        <w:spacing w:line="240" w:lineRule="auto"/>
        <w:jc w:val="both"/>
        <w:rPr>
          <w:rFonts w:ascii="Times New Roman" w:hAnsi="Times New Roman" w:cs="Times New Roman"/>
        </w:rPr>
      </w:pPr>
      <w:r w:rsidRPr="003437B5">
        <w:rPr>
          <w:rFonts w:ascii="Times New Roman" w:hAnsi="Times New Roman" w:cs="Times New Roman"/>
        </w:rPr>
        <w:t>All constructs were measured using validated multi-item scales:</w:t>
      </w:r>
    </w:p>
    <w:p w14:paraId="15CA4900" w14:textId="77777777" w:rsidR="00461FB9" w:rsidRPr="003437B5" w:rsidRDefault="00461FB9" w:rsidP="00D41876">
      <w:pPr>
        <w:numPr>
          <w:ilvl w:val="0"/>
          <w:numId w:val="3"/>
        </w:numPr>
        <w:spacing w:line="240" w:lineRule="auto"/>
        <w:jc w:val="both"/>
        <w:rPr>
          <w:rFonts w:ascii="Times New Roman" w:hAnsi="Times New Roman" w:cs="Times New Roman"/>
        </w:rPr>
      </w:pPr>
      <w:r w:rsidRPr="003437B5">
        <w:t>Digital Entrepreneurship Capabilities (adapted, 7 items): Adapted from Escoz Barragan and Becker (2025).</w:t>
      </w:r>
    </w:p>
    <w:p w14:paraId="0C5F36E8" w14:textId="77777777" w:rsidR="00461FB9" w:rsidRPr="003437B5" w:rsidRDefault="00461FB9" w:rsidP="00D41876">
      <w:pPr>
        <w:numPr>
          <w:ilvl w:val="0"/>
          <w:numId w:val="26"/>
        </w:numPr>
        <w:spacing w:line="240" w:lineRule="auto"/>
        <w:jc w:val="both"/>
        <w:rPr>
          <w:rFonts w:ascii="Times New Roman" w:hAnsi="Times New Roman" w:cs="Times New Roman"/>
        </w:rPr>
      </w:pPr>
      <w:r w:rsidRPr="003437B5">
        <w:t>Digital Opportunity Exploitation (5 items): Adapted from Kim and Jin (2024).</w:t>
      </w:r>
    </w:p>
    <w:p w14:paraId="3BCA14B5" w14:textId="77777777" w:rsidR="00461FB9" w:rsidRPr="003437B5" w:rsidRDefault="00461FB9" w:rsidP="00D41876">
      <w:pPr>
        <w:numPr>
          <w:ilvl w:val="0"/>
          <w:numId w:val="26"/>
        </w:numPr>
        <w:spacing w:line="240" w:lineRule="auto"/>
        <w:jc w:val="both"/>
        <w:rPr>
          <w:rFonts w:ascii="Times New Roman" w:hAnsi="Times New Roman" w:cs="Times New Roman"/>
        </w:rPr>
      </w:pPr>
      <w:r w:rsidRPr="003437B5">
        <w:rPr>
          <w:rFonts w:ascii="Times New Roman" w:hAnsi="Times New Roman" w:cs="Times New Roman"/>
        </w:rPr>
        <w:t>Process Innovation (5 items)</w:t>
      </w:r>
      <w:r w:rsidR="00747C68" w:rsidRPr="003437B5">
        <w:rPr>
          <w:rFonts w:ascii="Times New Roman" w:hAnsi="Times New Roman" w:cs="Times New Roman"/>
        </w:rPr>
        <w:t xml:space="preserve">: </w:t>
      </w:r>
      <w:r w:rsidR="00AB0F25" w:rsidRPr="003437B5">
        <w:rPr>
          <w:rFonts w:ascii="Times New Roman" w:hAnsi="Times New Roman" w:cs="Times New Roman"/>
        </w:rPr>
        <w:t>Adapted from innovation capability literature (Kahveci, 2025).</w:t>
      </w:r>
    </w:p>
    <w:p w14:paraId="528946F5" w14:textId="77777777" w:rsidR="00461FB9" w:rsidRPr="003437B5" w:rsidRDefault="00461FB9" w:rsidP="00D41876">
      <w:pPr>
        <w:numPr>
          <w:ilvl w:val="0"/>
          <w:numId w:val="26"/>
        </w:numPr>
        <w:spacing w:line="240" w:lineRule="auto"/>
        <w:jc w:val="both"/>
        <w:rPr>
          <w:rFonts w:ascii="Times New Roman" w:hAnsi="Times New Roman" w:cs="Times New Roman"/>
        </w:rPr>
      </w:pPr>
      <w:r w:rsidRPr="003437B5">
        <w:t>SME Productivity (subjective and objective proxies): Measured using self-reported productivity growth and operational efficiency indicators.</w:t>
      </w:r>
    </w:p>
    <w:p w14:paraId="777411B9" w14:textId="77777777" w:rsidR="00461FB9" w:rsidRPr="003437B5" w:rsidRDefault="00461FB9" w:rsidP="00D41876">
      <w:pPr>
        <w:numPr>
          <w:ilvl w:val="0"/>
          <w:numId w:val="26"/>
        </w:numPr>
        <w:spacing w:line="240" w:lineRule="auto"/>
        <w:jc w:val="both"/>
        <w:rPr>
          <w:rFonts w:ascii="Times New Roman" w:hAnsi="Times New Roman" w:cs="Times New Roman"/>
        </w:rPr>
      </w:pPr>
      <w:r w:rsidRPr="003437B5">
        <w:t>Institutional Voids (composite regional index): Measured using regional indicators capturing regulatory quality, infrastructure, and market-supporting institutions (Khanna &amp; Palepu, 2010; Mair &amp; Marti, 2009).</w:t>
      </w:r>
    </w:p>
    <w:p w14:paraId="3AD8D58D" w14:textId="77777777" w:rsidR="00461FB9" w:rsidRPr="003437B5" w:rsidRDefault="00461FB9" w:rsidP="00D41876">
      <w:pPr>
        <w:spacing w:line="240" w:lineRule="auto"/>
        <w:jc w:val="both"/>
        <w:rPr>
          <w:rFonts w:ascii="Times New Roman" w:hAnsi="Times New Roman" w:cs="Times New Roman"/>
          <w:b/>
          <w:bCs/>
        </w:rPr>
      </w:pPr>
      <w:r w:rsidRPr="003437B5">
        <w:rPr>
          <w:rFonts w:ascii="Times New Roman" w:hAnsi="Times New Roman" w:cs="Times New Roman"/>
          <w:b/>
          <w:bCs/>
        </w:rPr>
        <w:t>3.3 Measurement Validation</w:t>
      </w:r>
    </w:p>
    <w:p w14:paraId="2B855911" w14:textId="77777777" w:rsidR="00461FB9" w:rsidRPr="003437B5" w:rsidRDefault="00461FB9" w:rsidP="00D41876">
      <w:pPr>
        <w:spacing w:line="240" w:lineRule="auto"/>
        <w:jc w:val="both"/>
        <w:rPr>
          <w:rFonts w:ascii="Times New Roman" w:hAnsi="Times New Roman" w:cs="Times New Roman"/>
        </w:rPr>
      </w:pPr>
      <w:r w:rsidRPr="003437B5">
        <w:t>To meet high standards, the following were assessed:</w:t>
      </w:r>
    </w:p>
    <w:p w14:paraId="35B6A8A9" w14:textId="77777777" w:rsidR="00461FB9" w:rsidRPr="003437B5" w:rsidRDefault="00461FB9" w:rsidP="00D41876">
      <w:pPr>
        <w:numPr>
          <w:ilvl w:val="0"/>
          <w:numId w:val="27"/>
        </w:numPr>
        <w:spacing w:line="240" w:lineRule="auto"/>
        <w:jc w:val="both"/>
        <w:rPr>
          <w:rFonts w:ascii="Times New Roman" w:hAnsi="Times New Roman" w:cs="Times New Roman"/>
        </w:rPr>
      </w:pPr>
      <w:r w:rsidRPr="003437B5">
        <w:t>Cronbach's alpha: all constructs &gt; 0.80</w:t>
      </w:r>
    </w:p>
    <w:p w14:paraId="3B7119CF" w14:textId="77777777" w:rsidR="00461FB9" w:rsidRPr="003437B5" w:rsidRDefault="00461FB9" w:rsidP="00D41876">
      <w:pPr>
        <w:numPr>
          <w:ilvl w:val="0"/>
          <w:numId w:val="27"/>
        </w:numPr>
        <w:spacing w:line="240" w:lineRule="auto"/>
        <w:jc w:val="both"/>
        <w:rPr>
          <w:rFonts w:ascii="Times New Roman" w:hAnsi="Times New Roman" w:cs="Times New Roman"/>
        </w:rPr>
      </w:pPr>
      <w:r w:rsidRPr="003437B5">
        <w:rPr>
          <w:rFonts w:ascii="Times New Roman" w:hAnsi="Times New Roman" w:cs="Times New Roman"/>
        </w:rPr>
        <w:t>Composite Reliability (CR): &gt; 0.70</w:t>
      </w:r>
    </w:p>
    <w:p w14:paraId="7CF7FFCC" w14:textId="77777777" w:rsidR="00461FB9" w:rsidRPr="003437B5" w:rsidRDefault="00461FB9" w:rsidP="00D41876">
      <w:pPr>
        <w:numPr>
          <w:ilvl w:val="0"/>
          <w:numId w:val="27"/>
        </w:numPr>
        <w:spacing w:line="240" w:lineRule="auto"/>
        <w:jc w:val="both"/>
        <w:rPr>
          <w:rFonts w:ascii="Times New Roman" w:hAnsi="Times New Roman" w:cs="Times New Roman"/>
        </w:rPr>
      </w:pPr>
      <w:r w:rsidRPr="003437B5">
        <w:rPr>
          <w:rFonts w:ascii="Times New Roman" w:hAnsi="Times New Roman" w:cs="Times New Roman"/>
        </w:rPr>
        <w:t>Average Variance Extracted (AVE): &gt; 0.50</w:t>
      </w:r>
    </w:p>
    <w:p w14:paraId="511D4100" w14:textId="77777777" w:rsidR="00C3619E" w:rsidRPr="003437B5" w:rsidRDefault="00461FB9" w:rsidP="00D41876">
      <w:pPr>
        <w:numPr>
          <w:ilvl w:val="0"/>
          <w:numId w:val="27"/>
        </w:numPr>
        <w:spacing w:line="240" w:lineRule="auto"/>
        <w:jc w:val="both"/>
        <w:rPr>
          <w:rFonts w:ascii="Times New Roman" w:hAnsi="Times New Roman" w:cs="Times New Roman"/>
        </w:rPr>
      </w:pPr>
      <w:r w:rsidRPr="003437B5">
        <w:rPr>
          <w:rFonts w:ascii="Times New Roman" w:hAnsi="Times New Roman" w:cs="Times New Roman"/>
        </w:rPr>
        <w:t>HTMT ratios: &lt; 0.85 (discriminant validity confirmed)</w:t>
      </w:r>
    </w:p>
    <w:p w14:paraId="6A537BA2" w14:textId="77777777" w:rsidR="00173DCE" w:rsidRPr="003437B5" w:rsidRDefault="00D80D5B" w:rsidP="00D41876">
      <w:pPr>
        <w:spacing w:line="240" w:lineRule="auto"/>
        <w:jc w:val="both"/>
        <w:rPr>
          <w:rFonts w:ascii="Times New Roman" w:hAnsi="Times New Roman" w:cs="Times New Roman"/>
          <w:b/>
          <w:bCs/>
        </w:rPr>
      </w:pPr>
      <w:r w:rsidRPr="003437B5">
        <w:t>3.4 Analytical Strategy</w:t>
      </w:r>
    </w:p>
    <w:p w14:paraId="1FBADF81" w14:textId="77777777" w:rsidR="00173DCE" w:rsidRPr="003437B5" w:rsidRDefault="00173DCE" w:rsidP="00D41876">
      <w:pPr>
        <w:spacing w:line="240" w:lineRule="auto"/>
        <w:jc w:val="both"/>
        <w:rPr>
          <w:rFonts w:ascii="Times New Roman" w:hAnsi="Times New Roman" w:cs="Times New Roman"/>
        </w:rPr>
      </w:pPr>
      <w:r w:rsidRPr="003437B5">
        <w:t>A multilevel structural equation modelling (MSEM) approach was employed to account for the nested structure of the data. Mediation effects were tested using bootstrapped causal mediation analysis, and robustness checks were conducted to address potential endogeneity.</w:t>
      </w:r>
    </w:p>
    <w:p w14:paraId="5F1D0FAF" w14:textId="77777777" w:rsidR="001B64F6" w:rsidRPr="003437B5" w:rsidRDefault="001B64F6" w:rsidP="00D41876">
      <w:pPr>
        <w:numPr>
          <w:ilvl w:val="0"/>
          <w:numId w:val="28"/>
        </w:numPr>
        <w:spacing w:line="240" w:lineRule="auto"/>
        <w:jc w:val="both"/>
        <w:rPr>
          <w:rFonts w:ascii="Times New Roman" w:hAnsi="Times New Roman" w:cs="Times New Roman"/>
        </w:rPr>
      </w:pPr>
      <w:r w:rsidRPr="003437B5">
        <w:t>MSEM was used to account for nested data (firms within regions).</w:t>
      </w:r>
    </w:p>
    <w:p w14:paraId="78EF92C6" w14:textId="77777777" w:rsidR="001B64F6" w:rsidRPr="003437B5" w:rsidRDefault="001B64F6" w:rsidP="00D41876">
      <w:pPr>
        <w:numPr>
          <w:ilvl w:val="0"/>
          <w:numId w:val="28"/>
        </w:numPr>
        <w:spacing w:line="240" w:lineRule="auto"/>
        <w:jc w:val="both"/>
        <w:rPr>
          <w:rFonts w:ascii="Times New Roman" w:hAnsi="Times New Roman" w:cs="Times New Roman"/>
        </w:rPr>
      </w:pPr>
      <w:r w:rsidRPr="003437B5">
        <w:rPr>
          <w:rFonts w:ascii="Times New Roman" w:hAnsi="Times New Roman" w:cs="Times New Roman"/>
        </w:rPr>
        <w:t>ICC (1) = 0.18, confirming multilevel structure</w:t>
      </w:r>
    </w:p>
    <w:p w14:paraId="19DEACD8" w14:textId="77777777" w:rsidR="001B64F6" w:rsidRPr="003437B5" w:rsidRDefault="001B64F6" w:rsidP="00D41876">
      <w:pPr>
        <w:numPr>
          <w:ilvl w:val="0"/>
          <w:numId w:val="28"/>
        </w:numPr>
        <w:spacing w:line="240" w:lineRule="auto"/>
        <w:jc w:val="both"/>
        <w:rPr>
          <w:rFonts w:ascii="Times New Roman" w:hAnsi="Times New Roman" w:cs="Times New Roman"/>
        </w:rPr>
      </w:pPr>
      <w:r w:rsidRPr="003437B5">
        <w:t>Causal mediation (bootstrapping, 5,000 resamples) was applied.</w:t>
      </w:r>
    </w:p>
    <w:p w14:paraId="0E999823" w14:textId="77777777" w:rsidR="001B64F6" w:rsidRPr="003437B5" w:rsidRDefault="001B64F6" w:rsidP="00D41876">
      <w:pPr>
        <w:numPr>
          <w:ilvl w:val="0"/>
          <w:numId w:val="28"/>
        </w:numPr>
        <w:spacing w:line="240" w:lineRule="auto"/>
        <w:jc w:val="both"/>
        <w:rPr>
          <w:rFonts w:ascii="Times New Roman" w:hAnsi="Times New Roman" w:cs="Times New Roman"/>
        </w:rPr>
      </w:pPr>
      <w:r w:rsidRPr="003437B5">
        <w:t>Endogeneity was addressed using instrumental variables.</w:t>
      </w:r>
    </w:p>
    <w:p w14:paraId="356E3D00" w14:textId="77777777" w:rsidR="00173DCE" w:rsidRPr="003437B5" w:rsidRDefault="00D80D5B" w:rsidP="00D41876">
      <w:pPr>
        <w:spacing w:line="240" w:lineRule="auto"/>
        <w:jc w:val="both"/>
        <w:rPr>
          <w:rFonts w:ascii="Times New Roman" w:hAnsi="Times New Roman" w:cs="Times New Roman"/>
          <w:b/>
          <w:bCs/>
        </w:rPr>
      </w:pPr>
      <w:r w:rsidRPr="003437B5">
        <w:t>4.0 Results and Discussion</w:t>
      </w:r>
    </w:p>
    <w:p w14:paraId="6126EB03"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Tabular Representation of Results</w:t>
      </w:r>
    </w:p>
    <w:p w14:paraId="2D12ACE8" w14:textId="77777777" w:rsidR="00E758CA" w:rsidRPr="003437B5" w:rsidRDefault="00E758CA" w:rsidP="00D41876">
      <w:pPr>
        <w:spacing w:line="240" w:lineRule="auto"/>
        <w:jc w:val="both"/>
        <w:rPr>
          <w:rFonts w:ascii="Times New Roman" w:hAnsi="Times New Roman" w:cs="Times New Roman"/>
        </w:rPr>
      </w:pPr>
      <w:r w:rsidRPr="003437B5">
        <w:rPr>
          <w:rFonts w:ascii="Times New Roman" w:hAnsi="Times New Roman" w:cs="Times New Roman"/>
        </w:rPr>
        <w:t>Table 1: Measurement Model Fit Indices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9"/>
        <w:gridCol w:w="607"/>
        <w:gridCol w:w="2529"/>
        <w:gridCol w:w="1209"/>
      </w:tblGrid>
      <w:tr w:rsidR="00E758CA" w:rsidRPr="003437B5" w14:paraId="44DD4E20" w14:textId="77777777" w:rsidTr="00D240E8">
        <w:trPr>
          <w:tblHeader/>
          <w:tblCellSpacing w:w="15" w:type="dxa"/>
        </w:trPr>
        <w:tc>
          <w:tcPr>
            <w:tcW w:w="0" w:type="auto"/>
            <w:vAlign w:val="center"/>
            <w:hideMark/>
          </w:tcPr>
          <w:p w14:paraId="407FF974" w14:textId="77777777" w:rsidR="00E758CA" w:rsidRPr="003437B5" w:rsidRDefault="00E758CA" w:rsidP="00D41876">
            <w:pPr>
              <w:spacing w:line="240" w:lineRule="auto"/>
              <w:jc w:val="both"/>
              <w:rPr>
                <w:rFonts w:ascii="Times New Roman" w:hAnsi="Times New Roman" w:cs="Times New Roman"/>
              </w:rPr>
            </w:pPr>
            <w:r w:rsidRPr="003437B5">
              <w:rPr>
                <w:rFonts w:ascii="Times New Roman" w:hAnsi="Times New Roman" w:cs="Times New Roman"/>
              </w:rPr>
              <w:t>Fit Index</w:t>
            </w:r>
          </w:p>
        </w:tc>
        <w:tc>
          <w:tcPr>
            <w:tcW w:w="0" w:type="auto"/>
            <w:vAlign w:val="center"/>
            <w:hideMark/>
          </w:tcPr>
          <w:p w14:paraId="0891A153" w14:textId="77777777" w:rsidR="00E758CA" w:rsidRPr="003437B5" w:rsidRDefault="00E758CA" w:rsidP="00D41876">
            <w:pPr>
              <w:spacing w:line="240" w:lineRule="auto"/>
              <w:jc w:val="both"/>
              <w:rPr>
                <w:rFonts w:ascii="Times New Roman" w:hAnsi="Times New Roman" w:cs="Times New Roman"/>
              </w:rPr>
            </w:pPr>
            <w:r w:rsidRPr="003437B5">
              <w:rPr>
                <w:rFonts w:ascii="Times New Roman" w:hAnsi="Times New Roman" w:cs="Times New Roman"/>
              </w:rPr>
              <w:t>Value</w:t>
            </w:r>
          </w:p>
        </w:tc>
        <w:tc>
          <w:tcPr>
            <w:tcW w:w="0" w:type="auto"/>
            <w:vAlign w:val="center"/>
            <w:hideMark/>
          </w:tcPr>
          <w:p w14:paraId="55E699E2" w14:textId="77777777" w:rsidR="00E758CA" w:rsidRPr="003437B5" w:rsidRDefault="00E758CA" w:rsidP="00D41876">
            <w:pPr>
              <w:spacing w:line="240" w:lineRule="auto"/>
              <w:jc w:val="both"/>
              <w:rPr>
                <w:rFonts w:ascii="Times New Roman" w:hAnsi="Times New Roman" w:cs="Times New Roman"/>
              </w:rPr>
            </w:pPr>
            <w:r w:rsidRPr="003437B5">
              <w:rPr>
                <w:rFonts w:ascii="Times New Roman" w:hAnsi="Times New Roman" w:cs="Times New Roman"/>
              </w:rPr>
              <w:t>Recommended Threshold</w:t>
            </w:r>
          </w:p>
        </w:tc>
        <w:tc>
          <w:tcPr>
            <w:tcW w:w="0" w:type="auto"/>
            <w:vAlign w:val="center"/>
            <w:hideMark/>
          </w:tcPr>
          <w:p w14:paraId="0AAA5DCE" w14:textId="77777777" w:rsidR="00E758CA" w:rsidRPr="003437B5" w:rsidRDefault="00E758CA" w:rsidP="00D41876">
            <w:pPr>
              <w:spacing w:line="240" w:lineRule="auto"/>
              <w:jc w:val="both"/>
              <w:rPr>
                <w:rFonts w:ascii="Times New Roman" w:hAnsi="Times New Roman" w:cs="Times New Roman"/>
              </w:rPr>
            </w:pPr>
            <w:r w:rsidRPr="003437B5">
              <w:rPr>
                <w:rFonts w:ascii="Times New Roman" w:hAnsi="Times New Roman" w:cs="Times New Roman"/>
              </w:rPr>
              <w:t>Assessment</w:t>
            </w:r>
          </w:p>
        </w:tc>
      </w:tr>
      <w:tr w:rsidR="00E758CA" w:rsidRPr="003437B5" w14:paraId="35B0A86D" w14:textId="77777777" w:rsidTr="00D240E8">
        <w:trPr>
          <w:tblCellSpacing w:w="15" w:type="dxa"/>
        </w:trPr>
        <w:tc>
          <w:tcPr>
            <w:tcW w:w="0" w:type="auto"/>
            <w:vAlign w:val="center"/>
            <w:hideMark/>
          </w:tcPr>
          <w:p w14:paraId="790AF47E" w14:textId="77777777" w:rsidR="00E758CA" w:rsidRPr="003437B5" w:rsidRDefault="00E758CA" w:rsidP="00D41876">
            <w:pPr>
              <w:spacing w:line="240" w:lineRule="auto"/>
              <w:jc w:val="both"/>
              <w:rPr>
                <w:rFonts w:ascii="Times New Roman" w:hAnsi="Times New Roman" w:cs="Times New Roman"/>
              </w:rPr>
            </w:pPr>
            <w:r w:rsidRPr="003437B5">
              <w:rPr>
                <w:rFonts w:ascii="Times New Roman" w:hAnsi="Times New Roman" w:cs="Times New Roman"/>
              </w:rPr>
              <w:t>CFI</w:t>
            </w:r>
          </w:p>
        </w:tc>
        <w:tc>
          <w:tcPr>
            <w:tcW w:w="0" w:type="auto"/>
            <w:vAlign w:val="center"/>
            <w:hideMark/>
          </w:tcPr>
          <w:p w14:paraId="345281EE" w14:textId="77777777" w:rsidR="00E758CA" w:rsidRPr="003437B5" w:rsidRDefault="00E758CA" w:rsidP="00D41876">
            <w:pPr>
              <w:spacing w:line="240" w:lineRule="auto"/>
              <w:jc w:val="both"/>
              <w:rPr>
                <w:rFonts w:ascii="Times New Roman" w:hAnsi="Times New Roman" w:cs="Times New Roman"/>
              </w:rPr>
            </w:pPr>
            <w:r w:rsidRPr="003437B5">
              <w:rPr>
                <w:rFonts w:ascii="Times New Roman" w:hAnsi="Times New Roman" w:cs="Times New Roman"/>
              </w:rPr>
              <w:t>0.95</w:t>
            </w:r>
          </w:p>
        </w:tc>
        <w:tc>
          <w:tcPr>
            <w:tcW w:w="0" w:type="auto"/>
            <w:vAlign w:val="center"/>
            <w:hideMark/>
          </w:tcPr>
          <w:p w14:paraId="5C4F608D" w14:textId="77777777" w:rsidR="00E758CA" w:rsidRPr="003437B5" w:rsidRDefault="00E758CA" w:rsidP="00D41876">
            <w:pPr>
              <w:spacing w:line="240" w:lineRule="auto"/>
              <w:jc w:val="both"/>
              <w:rPr>
                <w:rFonts w:ascii="Times New Roman" w:hAnsi="Times New Roman" w:cs="Times New Roman"/>
              </w:rPr>
            </w:pPr>
            <w:r w:rsidRPr="003437B5">
              <w:rPr>
                <w:rFonts w:ascii="Times New Roman" w:hAnsi="Times New Roman" w:cs="Times New Roman"/>
              </w:rPr>
              <w:t>≥ 0.90</w:t>
            </w:r>
          </w:p>
        </w:tc>
        <w:tc>
          <w:tcPr>
            <w:tcW w:w="0" w:type="auto"/>
            <w:vAlign w:val="center"/>
            <w:hideMark/>
          </w:tcPr>
          <w:p w14:paraId="6C37D9EF" w14:textId="77777777" w:rsidR="00E758CA" w:rsidRPr="003437B5" w:rsidRDefault="00E758CA" w:rsidP="00D41876">
            <w:pPr>
              <w:spacing w:line="240" w:lineRule="auto"/>
              <w:jc w:val="both"/>
              <w:rPr>
                <w:rFonts w:ascii="Times New Roman" w:hAnsi="Times New Roman" w:cs="Times New Roman"/>
              </w:rPr>
            </w:pPr>
            <w:r w:rsidRPr="003437B5">
              <w:rPr>
                <w:rFonts w:ascii="Times New Roman" w:hAnsi="Times New Roman" w:cs="Times New Roman"/>
              </w:rPr>
              <w:t>Excellent</w:t>
            </w:r>
          </w:p>
        </w:tc>
      </w:tr>
      <w:tr w:rsidR="00E758CA" w:rsidRPr="003437B5" w14:paraId="7EFE01DB" w14:textId="77777777" w:rsidTr="00D240E8">
        <w:trPr>
          <w:tblCellSpacing w:w="15" w:type="dxa"/>
        </w:trPr>
        <w:tc>
          <w:tcPr>
            <w:tcW w:w="0" w:type="auto"/>
            <w:vAlign w:val="center"/>
            <w:hideMark/>
          </w:tcPr>
          <w:p w14:paraId="553A2826" w14:textId="77777777" w:rsidR="00E758CA" w:rsidRPr="003437B5" w:rsidRDefault="00E758CA" w:rsidP="00D41876">
            <w:pPr>
              <w:spacing w:line="240" w:lineRule="auto"/>
              <w:jc w:val="both"/>
              <w:rPr>
                <w:rFonts w:ascii="Times New Roman" w:hAnsi="Times New Roman" w:cs="Times New Roman"/>
              </w:rPr>
            </w:pPr>
            <w:r w:rsidRPr="003437B5">
              <w:rPr>
                <w:rFonts w:ascii="Times New Roman" w:hAnsi="Times New Roman" w:cs="Times New Roman"/>
              </w:rPr>
              <w:lastRenderedPageBreak/>
              <w:t>TLI</w:t>
            </w:r>
          </w:p>
        </w:tc>
        <w:tc>
          <w:tcPr>
            <w:tcW w:w="0" w:type="auto"/>
            <w:vAlign w:val="center"/>
            <w:hideMark/>
          </w:tcPr>
          <w:p w14:paraId="33232FBE" w14:textId="77777777" w:rsidR="00E758CA" w:rsidRPr="003437B5" w:rsidRDefault="00E758CA" w:rsidP="00D41876">
            <w:pPr>
              <w:spacing w:line="240" w:lineRule="auto"/>
              <w:jc w:val="both"/>
              <w:rPr>
                <w:rFonts w:ascii="Times New Roman" w:hAnsi="Times New Roman" w:cs="Times New Roman"/>
              </w:rPr>
            </w:pPr>
            <w:r w:rsidRPr="003437B5">
              <w:rPr>
                <w:rFonts w:ascii="Times New Roman" w:hAnsi="Times New Roman" w:cs="Times New Roman"/>
              </w:rPr>
              <w:t>0.94</w:t>
            </w:r>
          </w:p>
        </w:tc>
        <w:tc>
          <w:tcPr>
            <w:tcW w:w="0" w:type="auto"/>
            <w:vAlign w:val="center"/>
            <w:hideMark/>
          </w:tcPr>
          <w:p w14:paraId="67EB621D" w14:textId="77777777" w:rsidR="00E758CA" w:rsidRPr="003437B5" w:rsidRDefault="00E758CA" w:rsidP="00D41876">
            <w:pPr>
              <w:spacing w:line="240" w:lineRule="auto"/>
              <w:jc w:val="both"/>
              <w:rPr>
                <w:rFonts w:ascii="Times New Roman" w:hAnsi="Times New Roman" w:cs="Times New Roman"/>
              </w:rPr>
            </w:pPr>
            <w:r w:rsidRPr="003437B5">
              <w:rPr>
                <w:rFonts w:ascii="Times New Roman" w:hAnsi="Times New Roman" w:cs="Times New Roman"/>
              </w:rPr>
              <w:t>≥ 0.90</w:t>
            </w:r>
          </w:p>
        </w:tc>
        <w:tc>
          <w:tcPr>
            <w:tcW w:w="0" w:type="auto"/>
            <w:vAlign w:val="center"/>
            <w:hideMark/>
          </w:tcPr>
          <w:p w14:paraId="4C1FE76C" w14:textId="77777777" w:rsidR="00E758CA" w:rsidRPr="003437B5" w:rsidRDefault="00E758CA" w:rsidP="00D41876">
            <w:pPr>
              <w:spacing w:line="240" w:lineRule="auto"/>
              <w:jc w:val="both"/>
              <w:rPr>
                <w:rFonts w:ascii="Times New Roman" w:hAnsi="Times New Roman" w:cs="Times New Roman"/>
              </w:rPr>
            </w:pPr>
            <w:r w:rsidRPr="003437B5">
              <w:rPr>
                <w:rFonts w:ascii="Times New Roman" w:hAnsi="Times New Roman" w:cs="Times New Roman"/>
              </w:rPr>
              <w:t>Excellent</w:t>
            </w:r>
          </w:p>
        </w:tc>
      </w:tr>
      <w:tr w:rsidR="00E758CA" w:rsidRPr="003437B5" w14:paraId="23FDFFAE" w14:textId="77777777" w:rsidTr="00D240E8">
        <w:trPr>
          <w:tblCellSpacing w:w="15" w:type="dxa"/>
        </w:trPr>
        <w:tc>
          <w:tcPr>
            <w:tcW w:w="0" w:type="auto"/>
            <w:vAlign w:val="center"/>
            <w:hideMark/>
          </w:tcPr>
          <w:p w14:paraId="719A36C7" w14:textId="77777777" w:rsidR="00E758CA" w:rsidRPr="003437B5" w:rsidRDefault="00E758CA" w:rsidP="00D41876">
            <w:pPr>
              <w:spacing w:line="240" w:lineRule="auto"/>
              <w:jc w:val="both"/>
              <w:rPr>
                <w:rFonts w:ascii="Times New Roman" w:hAnsi="Times New Roman" w:cs="Times New Roman"/>
              </w:rPr>
            </w:pPr>
            <w:r w:rsidRPr="003437B5">
              <w:rPr>
                <w:rFonts w:ascii="Times New Roman" w:hAnsi="Times New Roman" w:cs="Times New Roman"/>
              </w:rPr>
              <w:t>RMSEA</w:t>
            </w:r>
          </w:p>
        </w:tc>
        <w:tc>
          <w:tcPr>
            <w:tcW w:w="0" w:type="auto"/>
            <w:vAlign w:val="center"/>
            <w:hideMark/>
          </w:tcPr>
          <w:p w14:paraId="443452D3" w14:textId="77777777" w:rsidR="00E758CA" w:rsidRPr="003437B5" w:rsidRDefault="00E758CA" w:rsidP="00D41876">
            <w:pPr>
              <w:spacing w:line="240" w:lineRule="auto"/>
              <w:jc w:val="both"/>
              <w:rPr>
                <w:rFonts w:ascii="Times New Roman" w:hAnsi="Times New Roman" w:cs="Times New Roman"/>
              </w:rPr>
            </w:pPr>
            <w:r w:rsidRPr="003437B5">
              <w:rPr>
                <w:rFonts w:ascii="Times New Roman" w:hAnsi="Times New Roman" w:cs="Times New Roman"/>
              </w:rPr>
              <w:t>0.041</w:t>
            </w:r>
          </w:p>
        </w:tc>
        <w:tc>
          <w:tcPr>
            <w:tcW w:w="0" w:type="auto"/>
            <w:vAlign w:val="center"/>
            <w:hideMark/>
          </w:tcPr>
          <w:p w14:paraId="265A3D19" w14:textId="77777777" w:rsidR="00E758CA" w:rsidRPr="003437B5" w:rsidRDefault="00E758CA" w:rsidP="00D41876">
            <w:pPr>
              <w:spacing w:line="240" w:lineRule="auto"/>
              <w:jc w:val="both"/>
              <w:rPr>
                <w:rFonts w:ascii="Times New Roman" w:hAnsi="Times New Roman" w:cs="Times New Roman"/>
              </w:rPr>
            </w:pPr>
            <w:r w:rsidRPr="003437B5">
              <w:rPr>
                <w:rFonts w:ascii="Times New Roman" w:hAnsi="Times New Roman" w:cs="Times New Roman"/>
              </w:rPr>
              <w:t>≤ 0.08</w:t>
            </w:r>
          </w:p>
        </w:tc>
        <w:tc>
          <w:tcPr>
            <w:tcW w:w="0" w:type="auto"/>
            <w:vAlign w:val="center"/>
            <w:hideMark/>
          </w:tcPr>
          <w:p w14:paraId="6EE6B6C1" w14:textId="77777777" w:rsidR="00E758CA" w:rsidRPr="003437B5" w:rsidRDefault="00E758CA" w:rsidP="00D41876">
            <w:pPr>
              <w:spacing w:line="240" w:lineRule="auto"/>
              <w:jc w:val="both"/>
              <w:rPr>
                <w:rFonts w:ascii="Times New Roman" w:hAnsi="Times New Roman" w:cs="Times New Roman"/>
              </w:rPr>
            </w:pPr>
            <w:r w:rsidRPr="003437B5">
              <w:rPr>
                <w:rFonts w:ascii="Times New Roman" w:hAnsi="Times New Roman" w:cs="Times New Roman"/>
              </w:rPr>
              <w:t>Excellent</w:t>
            </w:r>
          </w:p>
        </w:tc>
      </w:tr>
    </w:tbl>
    <w:p w14:paraId="62466989" w14:textId="77777777" w:rsidR="00E778DE" w:rsidRPr="003437B5" w:rsidRDefault="00E778DE" w:rsidP="00D41876">
      <w:pPr>
        <w:spacing w:line="240" w:lineRule="auto"/>
        <w:jc w:val="both"/>
        <w:rPr>
          <w:rFonts w:ascii="Times New Roman" w:hAnsi="Times New Roman" w:cs="Times New Roman"/>
          <w:b/>
          <w:bCs/>
        </w:rPr>
      </w:pPr>
    </w:p>
    <w:p w14:paraId="424B96DE"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Table 2: Structural Model Results (Direct Effects)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09"/>
        <w:gridCol w:w="3618"/>
        <w:gridCol w:w="2606"/>
        <w:gridCol w:w="771"/>
        <w:gridCol w:w="1156"/>
      </w:tblGrid>
      <w:tr w:rsidR="00E758CA" w:rsidRPr="003437B5" w14:paraId="1634CF01" w14:textId="77777777" w:rsidTr="00D240E8">
        <w:trPr>
          <w:tblHeader/>
          <w:tblCellSpacing w:w="15" w:type="dxa"/>
        </w:trPr>
        <w:tc>
          <w:tcPr>
            <w:tcW w:w="0" w:type="auto"/>
            <w:vAlign w:val="center"/>
            <w:hideMark/>
          </w:tcPr>
          <w:p w14:paraId="68E7A447"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Hypothesis</w:t>
            </w:r>
          </w:p>
        </w:tc>
        <w:tc>
          <w:tcPr>
            <w:tcW w:w="0" w:type="auto"/>
            <w:vAlign w:val="center"/>
            <w:hideMark/>
          </w:tcPr>
          <w:p w14:paraId="19962BA3"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Path</w:t>
            </w:r>
          </w:p>
        </w:tc>
        <w:tc>
          <w:tcPr>
            <w:tcW w:w="0" w:type="auto"/>
            <w:vAlign w:val="center"/>
            <w:hideMark/>
          </w:tcPr>
          <w:p w14:paraId="3114B8A6"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Standardized Coefficient (β)</w:t>
            </w:r>
          </w:p>
        </w:tc>
        <w:tc>
          <w:tcPr>
            <w:tcW w:w="0" w:type="auto"/>
            <w:vAlign w:val="center"/>
            <w:hideMark/>
          </w:tcPr>
          <w:p w14:paraId="02FC8722"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p-value</w:t>
            </w:r>
          </w:p>
        </w:tc>
        <w:tc>
          <w:tcPr>
            <w:tcW w:w="0" w:type="auto"/>
            <w:vAlign w:val="center"/>
            <w:hideMark/>
          </w:tcPr>
          <w:p w14:paraId="2CD8DA20"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Decision</w:t>
            </w:r>
          </w:p>
        </w:tc>
      </w:tr>
      <w:tr w:rsidR="00E758CA" w:rsidRPr="003437B5" w14:paraId="47CA4120" w14:textId="77777777" w:rsidTr="00D240E8">
        <w:trPr>
          <w:tblCellSpacing w:w="15" w:type="dxa"/>
        </w:trPr>
        <w:tc>
          <w:tcPr>
            <w:tcW w:w="0" w:type="auto"/>
            <w:vAlign w:val="center"/>
            <w:hideMark/>
          </w:tcPr>
          <w:p w14:paraId="02F60786"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H1</w:t>
            </w:r>
          </w:p>
        </w:tc>
        <w:tc>
          <w:tcPr>
            <w:tcW w:w="0" w:type="auto"/>
            <w:vAlign w:val="center"/>
            <w:hideMark/>
          </w:tcPr>
          <w:p w14:paraId="338B4EF6"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DEC → SME Productivity</w:t>
            </w:r>
          </w:p>
        </w:tc>
        <w:tc>
          <w:tcPr>
            <w:tcW w:w="0" w:type="auto"/>
            <w:vAlign w:val="center"/>
            <w:hideMark/>
          </w:tcPr>
          <w:p w14:paraId="0260FE74"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0.38</w:t>
            </w:r>
          </w:p>
        </w:tc>
        <w:tc>
          <w:tcPr>
            <w:tcW w:w="0" w:type="auto"/>
            <w:vAlign w:val="center"/>
            <w:hideMark/>
          </w:tcPr>
          <w:p w14:paraId="5E0E4C68"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&lt; 0.001</w:t>
            </w:r>
          </w:p>
        </w:tc>
        <w:tc>
          <w:tcPr>
            <w:tcW w:w="0" w:type="auto"/>
            <w:vAlign w:val="center"/>
            <w:hideMark/>
          </w:tcPr>
          <w:p w14:paraId="65960853"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Supported</w:t>
            </w:r>
          </w:p>
        </w:tc>
      </w:tr>
      <w:tr w:rsidR="00E758CA" w:rsidRPr="003437B5" w14:paraId="7685E93F" w14:textId="77777777" w:rsidTr="00D240E8">
        <w:trPr>
          <w:tblCellSpacing w:w="15" w:type="dxa"/>
        </w:trPr>
        <w:tc>
          <w:tcPr>
            <w:tcW w:w="0" w:type="auto"/>
            <w:vAlign w:val="center"/>
            <w:hideMark/>
          </w:tcPr>
          <w:p w14:paraId="353154D3"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H2</w:t>
            </w:r>
          </w:p>
        </w:tc>
        <w:tc>
          <w:tcPr>
            <w:tcW w:w="0" w:type="auto"/>
            <w:vAlign w:val="center"/>
            <w:hideMark/>
          </w:tcPr>
          <w:p w14:paraId="408FE138"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DEC → Digital Opportunity Exploitation</w:t>
            </w:r>
          </w:p>
        </w:tc>
        <w:tc>
          <w:tcPr>
            <w:tcW w:w="0" w:type="auto"/>
            <w:vAlign w:val="center"/>
            <w:hideMark/>
          </w:tcPr>
          <w:p w14:paraId="6ABFEE85"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0.45</w:t>
            </w:r>
          </w:p>
        </w:tc>
        <w:tc>
          <w:tcPr>
            <w:tcW w:w="0" w:type="auto"/>
            <w:vAlign w:val="center"/>
            <w:hideMark/>
          </w:tcPr>
          <w:p w14:paraId="602E419A"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&lt; 0.001</w:t>
            </w:r>
          </w:p>
        </w:tc>
        <w:tc>
          <w:tcPr>
            <w:tcW w:w="0" w:type="auto"/>
            <w:vAlign w:val="center"/>
            <w:hideMark/>
          </w:tcPr>
          <w:p w14:paraId="69979040"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Supported</w:t>
            </w:r>
          </w:p>
        </w:tc>
      </w:tr>
      <w:tr w:rsidR="00E758CA" w:rsidRPr="003437B5" w14:paraId="516C9505" w14:textId="77777777" w:rsidTr="00D240E8">
        <w:trPr>
          <w:tblCellSpacing w:w="15" w:type="dxa"/>
        </w:trPr>
        <w:tc>
          <w:tcPr>
            <w:tcW w:w="0" w:type="auto"/>
            <w:vAlign w:val="center"/>
            <w:hideMark/>
          </w:tcPr>
          <w:p w14:paraId="0A521BB6"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H3</w:t>
            </w:r>
          </w:p>
        </w:tc>
        <w:tc>
          <w:tcPr>
            <w:tcW w:w="0" w:type="auto"/>
            <w:vAlign w:val="center"/>
            <w:hideMark/>
          </w:tcPr>
          <w:p w14:paraId="0AFDD87B"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DEC → Process Innovation</w:t>
            </w:r>
          </w:p>
        </w:tc>
        <w:tc>
          <w:tcPr>
            <w:tcW w:w="0" w:type="auto"/>
            <w:vAlign w:val="center"/>
            <w:hideMark/>
          </w:tcPr>
          <w:p w14:paraId="4766A579"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0.41</w:t>
            </w:r>
          </w:p>
        </w:tc>
        <w:tc>
          <w:tcPr>
            <w:tcW w:w="0" w:type="auto"/>
            <w:vAlign w:val="center"/>
            <w:hideMark/>
          </w:tcPr>
          <w:p w14:paraId="47E6F50A"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&lt; 0.001</w:t>
            </w:r>
          </w:p>
        </w:tc>
        <w:tc>
          <w:tcPr>
            <w:tcW w:w="0" w:type="auto"/>
            <w:vAlign w:val="center"/>
            <w:hideMark/>
          </w:tcPr>
          <w:p w14:paraId="0253518F"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Supported</w:t>
            </w:r>
          </w:p>
        </w:tc>
      </w:tr>
    </w:tbl>
    <w:p w14:paraId="4D9DB1E4" w14:textId="77777777" w:rsidR="00FF3915" w:rsidRPr="003437B5" w:rsidRDefault="00FF3915" w:rsidP="00D41876">
      <w:pPr>
        <w:spacing w:line="240" w:lineRule="auto"/>
        <w:jc w:val="both"/>
        <w:rPr>
          <w:rFonts w:ascii="Times New Roman" w:hAnsi="Times New Roman" w:cs="Times New Roman"/>
          <w:b/>
          <w:bCs/>
        </w:rPr>
      </w:pPr>
      <w:r w:rsidRPr="003437B5">
        <w:rPr>
          <w:rFonts w:ascii="Times New Roman" w:hAnsi="Times New Roman" w:cs="Times New Roman"/>
          <w:b/>
          <w:bCs/>
        </w:rPr>
        <w:t>Table 3: Multilevel SEM Results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60"/>
        <w:gridCol w:w="1705"/>
        <w:gridCol w:w="480"/>
        <w:gridCol w:w="821"/>
        <w:gridCol w:w="1415"/>
      </w:tblGrid>
      <w:tr w:rsidR="00FF3915" w:rsidRPr="003437B5" w14:paraId="53512CDB" w14:textId="77777777" w:rsidTr="006B02FC">
        <w:trPr>
          <w:tblHeader/>
          <w:tblCellSpacing w:w="15" w:type="dxa"/>
        </w:trPr>
        <w:tc>
          <w:tcPr>
            <w:tcW w:w="0" w:type="auto"/>
            <w:vAlign w:val="center"/>
            <w:hideMark/>
          </w:tcPr>
          <w:p w14:paraId="35BE56D7" w14:textId="77777777" w:rsidR="00FF3915" w:rsidRPr="003437B5" w:rsidRDefault="00FF3915" w:rsidP="00D41876">
            <w:pPr>
              <w:spacing w:line="240" w:lineRule="auto"/>
              <w:jc w:val="both"/>
              <w:rPr>
                <w:rFonts w:ascii="Times New Roman" w:hAnsi="Times New Roman" w:cs="Times New Roman"/>
                <w:b/>
                <w:bCs/>
              </w:rPr>
            </w:pPr>
            <w:r w:rsidRPr="003437B5">
              <w:rPr>
                <w:rFonts w:ascii="Times New Roman" w:hAnsi="Times New Roman" w:cs="Times New Roman"/>
                <w:b/>
                <w:bCs/>
              </w:rPr>
              <w:t>Path</w:t>
            </w:r>
          </w:p>
        </w:tc>
        <w:tc>
          <w:tcPr>
            <w:tcW w:w="0" w:type="auto"/>
            <w:vAlign w:val="center"/>
            <w:hideMark/>
          </w:tcPr>
          <w:p w14:paraId="621635DE" w14:textId="77777777" w:rsidR="00FF3915" w:rsidRPr="003437B5" w:rsidRDefault="00FF3915" w:rsidP="00D41876">
            <w:pPr>
              <w:spacing w:line="240" w:lineRule="auto"/>
              <w:jc w:val="both"/>
              <w:rPr>
                <w:rFonts w:ascii="Times New Roman" w:hAnsi="Times New Roman" w:cs="Times New Roman"/>
                <w:b/>
                <w:bCs/>
              </w:rPr>
            </w:pPr>
            <w:r w:rsidRPr="003437B5">
              <w:rPr>
                <w:rFonts w:ascii="Times New Roman" w:hAnsi="Times New Roman" w:cs="Times New Roman"/>
                <w:b/>
                <w:bCs/>
              </w:rPr>
              <w:t>Coefficient (β/γ)</w:t>
            </w:r>
          </w:p>
        </w:tc>
        <w:tc>
          <w:tcPr>
            <w:tcW w:w="0" w:type="auto"/>
            <w:vAlign w:val="center"/>
            <w:hideMark/>
          </w:tcPr>
          <w:p w14:paraId="091D7598" w14:textId="77777777" w:rsidR="00FF3915" w:rsidRPr="003437B5" w:rsidRDefault="00FF3915" w:rsidP="00D41876">
            <w:pPr>
              <w:spacing w:line="240" w:lineRule="auto"/>
              <w:jc w:val="both"/>
              <w:rPr>
                <w:rFonts w:ascii="Times New Roman" w:hAnsi="Times New Roman" w:cs="Times New Roman"/>
                <w:b/>
                <w:bCs/>
              </w:rPr>
            </w:pPr>
            <w:r w:rsidRPr="003437B5">
              <w:rPr>
                <w:rFonts w:ascii="Times New Roman" w:hAnsi="Times New Roman" w:cs="Times New Roman"/>
                <w:b/>
                <w:bCs/>
              </w:rPr>
              <w:t>SE</w:t>
            </w:r>
          </w:p>
        </w:tc>
        <w:tc>
          <w:tcPr>
            <w:tcW w:w="0" w:type="auto"/>
            <w:vAlign w:val="center"/>
            <w:hideMark/>
          </w:tcPr>
          <w:p w14:paraId="4A3509EE" w14:textId="77777777" w:rsidR="00FF3915" w:rsidRPr="003437B5" w:rsidRDefault="00FF3915" w:rsidP="00D41876">
            <w:pPr>
              <w:spacing w:line="240" w:lineRule="auto"/>
              <w:jc w:val="both"/>
              <w:rPr>
                <w:rFonts w:ascii="Times New Roman" w:hAnsi="Times New Roman" w:cs="Times New Roman"/>
                <w:b/>
                <w:bCs/>
              </w:rPr>
            </w:pPr>
            <w:r w:rsidRPr="003437B5">
              <w:rPr>
                <w:rFonts w:ascii="Times New Roman" w:hAnsi="Times New Roman" w:cs="Times New Roman"/>
                <w:b/>
                <w:bCs/>
              </w:rPr>
              <w:t>p-value</w:t>
            </w:r>
          </w:p>
        </w:tc>
        <w:tc>
          <w:tcPr>
            <w:tcW w:w="0" w:type="auto"/>
            <w:vAlign w:val="center"/>
            <w:hideMark/>
          </w:tcPr>
          <w:p w14:paraId="6FCAD4C3" w14:textId="77777777" w:rsidR="00FF3915" w:rsidRPr="003437B5" w:rsidRDefault="00FF3915" w:rsidP="00D41876">
            <w:pPr>
              <w:spacing w:line="240" w:lineRule="auto"/>
              <w:jc w:val="both"/>
              <w:rPr>
                <w:rFonts w:ascii="Times New Roman" w:hAnsi="Times New Roman" w:cs="Times New Roman"/>
                <w:b/>
                <w:bCs/>
              </w:rPr>
            </w:pPr>
            <w:r w:rsidRPr="003437B5">
              <w:rPr>
                <w:rFonts w:ascii="Times New Roman" w:hAnsi="Times New Roman" w:cs="Times New Roman"/>
                <w:b/>
                <w:bCs/>
              </w:rPr>
              <w:t>Hypothesis</w:t>
            </w:r>
          </w:p>
        </w:tc>
      </w:tr>
      <w:tr w:rsidR="00FF3915" w:rsidRPr="003437B5" w14:paraId="2ED51A50" w14:textId="77777777" w:rsidTr="006B02FC">
        <w:trPr>
          <w:tblCellSpacing w:w="15" w:type="dxa"/>
        </w:trPr>
        <w:tc>
          <w:tcPr>
            <w:tcW w:w="0" w:type="auto"/>
            <w:vAlign w:val="center"/>
            <w:hideMark/>
          </w:tcPr>
          <w:p w14:paraId="6C32BCAD" w14:textId="77777777" w:rsidR="00FF3915" w:rsidRPr="003437B5" w:rsidRDefault="00FF3915" w:rsidP="00D41876">
            <w:pPr>
              <w:spacing w:line="240" w:lineRule="auto"/>
              <w:jc w:val="both"/>
              <w:rPr>
                <w:rFonts w:ascii="Times New Roman" w:hAnsi="Times New Roman" w:cs="Times New Roman"/>
              </w:rPr>
            </w:pPr>
            <w:r w:rsidRPr="003437B5">
              <w:rPr>
                <w:rFonts w:ascii="Times New Roman" w:hAnsi="Times New Roman" w:cs="Times New Roman"/>
              </w:rPr>
              <w:t>DEC → PROD</w:t>
            </w:r>
          </w:p>
        </w:tc>
        <w:tc>
          <w:tcPr>
            <w:tcW w:w="0" w:type="auto"/>
            <w:vAlign w:val="center"/>
            <w:hideMark/>
          </w:tcPr>
          <w:p w14:paraId="717D20FF" w14:textId="77777777" w:rsidR="00FF3915" w:rsidRPr="003437B5" w:rsidRDefault="00FF3915" w:rsidP="00D41876">
            <w:pPr>
              <w:spacing w:line="240" w:lineRule="auto"/>
              <w:jc w:val="both"/>
              <w:rPr>
                <w:rFonts w:ascii="Times New Roman" w:hAnsi="Times New Roman" w:cs="Times New Roman"/>
              </w:rPr>
            </w:pPr>
            <w:r w:rsidRPr="003437B5">
              <w:rPr>
                <w:rFonts w:ascii="Times New Roman" w:hAnsi="Times New Roman" w:cs="Times New Roman"/>
              </w:rPr>
              <w:t>0.38</w:t>
            </w:r>
          </w:p>
        </w:tc>
        <w:tc>
          <w:tcPr>
            <w:tcW w:w="0" w:type="auto"/>
            <w:vAlign w:val="center"/>
            <w:hideMark/>
          </w:tcPr>
          <w:p w14:paraId="6867C30E" w14:textId="77777777" w:rsidR="00FF3915" w:rsidRPr="003437B5" w:rsidRDefault="00FF3915" w:rsidP="00D41876">
            <w:pPr>
              <w:spacing w:line="240" w:lineRule="auto"/>
              <w:jc w:val="both"/>
              <w:rPr>
                <w:rFonts w:ascii="Times New Roman" w:hAnsi="Times New Roman" w:cs="Times New Roman"/>
              </w:rPr>
            </w:pPr>
            <w:r w:rsidRPr="003437B5">
              <w:rPr>
                <w:rFonts w:ascii="Times New Roman" w:hAnsi="Times New Roman" w:cs="Times New Roman"/>
              </w:rPr>
              <w:t>0.04</w:t>
            </w:r>
          </w:p>
        </w:tc>
        <w:tc>
          <w:tcPr>
            <w:tcW w:w="0" w:type="auto"/>
            <w:vAlign w:val="center"/>
            <w:hideMark/>
          </w:tcPr>
          <w:p w14:paraId="6FB2E9FE" w14:textId="77777777" w:rsidR="00FF3915" w:rsidRPr="003437B5" w:rsidRDefault="00FF3915" w:rsidP="00D41876">
            <w:pPr>
              <w:spacing w:line="240" w:lineRule="auto"/>
              <w:jc w:val="both"/>
              <w:rPr>
                <w:rFonts w:ascii="Times New Roman" w:hAnsi="Times New Roman" w:cs="Times New Roman"/>
              </w:rPr>
            </w:pPr>
            <w:r w:rsidRPr="003437B5">
              <w:rPr>
                <w:rFonts w:ascii="Times New Roman" w:hAnsi="Times New Roman" w:cs="Times New Roman"/>
              </w:rPr>
              <w:t>&lt;.001</w:t>
            </w:r>
          </w:p>
        </w:tc>
        <w:tc>
          <w:tcPr>
            <w:tcW w:w="0" w:type="auto"/>
            <w:vAlign w:val="center"/>
            <w:hideMark/>
          </w:tcPr>
          <w:p w14:paraId="3DC7A36B" w14:textId="77777777" w:rsidR="00FF3915" w:rsidRPr="003437B5" w:rsidRDefault="00FF3915" w:rsidP="00D41876">
            <w:pPr>
              <w:spacing w:line="240" w:lineRule="auto"/>
              <w:jc w:val="both"/>
              <w:rPr>
                <w:rFonts w:ascii="Times New Roman" w:hAnsi="Times New Roman" w:cs="Times New Roman"/>
              </w:rPr>
            </w:pPr>
            <w:r w:rsidRPr="003437B5">
              <w:rPr>
                <w:rFonts w:ascii="Times New Roman" w:hAnsi="Times New Roman" w:cs="Times New Roman"/>
              </w:rPr>
              <w:t>H1 Supported</w:t>
            </w:r>
          </w:p>
        </w:tc>
      </w:tr>
      <w:tr w:rsidR="00FF3915" w:rsidRPr="003437B5" w14:paraId="1FBA6C68" w14:textId="77777777" w:rsidTr="006B02FC">
        <w:trPr>
          <w:tblCellSpacing w:w="15" w:type="dxa"/>
        </w:trPr>
        <w:tc>
          <w:tcPr>
            <w:tcW w:w="0" w:type="auto"/>
            <w:vAlign w:val="center"/>
            <w:hideMark/>
          </w:tcPr>
          <w:p w14:paraId="405F2BC1" w14:textId="77777777" w:rsidR="00FF3915" w:rsidRPr="003437B5" w:rsidRDefault="00FF3915" w:rsidP="00D41876">
            <w:pPr>
              <w:spacing w:line="240" w:lineRule="auto"/>
              <w:jc w:val="both"/>
              <w:rPr>
                <w:rFonts w:ascii="Times New Roman" w:hAnsi="Times New Roman" w:cs="Times New Roman"/>
              </w:rPr>
            </w:pPr>
            <w:r w:rsidRPr="003437B5">
              <w:rPr>
                <w:rFonts w:ascii="Times New Roman" w:hAnsi="Times New Roman" w:cs="Times New Roman"/>
              </w:rPr>
              <w:t>DEC → DOE</w:t>
            </w:r>
          </w:p>
        </w:tc>
        <w:tc>
          <w:tcPr>
            <w:tcW w:w="0" w:type="auto"/>
            <w:vAlign w:val="center"/>
            <w:hideMark/>
          </w:tcPr>
          <w:p w14:paraId="1E1E69E6" w14:textId="77777777" w:rsidR="00FF3915" w:rsidRPr="003437B5" w:rsidRDefault="00FF3915" w:rsidP="00D41876">
            <w:pPr>
              <w:spacing w:line="240" w:lineRule="auto"/>
              <w:jc w:val="both"/>
              <w:rPr>
                <w:rFonts w:ascii="Times New Roman" w:hAnsi="Times New Roman" w:cs="Times New Roman"/>
              </w:rPr>
            </w:pPr>
            <w:r w:rsidRPr="003437B5">
              <w:rPr>
                <w:rFonts w:ascii="Times New Roman" w:hAnsi="Times New Roman" w:cs="Times New Roman"/>
              </w:rPr>
              <w:t>0.45</w:t>
            </w:r>
          </w:p>
        </w:tc>
        <w:tc>
          <w:tcPr>
            <w:tcW w:w="0" w:type="auto"/>
            <w:vAlign w:val="center"/>
            <w:hideMark/>
          </w:tcPr>
          <w:p w14:paraId="0FD16DC8" w14:textId="77777777" w:rsidR="00FF3915" w:rsidRPr="003437B5" w:rsidRDefault="00FF3915" w:rsidP="00D41876">
            <w:pPr>
              <w:spacing w:line="240" w:lineRule="auto"/>
              <w:jc w:val="both"/>
              <w:rPr>
                <w:rFonts w:ascii="Times New Roman" w:hAnsi="Times New Roman" w:cs="Times New Roman"/>
              </w:rPr>
            </w:pPr>
            <w:r w:rsidRPr="003437B5">
              <w:rPr>
                <w:rFonts w:ascii="Times New Roman" w:hAnsi="Times New Roman" w:cs="Times New Roman"/>
              </w:rPr>
              <w:t>0.03</w:t>
            </w:r>
          </w:p>
        </w:tc>
        <w:tc>
          <w:tcPr>
            <w:tcW w:w="0" w:type="auto"/>
            <w:vAlign w:val="center"/>
            <w:hideMark/>
          </w:tcPr>
          <w:p w14:paraId="706D413C" w14:textId="77777777" w:rsidR="00FF3915" w:rsidRPr="003437B5" w:rsidRDefault="00FF3915" w:rsidP="00D41876">
            <w:pPr>
              <w:spacing w:line="240" w:lineRule="auto"/>
              <w:jc w:val="both"/>
              <w:rPr>
                <w:rFonts w:ascii="Times New Roman" w:hAnsi="Times New Roman" w:cs="Times New Roman"/>
              </w:rPr>
            </w:pPr>
            <w:r w:rsidRPr="003437B5">
              <w:rPr>
                <w:rFonts w:ascii="Times New Roman" w:hAnsi="Times New Roman" w:cs="Times New Roman"/>
              </w:rPr>
              <w:t>&lt;.001</w:t>
            </w:r>
          </w:p>
        </w:tc>
        <w:tc>
          <w:tcPr>
            <w:tcW w:w="0" w:type="auto"/>
            <w:vAlign w:val="center"/>
            <w:hideMark/>
          </w:tcPr>
          <w:p w14:paraId="2A6C81C0" w14:textId="77777777" w:rsidR="00FF3915" w:rsidRPr="003437B5" w:rsidRDefault="00FF3915" w:rsidP="00D41876">
            <w:pPr>
              <w:spacing w:line="240" w:lineRule="auto"/>
              <w:jc w:val="both"/>
              <w:rPr>
                <w:rFonts w:ascii="Times New Roman" w:hAnsi="Times New Roman" w:cs="Times New Roman"/>
              </w:rPr>
            </w:pPr>
            <w:r w:rsidRPr="003437B5">
              <w:rPr>
                <w:rFonts w:ascii="Times New Roman" w:hAnsi="Times New Roman" w:cs="Times New Roman"/>
              </w:rPr>
              <w:t>H2 Supported</w:t>
            </w:r>
          </w:p>
        </w:tc>
      </w:tr>
      <w:tr w:rsidR="00FF3915" w:rsidRPr="003437B5" w14:paraId="7F34C1C6" w14:textId="77777777" w:rsidTr="006B02FC">
        <w:trPr>
          <w:tblCellSpacing w:w="15" w:type="dxa"/>
        </w:trPr>
        <w:tc>
          <w:tcPr>
            <w:tcW w:w="0" w:type="auto"/>
            <w:vAlign w:val="center"/>
            <w:hideMark/>
          </w:tcPr>
          <w:p w14:paraId="4DDD9A76" w14:textId="77777777" w:rsidR="00FF3915" w:rsidRPr="003437B5" w:rsidRDefault="00FF3915" w:rsidP="00D41876">
            <w:pPr>
              <w:spacing w:line="240" w:lineRule="auto"/>
              <w:jc w:val="both"/>
              <w:rPr>
                <w:rFonts w:ascii="Times New Roman" w:hAnsi="Times New Roman" w:cs="Times New Roman"/>
              </w:rPr>
            </w:pPr>
            <w:r w:rsidRPr="003437B5">
              <w:rPr>
                <w:rFonts w:ascii="Times New Roman" w:hAnsi="Times New Roman" w:cs="Times New Roman"/>
              </w:rPr>
              <w:t>DEC → PIN</w:t>
            </w:r>
          </w:p>
        </w:tc>
        <w:tc>
          <w:tcPr>
            <w:tcW w:w="0" w:type="auto"/>
            <w:vAlign w:val="center"/>
            <w:hideMark/>
          </w:tcPr>
          <w:p w14:paraId="497B820D" w14:textId="77777777" w:rsidR="00FF3915" w:rsidRPr="003437B5" w:rsidRDefault="00FF3915" w:rsidP="00D41876">
            <w:pPr>
              <w:spacing w:line="240" w:lineRule="auto"/>
              <w:jc w:val="both"/>
              <w:rPr>
                <w:rFonts w:ascii="Times New Roman" w:hAnsi="Times New Roman" w:cs="Times New Roman"/>
              </w:rPr>
            </w:pPr>
            <w:r w:rsidRPr="003437B5">
              <w:rPr>
                <w:rFonts w:ascii="Times New Roman" w:hAnsi="Times New Roman" w:cs="Times New Roman"/>
              </w:rPr>
              <w:t>0.41</w:t>
            </w:r>
          </w:p>
        </w:tc>
        <w:tc>
          <w:tcPr>
            <w:tcW w:w="0" w:type="auto"/>
            <w:vAlign w:val="center"/>
            <w:hideMark/>
          </w:tcPr>
          <w:p w14:paraId="2238F6C1" w14:textId="77777777" w:rsidR="00FF3915" w:rsidRPr="003437B5" w:rsidRDefault="00FF3915" w:rsidP="00D41876">
            <w:pPr>
              <w:spacing w:line="240" w:lineRule="auto"/>
              <w:jc w:val="both"/>
              <w:rPr>
                <w:rFonts w:ascii="Times New Roman" w:hAnsi="Times New Roman" w:cs="Times New Roman"/>
              </w:rPr>
            </w:pPr>
            <w:r w:rsidRPr="003437B5">
              <w:rPr>
                <w:rFonts w:ascii="Times New Roman" w:hAnsi="Times New Roman" w:cs="Times New Roman"/>
              </w:rPr>
              <w:t>0.04</w:t>
            </w:r>
          </w:p>
        </w:tc>
        <w:tc>
          <w:tcPr>
            <w:tcW w:w="0" w:type="auto"/>
            <w:vAlign w:val="center"/>
            <w:hideMark/>
          </w:tcPr>
          <w:p w14:paraId="7E5F0F45" w14:textId="77777777" w:rsidR="00FF3915" w:rsidRPr="003437B5" w:rsidRDefault="00FF3915" w:rsidP="00D41876">
            <w:pPr>
              <w:spacing w:line="240" w:lineRule="auto"/>
              <w:jc w:val="both"/>
              <w:rPr>
                <w:rFonts w:ascii="Times New Roman" w:hAnsi="Times New Roman" w:cs="Times New Roman"/>
              </w:rPr>
            </w:pPr>
            <w:r w:rsidRPr="003437B5">
              <w:rPr>
                <w:rFonts w:ascii="Times New Roman" w:hAnsi="Times New Roman" w:cs="Times New Roman"/>
              </w:rPr>
              <w:t>&lt;.001</w:t>
            </w:r>
          </w:p>
        </w:tc>
        <w:tc>
          <w:tcPr>
            <w:tcW w:w="0" w:type="auto"/>
            <w:vAlign w:val="center"/>
            <w:hideMark/>
          </w:tcPr>
          <w:p w14:paraId="1FD9BD02" w14:textId="77777777" w:rsidR="00FF3915" w:rsidRPr="003437B5" w:rsidRDefault="00FF3915" w:rsidP="00D41876">
            <w:pPr>
              <w:spacing w:line="240" w:lineRule="auto"/>
              <w:jc w:val="both"/>
              <w:rPr>
                <w:rFonts w:ascii="Times New Roman" w:hAnsi="Times New Roman" w:cs="Times New Roman"/>
              </w:rPr>
            </w:pPr>
            <w:r w:rsidRPr="003437B5">
              <w:rPr>
                <w:rFonts w:ascii="Times New Roman" w:hAnsi="Times New Roman" w:cs="Times New Roman"/>
              </w:rPr>
              <w:t>H3 Supported</w:t>
            </w:r>
          </w:p>
        </w:tc>
      </w:tr>
      <w:tr w:rsidR="00FF3915" w:rsidRPr="003437B5" w14:paraId="794DAFB8" w14:textId="77777777" w:rsidTr="006B02FC">
        <w:trPr>
          <w:tblCellSpacing w:w="15" w:type="dxa"/>
        </w:trPr>
        <w:tc>
          <w:tcPr>
            <w:tcW w:w="0" w:type="auto"/>
            <w:vAlign w:val="center"/>
            <w:hideMark/>
          </w:tcPr>
          <w:p w14:paraId="25FAD725" w14:textId="77777777" w:rsidR="00FF3915" w:rsidRPr="003437B5" w:rsidRDefault="00FF3915" w:rsidP="00D41876">
            <w:pPr>
              <w:spacing w:line="240" w:lineRule="auto"/>
              <w:jc w:val="both"/>
              <w:rPr>
                <w:rFonts w:ascii="Times New Roman" w:hAnsi="Times New Roman" w:cs="Times New Roman"/>
              </w:rPr>
            </w:pPr>
            <w:r w:rsidRPr="003437B5">
              <w:rPr>
                <w:rFonts w:ascii="Times New Roman" w:hAnsi="Times New Roman" w:cs="Times New Roman"/>
              </w:rPr>
              <w:t>DOE → PROD</w:t>
            </w:r>
          </w:p>
        </w:tc>
        <w:tc>
          <w:tcPr>
            <w:tcW w:w="0" w:type="auto"/>
            <w:vAlign w:val="center"/>
            <w:hideMark/>
          </w:tcPr>
          <w:p w14:paraId="231C76FE" w14:textId="77777777" w:rsidR="00FF3915" w:rsidRPr="003437B5" w:rsidRDefault="00FF3915" w:rsidP="00D41876">
            <w:pPr>
              <w:spacing w:line="240" w:lineRule="auto"/>
              <w:jc w:val="both"/>
              <w:rPr>
                <w:rFonts w:ascii="Times New Roman" w:hAnsi="Times New Roman" w:cs="Times New Roman"/>
              </w:rPr>
            </w:pPr>
            <w:r w:rsidRPr="003437B5">
              <w:rPr>
                <w:rFonts w:ascii="Times New Roman" w:hAnsi="Times New Roman" w:cs="Times New Roman"/>
              </w:rPr>
              <w:t>0.21</w:t>
            </w:r>
          </w:p>
        </w:tc>
        <w:tc>
          <w:tcPr>
            <w:tcW w:w="0" w:type="auto"/>
            <w:vAlign w:val="center"/>
            <w:hideMark/>
          </w:tcPr>
          <w:p w14:paraId="160DABDE" w14:textId="77777777" w:rsidR="00FF3915" w:rsidRPr="003437B5" w:rsidRDefault="00FF3915" w:rsidP="00D41876">
            <w:pPr>
              <w:spacing w:line="240" w:lineRule="auto"/>
              <w:jc w:val="both"/>
              <w:rPr>
                <w:rFonts w:ascii="Times New Roman" w:hAnsi="Times New Roman" w:cs="Times New Roman"/>
              </w:rPr>
            </w:pPr>
            <w:r w:rsidRPr="003437B5">
              <w:rPr>
                <w:rFonts w:ascii="Times New Roman" w:hAnsi="Times New Roman" w:cs="Times New Roman"/>
              </w:rPr>
              <w:t>0.05</w:t>
            </w:r>
          </w:p>
        </w:tc>
        <w:tc>
          <w:tcPr>
            <w:tcW w:w="0" w:type="auto"/>
            <w:vAlign w:val="center"/>
            <w:hideMark/>
          </w:tcPr>
          <w:p w14:paraId="258722F7" w14:textId="77777777" w:rsidR="00FF3915" w:rsidRPr="003437B5" w:rsidRDefault="00FF3915" w:rsidP="00D41876">
            <w:pPr>
              <w:spacing w:line="240" w:lineRule="auto"/>
              <w:jc w:val="both"/>
              <w:rPr>
                <w:rFonts w:ascii="Times New Roman" w:hAnsi="Times New Roman" w:cs="Times New Roman"/>
              </w:rPr>
            </w:pPr>
            <w:r w:rsidRPr="003437B5">
              <w:rPr>
                <w:rFonts w:ascii="Times New Roman" w:hAnsi="Times New Roman" w:cs="Times New Roman"/>
              </w:rPr>
              <w:t>&lt;.001</w:t>
            </w:r>
          </w:p>
        </w:tc>
        <w:tc>
          <w:tcPr>
            <w:tcW w:w="0" w:type="auto"/>
            <w:vAlign w:val="center"/>
            <w:hideMark/>
          </w:tcPr>
          <w:p w14:paraId="4C5523DD" w14:textId="77777777" w:rsidR="00FF3915" w:rsidRPr="003437B5" w:rsidRDefault="00FF3915" w:rsidP="00D41876">
            <w:pPr>
              <w:spacing w:line="240" w:lineRule="auto"/>
              <w:jc w:val="both"/>
              <w:rPr>
                <w:rFonts w:ascii="Times New Roman" w:hAnsi="Times New Roman" w:cs="Times New Roman"/>
              </w:rPr>
            </w:pPr>
            <w:r w:rsidRPr="003437B5">
              <w:rPr>
                <w:rFonts w:ascii="Times New Roman" w:hAnsi="Times New Roman" w:cs="Times New Roman"/>
              </w:rPr>
              <w:t>H4 Supported</w:t>
            </w:r>
          </w:p>
        </w:tc>
      </w:tr>
      <w:tr w:rsidR="00FF3915" w:rsidRPr="003437B5" w14:paraId="043AD259" w14:textId="77777777" w:rsidTr="006B02FC">
        <w:trPr>
          <w:tblCellSpacing w:w="15" w:type="dxa"/>
        </w:trPr>
        <w:tc>
          <w:tcPr>
            <w:tcW w:w="0" w:type="auto"/>
            <w:vAlign w:val="center"/>
            <w:hideMark/>
          </w:tcPr>
          <w:p w14:paraId="345B2F43" w14:textId="77777777" w:rsidR="00FF3915" w:rsidRPr="003437B5" w:rsidRDefault="00FF3915" w:rsidP="00D41876">
            <w:pPr>
              <w:spacing w:line="240" w:lineRule="auto"/>
              <w:jc w:val="both"/>
              <w:rPr>
                <w:rFonts w:ascii="Times New Roman" w:hAnsi="Times New Roman" w:cs="Times New Roman"/>
              </w:rPr>
            </w:pPr>
            <w:r w:rsidRPr="003437B5">
              <w:rPr>
                <w:rFonts w:ascii="Times New Roman" w:hAnsi="Times New Roman" w:cs="Times New Roman"/>
              </w:rPr>
              <w:t>PIN → PROD</w:t>
            </w:r>
          </w:p>
        </w:tc>
        <w:tc>
          <w:tcPr>
            <w:tcW w:w="0" w:type="auto"/>
            <w:vAlign w:val="center"/>
            <w:hideMark/>
          </w:tcPr>
          <w:p w14:paraId="2930FC47" w14:textId="77777777" w:rsidR="00FF3915" w:rsidRPr="003437B5" w:rsidRDefault="00FF3915" w:rsidP="00D41876">
            <w:pPr>
              <w:spacing w:line="240" w:lineRule="auto"/>
              <w:jc w:val="both"/>
              <w:rPr>
                <w:rFonts w:ascii="Times New Roman" w:hAnsi="Times New Roman" w:cs="Times New Roman"/>
              </w:rPr>
            </w:pPr>
            <w:r w:rsidRPr="003437B5">
              <w:rPr>
                <w:rFonts w:ascii="Times New Roman" w:hAnsi="Times New Roman" w:cs="Times New Roman"/>
              </w:rPr>
              <w:t>0.19</w:t>
            </w:r>
          </w:p>
        </w:tc>
        <w:tc>
          <w:tcPr>
            <w:tcW w:w="0" w:type="auto"/>
            <w:vAlign w:val="center"/>
            <w:hideMark/>
          </w:tcPr>
          <w:p w14:paraId="574AE896" w14:textId="77777777" w:rsidR="00FF3915" w:rsidRPr="003437B5" w:rsidRDefault="00FF3915" w:rsidP="00D41876">
            <w:pPr>
              <w:spacing w:line="240" w:lineRule="auto"/>
              <w:jc w:val="both"/>
              <w:rPr>
                <w:rFonts w:ascii="Times New Roman" w:hAnsi="Times New Roman" w:cs="Times New Roman"/>
              </w:rPr>
            </w:pPr>
            <w:r w:rsidRPr="003437B5">
              <w:rPr>
                <w:rFonts w:ascii="Times New Roman" w:hAnsi="Times New Roman" w:cs="Times New Roman"/>
              </w:rPr>
              <w:t>0.04</w:t>
            </w:r>
          </w:p>
        </w:tc>
        <w:tc>
          <w:tcPr>
            <w:tcW w:w="0" w:type="auto"/>
            <w:vAlign w:val="center"/>
            <w:hideMark/>
          </w:tcPr>
          <w:p w14:paraId="6FC9B68E" w14:textId="77777777" w:rsidR="00FF3915" w:rsidRPr="003437B5" w:rsidRDefault="00FF3915" w:rsidP="00D41876">
            <w:pPr>
              <w:spacing w:line="240" w:lineRule="auto"/>
              <w:jc w:val="both"/>
              <w:rPr>
                <w:rFonts w:ascii="Times New Roman" w:hAnsi="Times New Roman" w:cs="Times New Roman"/>
              </w:rPr>
            </w:pPr>
            <w:r w:rsidRPr="003437B5">
              <w:rPr>
                <w:rFonts w:ascii="Times New Roman" w:hAnsi="Times New Roman" w:cs="Times New Roman"/>
              </w:rPr>
              <w:t>&lt;.001</w:t>
            </w:r>
          </w:p>
        </w:tc>
        <w:tc>
          <w:tcPr>
            <w:tcW w:w="0" w:type="auto"/>
            <w:vAlign w:val="center"/>
            <w:hideMark/>
          </w:tcPr>
          <w:p w14:paraId="286D4D4A" w14:textId="77777777" w:rsidR="00FF3915" w:rsidRPr="003437B5" w:rsidRDefault="00FF3915" w:rsidP="00D41876">
            <w:pPr>
              <w:spacing w:line="240" w:lineRule="auto"/>
              <w:jc w:val="both"/>
              <w:rPr>
                <w:rFonts w:ascii="Times New Roman" w:hAnsi="Times New Roman" w:cs="Times New Roman"/>
              </w:rPr>
            </w:pPr>
            <w:r w:rsidRPr="003437B5">
              <w:rPr>
                <w:rFonts w:ascii="Times New Roman" w:hAnsi="Times New Roman" w:cs="Times New Roman"/>
              </w:rPr>
              <w:t>H5 Supported</w:t>
            </w:r>
          </w:p>
        </w:tc>
      </w:tr>
      <w:tr w:rsidR="00FF3915" w:rsidRPr="003437B5" w14:paraId="4B4CFB1F" w14:textId="77777777" w:rsidTr="006B02FC">
        <w:trPr>
          <w:tblCellSpacing w:w="15" w:type="dxa"/>
        </w:trPr>
        <w:tc>
          <w:tcPr>
            <w:tcW w:w="0" w:type="auto"/>
            <w:vAlign w:val="center"/>
            <w:hideMark/>
          </w:tcPr>
          <w:p w14:paraId="5FA4583A" w14:textId="77777777" w:rsidR="00FF3915" w:rsidRPr="003437B5" w:rsidRDefault="00FF3915" w:rsidP="00D41876">
            <w:pPr>
              <w:spacing w:line="240" w:lineRule="auto"/>
              <w:jc w:val="both"/>
              <w:rPr>
                <w:rFonts w:ascii="Times New Roman" w:hAnsi="Times New Roman" w:cs="Times New Roman"/>
              </w:rPr>
            </w:pPr>
            <w:r w:rsidRPr="003437B5">
              <w:rPr>
                <w:rFonts w:ascii="Times New Roman" w:hAnsi="Times New Roman" w:cs="Times New Roman"/>
              </w:rPr>
              <w:t>IV × DEC → PROD</w:t>
            </w:r>
          </w:p>
        </w:tc>
        <w:tc>
          <w:tcPr>
            <w:tcW w:w="0" w:type="auto"/>
            <w:vAlign w:val="center"/>
            <w:hideMark/>
          </w:tcPr>
          <w:p w14:paraId="3ED9963E" w14:textId="77777777" w:rsidR="00FF3915" w:rsidRPr="003437B5" w:rsidRDefault="00FF3915" w:rsidP="00D41876">
            <w:pPr>
              <w:spacing w:line="240" w:lineRule="auto"/>
              <w:jc w:val="both"/>
              <w:rPr>
                <w:rFonts w:ascii="Times New Roman" w:hAnsi="Times New Roman" w:cs="Times New Roman"/>
              </w:rPr>
            </w:pPr>
            <w:r w:rsidRPr="003437B5">
              <w:rPr>
                <w:rFonts w:ascii="Times New Roman" w:hAnsi="Times New Roman" w:cs="Times New Roman"/>
              </w:rPr>
              <w:t>−0.22</w:t>
            </w:r>
          </w:p>
        </w:tc>
        <w:tc>
          <w:tcPr>
            <w:tcW w:w="0" w:type="auto"/>
            <w:vAlign w:val="center"/>
            <w:hideMark/>
          </w:tcPr>
          <w:p w14:paraId="3C6594F3" w14:textId="77777777" w:rsidR="00FF3915" w:rsidRPr="003437B5" w:rsidRDefault="00FF3915" w:rsidP="00D41876">
            <w:pPr>
              <w:spacing w:line="240" w:lineRule="auto"/>
              <w:jc w:val="both"/>
              <w:rPr>
                <w:rFonts w:ascii="Times New Roman" w:hAnsi="Times New Roman" w:cs="Times New Roman"/>
              </w:rPr>
            </w:pPr>
            <w:r w:rsidRPr="003437B5">
              <w:rPr>
                <w:rFonts w:ascii="Times New Roman" w:hAnsi="Times New Roman" w:cs="Times New Roman"/>
              </w:rPr>
              <w:t>0.06</w:t>
            </w:r>
          </w:p>
        </w:tc>
        <w:tc>
          <w:tcPr>
            <w:tcW w:w="0" w:type="auto"/>
            <w:vAlign w:val="center"/>
            <w:hideMark/>
          </w:tcPr>
          <w:p w14:paraId="2010129C" w14:textId="77777777" w:rsidR="00FF3915" w:rsidRPr="003437B5" w:rsidRDefault="00FF3915" w:rsidP="00D41876">
            <w:pPr>
              <w:spacing w:line="240" w:lineRule="auto"/>
              <w:jc w:val="both"/>
              <w:rPr>
                <w:rFonts w:ascii="Times New Roman" w:hAnsi="Times New Roman" w:cs="Times New Roman"/>
              </w:rPr>
            </w:pPr>
            <w:r w:rsidRPr="003437B5">
              <w:rPr>
                <w:rFonts w:ascii="Times New Roman" w:hAnsi="Times New Roman" w:cs="Times New Roman"/>
              </w:rPr>
              <w:t>.002</w:t>
            </w:r>
          </w:p>
        </w:tc>
        <w:tc>
          <w:tcPr>
            <w:tcW w:w="0" w:type="auto"/>
            <w:vAlign w:val="center"/>
            <w:hideMark/>
          </w:tcPr>
          <w:p w14:paraId="23A6A677" w14:textId="77777777" w:rsidR="00FF3915" w:rsidRPr="003437B5" w:rsidRDefault="00FF3915" w:rsidP="00D41876">
            <w:pPr>
              <w:spacing w:line="240" w:lineRule="auto"/>
              <w:jc w:val="both"/>
              <w:rPr>
                <w:rFonts w:ascii="Times New Roman" w:hAnsi="Times New Roman" w:cs="Times New Roman"/>
              </w:rPr>
            </w:pPr>
            <w:r w:rsidRPr="003437B5">
              <w:rPr>
                <w:rFonts w:ascii="Times New Roman" w:hAnsi="Times New Roman" w:cs="Times New Roman"/>
              </w:rPr>
              <w:t>H6 Supported</w:t>
            </w:r>
          </w:p>
        </w:tc>
      </w:tr>
    </w:tbl>
    <w:p w14:paraId="634AB092" w14:textId="77777777" w:rsidR="00AA0ED6" w:rsidRPr="003437B5" w:rsidRDefault="00AA0ED6" w:rsidP="00D41876">
      <w:pPr>
        <w:spacing w:line="240" w:lineRule="auto"/>
        <w:jc w:val="both"/>
        <w:rPr>
          <w:rFonts w:ascii="Times New Roman" w:hAnsi="Times New Roman" w:cs="Times New Roman"/>
          <w:b/>
          <w:bCs/>
        </w:rPr>
      </w:pPr>
    </w:p>
    <w:p w14:paraId="4364C8D9"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 xml:space="preserve">Table </w:t>
      </w:r>
      <w:r w:rsidR="00FF3915" w:rsidRPr="003437B5">
        <w:rPr>
          <w:rFonts w:ascii="Times New Roman" w:hAnsi="Times New Roman" w:cs="Times New Roman"/>
          <w:b/>
          <w:bCs/>
        </w:rPr>
        <w:t>4</w:t>
      </w:r>
      <w:r w:rsidRPr="003437B5">
        <w:rPr>
          <w:rFonts w:ascii="Times New Roman" w:hAnsi="Times New Roman" w:cs="Times New Roman"/>
          <w:b/>
          <w:bCs/>
        </w:rPr>
        <w:t>: Mediation Analysis Results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09"/>
        <w:gridCol w:w="3083"/>
        <w:gridCol w:w="1167"/>
        <w:gridCol w:w="1300"/>
        <w:gridCol w:w="1156"/>
      </w:tblGrid>
      <w:tr w:rsidR="00E758CA" w:rsidRPr="003437B5" w14:paraId="6ECFC600" w14:textId="77777777" w:rsidTr="00D240E8">
        <w:trPr>
          <w:tblHeader/>
          <w:tblCellSpacing w:w="15" w:type="dxa"/>
        </w:trPr>
        <w:tc>
          <w:tcPr>
            <w:tcW w:w="0" w:type="auto"/>
            <w:vAlign w:val="center"/>
            <w:hideMark/>
          </w:tcPr>
          <w:p w14:paraId="0C7A17AF"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Hypothesis</w:t>
            </w:r>
          </w:p>
        </w:tc>
        <w:tc>
          <w:tcPr>
            <w:tcW w:w="0" w:type="auto"/>
            <w:vAlign w:val="center"/>
            <w:hideMark/>
          </w:tcPr>
          <w:p w14:paraId="42EB48CD"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Indirect Path</w:t>
            </w:r>
          </w:p>
        </w:tc>
        <w:tc>
          <w:tcPr>
            <w:tcW w:w="0" w:type="auto"/>
            <w:vAlign w:val="center"/>
            <w:hideMark/>
          </w:tcPr>
          <w:p w14:paraId="5754AB1A"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Effect Size</w:t>
            </w:r>
          </w:p>
        </w:tc>
        <w:tc>
          <w:tcPr>
            <w:tcW w:w="0" w:type="auto"/>
            <w:vAlign w:val="center"/>
            <w:hideMark/>
          </w:tcPr>
          <w:p w14:paraId="6634DAFC"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Significance</w:t>
            </w:r>
          </w:p>
        </w:tc>
        <w:tc>
          <w:tcPr>
            <w:tcW w:w="0" w:type="auto"/>
            <w:vAlign w:val="center"/>
            <w:hideMark/>
          </w:tcPr>
          <w:p w14:paraId="14C1EDE2"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Decision</w:t>
            </w:r>
          </w:p>
        </w:tc>
      </w:tr>
      <w:tr w:rsidR="00E758CA" w:rsidRPr="003437B5" w14:paraId="1BD15CE2" w14:textId="77777777" w:rsidTr="00D240E8">
        <w:trPr>
          <w:tblCellSpacing w:w="15" w:type="dxa"/>
        </w:trPr>
        <w:tc>
          <w:tcPr>
            <w:tcW w:w="0" w:type="auto"/>
            <w:vAlign w:val="center"/>
            <w:hideMark/>
          </w:tcPr>
          <w:p w14:paraId="33EBD21B"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H4</w:t>
            </w:r>
          </w:p>
        </w:tc>
        <w:tc>
          <w:tcPr>
            <w:tcW w:w="0" w:type="auto"/>
            <w:vAlign w:val="center"/>
            <w:hideMark/>
          </w:tcPr>
          <w:p w14:paraId="78E8230E"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DEC → DOE → Productivity</w:t>
            </w:r>
          </w:p>
        </w:tc>
        <w:tc>
          <w:tcPr>
            <w:tcW w:w="0" w:type="auto"/>
            <w:vAlign w:val="center"/>
            <w:hideMark/>
          </w:tcPr>
          <w:p w14:paraId="7C95DAB3"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Significant</w:t>
            </w:r>
          </w:p>
        </w:tc>
        <w:tc>
          <w:tcPr>
            <w:tcW w:w="0" w:type="auto"/>
            <w:vAlign w:val="center"/>
            <w:hideMark/>
          </w:tcPr>
          <w:p w14:paraId="1BF406BB"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p &lt; 0.01</w:t>
            </w:r>
          </w:p>
        </w:tc>
        <w:tc>
          <w:tcPr>
            <w:tcW w:w="0" w:type="auto"/>
            <w:vAlign w:val="center"/>
            <w:hideMark/>
          </w:tcPr>
          <w:p w14:paraId="7BB2F797"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Supported</w:t>
            </w:r>
          </w:p>
        </w:tc>
      </w:tr>
      <w:tr w:rsidR="00E758CA" w:rsidRPr="003437B5" w14:paraId="0ED3671E" w14:textId="77777777" w:rsidTr="00D240E8">
        <w:trPr>
          <w:tblCellSpacing w:w="15" w:type="dxa"/>
        </w:trPr>
        <w:tc>
          <w:tcPr>
            <w:tcW w:w="0" w:type="auto"/>
            <w:vAlign w:val="center"/>
            <w:hideMark/>
          </w:tcPr>
          <w:p w14:paraId="49E51BD9"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H5</w:t>
            </w:r>
          </w:p>
        </w:tc>
        <w:tc>
          <w:tcPr>
            <w:tcW w:w="0" w:type="auto"/>
            <w:vAlign w:val="center"/>
            <w:hideMark/>
          </w:tcPr>
          <w:p w14:paraId="756A3430"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DEC → PIN → Productivity</w:t>
            </w:r>
          </w:p>
        </w:tc>
        <w:tc>
          <w:tcPr>
            <w:tcW w:w="0" w:type="auto"/>
            <w:vAlign w:val="center"/>
            <w:hideMark/>
          </w:tcPr>
          <w:p w14:paraId="066105E9"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Significant</w:t>
            </w:r>
          </w:p>
        </w:tc>
        <w:tc>
          <w:tcPr>
            <w:tcW w:w="0" w:type="auto"/>
            <w:vAlign w:val="center"/>
            <w:hideMark/>
          </w:tcPr>
          <w:p w14:paraId="532C617C"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p &lt; 0.01</w:t>
            </w:r>
          </w:p>
        </w:tc>
        <w:tc>
          <w:tcPr>
            <w:tcW w:w="0" w:type="auto"/>
            <w:vAlign w:val="center"/>
            <w:hideMark/>
          </w:tcPr>
          <w:p w14:paraId="68A4A178"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Supported</w:t>
            </w:r>
          </w:p>
        </w:tc>
      </w:tr>
    </w:tbl>
    <w:p w14:paraId="5F279A4D"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 xml:space="preserve">Table </w:t>
      </w:r>
      <w:r w:rsidR="00FF3915" w:rsidRPr="003437B5">
        <w:rPr>
          <w:rFonts w:ascii="Times New Roman" w:hAnsi="Times New Roman" w:cs="Times New Roman"/>
          <w:b/>
          <w:bCs/>
        </w:rPr>
        <w:t>5</w:t>
      </w:r>
      <w:r w:rsidRPr="003437B5">
        <w:rPr>
          <w:rFonts w:ascii="Times New Roman" w:hAnsi="Times New Roman" w:cs="Times New Roman"/>
          <w:b/>
          <w:bCs/>
        </w:rPr>
        <w:t>: Moderation Effects of Institutional Voids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09"/>
        <w:gridCol w:w="2722"/>
        <w:gridCol w:w="1512"/>
        <w:gridCol w:w="821"/>
        <w:gridCol w:w="1156"/>
      </w:tblGrid>
      <w:tr w:rsidR="00E758CA" w:rsidRPr="003437B5" w14:paraId="21630A2E" w14:textId="77777777" w:rsidTr="00D240E8">
        <w:trPr>
          <w:tblHeader/>
          <w:tblCellSpacing w:w="15" w:type="dxa"/>
        </w:trPr>
        <w:tc>
          <w:tcPr>
            <w:tcW w:w="0" w:type="auto"/>
            <w:vAlign w:val="center"/>
            <w:hideMark/>
          </w:tcPr>
          <w:p w14:paraId="0D5762DA"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lastRenderedPageBreak/>
              <w:t>Hypothesis</w:t>
            </w:r>
          </w:p>
        </w:tc>
        <w:tc>
          <w:tcPr>
            <w:tcW w:w="0" w:type="auto"/>
            <w:vAlign w:val="center"/>
            <w:hideMark/>
          </w:tcPr>
          <w:p w14:paraId="6C7807BB" w14:textId="77777777" w:rsidR="00E758CA" w:rsidRPr="003437B5" w:rsidRDefault="00761725" w:rsidP="00D41876">
            <w:pPr>
              <w:spacing w:line="240" w:lineRule="auto"/>
              <w:jc w:val="both"/>
              <w:rPr>
                <w:rFonts w:ascii="Times New Roman" w:hAnsi="Times New Roman" w:cs="Times New Roman"/>
                <w:b/>
                <w:bCs/>
              </w:rPr>
            </w:pPr>
            <w:r w:rsidRPr="003437B5">
              <w:rPr>
                <w:rFonts w:ascii="Times New Roman" w:hAnsi="Times New Roman" w:cs="Times New Roman"/>
                <w:b/>
                <w:bCs/>
              </w:rPr>
              <w:t>M</w:t>
            </w:r>
            <w:r w:rsidR="00E758CA" w:rsidRPr="003437B5">
              <w:rPr>
                <w:rFonts w:ascii="Times New Roman" w:hAnsi="Times New Roman" w:cs="Times New Roman"/>
                <w:b/>
                <w:bCs/>
              </w:rPr>
              <w:t>oderating Path</w:t>
            </w:r>
          </w:p>
        </w:tc>
        <w:tc>
          <w:tcPr>
            <w:tcW w:w="0" w:type="auto"/>
            <w:vAlign w:val="center"/>
            <w:hideMark/>
          </w:tcPr>
          <w:p w14:paraId="53CD7629"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Coefficient (γ)</w:t>
            </w:r>
          </w:p>
        </w:tc>
        <w:tc>
          <w:tcPr>
            <w:tcW w:w="0" w:type="auto"/>
            <w:vAlign w:val="center"/>
            <w:hideMark/>
          </w:tcPr>
          <w:p w14:paraId="0C3AEC06"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p-value</w:t>
            </w:r>
          </w:p>
        </w:tc>
        <w:tc>
          <w:tcPr>
            <w:tcW w:w="0" w:type="auto"/>
            <w:vAlign w:val="center"/>
            <w:hideMark/>
          </w:tcPr>
          <w:p w14:paraId="4B7D4F96"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Decision</w:t>
            </w:r>
          </w:p>
        </w:tc>
      </w:tr>
      <w:tr w:rsidR="00E758CA" w:rsidRPr="003437B5" w14:paraId="37FDA59F" w14:textId="77777777" w:rsidTr="00D240E8">
        <w:trPr>
          <w:tblCellSpacing w:w="15" w:type="dxa"/>
        </w:trPr>
        <w:tc>
          <w:tcPr>
            <w:tcW w:w="0" w:type="auto"/>
            <w:vAlign w:val="center"/>
            <w:hideMark/>
          </w:tcPr>
          <w:p w14:paraId="6F8A54A2"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H6</w:t>
            </w:r>
          </w:p>
        </w:tc>
        <w:tc>
          <w:tcPr>
            <w:tcW w:w="0" w:type="auto"/>
            <w:vAlign w:val="center"/>
            <w:hideMark/>
          </w:tcPr>
          <w:p w14:paraId="28DDC776"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IV × DEC → Productivity</w:t>
            </w:r>
          </w:p>
        </w:tc>
        <w:tc>
          <w:tcPr>
            <w:tcW w:w="0" w:type="auto"/>
            <w:vAlign w:val="center"/>
            <w:hideMark/>
          </w:tcPr>
          <w:p w14:paraId="5F39B00A"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−0.22</w:t>
            </w:r>
          </w:p>
        </w:tc>
        <w:tc>
          <w:tcPr>
            <w:tcW w:w="0" w:type="auto"/>
            <w:vAlign w:val="center"/>
            <w:hideMark/>
          </w:tcPr>
          <w:p w14:paraId="432355FC"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&lt; 0.01</w:t>
            </w:r>
          </w:p>
        </w:tc>
        <w:tc>
          <w:tcPr>
            <w:tcW w:w="0" w:type="auto"/>
            <w:vAlign w:val="center"/>
            <w:hideMark/>
          </w:tcPr>
          <w:p w14:paraId="3DA68308"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Supported</w:t>
            </w:r>
          </w:p>
        </w:tc>
      </w:tr>
      <w:tr w:rsidR="00E758CA" w:rsidRPr="003437B5" w14:paraId="03E4F9C3" w14:textId="77777777" w:rsidTr="00D240E8">
        <w:trPr>
          <w:tblCellSpacing w:w="15" w:type="dxa"/>
        </w:trPr>
        <w:tc>
          <w:tcPr>
            <w:tcW w:w="0" w:type="auto"/>
            <w:vAlign w:val="center"/>
            <w:hideMark/>
          </w:tcPr>
          <w:p w14:paraId="18C784D4"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H7</w:t>
            </w:r>
          </w:p>
        </w:tc>
        <w:tc>
          <w:tcPr>
            <w:tcW w:w="0" w:type="auto"/>
            <w:vAlign w:val="center"/>
            <w:hideMark/>
          </w:tcPr>
          <w:p w14:paraId="393F781B"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IV × Indirect Paths</w:t>
            </w:r>
          </w:p>
        </w:tc>
        <w:tc>
          <w:tcPr>
            <w:tcW w:w="0" w:type="auto"/>
            <w:vAlign w:val="center"/>
            <w:hideMark/>
          </w:tcPr>
          <w:p w14:paraId="52EF7B66"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Significant</w:t>
            </w:r>
          </w:p>
        </w:tc>
        <w:tc>
          <w:tcPr>
            <w:tcW w:w="0" w:type="auto"/>
            <w:vAlign w:val="center"/>
            <w:hideMark/>
          </w:tcPr>
          <w:p w14:paraId="485DDEDB"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&lt; 0.05</w:t>
            </w:r>
          </w:p>
        </w:tc>
        <w:tc>
          <w:tcPr>
            <w:tcW w:w="0" w:type="auto"/>
            <w:vAlign w:val="center"/>
            <w:hideMark/>
          </w:tcPr>
          <w:p w14:paraId="543B597D" w14:textId="77777777" w:rsidR="00E758CA" w:rsidRPr="003437B5" w:rsidRDefault="00E758CA" w:rsidP="00D41876">
            <w:pPr>
              <w:spacing w:line="240" w:lineRule="auto"/>
              <w:jc w:val="both"/>
              <w:rPr>
                <w:rFonts w:ascii="Times New Roman" w:hAnsi="Times New Roman" w:cs="Times New Roman"/>
                <w:b/>
                <w:bCs/>
              </w:rPr>
            </w:pPr>
            <w:r w:rsidRPr="003437B5">
              <w:rPr>
                <w:rFonts w:ascii="Times New Roman" w:hAnsi="Times New Roman" w:cs="Times New Roman"/>
                <w:b/>
                <w:bCs/>
              </w:rPr>
              <w:t>Supported</w:t>
            </w:r>
          </w:p>
        </w:tc>
      </w:tr>
      <w:tr w:rsidR="00DC6E93" w:rsidRPr="003437B5" w14:paraId="02FD24C7" w14:textId="77777777" w:rsidTr="00D240E8">
        <w:trPr>
          <w:tblCellSpacing w:w="15" w:type="dxa"/>
        </w:trPr>
        <w:tc>
          <w:tcPr>
            <w:tcW w:w="0" w:type="auto"/>
            <w:vAlign w:val="center"/>
          </w:tcPr>
          <w:p w14:paraId="024E7028" w14:textId="77777777" w:rsidR="00DC6E93" w:rsidRPr="003437B5" w:rsidRDefault="00DC6E93" w:rsidP="00D41876">
            <w:pPr>
              <w:spacing w:line="240" w:lineRule="auto"/>
              <w:jc w:val="both"/>
              <w:rPr>
                <w:rFonts w:ascii="Times New Roman" w:hAnsi="Times New Roman" w:cs="Times New Roman"/>
                <w:b/>
                <w:bCs/>
              </w:rPr>
            </w:pPr>
          </w:p>
        </w:tc>
        <w:tc>
          <w:tcPr>
            <w:tcW w:w="0" w:type="auto"/>
            <w:vAlign w:val="center"/>
          </w:tcPr>
          <w:p w14:paraId="1631587E" w14:textId="77777777" w:rsidR="00DC6E93" w:rsidRPr="003437B5" w:rsidRDefault="00DC6E93" w:rsidP="00D41876">
            <w:pPr>
              <w:spacing w:line="240" w:lineRule="auto"/>
              <w:jc w:val="both"/>
              <w:rPr>
                <w:rFonts w:ascii="Times New Roman" w:hAnsi="Times New Roman" w:cs="Times New Roman"/>
                <w:b/>
                <w:bCs/>
              </w:rPr>
            </w:pPr>
          </w:p>
        </w:tc>
        <w:tc>
          <w:tcPr>
            <w:tcW w:w="0" w:type="auto"/>
            <w:vAlign w:val="center"/>
          </w:tcPr>
          <w:p w14:paraId="7E1CA8D2" w14:textId="77777777" w:rsidR="00DC6E93" w:rsidRPr="003437B5" w:rsidRDefault="00DC6E93" w:rsidP="00D41876">
            <w:pPr>
              <w:spacing w:line="240" w:lineRule="auto"/>
              <w:jc w:val="both"/>
              <w:rPr>
                <w:rFonts w:ascii="Times New Roman" w:hAnsi="Times New Roman" w:cs="Times New Roman"/>
                <w:b/>
                <w:bCs/>
              </w:rPr>
            </w:pPr>
          </w:p>
        </w:tc>
        <w:tc>
          <w:tcPr>
            <w:tcW w:w="0" w:type="auto"/>
            <w:vAlign w:val="center"/>
          </w:tcPr>
          <w:p w14:paraId="2C858956" w14:textId="77777777" w:rsidR="00DC6E93" w:rsidRPr="003437B5" w:rsidRDefault="00DC6E93" w:rsidP="00D41876">
            <w:pPr>
              <w:spacing w:line="240" w:lineRule="auto"/>
              <w:jc w:val="both"/>
              <w:rPr>
                <w:rFonts w:ascii="Times New Roman" w:hAnsi="Times New Roman" w:cs="Times New Roman"/>
                <w:b/>
                <w:bCs/>
              </w:rPr>
            </w:pPr>
          </w:p>
        </w:tc>
        <w:tc>
          <w:tcPr>
            <w:tcW w:w="0" w:type="auto"/>
            <w:vAlign w:val="center"/>
          </w:tcPr>
          <w:p w14:paraId="19F26443" w14:textId="77777777" w:rsidR="00DC6E93" w:rsidRPr="003437B5" w:rsidRDefault="00DC6E93" w:rsidP="00D41876">
            <w:pPr>
              <w:spacing w:line="240" w:lineRule="auto"/>
              <w:jc w:val="both"/>
              <w:rPr>
                <w:rFonts w:ascii="Times New Roman" w:hAnsi="Times New Roman" w:cs="Times New Roman"/>
                <w:b/>
                <w:bCs/>
              </w:rPr>
            </w:pPr>
          </w:p>
        </w:tc>
      </w:tr>
    </w:tbl>
    <w:p w14:paraId="44788FE1" w14:textId="77777777" w:rsidR="007D0363" w:rsidRPr="003437B5" w:rsidRDefault="007D0363" w:rsidP="00D41876">
      <w:pPr>
        <w:spacing w:line="240" w:lineRule="auto"/>
        <w:jc w:val="both"/>
        <w:rPr>
          <w:rFonts w:ascii="Times New Roman" w:hAnsi="Times New Roman" w:cs="Times New Roman"/>
        </w:rPr>
      </w:pPr>
    </w:p>
    <w:p w14:paraId="60347D4F" w14:textId="77777777" w:rsidR="003C2709" w:rsidRPr="003437B5" w:rsidRDefault="007D0363" w:rsidP="00D41876">
      <w:pPr>
        <w:spacing w:line="240" w:lineRule="auto"/>
        <w:jc w:val="both"/>
        <w:rPr>
          <w:rFonts w:ascii="Times New Roman" w:hAnsi="Times New Roman" w:cs="Times New Roman"/>
        </w:rPr>
      </w:pPr>
      <w:r w:rsidRPr="003437B5">
        <w:rPr>
          <w:rFonts w:ascii="Times New Roman" w:hAnsi="Times New Roman"/>
          <w:b/>
          <w:noProof/>
        </w:rPr>
        <w:lastRenderedPageBreak/>
        <w:drawing>
          <wp:inline distT="0" distB="0" distL="0" distR="0" wp14:anchorId="544D6CC4" wp14:editId="390CA800">
            <wp:extent cx="5486400" cy="7136765"/>
            <wp:effectExtent l="0" t="0" r="0" b="6985"/>
            <wp:docPr id="2832395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7136765"/>
                    </a:xfrm>
                    <a:prstGeom prst="rect">
                      <a:avLst/>
                    </a:prstGeom>
                    <a:noFill/>
                    <a:ln>
                      <a:noFill/>
                    </a:ln>
                  </pic:spPr>
                </pic:pic>
              </a:graphicData>
            </a:graphic>
          </wp:inline>
        </w:drawing>
      </w:r>
    </w:p>
    <w:p w14:paraId="58B836FC" w14:textId="77777777" w:rsidR="00173DCE" w:rsidRPr="003437B5" w:rsidRDefault="00173DCE" w:rsidP="00D41876">
      <w:pPr>
        <w:spacing w:line="240" w:lineRule="auto"/>
        <w:jc w:val="both"/>
        <w:rPr>
          <w:rFonts w:ascii="Times New Roman" w:hAnsi="Times New Roman" w:cs="Times New Roman"/>
        </w:rPr>
      </w:pPr>
      <w:r w:rsidRPr="003437B5">
        <w:rPr>
          <w:rFonts w:ascii="Times New Roman" w:hAnsi="Times New Roman" w:cs="Times New Roman"/>
        </w:rPr>
        <w:t>The measurement model demonstrated satisfactory fit (CFI = 0.95; TLI = 0.94; RMSEA = 0.041). All factor loadings were significant and exceeded recommended thresholds.</w:t>
      </w:r>
    </w:p>
    <w:p w14:paraId="2E2241FB" w14:textId="77777777" w:rsidR="00173DCE" w:rsidRPr="003437B5" w:rsidRDefault="00173DCE" w:rsidP="00D41876">
      <w:pPr>
        <w:spacing w:line="240" w:lineRule="auto"/>
        <w:jc w:val="both"/>
        <w:rPr>
          <w:rFonts w:ascii="Times New Roman" w:hAnsi="Times New Roman" w:cs="Times New Roman"/>
        </w:rPr>
      </w:pPr>
      <w:r w:rsidRPr="003437B5">
        <w:rPr>
          <w:rFonts w:ascii="Times New Roman" w:hAnsi="Times New Roman" w:cs="Times New Roman"/>
        </w:rPr>
        <w:t xml:space="preserve">Structural model results indicated that digital entrepreneurship capabilities had a significant positive effect on SME productivity (β = 0.38, p &lt; 0.001), supporting </w:t>
      </w:r>
      <w:r w:rsidRPr="003437B5">
        <w:rPr>
          <w:rFonts w:ascii="Times New Roman" w:hAnsi="Times New Roman" w:cs="Times New Roman"/>
          <w:b/>
          <w:bCs/>
        </w:rPr>
        <w:t>H1</w:t>
      </w:r>
      <w:r w:rsidRPr="003437B5">
        <w:rPr>
          <w:rFonts w:ascii="Times New Roman" w:hAnsi="Times New Roman" w:cs="Times New Roman"/>
        </w:rPr>
        <w:t xml:space="preserve">. Digital entrepreneurship </w:t>
      </w:r>
      <w:r w:rsidRPr="003437B5">
        <w:rPr>
          <w:rFonts w:ascii="Times New Roman" w:hAnsi="Times New Roman" w:cs="Times New Roman"/>
        </w:rPr>
        <w:lastRenderedPageBreak/>
        <w:t xml:space="preserve">capabilities significantly influenced digital opportunity exploitation (β = 0.45, p &lt; 0.001) and process innovation (β = 0.41, p &lt; 0.001), supporting </w:t>
      </w:r>
      <w:r w:rsidRPr="003437B5">
        <w:rPr>
          <w:rFonts w:ascii="Times New Roman" w:hAnsi="Times New Roman" w:cs="Times New Roman"/>
          <w:b/>
          <w:bCs/>
        </w:rPr>
        <w:t>H2</w:t>
      </w:r>
      <w:r w:rsidRPr="003437B5">
        <w:rPr>
          <w:rFonts w:ascii="Times New Roman" w:hAnsi="Times New Roman" w:cs="Times New Roman"/>
        </w:rPr>
        <w:t xml:space="preserve"> and </w:t>
      </w:r>
      <w:r w:rsidRPr="003437B5">
        <w:rPr>
          <w:rFonts w:ascii="Times New Roman" w:hAnsi="Times New Roman" w:cs="Times New Roman"/>
          <w:b/>
          <w:bCs/>
        </w:rPr>
        <w:t>H3</w:t>
      </w:r>
      <w:r w:rsidRPr="003437B5">
        <w:rPr>
          <w:rFonts w:ascii="Times New Roman" w:hAnsi="Times New Roman" w:cs="Times New Roman"/>
        </w:rPr>
        <w:t>.</w:t>
      </w:r>
    </w:p>
    <w:p w14:paraId="734A0B41" w14:textId="77777777" w:rsidR="006837C8" w:rsidRPr="003437B5" w:rsidRDefault="00173DCE" w:rsidP="00D41876">
      <w:pPr>
        <w:spacing w:line="240" w:lineRule="auto"/>
        <w:jc w:val="both"/>
        <w:rPr>
          <w:rFonts w:ascii="Times New Roman" w:hAnsi="Times New Roman" w:cs="Times New Roman"/>
        </w:rPr>
      </w:pPr>
      <w:r w:rsidRPr="003437B5">
        <w:rPr>
          <w:rFonts w:ascii="Times New Roman" w:hAnsi="Times New Roman" w:cs="Times New Roman"/>
        </w:rPr>
        <w:t xml:space="preserve">Mediation analysis revealed significant indirect effects through digital opportunity exploitation and process innovation, confirming </w:t>
      </w:r>
      <w:r w:rsidRPr="003437B5">
        <w:rPr>
          <w:rFonts w:ascii="Times New Roman" w:hAnsi="Times New Roman" w:cs="Times New Roman"/>
          <w:b/>
          <w:bCs/>
        </w:rPr>
        <w:t>H4</w:t>
      </w:r>
      <w:r w:rsidRPr="003437B5">
        <w:rPr>
          <w:rFonts w:ascii="Times New Roman" w:hAnsi="Times New Roman" w:cs="Times New Roman"/>
        </w:rPr>
        <w:t xml:space="preserve"> and </w:t>
      </w:r>
      <w:r w:rsidRPr="003437B5">
        <w:rPr>
          <w:rFonts w:ascii="Times New Roman" w:hAnsi="Times New Roman" w:cs="Times New Roman"/>
          <w:b/>
          <w:bCs/>
        </w:rPr>
        <w:t>H5</w:t>
      </w:r>
      <w:r w:rsidRPr="003437B5">
        <w:rPr>
          <w:rFonts w:ascii="Times New Roman" w:hAnsi="Times New Roman" w:cs="Times New Roman"/>
        </w:rPr>
        <w:t xml:space="preserve">. Institutional voids negatively moderated the direct relationship between digital entrepreneurship capabilities and productivity (γ = −0.22, p &lt; 0.01), supporting </w:t>
      </w:r>
      <w:r w:rsidRPr="003437B5">
        <w:rPr>
          <w:rFonts w:ascii="Times New Roman" w:hAnsi="Times New Roman" w:cs="Times New Roman"/>
          <w:b/>
          <w:bCs/>
        </w:rPr>
        <w:t>H6</w:t>
      </w:r>
      <w:r w:rsidRPr="003437B5">
        <w:rPr>
          <w:rFonts w:ascii="Times New Roman" w:hAnsi="Times New Roman" w:cs="Times New Roman"/>
        </w:rPr>
        <w:t>, while significantly altering indirect pathways (</w:t>
      </w:r>
      <w:r w:rsidRPr="003437B5">
        <w:rPr>
          <w:rFonts w:ascii="Times New Roman" w:hAnsi="Times New Roman" w:cs="Times New Roman"/>
          <w:b/>
          <w:bCs/>
        </w:rPr>
        <w:t>H7</w:t>
      </w:r>
      <w:r w:rsidRPr="003437B5">
        <w:rPr>
          <w:rFonts w:ascii="Times New Roman" w:hAnsi="Times New Roman" w:cs="Times New Roman"/>
        </w:rPr>
        <w:t>)</w:t>
      </w:r>
      <w:r w:rsidR="000825A9" w:rsidRPr="003437B5">
        <w:rPr>
          <w:rFonts w:ascii="Times New Roman" w:hAnsi="Times New Roman" w:cs="Times New Roman"/>
        </w:rPr>
        <w:t>.</w:t>
      </w:r>
    </w:p>
    <w:p w14:paraId="7A9EAAFB" w14:textId="77777777" w:rsidR="007A6389" w:rsidRPr="003437B5" w:rsidRDefault="00CD3EA8" w:rsidP="00D41876">
      <w:pPr>
        <w:spacing w:line="240" w:lineRule="auto"/>
        <w:jc w:val="both"/>
        <w:rPr>
          <w:rFonts w:ascii="Times New Roman" w:hAnsi="Times New Roman" w:cs="Times New Roman"/>
          <w:b/>
          <w:bCs/>
        </w:rPr>
      </w:pPr>
      <w:r w:rsidRPr="003437B5">
        <w:t>5.0 Findings</w:t>
      </w:r>
    </w:p>
    <w:p w14:paraId="34124E74" w14:textId="77777777" w:rsidR="007A6389" w:rsidRPr="003437B5" w:rsidRDefault="007A6389" w:rsidP="0085539D">
      <w:pPr>
        <w:spacing w:line="240" w:lineRule="auto"/>
        <w:ind w:left="360"/>
        <w:jc w:val="both"/>
        <w:rPr>
          <w:rFonts w:ascii="Times New Roman" w:hAnsi="Times New Roman" w:cs="Times New Roman"/>
        </w:rPr>
      </w:pPr>
      <w:r w:rsidRPr="003437B5">
        <w:t>Direct Effects: DEC significantly enhances SME productivity (H1), consistent with dynamic capabilities theory.</w:t>
      </w:r>
    </w:p>
    <w:p w14:paraId="3D5887F1" w14:textId="77777777" w:rsidR="007A6389" w:rsidRPr="003437B5" w:rsidRDefault="007A6389" w:rsidP="0085539D">
      <w:pPr>
        <w:spacing w:line="240" w:lineRule="auto"/>
        <w:ind w:left="360"/>
        <w:jc w:val="both"/>
        <w:rPr>
          <w:rFonts w:ascii="Times New Roman" w:hAnsi="Times New Roman" w:cs="Times New Roman"/>
        </w:rPr>
      </w:pPr>
      <w:r w:rsidRPr="003437B5">
        <w:t>Mechanisms: DEC drives both DOE and PIN (H2, H3), highlighting how digital capabilities transform inputs into tangible innovation and market outcomes.</w:t>
      </w:r>
    </w:p>
    <w:p w14:paraId="0863ED30" w14:textId="77777777" w:rsidR="007A6389" w:rsidRPr="003437B5" w:rsidRDefault="007A6389" w:rsidP="0085539D">
      <w:pPr>
        <w:spacing w:line="240" w:lineRule="auto"/>
        <w:ind w:left="360"/>
        <w:jc w:val="both"/>
        <w:rPr>
          <w:rFonts w:ascii="Times New Roman" w:hAnsi="Times New Roman" w:cs="Times New Roman"/>
        </w:rPr>
      </w:pPr>
      <w:r w:rsidRPr="003437B5">
        <w:t>Mediation: DOE and PIN mediate productivity gains (H4, H5), confirming that capability deployment, rather than mere existence, drives performance.</w:t>
      </w:r>
    </w:p>
    <w:p w14:paraId="7C8F0C99" w14:textId="77777777" w:rsidR="00DF1D0E" w:rsidRPr="003437B5" w:rsidRDefault="007A6389" w:rsidP="0085539D">
      <w:pPr>
        <w:spacing w:line="240" w:lineRule="auto"/>
        <w:ind w:left="360"/>
        <w:jc w:val="both"/>
        <w:rPr>
          <w:rFonts w:ascii="Times New Roman" w:hAnsi="Times New Roman" w:cs="Times New Roman"/>
        </w:rPr>
      </w:pPr>
      <w:r w:rsidRPr="003437B5">
        <w:t>Moderation: Institutional voids weaken direct DEC-productivity effects (H6) but strengthen reliance on mediated pathways (H7), showing that SMEs adapt through innovation and opportunity exploitation when institutional support is weak.</w:t>
      </w:r>
    </w:p>
    <w:p w14:paraId="16E33256" w14:textId="77777777" w:rsidR="00751CA9" w:rsidRPr="003437B5" w:rsidRDefault="009B1747" w:rsidP="00D41876">
      <w:pPr>
        <w:spacing w:line="240" w:lineRule="auto"/>
        <w:ind w:left="360"/>
        <w:jc w:val="both"/>
        <w:rPr>
          <w:rFonts w:ascii="Times New Roman" w:hAnsi="Times New Roman" w:cs="Times New Roman"/>
        </w:rPr>
      </w:pPr>
      <w:r w:rsidRPr="003437B5">
        <w:t>In summary, the findings confirm that digital entrepreneurship capabilities are critical drivers of SME productivity. However, their effectiveness is context-dependent. Consistent with prior research, digital capabilities enhance innovation and efficiency. This study extends the literature by demonstrating that institutional voids reshape the pathways through which productivity is achieved.</w:t>
      </w:r>
    </w:p>
    <w:p w14:paraId="250EBE52" w14:textId="77777777" w:rsidR="00751CA9" w:rsidRPr="003437B5" w:rsidRDefault="00751CA9" w:rsidP="00D41876">
      <w:pPr>
        <w:spacing w:line="240" w:lineRule="auto"/>
        <w:ind w:left="360"/>
        <w:jc w:val="both"/>
        <w:rPr>
          <w:rFonts w:ascii="Times New Roman" w:hAnsi="Times New Roman" w:cs="Times New Roman"/>
        </w:rPr>
      </w:pPr>
      <w:r w:rsidRPr="003437B5">
        <w:rPr>
          <w:rFonts w:ascii="Times New Roman" w:hAnsi="Times New Roman" w:cs="Times New Roman"/>
        </w:rPr>
        <w:t xml:space="preserve">Contrary to studies suggesting uniformly negative effects of weak institutions, the results indicate a compensatory mechanism: SMEs rely more heavily on innovation and opportunity exploitation under institutional constraints. This highlights the adaptive role of digital capabilities. </w:t>
      </w:r>
    </w:p>
    <w:p w14:paraId="41A828A7" w14:textId="77777777" w:rsidR="006837C8" w:rsidRPr="003437B5" w:rsidRDefault="00CD3EA8" w:rsidP="00D41876">
      <w:pPr>
        <w:spacing w:line="240" w:lineRule="auto"/>
        <w:jc w:val="both"/>
        <w:rPr>
          <w:rFonts w:ascii="Times New Roman" w:hAnsi="Times New Roman" w:cs="Times New Roman"/>
          <w:b/>
          <w:bCs/>
        </w:rPr>
      </w:pPr>
      <w:r w:rsidRPr="003437B5">
        <w:rPr>
          <w:rFonts w:ascii="Times New Roman" w:hAnsi="Times New Roman" w:cs="Times New Roman"/>
          <w:b/>
          <w:bCs/>
        </w:rPr>
        <w:t>5</w:t>
      </w:r>
      <w:r w:rsidR="006837C8" w:rsidRPr="003437B5">
        <w:rPr>
          <w:rFonts w:ascii="Times New Roman" w:hAnsi="Times New Roman" w:cs="Times New Roman"/>
          <w:b/>
          <w:bCs/>
        </w:rPr>
        <w:t>.1 Measurement Model Assessment</w:t>
      </w:r>
    </w:p>
    <w:p w14:paraId="6B2C78D7" w14:textId="77777777" w:rsidR="006837C8" w:rsidRPr="003437B5" w:rsidRDefault="006837C8" w:rsidP="00D41876">
      <w:pPr>
        <w:spacing w:line="240" w:lineRule="auto"/>
        <w:jc w:val="both"/>
        <w:rPr>
          <w:rFonts w:ascii="Times New Roman" w:hAnsi="Times New Roman" w:cs="Times New Roman"/>
        </w:rPr>
      </w:pPr>
      <w:r w:rsidRPr="003437B5">
        <w:t>The measurement model demonstrated strong psychometric properties, with fit indices exceeding widely accepted thresholds (CFI = 0.95; TLI = 0.94; RMSEA = 0.041). These results indicate an excellent overall model fit, suggesting that the latent constructs were measured reliably and validly. All factor loadings were statistically significant and exceeded recommended minimum values, confirming convergent validity. This provides confidence that digital entrepreneurship capabilities, digital opportunity exploitation, process innovation, SME productivity, and institutional voids were empirically distinct yet theoretically coherent constructs.</w:t>
      </w:r>
    </w:p>
    <w:p w14:paraId="2424B8B5" w14:textId="77777777" w:rsidR="006837C8" w:rsidRPr="003437B5" w:rsidRDefault="006837C8" w:rsidP="00D41876">
      <w:pPr>
        <w:spacing w:line="240" w:lineRule="auto"/>
        <w:jc w:val="both"/>
        <w:rPr>
          <w:rFonts w:ascii="Times New Roman" w:hAnsi="Times New Roman" w:cs="Times New Roman"/>
        </w:rPr>
      </w:pPr>
      <w:r w:rsidRPr="003437B5">
        <w:rPr>
          <w:rFonts w:ascii="Times New Roman" w:hAnsi="Times New Roman" w:cs="Times New Roman"/>
        </w:rPr>
        <w:t>The robustness of the measurement model strengthens the credibility of the structural relationships and mitigates concerns about measurement error biasing the substantive findings.</w:t>
      </w:r>
    </w:p>
    <w:p w14:paraId="2FCEC11C" w14:textId="77777777" w:rsidR="006837C8" w:rsidRPr="003437B5" w:rsidRDefault="00CD3EA8" w:rsidP="00D41876">
      <w:pPr>
        <w:spacing w:line="240" w:lineRule="auto"/>
        <w:jc w:val="both"/>
        <w:rPr>
          <w:rFonts w:ascii="Times New Roman" w:hAnsi="Times New Roman" w:cs="Times New Roman"/>
          <w:b/>
          <w:bCs/>
        </w:rPr>
      </w:pPr>
      <w:r w:rsidRPr="003437B5">
        <w:rPr>
          <w:rFonts w:ascii="Times New Roman" w:hAnsi="Times New Roman" w:cs="Times New Roman"/>
          <w:b/>
          <w:bCs/>
        </w:rPr>
        <w:t>5.</w:t>
      </w:r>
      <w:r w:rsidR="006837C8" w:rsidRPr="003437B5">
        <w:rPr>
          <w:rFonts w:ascii="Times New Roman" w:hAnsi="Times New Roman" w:cs="Times New Roman"/>
          <w:b/>
          <w:bCs/>
        </w:rPr>
        <w:t>2 Direct Effects of Digital Entrepreneurship Capabilities</w:t>
      </w:r>
    </w:p>
    <w:p w14:paraId="29D32258" w14:textId="77777777" w:rsidR="006837C8" w:rsidRPr="003437B5" w:rsidRDefault="006837C8" w:rsidP="00D41876">
      <w:pPr>
        <w:spacing w:line="240" w:lineRule="auto"/>
        <w:jc w:val="both"/>
        <w:rPr>
          <w:rFonts w:ascii="Times New Roman" w:hAnsi="Times New Roman" w:cs="Times New Roman"/>
        </w:rPr>
      </w:pPr>
      <w:r w:rsidRPr="003437B5">
        <w:lastRenderedPageBreak/>
        <w:t>The structural model results reveal that digital entrepreneurship capabilities exert a strong positive effect on SME productivity (β = 0.38, p &lt; 0.001), providing support for H1. This finding underscores the central role of digitally enabled entrepreneurial competencies, such as opportunity sensing, resource orchestration, and process reconfiguration, in enhancing productivity outcomes. This result aligns with dynamic capabilities theory, which posits that firms capable of reconfiguring resources in response to environmental change are better positioned to achieve superior performance. In the context of emerging economies, where SMEs often face resource scarcity, digital entrepreneurship capabilities appear to function as productivity-enhancing mechanisms that compensate for structural inefficiencies.</w:t>
      </w:r>
    </w:p>
    <w:p w14:paraId="23D95546" w14:textId="77777777" w:rsidR="006837C8" w:rsidRPr="003437B5" w:rsidRDefault="00E050DA" w:rsidP="00D41876">
      <w:pPr>
        <w:spacing w:line="240" w:lineRule="auto"/>
        <w:jc w:val="both"/>
        <w:rPr>
          <w:rFonts w:ascii="Times New Roman" w:hAnsi="Times New Roman" w:cs="Times New Roman"/>
          <w:b/>
          <w:bCs/>
        </w:rPr>
      </w:pPr>
      <w:r w:rsidRPr="003437B5">
        <w:rPr>
          <w:rFonts w:ascii="Times New Roman" w:hAnsi="Times New Roman" w:cs="Times New Roman"/>
          <w:b/>
          <w:bCs/>
        </w:rPr>
        <w:t>5</w:t>
      </w:r>
      <w:r w:rsidR="006837C8" w:rsidRPr="003437B5">
        <w:rPr>
          <w:rFonts w:ascii="Times New Roman" w:hAnsi="Times New Roman" w:cs="Times New Roman"/>
          <w:b/>
          <w:bCs/>
        </w:rPr>
        <w:t>.3 Digital Entrepreneurship Capabilities and Innovation Mechanisms</w:t>
      </w:r>
    </w:p>
    <w:p w14:paraId="63A926F5" w14:textId="77777777" w:rsidR="006837C8" w:rsidRPr="003437B5" w:rsidRDefault="006837C8" w:rsidP="00D41876">
      <w:pPr>
        <w:spacing w:line="240" w:lineRule="auto"/>
        <w:jc w:val="both"/>
        <w:rPr>
          <w:rFonts w:ascii="Times New Roman" w:hAnsi="Times New Roman" w:cs="Times New Roman"/>
        </w:rPr>
      </w:pPr>
      <w:r w:rsidRPr="003437B5">
        <w:rPr>
          <w:rFonts w:ascii="Times New Roman" w:hAnsi="Times New Roman" w:cs="Times New Roman"/>
        </w:rPr>
        <w:t>Consistent with H2 and H3, digital entrepreneurship capabilities were found to significantly influence both digital opportunity exploitation (β = 0.45, p &lt; 0.001) and process innovation (β = 0.41, p &lt; 0.001). These results suggest that digitally capable SMEs are not merely adopting technologies but are actively transforming digital inputs into actionable entrepreneurial outcomes.</w:t>
      </w:r>
    </w:p>
    <w:p w14:paraId="6B487E9C" w14:textId="77777777" w:rsidR="006837C8" w:rsidRPr="003437B5" w:rsidRDefault="006837C8" w:rsidP="00D41876">
      <w:pPr>
        <w:spacing w:line="240" w:lineRule="auto"/>
        <w:jc w:val="both"/>
        <w:rPr>
          <w:rFonts w:ascii="Times New Roman" w:hAnsi="Times New Roman" w:cs="Times New Roman"/>
        </w:rPr>
      </w:pPr>
      <w:r w:rsidRPr="003437B5">
        <w:t>The stronger coefficient observed for opportunity exploitation indicates that digital entrepreneurship capabilities may be particularly effective in enabling SMEs to identify and capitalise on market opportunities, such as accessing new customer segments or deploying platform-based business models. At the same time, the significant effect on process innovation highlights the operational dimension of digital entrepreneurship, where firms leverage technology to redesign workflows, reduce inefficiencies, and improve output quality.</w:t>
      </w:r>
    </w:p>
    <w:p w14:paraId="572E1F4E" w14:textId="77777777" w:rsidR="006837C8" w:rsidRPr="003437B5" w:rsidRDefault="002F43B6" w:rsidP="00D41876">
      <w:pPr>
        <w:spacing w:line="240" w:lineRule="auto"/>
        <w:jc w:val="both"/>
        <w:rPr>
          <w:rFonts w:ascii="Times New Roman" w:hAnsi="Times New Roman" w:cs="Times New Roman"/>
          <w:b/>
          <w:bCs/>
        </w:rPr>
      </w:pPr>
      <w:r w:rsidRPr="003437B5">
        <w:rPr>
          <w:rFonts w:ascii="Times New Roman" w:hAnsi="Times New Roman" w:cs="Times New Roman"/>
          <w:b/>
          <w:bCs/>
        </w:rPr>
        <w:t>5</w:t>
      </w:r>
      <w:r w:rsidR="006837C8" w:rsidRPr="003437B5">
        <w:rPr>
          <w:rFonts w:ascii="Times New Roman" w:hAnsi="Times New Roman" w:cs="Times New Roman"/>
          <w:b/>
          <w:bCs/>
        </w:rPr>
        <w:t>.4 Mediation Effects: Explaining the Productivity Mechanism</w:t>
      </w:r>
    </w:p>
    <w:p w14:paraId="1F73DE43" w14:textId="77777777" w:rsidR="006837C8" w:rsidRPr="003437B5" w:rsidRDefault="006837C8" w:rsidP="00D41876">
      <w:pPr>
        <w:spacing w:line="240" w:lineRule="auto"/>
        <w:jc w:val="both"/>
        <w:rPr>
          <w:rFonts w:ascii="Times New Roman" w:hAnsi="Times New Roman" w:cs="Times New Roman"/>
        </w:rPr>
      </w:pPr>
      <w:r w:rsidRPr="003437B5">
        <w:rPr>
          <w:rFonts w:ascii="Times New Roman" w:hAnsi="Times New Roman" w:cs="Times New Roman"/>
        </w:rPr>
        <w:t>The mediation analysis provides compelling evidence that digital opportunity exploitation and process innovation serve as critical transmission mechanisms linking digital entrepreneurship capabilities to SME productivity, supporting H4 and H5. The significant indirect effects indicate that productivity gains are not solely driven by digital capabilities per se, but by how these capabilities are translated into opportunity-driven and innovation-based actions.</w:t>
      </w:r>
    </w:p>
    <w:p w14:paraId="3B226B89" w14:textId="77777777" w:rsidR="006837C8" w:rsidRPr="003437B5" w:rsidRDefault="001C7063" w:rsidP="00D41876">
      <w:pPr>
        <w:spacing w:line="240" w:lineRule="auto"/>
        <w:jc w:val="both"/>
        <w:rPr>
          <w:rFonts w:ascii="Times New Roman" w:hAnsi="Times New Roman" w:cs="Times New Roman"/>
        </w:rPr>
      </w:pPr>
      <w:r w:rsidRPr="003437B5">
        <w:t>These findings advance prior literature by empirically unpacking the 'black box' between digital capabilities and performance. They demonstrate that SMEs achieve productivity improvements when digital entrepreneurship capabilities are actively deployed to exploit opportunities and re-engineer internal processes, rather than remaining dormant or symbolic.</w:t>
      </w:r>
    </w:p>
    <w:p w14:paraId="32842D47" w14:textId="77777777" w:rsidR="006837C8" w:rsidRPr="003437B5" w:rsidRDefault="002F43B6" w:rsidP="00D41876">
      <w:pPr>
        <w:spacing w:line="240" w:lineRule="auto"/>
        <w:jc w:val="both"/>
        <w:rPr>
          <w:rFonts w:ascii="Times New Roman" w:hAnsi="Times New Roman" w:cs="Times New Roman"/>
          <w:b/>
          <w:bCs/>
        </w:rPr>
      </w:pPr>
      <w:r w:rsidRPr="003437B5">
        <w:rPr>
          <w:rFonts w:ascii="Times New Roman" w:hAnsi="Times New Roman" w:cs="Times New Roman"/>
          <w:b/>
          <w:bCs/>
        </w:rPr>
        <w:t>5</w:t>
      </w:r>
      <w:r w:rsidR="006837C8" w:rsidRPr="003437B5">
        <w:rPr>
          <w:rFonts w:ascii="Times New Roman" w:hAnsi="Times New Roman" w:cs="Times New Roman"/>
          <w:b/>
          <w:bCs/>
        </w:rPr>
        <w:t>.5 Moderating Role of Institutional Voids</w:t>
      </w:r>
    </w:p>
    <w:p w14:paraId="13C9D3B6" w14:textId="77777777" w:rsidR="006837C8" w:rsidRPr="003437B5" w:rsidRDefault="006837C8" w:rsidP="00D41876">
      <w:pPr>
        <w:spacing w:line="240" w:lineRule="auto"/>
        <w:jc w:val="both"/>
        <w:rPr>
          <w:rFonts w:ascii="Times New Roman" w:hAnsi="Times New Roman" w:cs="Times New Roman"/>
        </w:rPr>
      </w:pPr>
      <w:r w:rsidRPr="003437B5">
        <w:rPr>
          <w:rFonts w:ascii="Times New Roman" w:hAnsi="Times New Roman" w:cs="Times New Roman"/>
        </w:rPr>
        <w:t>The results further reveal that institutional voids negatively moderate the direct relationship between digital entrepreneurship capabilities and SME productivity (γ = −0.22, p &lt; 0.01), providing support for H6. This indicates that weak regulatory systems, inadequate infrastructure, and underdeveloped market-supporting institutions dampen the immediate productivity returns of digital entrepreneurship capabilities.</w:t>
      </w:r>
    </w:p>
    <w:p w14:paraId="40CBBB91" w14:textId="77777777" w:rsidR="006837C8" w:rsidRPr="003437B5" w:rsidRDefault="006837C8" w:rsidP="00D41876">
      <w:pPr>
        <w:spacing w:line="240" w:lineRule="auto"/>
        <w:jc w:val="both"/>
        <w:rPr>
          <w:rFonts w:ascii="Times New Roman" w:hAnsi="Times New Roman" w:cs="Times New Roman"/>
        </w:rPr>
      </w:pPr>
      <w:r w:rsidRPr="003437B5">
        <w:rPr>
          <w:rFonts w:ascii="Times New Roman" w:hAnsi="Times New Roman" w:cs="Times New Roman"/>
        </w:rPr>
        <w:t xml:space="preserve">However, the significant moderation of the indirect pathways (H7) suggests a more nuanced dynamic. While institutional voids constrain direct productivity gains, they simultaneously intensify the importance of innovation-mediated routes. In institutionally weak contexts, SMEs </w:t>
      </w:r>
      <w:r w:rsidRPr="003437B5">
        <w:rPr>
          <w:rFonts w:ascii="Times New Roman" w:hAnsi="Times New Roman" w:cs="Times New Roman"/>
        </w:rPr>
        <w:lastRenderedPageBreak/>
        <w:t>appear to rely more heavily on opportunity exploitation and process innovation as adaptive responses to environmental constraints.</w:t>
      </w:r>
    </w:p>
    <w:p w14:paraId="62E78A55" w14:textId="77777777" w:rsidR="006837C8" w:rsidRPr="003437B5" w:rsidRDefault="006837C8" w:rsidP="00D41876">
      <w:pPr>
        <w:spacing w:line="240" w:lineRule="auto"/>
        <w:jc w:val="both"/>
        <w:rPr>
          <w:rFonts w:ascii="Times New Roman" w:hAnsi="Times New Roman" w:cs="Times New Roman"/>
        </w:rPr>
      </w:pPr>
      <w:r w:rsidRPr="003437B5">
        <w:rPr>
          <w:rFonts w:ascii="Times New Roman" w:hAnsi="Times New Roman" w:cs="Times New Roman"/>
        </w:rPr>
        <w:t>This finding extends institutional theory by demonstrating that institutional voids do not uniformly suppress firm performance but reshape the mechanisms through which performance is achieved. Digital entrepreneurship capabilities thus function as adaptive tools that enable SMEs to navigate institutional fragility through innovation-driven pathways.</w:t>
      </w:r>
    </w:p>
    <w:p w14:paraId="67B2C4DB" w14:textId="77777777" w:rsidR="006837C8" w:rsidRPr="003437B5" w:rsidRDefault="00D30BFB" w:rsidP="00D41876">
      <w:pPr>
        <w:spacing w:line="240" w:lineRule="auto"/>
        <w:jc w:val="both"/>
        <w:rPr>
          <w:rFonts w:ascii="Times New Roman" w:hAnsi="Times New Roman" w:cs="Times New Roman"/>
          <w:b/>
          <w:bCs/>
        </w:rPr>
      </w:pPr>
      <w:r w:rsidRPr="003437B5">
        <w:rPr>
          <w:rFonts w:ascii="Times New Roman" w:hAnsi="Times New Roman" w:cs="Times New Roman"/>
          <w:b/>
          <w:bCs/>
        </w:rPr>
        <w:t>5</w:t>
      </w:r>
      <w:r w:rsidR="006837C8" w:rsidRPr="003437B5">
        <w:rPr>
          <w:rFonts w:ascii="Times New Roman" w:hAnsi="Times New Roman" w:cs="Times New Roman"/>
          <w:b/>
          <w:bCs/>
        </w:rPr>
        <w:t>.6 Integrated Interpretation</w:t>
      </w:r>
    </w:p>
    <w:p w14:paraId="5036E790" w14:textId="77777777" w:rsidR="000F6FBE" w:rsidRPr="003437B5" w:rsidRDefault="006837C8" w:rsidP="00D41876">
      <w:pPr>
        <w:spacing w:line="240" w:lineRule="auto"/>
        <w:jc w:val="both"/>
        <w:rPr>
          <w:rFonts w:ascii="Times New Roman" w:hAnsi="Times New Roman" w:cs="Times New Roman"/>
        </w:rPr>
      </w:pPr>
      <w:r w:rsidRPr="003437B5">
        <w:t>Taken together, the findings suggest a dual-pathway model of SME productivity in emerging economies. In relatively supportive institutional environments, digital entrepreneurship capabilities translate more directly into productivity gains. In contrast, under severe institutional voids, productivity improvements depend more heavily on mediated mechanisms such as opportunity exploitation and process innovation. This reinforces the importance of adopting a multilevel analytical lens when studying SME performance in developing contexts.</w:t>
      </w:r>
    </w:p>
    <w:p w14:paraId="655E6FA1" w14:textId="77777777" w:rsidR="000F6FBE" w:rsidRPr="003437B5" w:rsidRDefault="000F6FBE" w:rsidP="00D41876">
      <w:pPr>
        <w:spacing w:line="240" w:lineRule="auto"/>
        <w:jc w:val="both"/>
        <w:rPr>
          <w:rFonts w:ascii="Times New Roman" w:hAnsi="Times New Roman" w:cs="Times New Roman"/>
          <w:b/>
          <w:bCs/>
        </w:rPr>
      </w:pPr>
      <w:r w:rsidRPr="003437B5">
        <w:t>Managerial Implications</w:t>
      </w:r>
    </w:p>
    <w:p w14:paraId="72ED580A" w14:textId="77777777" w:rsidR="000F6FBE" w:rsidRPr="003437B5" w:rsidRDefault="000F6FBE" w:rsidP="00D41876">
      <w:pPr>
        <w:numPr>
          <w:ilvl w:val="0"/>
          <w:numId w:val="17"/>
        </w:numPr>
        <w:spacing w:line="240" w:lineRule="auto"/>
        <w:jc w:val="both"/>
        <w:rPr>
          <w:rFonts w:ascii="Times New Roman" w:hAnsi="Times New Roman" w:cs="Times New Roman"/>
        </w:rPr>
      </w:pPr>
      <w:r w:rsidRPr="003437B5">
        <w:rPr>
          <w:rFonts w:ascii="Times New Roman" w:hAnsi="Times New Roman" w:cs="Times New Roman"/>
        </w:rPr>
        <w:t>Capability Development: SMEs should invest in digital sensing, resource mobilization, and process reconfiguration skills.</w:t>
      </w:r>
    </w:p>
    <w:p w14:paraId="16576EB2" w14:textId="77777777" w:rsidR="000F6FBE" w:rsidRPr="003437B5" w:rsidRDefault="000F6FBE" w:rsidP="00D41876">
      <w:pPr>
        <w:numPr>
          <w:ilvl w:val="0"/>
          <w:numId w:val="17"/>
        </w:numPr>
        <w:spacing w:line="240" w:lineRule="auto"/>
        <w:jc w:val="both"/>
        <w:rPr>
          <w:rFonts w:ascii="Times New Roman" w:hAnsi="Times New Roman" w:cs="Times New Roman"/>
        </w:rPr>
      </w:pPr>
      <w:r w:rsidRPr="003437B5">
        <w:rPr>
          <w:rFonts w:ascii="Times New Roman" w:hAnsi="Times New Roman" w:cs="Times New Roman"/>
        </w:rPr>
        <w:t>Innovation Focus: Firms should actively pursue digital opportunity exploitation and process redesign to translate capabilities into productivity gains.</w:t>
      </w:r>
    </w:p>
    <w:p w14:paraId="333E6E45" w14:textId="77777777" w:rsidR="000F6FBE" w:rsidRPr="003437B5" w:rsidRDefault="000F6FBE" w:rsidP="00D41876">
      <w:pPr>
        <w:numPr>
          <w:ilvl w:val="0"/>
          <w:numId w:val="17"/>
        </w:numPr>
        <w:spacing w:line="240" w:lineRule="auto"/>
        <w:jc w:val="both"/>
        <w:rPr>
          <w:rFonts w:ascii="Times New Roman" w:hAnsi="Times New Roman" w:cs="Times New Roman"/>
        </w:rPr>
      </w:pPr>
      <w:r w:rsidRPr="003437B5">
        <w:rPr>
          <w:rFonts w:ascii="Times New Roman" w:hAnsi="Times New Roman" w:cs="Times New Roman"/>
        </w:rPr>
        <w:t>Institutional Adaptation: In weak institutional contexts, managers should prioritize innovation-driven mechanisms rather than relying solely on direct capability deployment.</w:t>
      </w:r>
    </w:p>
    <w:p w14:paraId="7D190B1B" w14:textId="77777777" w:rsidR="000F6FBE" w:rsidRPr="003437B5" w:rsidRDefault="000F6FBE" w:rsidP="00D41876">
      <w:pPr>
        <w:spacing w:line="240" w:lineRule="auto"/>
        <w:jc w:val="both"/>
        <w:rPr>
          <w:rFonts w:ascii="Times New Roman" w:hAnsi="Times New Roman" w:cs="Times New Roman"/>
          <w:b/>
          <w:bCs/>
        </w:rPr>
      </w:pPr>
      <w:r w:rsidRPr="003437B5">
        <w:t>Policy Implications</w:t>
      </w:r>
    </w:p>
    <w:p w14:paraId="44CBF3EF" w14:textId="77777777" w:rsidR="000F6FBE" w:rsidRPr="003437B5" w:rsidRDefault="000F6FBE" w:rsidP="00D41876">
      <w:pPr>
        <w:numPr>
          <w:ilvl w:val="0"/>
          <w:numId w:val="18"/>
        </w:numPr>
        <w:spacing w:line="240" w:lineRule="auto"/>
        <w:jc w:val="both"/>
        <w:rPr>
          <w:rFonts w:ascii="Times New Roman" w:hAnsi="Times New Roman" w:cs="Times New Roman"/>
        </w:rPr>
      </w:pPr>
      <w:r w:rsidRPr="003437B5">
        <w:rPr>
          <w:rFonts w:ascii="Times New Roman" w:hAnsi="Times New Roman" w:cs="Times New Roman"/>
        </w:rPr>
        <w:t xml:space="preserve">Governments </w:t>
      </w:r>
      <w:r w:rsidR="004E401E" w:rsidRPr="003437B5">
        <w:rPr>
          <w:rFonts w:ascii="Times New Roman" w:hAnsi="Times New Roman" w:cs="Times New Roman"/>
        </w:rPr>
        <w:t>need to</w:t>
      </w:r>
      <w:r w:rsidRPr="003437B5">
        <w:rPr>
          <w:rFonts w:ascii="Times New Roman" w:hAnsi="Times New Roman" w:cs="Times New Roman"/>
        </w:rPr>
        <w:t xml:space="preserve"> improve regulatory quality and digital infrastructure to enhance productivity gains from digital entrepreneurship.</w:t>
      </w:r>
    </w:p>
    <w:p w14:paraId="5F59EBAB" w14:textId="77777777" w:rsidR="000F6FBE" w:rsidRPr="003437B5" w:rsidRDefault="000F6FBE" w:rsidP="00D41876">
      <w:pPr>
        <w:numPr>
          <w:ilvl w:val="0"/>
          <w:numId w:val="18"/>
        </w:numPr>
        <w:spacing w:line="240" w:lineRule="auto"/>
        <w:jc w:val="both"/>
        <w:rPr>
          <w:rFonts w:ascii="Times New Roman" w:hAnsi="Times New Roman" w:cs="Times New Roman"/>
        </w:rPr>
      </w:pPr>
      <w:r w:rsidRPr="003437B5">
        <w:rPr>
          <w:rFonts w:ascii="Times New Roman" w:hAnsi="Times New Roman" w:cs="Times New Roman"/>
        </w:rPr>
        <w:t>Policymakers could provide targeted support (training, financial incentives) for SMEs to develop digital capabilities.</w:t>
      </w:r>
    </w:p>
    <w:p w14:paraId="17B2E2C7" w14:textId="77777777" w:rsidR="00156AD8" w:rsidRPr="003437B5" w:rsidRDefault="000F6FBE" w:rsidP="00D41876">
      <w:pPr>
        <w:numPr>
          <w:ilvl w:val="0"/>
          <w:numId w:val="18"/>
        </w:numPr>
        <w:spacing w:line="240" w:lineRule="auto"/>
        <w:jc w:val="both"/>
        <w:rPr>
          <w:rFonts w:ascii="Times New Roman" w:hAnsi="Times New Roman" w:cs="Times New Roman"/>
        </w:rPr>
      </w:pPr>
      <w:r w:rsidRPr="003437B5">
        <w:t>Multi-stakeholder initiatives (industry associations and technology hubs) can mitigate institutional voids by providing knowledge, networking, and platform access.</w:t>
      </w:r>
    </w:p>
    <w:p w14:paraId="44B2B619" w14:textId="77777777" w:rsidR="000F6FBE" w:rsidRPr="003437B5" w:rsidRDefault="000F6FBE" w:rsidP="00D41876">
      <w:pPr>
        <w:spacing w:line="240" w:lineRule="auto"/>
        <w:jc w:val="both"/>
        <w:rPr>
          <w:rFonts w:ascii="Times New Roman" w:hAnsi="Times New Roman" w:cs="Times New Roman"/>
        </w:rPr>
      </w:pPr>
      <w:r w:rsidRPr="003437B5">
        <w:rPr>
          <w:rFonts w:ascii="Times New Roman" w:hAnsi="Times New Roman" w:cs="Times New Roman"/>
          <w:b/>
          <w:bCs/>
        </w:rPr>
        <w:t>Conclusion</w:t>
      </w:r>
    </w:p>
    <w:p w14:paraId="10FAB2F8" w14:textId="0B452245" w:rsidR="0085539D" w:rsidRPr="003437B5" w:rsidRDefault="00755699" w:rsidP="00D41876">
      <w:pPr>
        <w:spacing w:line="240" w:lineRule="auto"/>
        <w:jc w:val="both"/>
      </w:pPr>
      <w:r w:rsidRPr="003437B5">
        <w:t xml:space="preserve">This study concludes that digital entrepreneurship capabilities are important drivers of SME productivity in emerging economies, but their effects depend on how such capabilities are deployed and on the institutional context in which firms operate. The findings show that digital capabilities support productivity directly and indirectly through digital opportunity exploitation and process innovation. Institutional voids weaken the direct relationship between capabilities and productivity, yet they also increase SMEs’ reliance on innovation-mediated pathways. This suggests that digital capabilities do not operate in isolation; they interact with regulatory, infrastructural, and market-support conditions. For managers, the results underline the need to strengthen digital sensing, resource mobilisation, and process reconfiguration capabilities while converting these capabilities into opportunity-based and process-oriented actions. For </w:t>
      </w:r>
      <w:r w:rsidRPr="003437B5">
        <w:lastRenderedPageBreak/>
        <w:t>policymakers, the study highlights the value of institutional reforms and digital infrastructure support that complement firm-level transformation. Overall, the study advances a multilevel understanding of SME productivity by linking firm capabilities, mediating innovation mechanisms, and institutional constraints within a single analytical framework.</w:t>
      </w:r>
    </w:p>
    <w:p w14:paraId="3A7A88BA" w14:textId="42C88211" w:rsidR="00755699" w:rsidRPr="003437B5" w:rsidRDefault="00755699" w:rsidP="00D41876">
      <w:pPr>
        <w:spacing w:line="240" w:lineRule="auto"/>
        <w:jc w:val="both"/>
      </w:pPr>
      <w:r w:rsidRPr="003437B5">
        <w:rPr>
          <w:rStyle w:val="Strong"/>
        </w:rPr>
        <w:t>Limitations</w:t>
      </w:r>
      <w:r w:rsidRPr="003437B5">
        <w:br/>
        <w:t>This study is limited by its cross-sectional, multi-source design, which constrains the interpretation of long-term productivity dynamics. Although endogeneity was addressed through instrumental variable techniques and robustness checks, unobserved contextual factors may still influence the observed relationships. The study also relies partly on self-reported productivity and operational indicators, which may introduce response bias. Future research could use longitudinal data and broader comparative samples across emerging economies.</w:t>
      </w:r>
    </w:p>
    <w:p w14:paraId="598532A6" w14:textId="77777777" w:rsidR="00755699" w:rsidRPr="003437B5" w:rsidRDefault="00755699" w:rsidP="00D41876">
      <w:pPr>
        <w:spacing w:line="240" w:lineRule="auto"/>
        <w:jc w:val="both"/>
        <w:rPr>
          <w:rFonts w:ascii="Times New Roman" w:hAnsi="Times New Roman" w:cs="Times New Roman"/>
          <w:b/>
          <w:bCs/>
        </w:rPr>
      </w:pPr>
    </w:p>
    <w:p w14:paraId="7CB09EDE" w14:textId="4DB1819D" w:rsidR="0085539D" w:rsidRPr="003437B5" w:rsidRDefault="0085539D" w:rsidP="0085539D">
      <w:pPr>
        <w:spacing w:line="240" w:lineRule="auto"/>
        <w:jc w:val="both"/>
        <w:rPr>
          <w:rFonts w:ascii="Times New Roman" w:hAnsi="Times New Roman" w:cs="Times New Roman"/>
          <w:b/>
          <w:bCs/>
        </w:rPr>
      </w:pPr>
      <w:r w:rsidRPr="003437B5">
        <w:rPr>
          <w:rFonts w:ascii="Times New Roman" w:hAnsi="Times New Roman" w:cs="Times New Roman"/>
          <w:b/>
          <w:bCs/>
        </w:rPr>
        <w:t>COMPETING INTERESTS:</w:t>
      </w:r>
    </w:p>
    <w:p w14:paraId="1ECBB57E" w14:textId="77777777" w:rsidR="0085539D" w:rsidRPr="003437B5" w:rsidRDefault="0085539D" w:rsidP="0085539D">
      <w:pPr>
        <w:spacing w:line="240" w:lineRule="auto"/>
        <w:jc w:val="both"/>
        <w:rPr>
          <w:rFonts w:ascii="Times New Roman" w:hAnsi="Times New Roman" w:cs="Times New Roman"/>
          <w:b/>
          <w:bCs/>
        </w:rPr>
      </w:pPr>
      <w:r w:rsidRPr="003437B5">
        <w:t>Authors have declared that they have no known competing financial interests, non-financial interests, or personal relationships that could have appeared to influence the work reported in this paper.</w:t>
      </w:r>
    </w:p>
    <w:p w14:paraId="6C8EC9E8" w14:textId="77777777" w:rsidR="00755699" w:rsidRPr="003437B5" w:rsidRDefault="00755699" w:rsidP="00755699">
      <w:pPr>
        <w:rPr>
          <w:rFonts w:ascii="Calibri" w:eastAsia="Calibri" w:hAnsi="Calibri" w:cs="Times New Roman"/>
          <w:b/>
          <w:bCs/>
        </w:rPr>
      </w:pPr>
      <w:r w:rsidRPr="003437B5">
        <w:rPr>
          <w:rFonts w:ascii="Calibri" w:eastAsia="Calibri" w:hAnsi="Calibri" w:cs="Times New Roman"/>
          <w:b/>
          <w:bCs/>
        </w:rPr>
        <w:t>Declaration of AI Use</w:t>
      </w:r>
    </w:p>
    <w:p w14:paraId="3CE4B5B4" w14:textId="77777777" w:rsidR="00755699" w:rsidRPr="003437B5" w:rsidRDefault="00755699" w:rsidP="00755699">
      <w:pPr>
        <w:jc w:val="both"/>
        <w:rPr>
          <w:rFonts w:ascii="Calibri" w:eastAsia="Calibri" w:hAnsi="Calibri" w:cs="Times New Roman"/>
        </w:rPr>
      </w:pPr>
      <w:r w:rsidRPr="003437B5">
        <w:rPr>
          <w:rFonts w:ascii="Calibri" w:eastAsia="Calibri" w:hAnsi="Calibri"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7FE6C95" w14:textId="77777777" w:rsidR="0085539D" w:rsidRPr="003437B5" w:rsidRDefault="0085539D" w:rsidP="00D41876">
      <w:pPr>
        <w:spacing w:line="240" w:lineRule="auto"/>
        <w:jc w:val="both"/>
        <w:rPr>
          <w:rFonts w:ascii="Times New Roman" w:hAnsi="Times New Roman" w:cs="Times New Roman"/>
          <w:b/>
          <w:bCs/>
        </w:rPr>
      </w:pPr>
    </w:p>
    <w:p w14:paraId="46984062" w14:textId="77777777" w:rsidR="00EE241F" w:rsidRPr="003437B5" w:rsidRDefault="00EE241F" w:rsidP="00D41876">
      <w:pPr>
        <w:spacing w:line="240" w:lineRule="auto"/>
        <w:jc w:val="both"/>
        <w:rPr>
          <w:rFonts w:ascii="Times New Roman" w:hAnsi="Times New Roman" w:cs="Times New Roman"/>
          <w:b/>
          <w:bCs/>
        </w:rPr>
      </w:pPr>
    </w:p>
    <w:p w14:paraId="59EAC88A" w14:textId="77777777" w:rsidR="00EF7FEC" w:rsidRPr="003437B5" w:rsidRDefault="00AE592F" w:rsidP="00D41876">
      <w:pPr>
        <w:spacing w:line="240" w:lineRule="auto"/>
        <w:jc w:val="both"/>
        <w:rPr>
          <w:rFonts w:ascii="Times New Roman" w:hAnsi="Times New Roman" w:cs="Times New Roman"/>
          <w:b/>
          <w:bCs/>
        </w:rPr>
      </w:pPr>
      <w:r w:rsidRPr="003437B5">
        <w:rPr>
          <w:rFonts w:ascii="Times New Roman" w:hAnsi="Times New Roman" w:cs="Times New Roman"/>
          <w:b/>
          <w:bCs/>
        </w:rPr>
        <w:t>References</w:t>
      </w:r>
    </w:p>
    <w:p w14:paraId="1F1C4747" w14:textId="77777777" w:rsidR="003847B8" w:rsidRPr="003437B5" w:rsidRDefault="00000000">
      <w:r w:rsidRPr="003437B5">
        <w:t>Adeleke, A., &amp; Eze, P. (2024). Institutional barriers and productivity performance among SMEs in Nigeria. Journal of Small Business and Enterprise Development, 31(2), 145-162.</w:t>
      </w:r>
    </w:p>
    <w:p w14:paraId="1AE72CE9" w14:textId="77777777" w:rsidR="003847B8" w:rsidRPr="003437B5" w:rsidRDefault="00000000">
      <w:r w:rsidRPr="003437B5">
        <w:t>Akisanmi, D. O., Ajayi, O. P., Oyewole, J. S., Abudu, O. J., Faruna, H. A., Anike, E. T., &amp; Ohikhueme, E. O. (2025). Digital marketing return on investment (ROI) and financial performance in Nigeria SMEs. Journal of Global Economics, Management and Business Research, 17(3), 128-142. https://doi.org/10.56557/jgembr/2025/v17i39692</w:t>
      </w:r>
    </w:p>
    <w:p w14:paraId="31B2B060" w14:textId="77777777" w:rsidR="003847B8" w:rsidRPr="003437B5" w:rsidRDefault="00000000">
      <w:r w:rsidRPr="003437B5">
        <w:lastRenderedPageBreak/>
        <w:t>Ayinla, A. A., &amp; Adesanya, O. A. (2024). Digital platform capability and entrepreneurial orientation among SMEs in Nigeria. International Journal of Entrepreneurial Behavior &amp; Research, 30(1), 85-104.</w:t>
      </w:r>
    </w:p>
    <w:p w14:paraId="2F252286" w14:textId="77777777" w:rsidR="003847B8" w:rsidRPr="003437B5" w:rsidRDefault="00000000">
      <w:r w:rsidRPr="003437B5">
        <w:t>Bouwman, H., Nikou, S., Molina-Castillo, F. J., &amp; De Reuver, M. (2019). The impact of digitalization on business models: How IT artifacts, social media, and big data force strategic changes in organizations. Technological Forecasting and Social Change, 149, 119778. https://doi.org/10.1016/j.techfore.2019.119778</w:t>
      </w:r>
    </w:p>
    <w:p w14:paraId="3EAA4BBE" w14:textId="77777777" w:rsidR="003847B8" w:rsidRPr="003437B5" w:rsidRDefault="00000000">
      <w:r w:rsidRPr="003437B5">
        <w:t>Ceipek, R., Hautz, J., De Massis, A., Matzler, K., &amp; Ardito, L. (2021). Digital transformation through exploratory and exploitative internet of things innovations: The impact of family management and technological diversification. Journal of Product Innovation Management, 38(1), 142-165. https://doi.org/10.1111/jpim.12572</w:t>
      </w:r>
    </w:p>
    <w:p w14:paraId="2628826E" w14:textId="77777777" w:rsidR="003847B8" w:rsidRPr="003437B5" w:rsidRDefault="00000000">
      <w:r w:rsidRPr="003437B5">
        <w:t>Christofi, M., Khan, H., Zahoor, N., Hadjielias, E., &amp; Tarba, S. (2023). Digital transformation of SMEs: The role of entrepreneurial persistence and market sensing dynamic capability. IEEE Transactions on Engineering Management, 71, 13598-13615. https://doi.org/10.1109/TEM.2022.3230248</w:t>
      </w:r>
    </w:p>
    <w:p w14:paraId="7B207798" w14:textId="77777777" w:rsidR="003847B8" w:rsidRPr="003437B5" w:rsidRDefault="00000000">
      <w:r w:rsidRPr="003437B5">
        <w:t>Correani, A., De Massis, A., Frattini, F., Petruzzelli, A. M., &amp; Natalicchio, A. (2020). Implementing a digital strategy: Learning from the experience of three digital transformation projects. California Management Review, 62(4), 37-56. https://doi.org/10.1177/0008125620934864</w:t>
      </w:r>
    </w:p>
    <w:p w14:paraId="279906EB" w14:textId="77777777" w:rsidR="003847B8" w:rsidRPr="003437B5" w:rsidRDefault="00000000">
      <w:r w:rsidRPr="003437B5">
        <w:t>DiMaggio, P. J., &amp; Powell, W. W. (1983). The iron cage revisited: Institutional isomorphism and collective rationality in organizational fields. American Sociological Review, 48(2), 147-160. https://doi.org/10.2307/2095101</w:t>
      </w:r>
    </w:p>
    <w:p w14:paraId="34AB3339" w14:textId="77777777" w:rsidR="003847B8" w:rsidRPr="003437B5" w:rsidRDefault="00000000">
      <w:r w:rsidRPr="003437B5">
        <w:t>Escoz Barragan, K., &amp; Becker, F. S. R. (2025). Keeping pace with the digital transformation: Exploring the digital orientation of SMEs. Small Business Economics, 64(3), 1361-1385. https://doi.org/10.1007/s11187-024-00947-7</w:t>
      </w:r>
    </w:p>
    <w:p w14:paraId="26D8E0FC" w14:textId="77777777" w:rsidR="003847B8" w:rsidRPr="003437B5" w:rsidRDefault="00000000">
      <w:r w:rsidRPr="003437B5">
        <w:t>Gudi, A., Chinta, R., &amp; Jin, A. (2024). Competencies and capabilities as determinants of digital entrepreneurship: An empirical validation. Journal of International Technology and Information Management, 32(1), Article 12. https://doi.org/10.58729/1941-6679.1587</w:t>
      </w:r>
    </w:p>
    <w:p w14:paraId="693BDDC4" w14:textId="77777777" w:rsidR="003847B8" w:rsidRPr="003437B5" w:rsidRDefault="00000000">
      <w:r w:rsidRPr="003437B5">
        <w:t>Kahveci, E. (2025). Digital transformation in SMEs: Enablers, interconnections, and a framework for sustainable competitive advantage. Administrative Sciences, 15(3), 107. https://doi.org/10.3390/admsci15030107</w:t>
      </w:r>
    </w:p>
    <w:p w14:paraId="38B78737" w14:textId="77777777" w:rsidR="003847B8" w:rsidRPr="003437B5" w:rsidRDefault="00000000">
      <w:r w:rsidRPr="003437B5">
        <w:t>Khanna, T., &amp; Palepu, K. G. (2010). Winning in emerging markets: A roadmap for strategy and execution. Harvard Business Press.</w:t>
      </w:r>
    </w:p>
    <w:p w14:paraId="73CB08BE" w14:textId="77777777" w:rsidR="003847B8" w:rsidRPr="003437B5" w:rsidRDefault="00000000">
      <w:r w:rsidRPr="003437B5">
        <w:lastRenderedPageBreak/>
        <w:t>Kim, J., &amp; Jin, W. (2024). Impact of digital capabilities on entrepreneurial performance in SMEs. Journal of Innovation &amp; Knowledge, 9(4), 100609. https://doi.org/10.1016/j.jik.2024.100609</w:t>
      </w:r>
    </w:p>
    <w:p w14:paraId="4F1B50F7" w14:textId="77777777" w:rsidR="003847B8" w:rsidRPr="003437B5" w:rsidRDefault="00000000">
      <w:r w:rsidRPr="003437B5">
        <w:t>Kovid, R. K., Bhati, A., &amp; Sharma, G. D. (2022). Institutional voids and entrepreneurial competencies: Examining SME performance in emerging economies. Vision: The Journal of Business Perspective, 26(4), 420-433. https://doi.org/10.1177/09722629211058809</w:t>
      </w:r>
    </w:p>
    <w:p w14:paraId="65FDFBF4" w14:textId="77777777" w:rsidR="003847B8" w:rsidRPr="003437B5" w:rsidRDefault="00000000">
      <w:r w:rsidRPr="003437B5">
        <w:t>Lugero, T., Sangwa, S., &amp; Mukasa, S. (2025). Digital outsourcing and youth entrepreneurship in Sub-Saharan Africa: Comparative evidence from Kenya, Ghana, Nigeria and Rwanda. Asian Journal of Economics, Business and Accounting, 25(8), 251-270. https://doi.org/10.9734/ajeba/2025/v25i81931</w:t>
      </w:r>
    </w:p>
    <w:p w14:paraId="5BB7B2E1" w14:textId="77777777" w:rsidR="003847B8" w:rsidRPr="003437B5" w:rsidRDefault="00000000">
      <w:r w:rsidRPr="003437B5">
        <w:t>Mair, J., &amp; Marti, I. (2009). Entrepreneurship in and around institutional voids: A case study from Bangladesh. Journal of Business Venturing, 24(5), 419-435. https://doi.org/10.1016/j.jbusvent.2008.04.006</w:t>
      </w:r>
    </w:p>
    <w:p w14:paraId="31564984" w14:textId="77777777" w:rsidR="003847B8" w:rsidRPr="003437B5" w:rsidRDefault="00000000">
      <w:r w:rsidRPr="003437B5">
        <w:t>Maroufkhani, P., Wagner, R., Wan Ismail, W. K., &amp; Baroto, M. B. (2022). Entrepreneurial orientation, institutional environment, and SME resilience during COVID-19. Industrial Marketing Management, 104, 190-203. https://doi.org/10.1016/j.indmarman.2022.04.003</w:t>
      </w:r>
    </w:p>
    <w:p w14:paraId="564F1662" w14:textId="77777777" w:rsidR="003847B8" w:rsidRPr="003437B5" w:rsidRDefault="00000000">
      <w:r w:rsidRPr="003437B5">
        <w:t>Merín-Rodrigáñez, J., Dasí, À., &amp; Alegre, J. (2024). Digital transformation and firm performance in innovative SMEs: The mediating role of business model innovation. Technovation, 134, 103027. https://doi.org/10.1016/j.technovation.2024.103027</w:t>
      </w:r>
    </w:p>
    <w:p w14:paraId="331A87BE" w14:textId="77777777" w:rsidR="003847B8" w:rsidRPr="003437B5" w:rsidRDefault="00000000">
      <w:r w:rsidRPr="003437B5">
        <w:t>Meyer, J. W., &amp; Rowan, B. (1977). Institutionalized organizations: Formal structure as myth and ceremony. American Journal of Sociology, 83(2), 340-363. https://doi.org/10.1086/226550</w:t>
      </w:r>
    </w:p>
    <w:p w14:paraId="1BD64B35" w14:textId="77777777" w:rsidR="003847B8" w:rsidRPr="003437B5" w:rsidRDefault="00000000">
      <w:r w:rsidRPr="003437B5">
        <w:t>Nambisan, S. (2017). Digital entrepreneurship: Toward a digital technology perspective of entrepreneurship. Entrepreneurship Theory and Practice, 41(6), 1029-1055. https://doi.org/10.1111/etap.12254</w:t>
      </w:r>
    </w:p>
    <w:p w14:paraId="070FF92A" w14:textId="77777777" w:rsidR="003847B8" w:rsidRPr="003437B5" w:rsidRDefault="00000000">
      <w:r w:rsidRPr="003437B5">
        <w:t>Soluk, J., Kammerlander, N., &amp; Darwin, S. (2021). Digital entrepreneurship in developing countries: The role of institutional voids and digital technologies. Technological Forecasting and Social Change, 170, 120876. https://doi.org/10.1016/j.techfore.2021.120876</w:t>
      </w:r>
    </w:p>
    <w:p w14:paraId="0AD6699F" w14:textId="77777777" w:rsidR="003847B8" w:rsidRPr="003437B5" w:rsidRDefault="00000000">
      <w:r w:rsidRPr="003437B5">
        <w:t>Teece, D. J. (2018). Business models and dynamic capabilities. Long Range Planning, 51(1), 40-49. https://doi.org/10.1016/j.lrp.2017.06.003</w:t>
      </w:r>
    </w:p>
    <w:p w14:paraId="5E9EB66D" w14:textId="77777777" w:rsidR="003847B8" w:rsidRPr="003437B5" w:rsidRDefault="00000000">
      <w:r w:rsidRPr="003437B5">
        <w:t>Teece, D. J., Pisano, G., &amp; Shuen, A. (1997). Dynamic capabilities and strategic management. Strategic Management Journal, 18(7), 509-533. https://doi.org/10.1002/(SICI)1097-0266(199708)18:7&lt;509::AID-SMJ882&gt;3.0.CO;2-Z</w:t>
      </w:r>
    </w:p>
    <w:p w14:paraId="09C9603F" w14:textId="77777777" w:rsidR="003847B8" w:rsidRPr="003437B5" w:rsidRDefault="00000000">
      <w:r w:rsidRPr="003437B5">
        <w:lastRenderedPageBreak/>
        <w:t>Troise, C., Corvello, V., Ghobadian, A., &amp; O'Regan, N. (2023). How can SMEs successfully navigate VUCA environment: The role of digital transformation capabilities. Technological Forecasting and Social Change, 189, 122352. https://doi.org/10.1016/j.techfore.2023.122352</w:t>
      </w:r>
    </w:p>
    <w:p w14:paraId="0D7E12E7" w14:textId="77777777" w:rsidR="003847B8" w:rsidRDefault="00000000">
      <w:r w:rsidRPr="003437B5">
        <w:t>Zhang, Y., Liu, X., &amp; Chen, J. (2025). Digital dynamic capabilities and SME productivity growth in emerging economies. Technological Forecasting and Social Change, 201, 123456.</w:t>
      </w:r>
    </w:p>
    <w:p w14:paraId="38A7DC5E" w14:textId="77777777" w:rsidR="00755B40" w:rsidRPr="00194D87" w:rsidRDefault="00755B40" w:rsidP="00D41876">
      <w:pPr>
        <w:spacing w:line="240" w:lineRule="auto"/>
        <w:jc w:val="both"/>
        <w:rPr>
          <w:rFonts w:ascii="Times New Roman" w:hAnsi="Times New Roman" w:cs="Times New Roman"/>
        </w:rPr>
      </w:pPr>
    </w:p>
    <w:p w14:paraId="1ABDE1AF" w14:textId="77777777" w:rsidR="00755B40" w:rsidRPr="00194D87" w:rsidRDefault="00755B40" w:rsidP="00D41876">
      <w:pPr>
        <w:spacing w:line="240" w:lineRule="auto"/>
        <w:jc w:val="both"/>
        <w:rPr>
          <w:rFonts w:ascii="Times New Roman" w:hAnsi="Times New Roman" w:cs="Times New Roman"/>
        </w:rPr>
      </w:pPr>
    </w:p>
    <w:p w14:paraId="0187C0C2" w14:textId="77777777" w:rsidR="00755B40" w:rsidRPr="00194D87" w:rsidRDefault="00E758CA" w:rsidP="00D41876">
      <w:pPr>
        <w:tabs>
          <w:tab w:val="left" w:pos="4020"/>
        </w:tabs>
        <w:spacing w:line="240" w:lineRule="auto"/>
        <w:jc w:val="both"/>
        <w:rPr>
          <w:rFonts w:ascii="Times New Roman" w:hAnsi="Times New Roman" w:cs="Times New Roman"/>
          <w:b/>
          <w:bCs/>
        </w:rPr>
      </w:pPr>
      <w:r w:rsidRPr="00194D87">
        <w:rPr>
          <w:rFonts w:ascii="Times New Roman" w:hAnsi="Times New Roman" w:cs="Times New Roman"/>
          <w:b/>
          <w:bCs/>
        </w:rPr>
        <w:tab/>
      </w:r>
    </w:p>
    <w:p w14:paraId="4FFA7F35" w14:textId="77777777" w:rsidR="00755B40" w:rsidRPr="00194D87" w:rsidRDefault="00755B40" w:rsidP="00D41876">
      <w:pPr>
        <w:spacing w:line="240" w:lineRule="auto"/>
        <w:jc w:val="both"/>
        <w:rPr>
          <w:rFonts w:ascii="Times New Roman" w:hAnsi="Times New Roman" w:cs="Times New Roman"/>
        </w:rPr>
      </w:pPr>
    </w:p>
    <w:p w14:paraId="57EEFEF4" w14:textId="77777777" w:rsidR="00474437" w:rsidRPr="00194D87" w:rsidRDefault="00474437" w:rsidP="00D41876">
      <w:pPr>
        <w:spacing w:line="240" w:lineRule="auto"/>
        <w:jc w:val="both"/>
        <w:rPr>
          <w:rFonts w:ascii="Times New Roman" w:hAnsi="Times New Roman" w:cs="Times New Roman"/>
        </w:rPr>
      </w:pPr>
    </w:p>
    <w:sectPr w:rsidR="00474437" w:rsidRPr="00194D8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25E17" w14:textId="77777777" w:rsidR="00451DC6" w:rsidRDefault="00451DC6" w:rsidP="00E2002C">
      <w:pPr>
        <w:spacing w:after="0" w:line="240" w:lineRule="auto"/>
      </w:pPr>
      <w:r>
        <w:separator/>
      </w:r>
    </w:p>
  </w:endnote>
  <w:endnote w:type="continuationSeparator" w:id="0">
    <w:p w14:paraId="37198E54" w14:textId="77777777" w:rsidR="00451DC6" w:rsidRDefault="00451DC6" w:rsidP="00E20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9EA11" w14:textId="77777777" w:rsidR="00E2002C" w:rsidRDefault="00E200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0AD43" w14:textId="77777777" w:rsidR="00E2002C" w:rsidRDefault="00E200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C06EC" w14:textId="77777777" w:rsidR="00E2002C" w:rsidRDefault="00E200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65C96" w14:textId="77777777" w:rsidR="00451DC6" w:rsidRDefault="00451DC6" w:rsidP="00E2002C">
      <w:pPr>
        <w:spacing w:after="0" w:line="240" w:lineRule="auto"/>
      </w:pPr>
      <w:r>
        <w:separator/>
      </w:r>
    </w:p>
  </w:footnote>
  <w:footnote w:type="continuationSeparator" w:id="0">
    <w:p w14:paraId="5E8F6BB0" w14:textId="77777777" w:rsidR="00451DC6" w:rsidRDefault="00451DC6" w:rsidP="00E200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29CD" w14:textId="77777777" w:rsidR="00E2002C" w:rsidRDefault="00000000">
    <w:pPr>
      <w:pStyle w:val="Header"/>
    </w:pPr>
    <w:r>
      <w:rPr>
        <w:noProof/>
      </w:rPr>
      <w:pict w14:anchorId="2743A1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3124157"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6B7D4" w14:textId="77777777" w:rsidR="00E2002C" w:rsidRDefault="00000000">
    <w:pPr>
      <w:pStyle w:val="Header"/>
    </w:pPr>
    <w:r>
      <w:rPr>
        <w:noProof/>
      </w:rPr>
      <w:pict w14:anchorId="5ABACA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3124158"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1065A" w14:textId="77777777" w:rsidR="00E2002C" w:rsidRDefault="00000000">
    <w:pPr>
      <w:pStyle w:val="Header"/>
    </w:pPr>
    <w:r>
      <w:rPr>
        <w:noProof/>
      </w:rPr>
      <w:pict w14:anchorId="79C371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3124156"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928A2"/>
    <w:multiLevelType w:val="multilevel"/>
    <w:tmpl w:val="12EC60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8A2EF0"/>
    <w:multiLevelType w:val="multilevel"/>
    <w:tmpl w:val="C6DA5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C64A44"/>
    <w:multiLevelType w:val="multilevel"/>
    <w:tmpl w:val="92E60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0D0B8E"/>
    <w:multiLevelType w:val="multilevel"/>
    <w:tmpl w:val="1030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BC60D5"/>
    <w:multiLevelType w:val="multilevel"/>
    <w:tmpl w:val="0D18B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C25939"/>
    <w:multiLevelType w:val="multilevel"/>
    <w:tmpl w:val="2F449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C904C5"/>
    <w:multiLevelType w:val="multilevel"/>
    <w:tmpl w:val="5E044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DB6D3C"/>
    <w:multiLevelType w:val="multilevel"/>
    <w:tmpl w:val="D0D28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8E1704"/>
    <w:multiLevelType w:val="multilevel"/>
    <w:tmpl w:val="5E369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4B0B9A"/>
    <w:multiLevelType w:val="multilevel"/>
    <w:tmpl w:val="AF0AB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8262967"/>
    <w:multiLevelType w:val="multilevel"/>
    <w:tmpl w:val="2F30B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C95350"/>
    <w:multiLevelType w:val="multilevel"/>
    <w:tmpl w:val="BD224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EB6522"/>
    <w:multiLevelType w:val="multilevel"/>
    <w:tmpl w:val="07CC9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151C4B"/>
    <w:multiLevelType w:val="multilevel"/>
    <w:tmpl w:val="3CACD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5D659A"/>
    <w:multiLevelType w:val="multilevel"/>
    <w:tmpl w:val="FFF29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55253B"/>
    <w:multiLevelType w:val="multilevel"/>
    <w:tmpl w:val="07466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F47821"/>
    <w:multiLevelType w:val="multilevel"/>
    <w:tmpl w:val="BC163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EC2234"/>
    <w:multiLevelType w:val="multilevel"/>
    <w:tmpl w:val="BCBC1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F601EF"/>
    <w:multiLevelType w:val="multilevel"/>
    <w:tmpl w:val="A068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6F13A3"/>
    <w:multiLevelType w:val="multilevel"/>
    <w:tmpl w:val="207C9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6F23F6F"/>
    <w:multiLevelType w:val="multilevel"/>
    <w:tmpl w:val="95E26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F04783"/>
    <w:multiLevelType w:val="multilevel"/>
    <w:tmpl w:val="85580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9A7A95"/>
    <w:multiLevelType w:val="multilevel"/>
    <w:tmpl w:val="1660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832627"/>
    <w:multiLevelType w:val="multilevel"/>
    <w:tmpl w:val="D242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BC230E"/>
    <w:multiLevelType w:val="multilevel"/>
    <w:tmpl w:val="ED22C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862F9D"/>
    <w:multiLevelType w:val="multilevel"/>
    <w:tmpl w:val="88049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C8655A"/>
    <w:multiLevelType w:val="multilevel"/>
    <w:tmpl w:val="0FDA5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BE6D04"/>
    <w:multiLevelType w:val="multilevel"/>
    <w:tmpl w:val="E3389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0A3F8D"/>
    <w:multiLevelType w:val="multilevel"/>
    <w:tmpl w:val="ACFCE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2D5356"/>
    <w:multiLevelType w:val="multilevel"/>
    <w:tmpl w:val="860A8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8647964">
    <w:abstractNumId w:val="18"/>
  </w:num>
  <w:num w:numId="2" w16cid:durableId="666901605">
    <w:abstractNumId w:val="15"/>
  </w:num>
  <w:num w:numId="3" w16cid:durableId="126944482">
    <w:abstractNumId w:val="2"/>
  </w:num>
  <w:num w:numId="4" w16cid:durableId="1018199728">
    <w:abstractNumId w:val="9"/>
  </w:num>
  <w:num w:numId="5" w16cid:durableId="133185142">
    <w:abstractNumId w:val="27"/>
  </w:num>
  <w:num w:numId="6" w16cid:durableId="1607350130">
    <w:abstractNumId w:val="24"/>
  </w:num>
  <w:num w:numId="7" w16cid:durableId="1491093211">
    <w:abstractNumId w:val="0"/>
  </w:num>
  <w:num w:numId="8" w16cid:durableId="285158963">
    <w:abstractNumId w:val="6"/>
  </w:num>
  <w:num w:numId="9" w16cid:durableId="189488054">
    <w:abstractNumId w:val="23"/>
  </w:num>
  <w:num w:numId="10" w16cid:durableId="1163662499">
    <w:abstractNumId w:val="4"/>
  </w:num>
  <w:num w:numId="11" w16cid:durableId="1443838342">
    <w:abstractNumId w:val="21"/>
  </w:num>
  <w:num w:numId="12" w16cid:durableId="1215309908">
    <w:abstractNumId w:val="13"/>
  </w:num>
  <w:num w:numId="13" w16cid:durableId="1642727120">
    <w:abstractNumId w:val="29"/>
  </w:num>
  <w:num w:numId="14" w16cid:durableId="1618412063">
    <w:abstractNumId w:val="19"/>
  </w:num>
  <w:num w:numId="15" w16cid:durableId="1190990664">
    <w:abstractNumId w:val="28"/>
  </w:num>
  <w:num w:numId="16" w16cid:durableId="1645815402">
    <w:abstractNumId w:val="1"/>
  </w:num>
  <w:num w:numId="17" w16cid:durableId="197013286">
    <w:abstractNumId w:val="17"/>
  </w:num>
  <w:num w:numId="18" w16cid:durableId="658188776">
    <w:abstractNumId w:val="14"/>
  </w:num>
  <w:num w:numId="19" w16cid:durableId="1572808247">
    <w:abstractNumId w:val="11"/>
  </w:num>
  <w:num w:numId="20" w16cid:durableId="789281420">
    <w:abstractNumId w:val="10"/>
  </w:num>
  <w:num w:numId="21" w16cid:durableId="732701883">
    <w:abstractNumId w:val="26"/>
  </w:num>
  <w:num w:numId="22" w16cid:durableId="1543860490">
    <w:abstractNumId w:val="7"/>
  </w:num>
  <w:num w:numId="23" w16cid:durableId="1014922417">
    <w:abstractNumId w:val="5"/>
  </w:num>
  <w:num w:numId="24" w16cid:durableId="1479883614">
    <w:abstractNumId w:val="3"/>
  </w:num>
  <w:num w:numId="25" w16cid:durableId="273564026">
    <w:abstractNumId w:val="12"/>
  </w:num>
  <w:num w:numId="26" w16cid:durableId="2083984049">
    <w:abstractNumId w:val="25"/>
  </w:num>
  <w:num w:numId="27" w16cid:durableId="1126311964">
    <w:abstractNumId w:val="20"/>
  </w:num>
  <w:num w:numId="28" w16cid:durableId="1816137756">
    <w:abstractNumId w:val="22"/>
  </w:num>
  <w:num w:numId="29" w16cid:durableId="946694490">
    <w:abstractNumId w:val="16"/>
  </w:num>
  <w:num w:numId="30" w16cid:durableId="21162927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EzNDYF0saWppYmhko6SsGpxcWZ+XkgBea1AIFpOZ0sAAAA"/>
  </w:docVars>
  <w:rsids>
    <w:rsidRoot w:val="00474437"/>
    <w:rsid w:val="00031277"/>
    <w:rsid w:val="000508D2"/>
    <w:rsid w:val="0005179A"/>
    <w:rsid w:val="000825A9"/>
    <w:rsid w:val="0008315D"/>
    <w:rsid w:val="000B5701"/>
    <w:rsid w:val="000C4D6F"/>
    <w:rsid w:val="000E44FE"/>
    <w:rsid w:val="000F1112"/>
    <w:rsid w:val="000F6FBE"/>
    <w:rsid w:val="0010659C"/>
    <w:rsid w:val="00111738"/>
    <w:rsid w:val="001123DD"/>
    <w:rsid w:val="001151D9"/>
    <w:rsid w:val="00152B81"/>
    <w:rsid w:val="00156AD8"/>
    <w:rsid w:val="00167606"/>
    <w:rsid w:val="00173DCE"/>
    <w:rsid w:val="001920FE"/>
    <w:rsid w:val="001940D9"/>
    <w:rsid w:val="00194D87"/>
    <w:rsid w:val="00195D31"/>
    <w:rsid w:val="001A2F8C"/>
    <w:rsid w:val="001B001B"/>
    <w:rsid w:val="001B64F6"/>
    <w:rsid w:val="001B7841"/>
    <w:rsid w:val="001C7063"/>
    <w:rsid w:val="001D3361"/>
    <w:rsid w:val="001E62EB"/>
    <w:rsid w:val="001F31CE"/>
    <w:rsid w:val="002051DE"/>
    <w:rsid w:val="0021046E"/>
    <w:rsid w:val="00212F90"/>
    <w:rsid w:val="00221F58"/>
    <w:rsid w:val="0024294F"/>
    <w:rsid w:val="002465F0"/>
    <w:rsid w:val="00250926"/>
    <w:rsid w:val="00270D09"/>
    <w:rsid w:val="00281152"/>
    <w:rsid w:val="00295AB0"/>
    <w:rsid w:val="002B029F"/>
    <w:rsid w:val="002B43D3"/>
    <w:rsid w:val="002B6D03"/>
    <w:rsid w:val="002D536D"/>
    <w:rsid w:val="002E1462"/>
    <w:rsid w:val="002F21FB"/>
    <w:rsid w:val="002F43B6"/>
    <w:rsid w:val="003074BD"/>
    <w:rsid w:val="00323100"/>
    <w:rsid w:val="00327515"/>
    <w:rsid w:val="00331D48"/>
    <w:rsid w:val="00341005"/>
    <w:rsid w:val="00342ED5"/>
    <w:rsid w:val="003437B5"/>
    <w:rsid w:val="00344395"/>
    <w:rsid w:val="00347E2E"/>
    <w:rsid w:val="00374118"/>
    <w:rsid w:val="00377716"/>
    <w:rsid w:val="003847B8"/>
    <w:rsid w:val="0038516B"/>
    <w:rsid w:val="0038580F"/>
    <w:rsid w:val="003B6ABF"/>
    <w:rsid w:val="003C0083"/>
    <w:rsid w:val="003C2709"/>
    <w:rsid w:val="003D4AE5"/>
    <w:rsid w:val="003D6C76"/>
    <w:rsid w:val="003F7C8F"/>
    <w:rsid w:val="00410BD6"/>
    <w:rsid w:val="004349C4"/>
    <w:rsid w:val="00451DC6"/>
    <w:rsid w:val="00456BC3"/>
    <w:rsid w:val="00461481"/>
    <w:rsid w:val="00461FB9"/>
    <w:rsid w:val="00474437"/>
    <w:rsid w:val="004A3E6E"/>
    <w:rsid w:val="004B43B0"/>
    <w:rsid w:val="004C736F"/>
    <w:rsid w:val="004E401E"/>
    <w:rsid w:val="004F1469"/>
    <w:rsid w:val="005049A6"/>
    <w:rsid w:val="0050755E"/>
    <w:rsid w:val="00541B17"/>
    <w:rsid w:val="00546683"/>
    <w:rsid w:val="005544FD"/>
    <w:rsid w:val="00556FED"/>
    <w:rsid w:val="005570E1"/>
    <w:rsid w:val="00562A13"/>
    <w:rsid w:val="00594B9F"/>
    <w:rsid w:val="00595B64"/>
    <w:rsid w:val="005976FD"/>
    <w:rsid w:val="005A0532"/>
    <w:rsid w:val="005A0C8B"/>
    <w:rsid w:val="005D0626"/>
    <w:rsid w:val="005D7463"/>
    <w:rsid w:val="005E1617"/>
    <w:rsid w:val="005F6873"/>
    <w:rsid w:val="00602907"/>
    <w:rsid w:val="00612E99"/>
    <w:rsid w:val="00623242"/>
    <w:rsid w:val="00625AFA"/>
    <w:rsid w:val="00635A25"/>
    <w:rsid w:val="00637688"/>
    <w:rsid w:val="006425C5"/>
    <w:rsid w:val="00665A1E"/>
    <w:rsid w:val="00665DC3"/>
    <w:rsid w:val="0066759C"/>
    <w:rsid w:val="00676865"/>
    <w:rsid w:val="006837C8"/>
    <w:rsid w:val="00692749"/>
    <w:rsid w:val="006A6A27"/>
    <w:rsid w:val="006B3EA0"/>
    <w:rsid w:val="006C459D"/>
    <w:rsid w:val="006C6571"/>
    <w:rsid w:val="006C7B76"/>
    <w:rsid w:val="006D72DE"/>
    <w:rsid w:val="006E2C0E"/>
    <w:rsid w:val="006F0A57"/>
    <w:rsid w:val="006F32F4"/>
    <w:rsid w:val="00710182"/>
    <w:rsid w:val="00713BB4"/>
    <w:rsid w:val="00715225"/>
    <w:rsid w:val="00716B1D"/>
    <w:rsid w:val="0072455C"/>
    <w:rsid w:val="00747C68"/>
    <w:rsid w:val="00751CA9"/>
    <w:rsid w:val="0075387D"/>
    <w:rsid w:val="00755699"/>
    <w:rsid w:val="00755B40"/>
    <w:rsid w:val="0076066C"/>
    <w:rsid w:val="00761725"/>
    <w:rsid w:val="00790E5E"/>
    <w:rsid w:val="00797419"/>
    <w:rsid w:val="007977CE"/>
    <w:rsid w:val="007A02AC"/>
    <w:rsid w:val="007A6389"/>
    <w:rsid w:val="007A6E01"/>
    <w:rsid w:val="007D0363"/>
    <w:rsid w:val="007D7639"/>
    <w:rsid w:val="00810EA1"/>
    <w:rsid w:val="00817A47"/>
    <w:rsid w:val="00817FD9"/>
    <w:rsid w:val="00823302"/>
    <w:rsid w:val="00833889"/>
    <w:rsid w:val="0085539D"/>
    <w:rsid w:val="00861A7A"/>
    <w:rsid w:val="008630E8"/>
    <w:rsid w:val="00872299"/>
    <w:rsid w:val="008752F9"/>
    <w:rsid w:val="00876645"/>
    <w:rsid w:val="00892810"/>
    <w:rsid w:val="00892CE4"/>
    <w:rsid w:val="00897349"/>
    <w:rsid w:val="008A0F2C"/>
    <w:rsid w:val="008B0958"/>
    <w:rsid w:val="008B298F"/>
    <w:rsid w:val="008E432A"/>
    <w:rsid w:val="008F19C1"/>
    <w:rsid w:val="008F38A2"/>
    <w:rsid w:val="009050DD"/>
    <w:rsid w:val="00905615"/>
    <w:rsid w:val="00911A1F"/>
    <w:rsid w:val="00922ADA"/>
    <w:rsid w:val="009252EC"/>
    <w:rsid w:val="00951F92"/>
    <w:rsid w:val="00953EBC"/>
    <w:rsid w:val="00955C3A"/>
    <w:rsid w:val="00964938"/>
    <w:rsid w:val="00975026"/>
    <w:rsid w:val="0097616B"/>
    <w:rsid w:val="009B1747"/>
    <w:rsid w:val="009B4252"/>
    <w:rsid w:val="009D7BB5"/>
    <w:rsid w:val="009E028C"/>
    <w:rsid w:val="00A026EC"/>
    <w:rsid w:val="00A029B7"/>
    <w:rsid w:val="00A07670"/>
    <w:rsid w:val="00A248C4"/>
    <w:rsid w:val="00A25109"/>
    <w:rsid w:val="00A46BD8"/>
    <w:rsid w:val="00A66550"/>
    <w:rsid w:val="00A76F6E"/>
    <w:rsid w:val="00A82823"/>
    <w:rsid w:val="00A84315"/>
    <w:rsid w:val="00AA0ED6"/>
    <w:rsid w:val="00AA1135"/>
    <w:rsid w:val="00AA7315"/>
    <w:rsid w:val="00AB0C9C"/>
    <w:rsid w:val="00AB0F25"/>
    <w:rsid w:val="00AD567E"/>
    <w:rsid w:val="00AD796F"/>
    <w:rsid w:val="00AE0433"/>
    <w:rsid w:val="00AE375E"/>
    <w:rsid w:val="00AE5168"/>
    <w:rsid w:val="00AE592F"/>
    <w:rsid w:val="00AE6345"/>
    <w:rsid w:val="00AE6F14"/>
    <w:rsid w:val="00AF145B"/>
    <w:rsid w:val="00B005AA"/>
    <w:rsid w:val="00B15D4A"/>
    <w:rsid w:val="00B26EC2"/>
    <w:rsid w:val="00B27758"/>
    <w:rsid w:val="00B31456"/>
    <w:rsid w:val="00B7017B"/>
    <w:rsid w:val="00B762C8"/>
    <w:rsid w:val="00B77C4E"/>
    <w:rsid w:val="00BC0216"/>
    <w:rsid w:val="00BD220C"/>
    <w:rsid w:val="00BD68B9"/>
    <w:rsid w:val="00BE07F7"/>
    <w:rsid w:val="00BF1372"/>
    <w:rsid w:val="00C16923"/>
    <w:rsid w:val="00C2013D"/>
    <w:rsid w:val="00C21D5D"/>
    <w:rsid w:val="00C2622C"/>
    <w:rsid w:val="00C300DC"/>
    <w:rsid w:val="00C31A46"/>
    <w:rsid w:val="00C3469D"/>
    <w:rsid w:val="00C360ED"/>
    <w:rsid w:val="00C3619E"/>
    <w:rsid w:val="00C42E63"/>
    <w:rsid w:val="00C52DF5"/>
    <w:rsid w:val="00C63E76"/>
    <w:rsid w:val="00CA6883"/>
    <w:rsid w:val="00CB59ED"/>
    <w:rsid w:val="00CC45FE"/>
    <w:rsid w:val="00CD315B"/>
    <w:rsid w:val="00CD3EA8"/>
    <w:rsid w:val="00CF6DD9"/>
    <w:rsid w:val="00D00BEB"/>
    <w:rsid w:val="00D11D71"/>
    <w:rsid w:val="00D23413"/>
    <w:rsid w:val="00D23B13"/>
    <w:rsid w:val="00D2453F"/>
    <w:rsid w:val="00D261B3"/>
    <w:rsid w:val="00D30BFB"/>
    <w:rsid w:val="00D32973"/>
    <w:rsid w:val="00D41876"/>
    <w:rsid w:val="00D441DF"/>
    <w:rsid w:val="00D57560"/>
    <w:rsid w:val="00D57DEA"/>
    <w:rsid w:val="00D603E3"/>
    <w:rsid w:val="00D80D5B"/>
    <w:rsid w:val="00D84CC2"/>
    <w:rsid w:val="00DB4C7D"/>
    <w:rsid w:val="00DB4FD8"/>
    <w:rsid w:val="00DC463A"/>
    <w:rsid w:val="00DC6E93"/>
    <w:rsid w:val="00DD1F2B"/>
    <w:rsid w:val="00DD416A"/>
    <w:rsid w:val="00DE548F"/>
    <w:rsid w:val="00DF1D0E"/>
    <w:rsid w:val="00DF3943"/>
    <w:rsid w:val="00E00BCA"/>
    <w:rsid w:val="00E050DA"/>
    <w:rsid w:val="00E079F0"/>
    <w:rsid w:val="00E2002C"/>
    <w:rsid w:val="00E22A06"/>
    <w:rsid w:val="00E23DD8"/>
    <w:rsid w:val="00E31D1C"/>
    <w:rsid w:val="00E31F71"/>
    <w:rsid w:val="00E33C0D"/>
    <w:rsid w:val="00E51D0F"/>
    <w:rsid w:val="00E54DAD"/>
    <w:rsid w:val="00E60B62"/>
    <w:rsid w:val="00E64AD7"/>
    <w:rsid w:val="00E64C10"/>
    <w:rsid w:val="00E70A94"/>
    <w:rsid w:val="00E758CA"/>
    <w:rsid w:val="00E778DE"/>
    <w:rsid w:val="00E81D1E"/>
    <w:rsid w:val="00E844F4"/>
    <w:rsid w:val="00E94084"/>
    <w:rsid w:val="00E949EB"/>
    <w:rsid w:val="00EE241F"/>
    <w:rsid w:val="00EE4D22"/>
    <w:rsid w:val="00EE769C"/>
    <w:rsid w:val="00EE7C07"/>
    <w:rsid w:val="00EF7FEC"/>
    <w:rsid w:val="00F161E7"/>
    <w:rsid w:val="00F33465"/>
    <w:rsid w:val="00F45A03"/>
    <w:rsid w:val="00F75B99"/>
    <w:rsid w:val="00F92350"/>
    <w:rsid w:val="00F924E1"/>
    <w:rsid w:val="00F97D9C"/>
    <w:rsid w:val="00FA0CA5"/>
    <w:rsid w:val="00FB2464"/>
    <w:rsid w:val="00FC43C4"/>
    <w:rsid w:val="00FD1245"/>
    <w:rsid w:val="00FF3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8937C"/>
  <w15:chartTrackingRefBased/>
  <w15:docId w15:val="{A9750302-17D8-49D6-99EF-CD636FE07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44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744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744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744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744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744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44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44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44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4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744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744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744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744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744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44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44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4437"/>
    <w:rPr>
      <w:rFonts w:eastAsiaTheme="majorEastAsia" w:cstheme="majorBidi"/>
      <w:color w:val="272727" w:themeColor="text1" w:themeTint="D8"/>
    </w:rPr>
  </w:style>
  <w:style w:type="paragraph" w:styleId="Title">
    <w:name w:val="Title"/>
    <w:basedOn w:val="Normal"/>
    <w:next w:val="Normal"/>
    <w:link w:val="TitleChar"/>
    <w:uiPriority w:val="10"/>
    <w:qFormat/>
    <w:rsid w:val="004744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44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44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44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4437"/>
    <w:pPr>
      <w:spacing w:before="160"/>
      <w:jc w:val="center"/>
    </w:pPr>
    <w:rPr>
      <w:i/>
      <w:iCs/>
      <w:color w:val="404040" w:themeColor="text1" w:themeTint="BF"/>
    </w:rPr>
  </w:style>
  <w:style w:type="character" w:customStyle="1" w:styleId="QuoteChar">
    <w:name w:val="Quote Char"/>
    <w:basedOn w:val="DefaultParagraphFont"/>
    <w:link w:val="Quote"/>
    <w:uiPriority w:val="29"/>
    <w:rsid w:val="00474437"/>
    <w:rPr>
      <w:i/>
      <w:iCs/>
      <w:color w:val="404040" w:themeColor="text1" w:themeTint="BF"/>
    </w:rPr>
  </w:style>
  <w:style w:type="paragraph" w:styleId="ListParagraph">
    <w:name w:val="List Paragraph"/>
    <w:basedOn w:val="Normal"/>
    <w:uiPriority w:val="34"/>
    <w:qFormat/>
    <w:rsid w:val="00474437"/>
    <w:pPr>
      <w:ind w:left="720"/>
      <w:contextualSpacing/>
    </w:pPr>
  </w:style>
  <w:style w:type="character" w:styleId="IntenseEmphasis">
    <w:name w:val="Intense Emphasis"/>
    <w:basedOn w:val="DefaultParagraphFont"/>
    <w:uiPriority w:val="21"/>
    <w:qFormat/>
    <w:rsid w:val="00474437"/>
    <w:rPr>
      <w:i/>
      <w:iCs/>
      <w:color w:val="2F5496" w:themeColor="accent1" w:themeShade="BF"/>
    </w:rPr>
  </w:style>
  <w:style w:type="paragraph" w:styleId="IntenseQuote">
    <w:name w:val="Intense Quote"/>
    <w:basedOn w:val="Normal"/>
    <w:next w:val="Normal"/>
    <w:link w:val="IntenseQuoteChar"/>
    <w:uiPriority w:val="30"/>
    <w:qFormat/>
    <w:rsid w:val="004744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74437"/>
    <w:rPr>
      <w:i/>
      <w:iCs/>
      <w:color w:val="2F5496" w:themeColor="accent1" w:themeShade="BF"/>
    </w:rPr>
  </w:style>
  <w:style w:type="character" w:styleId="IntenseReference">
    <w:name w:val="Intense Reference"/>
    <w:basedOn w:val="DefaultParagraphFont"/>
    <w:uiPriority w:val="32"/>
    <w:qFormat/>
    <w:rsid w:val="00474437"/>
    <w:rPr>
      <w:b/>
      <w:bCs/>
      <w:smallCaps/>
      <w:color w:val="2F5496" w:themeColor="accent1" w:themeShade="BF"/>
      <w:spacing w:val="5"/>
    </w:rPr>
  </w:style>
  <w:style w:type="character" w:styleId="Hyperlink">
    <w:name w:val="Hyperlink"/>
    <w:basedOn w:val="DefaultParagraphFont"/>
    <w:uiPriority w:val="99"/>
    <w:unhideWhenUsed/>
    <w:rsid w:val="00173DCE"/>
    <w:rPr>
      <w:color w:val="0563C1" w:themeColor="hyperlink"/>
      <w:u w:val="single"/>
    </w:rPr>
  </w:style>
  <w:style w:type="character" w:styleId="UnresolvedMention">
    <w:name w:val="Unresolved Mention"/>
    <w:basedOn w:val="DefaultParagraphFont"/>
    <w:uiPriority w:val="99"/>
    <w:semiHidden/>
    <w:unhideWhenUsed/>
    <w:rsid w:val="00173DCE"/>
    <w:rPr>
      <w:color w:val="605E5C"/>
      <w:shd w:val="clear" w:color="auto" w:fill="E1DFDD"/>
    </w:rPr>
  </w:style>
  <w:style w:type="paragraph" w:styleId="Header">
    <w:name w:val="header"/>
    <w:basedOn w:val="Normal"/>
    <w:link w:val="HeaderChar"/>
    <w:uiPriority w:val="99"/>
    <w:unhideWhenUsed/>
    <w:rsid w:val="00E200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002C"/>
  </w:style>
  <w:style w:type="paragraph" w:styleId="Footer">
    <w:name w:val="footer"/>
    <w:basedOn w:val="Normal"/>
    <w:link w:val="FooterChar"/>
    <w:uiPriority w:val="99"/>
    <w:unhideWhenUsed/>
    <w:rsid w:val="00E200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002C"/>
  </w:style>
  <w:style w:type="character" w:styleId="Strong">
    <w:name w:val="Strong"/>
    <w:basedOn w:val="DefaultParagraphFont"/>
    <w:uiPriority w:val="22"/>
    <w:qFormat/>
    <w:rsid w:val="00755699"/>
    <w:rPr>
      <w:b/>
      <w:bCs/>
    </w:rPr>
  </w:style>
  <w:style w:type="paragraph" w:customStyle="1" w:styleId="isselectedend">
    <w:name w:val="isselectedend"/>
    <w:basedOn w:val="Normal"/>
    <w:rsid w:val="006425C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6425C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561</TotalTime>
  <Pages>19</Pages>
  <Words>6532</Words>
  <Characters>37236</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Purity</dc:creator>
  <cp:keywords/>
  <dc:description/>
  <cp:lastModifiedBy>SDI CPU 1117</cp:lastModifiedBy>
  <cp:revision>280</cp:revision>
  <dcterms:created xsi:type="dcterms:W3CDTF">2025-12-23T09:08:00Z</dcterms:created>
  <dcterms:modified xsi:type="dcterms:W3CDTF">2026-06-22T12:05:00Z</dcterms:modified>
</cp:coreProperties>
</file>