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5159B1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5159B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5159B1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159B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5159B1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5159B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7D7CFE12" w:rsidR="000F510C" w:rsidRPr="005159B1" w:rsidRDefault="000E624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Ms_UPJOZ_6338</w:t>
            </w:r>
          </w:p>
        </w:tc>
      </w:tr>
      <w:tr w:rsidR="000F510C" w:rsidRPr="005159B1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5159B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6ED2816D" w:rsidR="000F510C" w:rsidRPr="005159B1" w:rsidRDefault="000E624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Evaluation of antistress and neuroprotective potential of </w:t>
            </w:r>
            <w:proofErr w:type="spellStart"/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Ichnocarpus</w:t>
            </w:r>
            <w:proofErr w:type="spellEnd"/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frutescens (L.) W. T. Aiton root extract in Drosophila melanogaster</w:t>
            </w:r>
          </w:p>
        </w:tc>
      </w:tr>
      <w:tr w:rsidR="000F510C" w:rsidRPr="005159B1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5159B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5159B1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505A95B" w14:textId="77777777" w:rsidR="000F510C" w:rsidRPr="005159B1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EDD7A" w14:textId="77777777" w:rsidR="000F510C" w:rsidRPr="005159B1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5159B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159B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159B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5159B1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5159B1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5159B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5159B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159B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159B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5159B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5159B1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1AEE0A8" w14:textId="77777777" w:rsidR="0011373E" w:rsidRPr="005159B1" w:rsidRDefault="0076539C" w:rsidP="0011373E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Highlights the antistress and potential neuroprotective effects of </w:t>
            </w:r>
            <w:proofErr w:type="spellStart"/>
            <w:r w:rsidRPr="005159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I</w:t>
            </w:r>
            <w:r w:rsidR="00EC3117" w:rsidRPr="005159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c</w:t>
            </w:r>
            <w:r w:rsidRPr="005159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hnocarpus</w:t>
            </w:r>
            <w:proofErr w:type="spellEnd"/>
            <w:r w:rsidRPr="005159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EC3117" w:rsidRPr="005159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frutescens </w:t>
            </w:r>
            <w:r w:rsidR="00EC3117" w:rsidRPr="005159B1">
              <w:rPr>
                <w:rFonts w:ascii="Arial" w:hAnsi="Arial" w:cs="Arial"/>
                <w:sz w:val="20"/>
                <w:szCs w:val="20"/>
                <w:lang w:val="en-GB"/>
              </w:rPr>
              <w:t>root extract</w:t>
            </w:r>
          </w:p>
          <w:p w14:paraId="01553218" w14:textId="4F8C1D8E" w:rsidR="00EC3117" w:rsidRPr="005159B1" w:rsidRDefault="00EC3117" w:rsidP="0011373E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>Integrates phytochemical, development, behavioural and molecular analyses</w:t>
            </w:r>
          </w:p>
          <w:p w14:paraId="2C968D09" w14:textId="3FAC104F" w:rsidR="00EC3117" w:rsidRPr="005159B1" w:rsidRDefault="00EC3117" w:rsidP="0011373E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>Provides evidence supporting the use of plant-derived compounds against oxidative stress</w:t>
            </w:r>
          </w:p>
          <w:p w14:paraId="03DC2AB4" w14:textId="0EEC3F42" w:rsidR="00EC3117" w:rsidRPr="005159B1" w:rsidRDefault="00EC3117" w:rsidP="0011373E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>Offers a foundation for further pharmacological and mechanistic studies</w:t>
            </w:r>
          </w:p>
        </w:tc>
        <w:tc>
          <w:tcPr>
            <w:tcW w:w="1667" w:type="pct"/>
          </w:tcPr>
          <w:p w14:paraId="305EFE14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5159B1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5159B1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5159B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159B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5159B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5159B1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5159B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5159B1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159B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5159B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5159B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5159B1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5159B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5159B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8FADDC" w14:textId="77777777" w:rsidR="000F510C" w:rsidRPr="005159B1" w:rsidRDefault="00C07973" w:rsidP="008656F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0B813A4F" w14:textId="5ABF0310" w:rsidR="00C07973" w:rsidRPr="005159B1" w:rsidRDefault="003873E7" w:rsidP="008656F3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It is clear. </w:t>
            </w:r>
            <w:proofErr w:type="gramStart"/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>However</w:t>
            </w:r>
            <w:proofErr w:type="gramEnd"/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 the term “neuroprotective” may be slightly stringer than the evidence presented</w:t>
            </w:r>
          </w:p>
        </w:tc>
        <w:tc>
          <w:tcPr>
            <w:tcW w:w="1667" w:type="pct"/>
          </w:tcPr>
          <w:p w14:paraId="77A6A384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5159B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5159B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1D4028" w14:textId="7F8C7BA9" w:rsidR="000F510C" w:rsidRPr="005159B1" w:rsidRDefault="00272FF1" w:rsidP="008656F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48073392" w14:textId="78F63ABF" w:rsidR="00C07973" w:rsidRPr="005159B1" w:rsidRDefault="00272FF1" w:rsidP="008656F3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>The abstract covers the major components of the study, but some claims require better alignment with the methodology and results, particularly regarding Rt-qPCR/gene expression analysis</w:t>
            </w:r>
          </w:p>
        </w:tc>
        <w:tc>
          <w:tcPr>
            <w:tcW w:w="1667" w:type="pct"/>
          </w:tcPr>
          <w:p w14:paraId="575247A5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5159B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59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5159B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1DCD836E" w:rsidR="004B341C" w:rsidRPr="005159B1" w:rsidRDefault="00272FF1" w:rsidP="008656F3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5159B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59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5159B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F6FBF7" w14:textId="77777777" w:rsidR="000F510C" w:rsidRPr="005159B1" w:rsidRDefault="004B341C" w:rsidP="008656F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783AB14C" w14:textId="63AE1DE0" w:rsidR="004B341C" w:rsidRPr="005159B1" w:rsidRDefault="004B341C" w:rsidP="008656F3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The </w:t>
            </w:r>
            <w:r w:rsidR="00BB3FB7"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background provides adequate </w:t>
            </w:r>
            <w:r w:rsidR="00272FF1" w:rsidRPr="005159B1">
              <w:rPr>
                <w:rFonts w:ascii="Arial" w:hAnsi="Arial" w:cs="Arial"/>
                <w:sz w:val="20"/>
                <w:szCs w:val="20"/>
                <w:lang w:val="en-GB"/>
              </w:rPr>
              <w:t>context</w:t>
            </w:r>
            <w:r w:rsidR="00BB3FB7"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 on oxidative stress, medicinal plants, </w:t>
            </w:r>
            <w:r w:rsidR="00BB3FB7" w:rsidRPr="005159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I. frutescens </w:t>
            </w:r>
            <w:r w:rsidR="00BB3FB7"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and </w:t>
            </w:r>
            <w:r w:rsidR="00BB3FB7" w:rsidRPr="005159B1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Drosophila, </w:t>
            </w:r>
            <w:r w:rsidR="00BB3FB7" w:rsidRPr="005159B1">
              <w:rPr>
                <w:rFonts w:ascii="Arial" w:hAnsi="Arial" w:cs="Arial"/>
                <w:sz w:val="20"/>
                <w:szCs w:val="20"/>
                <w:lang w:val="en-GB"/>
              </w:rPr>
              <w:t>but it requires better organization</w:t>
            </w:r>
          </w:p>
        </w:tc>
        <w:tc>
          <w:tcPr>
            <w:tcW w:w="1667" w:type="pct"/>
          </w:tcPr>
          <w:p w14:paraId="7EB0A7E5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5159B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59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5159B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5236A9" w14:textId="77777777" w:rsidR="000F510C" w:rsidRPr="005159B1" w:rsidRDefault="00811023" w:rsidP="008656F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3EAD2ABB" w14:textId="18C24610" w:rsidR="00811023" w:rsidRPr="005159B1" w:rsidRDefault="00965D49" w:rsidP="008656F3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Good. </w:t>
            </w:r>
            <w:r w:rsidR="00F82DBF"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It is clearly stated toward the end of </w:t>
            </w:r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>introduction</w:t>
            </w:r>
          </w:p>
        </w:tc>
        <w:tc>
          <w:tcPr>
            <w:tcW w:w="1667" w:type="pct"/>
          </w:tcPr>
          <w:p w14:paraId="144D114B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5159B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59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5159B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3C2136" w14:textId="77777777" w:rsidR="00811023" w:rsidRPr="005159B1" w:rsidRDefault="002C6353" w:rsidP="008656F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3E8A8BC9" w14:textId="5C5697C7" w:rsidR="002C6353" w:rsidRPr="005159B1" w:rsidRDefault="002C6353" w:rsidP="008656F3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Just make it a bit critical </w:t>
            </w:r>
          </w:p>
        </w:tc>
        <w:tc>
          <w:tcPr>
            <w:tcW w:w="1667" w:type="pct"/>
          </w:tcPr>
          <w:p w14:paraId="642162CD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5159B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59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5159B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3D2E71" w14:textId="77777777" w:rsidR="007A4FC1" w:rsidRPr="005159B1" w:rsidRDefault="00A65898" w:rsidP="008656F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  <w:p w14:paraId="39E6CEAB" w14:textId="77777777" w:rsidR="00A65898" w:rsidRPr="005159B1" w:rsidRDefault="00A65898" w:rsidP="008656F3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Require clarifications. The contradiction between single replication in the development experiment and triplicate analysis as well as inconsistencies </w:t>
            </w:r>
            <w:r w:rsidR="002C6353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between the stated RT-qPCR methodology and conventional PCR/agarose </w:t>
            </w:r>
            <w:proofErr w:type="gramStart"/>
            <w:r w:rsidR="002C6353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gel based</w:t>
            </w:r>
            <w:proofErr w:type="gramEnd"/>
            <w:r w:rsidR="002C6353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results</w:t>
            </w:r>
          </w:p>
          <w:p w14:paraId="7FA60B1D" w14:textId="650491B7" w:rsidR="00B12F73" w:rsidRPr="005159B1" w:rsidRDefault="00B12F73" w:rsidP="008656F3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055112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5159B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159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5159B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EDB778" w14:textId="77777777" w:rsidR="000F510C" w:rsidRPr="005159B1" w:rsidRDefault="007A25E8" w:rsidP="008656F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  <w:p w14:paraId="6FE7670A" w14:textId="315B5D2A" w:rsidR="007A25E8" w:rsidRPr="005159B1" w:rsidRDefault="007A25E8" w:rsidP="008656F3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68E1C5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5159B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5159B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1F6356" w14:textId="77777777" w:rsidR="000F510C" w:rsidRPr="005159B1" w:rsidRDefault="00C73A3C" w:rsidP="00133F03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  <w:p w14:paraId="1252942F" w14:textId="2D1C9845" w:rsidR="00C73A3C" w:rsidRPr="005159B1" w:rsidRDefault="00C73A3C" w:rsidP="00133F03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Results are </w:t>
            </w:r>
            <w:r w:rsidR="00497586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good but some are stringer than the underlying data support and statistical reporting is limited</w:t>
            </w:r>
          </w:p>
        </w:tc>
        <w:tc>
          <w:tcPr>
            <w:tcW w:w="1667" w:type="pct"/>
          </w:tcPr>
          <w:p w14:paraId="050B8A59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5159B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6F448BE2" w14:textId="77777777" w:rsidR="000F510C" w:rsidRPr="005159B1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5159B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7D53A1" w14:textId="77777777" w:rsidR="000F510C" w:rsidRPr="005159B1" w:rsidRDefault="00C73A3C" w:rsidP="00133F03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3</w:t>
            </w:r>
          </w:p>
          <w:p w14:paraId="19501005" w14:textId="3016D84E" w:rsidR="00C73A3C" w:rsidRPr="005159B1" w:rsidRDefault="00C73A3C" w:rsidP="00133F03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Table presentation could be </w:t>
            </w:r>
            <w:r w:rsidR="00FB1D3B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improved</w:t>
            </w:r>
            <w:r w:rsidR="00497586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with clear labelling and better-quality figure</w:t>
            </w:r>
          </w:p>
        </w:tc>
        <w:tc>
          <w:tcPr>
            <w:tcW w:w="1667" w:type="pct"/>
          </w:tcPr>
          <w:p w14:paraId="2F834205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5159B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5159B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B13333" w14:textId="77777777" w:rsidR="000F510C" w:rsidRPr="005159B1" w:rsidRDefault="002C480F" w:rsidP="00133F03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  <w:p w14:paraId="387BE408" w14:textId="65EFD84D" w:rsidR="006B03FF" w:rsidRPr="005159B1" w:rsidRDefault="00640D3D" w:rsidP="00133F03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findings are related too previous studies, but the discussion is relatively limited and often interprets the results without sufficient critical comparison</w:t>
            </w:r>
          </w:p>
        </w:tc>
        <w:tc>
          <w:tcPr>
            <w:tcW w:w="1667" w:type="pct"/>
          </w:tcPr>
          <w:p w14:paraId="03E7C7F3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5159B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5159B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74F20C" w14:textId="77777777" w:rsidR="000F510C" w:rsidRPr="005159B1" w:rsidRDefault="002C480F" w:rsidP="00133F03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  <w:p w14:paraId="453C7B86" w14:textId="001E272A" w:rsidR="002C480F" w:rsidRPr="005159B1" w:rsidRDefault="00AF1049" w:rsidP="00133F03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</w:t>
            </w:r>
            <w:r w:rsidR="0096373F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antioxidant</w:t>
            </w: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an</w:t>
            </w:r>
            <w:r w:rsidR="0096373F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d</w:t>
            </w: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="0096373F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behavioural</w:t>
            </w: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findings support a potential beneficial effect, but </w:t>
            </w:r>
            <w:r w:rsidR="0096373F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conclusions</w:t>
            </w: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regarding </w:t>
            </w:r>
            <w:r w:rsidR="0096373F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neuroprotection</w:t>
            </w: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and management of neurodegenerative </w:t>
            </w:r>
            <w:r w:rsidR="0096373F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disorders </w:t>
            </w: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should be moderated</w:t>
            </w:r>
            <w:r w:rsidR="002C480F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3C5BA1F1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5159B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5159B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78EDA7" w14:textId="29667F1A" w:rsidR="000F510C" w:rsidRPr="005159B1" w:rsidRDefault="00AF1049" w:rsidP="00133F03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1</w:t>
            </w:r>
          </w:p>
          <w:p w14:paraId="0AD1E09E" w14:textId="2475647D" w:rsidR="00554FAA" w:rsidRPr="005159B1" w:rsidRDefault="00554FAA" w:rsidP="00133F03">
            <w:pPr>
              <w:contextualSpacing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</w:t>
            </w:r>
            <w:r w:rsidR="00651E1E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manuscript does not explicitly discuss important limitations, such as limited replication, absence of quantitative gene-expression analysis, and the preliminary nature of the </w:t>
            </w:r>
            <w:r w:rsidR="00651E1E" w:rsidRPr="005159B1">
              <w:rPr>
                <w:rFonts w:ascii="Arial" w:hAnsi="Arial" w:cs="Arial"/>
                <w:bCs/>
                <w:i/>
                <w:iCs/>
                <w:sz w:val="20"/>
                <w:szCs w:val="20"/>
                <w:lang w:val="en-GB"/>
              </w:rPr>
              <w:t xml:space="preserve">Drosophila </w:t>
            </w:r>
            <w:r w:rsidR="00651E1E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model</w:t>
            </w:r>
            <w:r w:rsidR="00651E1E" w:rsidRPr="005159B1">
              <w:rPr>
                <w:rFonts w:ascii="Arial" w:hAnsi="Arial" w:cs="Arial"/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651E1E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findings</w:t>
            </w:r>
          </w:p>
        </w:tc>
        <w:tc>
          <w:tcPr>
            <w:tcW w:w="1667" w:type="pct"/>
          </w:tcPr>
          <w:p w14:paraId="30A2C359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5159B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5159B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8439AD2" w14:textId="77777777" w:rsidR="000F510C" w:rsidRPr="005159B1" w:rsidRDefault="00450777" w:rsidP="006B03FF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  <w:p w14:paraId="411343A0" w14:textId="6BB4DDF4" w:rsidR="00450777" w:rsidRPr="005159B1" w:rsidRDefault="004053EA" w:rsidP="006B03FF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Just  check</w:t>
            </w:r>
            <w:proofErr w:type="gramEnd"/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 bibliographic accuracy </w:t>
            </w:r>
            <w:r w:rsidR="00554FAA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1B1618FC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5159B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5159B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5159B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4929B1" w14:textId="7104730A" w:rsidR="000F510C" w:rsidRPr="005159B1" w:rsidRDefault="004053EA" w:rsidP="006B03FF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2</w:t>
            </w:r>
          </w:p>
          <w:p w14:paraId="16C4C573" w14:textId="29693BBF" w:rsidR="000F498D" w:rsidRPr="005159B1" w:rsidRDefault="00450777" w:rsidP="006B03FF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Few sections require improvement in grammar, sentence construction, clarity and scientific presentation. </w:t>
            </w:r>
          </w:p>
        </w:tc>
        <w:tc>
          <w:tcPr>
            <w:tcW w:w="1667" w:type="pct"/>
          </w:tcPr>
          <w:p w14:paraId="15D78EDE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5159B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5159B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5159B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159B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5159B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5159B1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5159B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5159B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5159B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159B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159B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159B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5159B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5159B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5159B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5159B1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F73249" w14:textId="77777777" w:rsidR="000F510C" w:rsidRPr="005159B1" w:rsidRDefault="004D26F7" w:rsidP="000F498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192C760C" w14:textId="77777777" w:rsidR="004D26F7" w:rsidRPr="005159B1" w:rsidRDefault="004D26F7" w:rsidP="000F498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The tile is relevant </w:t>
            </w:r>
            <w:r w:rsidR="00A1315C"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as it identifies the plant, </w:t>
            </w:r>
            <w:r w:rsidR="00AD190B" w:rsidRPr="005159B1">
              <w:rPr>
                <w:rFonts w:ascii="Arial" w:hAnsi="Arial" w:cs="Arial"/>
                <w:sz w:val="20"/>
                <w:szCs w:val="20"/>
                <w:lang w:val="en-GB"/>
              </w:rPr>
              <w:t>extract</w:t>
            </w:r>
            <w:r w:rsidR="00A1315C"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, experimental model and the proposed antistress and neuroprotective potential. However, the term “neuroprotective” should be interpreted cautiously because direct neuroprotective endpoints were not extensively evaluated. </w:t>
            </w:r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  <w:p w14:paraId="68255418" w14:textId="2A607E80" w:rsidR="00B12F73" w:rsidRPr="005159B1" w:rsidRDefault="00B12F73" w:rsidP="000F498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B18059D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5159B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5159B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5159B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5159B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8CE82C" w14:textId="77777777" w:rsidR="000F510C" w:rsidRPr="005159B1" w:rsidRDefault="004D26F7" w:rsidP="000F498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28969824" w14:textId="77777777" w:rsidR="004D26F7" w:rsidRPr="005159B1" w:rsidRDefault="00743457" w:rsidP="000F498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The abstract should </w:t>
            </w:r>
            <w:proofErr w:type="gramStart"/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>has</w:t>
            </w:r>
            <w:proofErr w:type="gramEnd"/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 xml:space="preserve"> to be </w:t>
            </w:r>
            <w:r w:rsidR="00BF07AE" w:rsidRPr="005159B1">
              <w:rPr>
                <w:rFonts w:ascii="Arial" w:hAnsi="Arial" w:cs="Arial"/>
                <w:sz w:val="20"/>
                <w:szCs w:val="20"/>
                <w:lang w:val="en-GB"/>
              </w:rPr>
              <w:t>revised clearly with the experimental design, replication, key quantitative findings and statistical significance. Claims regarding gene expression should also be aligned with the methodology and results presented in the manuscript</w:t>
            </w:r>
          </w:p>
          <w:p w14:paraId="61728E94" w14:textId="747B0916" w:rsidR="00B12F73" w:rsidRPr="005159B1" w:rsidRDefault="00B12F73" w:rsidP="000F498D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D4ADA5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5159B1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159B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5159B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5159B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B201EF0" w14:textId="77777777" w:rsidR="00743457" w:rsidRPr="005159B1" w:rsidRDefault="006D144B" w:rsidP="000F498D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  <w:p w14:paraId="7C9F11C1" w14:textId="77777777" w:rsidR="006D144B" w:rsidRPr="005159B1" w:rsidRDefault="006D144B" w:rsidP="000F498D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Needs clarification, </w:t>
            </w:r>
            <w:r w:rsidR="00BF07AE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especially</w:t>
            </w: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 discrepancy between the stated Rt-qPCR analysis and the conventional PCR/agarose gel electrophoresis procedure</w:t>
            </w:r>
            <w:r w:rsidR="00EF21BF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, as well as the inconsistency between single replication reported for the developmental study and the statement that all </w:t>
            </w:r>
            <w:r w:rsidR="00BF07AE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experiments</w:t>
            </w:r>
            <w:r w:rsidR="00EF21BF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were performed in triplicate. Statistical analysis and interpretation of neuroprotective effects </w:t>
            </w:r>
            <w:r w:rsidR="00BF07AE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should</w:t>
            </w:r>
            <w:r w:rsidR="00EF21BF"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also be strengthened</w:t>
            </w:r>
          </w:p>
          <w:p w14:paraId="48DB1166" w14:textId="77777777" w:rsidR="00B4186A" w:rsidRPr="005159B1" w:rsidRDefault="00B4186A" w:rsidP="000F498D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1FABF1A" w14:textId="4B82256E" w:rsidR="00B4186A" w:rsidRPr="005159B1" w:rsidRDefault="00B4186A" w:rsidP="000F498D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sz w:val="20"/>
                <w:szCs w:val="20"/>
                <w:lang w:val="en-GB"/>
              </w:rPr>
              <w:t>The manuscript has a relevant research objective and promising preliminary findings, but significant concerns regarding methodological consistency, replication, molecular analysis, statistical reporting, interpretation of results and language quality to be addressed.</w:t>
            </w:r>
          </w:p>
          <w:p w14:paraId="5E369BE9" w14:textId="45316A3B" w:rsidR="00B12F73" w:rsidRPr="005159B1" w:rsidRDefault="00B12F73" w:rsidP="000F498D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5159B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5159B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5159B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5159B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5159B1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E8A40C" w14:textId="77777777" w:rsidR="0087455D" w:rsidRPr="005159B1" w:rsidRDefault="00A20AF5" w:rsidP="00A20AF5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  <w:p w14:paraId="1FD03B64" w14:textId="18F6F34E" w:rsidR="00A20AF5" w:rsidRPr="005159B1" w:rsidRDefault="00A20AF5" w:rsidP="00A20AF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It is a suggestion to check the accuracy, completeness and consistency of citation and reference formatting</w:t>
            </w:r>
          </w:p>
        </w:tc>
        <w:tc>
          <w:tcPr>
            <w:tcW w:w="1667" w:type="pct"/>
          </w:tcPr>
          <w:p w14:paraId="12832A32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159B1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5159B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5159B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5159B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5159B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(If yes, kindly please write down the ethical issues here in details)</w:t>
            </w:r>
          </w:p>
          <w:p w14:paraId="410081FE" w14:textId="77777777" w:rsidR="000F510C" w:rsidRPr="005159B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59BCA789" w:rsidR="000F510C" w:rsidRPr="005159B1" w:rsidRDefault="0087455D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59B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No</w:t>
            </w:r>
          </w:p>
        </w:tc>
        <w:tc>
          <w:tcPr>
            <w:tcW w:w="1667" w:type="pct"/>
          </w:tcPr>
          <w:p w14:paraId="2FD23908" w14:textId="77777777" w:rsidR="000F510C" w:rsidRPr="005159B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5159B1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9617F29" w14:textId="77777777" w:rsidR="000F510C" w:rsidRPr="005159B1" w:rsidRDefault="000F510C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511FBDDE" w14:textId="77777777" w:rsidR="005159B1" w:rsidRPr="005159B1" w:rsidRDefault="005159B1" w:rsidP="005159B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9C3D187" w14:textId="77777777" w:rsidR="005159B1" w:rsidRPr="005159B1" w:rsidRDefault="005159B1" w:rsidP="005159B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159B1">
        <w:rPr>
          <w:rFonts w:ascii="Arial" w:hAnsi="Arial" w:cs="Arial"/>
          <w:b/>
          <w:u w:val="single"/>
        </w:rPr>
        <w:t>Reviewer details:</w:t>
      </w:r>
    </w:p>
    <w:p w14:paraId="1C7FDD2F" w14:textId="77777777" w:rsidR="005159B1" w:rsidRPr="005159B1" w:rsidRDefault="005159B1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0FECED02" w14:textId="4DF42CC5" w:rsidR="005159B1" w:rsidRPr="005159B1" w:rsidRDefault="005159B1" w:rsidP="005159B1">
      <w:pPr>
        <w:rPr>
          <w:rFonts w:ascii="Arial" w:hAnsi="Arial" w:cs="Arial"/>
          <w:sz w:val="20"/>
          <w:szCs w:val="20"/>
          <w:highlight w:val="yellow"/>
          <w:lang w:val="en-GB"/>
        </w:rPr>
      </w:pPr>
      <w:proofErr w:type="spellStart"/>
      <w:r w:rsidRPr="005159B1">
        <w:rPr>
          <w:rFonts w:ascii="Arial" w:hAnsi="Arial" w:cs="Arial"/>
          <w:sz w:val="20"/>
          <w:szCs w:val="20"/>
          <w:lang w:val="en-GB"/>
        </w:rPr>
        <w:t>Santhanambika</w:t>
      </w:r>
      <w:proofErr w:type="spellEnd"/>
      <w:r w:rsidRPr="005159B1">
        <w:rPr>
          <w:rFonts w:ascii="Arial" w:hAnsi="Arial" w:cs="Arial"/>
          <w:sz w:val="20"/>
          <w:szCs w:val="20"/>
          <w:lang w:val="en-GB"/>
        </w:rPr>
        <w:t xml:space="preserve">, </w:t>
      </w:r>
      <w:proofErr w:type="spellStart"/>
      <w:r w:rsidRPr="005159B1">
        <w:rPr>
          <w:rFonts w:ascii="Arial" w:hAnsi="Arial" w:cs="Arial"/>
          <w:sz w:val="20"/>
          <w:szCs w:val="20"/>
          <w:lang w:val="en-GB"/>
        </w:rPr>
        <w:t>Avinashilingam</w:t>
      </w:r>
      <w:proofErr w:type="spellEnd"/>
      <w:r w:rsidRPr="005159B1">
        <w:rPr>
          <w:rFonts w:ascii="Arial" w:hAnsi="Arial" w:cs="Arial"/>
          <w:sz w:val="20"/>
          <w:szCs w:val="20"/>
          <w:lang w:val="en-GB"/>
        </w:rPr>
        <w:t xml:space="preserve"> Institute for Home Science and Higher Education for Women</w:t>
      </w:r>
      <w:r w:rsidRPr="005159B1">
        <w:rPr>
          <w:rFonts w:ascii="Arial" w:hAnsi="Arial" w:cs="Arial"/>
          <w:sz w:val="20"/>
          <w:szCs w:val="20"/>
          <w:lang w:val="en-GB"/>
        </w:rPr>
        <w:t xml:space="preserve">, </w:t>
      </w:r>
      <w:r w:rsidRPr="005159B1">
        <w:rPr>
          <w:rFonts w:ascii="Arial" w:hAnsi="Arial" w:cs="Arial"/>
          <w:sz w:val="20"/>
          <w:szCs w:val="20"/>
          <w:lang w:val="en-GB"/>
        </w:rPr>
        <w:t>India</w:t>
      </w:r>
    </w:p>
    <w:sectPr w:rsidR="005159B1" w:rsidRPr="005159B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CB966" w14:textId="77777777" w:rsidR="00D2720E" w:rsidRDefault="00D2720E">
      <w:r>
        <w:separator/>
      </w:r>
    </w:p>
  </w:endnote>
  <w:endnote w:type="continuationSeparator" w:id="0">
    <w:p w14:paraId="55257765" w14:textId="77777777" w:rsidR="00D2720E" w:rsidRDefault="00D27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F1507" w14:textId="77777777" w:rsidR="00D2720E" w:rsidRDefault="00D2720E">
      <w:r>
        <w:separator/>
      </w:r>
    </w:p>
  </w:footnote>
  <w:footnote w:type="continuationSeparator" w:id="0">
    <w:p w14:paraId="4D7CDB04" w14:textId="77777777" w:rsidR="00D2720E" w:rsidRDefault="00D27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0C"/>
    <w:rsid w:val="00084199"/>
    <w:rsid w:val="000A09CD"/>
    <w:rsid w:val="000E6247"/>
    <w:rsid w:val="000F498D"/>
    <w:rsid w:val="000F510C"/>
    <w:rsid w:val="0011373E"/>
    <w:rsid w:val="00133F03"/>
    <w:rsid w:val="00272FF1"/>
    <w:rsid w:val="002B49DB"/>
    <w:rsid w:val="002C480F"/>
    <w:rsid w:val="002C6353"/>
    <w:rsid w:val="0035298E"/>
    <w:rsid w:val="003873E7"/>
    <w:rsid w:val="003A3F51"/>
    <w:rsid w:val="004053EA"/>
    <w:rsid w:val="00450777"/>
    <w:rsid w:val="00475EC8"/>
    <w:rsid w:val="00497586"/>
    <w:rsid w:val="004A5E84"/>
    <w:rsid w:val="004B341C"/>
    <w:rsid w:val="004D26F7"/>
    <w:rsid w:val="004F069D"/>
    <w:rsid w:val="005159B1"/>
    <w:rsid w:val="00554FAA"/>
    <w:rsid w:val="005665E4"/>
    <w:rsid w:val="00584725"/>
    <w:rsid w:val="00640D3D"/>
    <w:rsid w:val="006518EB"/>
    <w:rsid w:val="00651E1E"/>
    <w:rsid w:val="006B03FF"/>
    <w:rsid w:val="006D144B"/>
    <w:rsid w:val="006D4715"/>
    <w:rsid w:val="00732204"/>
    <w:rsid w:val="00743457"/>
    <w:rsid w:val="0076539C"/>
    <w:rsid w:val="007A25E8"/>
    <w:rsid w:val="007A4FC1"/>
    <w:rsid w:val="007B6351"/>
    <w:rsid w:val="007D24C3"/>
    <w:rsid w:val="008045C9"/>
    <w:rsid w:val="00811023"/>
    <w:rsid w:val="008656F3"/>
    <w:rsid w:val="0087455D"/>
    <w:rsid w:val="008763B2"/>
    <w:rsid w:val="008A048C"/>
    <w:rsid w:val="008E4DE3"/>
    <w:rsid w:val="0096185E"/>
    <w:rsid w:val="0096373F"/>
    <w:rsid w:val="00965D49"/>
    <w:rsid w:val="00972A92"/>
    <w:rsid w:val="00A1315C"/>
    <w:rsid w:val="00A20AF5"/>
    <w:rsid w:val="00A65898"/>
    <w:rsid w:val="00A862C4"/>
    <w:rsid w:val="00AB36A1"/>
    <w:rsid w:val="00AD190B"/>
    <w:rsid w:val="00AD2A0C"/>
    <w:rsid w:val="00AF1049"/>
    <w:rsid w:val="00B12F73"/>
    <w:rsid w:val="00B27293"/>
    <w:rsid w:val="00B4186A"/>
    <w:rsid w:val="00B77679"/>
    <w:rsid w:val="00BB0666"/>
    <w:rsid w:val="00BB3FB7"/>
    <w:rsid w:val="00BF07AE"/>
    <w:rsid w:val="00C07973"/>
    <w:rsid w:val="00C21838"/>
    <w:rsid w:val="00C4350E"/>
    <w:rsid w:val="00C73A3C"/>
    <w:rsid w:val="00CE3FB8"/>
    <w:rsid w:val="00D2720E"/>
    <w:rsid w:val="00E706D4"/>
    <w:rsid w:val="00E757F2"/>
    <w:rsid w:val="00EC3117"/>
    <w:rsid w:val="00EF21BF"/>
    <w:rsid w:val="00F40D39"/>
    <w:rsid w:val="00F5170F"/>
    <w:rsid w:val="00F82DBF"/>
    <w:rsid w:val="00FB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159B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1127</Words>
  <Characters>6430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11</cp:revision>
  <dcterms:created xsi:type="dcterms:W3CDTF">2026-08-21T05:42:00Z</dcterms:created>
  <dcterms:modified xsi:type="dcterms:W3CDTF">2026-08-22T11:52:00Z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