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0A3F07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0A3F07" w:rsidRDefault="005F482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0A3F0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A3F0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0A3F07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0A3F07" w:rsidRDefault="005F482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A3456DC" w:rsidR="000F510C" w:rsidRPr="000A3F07" w:rsidRDefault="003A1B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Ms_UPJOZ_6334</w:t>
            </w:r>
          </w:p>
        </w:tc>
      </w:tr>
      <w:tr w:rsidR="000F510C" w:rsidRPr="000A3F07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0A3F07" w:rsidRDefault="005F482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A29B2DC" w:rsidR="000F510C" w:rsidRPr="000A3F07" w:rsidRDefault="003A1B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>PRELIMINARY PHYTOCHEMICAL SCREENING AND LARVICIDAL ACTIVITY OF SELECTED PLANT EXTRACTS FROM TELANGANA, INDIA, AGAINST MAJOR MOSQUITO VECTORS</w:t>
            </w:r>
          </w:p>
        </w:tc>
      </w:tr>
      <w:tr w:rsidR="000F510C" w:rsidRPr="000A3F07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0A3F07" w:rsidRDefault="005F482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0A3F0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0A3F07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0A3F07" w:rsidRDefault="005F482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A3F0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A3F0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0A3F0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0A3F07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0A3F07" w:rsidRDefault="005F482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A3F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A3F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0A3F07" w:rsidRDefault="005F482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0647624" w:rsidR="000F510C" w:rsidRPr="000A3F07" w:rsidRDefault="00BB011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 manuscript is important to the scientific community because there is need to control the spread of mosquito vectors</w:t>
            </w:r>
          </w:p>
        </w:tc>
        <w:tc>
          <w:tcPr>
            <w:tcW w:w="1667" w:type="pct"/>
          </w:tcPr>
          <w:p w14:paraId="305EFE14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0A3F0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0A3F07" w:rsidRDefault="005F482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A3F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0A3F0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A3F07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0A3F07" w:rsidRDefault="005F482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A3F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0A3F0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0A3F0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0A3F07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0A3F07" w:rsidRDefault="005F482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9152251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AD22BBC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01500A20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6A11FD3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5349699D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2659AB4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F3EF158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A81F6C1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1B68E1C5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6E3FC52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0A3F0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0A3F0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622D419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312FCAB4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11802C8B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D39791B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A2C359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0E7EBE2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0A3F07" w:rsidRDefault="005F4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0A3F07" w:rsidRDefault="005F4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C51064E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0A3F0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0A3F0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0A3F07" w:rsidRDefault="005F482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A3F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0A3F0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A3F07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0A3F0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0A3F07" w:rsidRDefault="005F482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A3F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A3F0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A3F0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0A3F07" w:rsidRDefault="005F482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0A3F0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0A3F0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5E46A606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of article is suitable</w:t>
            </w:r>
          </w:p>
        </w:tc>
        <w:tc>
          <w:tcPr>
            <w:tcW w:w="1667" w:type="pct"/>
          </w:tcPr>
          <w:p w14:paraId="7B18059D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0A3F0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1ABF056" w:rsidR="000F510C" w:rsidRPr="000A3F07" w:rsidRDefault="00BB01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is sufficient</w:t>
            </w:r>
          </w:p>
        </w:tc>
        <w:tc>
          <w:tcPr>
            <w:tcW w:w="1667" w:type="pct"/>
          </w:tcPr>
          <w:p w14:paraId="02D4ADA5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0A3F07" w:rsidRDefault="005F4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A3F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0A3F07" w:rsidRDefault="005F482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C050E0" w14:textId="77777777" w:rsidR="000F510C" w:rsidRPr="000A3F07" w:rsidRDefault="00BB01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scientifically correct</w:t>
            </w:r>
          </w:p>
          <w:p w14:paraId="7792F04F" w14:textId="77777777" w:rsidR="00DD71D5" w:rsidRPr="000A3F07" w:rsidRDefault="00DD71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B1A100B" w14:textId="77777777" w:rsidR="00DD71D5" w:rsidRPr="000A3F07" w:rsidRDefault="00DD71D5" w:rsidP="00DD71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sz w:val="20"/>
                <w:szCs w:val="20"/>
                <w:lang w:val="en-GB"/>
              </w:rPr>
              <w:t xml:space="preserve">The assay where conducted in triplicate which is not reflected in the results, like mean deviations. </w:t>
            </w:r>
          </w:p>
          <w:p w14:paraId="5E369BE9" w14:textId="17FADBF9" w:rsidR="00DD71D5" w:rsidRPr="000A3F07" w:rsidRDefault="00DD71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0A3F07" w:rsidRDefault="005F482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0A3F0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0A3F0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1F815AF3" w:rsidR="000F510C" w:rsidRPr="000A3F07" w:rsidRDefault="00BF0B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references are sufficient. Though some are not of recent. </w:t>
            </w:r>
          </w:p>
        </w:tc>
        <w:tc>
          <w:tcPr>
            <w:tcW w:w="1667" w:type="pct"/>
          </w:tcPr>
          <w:p w14:paraId="12832A32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A3F07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0A3F07" w:rsidRDefault="005F482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0A3F0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0A3F07" w:rsidRDefault="005F4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0A3F0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BC36915" w:rsidR="000F510C" w:rsidRPr="000A3F07" w:rsidRDefault="00BF0B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3F0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0A3F0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F5D0C63" w14:textId="77777777" w:rsidR="000A3F07" w:rsidRPr="000A3F07" w:rsidRDefault="000A3F07" w:rsidP="000A3F0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A3F07">
        <w:rPr>
          <w:rFonts w:ascii="Arial" w:hAnsi="Arial" w:cs="Arial"/>
          <w:b/>
          <w:u w:val="single"/>
        </w:rPr>
        <w:t>Reviewer details:</w:t>
      </w:r>
    </w:p>
    <w:p w14:paraId="3FB11B64" w14:textId="77777777" w:rsidR="000A3F07" w:rsidRPr="000A3F07" w:rsidRDefault="000A3F07" w:rsidP="000A3F07">
      <w:pPr>
        <w:rPr>
          <w:rFonts w:ascii="Arial" w:hAnsi="Arial" w:cs="Arial"/>
          <w:sz w:val="20"/>
          <w:szCs w:val="20"/>
        </w:rPr>
      </w:pPr>
      <w:proofErr w:type="spellStart"/>
      <w:r w:rsidRPr="000A3F07">
        <w:rPr>
          <w:rFonts w:ascii="Arial" w:hAnsi="Arial" w:cs="Arial"/>
          <w:color w:val="000000"/>
          <w:sz w:val="20"/>
          <w:szCs w:val="20"/>
        </w:rPr>
        <w:t>Okwubie</w:t>
      </w:r>
      <w:proofErr w:type="spellEnd"/>
      <w:r w:rsidRPr="000A3F07">
        <w:rPr>
          <w:rFonts w:ascii="Arial" w:hAnsi="Arial" w:cs="Arial"/>
          <w:color w:val="000000"/>
          <w:sz w:val="20"/>
          <w:szCs w:val="20"/>
        </w:rPr>
        <w:t xml:space="preserve"> Lambert, University of Port Harcourt, Nigeria</w:t>
      </w:r>
      <w:r w:rsidRPr="000A3F07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0A3F07" w:rsidRDefault="000F510C" w:rsidP="00A2292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0A3F0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3DA34" w14:textId="77777777" w:rsidR="00223714" w:rsidRDefault="00223714">
      <w:r>
        <w:separator/>
      </w:r>
    </w:p>
  </w:endnote>
  <w:endnote w:type="continuationSeparator" w:id="0">
    <w:p w14:paraId="4E0C63D5" w14:textId="77777777" w:rsidR="00223714" w:rsidRDefault="0022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5F482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5F482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68116" w14:textId="77777777" w:rsidR="00223714" w:rsidRDefault="00223714">
      <w:r>
        <w:separator/>
      </w:r>
    </w:p>
  </w:footnote>
  <w:footnote w:type="continuationSeparator" w:id="0">
    <w:p w14:paraId="66FCDA7C" w14:textId="77777777" w:rsidR="00223714" w:rsidRDefault="00223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5F482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677025">
    <w:abstractNumId w:val="4"/>
  </w:num>
  <w:num w:numId="2" w16cid:durableId="1258556588">
    <w:abstractNumId w:val="8"/>
  </w:num>
  <w:num w:numId="3" w16cid:durableId="1297570579">
    <w:abstractNumId w:val="7"/>
  </w:num>
  <w:num w:numId="4" w16cid:durableId="508174606">
    <w:abstractNumId w:val="9"/>
  </w:num>
  <w:num w:numId="5" w16cid:durableId="513686641">
    <w:abstractNumId w:val="6"/>
  </w:num>
  <w:num w:numId="6" w16cid:durableId="1786385956">
    <w:abstractNumId w:val="0"/>
  </w:num>
  <w:num w:numId="7" w16cid:durableId="1556771755">
    <w:abstractNumId w:val="3"/>
  </w:num>
  <w:num w:numId="8" w16cid:durableId="1967270458">
    <w:abstractNumId w:val="11"/>
  </w:num>
  <w:num w:numId="9" w16cid:durableId="1197621853">
    <w:abstractNumId w:val="10"/>
  </w:num>
  <w:num w:numId="10" w16cid:durableId="731346497">
    <w:abstractNumId w:val="2"/>
  </w:num>
  <w:num w:numId="11" w16cid:durableId="2032946681">
    <w:abstractNumId w:val="1"/>
  </w:num>
  <w:num w:numId="12" w16cid:durableId="35008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6128E"/>
    <w:rsid w:val="0007433A"/>
    <w:rsid w:val="000A31A9"/>
    <w:rsid w:val="000A3F07"/>
    <w:rsid w:val="000F510C"/>
    <w:rsid w:val="001851D8"/>
    <w:rsid w:val="00223714"/>
    <w:rsid w:val="00244872"/>
    <w:rsid w:val="00345BAC"/>
    <w:rsid w:val="00357575"/>
    <w:rsid w:val="003A1B82"/>
    <w:rsid w:val="004630EF"/>
    <w:rsid w:val="004D4208"/>
    <w:rsid w:val="005717E2"/>
    <w:rsid w:val="005F2DF4"/>
    <w:rsid w:val="005F482E"/>
    <w:rsid w:val="006518EB"/>
    <w:rsid w:val="006D4715"/>
    <w:rsid w:val="007E3DCF"/>
    <w:rsid w:val="008A048C"/>
    <w:rsid w:val="009F675A"/>
    <w:rsid w:val="00A22927"/>
    <w:rsid w:val="00A31C0B"/>
    <w:rsid w:val="00AD2A0C"/>
    <w:rsid w:val="00B27293"/>
    <w:rsid w:val="00BB011A"/>
    <w:rsid w:val="00BF0BFC"/>
    <w:rsid w:val="00C21838"/>
    <w:rsid w:val="00D925E4"/>
    <w:rsid w:val="00DD71D5"/>
    <w:rsid w:val="00E40007"/>
    <w:rsid w:val="00E51D9B"/>
    <w:rsid w:val="00FA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A3F0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