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B50E95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B50E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B50E95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50E9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B50E95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B50E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7106E736" w:rsidR="00645413" w:rsidRPr="00B50E95" w:rsidRDefault="00BA17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Ms_UPJOZ_6323</w:t>
            </w:r>
          </w:p>
        </w:tc>
      </w:tr>
      <w:tr w:rsidR="00645413" w:rsidRPr="00B50E95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B50E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4BCF2C13" w:rsidR="00645413" w:rsidRPr="00B50E95" w:rsidRDefault="00BA17B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Heavy metal bioaccumulation in </w:t>
            </w:r>
            <w:proofErr w:type="spellStart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catla</w:t>
            </w:r>
            <w:proofErr w:type="spellEnd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Labeo</w:t>
            </w:r>
            <w:proofErr w:type="spellEnd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catla</w:t>
            </w:r>
            <w:proofErr w:type="spellEnd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), rohu (</w:t>
            </w:r>
            <w:proofErr w:type="spellStart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Labeo</w:t>
            </w:r>
            <w:proofErr w:type="spellEnd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rohita</w:t>
            </w:r>
            <w:proofErr w:type="spellEnd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) and hilsa (</w:t>
            </w:r>
            <w:proofErr w:type="spellStart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Tenualosa</w:t>
            </w:r>
            <w:proofErr w:type="spellEnd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ilisha</w:t>
            </w:r>
            <w:proofErr w:type="spellEnd"/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) of North-East India: a critical narrative review of an inferential evidence base</w:t>
            </w:r>
          </w:p>
        </w:tc>
      </w:tr>
      <w:tr w:rsidR="00645413" w:rsidRPr="00B50E95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B50E9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B50E9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B50E95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14BEE7F" w14:textId="77777777" w:rsidR="00645413" w:rsidRPr="00B50E95" w:rsidRDefault="00645413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698549B" w14:textId="77777777" w:rsidR="00645413" w:rsidRPr="00B50E9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50E9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B50E95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B50E95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B50E95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B50E9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50E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50E9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B50E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B50E95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D2F45C" w14:textId="77777777" w:rsidR="00194EA7" w:rsidRPr="00B50E95" w:rsidRDefault="00194EA7" w:rsidP="00194E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50E95">
              <w:rPr>
                <w:rFonts w:ascii="Arial" w:hAnsi="Arial" w:cs="Arial"/>
                <w:sz w:val="20"/>
                <w:szCs w:val="20"/>
              </w:rPr>
              <w:t xml:space="preserve">This review  paper deals about heavy metal bioaccumulation in </w:t>
            </w:r>
            <w:proofErr w:type="spellStart"/>
            <w:r w:rsidRPr="00B50E95">
              <w:rPr>
                <w:rFonts w:ascii="Arial" w:hAnsi="Arial" w:cs="Arial"/>
                <w:sz w:val="20"/>
                <w:szCs w:val="20"/>
              </w:rPr>
              <w:t>catla</w:t>
            </w:r>
            <w:proofErr w:type="spellEnd"/>
            <w:r w:rsidRPr="00B50E95">
              <w:rPr>
                <w:rFonts w:ascii="Arial" w:hAnsi="Arial" w:cs="Arial"/>
                <w:sz w:val="20"/>
                <w:szCs w:val="20"/>
              </w:rPr>
              <w:t>, rohu and hilsa of North-East India, to test the inferential chain on which regional claims depend, to appraise the methodological adequacy of the available work, and to derive proportionate research priorities.</w:t>
            </w:r>
          </w:p>
          <w:p w14:paraId="28036118" w14:textId="77777777" w:rsidR="00645413" w:rsidRPr="00B50E95" w:rsidRDefault="0064541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24B092B6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645413" w:rsidRPr="00B50E95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B50E95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50E9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B50E95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B50E95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B50E95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50E9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B50E9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B50E9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B50E95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B50E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11E3CA36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EA6B15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6AD12A8B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6A5FC5A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755A07C9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4E6295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19E99C70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E8959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32233640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D2C76E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0BE50C9F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C05D5E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6D21DB4B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D38E7D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46E6BA8A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C9ADAD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1C8F285C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7678B54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B50E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50E9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B50E95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3B0C1E4D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3286B0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B50E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1FD62" w14:textId="5AF33162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9C275E3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B50E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373B2923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3EBA6C65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3B8C64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B50E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50E9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10DD38D5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5063B71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B50E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B50E9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11DA0A90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1D7C444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FCDD12" w14:textId="77777777" w:rsidR="00645413" w:rsidRPr="00B50E95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B50E9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50E9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B50E95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B50E95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B50E95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B50E9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50E9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50E9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50E9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B50E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B50E9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16318B35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68A2A4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B50E9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B50E9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38C67C41" w:rsidR="00645413" w:rsidRPr="00B50E95" w:rsidRDefault="00F94B0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CE1D8B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B50E95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50E9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B50E9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2995F6A5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A7D7DA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B50E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B50E9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B50E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161BBE2E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491514C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B50E95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B50E9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B50E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B50E95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B50E9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B50E95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72466F50" w:rsidR="00645413" w:rsidRPr="00B50E95" w:rsidRDefault="00F94B0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50E95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Pr="00B50E95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C514AA3" w14:textId="77777777" w:rsidR="00B50E95" w:rsidRPr="00B50E95" w:rsidRDefault="00B50E95" w:rsidP="00B50E95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5A938CA" w14:textId="77777777" w:rsidR="00B50E95" w:rsidRPr="00B50E95" w:rsidRDefault="00B50E95" w:rsidP="00B50E95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50E95">
        <w:rPr>
          <w:rFonts w:ascii="Arial" w:hAnsi="Arial" w:cs="Arial"/>
          <w:b/>
          <w:u w:val="single"/>
        </w:rPr>
        <w:t>Reviewer details:</w:t>
      </w:r>
    </w:p>
    <w:p w14:paraId="37F4749A" w14:textId="77777777" w:rsidR="00B50E95" w:rsidRPr="00B50E95" w:rsidRDefault="00B50E95" w:rsidP="00B50E95">
      <w:pPr>
        <w:rPr>
          <w:rFonts w:ascii="Arial" w:hAnsi="Arial" w:cs="Arial"/>
          <w:sz w:val="20"/>
          <w:szCs w:val="20"/>
        </w:rPr>
      </w:pPr>
      <w:r w:rsidRPr="00B50E95">
        <w:rPr>
          <w:rFonts w:ascii="Arial" w:hAnsi="Arial" w:cs="Arial"/>
          <w:sz w:val="20"/>
          <w:szCs w:val="20"/>
        </w:rPr>
        <w:t>.</w:t>
      </w:r>
      <w:r w:rsidRPr="00B50E95">
        <w:rPr>
          <w:rFonts w:ascii="Arial" w:hAnsi="Arial" w:cs="Arial"/>
          <w:color w:val="000000"/>
          <w:sz w:val="20"/>
          <w:szCs w:val="20"/>
        </w:rPr>
        <w:t xml:space="preserve"> K S Gour, RTMNU, India</w:t>
      </w:r>
      <w:r w:rsidRPr="00B50E95">
        <w:rPr>
          <w:rFonts w:ascii="Arial" w:hAnsi="Arial" w:cs="Arial"/>
          <w:color w:val="000000"/>
          <w:sz w:val="20"/>
          <w:szCs w:val="20"/>
        </w:rPr>
        <w:br/>
      </w:r>
    </w:p>
    <w:p w14:paraId="2BD63C57" w14:textId="77777777" w:rsidR="00645413" w:rsidRPr="00B50E95" w:rsidRDefault="00645413" w:rsidP="00B50E95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B50E95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6476D" w14:textId="77777777" w:rsidR="008A2BC4" w:rsidRDefault="008A2BC4">
      <w:r>
        <w:separator/>
      </w:r>
    </w:p>
  </w:endnote>
  <w:endnote w:type="continuationSeparator" w:id="0">
    <w:p w14:paraId="221DA341" w14:textId="77777777" w:rsidR="008A2BC4" w:rsidRDefault="008A2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82DF" w14:textId="77777777" w:rsidR="008A2BC4" w:rsidRDefault="008A2BC4">
      <w:r>
        <w:separator/>
      </w:r>
    </w:p>
  </w:footnote>
  <w:footnote w:type="continuationSeparator" w:id="0">
    <w:p w14:paraId="6B4F007B" w14:textId="77777777" w:rsidR="008A2BC4" w:rsidRDefault="008A2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585332">
    <w:abstractNumId w:val="4"/>
  </w:num>
  <w:num w:numId="2" w16cid:durableId="1860386781">
    <w:abstractNumId w:val="8"/>
  </w:num>
  <w:num w:numId="3" w16cid:durableId="138504077">
    <w:abstractNumId w:val="7"/>
  </w:num>
  <w:num w:numId="4" w16cid:durableId="1775244625">
    <w:abstractNumId w:val="9"/>
  </w:num>
  <w:num w:numId="5" w16cid:durableId="20673514">
    <w:abstractNumId w:val="6"/>
  </w:num>
  <w:num w:numId="6" w16cid:durableId="1801341056">
    <w:abstractNumId w:val="0"/>
  </w:num>
  <w:num w:numId="7" w16cid:durableId="898589914">
    <w:abstractNumId w:val="3"/>
  </w:num>
  <w:num w:numId="8" w16cid:durableId="794324597">
    <w:abstractNumId w:val="11"/>
  </w:num>
  <w:num w:numId="9" w16cid:durableId="291206268">
    <w:abstractNumId w:val="10"/>
  </w:num>
  <w:num w:numId="10" w16cid:durableId="131837">
    <w:abstractNumId w:val="2"/>
  </w:num>
  <w:num w:numId="11" w16cid:durableId="275335938">
    <w:abstractNumId w:val="1"/>
  </w:num>
  <w:num w:numId="12" w16cid:durableId="1209150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1014B1"/>
    <w:rsid w:val="00111C2A"/>
    <w:rsid w:val="00194EA7"/>
    <w:rsid w:val="003C3965"/>
    <w:rsid w:val="00645413"/>
    <w:rsid w:val="00677FEE"/>
    <w:rsid w:val="00680544"/>
    <w:rsid w:val="00711F41"/>
    <w:rsid w:val="007A2E68"/>
    <w:rsid w:val="007D3F0E"/>
    <w:rsid w:val="007E0067"/>
    <w:rsid w:val="008603F2"/>
    <w:rsid w:val="008A2BC4"/>
    <w:rsid w:val="009353EB"/>
    <w:rsid w:val="009425F6"/>
    <w:rsid w:val="00AD2A0C"/>
    <w:rsid w:val="00B01890"/>
    <w:rsid w:val="00B50452"/>
    <w:rsid w:val="00B50E95"/>
    <w:rsid w:val="00BA17BD"/>
    <w:rsid w:val="00CC2F27"/>
    <w:rsid w:val="00D351D2"/>
    <w:rsid w:val="00DF1D67"/>
    <w:rsid w:val="00F9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50E95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2026-03-24T06:32:00Z</dcterms:created>
  <dcterms:modified xsi:type="dcterms:W3CDTF">2026-08-24T12:34:00Z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