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3B2F" w14:textId="2ED67143" w:rsidR="00BC3294" w:rsidRPr="00BC3294" w:rsidRDefault="00BC3294" w:rsidP="00680DEE">
      <w:pPr>
        <w:tabs>
          <w:tab w:val="left" w:pos="8100"/>
        </w:tabs>
        <w:spacing w:after="0" w:line="360" w:lineRule="auto"/>
        <w:jc w:val="right"/>
        <w:rPr>
          <w:rFonts w:ascii="Arial" w:hAnsi="Arial" w:cs="Arial"/>
          <w:b/>
          <w:color w:val="000000" w:themeColor="text1"/>
          <w:sz w:val="36"/>
          <w:szCs w:val="36"/>
          <w:u w:val="single"/>
        </w:rPr>
      </w:pPr>
      <w:r w:rsidRPr="00BC3294">
        <w:rPr>
          <w:rFonts w:ascii="Arial" w:hAnsi="Arial" w:cs="Arial"/>
          <w:b/>
          <w:color w:val="000000" w:themeColor="text1"/>
          <w:sz w:val="36"/>
          <w:szCs w:val="36"/>
          <w:u w:val="single"/>
        </w:rPr>
        <w:t>Original Research Article</w:t>
      </w:r>
    </w:p>
    <w:p w14:paraId="154528A2" w14:textId="36535C71" w:rsidR="009273AC" w:rsidRPr="008A6BC9" w:rsidRDefault="009273AC" w:rsidP="00680DEE">
      <w:pPr>
        <w:tabs>
          <w:tab w:val="left" w:pos="8100"/>
        </w:tabs>
        <w:spacing w:after="0" w:line="360" w:lineRule="auto"/>
        <w:jc w:val="right"/>
        <w:rPr>
          <w:rFonts w:ascii="Arial" w:hAnsi="Arial" w:cs="Arial"/>
          <w:b/>
          <w:color w:val="000000" w:themeColor="text1"/>
          <w:sz w:val="36"/>
          <w:szCs w:val="36"/>
        </w:rPr>
      </w:pPr>
      <w:r w:rsidRPr="008A6BC9">
        <w:rPr>
          <w:rFonts w:ascii="Arial" w:hAnsi="Arial" w:cs="Arial"/>
          <w:b/>
          <w:color w:val="000000" w:themeColor="text1"/>
          <w:sz w:val="36"/>
          <w:szCs w:val="36"/>
        </w:rPr>
        <w:t xml:space="preserve">Evaluation of antistress and neuroprotective potential of </w:t>
      </w:r>
      <w:proofErr w:type="spellStart"/>
      <w:r w:rsidRPr="008A6BC9">
        <w:rPr>
          <w:rFonts w:ascii="Arial" w:hAnsi="Arial" w:cs="Arial"/>
          <w:b/>
          <w:i/>
          <w:iCs/>
          <w:color w:val="000000" w:themeColor="text1"/>
          <w:sz w:val="36"/>
          <w:szCs w:val="36"/>
        </w:rPr>
        <w:t>Ichnocarpus</w:t>
      </w:r>
      <w:proofErr w:type="spellEnd"/>
      <w:r w:rsidRPr="008A6BC9">
        <w:rPr>
          <w:rFonts w:ascii="Arial" w:hAnsi="Arial" w:cs="Arial"/>
          <w:b/>
          <w:i/>
          <w:iCs/>
          <w:color w:val="000000" w:themeColor="text1"/>
          <w:sz w:val="36"/>
          <w:szCs w:val="36"/>
        </w:rPr>
        <w:t xml:space="preserve"> frutescens</w:t>
      </w:r>
      <w:r w:rsidRPr="008A6BC9">
        <w:rPr>
          <w:rFonts w:ascii="Arial" w:hAnsi="Arial" w:cs="Arial"/>
          <w:b/>
          <w:color w:val="000000" w:themeColor="text1"/>
          <w:sz w:val="36"/>
          <w:szCs w:val="36"/>
        </w:rPr>
        <w:t xml:space="preserve"> </w:t>
      </w:r>
      <w:r w:rsidR="00612664" w:rsidRPr="008A6BC9">
        <w:rPr>
          <w:rFonts w:ascii="Arial" w:hAnsi="Arial" w:cs="Arial"/>
          <w:b/>
          <w:color w:val="000000" w:themeColor="text1"/>
          <w:sz w:val="36"/>
          <w:szCs w:val="36"/>
        </w:rPr>
        <w:t xml:space="preserve">(L.) W. T. Aiton </w:t>
      </w:r>
      <w:r w:rsidRPr="008A6BC9">
        <w:rPr>
          <w:rFonts w:ascii="Arial" w:hAnsi="Arial" w:cs="Arial"/>
          <w:b/>
          <w:color w:val="000000" w:themeColor="text1"/>
          <w:sz w:val="36"/>
          <w:szCs w:val="36"/>
        </w:rPr>
        <w:t xml:space="preserve">root extract in </w:t>
      </w:r>
      <w:r w:rsidRPr="008A6BC9">
        <w:rPr>
          <w:rFonts w:ascii="Arial" w:hAnsi="Arial" w:cs="Arial"/>
          <w:b/>
          <w:i/>
          <w:iCs/>
          <w:color w:val="000000" w:themeColor="text1"/>
          <w:sz w:val="36"/>
          <w:szCs w:val="36"/>
        </w:rPr>
        <w:t>Drosophila melanogaster</w:t>
      </w:r>
    </w:p>
    <w:p w14:paraId="113BC260" w14:textId="77777777" w:rsidR="009273AC" w:rsidRPr="008A6BC9" w:rsidRDefault="009273AC" w:rsidP="009273AC">
      <w:pPr>
        <w:tabs>
          <w:tab w:val="left" w:pos="8100"/>
        </w:tabs>
        <w:spacing w:after="0" w:line="360" w:lineRule="auto"/>
        <w:jc w:val="both"/>
        <w:rPr>
          <w:rFonts w:ascii="Arial" w:hAnsi="Arial" w:cs="Arial"/>
          <w:bCs/>
          <w:color w:val="000000" w:themeColor="text1"/>
          <w:sz w:val="36"/>
          <w:szCs w:val="36"/>
        </w:rPr>
      </w:pPr>
    </w:p>
    <w:p w14:paraId="2DB975BC" w14:textId="7EC68E4C" w:rsidR="002D5611" w:rsidRPr="00F84A2D" w:rsidRDefault="002D5611" w:rsidP="00F612B9">
      <w:pPr>
        <w:jc w:val="both"/>
        <w:rPr>
          <w:rFonts w:ascii="Arial" w:hAnsi="Arial" w:cs="Arial"/>
          <w:bCs/>
          <w:sz w:val="20"/>
          <w:szCs w:val="20"/>
        </w:rPr>
      </w:pPr>
      <w:r>
        <w:rPr>
          <w:rFonts w:ascii="Arial" w:hAnsi="Arial" w:cs="Arial"/>
          <w:noProof/>
        </w:rPr>
        <mc:AlternateContent>
          <mc:Choice Requires="wps">
            <w:drawing>
              <wp:inline distT="0" distB="0" distL="0" distR="0" wp14:anchorId="0B8DA641" wp14:editId="000945C7">
                <wp:extent cx="5303520" cy="635"/>
                <wp:effectExtent l="9525" t="9525" r="11430" b="9525"/>
                <wp:docPr id="213932899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9FD74D8" id="_x0000_t32" coordsize="21600,21600" o:spt="32" o:oned="t" path="m,l21600,21600e" filled="f">
                <v:path arrowok="t" fillok="f" o:connecttype="none"/>
                <o:lock v:ext="edit" shapetype="t"/>
              </v:shapetype>
              <v:shape id="Straight Arrow Connector 1"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61366574" w14:textId="77777777" w:rsidR="00F612B9" w:rsidRPr="00F84A2D" w:rsidRDefault="00F612B9" w:rsidP="00F612B9">
      <w:pPr>
        <w:jc w:val="both"/>
        <w:rPr>
          <w:rFonts w:ascii="Arial" w:hAnsi="Arial" w:cs="Arial"/>
          <w:bCs/>
          <w:sz w:val="20"/>
          <w:szCs w:val="20"/>
        </w:rPr>
      </w:pPr>
    </w:p>
    <w:p w14:paraId="72302F20" w14:textId="3DDDFA0B" w:rsidR="00874EC9" w:rsidRPr="00F84A2D" w:rsidRDefault="00F612B9" w:rsidP="00F612B9">
      <w:pPr>
        <w:rPr>
          <w:rFonts w:ascii="Arial" w:hAnsi="Arial" w:cs="Arial"/>
          <w:bCs/>
        </w:rPr>
      </w:pPr>
      <w:r w:rsidRPr="00F84A2D">
        <w:rPr>
          <w:rFonts w:ascii="Arial" w:hAnsi="Arial" w:cs="Arial"/>
          <w:b/>
          <w:bCs/>
          <w:lang w:val="en-US"/>
        </w:rPr>
        <w:t>ABSTRACT</w:t>
      </w:r>
    </w:p>
    <w:p w14:paraId="60056012" w14:textId="185F4576" w:rsidR="00874EC9" w:rsidRPr="00F84A2D" w:rsidRDefault="00B54EEA" w:rsidP="00057006">
      <w:pPr>
        <w:spacing w:line="240" w:lineRule="auto"/>
        <w:jc w:val="both"/>
        <w:rPr>
          <w:rFonts w:ascii="Arial" w:hAnsi="Arial" w:cs="Arial"/>
          <w:sz w:val="20"/>
          <w:szCs w:val="20"/>
          <w:lang w:val="en-US"/>
        </w:rPr>
      </w:pPr>
      <w:r w:rsidRPr="00F84A2D">
        <w:rPr>
          <w:rFonts w:ascii="Arial" w:hAnsi="Arial" w:cs="Arial"/>
          <w:sz w:val="20"/>
          <w:szCs w:val="20"/>
          <w:lang w:val="en-US"/>
        </w:rPr>
        <w:t xml:space="preserve">Oxidative stress is a major contributor to aging and the development of several chronic disease and medicinal plants rich in antioxidant phytochemicals have gained increasing attention as natural antistress agents. </w:t>
      </w:r>
      <w:proofErr w:type="spellStart"/>
      <w:r w:rsidRPr="00F84A2D">
        <w:rPr>
          <w:rFonts w:ascii="Arial" w:hAnsi="Arial" w:cs="Arial"/>
          <w:i/>
          <w:iCs/>
          <w:sz w:val="20"/>
          <w:szCs w:val="20"/>
          <w:lang w:val="en-US"/>
        </w:rPr>
        <w:t>Ichnocarpus</w:t>
      </w:r>
      <w:proofErr w:type="spellEnd"/>
      <w:r w:rsidRPr="00F84A2D">
        <w:rPr>
          <w:rFonts w:ascii="Arial" w:hAnsi="Arial" w:cs="Arial"/>
          <w:i/>
          <w:iCs/>
          <w:sz w:val="20"/>
          <w:szCs w:val="20"/>
          <w:lang w:val="en-US"/>
        </w:rPr>
        <w:t xml:space="preserve"> frutescens</w:t>
      </w:r>
      <w:r w:rsidRPr="00F84A2D">
        <w:rPr>
          <w:rFonts w:ascii="Arial" w:hAnsi="Arial" w:cs="Arial"/>
          <w:sz w:val="20"/>
          <w:szCs w:val="20"/>
          <w:lang w:val="en-US"/>
        </w:rPr>
        <w:t xml:space="preserve"> is a traditionally important medicinal plant known for its diverse pharmacological properties, although its antistress potential remains insufficiently explored. The present study investigated the </w:t>
      </w:r>
      <w:r w:rsidR="00F87559" w:rsidRPr="00F84A2D">
        <w:rPr>
          <w:rFonts w:ascii="Arial" w:hAnsi="Arial" w:cs="Arial"/>
          <w:sz w:val="20"/>
          <w:szCs w:val="20"/>
          <w:lang w:val="en-US"/>
        </w:rPr>
        <w:t>anti-stress</w:t>
      </w:r>
      <w:r w:rsidRPr="00F84A2D">
        <w:rPr>
          <w:rFonts w:ascii="Arial" w:hAnsi="Arial" w:cs="Arial"/>
          <w:sz w:val="20"/>
          <w:szCs w:val="20"/>
          <w:lang w:val="en-US"/>
        </w:rPr>
        <w:t xml:space="preserve"> potential of the ethyl acetate (EA) root extract of </w:t>
      </w:r>
      <w:r w:rsidRPr="00F84A2D">
        <w:rPr>
          <w:rFonts w:ascii="Arial" w:hAnsi="Arial" w:cs="Arial"/>
          <w:i/>
          <w:iCs/>
          <w:sz w:val="20"/>
          <w:szCs w:val="20"/>
          <w:lang w:val="en-US"/>
        </w:rPr>
        <w:t>I. frutescens</w:t>
      </w:r>
      <w:r w:rsidRPr="00F84A2D">
        <w:rPr>
          <w:rFonts w:ascii="Arial" w:hAnsi="Arial" w:cs="Arial"/>
          <w:sz w:val="20"/>
          <w:szCs w:val="20"/>
          <w:lang w:val="en-US"/>
        </w:rPr>
        <w:t xml:space="preserve"> using </w:t>
      </w:r>
      <w:r w:rsidRPr="00F84A2D">
        <w:rPr>
          <w:rFonts w:ascii="Arial" w:hAnsi="Arial" w:cs="Arial"/>
          <w:i/>
          <w:iCs/>
          <w:sz w:val="20"/>
          <w:szCs w:val="20"/>
          <w:lang w:val="en-US"/>
        </w:rPr>
        <w:t>Drosophila melanogaster</w:t>
      </w:r>
      <w:r w:rsidRPr="00F84A2D">
        <w:rPr>
          <w:rFonts w:ascii="Arial" w:hAnsi="Arial" w:cs="Arial"/>
          <w:sz w:val="20"/>
          <w:szCs w:val="20"/>
          <w:lang w:val="en-US"/>
        </w:rPr>
        <w:t xml:space="preserve"> as an experimental model. HPLC analysis identified five major phytoconstituents rutin, kaempferol, lupeol, colchicine and quercetin. Rutin and Kaempferol are the predominant compounds identified, indicating that the root is a rich source of antioxidant flavonoids. The safety of the extract was evaluated through survivorship and developmental assays. </w:t>
      </w:r>
      <w:proofErr w:type="spellStart"/>
      <w:r w:rsidR="00B65AC3" w:rsidRPr="00F84A2D">
        <w:rPr>
          <w:rFonts w:ascii="Arial" w:hAnsi="Arial" w:cs="Arial"/>
          <w:sz w:val="20"/>
          <w:szCs w:val="20"/>
          <w:lang w:val="en-US"/>
        </w:rPr>
        <w:t>Behavioural</w:t>
      </w:r>
      <w:proofErr w:type="spellEnd"/>
      <w:r w:rsidR="00B65AC3" w:rsidRPr="00F84A2D">
        <w:rPr>
          <w:rFonts w:ascii="Arial" w:hAnsi="Arial" w:cs="Arial"/>
          <w:sz w:val="20"/>
          <w:szCs w:val="20"/>
          <w:lang w:val="en-US"/>
        </w:rPr>
        <w:t xml:space="preserve"> analysis showed a concentration dependent improvement in locomotor activity with the 2.0 mg mL</w:t>
      </w:r>
      <w:r w:rsidR="00B65AC3" w:rsidRPr="00F84A2D">
        <w:rPr>
          <w:rFonts w:ascii="Arial" w:hAnsi="Arial" w:cs="Arial"/>
          <w:sz w:val="20"/>
          <w:szCs w:val="20"/>
          <w:vertAlign w:val="superscript"/>
          <w:lang w:val="en-US"/>
        </w:rPr>
        <w:t>-1</w:t>
      </w:r>
      <w:r w:rsidR="00B65AC3" w:rsidRPr="00F84A2D">
        <w:rPr>
          <w:rFonts w:ascii="Arial" w:hAnsi="Arial" w:cs="Arial"/>
          <w:sz w:val="20"/>
          <w:szCs w:val="20"/>
          <w:lang w:val="en-US"/>
        </w:rPr>
        <w:t xml:space="preserve"> treatment producing the highest crawling and climbing act in </w:t>
      </w:r>
      <w:r w:rsidR="00B65AC3" w:rsidRPr="00F84A2D">
        <w:rPr>
          <w:rFonts w:ascii="Arial" w:hAnsi="Arial" w:cs="Arial"/>
          <w:i/>
          <w:iCs/>
          <w:sz w:val="20"/>
          <w:szCs w:val="20"/>
          <w:lang w:val="en-US"/>
        </w:rPr>
        <w:t>D. melanogaster</w:t>
      </w:r>
      <w:r w:rsidR="00B65AC3" w:rsidRPr="00F84A2D">
        <w:rPr>
          <w:rFonts w:ascii="Arial" w:hAnsi="Arial" w:cs="Arial"/>
          <w:sz w:val="20"/>
          <w:szCs w:val="20"/>
          <w:lang w:val="en-US"/>
        </w:rPr>
        <w:t>. Molecula</w:t>
      </w:r>
      <w:r w:rsidR="00B43FC5" w:rsidRPr="00F84A2D">
        <w:rPr>
          <w:rFonts w:ascii="Arial" w:hAnsi="Arial" w:cs="Arial"/>
          <w:sz w:val="20"/>
          <w:szCs w:val="20"/>
          <w:lang w:val="en-US"/>
        </w:rPr>
        <w:t>r</w:t>
      </w:r>
      <w:r w:rsidR="00B65AC3" w:rsidRPr="00F84A2D">
        <w:rPr>
          <w:rFonts w:ascii="Arial" w:hAnsi="Arial" w:cs="Arial"/>
          <w:sz w:val="20"/>
          <w:szCs w:val="20"/>
          <w:lang w:val="en-US"/>
        </w:rPr>
        <w:t xml:space="preserve"> analysis further supported the antioxidant and </w:t>
      </w:r>
      <w:r w:rsidR="00F87559" w:rsidRPr="00F84A2D">
        <w:rPr>
          <w:rFonts w:ascii="Arial" w:hAnsi="Arial" w:cs="Arial"/>
          <w:sz w:val="20"/>
          <w:szCs w:val="20"/>
          <w:lang w:val="en-US"/>
        </w:rPr>
        <w:t>anti-stress</w:t>
      </w:r>
      <w:r w:rsidR="00B65AC3" w:rsidRPr="00F84A2D">
        <w:rPr>
          <w:rFonts w:ascii="Arial" w:hAnsi="Arial" w:cs="Arial"/>
          <w:sz w:val="20"/>
          <w:szCs w:val="20"/>
          <w:lang w:val="en-US"/>
        </w:rPr>
        <w:t xml:space="preserve"> effects of the extract, as the stress related gene</w:t>
      </w:r>
      <w:r w:rsidR="00B43FC5" w:rsidRPr="00F84A2D">
        <w:rPr>
          <w:rFonts w:ascii="Arial" w:hAnsi="Arial" w:cs="Arial"/>
          <w:sz w:val="20"/>
          <w:szCs w:val="20"/>
          <w:lang w:val="en-US"/>
        </w:rPr>
        <w:t xml:space="preserve">s </w:t>
      </w:r>
      <w:proofErr w:type="spellStart"/>
      <w:r w:rsidR="00B43FC5" w:rsidRPr="00F84A2D">
        <w:rPr>
          <w:rFonts w:ascii="Arial" w:hAnsi="Arial" w:cs="Arial"/>
          <w:sz w:val="20"/>
          <w:szCs w:val="20"/>
          <w:lang w:val="en-US"/>
        </w:rPr>
        <w:t>AchE</w:t>
      </w:r>
      <w:proofErr w:type="spellEnd"/>
      <w:r w:rsidR="00B43FC5" w:rsidRPr="00F84A2D">
        <w:rPr>
          <w:rFonts w:ascii="Arial" w:hAnsi="Arial" w:cs="Arial"/>
          <w:sz w:val="20"/>
          <w:szCs w:val="20"/>
          <w:lang w:val="en-US"/>
        </w:rPr>
        <w:t xml:space="preserve"> and GstD1 and the antioxidant genes Cu/Zn-SOD and Mn-SOD were downregulated in treated flies. The EA root extract of </w:t>
      </w:r>
      <w:r w:rsidR="00B43FC5" w:rsidRPr="00F84A2D">
        <w:rPr>
          <w:rFonts w:ascii="Arial" w:hAnsi="Arial" w:cs="Arial"/>
          <w:i/>
          <w:iCs/>
          <w:sz w:val="20"/>
          <w:szCs w:val="20"/>
          <w:lang w:val="en-US"/>
        </w:rPr>
        <w:t>I. frutescens</w:t>
      </w:r>
      <w:r w:rsidR="00B43FC5" w:rsidRPr="00F84A2D">
        <w:rPr>
          <w:rFonts w:ascii="Arial" w:hAnsi="Arial" w:cs="Arial"/>
          <w:sz w:val="20"/>
          <w:szCs w:val="20"/>
          <w:lang w:val="en-US"/>
        </w:rPr>
        <w:t xml:space="preserve"> exhibited significant antioxidant and antistress activity without causing developmental toxicity, highlighting its potential as a natural neuroprotective and stress modulating agent.</w:t>
      </w:r>
    </w:p>
    <w:p w14:paraId="7CFE88F2" w14:textId="706B615E" w:rsidR="00D45A98" w:rsidRPr="00F84A2D" w:rsidRDefault="00D45A98" w:rsidP="00057006">
      <w:pPr>
        <w:spacing w:line="240" w:lineRule="auto"/>
        <w:jc w:val="both"/>
        <w:rPr>
          <w:rFonts w:ascii="Arial" w:hAnsi="Arial" w:cs="Arial"/>
          <w:i/>
          <w:iCs/>
          <w:sz w:val="20"/>
          <w:szCs w:val="20"/>
          <w:lang w:val="en-US"/>
        </w:rPr>
      </w:pPr>
      <w:r w:rsidRPr="00F84A2D">
        <w:rPr>
          <w:rFonts w:ascii="Arial" w:hAnsi="Arial" w:cs="Arial"/>
          <w:b/>
          <w:bCs/>
          <w:i/>
          <w:iCs/>
          <w:sz w:val="20"/>
          <w:szCs w:val="20"/>
          <w:lang w:val="en-US"/>
        </w:rPr>
        <w:t>Key words</w:t>
      </w:r>
      <w:r w:rsidRPr="00F84A2D">
        <w:rPr>
          <w:rFonts w:ascii="Arial" w:hAnsi="Arial" w:cs="Arial"/>
          <w:sz w:val="20"/>
          <w:szCs w:val="20"/>
          <w:lang w:val="en-US"/>
        </w:rPr>
        <w:t xml:space="preserve">: </w:t>
      </w:r>
      <w:r w:rsidRPr="00F84A2D">
        <w:rPr>
          <w:rFonts w:ascii="Arial" w:hAnsi="Arial" w:cs="Arial"/>
          <w:i/>
          <w:iCs/>
          <w:sz w:val="20"/>
          <w:szCs w:val="20"/>
          <w:lang w:val="en-US"/>
        </w:rPr>
        <w:t>Drosophila melanogaster</w:t>
      </w:r>
      <w:r w:rsidRPr="00F84A2D">
        <w:rPr>
          <w:rFonts w:ascii="Arial" w:hAnsi="Arial" w:cs="Arial"/>
          <w:sz w:val="20"/>
          <w:szCs w:val="20"/>
          <w:lang w:val="en-US"/>
        </w:rPr>
        <w:t xml:space="preserve">, </w:t>
      </w:r>
      <w:r w:rsidRPr="00F84A2D">
        <w:rPr>
          <w:rFonts w:ascii="Arial" w:hAnsi="Arial" w:cs="Arial"/>
          <w:i/>
          <w:iCs/>
          <w:sz w:val="20"/>
          <w:szCs w:val="20"/>
          <w:lang w:val="en-US"/>
        </w:rPr>
        <w:t xml:space="preserve">Oxidative stress, </w:t>
      </w:r>
      <w:proofErr w:type="spellStart"/>
      <w:r w:rsidRPr="00F84A2D">
        <w:rPr>
          <w:rFonts w:ascii="Arial" w:hAnsi="Arial" w:cs="Arial"/>
          <w:i/>
          <w:iCs/>
          <w:sz w:val="20"/>
          <w:szCs w:val="20"/>
          <w:lang w:val="en-US"/>
        </w:rPr>
        <w:t>Ichnocarpus</w:t>
      </w:r>
      <w:proofErr w:type="spellEnd"/>
      <w:r w:rsidRPr="00F84A2D">
        <w:rPr>
          <w:rFonts w:ascii="Arial" w:hAnsi="Arial" w:cs="Arial"/>
          <w:i/>
          <w:iCs/>
          <w:sz w:val="20"/>
          <w:szCs w:val="20"/>
          <w:lang w:val="en-US"/>
        </w:rPr>
        <w:t xml:space="preserve"> frutescens, HPLC, </w:t>
      </w:r>
      <w:r w:rsidR="0090618E" w:rsidRPr="00F84A2D">
        <w:rPr>
          <w:rFonts w:ascii="Arial" w:hAnsi="Arial" w:cs="Arial"/>
          <w:i/>
          <w:iCs/>
          <w:sz w:val="20"/>
          <w:szCs w:val="20"/>
          <w:lang w:val="en-US"/>
        </w:rPr>
        <w:t>Crawling, negative geotaxis</w:t>
      </w:r>
      <w:r w:rsidR="00E423A9" w:rsidRPr="00F84A2D">
        <w:rPr>
          <w:rFonts w:ascii="Arial" w:hAnsi="Arial" w:cs="Arial"/>
          <w:i/>
          <w:iCs/>
          <w:sz w:val="20"/>
          <w:szCs w:val="20"/>
          <w:lang w:val="en-US"/>
        </w:rPr>
        <w:t>, RT-</w:t>
      </w:r>
      <w:r w:rsidR="001C73BF">
        <w:rPr>
          <w:rFonts w:ascii="Arial" w:hAnsi="Arial" w:cs="Arial"/>
          <w:i/>
          <w:iCs/>
          <w:sz w:val="20"/>
          <w:szCs w:val="20"/>
          <w:lang w:val="en-US"/>
        </w:rPr>
        <w:t>q</w:t>
      </w:r>
      <w:r w:rsidR="00E423A9" w:rsidRPr="00F84A2D">
        <w:rPr>
          <w:rFonts w:ascii="Arial" w:hAnsi="Arial" w:cs="Arial"/>
          <w:i/>
          <w:iCs/>
          <w:sz w:val="20"/>
          <w:szCs w:val="20"/>
          <w:lang w:val="en-US"/>
        </w:rPr>
        <w:t>PCR</w:t>
      </w:r>
    </w:p>
    <w:p w14:paraId="769E5958" w14:textId="2752A86E" w:rsidR="00584652" w:rsidRPr="00F84A2D" w:rsidRDefault="00AD374E" w:rsidP="00057006">
      <w:pPr>
        <w:spacing w:line="240" w:lineRule="auto"/>
        <w:jc w:val="both"/>
        <w:rPr>
          <w:rFonts w:ascii="Arial" w:hAnsi="Arial" w:cs="Arial"/>
          <w:b/>
          <w:bCs/>
          <w:lang w:val="en-US"/>
        </w:rPr>
      </w:pPr>
      <w:r w:rsidRPr="00F84A2D">
        <w:rPr>
          <w:rFonts w:ascii="Arial" w:hAnsi="Arial" w:cs="Arial"/>
          <w:b/>
          <w:bCs/>
          <w:lang w:val="en-US"/>
        </w:rPr>
        <w:t>1. INTRODUCTION</w:t>
      </w:r>
    </w:p>
    <w:p w14:paraId="55660FD0" w14:textId="448B65A4" w:rsidR="00ED3056" w:rsidRPr="00F84A2D" w:rsidRDefault="00ED3056" w:rsidP="006F5D3B">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Stress has become an unavoidable part of modern life, arising from environmental pressures, lifestyle changes and psychological burdens. When the body is exposed to prolonged stress, it disrupts normal physiological balance and triggers the excessive production of reactive oxygen species (ROS). This condition, known as oxidative stress, </w:t>
      </w:r>
      <w:r w:rsidR="003C1367" w:rsidRPr="00F84A2D">
        <w:rPr>
          <w:rFonts w:ascii="Arial" w:hAnsi="Arial" w:cs="Arial"/>
          <w:sz w:val="20"/>
          <w:szCs w:val="20"/>
          <w:lang w:val="en-US"/>
        </w:rPr>
        <w:t>oxidative stress is a major contributor to aging and the development of several chronic disease, including neurodegenerative disorders, diabetes, cardiovascular disease and cancer</w:t>
      </w:r>
      <w:r w:rsidR="000138D1">
        <w:rPr>
          <w:rFonts w:ascii="Arial" w:hAnsi="Arial" w:cs="Arial"/>
          <w:sz w:val="20"/>
          <w:szCs w:val="20"/>
          <w:lang w:val="en-US"/>
        </w:rPr>
        <w:t xml:space="preserve"> and it</w:t>
      </w:r>
      <w:r w:rsidR="003C1367" w:rsidRPr="00F84A2D">
        <w:rPr>
          <w:rFonts w:ascii="Arial" w:hAnsi="Arial" w:cs="Arial"/>
          <w:sz w:val="20"/>
          <w:szCs w:val="20"/>
          <w:lang w:val="en-US"/>
        </w:rPr>
        <w:t xml:space="preserve"> damages vital biomolecules such as lipids, proteins and DNA (Premnath and </w:t>
      </w:r>
      <w:proofErr w:type="spellStart"/>
      <w:r w:rsidR="003C1367" w:rsidRPr="00F84A2D">
        <w:rPr>
          <w:rFonts w:ascii="Arial" w:hAnsi="Arial" w:cs="Arial"/>
          <w:sz w:val="20"/>
          <w:szCs w:val="20"/>
          <w:lang w:val="en-US"/>
        </w:rPr>
        <w:t>Veerappappilai</w:t>
      </w:r>
      <w:proofErr w:type="spellEnd"/>
      <w:r w:rsidR="003C1367" w:rsidRPr="00F84A2D">
        <w:rPr>
          <w:rFonts w:ascii="Arial" w:hAnsi="Arial" w:cs="Arial"/>
          <w:sz w:val="20"/>
          <w:szCs w:val="20"/>
          <w:lang w:val="en-US"/>
        </w:rPr>
        <w:t xml:space="preserve">, 2026). </w:t>
      </w:r>
      <w:r w:rsidRPr="00F84A2D">
        <w:rPr>
          <w:rFonts w:ascii="Arial" w:hAnsi="Arial" w:cs="Arial"/>
          <w:sz w:val="20"/>
          <w:szCs w:val="20"/>
          <w:lang w:val="en-US"/>
        </w:rPr>
        <w:t xml:space="preserve">Because of its </w:t>
      </w:r>
      <w:r w:rsidR="00BB0F8B" w:rsidRPr="00F84A2D">
        <w:rPr>
          <w:rFonts w:ascii="Arial" w:hAnsi="Arial" w:cs="Arial"/>
          <w:sz w:val="20"/>
          <w:szCs w:val="20"/>
          <w:lang w:val="en-US"/>
        </w:rPr>
        <w:t>wide-ranging</w:t>
      </w:r>
      <w:r w:rsidRPr="00F84A2D">
        <w:rPr>
          <w:rFonts w:ascii="Arial" w:hAnsi="Arial" w:cs="Arial"/>
          <w:sz w:val="20"/>
          <w:szCs w:val="20"/>
          <w:lang w:val="en-US"/>
        </w:rPr>
        <w:t xml:space="preserve"> impact of health, there is growing interest in identifying safe and effective agents that can help the body deal with stress and restore redox balance. </w:t>
      </w:r>
    </w:p>
    <w:p w14:paraId="77E3C85D" w14:textId="77777777" w:rsidR="000138D1" w:rsidRDefault="00ED3056" w:rsidP="006C7543">
      <w:pPr>
        <w:spacing w:line="240" w:lineRule="auto"/>
        <w:ind w:firstLine="720"/>
        <w:jc w:val="both"/>
        <w:rPr>
          <w:rFonts w:ascii="Arial" w:hAnsi="Arial" w:cs="Arial"/>
          <w:sz w:val="20"/>
          <w:szCs w:val="20"/>
          <w:lang w:val="en-US"/>
        </w:rPr>
      </w:pPr>
      <w:r w:rsidRPr="00F84A2D">
        <w:rPr>
          <w:rFonts w:ascii="Arial" w:hAnsi="Arial" w:cs="Arial"/>
          <w:sz w:val="20"/>
          <w:szCs w:val="20"/>
          <w:lang w:val="en-US"/>
        </w:rPr>
        <w:t>In this context, m</w:t>
      </w:r>
      <w:r w:rsidR="00584652" w:rsidRPr="00F84A2D">
        <w:rPr>
          <w:rFonts w:ascii="Arial" w:hAnsi="Arial" w:cs="Arial"/>
          <w:sz w:val="20"/>
          <w:szCs w:val="20"/>
          <w:lang w:val="en-US"/>
        </w:rPr>
        <w:t xml:space="preserve">edicinal plants </w:t>
      </w:r>
      <w:r w:rsidRPr="00F84A2D">
        <w:rPr>
          <w:rFonts w:ascii="Arial" w:hAnsi="Arial" w:cs="Arial"/>
          <w:sz w:val="20"/>
          <w:szCs w:val="20"/>
          <w:lang w:val="en-US"/>
        </w:rPr>
        <w:t xml:space="preserve">have long been recognized as a natural source of healing and resilience. </w:t>
      </w:r>
      <w:r w:rsidR="00584652" w:rsidRPr="00F84A2D">
        <w:rPr>
          <w:rFonts w:ascii="Arial" w:hAnsi="Arial" w:cs="Arial"/>
          <w:sz w:val="20"/>
          <w:szCs w:val="20"/>
          <w:lang w:val="en-US"/>
        </w:rPr>
        <w:t>Traditional medicine systems continue to play a c</w:t>
      </w:r>
      <w:r w:rsidR="00527630" w:rsidRPr="00F84A2D">
        <w:rPr>
          <w:rFonts w:ascii="Arial" w:hAnsi="Arial" w:cs="Arial"/>
          <w:sz w:val="20"/>
          <w:szCs w:val="20"/>
          <w:lang w:val="en-US"/>
        </w:rPr>
        <w:t>r</w:t>
      </w:r>
      <w:r w:rsidR="00584652" w:rsidRPr="00F84A2D">
        <w:rPr>
          <w:rFonts w:ascii="Arial" w:hAnsi="Arial" w:cs="Arial"/>
          <w:sz w:val="20"/>
          <w:szCs w:val="20"/>
          <w:lang w:val="en-US"/>
        </w:rPr>
        <w:t xml:space="preserve">ucial </w:t>
      </w:r>
      <w:r w:rsidR="00F81005" w:rsidRPr="00F84A2D">
        <w:rPr>
          <w:rFonts w:ascii="Arial" w:hAnsi="Arial" w:cs="Arial"/>
          <w:sz w:val="20"/>
          <w:szCs w:val="20"/>
          <w:lang w:val="en-US"/>
        </w:rPr>
        <w:t>r</w:t>
      </w:r>
      <w:r w:rsidR="00584652" w:rsidRPr="00F84A2D">
        <w:rPr>
          <w:rFonts w:ascii="Arial" w:hAnsi="Arial" w:cs="Arial"/>
          <w:sz w:val="20"/>
          <w:szCs w:val="20"/>
          <w:lang w:val="en-US"/>
        </w:rPr>
        <w:t xml:space="preserve">ole in disease prevention and primary healthcare, with nearly 80% of the global population relying on </w:t>
      </w:r>
      <w:proofErr w:type="gramStart"/>
      <w:r w:rsidR="00584652" w:rsidRPr="00F84A2D">
        <w:rPr>
          <w:rFonts w:ascii="Arial" w:hAnsi="Arial" w:cs="Arial"/>
          <w:sz w:val="20"/>
          <w:szCs w:val="20"/>
          <w:lang w:val="en-US"/>
        </w:rPr>
        <w:t>plant</w:t>
      </w:r>
      <w:r w:rsidR="00F87559" w:rsidRPr="00F84A2D">
        <w:rPr>
          <w:rFonts w:ascii="Arial" w:hAnsi="Arial" w:cs="Arial"/>
          <w:sz w:val="20"/>
          <w:szCs w:val="20"/>
          <w:lang w:val="en-US"/>
        </w:rPr>
        <w:t xml:space="preserve"> </w:t>
      </w:r>
      <w:r w:rsidR="00584652" w:rsidRPr="00F84A2D">
        <w:rPr>
          <w:rFonts w:ascii="Arial" w:hAnsi="Arial" w:cs="Arial"/>
          <w:sz w:val="20"/>
          <w:szCs w:val="20"/>
          <w:lang w:val="en-US"/>
        </w:rPr>
        <w:t>based</w:t>
      </w:r>
      <w:proofErr w:type="gramEnd"/>
      <w:r w:rsidR="00584652" w:rsidRPr="00F84A2D">
        <w:rPr>
          <w:rFonts w:ascii="Arial" w:hAnsi="Arial" w:cs="Arial"/>
          <w:sz w:val="20"/>
          <w:szCs w:val="20"/>
          <w:lang w:val="en-US"/>
        </w:rPr>
        <w:t xml:space="preserve"> medicine in the fo</w:t>
      </w:r>
      <w:r w:rsidR="00527630" w:rsidRPr="00F84A2D">
        <w:rPr>
          <w:rFonts w:ascii="Arial" w:hAnsi="Arial" w:cs="Arial"/>
          <w:sz w:val="20"/>
          <w:szCs w:val="20"/>
          <w:lang w:val="en-US"/>
        </w:rPr>
        <w:t>r</w:t>
      </w:r>
      <w:r w:rsidR="00584652" w:rsidRPr="00F84A2D">
        <w:rPr>
          <w:rFonts w:ascii="Arial" w:hAnsi="Arial" w:cs="Arial"/>
          <w:sz w:val="20"/>
          <w:szCs w:val="20"/>
          <w:lang w:val="en-US"/>
        </w:rPr>
        <w:t>m of crude dugs, extracts or herbal formulations (</w:t>
      </w:r>
      <w:r w:rsidR="00F87559" w:rsidRPr="00F84A2D">
        <w:rPr>
          <w:rFonts w:ascii="Arial" w:hAnsi="Arial" w:cs="Arial"/>
          <w:sz w:val="20"/>
          <w:szCs w:val="20"/>
          <w:lang w:val="en-US"/>
        </w:rPr>
        <w:t>Latif and Nawaz, 2026</w:t>
      </w:r>
      <w:r w:rsidR="00584652" w:rsidRPr="00F84A2D">
        <w:rPr>
          <w:rFonts w:ascii="Arial" w:hAnsi="Arial" w:cs="Arial"/>
          <w:sz w:val="20"/>
          <w:szCs w:val="20"/>
          <w:lang w:val="en-US"/>
        </w:rPr>
        <w:t xml:space="preserve">). </w:t>
      </w:r>
      <w:r w:rsidR="00834599" w:rsidRPr="00F84A2D">
        <w:rPr>
          <w:rFonts w:ascii="Arial" w:hAnsi="Arial" w:cs="Arial"/>
          <w:sz w:val="20"/>
          <w:szCs w:val="20"/>
          <w:lang w:val="en-US"/>
        </w:rPr>
        <w:t xml:space="preserve">More than </w:t>
      </w:r>
      <w:r w:rsidR="00AA32A5" w:rsidRPr="00F84A2D">
        <w:rPr>
          <w:rFonts w:ascii="Arial" w:hAnsi="Arial" w:cs="Arial"/>
          <w:sz w:val="20"/>
          <w:szCs w:val="20"/>
          <w:lang w:val="en-US"/>
        </w:rPr>
        <w:t>fifty thousand</w:t>
      </w:r>
      <w:r w:rsidR="00834599" w:rsidRPr="00F84A2D">
        <w:rPr>
          <w:rFonts w:ascii="Arial" w:hAnsi="Arial" w:cs="Arial"/>
          <w:sz w:val="20"/>
          <w:szCs w:val="20"/>
          <w:lang w:val="en-US"/>
        </w:rPr>
        <w:t xml:space="preserve"> plant species are used worldwide</w:t>
      </w:r>
      <w:r w:rsidR="00AA32A5" w:rsidRPr="00F84A2D">
        <w:rPr>
          <w:rFonts w:ascii="Arial" w:hAnsi="Arial" w:cs="Arial"/>
          <w:sz w:val="20"/>
          <w:szCs w:val="20"/>
          <w:lang w:val="en-US"/>
        </w:rPr>
        <w:t xml:space="preserve"> as</w:t>
      </w:r>
      <w:r w:rsidR="00834599" w:rsidRPr="00F84A2D">
        <w:rPr>
          <w:rFonts w:ascii="Arial" w:hAnsi="Arial" w:cs="Arial"/>
          <w:sz w:val="20"/>
          <w:szCs w:val="20"/>
          <w:lang w:val="en-US"/>
        </w:rPr>
        <w:t xml:space="preserve"> </w:t>
      </w:r>
      <w:r w:rsidR="00AA32A5" w:rsidRPr="00F84A2D">
        <w:rPr>
          <w:rFonts w:ascii="Arial" w:hAnsi="Arial" w:cs="Arial"/>
          <w:sz w:val="20"/>
          <w:szCs w:val="20"/>
          <w:lang w:val="en-US"/>
        </w:rPr>
        <w:t xml:space="preserve">traditional medicine </w:t>
      </w:r>
      <w:r w:rsidR="00834599" w:rsidRPr="00F84A2D">
        <w:rPr>
          <w:rFonts w:ascii="Arial" w:hAnsi="Arial" w:cs="Arial"/>
          <w:sz w:val="20"/>
          <w:szCs w:val="20"/>
          <w:lang w:val="en-US"/>
        </w:rPr>
        <w:t>and many of thes</w:t>
      </w:r>
      <w:r w:rsidR="00527630" w:rsidRPr="00F84A2D">
        <w:rPr>
          <w:rFonts w:ascii="Arial" w:hAnsi="Arial" w:cs="Arial"/>
          <w:sz w:val="20"/>
          <w:szCs w:val="20"/>
          <w:lang w:val="en-US"/>
        </w:rPr>
        <w:t>e</w:t>
      </w:r>
      <w:r w:rsidR="00834599" w:rsidRPr="00F84A2D">
        <w:rPr>
          <w:rFonts w:ascii="Arial" w:hAnsi="Arial" w:cs="Arial"/>
          <w:sz w:val="20"/>
          <w:szCs w:val="20"/>
          <w:lang w:val="en-US"/>
        </w:rPr>
        <w:t xml:space="preserve"> have also contributed to the development of modern allopathic medicines (</w:t>
      </w:r>
      <w:r w:rsidR="00AA32A5" w:rsidRPr="00F84A2D">
        <w:rPr>
          <w:rFonts w:ascii="Arial" w:hAnsi="Arial" w:cs="Arial"/>
          <w:sz w:val="20"/>
          <w:szCs w:val="20"/>
          <w:lang w:val="en-US"/>
        </w:rPr>
        <w:t>Kumar et al., 2026</w:t>
      </w:r>
      <w:r w:rsidR="00834599" w:rsidRPr="00F84A2D">
        <w:rPr>
          <w:rFonts w:ascii="Arial" w:hAnsi="Arial" w:cs="Arial"/>
          <w:sz w:val="20"/>
          <w:szCs w:val="20"/>
          <w:lang w:val="en-US"/>
        </w:rPr>
        <w:t xml:space="preserve">). </w:t>
      </w:r>
      <w:r w:rsidRPr="00F84A2D">
        <w:rPr>
          <w:rFonts w:ascii="Arial" w:hAnsi="Arial" w:cs="Arial"/>
          <w:sz w:val="20"/>
          <w:szCs w:val="20"/>
          <w:lang w:val="en-US"/>
        </w:rPr>
        <w:t xml:space="preserve">Among the various medicinal plant families, </w:t>
      </w:r>
      <w:proofErr w:type="spellStart"/>
      <w:r w:rsidRPr="00F84A2D">
        <w:rPr>
          <w:rFonts w:ascii="Arial" w:hAnsi="Arial" w:cs="Arial"/>
          <w:sz w:val="20"/>
          <w:szCs w:val="20"/>
          <w:lang w:val="en-US"/>
        </w:rPr>
        <w:t>Apocynacaea</w:t>
      </w:r>
      <w:proofErr w:type="spellEnd"/>
      <w:r w:rsidRPr="00F84A2D">
        <w:rPr>
          <w:rFonts w:ascii="Arial" w:hAnsi="Arial" w:cs="Arial"/>
          <w:sz w:val="20"/>
          <w:szCs w:val="20"/>
          <w:lang w:val="en-US"/>
        </w:rPr>
        <w:t xml:space="preserve"> holds a special place due to its abundance of pha</w:t>
      </w:r>
      <w:r w:rsidR="00B27CE2" w:rsidRPr="00F84A2D">
        <w:rPr>
          <w:rFonts w:ascii="Arial" w:hAnsi="Arial" w:cs="Arial"/>
          <w:sz w:val="20"/>
          <w:szCs w:val="20"/>
          <w:lang w:val="en-US"/>
        </w:rPr>
        <w:t>r</w:t>
      </w:r>
      <w:r w:rsidRPr="00F84A2D">
        <w:rPr>
          <w:rFonts w:ascii="Arial" w:hAnsi="Arial" w:cs="Arial"/>
          <w:sz w:val="20"/>
          <w:szCs w:val="20"/>
          <w:lang w:val="en-US"/>
        </w:rPr>
        <w:t>m</w:t>
      </w:r>
      <w:r w:rsidR="00B27CE2" w:rsidRPr="00F84A2D">
        <w:rPr>
          <w:rFonts w:ascii="Arial" w:hAnsi="Arial" w:cs="Arial"/>
          <w:sz w:val="20"/>
          <w:szCs w:val="20"/>
          <w:lang w:val="en-US"/>
        </w:rPr>
        <w:t>a</w:t>
      </w:r>
      <w:r w:rsidRPr="00F84A2D">
        <w:rPr>
          <w:rFonts w:ascii="Arial" w:hAnsi="Arial" w:cs="Arial"/>
          <w:sz w:val="20"/>
          <w:szCs w:val="20"/>
          <w:lang w:val="en-US"/>
        </w:rPr>
        <w:t xml:space="preserve">cologically active compounds. And </w:t>
      </w:r>
      <w:r w:rsidR="00A214BD" w:rsidRPr="00F84A2D">
        <w:rPr>
          <w:rFonts w:ascii="Arial" w:hAnsi="Arial" w:cs="Arial"/>
          <w:sz w:val="20"/>
          <w:szCs w:val="20"/>
          <w:lang w:val="en-US"/>
        </w:rPr>
        <w:t>also,</w:t>
      </w:r>
      <w:r w:rsidRPr="00F84A2D">
        <w:rPr>
          <w:rFonts w:ascii="Arial" w:hAnsi="Arial" w:cs="Arial"/>
          <w:sz w:val="20"/>
          <w:szCs w:val="20"/>
          <w:lang w:val="en-US"/>
        </w:rPr>
        <w:t xml:space="preserve"> this family have been widely reported to exhibit antioxidant, antidiabetic, </w:t>
      </w:r>
      <w:proofErr w:type="spellStart"/>
      <w:r w:rsidRPr="00F84A2D">
        <w:rPr>
          <w:rFonts w:ascii="Arial" w:hAnsi="Arial" w:cs="Arial"/>
          <w:sz w:val="20"/>
          <w:szCs w:val="20"/>
          <w:lang w:val="en-US"/>
        </w:rPr>
        <w:t>anti inflammatory</w:t>
      </w:r>
      <w:proofErr w:type="spellEnd"/>
      <w:r w:rsidRPr="00F84A2D">
        <w:rPr>
          <w:rFonts w:ascii="Arial" w:hAnsi="Arial" w:cs="Arial"/>
          <w:sz w:val="20"/>
          <w:szCs w:val="20"/>
          <w:lang w:val="en-US"/>
        </w:rPr>
        <w:t>, antimicrobial, anticancer and neuroprotective properties, making them valuable in both</w:t>
      </w:r>
      <w:r w:rsidR="00B27CE2" w:rsidRPr="00F84A2D">
        <w:rPr>
          <w:rFonts w:ascii="Arial" w:hAnsi="Arial" w:cs="Arial"/>
          <w:sz w:val="20"/>
          <w:szCs w:val="20"/>
          <w:lang w:val="en-US"/>
        </w:rPr>
        <w:t xml:space="preserve"> </w:t>
      </w:r>
      <w:r w:rsidRPr="00F84A2D">
        <w:rPr>
          <w:rFonts w:ascii="Arial" w:hAnsi="Arial" w:cs="Arial"/>
          <w:sz w:val="20"/>
          <w:szCs w:val="20"/>
          <w:lang w:val="en-US"/>
        </w:rPr>
        <w:t xml:space="preserve">traditional and modern medicine </w:t>
      </w:r>
      <w:r w:rsidR="00527630" w:rsidRPr="00F84A2D">
        <w:rPr>
          <w:rFonts w:ascii="Arial" w:hAnsi="Arial" w:cs="Arial"/>
          <w:sz w:val="20"/>
          <w:szCs w:val="20"/>
          <w:lang w:val="en-US"/>
        </w:rPr>
        <w:t>(</w:t>
      </w:r>
      <w:r w:rsidR="002F2818" w:rsidRPr="00F84A2D">
        <w:rPr>
          <w:rFonts w:ascii="Arial" w:hAnsi="Arial" w:cs="Arial"/>
          <w:sz w:val="20"/>
          <w:szCs w:val="20"/>
          <w:lang w:val="en-US"/>
        </w:rPr>
        <w:t>Naik, 2026</w:t>
      </w:r>
      <w:r w:rsidRPr="00F84A2D">
        <w:rPr>
          <w:rFonts w:ascii="Arial" w:hAnsi="Arial" w:cs="Arial"/>
          <w:sz w:val="20"/>
          <w:szCs w:val="20"/>
          <w:lang w:val="en-US"/>
        </w:rPr>
        <w:t xml:space="preserve">; </w:t>
      </w:r>
      <w:proofErr w:type="spellStart"/>
      <w:r w:rsidR="002F2818" w:rsidRPr="00F84A2D">
        <w:rPr>
          <w:rFonts w:ascii="Arial" w:hAnsi="Arial" w:cs="Arial"/>
          <w:sz w:val="20"/>
          <w:szCs w:val="20"/>
          <w:lang w:val="en-US"/>
        </w:rPr>
        <w:t>Sureshrao</w:t>
      </w:r>
      <w:proofErr w:type="spellEnd"/>
      <w:r w:rsidR="002F2818" w:rsidRPr="00F84A2D">
        <w:rPr>
          <w:rFonts w:ascii="Arial" w:hAnsi="Arial" w:cs="Arial"/>
          <w:sz w:val="20"/>
          <w:szCs w:val="20"/>
          <w:lang w:val="en-US"/>
        </w:rPr>
        <w:t xml:space="preserve"> and Sharma, 2026</w:t>
      </w:r>
      <w:r w:rsidR="004614F6" w:rsidRPr="00F84A2D">
        <w:rPr>
          <w:rFonts w:ascii="Arial" w:hAnsi="Arial" w:cs="Arial"/>
          <w:sz w:val="20"/>
          <w:szCs w:val="20"/>
          <w:lang w:val="en-US"/>
        </w:rPr>
        <w:t>).</w:t>
      </w:r>
      <w:r w:rsidRPr="00F84A2D">
        <w:rPr>
          <w:rFonts w:ascii="Arial" w:hAnsi="Arial" w:cs="Arial"/>
          <w:sz w:val="20"/>
          <w:szCs w:val="20"/>
          <w:lang w:val="en-US"/>
        </w:rPr>
        <w:t xml:space="preserve"> One such important </w:t>
      </w:r>
      <w:r w:rsidRPr="00F84A2D">
        <w:rPr>
          <w:rFonts w:ascii="Arial" w:hAnsi="Arial" w:cs="Arial"/>
          <w:sz w:val="20"/>
          <w:szCs w:val="20"/>
          <w:lang w:val="en-US"/>
        </w:rPr>
        <w:lastRenderedPageBreak/>
        <w:t xml:space="preserve">medicinal plant is </w:t>
      </w:r>
      <w:proofErr w:type="spellStart"/>
      <w:r w:rsidR="00527630" w:rsidRPr="00F84A2D">
        <w:rPr>
          <w:rFonts w:ascii="Arial" w:hAnsi="Arial" w:cs="Arial"/>
          <w:i/>
          <w:iCs/>
          <w:sz w:val="20"/>
          <w:szCs w:val="20"/>
          <w:lang w:val="en-US"/>
        </w:rPr>
        <w:t>Ichnocarpus</w:t>
      </w:r>
      <w:proofErr w:type="spellEnd"/>
      <w:r w:rsidR="00527630" w:rsidRPr="00F84A2D">
        <w:rPr>
          <w:rFonts w:ascii="Arial" w:hAnsi="Arial" w:cs="Arial"/>
          <w:i/>
          <w:iCs/>
          <w:sz w:val="20"/>
          <w:szCs w:val="20"/>
          <w:lang w:val="en-US"/>
        </w:rPr>
        <w:t xml:space="preserve"> frutescens</w:t>
      </w:r>
      <w:r w:rsidR="00527630" w:rsidRPr="00F84A2D">
        <w:rPr>
          <w:rFonts w:ascii="Arial" w:hAnsi="Arial" w:cs="Arial"/>
          <w:sz w:val="20"/>
          <w:szCs w:val="20"/>
          <w:lang w:val="en-US"/>
        </w:rPr>
        <w:t xml:space="preserve"> (L.) </w:t>
      </w:r>
      <w:proofErr w:type="spellStart"/>
      <w:r w:rsidR="00527630" w:rsidRPr="00F84A2D">
        <w:rPr>
          <w:rFonts w:ascii="Arial" w:hAnsi="Arial" w:cs="Arial"/>
          <w:sz w:val="20"/>
          <w:szCs w:val="20"/>
          <w:lang w:val="en-US"/>
        </w:rPr>
        <w:t>W.</w:t>
      </w:r>
      <w:proofErr w:type="gramStart"/>
      <w:r w:rsidR="00527630" w:rsidRPr="00F84A2D">
        <w:rPr>
          <w:rFonts w:ascii="Arial" w:hAnsi="Arial" w:cs="Arial"/>
          <w:sz w:val="20"/>
          <w:szCs w:val="20"/>
          <w:lang w:val="en-US"/>
        </w:rPr>
        <w:t>T.Aiton</w:t>
      </w:r>
      <w:proofErr w:type="spellEnd"/>
      <w:proofErr w:type="gramEnd"/>
      <w:r w:rsidR="00527630" w:rsidRPr="00F84A2D">
        <w:rPr>
          <w:rFonts w:ascii="Arial" w:hAnsi="Arial" w:cs="Arial"/>
          <w:sz w:val="20"/>
          <w:szCs w:val="20"/>
          <w:lang w:val="en-US"/>
        </w:rPr>
        <w:t xml:space="preserve">, commonly known as Black creeper belonging to </w:t>
      </w:r>
      <w:proofErr w:type="spellStart"/>
      <w:r w:rsidR="00527630" w:rsidRPr="00F84A2D">
        <w:rPr>
          <w:rFonts w:ascii="Arial" w:hAnsi="Arial" w:cs="Arial"/>
          <w:sz w:val="20"/>
          <w:szCs w:val="20"/>
          <w:lang w:val="en-US"/>
        </w:rPr>
        <w:t>Apocynacea</w:t>
      </w:r>
      <w:r w:rsidR="00F81005" w:rsidRPr="00F84A2D">
        <w:rPr>
          <w:rFonts w:ascii="Arial" w:hAnsi="Arial" w:cs="Arial"/>
          <w:sz w:val="20"/>
          <w:szCs w:val="20"/>
          <w:lang w:val="en-US"/>
        </w:rPr>
        <w:t>e</w:t>
      </w:r>
      <w:proofErr w:type="spellEnd"/>
      <w:r w:rsidR="00527630" w:rsidRPr="00F84A2D">
        <w:rPr>
          <w:rFonts w:ascii="Arial" w:hAnsi="Arial" w:cs="Arial"/>
          <w:sz w:val="20"/>
          <w:szCs w:val="20"/>
          <w:lang w:val="en-US"/>
        </w:rPr>
        <w:t xml:space="preserve"> family. In Ayurvedic medicine it is recognized as </w:t>
      </w:r>
      <w:proofErr w:type="spellStart"/>
      <w:r w:rsidR="00527630" w:rsidRPr="00F84A2D">
        <w:rPr>
          <w:rFonts w:ascii="Arial" w:hAnsi="Arial" w:cs="Arial"/>
          <w:sz w:val="20"/>
          <w:szCs w:val="20"/>
          <w:lang w:val="en-US"/>
        </w:rPr>
        <w:t>Sariv</w:t>
      </w:r>
      <w:r w:rsidR="00FE6CD5" w:rsidRPr="00F84A2D">
        <w:rPr>
          <w:rFonts w:ascii="Arial" w:hAnsi="Arial" w:cs="Arial"/>
          <w:sz w:val="20"/>
          <w:szCs w:val="20"/>
          <w:lang w:val="en-US"/>
        </w:rPr>
        <w:t>a</w:t>
      </w:r>
      <w:proofErr w:type="spellEnd"/>
      <w:r w:rsidR="00527630" w:rsidRPr="00F84A2D">
        <w:rPr>
          <w:rFonts w:ascii="Arial" w:hAnsi="Arial" w:cs="Arial"/>
          <w:sz w:val="20"/>
          <w:szCs w:val="20"/>
          <w:lang w:val="en-US"/>
        </w:rPr>
        <w:t xml:space="preserve"> which has been widely used since ancient times for its therapeutic properties</w:t>
      </w:r>
      <w:r w:rsidR="008D1A87" w:rsidRPr="00F84A2D">
        <w:rPr>
          <w:rFonts w:ascii="Arial" w:hAnsi="Arial" w:cs="Arial"/>
          <w:sz w:val="20"/>
          <w:szCs w:val="20"/>
          <w:lang w:val="en-US"/>
        </w:rPr>
        <w:t xml:space="preserve">. </w:t>
      </w:r>
      <w:r w:rsidR="004614F6" w:rsidRPr="00F84A2D">
        <w:rPr>
          <w:rFonts w:ascii="Arial" w:hAnsi="Arial" w:cs="Arial"/>
          <w:sz w:val="20"/>
          <w:szCs w:val="20"/>
          <w:lang w:val="en-US"/>
        </w:rPr>
        <w:t xml:space="preserve">In ayurveda, it is regarded as a substitute for </w:t>
      </w:r>
      <w:proofErr w:type="spellStart"/>
      <w:r w:rsidR="004614F6" w:rsidRPr="00F84A2D">
        <w:rPr>
          <w:rFonts w:ascii="Arial" w:hAnsi="Arial" w:cs="Arial"/>
          <w:i/>
          <w:iCs/>
          <w:sz w:val="20"/>
          <w:szCs w:val="20"/>
          <w:lang w:val="en-US"/>
        </w:rPr>
        <w:t>Hemidesmus</w:t>
      </w:r>
      <w:proofErr w:type="spellEnd"/>
      <w:r w:rsidR="004614F6" w:rsidRPr="00F84A2D">
        <w:rPr>
          <w:rFonts w:ascii="Arial" w:hAnsi="Arial" w:cs="Arial"/>
          <w:i/>
          <w:iCs/>
          <w:sz w:val="20"/>
          <w:szCs w:val="20"/>
          <w:lang w:val="en-US"/>
        </w:rPr>
        <w:t xml:space="preserve"> indicus</w:t>
      </w:r>
      <w:r w:rsidR="004614F6" w:rsidRPr="00F84A2D">
        <w:rPr>
          <w:rFonts w:ascii="Arial" w:hAnsi="Arial" w:cs="Arial"/>
          <w:sz w:val="20"/>
          <w:szCs w:val="20"/>
          <w:lang w:val="en-US"/>
        </w:rPr>
        <w:t xml:space="preserve"> </w:t>
      </w:r>
      <w:r w:rsidR="008D1A87" w:rsidRPr="00F84A2D">
        <w:rPr>
          <w:rFonts w:ascii="Arial" w:hAnsi="Arial" w:cs="Arial"/>
          <w:sz w:val="20"/>
          <w:szCs w:val="20"/>
          <w:lang w:val="en-US"/>
        </w:rPr>
        <w:t>(K</w:t>
      </w:r>
      <w:r w:rsidR="008D1A87" w:rsidRPr="00F84A2D">
        <w:rPr>
          <w:rFonts w:ascii="Arial" w:hAnsi="Arial" w:cs="Arial"/>
          <w:color w:val="000000" w:themeColor="text1"/>
          <w:sz w:val="20"/>
          <w:szCs w:val="20"/>
          <w:lang w:val="en-US"/>
        </w:rPr>
        <w:t>umara</w:t>
      </w:r>
      <w:r w:rsidR="008D1A87" w:rsidRPr="00F84A2D">
        <w:rPr>
          <w:rFonts w:ascii="Arial" w:hAnsi="Arial" w:cs="Arial"/>
          <w:sz w:val="20"/>
          <w:szCs w:val="20"/>
          <w:lang w:val="en-US"/>
        </w:rPr>
        <w:t xml:space="preserve">ppan et al., 2015). The roots of </w:t>
      </w:r>
      <w:r w:rsidR="008D1A87" w:rsidRPr="00F84A2D">
        <w:rPr>
          <w:rFonts w:ascii="Arial" w:hAnsi="Arial" w:cs="Arial"/>
          <w:i/>
          <w:iCs/>
          <w:sz w:val="20"/>
          <w:szCs w:val="20"/>
          <w:lang w:val="en-US"/>
        </w:rPr>
        <w:t>I. frutescens</w:t>
      </w:r>
      <w:r w:rsidR="008D1A87" w:rsidRPr="00F84A2D">
        <w:rPr>
          <w:rFonts w:ascii="Arial" w:hAnsi="Arial" w:cs="Arial"/>
          <w:sz w:val="20"/>
          <w:szCs w:val="20"/>
          <w:lang w:val="en-US"/>
        </w:rPr>
        <w:t xml:space="preserve"> contains a wide range of bioactive compounds including phenols, flavonoids, sterols, coumarins, saponins, glycosides and t</w:t>
      </w:r>
      <w:r w:rsidR="004F0341" w:rsidRPr="00F84A2D">
        <w:rPr>
          <w:rFonts w:ascii="Arial" w:hAnsi="Arial" w:cs="Arial"/>
          <w:sz w:val="20"/>
          <w:szCs w:val="20"/>
          <w:lang w:val="en-US"/>
        </w:rPr>
        <w:t>r</w:t>
      </w:r>
      <w:r w:rsidR="008D1A87" w:rsidRPr="00F84A2D">
        <w:rPr>
          <w:rFonts w:ascii="Arial" w:hAnsi="Arial" w:cs="Arial"/>
          <w:sz w:val="20"/>
          <w:szCs w:val="20"/>
          <w:lang w:val="en-US"/>
        </w:rPr>
        <w:t>iterpenoids</w:t>
      </w:r>
      <w:r w:rsidR="00C06F7F" w:rsidRPr="00F84A2D">
        <w:rPr>
          <w:rFonts w:ascii="Arial" w:hAnsi="Arial" w:cs="Arial"/>
          <w:sz w:val="20"/>
          <w:szCs w:val="20"/>
          <w:lang w:val="en-US"/>
        </w:rPr>
        <w:t xml:space="preserve">. These </w:t>
      </w:r>
      <w:r w:rsidR="007C06AF" w:rsidRPr="00F84A2D">
        <w:rPr>
          <w:rFonts w:ascii="Arial" w:hAnsi="Arial" w:cs="Arial"/>
          <w:sz w:val="20"/>
          <w:szCs w:val="20"/>
          <w:lang w:val="en-US"/>
        </w:rPr>
        <w:t>phytoconstituents in the plant exhibit a wide range of pharmacological activities, including hepatoprotective, analgesic, anti-diabetic and ant-tum</w:t>
      </w:r>
      <w:r w:rsidR="004F0341" w:rsidRPr="00F84A2D">
        <w:rPr>
          <w:rFonts w:ascii="Arial" w:hAnsi="Arial" w:cs="Arial"/>
          <w:sz w:val="20"/>
          <w:szCs w:val="20"/>
          <w:lang w:val="en-US"/>
        </w:rPr>
        <w:t>o</w:t>
      </w:r>
      <w:r w:rsidR="007C06AF" w:rsidRPr="00F84A2D">
        <w:rPr>
          <w:rFonts w:ascii="Arial" w:hAnsi="Arial" w:cs="Arial"/>
          <w:sz w:val="20"/>
          <w:szCs w:val="20"/>
          <w:lang w:val="en-US"/>
        </w:rPr>
        <w:t>rigenic activities (</w:t>
      </w:r>
      <w:r w:rsidR="00C06F7F" w:rsidRPr="00F84A2D">
        <w:rPr>
          <w:rFonts w:ascii="Arial" w:eastAsia="Times New Roman" w:hAnsi="Arial" w:cs="Arial"/>
          <w:sz w:val="20"/>
          <w:szCs w:val="20"/>
        </w:rPr>
        <w:t>Dwivedi et al., 2025</w:t>
      </w:r>
      <w:r w:rsidR="007C06AF" w:rsidRPr="00F84A2D">
        <w:rPr>
          <w:rFonts w:ascii="Arial" w:eastAsia="Times New Roman" w:hAnsi="Arial" w:cs="Arial"/>
          <w:sz w:val="20"/>
          <w:szCs w:val="20"/>
        </w:rPr>
        <w:t xml:space="preserve">). </w:t>
      </w:r>
      <w:r w:rsidRPr="00F84A2D">
        <w:rPr>
          <w:rFonts w:ascii="Arial" w:eastAsia="Times New Roman" w:hAnsi="Arial" w:cs="Arial"/>
          <w:sz w:val="20"/>
          <w:szCs w:val="20"/>
        </w:rPr>
        <w:t xml:space="preserve">Moreover, they have shown potential </w:t>
      </w:r>
      <w:r w:rsidR="007F5047" w:rsidRPr="00F84A2D">
        <w:rPr>
          <w:rFonts w:ascii="Arial" w:eastAsia="Times New Roman" w:hAnsi="Arial" w:cs="Arial"/>
          <w:sz w:val="20"/>
          <w:szCs w:val="20"/>
        </w:rPr>
        <w:t>in managing complex conditions such as cance</w:t>
      </w:r>
      <w:r w:rsidR="004F0341" w:rsidRPr="00F84A2D">
        <w:rPr>
          <w:rFonts w:ascii="Arial" w:eastAsia="Times New Roman" w:hAnsi="Arial" w:cs="Arial"/>
          <w:sz w:val="20"/>
          <w:szCs w:val="20"/>
        </w:rPr>
        <w:t>r</w:t>
      </w:r>
      <w:r w:rsidR="007F5047" w:rsidRPr="00F84A2D">
        <w:rPr>
          <w:rFonts w:ascii="Arial" w:eastAsia="Times New Roman" w:hAnsi="Arial" w:cs="Arial"/>
          <w:sz w:val="20"/>
          <w:szCs w:val="20"/>
        </w:rPr>
        <w:t>, ca</w:t>
      </w:r>
      <w:r w:rsidR="004F0341" w:rsidRPr="00F84A2D">
        <w:rPr>
          <w:rFonts w:ascii="Arial" w:eastAsia="Times New Roman" w:hAnsi="Arial" w:cs="Arial"/>
          <w:sz w:val="20"/>
          <w:szCs w:val="20"/>
        </w:rPr>
        <w:t>r</w:t>
      </w:r>
      <w:r w:rsidR="007F5047" w:rsidRPr="00F84A2D">
        <w:rPr>
          <w:rFonts w:ascii="Arial" w:eastAsia="Times New Roman" w:hAnsi="Arial" w:cs="Arial"/>
          <w:sz w:val="20"/>
          <w:szCs w:val="20"/>
        </w:rPr>
        <w:t>diovascula</w:t>
      </w:r>
      <w:r w:rsidR="004F0341" w:rsidRPr="00F84A2D">
        <w:rPr>
          <w:rFonts w:ascii="Arial" w:eastAsia="Times New Roman" w:hAnsi="Arial" w:cs="Arial"/>
          <w:sz w:val="20"/>
          <w:szCs w:val="20"/>
        </w:rPr>
        <w:t>r</w:t>
      </w:r>
      <w:r w:rsidR="007F5047" w:rsidRPr="00F84A2D">
        <w:rPr>
          <w:rFonts w:ascii="Arial" w:eastAsia="Times New Roman" w:hAnsi="Arial" w:cs="Arial"/>
          <w:sz w:val="20"/>
          <w:szCs w:val="20"/>
        </w:rPr>
        <w:t xml:space="preserve"> disease and neurological disorders (</w:t>
      </w:r>
      <w:r w:rsidR="008C5ED5" w:rsidRPr="00F84A2D">
        <w:rPr>
          <w:rFonts w:ascii="Arial" w:eastAsia="Times New Roman" w:hAnsi="Arial" w:cs="Arial"/>
          <w:color w:val="000000" w:themeColor="text1"/>
          <w:sz w:val="20"/>
          <w:szCs w:val="20"/>
        </w:rPr>
        <w:t>Mohsina et al., 2022).</w:t>
      </w:r>
      <w:r w:rsidR="007F5047" w:rsidRPr="00F84A2D">
        <w:rPr>
          <w:rFonts w:ascii="Arial" w:eastAsia="Times New Roman" w:hAnsi="Arial" w:cs="Arial"/>
          <w:color w:val="000000" w:themeColor="text1"/>
          <w:sz w:val="20"/>
          <w:szCs w:val="20"/>
        </w:rPr>
        <w:t xml:space="preserve"> </w:t>
      </w:r>
      <w:r w:rsidR="007F5047" w:rsidRPr="00F84A2D">
        <w:rPr>
          <w:rFonts w:ascii="Arial" w:eastAsia="Times New Roman" w:hAnsi="Arial" w:cs="Arial"/>
          <w:sz w:val="20"/>
          <w:szCs w:val="20"/>
        </w:rPr>
        <w:t>Among these biological properties antioxidant</w:t>
      </w:r>
      <w:r w:rsidR="004F0341" w:rsidRPr="00F84A2D">
        <w:rPr>
          <w:rFonts w:ascii="Arial" w:eastAsia="Times New Roman" w:hAnsi="Arial" w:cs="Arial"/>
          <w:sz w:val="20"/>
          <w:szCs w:val="20"/>
        </w:rPr>
        <w:t xml:space="preserve">s </w:t>
      </w:r>
      <w:r w:rsidR="007F5047" w:rsidRPr="00F84A2D">
        <w:rPr>
          <w:rFonts w:ascii="Arial" w:eastAsia="Times New Roman" w:hAnsi="Arial" w:cs="Arial"/>
          <w:sz w:val="20"/>
          <w:szCs w:val="20"/>
        </w:rPr>
        <w:t xml:space="preserve">play a crucial role in protecting cell from oxidative stress. </w:t>
      </w:r>
      <w:r w:rsidR="00E32739" w:rsidRPr="00F84A2D">
        <w:rPr>
          <w:rFonts w:ascii="Arial" w:hAnsi="Arial" w:cs="Arial"/>
          <w:sz w:val="20"/>
          <w:szCs w:val="20"/>
          <w:lang w:val="en-US"/>
        </w:rPr>
        <w:t>Natu</w:t>
      </w:r>
      <w:r w:rsidR="00844EE8" w:rsidRPr="00F84A2D">
        <w:rPr>
          <w:rFonts w:ascii="Arial" w:hAnsi="Arial" w:cs="Arial"/>
          <w:sz w:val="20"/>
          <w:szCs w:val="20"/>
          <w:lang w:val="en-US"/>
        </w:rPr>
        <w:t>r</w:t>
      </w:r>
      <w:r w:rsidR="00E32739" w:rsidRPr="00F84A2D">
        <w:rPr>
          <w:rFonts w:ascii="Arial" w:hAnsi="Arial" w:cs="Arial"/>
          <w:sz w:val="20"/>
          <w:szCs w:val="20"/>
          <w:lang w:val="en-US"/>
        </w:rPr>
        <w:t xml:space="preserve">al antioxidants derived from medicinal plants can reduce oxidative stress by scavenging reactive oxygen species and enhancing endogenous defense mechanisms. Consequently, plant derived antioxidant compounds have gained increasing attention as potential </w:t>
      </w:r>
      <w:r w:rsidR="00F87559" w:rsidRPr="00F84A2D">
        <w:rPr>
          <w:rFonts w:ascii="Arial" w:hAnsi="Arial" w:cs="Arial"/>
          <w:sz w:val="20"/>
          <w:szCs w:val="20"/>
          <w:lang w:val="en-US"/>
        </w:rPr>
        <w:t>anti-aging</w:t>
      </w:r>
      <w:r w:rsidR="00E32739" w:rsidRPr="00F84A2D">
        <w:rPr>
          <w:rFonts w:ascii="Arial" w:hAnsi="Arial" w:cs="Arial"/>
          <w:sz w:val="20"/>
          <w:szCs w:val="20"/>
          <w:lang w:val="en-US"/>
        </w:rPr>
        <w:t xml:space="preserve"> and </w:t>
      </w:r>
      <w:r w:rsidR="00F87559" w:rsidRPr="00F84A2D">
        <w:rPr>
          <w:rFonts w:ascii="Arial" w:hAnsi="Arial" w:cs="Arial"/>
          <w:sz w:val="20"/>
          <w:szCs w:val="20"/>
          <w:lang w:val="en-US"/>
        </w:rPr>
        <w:t>anti-stress</w:t>
      </w:r>
      <w:r w:rsidR="00E32739" w:rsidRPr="00F84A2D">
        <w:rPr>
          <w:rFonts w:ascii="Arial" w:hAnsi="Arial" w:cs="Arial"/>
          <w:sz w:val="20"/>
          <w:szCs w:val="20"/>
          <w:lang w:val="en-US"/>
        </w:rPr>
        <w:t xml:space="preserve"> agents</w:t>
      </w:r>
      <w:r w:rsidR="00DE2FE7" w:rsidRPr="00F84A2D">
        <w:rPr>
          <w:rFonts w:ascii="Arial" w:hAnsi="Arial" w:cs="Arial"/>
          <w:sz w:val="20"/>
          <w:szCs w:val="20"/>
          <w:lang w:val="en-US"/>
        </w:rPr>
        <w:t xml:space="preserve"> (Nowak-</w:t>
      </w:r>
      <w:proofErr w:type="spellStart"/>
      <w:r w:rsidR="00DE2FE7" w:rsidRPr="00F84A2D">
        <w:rPr>
          <w:rFonts w:ascii="Arial" w:hAnsi="Arial" w:cs="Arial"/>
          <w:sz w:val="20"/>
          <w:szCs w:val="20"/>
          <w:lang w:val="en-US"/>
        </w:rPr>
        <w:t>Perlak</w:t>
      </w:r>
      <w:proofErr w:type="spellEnd"/>
      <w:r w:rsidR="00DE2FE7" w:rsidRPr="00F84A2D">
        <w:rPr>
          <w:rFonts w:ascii="Arial" w:hAnsi="Arial" w:cs="Arial"/>
          <w:sz w:val="20"/>
          <w:szCs w:val="20"/>
          <w:lang w:val="en-US"/>
        </w:rPr>
        <w:t xml:space="preserve"> et al., 2025)</w:t>
      </w:r>
      <w:r w:rsidR="00E32739" w:rsidRPr="00F84A2D">
        <w:rPr>
          <w:rFonts w:ascii="Arial" w:hAnsi="Arial" w:cs="Arial"/>
          <w:sz w:val="20"/>
          <w:szCs w:val="20"/>
          <w:lang w:val="en-US"/>
        </w:rPr>
        <w:t xml:space="preserve">. </w:t>
      </w:r>
    </w:p>
    <w:p w14:paraId="16A42366" w14:textId="429C0E77" w:rsidR="00844EE8" w:rsidRPr="00F84A2D" w:rsidRDefault="000138D1" w:rsidP="006C7543">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To evaluate such biological effects, </w:t>
      </w:r>
      <w:r w:rsidRPr="00F84A2D">
        <w:rPr>
          <w:rFonts w:ascii="Arial" w:hAnsi="Arial" w:cs="Arial"/>
          <w:i/>
          <w:iCs/>
          <w:sz w:val="20"/>
          <w:szCs w:val="20"/>
          <w:lang w:val="en-US"/>
        </w:rPr>
        <w:t>Drosophila melanogaster</w:t>
      </w:r>
      <w:r w:rsidRPr="00F84A2D">
        <w:rPr>
          <w:rFonts w:ascii="Arial" w:hAnsi="Arial" w:cs="Arial"/>
          <w:sz w:val="20"/>
          <w:szCs w:val="20"/>
          <w:lang w:val="en-US"/>
        </w:rPr>
        <w:t xml:space="preserve"> (Common fruit fly) has emerged as a powerful and reliable experimental model for evaluating the biological effects of natural products because of its strong genetic similarity to humans. Approximately 60% of </w:t>
      </w:r>
      <w:r w:rsidRPr="00F84A2D">
        <w:rPr>
          <w:rFonts w:ascii="Arial" w:hAnsi="Arial" w:cs="Arial"/>
          <w:i/>
          <w:iCs/>
          <w:sz w:val="20"/>
          <w:szCs w:val="20"/>
          <w:lang w:val="en-US"/>
        </w:rPr>
        <w:t>Drosophila</w:t>
      </w:r>
      <w:r w:rsidRPr="00F84A2D">
        <w:rPr>
          <w:rFonts w:ascii="Arial" w:hAnsi="Arial" w:cs="Arial"/>
          <w:sz w:val="20"/>
          <w:szCs w:val="20"/>
          <w:lang w:val="en-US"/>
        </w:rPr>
        <w:t xml:space="preserve"> genome is homologous to the human genome and nearly 77 % of human disease related genes have homologs in </w:t>
      </w:r>
      <w:r w:rsidRPr="00F84A2D">
        <w:rPr>
          <w:rFonts w:ascii="Arial" w:hAnsi="Arial" w:cs="Arial"/>
          <w:i/>
          <w:iCs/>
          <w:sz w:val="20"/>
          <w:szCs w:val="20"/>
          <w:lang w:val="en-US"/>
        </w:rPr>
        <w:t>D. melanogaster</w:t>
      </w:r>
      <w:r w:rsidRPr="00F84A2D">
        <w:rPr>
          <w:rFonts w:ascii="Arial" w:hAnsi="Arial" w:cs="Arial"/>
          <w:sz w:val="20"/>
          <w:szCs w:val="20"/>
          <w:lang w:val="en-US"/>
        </w:rPr>
        <w:t>, and also the fly possesses a short life cycle, high reproductive rate, ease of maintenance, and well characterized genetics (</w:t>
      </w:r>
      <w:proofErr w:type="spellStart"/>
      <w:r w:rsidRPr="00F84A2D">
        <w:rPr>
          <w:rFonts w:ascii="Arial" w:hAnsi="Arial" w:cs="Arial"/>
          <w:sz w:val="20"/>
          <w:szCs w:val="20"/>
          <w:lang w:val="en-US"/>
        </w:rPr>
        <w:t>Mizoyan</w:t>
      </w:r>
      <w:proofErr w:type="spellEnd"/>
      <w:r w:rsidRPr="00F84A2D">
        <w:rPr>
          <w:rFonts w:ascii="Arial" w:hAnsi="Arial" w:cs="Arial"/>
          <w:sz w:val="20"/>
          <w:szCs w:val="20"/>
          <w:lang w:val="en-US"/>
        </w:rPr>
        <w:t xml:space="preserve"> et al., 2019; Adhikary and Deb, 2022). These features make </w:t>
      </w:r>
      <w:r w:rsidRPr="00F84A2D">
        <w:rPr>
          <w:rFonts w:ascii="Arial" w:hAnsi="Arial" w:cs="Arial"/>
          <w:i/>
          <w:iCs/>
          <w:sz w:val="20"/>
          <w:szCs w:val="20"/>
          <w:lang w:val="en-US"/>
        </w:rPr>
        <w:t>D. melanogaster</w:t>
      </w:r>
      <w:r w:rsidRPr="00F84A2D">
        <w:rPr>
          <w:rFonts w:ascii="Arial" w:hAnsi="Arial" w:cs="Arial"/>
          <w:sz w:val="20"/>
          <w:szCs w:val="20"/>
          <w:lang w:val="en-US"/>
        </w:rPr>
        <w:t xml:space="preserve"> particularly suitable for lifespan, stress resistance, developmental toxicity and behavioral studies. Therefore, the present study aimed to characterize the phytochemical constituents of the ethyl acetate (EA) root extract of </w:t>
      </w:r>
      <w:r w:rsidRPr="00F84A2D">
        <w:rPr>
          <w:rFonts w:ascii="Arial" w:hAnsi="Arial" w:cs="Arial"/>
          <w:i/>
          <w:iCs/>
          <w:sz w:val="20"/>
          <w:szCs w:val="20"/>
          <w:lang w:val="en-US"/>
        </w:rPr>
        <w:t xml:space="preserve">I. frutescens </w:t>
      </w:r>
      <w:r w:rsidRPr="00F84A2D">
        <w:rPr>
          <w:rFonts w:ascii="Arial" w:hAnsi="Arial" w:cs="Arial"/>
          <w:sz w:val="20"/>
          <w:szCs w:val="20"/>
          <w:lang w:val="en-US"/>
        </w:rPr>
        <w:t xml:space="preserve">and evaluate its antistress potential using </w:t>
      </w:r>
      <w:r w:rsidRPr="00F84A2D">
        <w:rPr>
          <w:rFonts w:ascii="Arial" w:hAnsi="Arial" w:cs="Arial"/>
          <w:i/>
          <w:iCs/>
          <w:sz w:val="20"/>
          <w:szCs w:val="20"/>
          <w:lang w:val="en-US"/>
        </w:rPr>
        <w:t>D. melanogaster</w:t>
      </w:r>
      <w:r w:rsidRPr="00F84A2D">
        <w:rPr>
          <w:rFonts w:ascii="Arial" w:hAnsi="Arial" w:cs="Arial"/>
          <w:sz w:val="20"/>
          <w:szCs w:val="20"/>
          <w:lang w:val="en-US"/>
        </w:rPr>
        <w:t xml:space="preserve"> as an experimental model through developmental, </w:t>
      </w:r>
      <w:proofErr w:type="spellStart"/>
      <w:r w:rsidRPr="00F84A2D">
        <w:rPr>
          <w:rFonts w:ascii="Arial" w:hAnsi="Arial" w:cs="Arial"/>
          <w:sz w:val="20"/>
          <w:szCs w:val="20"/>
          <w:lang w:val="en-US"/>
        </w:rPr>
        <w:t>behaviour</w:t>
      </w:r>
      <w:proofErr w:type="spellEnd"/>
      <w:r w:rsidRPr="00F84A2D">
        <w:rPr>
          <w:rFonts w:ascii="Arial" w:hAnsi="Arial" w:cs="Arial"/>
          <w:sz w:val="20"/>
          <w:szCs w:val="20"/>
          <w:lang w:val="en-US"/>
        </w:rPr>
        <w:t xml:space="preserve"> and stress related gene expression analysis.</w:t>
      </w:r>
    </w:p>
    <w:p w14:paraId="36699C0C" w14:textId="77777777" w:rsidR="006C7543" w:rsidRPr="00205B24" w:rsidRDefault="006C7543" w:rsidP="006C7543">
      <w:pPr>
        <w:spacing w:line="240" w:lineRule="auto"/>
        <w:ind w:firstLine="720"/>
        <w:jc w:val="both"/>
        <w:rPr>
          <w:rFonts w:ascii="Arial" w:hAnsi="Arial" w:cs="Arial"/>
          <w:lang w:val="en-US"/>
        </w:rPr>
      </w:pPr>
    </w:p>
    <w:p w14:paraId="4C5E3F34" w14:textId="5FD533EB" w:rsidR="00FA3CE6" w:rsidRPr="00205B24" w:rsidRDefault="00AD374E" w:rsidP="00057006">
      <w:pPr>
        <w:spacing w:line="240" w:lineRule="auto"/>
        <w:jc w:val="both"/>
        <w:rPr>
          <w:rFonts w:ascii="Arial" w:hAnsi="Arial" w:cs="Arial"/>
          <w:b/>
          <w:bCs/>
          <w:lang w:val="en-US"/>
        </w:rPr>
      </w:pPr>
      <w:r w:rsidRPr="00205B24">
        <w:rPr>
          <w:rFonts w:ascii="Arial" w:hAnsi="Arial" w:cs="Arial"/>
          <w:b/>
          <w:bCs/>
          <w:lang w:val="en-US"/>
        </w:rPr>
        <w:t xml:space="preserve">2. </w:t>
      </w:r>
      <w:r w:rsidR="00437486" w:rsidRPr="00205B24">
        <w:rPr>
          <w:rFonts w:ascii="Arial" w:hAnsi="Arial" w:cs="Arial"/>
          <w:b/>
          <w:bCs/>
          <w:lang w:val="en-US"/>
        </w:rPr>
        <w:t>MATERIALS AND METHODS</w:t>
      </w:r>
    </w:p>
    <w:p w14:paraId="061C275A" w14:textId="0772967B" w:rsidR="00D45A98" w:rsidRPr="00F84A2D" w:rsidRDefault="00D45A98" w:rsidP="00205B24">
      <w:pPr>
        <w:spacing w:line="240" w:lineRule="auto"/>
        <w:rPr>
          <w:rFonts w:ascii="Arial" w:hAnsi="Arial" w:cs="Arial"/>
          <w:b/>
          <w:bCs/>
          <w:sz w:val="20"/>
          <w:szCs w:val="20"/>
          <w:lang w:val="en-US"/>
        </w:rPr>
      </w:pPr>
      <w:r w:rsidRPr="00F84A2D">
        <w:rPr>
          <w:rFonts w:ascii="Arial" w:hAnsi="Arial" w:cs="Arial"/>
          <w:b/>
          <w:bCs/>
          <w:sz w:val="20"/>
          <w:szCs w:val="20"/>
          <w:lang w:val="en-US"/>
        </w:rPr>
        <w:t>2.1 Quantification of phytocompounds</w:t>
      </w:r>
    </w:p>
    <w:p w14:paraId="71C3392F" w14:textId="34B7C6D7" w:rsidR="00EF6FA2" w:rsidRPr="00F84A2D" w:rsidRDefault="003C1367" w:rsidP="00205B24">
      <w:pPr>
        <w:spacing w:line="240" w:lineRule="auto"/>
        <w:rPr>
          <w:rFonts w:ascii="Arial" w:hAnsi="Arial" w:cs="Arial"/>
          <w:b/>
          <w:bCs/>
          <w:sz w:val="20"/>
          <w:szCs w:val="20"/>
          <w:lang w:val="en-US"/>
        </w:rPr>
      </w:pPr>
      <w:r w:rsidRPr="00F84A2D">
        <w:rPr>
          <w:rFonts w:ascii="Arial" w:hAnsi="Arial" w:cs="Arial"/>
          <w:b/>
          <w:bCs/>
          <w:sz w:val="20"/>
          <w:szCs w:val="20"/>
          <w:lang w:val="en-US"/>
        </w:rPr>
        <w:t>2.1</w:t>
      </w:r>
      <w:r w:rsidR="00D45A98" w:rsidRPr="00F84A2D">
        <w:rPr>
          <w:rFonts w:ascii="Arial" w:hAnsi="Arial" w:cs="Arial"/>
          <w:b/>
          <w:bCs/>
          <w:sz w:val="20"/>
          <w:szCs w:val="20"/>
          <w:lang w:val="en-US"/>
        </w:rPr>
        <w:t>.1</w:t>
      </w:r>
      <w:r w:rsidRPr="00F84A2D">
        <w:rPr>
          <w:rFonts w:ascii="Arial" w:hAnsi="Arial" w:cs="Arial"/>
          <w:b/>
          <w:bCs/>
          <w:sz w:val="20"/>
          <w:szCs w:val="20"/>
          <w:lang w:val="en-US"/>
        </w:rPr>
        <w:t xml:space="preserve"> </w:t>
      </w:r>
      <w:r w:rsidR="00EF6FA2" w:rsidRPr="00F84A2D">
        <w:rPr>
          <w:rFonts w:ascii="Arial" w:hAnsi="Arial" w:cs="Arial"/>
          <w:b/>
          <w:bCs/>
          <w:sz w:val="20"/>
          <w:szCs w:val="20"/>
          <w:lang w:val="en-US"/>
        </w:rPr>
        <w:t>Extraction method</w:t>
      </w:r>
    </w:p>
    <w:p w14:paraId="2D44FE0B" w14:textId="15B01815" w:rsidR="00EF6FA2" w:rsidRPr="00F84A2D" w:rsidRDefault="003C1367" w:rsidP="00D45A98">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The root extract of </w:t>
      </w:r>
      <w:proofErr w:type="spellStart"/>
      <w:r w:rsidRPr="00F84A2D">
        <w:rPr>
          <w:rFonts w:ascii="Arial" w:hAnsi="Arial" w:cs="Arial"/>
          <w:i/>
          <w:iCs/>
          <w:sz w:val="20"/>
          <w:szCs w:val="20"/>
          <w:lang w:val="en-US"/>
        </w:rPr>
        <w:t>Ichnocarpus</w:t>
      </w:r>
      <w:proofErr w:type="spellEnd"/>
      <w:r w:rsidRPr="00F84A2D">
        <w:rPr>
          <w:rFonts w:ascii="Arial" w:hAnsi="Arial" w:cs="Arial"/>
          <w:i/>
          <w:iCs/>
          <w:sz w:val="20"/>
          <w:szCs w:val="20"/>
          <w:lang w:val="en-US"/>
        </w:rPr>
        <w:t xml:space="preserve"> frutescens</w:t>
      </w:r>
      <w:r w:rsidRPr="00F84A2D">
        <w:rPr>
          <w:rFonts w:ascii="Arial" w:hAnsi="Arial" w:cs="Arial"/>
          <w:sz w:val="20"/>
          <w:szCs w:val="20"/>
          <w:lang w:val="en-US"/>
        </w:rPr>
        <w:t xml:space="preserve"> was prepared following the successive solvent extraction procedure described in our previous study (</w:t>
      </w:r>
      <w:proofErr w:type="spellStart"/>
      <w:r w:rsidR="00B55DB5" w:rsidRPr="00F84A2D">
        <w:rPr>
          <w:rFonts w:ascii="Arial" w:hAnsi="Arial" w:cs="Arial"/>
          <w:sz w:val="20"/>
          <w:szCs w:val="20"/>
          <w:lang w:val="en-US"/>
        </w:rPr>
        <w:t>K</w:t>
      </w:r>
      <w:r w:rsidR="00B55DB5" w:rsidRPr="00F84A2D">
        <w:rPr>
          <w:rFonts w:ascii="Arial" w:hAnsi="Arial" w:cs="Arial"/>
          <w:color w:val="000000" w:themeColor="text1"/>
          <w:sz w:val="20"/>
          <w:szCs w:val="20"/>
          <w:lang w:val="en-US"/>
        </w:rPr>
        <w:t>attilaparamb</w:t>
      </w:r>
      <w:r w:rsidR="00B55DB5" w:rsidRPr="00F84A2D">
        <w:rPr>
          <w:rFonts w:ascii="Arial" w:hAnsi="Arial" w:cs="Arial"/>
          <w:sz w:val="20"/>
          <w:szCs w:val="20"/>
          <w:lang w:val="en-US"/>
        </w:rPr>
        <w:t>il</w:t>
      </w:r>
      <w:proofErr w:type="spellEnd"/>
      <w:r w:rsidR="00B55DB5" w:rsidRPr="00F84A2D">
        <w:rPr>
          <w:rFonts w:ascii="Arial" w:hAnsi="Arial" w:cs="Arial"/>
          <w:sz w:val="20"/>
          <w:szCs w:val="20"/>
          <w:lang w:val="en-US"/>
        </w:rPr>
        <w:t xml:space="preserve"> et al., 2025</w:t>
      </w:r>
      <w:r w:rsidRPr="00F84A2D">
        <w:rPr>
          <w:rFonts w:ascii="Arial" w:hAnsi="Arial" w:cs="Arial"/>
          <w:sz w:val="20"/>
          <w:szCs w:val="20"/>
          <w:lang w:val="en-US"/>
        </w:rPr>
        <w:t xml:space="preserve">). In that study, the root extracts were subjected to phytochemical quantification to determine the secondary metabolite content and their antioxidant activity was evaluated using DPPH and ABTS radical scavenging assays. Based on the phytochemical composition and antioxidant activity result, the ethyl acetate (EA) root extract exhibited the highest antioxidant potential and was therefore selected for the present study to evaluate its antistress activity in </w:t>
      </w:r>
      <w:r w:rsidRPr="00F84A2D">
        <w:rPr>
          <w:rFonts w:ascii="Arial" w:hAnsi="Arial" w:cs="Arial"/>
          <w:i/>
          <w:iCs/>
          <w:sz w:val="20"/>
          <w:szCs w:val="20"/>
          <w:lang w:val="en-US"/>
        </w:rPr>
        <w:t>Drosophila melanogaster</w:t>
      </w:r>
      <w:r w:rsidRPr="00F84A2D">
        <w:rPr>
          <w:rFonts w:ascii="Arial" w:hAnsi="Arial" w:cs="Arial"/>
          <w:sz w:val="20"/>
          <w:szCs w:val="20"/>
          <w:lang w:val="en-US"/>
        </w:rPr>
        <w:t xml:space="preserve">. </w:t>
      </w:r>
    </w:p>
    <w:p w14:paraId="3B6231F5" w14:textId="5EDE12AA" w:rsidR="00264E2A"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2.1</w:t>
      </w:r>
      <w:r w:rsidR="00D45A98" w:rsidRPr="00F84A2D">
        <w:rPr>
          <w:rFonts w:ascii="Arial" w:hAnsi="Arial" w:cs="Arial"/>
          <w:b/>
          <w:bCs/>
          <w:sz w:val="20"/>
          <w:szCs w:val="20"/>
          <w:lang w:val="en-US"/>
        </w:rPr>
        <w:t xml:space="preserve">.2 </w:t>
      </w:r>
      <w:r w:rsidR="00264E2A" w:rsidRPr="00F84A2D">
        <w:rPr>
          <w:rFonts w:ascii="Arial" w:hAnsi="Arial" w:cs="Arial"/>
          <w:b/>
          <w:bCs/>
          <w:sz w:val="20"/>
          <w:szCs w:val="20"/>
          <w:lang w:val="en-US"/>
        </w:rPr>
        <w:t>High- Performance Liquid Chromatography (HPLC) Analysis</w:t>
      </w:r>
    </w:p>
    <w:p w14:paraId="12C7A5FE" w14:textId="0A54DEE6" w:rsidR="00264E2A" w:rsidRPr="00F84A2D" w:rsidRDefault="00264E2A" w:rsidP="00550669">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The EA root extract of </w:t>
      </w:r>
      <w:r w:rsidRPr="00F84A2D">
        <w:rPr>
          <w:rFonts w:ascii="Arial" w:hAnsi="Arial" w:cs="Arial"/>
          <w:i/>
          <w:iCs/>
          <w:sz w:val="20"/>
          <w:szCs w:val="20"/>
          <w:lang w:val="en-US"/>
        </w:rPr>
        <w:t>I. frutescens</w:t>
      </w:r>
      <w:r w:rsidRPr="00F84A2D">
        <w:rPr>
          <w:rFonts w:ascii="Arial" w:hAnsi="Arial" w:cs="Arial"/>
          <w:sz w:val="20"/>
          <w:szCs w:val="20"/>
          <w:lang w:val="en-US"/>
        </w:rPr>
        <w:t xml:space="preserve"> were analyzed using High Performance Liquid Chromatography (HPLC)</w:t>
      </w:r>
      <w:r w:rsidR="0062237A" w:rsidRPr="00F84A2D">
        <w:rPr>
          <w:rFonts w:ascii="Arial" w:hAnsi="Arial" w:cs="Arial"/>
          <w:sz w:val="20"/>
          <w:szCs w:val="20"/>
          <w:lang w:val="en-US"/>
        </w:rPr>
        <w:t>, Shimadzu, Japan</w:t>
      </w:r>
      <w:r w:rsidR="00550669" w:rsidRPr="00F84A2D">
        <w:rPr>
          <w:rFonts w:ascii="Arial" w:hAnsi="Arial" w:cs="Arial"/>
          <w:sz w:val="20"/>
          <w:szCs w:val="20"/>
          <w:lang w:val="en-US"/>
        </w:rPr>
        <w:t xml:space="preserve">. </w:t>
      </w:r>
      <w:r w:rsidR="007A7026" w:rsidRPr="00F84A2D">
        <w:rPr>
          <w:rFonts w:ascii="Arial" w:hAnsi="Arial" w:cs="Arial"/>
          <w:sz w:val="20"/>
          <w:szCs w:val="20"/>
          <w:lang w:val="en-US"/>
        </w:rPr>
        <w:t>Separation was carried out on a C18 column (4.6 × 250 mm, 5 µm particle size). The mobile phase consisted of solvent A (water</w:t>
      </w:r>
      <w:r w:rsidR="00550669" w:rsidRPr="00F84A2D">
        <w:rPr>
          <w:rFonts w:ascii="Arial" w:hAnsi="Arial" w:cs="Arial"/>
          <w:sz w:val="20"/>
          <w:szCs w:val="20"/>
          <w:lang w:val="en-US"/>
        </w:rPr>
        <w:t xml:space="preserve">: formic </w:t>
      </w:r>
      <w:r w:rsidR="007A7026" w:rsidRPr="00F84A2D">
        <w:rPr>
          <w:rFonts w:ascii="Arial" w:hAnsi="Arial" w:cs="Arial"/>
          <w:sz w:val="20"/>
          <w:szCs w:val="20"/>
          <w:lang w:val="en-US"/>
        </w:rPr>
        <w:t>acid, 9</w:t>
      </w:r>
      <w:r w:rsidR="00550669" w:rsidRPr="00F84A2D">
        <w:rPr>
          <w:rFonts w:ascii="Arial" w:hAnsi="Arial" w:cs="Arial"/>
          <w:sz w:val="20"/>
          <w:szCs w:val="20"/>
          <w:lang w:val="en-US"/>
        </w:rPr>
        <w:t>9.9:0.1</w:t>
      </w:r>
      <w:r w:rsidR="007A7026" w:rsidRPr="00F84A2D">
        <w:rPr>
          <w:rFonts w:ascii="Arial" w:hAnsi="Arial" w:cs="Arial"/>
          <w:sz w:val="20"/>
          <w:szCs w:val="20"/>
          <w:lang w:val="en-US"/>
        </w:rPr>
        <w:t xml:space="preserve"> v/v) and solvent B (</w:t>
      </w:r>
      <w:r w:rsidR="00550669" w:rsidRPr="00F84A2D">
        <w:rPr>
          <w:rFonts w:ascii="Arial" w:hAnsi="Arial" w:cs="Arial"/>
          <w:sz w:val="20"/>
          <w:szCs w:val="20"/>
          <w:lang w:val="en-US"/>
        </w:rPr>
        <w:t xml:space="preserve">methanol: </w:t>
      </w:r>
      <w:r w:rsidR="007A7026" w:rsidRPr="00F84A2D">
        <w:rPr>
          <w:rFonts w:ascii="Arial" w:hAnsi="Arial" w:cs="Arial"/>
          <w:sz w:val="20"/>
          <w:szCs w:val="20"/>
          <w:lang w:val="en-US"/>
        </w:rPr>
        <w:t>acetonitril</w:t>
      </w:r>
      <w:r w:rsidR="00550669" w:rsidRPr="00F84A2D">
        <w:rPr>
          <w:rFonts w:ascii="Arial" w:hAnsi="Arial" w:cs="Arial"/>
          <w:sz w:val="20"/>
          <w:szCs w:val="20"/>
          <w:lang w:val="en-US"/>
        </w:rPr>
        <w:t>e, 45:40 v/v)</w:t>
      </w:r>
      <w:r w:rsidR="007A7026" w:rsidRPr="00F84A2D">
        <w:rPr>
          <w:rFonts w:ascii="Arial" w:hAnsi="Arial" w:cs="Arial"/>
          <w:sz w:val="20"/>
          <w:szCs w:val="20"/>
          <w:lang w:val="en-US"/>
        </w:rPr>
        <w:t xml:space="preserve">. The gradient program was initiated with 95% solvent A and 5% solvent B and maintained for the first 2 min. The proportion of solvent B was then gradually increased to 25%, 40%, 50%, 60%, 70% and 80% at 10, 20, 30, 40, 0, an 80 min respectively., following method described by </w:t>
      </w:r>
      <w:r w:rsidR="00550669" w:rsidRPr="00F84A2D">
        <w:rPr>
          <w:rFonts w:ascii="Arial" w:hAnsi="Arial" w:cs="Arial"/>
          <w:sz w:val="20"/>
          <w:szCs w:val="20"/>
          <w:lang w:val="en-US"/>
        </w:rPr>
        <w:t>Das</w:t>
      </w:r>
      <w:r w:rsidR="007A7026" w:rsidRPr="00F84A2D">
        <w:rPr>
          <w:rFonts w:ascii="Arial" w:hAnsi="Arial" w:cs="Arial"/>
          <w:sz w:val="20"/>
          <w:szCs w:val="20"/>
          <w:lang w:val="en-US"/>
        </w:rPr>
        <w:t xml:space="preserve"> et al. (2</w:t>
      </w:r>
      <w:r w:rsidR="00550669" w:rsidRPr="00F84A2D">
        <w:rPr>
          <w:rFonts w:ascii="Arial" w:hAnsi="Arial" w:cs="Arial"/>
          <w:sz w:val="20"/>
          <w:szCs w:val="20"/>
          <w:lang w:val="en-US"/>
        </w:rPr>
        <w:t>018</w:t>
      </w:r>
      <w:r w:rsidR="007A7026" w:rsidRPr="00F84A2D">
        <w:rPr>
          <w:rFonts w:ascii="Arial" w:hAnsi="Arial" w:cs="Arial"/>
          <w:sz w:val="20"/>
          <w:szCs w:val="20"/>
          <w:lang w:val="en-US"/>
        </w:rPr>
        <w:t xml:space="preserve">) with slight modifications. The flow ate was maintained at </w:t>
      </w:r>
      <w:r w:rsidR="00550669" w:rsidRPr="00F84A2D">
        <w:rPr>
          <w:rFonts w:ascii="Arial" w:hAnsi="Arial" w:cs="Arial"/>
          <w:sz w:val="20"/>
          <w:szCs w:val="20"/>
          <w:lang w:val="en-US"/>
        </w:rPr>
        <w:t>0.8 m</w:t>
      </w:r>
      <w:r w:rsidR="007A7026" w:rsidRPr="00F84A2D">
        <w:rPr>
          <w:rFonts w:ascii="Arial" w:hAnsi="Arial" w:cs="Arial"/>
          <w:sz w:val="20"/>
          <w:szCs w:val="20"/>
          <w:lang w:val="en-US"/>
        </w:rPr>
        <w:t>L min</w:t>
      </w:r>
      <w:r w:rsidR="007A7026" w:rsidRPr="00F84A2D">
        <w:rPr>
          <w:rFonts w:ascii="Arial" w:hAnsi="Arial" w:cs="Arial"/>
          <w:sz w:val="20"/>
          <w:szCs w:val="20"/>
          <w:vertAlign w:val="superscript"/>
          <w:lang w:val="en-US"/>
        </w:rPr>
        <w:t>-1</w:t>
      </w:r>
      <w:r w:rsidR="007A7026" w:rsidRPr="00F84A2D">
        <w:rPr>
          <w:rFonts w:ascii="Arial" w:hAnsi="Arial" w:cs="Arial"/>
          <w:sz w:val="20"/>
          <w:szCs w:val="20"/>
          <w:lang w:val="en-US"/>
        </w:rPr>
        <w:t xml:space="preserve"> and the injection volume was </w:t>
      </w:r>
      <w:r w:rsidR="00550669" w:rsidRPr="00F84A2D">
        <w:rPr>
          <w:rFonts w:ascii="Arial" w:hAnsi="Arial" w:cs="Arial"/>
          <w:sz w:val="20"/>
          <w:szCs w:val="20"/>
          <w:lang w:val="en-US"/>
        </w:rPr>
        <w:t>2</w:t>
      </w:r>
      <w:r w:rsidR="007A7026" w:rsidRPr="00F84A2D">
        <w:rPr>
          <w:rFonts w:ascii="Arial" w:hAnsi="Arial" w:cs="Arial"/>
          <w:sz w:val="20"/>
          <w:szCs w:val="20"/>
          <w:lang w:val="en-US"/>
        </w:rPr>
        <w:t xml:space="preserve">0 µL. Detection </w:t>
      </w:r>
      <w:r w:rsidR="00550669" w:rsidRPr="00F84A2D">
        <w:rPr>
          <w:rFonts w:ascii="Arial" w:hAnsi="Arial" w:cs="Arial"/>
          <w:sz w:val="20"/>
          <w:szCs w:val="20"/>
          <w:lang w:val="en-US"/>
        </w:rPr>
        <w:t>performed using Diode Array Detector (DAD) with</w:t>
      </w:r>
      <w:r w:rsidR="007A7026" w:rsidRPr="00F84A2D">
        <w:rPr>
          <w:rFonts w:ascii="Arial" w:hAnsi="Arial" w:cs="Arial"/>
          <w:sz w:val="20"/>
          <w:szCs w:val="20"/>
          <w:lang w:val="en-US"/>
        </w:rPr>
        <w:t xml:space="preserve"> wavelength of 2</w:t>
      </w:r>
      <w:r w:rsidR="00995B56" w:rsidRPr="00F84A2D">
        <w:rPr>
          <w:rFonts w:ascii="Arial" w:hAnsi="Arial" w:cs="Arial"/>
          <w:sz w:val="20"/>
          <w:szCs w:val="20"/>
          <w:lang w:val="en-US"/>
        </w:rPr>
        <w:t>10</w:t>
      </w:r>
      <w:r w:rsidR="007A7026" w:rsidRPr="00F84A2D">
        <w:rPr>
          <w:rFonts w:ascii="Arial" w:hAnsi="Arial" w:cs="Arial"/>
          <w:sz w:val="20"/>
          <w:szCs w:val="20"/>
          <w:lang w:val="en-US"/>
        </w:rPr>
        <w:t xml:space="preserve"> nm</w:t>
      </w:r>
      <w:r w:rsidR="00550669" w:rsidRPr="00F84A2D">
        <w:rPr>
          <w:rFonts w:ascii="Arial" w:hAnsi="Arial" w:cs="Arial"/>
          <w:sz w:val="20"/>
          <w:szCs w:val="20"/>
          <w:lang w:val="en-US"/>
        </w:rPr>
        <w:t xml:space="preserve"> as well as standards (Fig 1).</w:t>
      </w:r>
      <w:r w:rsidRPr="00F84A2D">
        <w:rPr>
          <w:rFonts w:ascii="Arial" w:hAnsi="Arial" w:cs="Arial"/>
          <w:sz w:val="20"/>
          <w:szCs w:val="20"/>
          <w:lang w:val="en-US"/>
        </w:rPr>
        <w:t xml:space="preserve"> </w:t>
      </w:r>
    </w:p>
    <w:p w14:paraId="7968E4BD" w14:textId="3CEBDE6D" w:rsidR="005F76C6"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2.2</w:t>
      </w:r>
      <w:r w:rsidR="0072733C" w:rsidRPr="00F84A2D">
        <w:rPr>
          <w:rFonts w:ascii="Arial" w:hAnsi="Arial" w:cs="Arial"/>
          <w:b/>
          <w:bCs/>
          <w:sz w:val="20"/>
          <w:szCs w:val="20"/>
          <w:lang w:val="en-US"/>
        </w:rPr>
        <w:t xml:space="preserve"> </w:t>
      </w:r>
      <w:r w:rsidR="005F76C6" w:rsidRPr="00F84A2D">
        <w:rPr>
          <w:rFonts w:ascii="Arial" w:hAnsi="Arial" w:cs="Arial"/>
          <w:b/>
          <w:bCs/>
          <w:i/>
          <w:iCs/>
          <w:sz w:val="20"/>
          <w:szCs w:val="20"/>
          <w:lang w:val="en-US"/>
        </w:rPr>
        <w:t xml:space="preserve">Drosophila </w:t>
      </w:r>
      <w:r w:rsidR="005F76C6" w:rsidRPr="00F84A2D">
        <w:rPr>
          <w:rFonts w:ascii="Arial" w:hAnsi="Arial" w:cs="Arial"/>
          <w:b/>
          <w:bCs/>
          <w:sz w:val="20"/>
          <w:szCs w:val="20"/>
          <w:lang w:val="en-US"/>
        </w:rPr>
        <w:t>Toxicity study</w:t>
      </w:r>
    </w:p>
    <w:p w14:paraId="3C76594F" w14:textId="1B65734C" w:rsidR="005F76C6"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2.2.1</w:t>
      </w:r>
      <w:r w:rsidR="0072733C" w:rsidRPr="00F84A2D">
        <w:rPr>
          <w:rFonts w:ascii="Arial" w:hAnsi="Arial" w:cs="Arial"/>
          <w:b/>
          <w:bCs/>
          <w:sz w:val="20"/>
          <w:szCs w:val="20"/>
          <w:lang w:val="en-US"/>
        </w:rPr>
        <w:t xml:space="preserve"> </w:t>
      </w:r>
      <w:r w:rsidR="005F76C6" w:rsidRPr="00F84A2D">
        <w:rPr>
          <w:rFonts w:ascii="Arial" w:hAnsi="Arial" w:cs="Arial"/>
          <w:b/>
          <w:bCs/>
          <w:i/>
          <w:iCs/>
          <w:sz w:val="20"/>
          <w:szCs w:val="20"/>
          <w:lang w:val="en-US"/>
        </w:rPr>
        <w:t>Drosophila melanogaster</w:t>
      </w:r>
      <w:r w:rsidR="005F76C6" w:rsidRPr="00F84A2D">
        <w:rPr>
          <w:rFonts w:ascii="Arial" w:hAnsi="Arial" w:cs="Arial"/>
          <w:b/>
          <w:bCs/>
          <w:sz w:val="20"/>
          <w:szCs w:val="20"/>
          <w:lang w:val="en-US"/>
        </w:rPr>
        <w:t xml:space="preserve"> media preparation</w:t>
      </w:r>
    </w:p>
    <w:p w14:paraId="5A115C73" w14:textId="4AB8E772" w:rsidR="005F76C6" w:rsidRPr="00F84A2D" w:rsidRDefault="005F76C6" w:rsidP="0062237A">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An agar yeast medium used for the culture and maintenance of </w:t>
      </w:r>
      <w:r w:rsidRPr="00F84A2D">
        <w:rPr>
          <w:rFonts w:ascii="Arial" w:hAnsi="Arial" w:cs="Arial"/>
          <w:i/>
          <w:iCs/>
          <w:sz w:val="20"/>
          <w:szCs w:val="20"/>
          <w:lang w:val="en-US"/>
        </w:rPr>
        <w:t>Drosophila Melanogaster</w:t>
      </w:r>
      <w:r w:rsidRPr="00F84A2D">
        <w:rPr>
          <w:rFonts w:ascii="Arial" w:hAnsi="Arial" w:cs="Arial"/>
          <w:sz w:val="20"/>
          <w:szCs w:val="20"/>
          <w:lang w:val="en-US"/>
        </w:rPr>
        <w:t>. The medium was prepared by dissolving 800mg agar, 1.5 g malt extract, 8 g corn flour, 4 g sucrose, 1.5 g yeast and 70 mg methyl paraben in 100 mL of distilled water. The mixture was heated with continuous stirring until all the components were completely dissolved and thoroughly blended. After cooling sligh</w:t>
      </w:r>
      <w:r w:rsidR="00421EB7" w:rsidRPr="00F84A2D">
        <w:rPr>
          <w:rFonts w:ascii="Arial" w:hAnsi="Arial" w:cs="Arial"/>
          <w:sz w:val="20"/>
          <w:szCs w:val="20"/>
          <w:lang w:val="en-US"/>
        </w:rPr>
        <w:t>tl</w:t>
      </w:r>
      <w:r w:rsidRPr="00F84A2D">
        <w:rPr>
          <w:rFonts w:ascii="Arial" w:hAnsi="Arial" w:cs="Arial"/>
          <w:sz w:val="20"/>
          <w:szCs w:val="20"/>
          <w:lang w:val="en-US"/>
        </w:rPr>
        <w:t>y, propionic acid and orthophosphoric acid were added</w:t>
      </w:r>
      <w:r w:rsidR="00421EB7" w:rsidRPr="00F84A2D">
        <w:rPr>
          <w:rFonts w:ascii="Arial" w:hAnsi="Arial" w:cs="Arial"/>
          <w:sz w:val="20"/>
          <w:szCs w:val="20"/>
          <w:lang w:val="en-US"/>
        </w:rPr>
        <w:t xml:space="preserve"> and the final volume was adjusted </w:t>
      </w:r>
      <w:r w:rsidR="00421EB7" w:rsidRPr="00F84A2D">
        <w:rPr>
          <w:rFonts w:ascii="Arial" w:hAnsi="Arial" w:cs="Arial"/>
          <w:sz w:val="20"/>
          <w:szCs w:val="20"/>
          <w:lang w:val="en-US"/>
        </w:rPr>
        <w:lastRenderedPageBreak/>
        <w:t>appropriately. Approximately 15 mL of the prepared medium was dispensed into each of seven culture vials. The medium was allowed to solidify completely, after which the vials were plugged with sterile cotton and used for the experimental studies.</w:t>
      </w:r>
    </w:p>
    <w:p w14:paraId="0B333D4B" w14:textId="626748BC" w:rsidR="00932AED" w:rsidRPr="00F84A2D" w:rsidRDefault="00AD374E" w:rsidP="00057006">
      <w:pPr>
        <w:spacing w:line="240" w:lineRule="auto"/>
        <w:jc w:val="both"/>
        <w:rPr>
          <w:rFonts w:ascii="Arial" w:hAnsi="Arial" w:cs="Arial"/>
          <w:b/>
          <w:bCs/>
          <w:sz w:val="20"/>
          <w:szCs w:val="20"/>
          <w:lang w:val="en-US"/>
        </w:rPr>
      </w:pPr>
      <w:r w:rsidRPr="00F84A2D">
        <w:rPr>
          <w:rFonts w:ascii="Arial" w:hAnsi="Arial" w:cs="Arial"/>
          <w:b/>
          <w:bCs/>
          <w:sz w:val="20"/>
          <w:szCs w:val="20"/>
          <w:lang w:val="en-US"/>
        </w:rPr>
        <w:t>2.2.</w:t>
      </w:r>
      <w:r w:rsidR="00BE6B25" w:rsidRPr="00F84A2D">
        <w:rPr>
          <w:rFonts w:ascii="Arial" w:hAnsi="Arial" w:cs="Arial"/>
          <w:b/>
          <w:bCs/>
          <w:sz w:val="20"/>
          <w:szCs w:val="20"/>
          <w:lang w:val="en-US"/>
        </w:rPr>
        <w:t>2</w:t>
      </w:r>
      <w:r w:rsidRPr="00F84A2D">
        <w:rPr>
          <w:rFonts w:ascii="Arial" w:hAnsi="Arial" w:cs="Arial"/>
          <w:b/>
          <w:bCs/>
          <w:sz w:val="20"/>
          <w:szCs w:val="20"/>
          <w:lang w:val="en-US"/>
        </w:rPr>
        <w:t xml:space="preserve"> </w:t>
      </w:r>
      <w:r w:rsidR="00932AED" w:rsidRPr="00F84A2D">
        <w:rPr>
          <w:rFonts w:ascii="Arial" w:hAnsi="Arial" w:cs="Arial"/>
          <w:b/>
          <w:bCs/>
          <w:sz w:val="20"/>
          <w:szCs w:val="20"/>
          <w:lang w:val="en-US"/>
        </w:rPr>
        <w:t>Fly collection</w:t>
      </w:r>
    </w:p>
    <w:p w14:paraId="04B09FA3" w14:textId="5DC119C9" w:rsidR="00932AED" w:rsidRPr="00F84A2D" w:rsidRDefault="00932AED" w:rsidP="00057006">
      <w:pPr>
        <w:spacing w:line="240" w:lineRule="auto"/>
        <w:jc w:val="both"/>
        <w:rPr>
          <w:rFonts w:ascii="Arial" w:hAnsi="Arial" w:cs="Arial"/>
          <w:sz w:val="20"/>
          <w:szCs w:val="20"/>
          <w:lang w:val="en-US"/>
        </w:rPr>
      </w:pPr>
      <w:r w:rsidRPr="00F84A2D">
        <w:rPr>
          <w:rFonts w:ascii="Arial" w:hAnsi="Arial" w:cs="Arial"/>
          <w:sz w:val="20"/>
          <w:szCs w:val="20"/>
          <w:lang w:val="en-US"/>
        </w:rPr>
        <w:t>Ripe banana and tomato were peeled and placed in an uncovered container. Which was kept in an open environment to attract f</w:t>
      </w:r>
      <w:r w:rsidR="004412FB" w:rsidRPr="00F84A2D">
        <w:rPr>
          <w:rFonts w:ascii="Arial" w:hAnsi="Arial" w:cs="Arial"/>
          <w:sz w:val="20"/>
          <w:szCs w:val="20"/>
          <w:lang w:val="en-US"/>
        </w:rPr>
        <w:t>r</w:t>
      </w:r>
      <w:r w:rsidRPr="00F84A2D">
        <w:rPr>
          <w:rFonts w:ascii="Arial" w:hAnsi="Arial" w:cs="Arial"/>
          <w:sz w:val="20"/>
          <w:szCs w:val="20"/>
          <w:lang w:val="en-US"/>
        </w:rPr>
        <w:t xml:space="preserve">uit flies. After 2-3 h, adult </w:t>
      </w:r>
      <w:r w:rsidRPr="00F84A2D">
        <w:rPr>
          <w:rFonts w:ascii="Arial" w:hAnsi="Arial" w:cs="Arial"/>
          <w:i/>
          <w:iCs/>
          <w:sz w:val="20"/>
          <w:szCs w:val="20"/>
          <w:lang w:val="en-US"/>
        </w:rPr>
        <w:t>Drosophila</w:t>
      </w:r>
      <w:r w:rsidRPr="00F84A2D">
        <w:rPr>
          <w:rFonts w:ascii="Arial" w:hAnsi="Arial" w:cs="Arial"/>
          <w:sz w:val="20"/>
          <w:szCs w:val="20"/>
          <w:lang w:val="en-US"/>
        </w:rPr>
        <w:t xml:space="preserve"> were observed around the fruits. The flies were collected carefully using an aspirator or suitable collection method and transferred into a culture container. The container was then </w:t>
      </w:r>
      <w:r w:rsidR="004412FB" w:rsidRPr="00F84A2D">
        <w:rPr>
          <w:rFonts w:ascii="Arial" w:hAnsi="Arial" w:cs="Arial"/>
          <w:sz w:val="20"/>
          <w:szCs w:val="20"/>
          <w:lang w:val="en-US"/>
        </w:rPr>
        <w:t>Covered with a paper towel secured with a rubber band and maintained until use in the experiments.</w:t>
      </w:r>
    </w:p>
    <w:p w14:paraId="12663D02" w14:textId="518B462B" w:rsidR="00BE6B25" w:rsidRPr="00F84A2D" w:rsidRDefault="00BE6B25"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2.2.3 Experimental design and treatment for Laval </w:t>
      </w:r>
      <w:r w:rsidRPr="00F84A2D">
        <w:rPr>
          <w:rFonts w:ascii="Arial" w:hAnsi="Arial" w:cs="Arial"/>
          <w:b/>
          <w:bCs/>
          <w:i/>
          <w:iCs/>
          <w:sz w:val="20"/>
          <w:szCs w:val="20"/>
          <w:lang w:val="en-US"/>
        </w:rPr>
        <w:t>D. melanogaster</w:t>
      </w:r>
    </w:p>
    <w:p w14:paraId="6DC3FA4D" w14:textId="24FE4DC1" w:rsidR="00BE6B25" w:rsidRPr="00F84A2D" w:rsidRDefault="00BE6B25" w:rsidP="00057006">
      <w:pPr>
        <w:spacing w:line="240" w:lineRule="auto"/>
        <w:jc w:val="both"/>
        <w:rPr>
          <w:rFonts w:ascii="Arial" w:hAnsi="Arial" w:cs="Arial"/>
          <w:sz w:val="20"/>
          <w:szCs w:val="20"/>
          <w:lang w:val="en-US"/>
        </w:rPr>
      </w:pPr>
      <w:r w:rsidRPr="00F84A2D">
        <w:rPr>
          <w:rFonts w:ascii="Arial" w:hAnsi="Arial" w:cs="Arial"/>
          <w:sz w:val="20"/>
          <w:szCs w:val="20"/>
          <w:lang w:val="en-US"/>
        </w:rPr>
        <w:t xml:space="preserve">The studies carried out using wild type </w:t>
      </w:r>
      <w:r w:rsidRPr="00F84A2D">
        <w:rPr>
          <w:rFonts w:ascii="Arial" w:hAnsi="Arial" w:cs="Arial"/>
          <w:i/>
          <w:iCs/>
          <w:sz w:val="20"/>
          <w:szCs w:val="20"/>
          <w:lang w:val="en-US"/>
        </w:rPr>
        <w:t>D. melanogaster</w:t>
      </w:r>
      <w:r w:rsidRPr="00F84A2D">
        <w:rPr>
          <w:rFonts w:ascii="Arial" w:hAnsi="Arial" w:cs="Arial"/>
          <w:sz w:val="20"/>
          <w:szCs w:val="20"/>
          <w:lang w:val="en-US"/>
        </w:rPr>
        <w:t xml:space="preserve"> at the larval stage. Larvae were maintained on standard artificial diet prepared with agar yeast medium. The test compound used in this study was EA root extract of </w:t>
      </w:r>
      <w:proofErr w:type="spellStart"/>
      <w:r w:rsidRPr="00F84A2D">
        <w:rPr>
          <w:rFonts w:ascii="Arial" w:hAnsi="Arial" w:cs="Arial"/>
          <w:i/>
          <w:iCs/>
          <w:sz w:val="20"/>
          <w:szCs w:val="20"/>
          <w:lang w:val="en-US"/>
        </w:rPr>
        <w:t>Ichnocarpus</w:t>
      </w:r>
      <w:proofErr w:type="spellEnd"/>
      <w:r w:rsidRPr="00F84A2D">
        <w:rPr>
          <w:rFonts w:ascii="Arial" w:hAnsi="Arial" w:cs="Arial"/>
          <w:i/>
          <w:iCs/>
          <w:sz w:val="20"/>
          <w:szCs w:val="20"/>
          <w:lang w:val="en-US"/>
        </w:rPr>
        <w:t xml:space="preserve"> frutescens</w:t>
      </w:r>
      <w:r w:rsidRPr="00F84A2D">
        <w:rPr>
          <w:rFonts w:ascii="Arial" w:hAnsi="Arial" w:cs="Arial"/>
          <w:sz w:val="20"/>
          <w:szCs w:val="20"/>
          <w:lang w:val="en-US"/>
        </w:rPr>
        <w:t>. The extract was incorporated into the diet at four concentrations 1.0, 1.5, 2.0, 2.5 mg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per vial. A total six experimental groups were established, four treatment groups of </w:t>
      </w:r>
      <w:r w:rsidRPr="00F84A2D">
        <w:rPr>
          <w:rFonts w:ascii="Arial" w:hAnsi="Arial" w:cs="Arial"/>
          <w:i/>
          <w:iCs/>
          <w:sz w:val="20"/>
          <w:szCs w:val="20"/>
          <w:lang w:val="en-US"/>
        </w:rPr>
        <w:t>I. frutescens</w:t>
      </w:r>
      <w:r w:rsidRPr="00F84A2D">
        <w:rPr>
          <w:rFonts w:ascii="Arial" w:hAnsi="Arial" w:cs="Arial"/>
          <w:sz w:val="20"/>
          <w:szCs w:val="20"/>
          <w:lang w:val="en-US"/>
        </w:rPr>
        <w:t xml:space="preserve"> EA extract, a solvent control group containing EA solvent, and an untreated control group receiving the standard diet only. Each concentration was tested in a single replicate, with </w:t>
      </w:r>
      <w:r w:rsidR="003B273E" w:rsidRPr="00F84A2D">
        <w:rPr>
          <w:rFonts w:ascii="Arial" w:hAnsi="Arial" w:cs="Arial"/>
          <w:sz w:val="20"/>
          <w:szCs w:val="20"/>
          <w:lang w:val="en-US"/>
        </w:rPr>
        <w:t>ten</w:t>
      </w:r>
      <w:r w:rsidRPr="00F84A2D">
        <w:rPr>
          <w:rFonts w:ascii="Arial" w:hAnsi="Arial" w:cs="Arial"/>
          <w:sz w:val="20"/>
          <w:szCs w:val="20"/>
          <w:lang w:val="en-US"/>
        </w:rPr>
        <w:t xml:space="preserve"> larvae introduced into each vial. </w:t>
      </w:r>
    </w:p>
    <w:p w14:paraId="4D925444" w14:textId="642AB6F6" w:rsidR="00A160F0"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2.3 </w:t>
      </w:r>
      <w:proofErr w:type="spellStart"/>
      <w:r w:rsidR="00A160F0" w:rsidRPr="00F84A2D">
        <w:rPr>
          <w:rFonts w:ascii="Arial" w:hAnsi="Arial" w:cs="Arial"/>
          <w:b/>
          <w:bCs/>
          <w:sz w:val="20"/>
          <w:szCs w:val="20"/>
          <w:lang w:val="en-US"/>
        </w:rPr>
        <w:t>Behavioural</w:t>
      </w:r>
      <w:proofErr w:type="spellEnd"/>
      <w:r w:rsidR="00A160F0" w:rsidRPr="00F84A2D">
        <w:rPr>
          <w:rFonts w:ascii="Arial" w:hAnsi="Arial" w:cs="Arial"/>
          <w:b/>
          <w:bCs/>
          <w:sz w:val="20"/>
          <w:szCs w:val="20"/>
          <w:lang w:val="en-US"/>
        </w:rPr>
        <w:t xml:space="preserve"> assays</w:t>
      </w:r>
    </w:p>
    <w:p w14:paraId="265F859B" w14:textId="6963941C" w:rsidR="00A160F0"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2.3.1 </w:t>
      </w:r>
      <w:r w:rsidR="00A160F0" w:rsidRPr="00F84A2D">
        <w:rPr>
          <w:rFonts w:ascii="Arial" w:hAnsi="Arial" w:cs="Arial"/>
          <w:b/>
          <w:bCs/>
          <w:sz w:val="20"/>
          <w:szCs w:val="20"/>
          <w:lang w:val="en-US"/>
        </w:rPr>
        <w:t xml:space="preserve">Crawling assay </w:t>
      </w:r>
    </w:p>
    <w:p w14:paraId="38273CF4" w14:textId="22127623" w:rsidR="00A160F0" w:rsidRPr="00F84A2D" w:rsidRDefault="00A160F0" w:rsidP="00057006">
      <w:pPr>
        <w:spacing w:line="240" w:lineRule="auto"/>
        <w:jc w:val="both"/>
        <w:rPr>
          <w:rFonts w:ascii="Arial" w:hAnsi="Arial" w:cs="Arial"/>
          <w:sz w:val="20"/>
          <w:szCs w:val="20"/>
          <w:lang w:val="en-US"/>
        </w:rPr>
      </w:pPr>
      <w:r w:rsidRPr="00F84A2D">
        <w:rPr>
          <w:rFonts w:ascii="Arial" w:hAnsi="Arial" w:cs="Arial"/>
          <w:sz w:val="20"/>
          <w:szCs w:val="20"/>
          <w:lang w:val="en-US"/>
        </w:rPr>
        <w:t>larvae were gently collected using fine forceps and transferred to a pet</w:t>
      </w:r>
      <w:r w:rsidR="009E4C4C" w:rsidRPr="00F84A2D">
        <w:rPr>
          <w:rFonts w:ascii="Arial" w:hAnsi="Arial" w:cs="Arial"/>
          <w:sz w:val="20"/>
          <w:szCs w:val="20"/>
          <w:lang w:val="en-US"/>
        </w:rPr>
        <w:t>r</w:t>
      </w:r>
      <w:r w:rsidRPr="00F84A2D">
        <w:rPr>
          <w:rFonts w:ascii="Arial" w:hAnsi="Arial" w:cs="Arial"/>
          <w:sz w:val="20"/>
          <w:szCs w:val="20"/>
          <w:lang w:val="en-US"/>
        </w:rPr>
        <w:t>i dish containing distilled water for washing. The cleaned larvae were then placed individually on pet</w:t>
      </w:r>
      <w:r w:rsidR="009E4C4C" w:rsidRPr="00F84A2D">
        <w:rPr>
          <w:rFonts w:ascii="Arial" w:hAnsi="Arial" w:cs="Arial"/>
          <w:sz w:val="20"/>
          <w:szCs w:val="20"/>
          <w:lang w:val="en-US"/>
        </w:rPr>
        <w:t>r</w:t>
      </w:r>
      <w:r w:rsidRPr="00F84A2D">
        <w:rPr>
          <w:rFonts w:ascii="Arial" w:hAnsi="Arial" w:cs="Arial"/>
          <w:sz w:val="20"/>
          <w:szCs w:val="20"/>
          <w:lang w:val="en-US"/>
        </w:rPr>
        <w:t xml:space="preserve">i dish containing 2% agarose positioned over graph paper. The number of grid lines crossed by each larva within 1 min was recorded. Peristaltic contractions, defined as one complete anterior to posterior body movement, were also counted for 1 min under a dissection microscope. To ensure accuracy, larvae were washed thoroughly after selection or treatment to remove any residual food and were </w:t>
      </w:r>
      <w:r w:rsidR="00793901" w:rsidRPr="00F84A2D">
        <w:rPr>
          <w:rFonts w:ascii="Arial" w:hAnsi="Arial" w:cs="Arial"/>
          <w:sz w:val="20"/>
          <w:szCs w:val="20"/>
          <w:lang w:val="en-US"/>
        </w:rPr>
        <w:t xml:space="preserve">allowed to acclimatize on the agar surface for 1 min before recording. The agar plates were maintained at room temperature for at least 1 h prior to the assays, as low temperatures may influence larval locomotor activity (Nichols et al., 2012). </w:t>
      </w:r>
    </w:p>
    <w:p w14:paraId="1FE7014A" w14:textId="6E6B5881" w:rsidR="00793901"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2.3.2</w:t>
      </w:r>
      <w:r w:rsidR="0072733C" w:rsidRPr="00F84A2D">
        <w:rPr>
          <w:rFonts w:ascii="Arial" w:hAnsi="Arial" w:cs="Arial"/>
          <w:b/>
          <w:bCs/>
          <w:sz w:val="20"/>
          <w:szCs w:val="20"/>
          <w:lang w:val="en-US"/>
        </w:rPr>
        <w:t xml:space="preserve"> </w:t>
      </w:r>
      <w:r w:rsidR="00793901" w:rsidRPr="00F84A2D">
        <w:rPr>
          <w:rFonts w:ascii="Arial" w:hAnsi="Arial" w:cs="Arial"/>
          <w:b/>
          <w:bCs/>
          <w:sz w:val="20"/>
          <w:szCs w:val="20"/>
          <w:lang w:val="en-US"/>
        </w:rPr>
        <w:t>Climbing assay</w:t>
      </w:r>
      <w:r w:rsidR="0090618E" w:rsidRPr="00F84A2D">
        <w:rPr>
          <w:rFonts w:ascii="Arial" w:hAnsi="Arial" w:cs="Arial"/>
          <w:b/>
          <w:bCs/>
          <w:sz w:val="20"/>
          <w:szCs w:val="20"/>
          <w:lang w:val="en-US"/>
        </w:rPr>
        <w:t xml:space="preserve"> (Negative Geotaxis)</w:t>
      </w:r>
    </w:p>
    <w:p w14:paraId="66D66F8A" w14:textId="10381188" w:rsidR="00793901" w:rsidRPr="00F84A2D" w:rsidRDefault="00793901" w:rsidP="00057006">
      <w:pPr>
        <w:spacing w:line="240" w:lineRule="auto"/>
        <w:jc w:val="both"/>
        <w:rPr>
          <w:rFonts w:ascii="Arial" w:hAnsi="Arial" w:cs="Arial"/>
          <w:sz w:val="20"/>
          <w:szCs w:val="20"/>
          <w:lang w:val="en-US"/>
        </w:rPr>
      </w:pPr>
      <w:r w:rsidRPr="00F84A2D">
        <w:rPr>
          <w:rFonts w:ascii="Arial" w:hAnsi="Arial" w:cs="Arial"/>
          <w:sz w:val="20"/>
          <w:szCs w:val="20"/>
          <w:lang w:val="en-US"/>
        </w:rPr>
        <w:t xml:space="preserve">The climbing assay was performed using </w:t>
      </w:r>
      <w:r w:rsidRPr="00F84A2D">
        <w:rPr>
          <w:rFonts w:ascii="Arial" w:hAnsi="Arial" w:cs="Arial"/>
          <w:i/>
          <w:iCs/>
          <w:sz w:val="20"/>
          <w:szCs w:val="20"/>
          <w:lang w:val="en-US"/>
        </w:rPr>
        <w:t>Drosophila</w:t>
      </w:r>
      <w:r w:rsidRPr="00F84A2D">
        <w:rPr>
          <w:rFonts w:ascii="Arial" w:hAnsi="Arial" w:cs="Arial"/>
          <w:sz w:val="20"/>
          <w:szCs w:val="20"/>
          <w:lang w:val="en-US"/>
        </w:rPr>
        <w:t xml:space="preserve"> flies to assess locomot</w:t>
      </w:r>
      <w:r w:rsidR="001B3805" w:rsidRPr="00F84A2D">
        <w:rPr>
          <w:rFonts w:ascii="Arial" w:hAnsi="Arial" w:cs="Arial"/>
          <w:sz w:val="20"/>
          <w:szCs w:val="20"/>
          <w:lang w:val="en-US"/>
        </w:rPr>
        <w:t>o</w:t>
      </w:r>
      <w:r w:rsidRPr="00F84A2D">
        <w:rPr>
          <w:rFonts w:ascii="Arial" w:hAnsi="Arial" w:cs="Arial"/>
          <w:sz w:val="20"/>
          <w:szCs w:val="20"/>
          <w:lang w:val="en-US"/>
        </w:rPr>
        <w:t xml:space="preserve">r </w:t>
      </w:r>
      <w:proofErr w:type="spellStart"/>
      <w:r w:rsidRPr="00F84A2D">
        <w:rPr>
          <w:rFonts w:ascii="Arial" w:hAnsi="Arial" w:cs="Arial"/>
          <w:sz w:val="20"/>
          <w:szCs w:val="20"/>
          <w:lang w:val="en-US"/>
        </w:rPr>
        <w:t>behaviour</w:t>
      </w:r>
      <w:proofErr w:type="spellEnd"/>
      <w:r w:rsidRPr="00F84A2D">
        <w:rPr>
          <w:rFonts w:ascii="Arial" w:hAnsi="Arial" w:cs="Arial"/>
          <w:sz w:val="20"/>
          <w:szCs w:val="20"/>
          <w:lang w:val="en-US"/>
        </w:rPr>
        <w:t>. A group of fl</w:t>
      </w:r>
      <w:r w:rsidR="001B3805" w:rsidRPr="00F84A2D">
        <w:rPr>
          <w:rFonts w:ascii="Arial" w:hAnsi="Arial" w:cs="Arial"/>
          <w:sz w:val="20"/>
          <w:szCs w:val="20"/>
          <w:lang w:val="en-US"/>
        </w:rPr>
        <w:t>ie</w:t>
      </w:r>
      <w:r w:rsidRPr="00F84A2D">
        <w:rPr>
          <w:rFonts w:ascii="Arial" w:hAnsi="Arial" w:cs="Arial"/>
          <w:sz w:val="20"/>
          <w:szCs w:val="20"/>
          <w:lang w:val="en-US"/>
        </w:rPr>
        <w:t>s f</w:t>
      </w:r>
      <w:r w:rsidR="001B3805" w:rsidRPr="00F84A2D">
        <w:rPr>
          <w:rFonts w:ascii="Arial" w:hAnsi="Arial" w:cs="Arial"/>
          <w:sz w:val="20"/>
          <w:szCs w:val="20"/>
          <w:lang w:val="en-US"/>
        </w:rPr>
        <w:t>r</w:t>
      </w:r>
      <w:r w:rsidRPr="00F84A2D">
        <w:rPr>
          <w:rFonts w:ascii="Arial" w:hAnsi="Arial" w:cs="Arial"/>
          <w:sz w:val="20"/>
          <w:szCs w:val="20"/>
          <w:lang w:val="en-US"/>
        </w:rPr>
        <w:t>om each treatment was transferred into a graduated measuring cylinder. The cylinder was gently tapped 2-4 times to b</w:t>
      </w:r>
      <w:r w:rsidR="001B3805" w:rsidRPr="00F84A2D">
        <w:rPr>
          <w:rFonts w:ascii="Arial" w:hAnsi="Arial" w:cs="Arial"/>
          <w:sz w:val="20"/>
          <w:szCs w:val="20"/>
          <w:lang w:val="en-US"/>
        </w:rPr>
        <w:t>r</w:t>
      </w:r>
      <w:r w:rsidRPr="00F84A2D">
        <w:rPr>
          <w:rFonts w:ascii="Arial" w:hAnsi="Arial" w:cs="Arial"/>
          <w:sz w:val="20"/>
          <w:szCs w:val="20"/>
          <w:lang w:val="en-US"/>
        </w:rPr>
        <w:t>ing all flies to the bottom simultaneously. Immediately after tapping, the climbing activity of the flies was recorded using a mob</w:t>
      </w:r>
      <w:r w:rsidR="001B3805" w:rsidRPr="00F84A2D">
        <w:rPr>
          <w:rFonts w:ascii="Arial" w:hAnsi="Arial" w:cs="Arial"/>
          <w:sz w:val="20"/>
          <w:szCs w:val="20"/>
          <w:lang w:val="en-US"/>
        </w:rPr>
        <w:t>i</w:t>
      </w:r>
      <w:r w:rsidRPr="00F84A2D">
        <w:rPr>
          <w:rFonts w:ascii="Arial" w:hAnsi="Arial" w:cs="Arial"/>
          <w:sz w:val="20"/>
          <w:szCs w:val="20"/>
          <w:lang w:val="en-US"/>
        </w:rPr>
        <w:t>le phone camera fo</w:t>
      </w:r>
      <w:r w:rsidR="001B3805" w:rsidRPr="00F84A2D">
        <w:rPr>
          <w:rFonts w:ascii="Arial" w:hAnsi="Arial" w:cs="Arial"/>
          <w:sz w:val="20"/>
          <w:szCs w:val="20"/>
          <w:lang w:val="en-US"/>
        </w:rPr>
        <w:t>r</w:t>
      </w:r>
      <w:r w:rsidRPr="00F84A2D">
        <w:rPr>
          <w:rFonts w:ascii="Arial" w:hAnsi="Arial" w:cs="Arial"/>
          <w:sz w:val="20"/>
          <w:szCs w:val="20"/>
          <w:lang w:val="en-US"/>
        </w:rPr>
        <w:t xml:space="preserve"> 10- 15 s (</w:t>
      </w:r>
      <w:proofErr w:type="spellStart"/>
      <w:r w:rsidRPr="00F84A2D">
        <w:rPr>
          <w:rFonts w:ascii="Arial" w:hAnsi="Arial" w:cs="Arial"/>
          <w:sz w:val="20"/>
          <w:szCs w:val="20"/>
          <w:lang w:val="en-US"/>
        </w:rPr>
        <w:t>Manjila</w:t>
      </w:r>
      <w:proofErr w:type="spellEnd"/>
      <w:r w:rsidRPr="00F84A2D">
        <w:rPr>
          <w:rFonts w:ascii="Arial" w:hAnsi="Arial" w:cs="Arial"/>
          <w:sz w:val="20"/>
          <w:szCs w:val="20"/>
          <w:lang w:val="en-US"/>
        </w:rPr>
        <w:t xml:space="preserve"> and Hasan, 2018).</w:t>
      </w:r>
      <w:r w:rsidR="001B3805" w:rsidRPr="00F84A2D">
        <w:rPr>
          <w:rFonts w:ascii="Arial" w:hAnsi="Arial" w:cs="Arial"/>
          <w:sz w:val="20"/>
          <w:szCs w:val="20"/>
          <w:lang w:val="en-US"/>
        </w:rPr>
        <w:t xml:space="preserve"> The measuring cylinder was divided into five equal sections based on 10 mL graduations and numbered from 0 to 5. The number of flies present in each section at the end of the observation period was recorded. A climbing score was calculated based on the distribution of flies across the sections. This assay was used to evaluate the effect of </w:t>
      </w:r>
      <w:r w:rsidR="001B3805" w:rsidRPr="00F84A2D">
        <w:rPr>
          <w:rFonts w:ascii="Arial" w:hAnsi="Arial" w:cs="Arial"/>
          <w:i/>
          <w:iCs/>
          <w:sz w:val="20"/>
          <w:szCs w:val="20"/>
          <w:lang w:val="en-US"/>
        </w:rPr>
        <w:t>I. frutescens</w:t>
      </w:r>
      <w:r w:rsidR="001B3805" w:rsidRPr="00F84A2D">
        <w:rPr>
          <w:rFonts w:ascii="Arial" w:hAnsi="Arial" w:cs="Arial"/>
          <w:sz w:val="20"/>
          <w:szCs w:val="20"/>
          <w:lang w:val="en-US"/>
        </w:rPr>
        <w:t xml:space="preserve"> root EA extract on the locomotor performance of </w:t>
      </w:r>
      <w:r w:rsidR="001B3805" w:rsidRPr="00F84A2D">
        <w:rPr>
          <w:rFonts w:ascii="Arial" w:hAnsi="Arial" w:cs="Arial"/>
          <w:i/>
          <w:iCs/>
          <w:sz w:val="20"/>
          <w:szCs w:val="20"/>
          <w:lang w:val="en-US"/>
        </w:rPr>
        <w:t>D. melanogaster</w:t>
      </w:r>
      <w:r w:rsidR="001B3805" w:rsidRPr="00F84A2D">
        <w:rPr>
          <w:rFonts w:ascii="Arial" w:hAnsi="Arial" w:cs="Arial"/>
          <w:sz w:val="20"/>
          <w:szCs w:val="20"/>
          <w:lang w:val="en-US"/>
        </w:rPr>
        <w:t xml:space="preserve">. </w:t>
      </w:r>
    </w:p>
    <w:p w14:paraId="22358340" w14:textId="55B9E218" w:rsidR="00793901"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2.4 </w:t>
      </w:r>
      <w:r w:rsidR="00D76855" w:rsidRPr="00F84A2D">
        <w:rPr>
          <w:rFonts w:ascii="Arial" w:hAnsi="Arial" w:cs="Arial"/>
          <w:b/>
          <w:bCs/>
          <w:sz w:val="20"/>
          <w:szCs w:val="20"/>
          <w:lang w:val="en-US"/>
        </w:rPr>
        <w:t>Molecular analysis</w:t>
      </w:r>
    </w:p>
    <w:p w14:paraId="63FCDB5C" w14:textId="552DDACA" w:rsidR="00D76855"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2.4.1</w:t>
      </w:r>
      <w:r w:rsidR="0072733C" w:rsidRPr="00F84A2D">
        <w:rPr>
          <w:rFonts w:ascii="Arial" w:hAnsi="Arial" w:cs="Arial"/>
          <w:b/>
          <w:bCs/>
          <w:sz w:val="20"/>
          <w:szCs w:val="20"/>
          <w:lang w:val="en-US"/>
        </w:rPr>
        <w:t xml:space="preserve"> </w:t>
      </w:r>
      <w:r w:rsidR="00D76855" w:rsidRPr="00F84A2D">
        <w:rPr>
          <w:rFonts w:ascii="Arial" w:hAnsi="Arial" w:cs="Arial"/>
          <w:b/>
          <w:bCs/>
          <w:sz w:val="20"/>
          <w:szCs w:val="20"/>
          <w:lang w:val="en-US"/>
        </w:rPr>
        <w:t>RNA isolation</w:t>
      </w:r>
    </w:p>
    <w:p w14:paraId="17093BA5" w14:textId="0945FA47" w:rsidR="00D76855" w:rsidRPr="00F84A2D" w:rsidRDefault="00D76855" w:rsidP="004C3CC8">
      <w:pPr>
        <w:spacing w:line="240" w:lineRule="auto"/>
        <w:ind w:firstLine="720"/>
        <w:jc w:val="both"/>
        <w:rPr>
          <w:rFonts w:ascii="Arial" w:hAnsi="Arial" w:cs="Arial"/>
          <w:sz w:val="20"/>
          <w:szCs w:val="20"/>
          <w:lang w:val="en-US"/>
        </w:rPr>
      </w:pPr>
      <w:r w:rsidRPr="00F84A2D">
        <w:rPr>
          <w:rFonts w:ascii="Arial" w:hAnsi="Arial" w:cs="Arial"/>
          <w:sz w:val="20"/>
          <w:szCs w:val="20"/>
          <w:lang w:val="en-US"/>
        </w:rPr>
        <w:t xml:space="preserve">Total RNA was isolated from </w:t>
      </w:r>
      <w:r w:rsidRPr="00F84A2D">
        <w:rPr>
          <w:rFonts w:ascii="Arial" w:hAnsi="Arial" w:cs="Arial"/>
          <w:i/>
          <w:iCs/>
          <w:sz w:val="20"/>
          <w:szCs w:val="20"/>
          <w:lang w:val="en-US"/>
        </w:rPr>
        <w:t>D. melanogaster</w:t>
      </w:r>
      <w:r w:rsidRPr="00F84A2D">
        <w:rPr>
          <w:rFonts w:ascii="Arial" w:hAnsi="Arial" w:cs="Arial"/>
          <w:sz w:val="20"/>
          <w:szCs w:val="20"/>
          <w:lang w:val="en-US"/>
        </w:rPr>
        <w:t xml:space="preserve"> collected f</w:t>
      </w:r>
      <w:r w:rsidR="008463E8" w:rsidRPr="00F84A2D">
        <w:rPr>
          <w:rFonts w:ascii="Arial" w:hAnsi="Arial" w:cs="Arial"/>
          <w:sz w:val="20"/>
          <w:szCs w:val="20"/>
          <w:lang w:val="en-US"/>
        </w:rPr>
        <w:t>r</w:t>
      </w:r>
      <w:r w:rsidRPr="00F84A2D">
        <w:rPr>
          <w:rFonts w:ascii="Arial" w:hAnsi="Arial" w:cs="Arial"/>
          <w:sz w:val="20"/>
          <w:szCs w:val="20"/>
          <w:lang w:val="en-US"/>
        </w:rPr>
        <w:t>om the 2.5 mg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extra</w:t>
      </w:r>
      <w:r w:rsidR="008463E8" w:rsidRPr="00F84A2D">
        <w:rPr>
          <w:rFonts w:ascii="Arial" w:hAnsi="Arial" w:cs="Arial"/>
          <w:sz w:val="20"/>
          <w:szCs w:val="20"/>
          <w:lang w:val="en-US"/>
        </w:rPr>
        <w:t>c</w:t>
      </w:r>
      <w:r w:rsidRPr="00F84A2D">
        <w:rPr>
          <w:rFonts w:ascii="Arial" w:hAnsi="Arial" w:cs="Arial"/>
          <w:sz w:val="20"/>
          <w:szCs w:val="20"/>
          <w:lang w:val="en-US"/>
        </w:rPr>
        <w:t xml:space="preserve">t treated group and the untreated control group. Ten flies from each group were homogenized in 1 mL of RDP trio reagent using a sterile mortar and pestle. The homogenate was mixed with an additional 300 µL of RDP reagent and 200 µL of chloroform, followed by vigorous </w:t>
      </w:r>
      <w:proofErr w:type="spellStart"/>
      <w:r w:rsidRPr="00F84A2D">
        <w:rPr>
          <w:rFonts w:ascii="Arial" w:hAnsi="Arial" w:cs="Arial"/>
          <w:sz w:val="20"/>
          <w:szCs w:val="20"/>
          <w:lang w:val="en-US"/>
        </w:rPr>
        <w:t>vortexing</w:t>
      </w:r>
      <w:proofErr w:type="spellEnd"/>
      <w:r w:rsidRPr="00F84A2D">
        <w:rPr>
          <w:rFonts w:ascii="Arial" w:hAnsi="Arial" w:cs="Arial"/>
          <w:sz w:val="20"/>
          <w:szCs w:val="20"/>
          <w:lang w:val="en-US"/>
        </w:rPr>
        <w:t xml:space="preserve"> to ensure thorough mixing. The mixture was allowed to stand at room temperature for 10 min. the samples were then transferred to fresh microcent</w:t>
      </w:r>
      <w:r w:rsidR="00FA5BD2" w:rsidRPr="00F84A2D">
        <w:rPr>
          <w:rFonts w:ascii="Arial" w:hAnsi="Arial" w:cs="Arial"/>
          <w:sz w:val="20"/>
          <w:szCs w:val="20"/>
          <w:lang w:val="en-US"/>
        </w:rPr>
        <w:t>r</w:t>
      </w:r>
      <w:r w:rsidRPr="00F84A2D">
        <w:rPr>
          <w:rFonts w:ascii="Arial" w:hAnsi="Arial" w:cs="Arial"/>
          <w:sz w:val="20"/>
          <w:szCs w:val="20"/>
          <w:lang w:val="en-US"/>
        </w:rPr>
        <w:t xml:space="preserve">ifuge tubes and centrifuged at 12000 rpm for 10 min at 4 ⁰C. After centrifugation the upper aqueous phase containing RNA was carefully transferred to new tubes, while the interphase was retained separately for subsequent DNA isolation. To precipitate the RNA, 0.5 mL of isopropanol was added to each sample and mixed gently. The samples were incubated at room </w:t>
      </w:r>
      <w:r w:rsidR="00FA5BD2" w:rsidRPr="00F84A2D">
        <w:rPr>
          <w:rFonts w:ascii="Arial" w:hAnsi="Arial" w:cs="Arial"/>
          <w:sz w:val="20"/>
          <w:szCs w:val="20"/>
          <w:lang w:val="en-US"/>
        </w:rPr>
        <w:t>temperature for 10 min and centrifuged again at 12000 rpm for 10 min at 4 ⁰C. the supernatant was discarded and the resulting RNA pellet was washed with 75</w:t>
      </w:r>
      <w:r w:rsidR="00B0550A">
        <w:rPr>
          <w:rFonts w:ascii="Arial" w:hAnsi="Arial" w:cs="Arial"/>
          <w:sz w:val="20"/>
          <w:szCs w:val="20"/>
          <w:lang w:val="en-US"/>
        </w:rPr>
        <w:t>%</w:t>
      </w:r>
      <w:r w:rsidR="00FA5BD2" w:rsidRPr="00F84A2D">
        <w:rPr>
          <w:rFonts w:ascii="Arial" w:hAnsi="Arial" w:cs="Arial"/>
          <w:sz w:val="20"/>
          <w:szCs w:val="20"/>
          <w:lang w:val="en-US"/>
        </w:rPr>
        <w:t xml:space="preserve"> ethanol. After centrifugation at 10,000 pm for 10 min at room temperature, ethanol was removed and the RNA pellets were air dried briefly. Finally, the purified RNA was resuspended in 100 </w:t>
      </w:r>
      <w:r w:rsidR="000141F6" w:rsidRPr="00F84A2D">
        <w:rPr>
          <w:rFonts w:ascii="Arial" w:hAnsi="Arial" w:cs="Arial"/>
          <w:sz w:val="20"/>
          <w:szCs w:val="20"/>
          <w:lang w:val="en-US"/>
        </w:rPr>
        <w:t>µ</w:t>
      </w:r>
      <w:r w:rsidR="00FA5BD2" w:rsidRPr="00F84A2D">
        <w:rPr>
          <w:rFonts w:ascii="Arial" w:hAnsi="Arial" w:cs="Arial"/>
          <w:sz w:val="20"/>
          <w:szCs w:val="20"/>
          <w:lang w:val="en-US"/>
        </w:rPr>
        <w:t>L of RNase free water and stored for further analysis</w:t>
      </w:r>
      <w:r w:rsidR="00125462">
        <w:rPr>
          <w:rFonts w:ascii="Arial" w:hAnsi="Arial" w:cs="Arial"/>
          <w:sz w:val="20"/>
          <w:szCs w:val="20"/>
          <w:lang w:val="en-US"/>
        </w:rPr>
        <w:t xml:space="preserve"> (Allen, 2016)</w:t>
      </w:r>
      <w:r w:rsidR="00FA5BD2" w:rsidRPr="00F84A2D">
        <w:rPr>
          <w:rFonts w:ascii="Arial" w:hAnsi="Arial" w:cs="Arial"/>
          <w:sz w:val="20"/>
          <w:szCs w:val="20"/>
          <w:lang w:val="en-US"/>
        </w:rPr>
        <w:t xml:space="preserve">. </w:t>
      </w:r>
    </w:p>
    <w:p w14:paraId="5DC0EF5F" w14:textId="03791CA3" w:rsidR="00FA5BD2"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lastRenderedPageBreak/>
        <w:t xml:space="preserve">2.4.2 </w:t>
      </w:r>
      <w:r w:rsidR="00FA5BD2" w:rsidRPr="00F84A2D">
        <w:rPr>
          <w:rFonts w:ascii="Arial" w:hAnsi="Arial" w:cs="Arial"/>
          <w:b/>
          <w:bCs/>
          <w:sz w:val="20"/>
          <w:szCs w:val="20"/>
          <w:lang w:val="en-US"/>
        </w:rPr>
        <w:t>cDNA synthesis</w:t>
      </w:r>
    </w:p>
    <w:p w14:paraId="5FDBDD1C" w14:textId="73B23BF4" w:rsidR="00FA5BD2" w:rsidRPr="00F84A2D" w:rsidRDefault="00FA5BD2" w:rsidP="00057006">
      <w:pPr>
        <w:spacing w:line="240" w:lineRule="auto"/>
        <w:jc w:val="both"/>
        <w:rPr>
          <w:rFonts w:ascii="Arial" w:hAnsi="Arial" w:cs="Arial"/>
          <w:sz w:val="20"/>
          <w:szCs w:val="20"/>
          <w:lang w:val="en-US"/>
        </w:rPr>
      </w:pPr>
      <w:r w:rsidRPr="00F84A2D">
        <w:rPr>
          <w:rFonts w:ascii="Arial" w:hAnsi="Arial" w:cs="Arial"/>
          <w:sz w:val="20"/>
          <w:szCs w:val="20"/>
          <w:lang w:val="en-US"/>
        </w:rPr>
        <w:tab/>
      </w:r>
      <w:r w:rsidR="000141F6" w:rsidRPr="00F84A2D">
        <w:rPr>
          <w:rFonts w:ascii="Arial" w:hAnsi="Arial" w:cs="Arial"/>
          <w:sz w:val="20"/>
          <w:szCs w:val="20"/>
          <w:lang w:val="en-US"/>
        </w:rPr>
        <w:t>C</w:t>
      </w:r>
      <w:r w:rsidRPr="00F84A2D">
        <w:rPr>
          <w:rFonts w:ascii="Arial" w:hAnsi="Arial" w:cs="Arial"/>
          <w:sz w:val="20"/>
          <w:szCs w:val="20"/>
          <w:lang w:val="en-US"/>
        </w:rPr>
        <w:t>omple</w:t>
      </w:r>
      <w:r w:rsidR="008A63BE">
        <w:rPr>
          <w:rFonts w:ascii="Arial" w:hAnsi="Arial" w:cs="Arial"/>
          <w:sz w:val="20"/>
          <w:szCs w:val="20"/>
          <w:lang w:val="en-US"/>
        </w:rPr>
        <w:t xml:space="preserve">mentary </w:t>
      </w:r>
      <w:r w:rsidR="000141F6" w:rsidRPr="00F84A2D">
        <w:rPr>
          <w:rFonts w:ascii="Arial" w:hAnsi="Arial" w:cs="Arial"/>
          <w:sz w:val="20"/>
          <w:szCs w:val="20"/>
          <w:lang w:val="en-US"/>
        </w:rPr>
        <w:t xml:space="preserve">DNA (cDNA) was synthesized from the isolated </w:t>
      </w:r>
      <w:r w:rsidR="00291238">
        <w:rPr>
          <w:rFonts w:ascii="Arial" w:hAnsi="Arial" w:cs="Arial"/>
          <w:sz w:val="20"/>
          <w:szCs w:val="20"/>
          <w:lang w:val="en-US"/>
        </w:rPr>
        <w:t>R</w:t>
      </w:r>
      <w:r w:rsidR="000141F6" w:rsidRPr="00F84A2D">
        <w:rPr>
          <w:rFonts w:ascii="Arial" w:hAnsi="Arial" w:cs="Arial"/>
          <w:sz w:val="20"/>
          <w:szCs w:val="20"/>
          <w:lang w:val="en-US"/>
        </w:rPr>
        <w:t>NA using a reverse tra</w:t>
      </w:r>
      <w:r w:rsidR="00184036" w:rsidRPr="00F84A2D">
        <w:rPr>
          <w:rFonts w:ascii="Arial" w:hAnsi="Arial" w:cs="Arial"/>
          <w:sz w:val="20"/>
          <w:szCs w:val="20"/>
          <w:lang w:val="en-US"/>
        </w:rPr>
        <w:t>n</w:t>
      </w:r>
      <w:r w:rsidR="000141F6" w:rsidRPr="00F84A2D">
        <w:rPr>
          <w:rFonts w:ascii="Arial" w:hAnsi="Arial" w:cs="Arial"/>
          <w:sz w:val="20"/>
          <w:szCs w:val="20"/>
          <w:lang w:val="en-US"/>
        </w:rPr>
        <w:t>sc</w:t>
      </w:r>
      <w:r w:rsidR="00184036" w:rsidRPr="00F84A2D">
        <w:rPr>
          <w:rFonts w:ascii="Arial" w:hAnsi="Arial" w:cs="Arial"/>
          <w:sz w:val="20"/>
          <w:szCs w:val="20"/>
          <w:lang w:val="en-US"/>
        </w:rPr>
        <w:t>r</w:t>
      </w:r>
      <w:r w:rsidR="000141F6" w:rsidRPr="00F84A2D">
        <w:rPr>
          <w:rFonts w:ascii="Arial" w:hAnsi="Arial" w:cs="Arial"/>
          <w:sz w:val="20"/>
          <w:szCs w:val="20"/>
          <w:lang w:val="en-US"/>
        </w:rPr>
        <w:t xml:space="preserve">iption reaction. Initially, 2 µL of random hexamer primer was added to 8 µL of RNA sample, and the mixture was incubated at 70 ⁰C for 4 min in a thermal cycler. The tubes were immediately placed on ice for 2 min and briefly centrifuged to collect the condensed liquid. The reverse transcription reaction mixture was then prepared by adding the required reverse transcription reagents according to the manufacturer’s protocol. The reaction mixture was carried out under appropriate thermal conditions, followed by incubation at 95 ⁰C for 5-10 min to inactivate the reverse transcriptase enzyme. The synthesized cDNA was either stored at 20 ⁰C </w:t>
      </w:r>
      <w:r w:rsidR="00184036" w:rsidRPr="00F84A2D">
        <w:rPr>
          <w:rFonts w:ascii="Arial" w:hAnsi="Arial" w:cs="Arial"/>
          <w:sz w:val="20"/>
          <w:szCs w:val="20"/>
          <w:lang w:val="en-US"/>
        </w:rPr>
        <w:t>used immediately for PCR amplification</w:t>
      </w:r>
      <w:r w:rsidR="00BA7D1A">
        <w:rPr>
          <w:rFonts w:ascii="Arial" w:hAnsi="Arial" w:cs="Arial"/>
          <w:sz w:val="20"/>
          <w:szCs w:val="20"/>
          <w:lang w:val="en-US"/>
        </w:rPr>
        <w:t xml:space="preserve"> (Stahlberg et al., 2004)</w:t>
      </w:r>
      <w:r w:rsidR="00184036" w:rsidRPr="00F84A2D">
        <w:rPr>
          <w:rFonts w:ascii="Arial" w:hAnsi="Arial" w:cs="Arial"/>
          <w:sz w:val="20"/>
          <w:szCs w:val="20"/>
          <w:lang w:val="en-US"/>
        </w:rPr>
        <w:t>.</w:t>
      </w:r>
    </w:p>
    <w:p w14:paraId="37862539" w14:textId="5049CE96" w:rsidR="00184036"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2.4.3 </w:t>
      </w:r>
      <w:r w:rsidR="00DC0AB9">
        <w:rPr>
          <w:rFonts w:ascii="Arial" w:hAnsi="Arial" w:cs="Arial"/>
          <w:b/>
          <w:bCs/>
          <w:sz w:val="20"/>
          <w:szCs w:val="20"/>
          <w:lang w:val="en-US"/>
        </w:rPr>
        <w:t>RT-q</w:t>
      </w:r>
      <w:r w:rsidR="00184036" w:rsidRPr="00F84A2D">
        <w:rPr>
          <w:rFonts w:ascii="Arial" w:hAnsi="Arial" w:cs="Arial"/>
          <w:b/>
          <w:bCs/>
          <w:sz w:val="20"/>
          <w:szCs w:val="20"/>
          <w:lang w:val="en-US"/>
        </w:rPr>
        <w:t>PCR amplification</w:t>
      </w:r>
    </w:p>
    <w:p w14:paraId="49256CE2" w14:textId="24CC8D35" w:rsidR="00BA00BD" w:rsidRDefault="006D3611" w:rsidP="00753545">
      <w:pPr>
        <w:spacing w:line="240" w:lineRule="auto"/>
        <w:ind w:firstLine="720"/>
        <w:jc w:val="both"/>
        <w:rPr>
          <w:rFonts w:ascii="Arial" w:hAnsi="Arial" w:cs="Arial"/>
          <w:sz w:val="20"/>
          <w:szCs w:val="20"/>
          <w:lang w:val="en-US"/>
        </w:rPr>
      </w:pPr>
      <w:r>
        <w:rPr>
          <w:rFonts w:ascii="Arial" w:hAnsi="Arial" w:cs="Arial"/>
          <w:sz w:val="20"/>
          <w:szCs w:val="20"/>
          <w:lang w:val="en-US"/>
        </w:rPr>
        <w:t>R</w:t>
      </w:r>
      <w:r w:rsidR="00AA1D1F">
        <w:rPr>
          <w:rFonts w:ascii="Arial" w:hAnsi="Arial" w:cs="Arial"/>
          <w:sz w:val="20"/>
          <w:szCs w:val="20"/>
          <w:lang w:val="en-US"/>
        </w:rPr>
        <w:t>e</w:t>
      </w:r>
      <w:r>
        <w:rPr>
          <w:rFonts w:ascii="Arial" w:hAnsi="Arial" w:cs="Arial"/>
          <w:sz w:val="20"/>
          <w:szCs w:val="20"/>
          <w:lang w:val="en-US"/>
        </w:rPr>
        <w:t>verse transcription q</w:t>
      </w:r>
      <w:r w:rsidR="00DC0AB9">
        <w:rPr>
          <w:rFonts w:ascii="Arial" w:hAnsi="Arial" w:cs="Arial"/>
          <w:sz w:val="20"/>
          <w:szCs w:val="20"/>
          <w:lang w:val="en-US"/>
        </w:rPr>
        <w:t>uantitative</w:t>
      </w:r>
      <w:r w:rsidR="0093529A" w:rsidRPr="00F84A2D">
        <w:rPr>
          <w:rFonts w:ascii="Arial" w:hAnsi="Arial" w:cs="Arial"/>
          <w:sz w:val="20"/>
          <w:szCs w:val="20"/>
          <w:lang w:val="en-US"/>
        </w:rPr>
        <w:t xml:space="preserve"> </w:t>
      </w:r>
      <w:r w:rsidR="008F30B1" w:rsidRPr="00F84A2D">
        <w:rPr>
          <w:rFonts w:ascii="Arial" w:hAnsi="Arial" w:cs="Arial"/>
          <w:sz w:val="20"/>
          <w:szCs w:val="20"/>
          <w:lang w:val="en-US"/>
        </w:rPr>
        <w:t>PCR (</w:t>
      </w:r>
      <w:r>
        <w:rPr>
          <w:rFonts w:ascii="Arial" w:hAnsi="Arial" w:cs="Arial"/>
          <w:sz w:val="20"/>
          <w:szCs w:val="20"/>
          <w:lang w:val="en-US"/>
        </w:rPr>
        <w:t>RT-</w:t>
      </w:r>
      <w:r w:rsidR="001C73BF">
        <w:rPr>
          <w:rFonts w:ascii="Arial" w:hAnsi="Arial" w:cs="Arial"/>
          <w:sz w:val="20"/>
          <w:szCs w:val="20"/>
          <w:lang w:val="en-US"/>
        </w:rPr>
        <w:t>q</w:t>
      </w:r>
      <w:r w:rsidR="008F30B1" w:rsidRPr="00F84A2D">
        <w:rPr>
          <w:rFonts w:ascii="Arial" w:hAnsi="Arial" w:cs="Arial"/>
          <w:sz w:val="20"/>
          <w:szCs w:val="20"/>
          <w:lang w:val="en-US"/>
        </w:rPr>
        <w:t xml:space="preserve">PCR) </w:t>
      </w:r>
      <w:r w:rsidR="00973C3D">
        <w:rPr>
          <w:rFonts w:ascii="Arial" w:hAnsi="Arial" w:cs="Arial"/>
          <w:sz w:val="20"/>
          <w:szCs w:val="20"/>
          <w:lang w:val="en-US"/>
        </w:rPr>
        <w:t xml:space="preserve">was performed according to the method described by </w:t>
      </w:r>
      <w:proofErr w:type="spellStart"/>
      <w:r w:rsidR="00973C3D">
        <w:rPr>
          <w:rFonts w:ascii="Arial" w:hAnsi="Arial" w:cs="Arial"/>
          <w:sz w:val="20"/>
          <w:szCs w:val="20"/>
          <w:lang w:val="en-US"/>
        </w:rPr>
        <w:t>Pfattl</w:t>
      </w:r>
      <w:proofErr w:type="spellEnd"/>
      <w:r w:rsidR="00973C3D">
        <w:rPr>
          <w:rFonts w:ascii="Arial" w:hAnsi="Arial" w:cs="Arial"/>
          <w:sz w:val="20"/>
          <w:szCs w:val="20"/>
          <w:lang w:val="en-US"/>
        </w:rPr>
        <w:t xml:space="preserve"> (2001), with slight modifications. T</w:t>
      </w:r>
      <w:r w:rsidR="00B50D3E" w:rsidRPr="00F84A2D">
        <w:rPr>
          <w:rFonts w:ascii="Arial" w:hAnsi="Arial" w:cs="Arial"/>
          <w:sz w:val="20"/>
          <w:szCs w:val="20"/>
          <w:lang w:val="en-US"/>
        </w:rPr>
        <w:t xml:space="preserve">o assess the expression of stress-related and antioxidant genes in </w:t>
      </w:r>
      <w:r w:rsidR="00B50D3E" w:rsidRPr="00F84A2D">
        <w:rPr>
          <w:rFonts w:ascii="Arial" w:hAnsi="Arial" w:cs="Arial"/>
          <w:i/>
          <w:iCs/>
          <w:sz w:val="20"/>
          <w:szCs w:val="20"/>
          <w:lang w:val="en-US"/>
        </w:rPr>
        <w:t>D. melanogaster</w:t>
      </w:r>
      <w:r w:rsidR="00B50D3E" w:rsidRPr="00F84A2D">
        <w:rPr>
          <w:rFonts w:ascii="Arial" w:hAnsi="Arial" w:cs="Arial"/>
          <w:sz w:val="20"/>
          <w:szCs w:val="20"/>
          <w:lang w:val="en-US"/>
        </w:rPr>
        <w:t xml:space="preserve">. Total RNA was extracted and converted to cDNA, which as the template for </w:t>
      </w:r>
      <w:r>
        <w:rPr>
          <w:rFonts w:ascii="Arial" w:hAnsi="Arial" w:cs="Arial"/>
          <w:sz w:val="20"/>
          <w:szCs w:val="20"/>
          <w:lang w:val="en-US"/>
        </w:rPr>
        <w:t>RT-</w:t>
      </w:r>
      <w:r w:rsidR="00B50D3E" w:rsidRPr="00F84A2D">
        <w:rPr>
          <w:rFonts w:ascii="Arial" w:hAnsi="Arial" w:cs="Arial"/>
          <w:sz w:val="20"/>
          <w:szCs w:val="20"/>
          <w:lang w:val="en-US"/>
        </w:rPr>
        <w:t>qPCR analysis. Gene-specific primers were used to amplify target genes including the</w:t>
      </w:r>
      <w:r w:rsidR="008F30B1" w:rsidRPr="00F84A2D">
        <w:rPr>
          <w:rFonts w:ascii="Arial" w:hAnsi="Arial" w:cs="Arial"/>
          <w:sz w:val="20"/>
          <w:szCs w:val="20"/>
          <w:lang w:val="en-US"/>
        </w:rPr>
        <w:t xml:space="preserve"> </w:t>
      </w:r>
      <w:r w:rsidR="00B50D3E" w:rsidRPr="00F84A2D">
        <w:rPr>
          <w:rFonts w:ascii="Arial" w:hAnsi="Arial" w:cs="Arial"/>
          <w:sz w:val="20"/>
          <w:szCs w:val="20"/>
          <w:lang w:val="en-US"/>
        </w:rPr>
        <w:t>stress related genes acetylcholinesterase (</w:t>
      </w:r>
      <w:proofErr w:type="spellStart"/>
      <w:r w:rsidR="00B50D3E" w:rsidRPr="00F84A2D">
        <w:rPr>
          <w:rFonts w:ascii="Arial" w:hAnsi="Arial" w:cs="Arial"/>
          <w:sz w:val="20"/>
          <w:szCs w:val="20"/>
          <w:lang w:val="en-US"/>
        </w:rPr>
        <w:t>AchE</w:t>
      </w:r>
      <w:proofErr w:type="spellEnd"/>
      <w:r w:rsidR="00B50D3E" w:rsidRPr="00F84A2D">
        <w:rPr>
          <w:rFonts w:ascii="Arial" w:hAnsi="Arial" w:cs="Arial"/>
          <w:sz w:val="20"/>
          <w:szCs w:val="20"/>
          <w:lang w:val="en-US"/>
        </w:rPr>
        <w:t>) and Glutathione S- transferase D1 (GstD1), as well as the antioxidant genes Cu-Zn superoxide dismutase (Cu-Zn SOD) and Mn- superoxide dismutase (Mn- SOD)</w:t>
      </w:r>
      <w:r w:rsidR="00D87870" w:rsidRPr="00F84A2D">
        <w:rPr>
          <w:rFonts w:ascii="Arial" w:hAnsi="Arial" w:cs="Arial"/>
          <w:sz w:val="20"/>
          <w:szCs w:val="20"/>
          <w:lang w:val="en-US"/>
        </w:rPr>
        <w:t xml:space="preserve"> (Table 1)</w:t>
      </w:r>
      <w:r w:rsidR="00B50D3E" w:rsidRPr="00F84A2D">
        <w:rPr>
          <w:rFonts w:ascii="Arial" w:hAnsi="Arial" w:cs="Arial"/>
          <w:sz w:val="20"/>
          <w:szCs w:val="20"/>
          <w:lang w:val="en-US"/>
        </w:rPr>
        <w:t xml:space="preserve">.  </w:t>
      </w:r>
      <w:r w:rsidR="008F30B1" w:rsidRPr="00F84A2D">
        <w:rPr>
          <w:rFonts w:ascii="Arial" w:hAnsi="Arial" w:cs="Arial"/>
          <w:sz w:val="20"/>
          <w:szCs w:val="20"/>
          <w:lang w:val="en-US"/>
        </w:rPr>
        <w:t>The PCR reaction mixture was prepared in a total volume of 50 µL containing 5.0 µL of 10x PCR buffer with 15 mM Mgcl</w:t>
      </w:r>
      <w:r w:rsidR="008F30B1" w:rsidRPr="00F84A2D">
        <w:rPr>
          <w:rFonts w:ascii="Arial" w:hAnsi="Arial" w:cs="Arial"/>
          <w:sz w:val="20"/>
          <w:szCs w:val="20"/>
          <w:vertAlign w:val="subscript"/>
          <w:lang w:val="en-US"/>
        </w:rPr>
        <w:t>2</w:t>
      </w:r>
      <w:r w:rsidR="008F30B1" w:rsidRPr="00F84A2D">
        <w:rPr>
          <w:rFonts w:ascii="Arial" w:hAnsi="Arial" w:cs="Arial"/>
          <w:sz w:val="20"/>
          <w:szCs w:val="20"/>
          <w:lang w:val="en-US"/>
        </w:rPr>
        <w:t>, 0.5 µL each of forward and reverse p</w:t>
      </w:r>
      <w:r w:rsidR="00037108" w:rsidRPr="00F84A2D">
        <w:rPr>
          <w:rFonts w:ascii="Arial" w:hAnsi="Arial" w:cs="Arial"/>
          <w:sz w:val="20"/>
          <w:szCs w:val="20"/>
          <w:lang w:val="en-US"/>
        </w:rPr>
        <w:t>r</w:t>
      </w:r>
      <w:r w:rsidR="008F30B1" w:rsidRPr="00F84A2D">
        <w:rPr>
          <w:rFonts w:ascii="Arial" w:hAnsi="Arial" w:cs="Arial"/>
          <w:sz w:val="20"/>
          <w:szCs w:val="20"/>
          <w:lang w:val="en-US"/>
        </w:rPr>
        <w:t>imers, 1.0 µL of dNTP mixture, template DNA/cDNA with nuclease free water, and 0.10 µL of Taq DNA polymerase (5 U µL</w:t>
      </w:r>
      <w:r w:rsidR="008F30B1" w:rsidRPr="00F84A2D">
        <w:rPr>
          <w:rFonts w:ascii="Arial" w:hAnsi="Arial" w:cs="Arial"/>
          <w:sz w:val="20"/>
          <w:szCs w:val="20"/>
          <w:vertAlign w:val="superscript"/>
          <w:lang w:val="en-US"/>
        </w:rPr>
        <w:t>-1</w:t>
      </w:r>
      <w:r w:rsidR="008F30B1" w:rsidRPr="00F84A2D">
        <w:rPr>
          <w:rFonts w:ascii="Arial" w:hAnsi="Arial" w:cs="Arial"/>
          <w:sz w:val="20"/>
          <w:szCs w:val="20"/>
          <w:lang w:val="en-US"/>
        </w:rPr>
        <w:t>). The reaction mixtu</w:t>
      </w:r>
      <w:r w:rsidR="00037108" w:rsidRPr="00F84A2D">
        <w:rPr>
          <w:rFonts w:ascii="Arial" w:hAnsi="Arial" w:cs="Arial"/>
          <w:sz w:val="20"/>
          <w:szCs w:val="20"/>
          <w:lang w:val="en-US"/>
        </w:rPr>
        <w:t>r</w:t>
      </w:r>
      <w:r w:rsidR="008F30B1" w:rsidRPr="00F84A2D">
        <w:rPr>
          <w:rFonts w:ascii="Arial" w:hAnsi="Arial" w:cs="Arial"/>
          <w:sz w:val="20"/>
          <w:szCs w:val="20"/>
          <w:lang w:val="en-US"/>
        </w:rPr>
        <w:t>e was mixed thoroughly and centrifuged then subjected to amplification in a</w:t>
      </w:r>
      <w:r w:rsidR="00037108" w:rsidRPr="00F84A2D">
        <w:rPr>
          <w:rFonts w:ascii="Arial" w:hAnsi="Arial" w:cs="Arial"/>
          <w:sz w:val="20"/>
          <w:szCs w:val="20"/>
          <w:lang w:val="en-US"/>
        </w:rPr>
        <w:t xml:space="preserve"> </w:t>
      </w:r>
      <w:r w:rsidR="008F30B1" w:rsidRPr="00F84A2D">
        <w:rPr>
          <w:rFonts w:ascii="Arial" w:hAnsi="Arial" w:cs="Arial"/>
          <w:sz w:val="20"/>
          <w:szCs w:val="20"/>
          <w:lang w:val="en-US"/>
        </w:rPr>
        <w:t>the</w:t>
      </w:r>
      <w:r w:rsidR="00037108" w:rsidRPr="00F84A2D">
        <w:rPr>
          <w:rFonts w:ascii="Arial" w:hAnsi="Arial" w:cs="Arial"/>
          <w:sz w:val="20"/>
          <w:szCs w:val="20"/>
          <w:lang w:val="en-US"/>
        </w:rPr>
        <w:t>r</w:t>
      </w:r>
      <w:r w:rsidR="008F30B1" w:rsidRPr="00F84A2D">
        <w:rPr>
          <w:rFonts w:ascii="Arial" w:hAnsi="Arial" w:cs="Arial"/>
          <w:sz w:val="20"/>
          <w:szCs w:val="20"/>
          <w:lang w:val="en-US"/>
        </w:rPr>
        <w:t xml:space="preserve">mal cycler. Th PCR program consisted of an initial denaturation at 94 </w:t>
      </w:r>
      <w:r w:rsidR="00037108" w:rsidRPr="00F84A2D">
        <w:rPr>
          <w:rFonts w:ascii="Arial" w:hAnsi="Arial" w:cs="Arial"/>
          <w:sz w:val="20"/>
          <w:szCs w:val="20"/>
          <w:lang w:val="en-US"/>
        </w:rPr>
        <w:t>⁰C</w:t>
      </w:r>
      <w:r w:rsidR="008F30B1" w:rsidRPr="00F84A2D">
        <w:rPr>
          <w:rFonts w:ascii="Arial" w:hAnsi="Arial" w:cs="Arial"/>
          <w:sz w:val="20"/>
          <w:szCs w:val="20"/>
          <w:lang w:val="en-US"/>
        </w:rPr>
        <w:t xml:space="preserve"> for 1 min, followed by 30 cycles of denaturation at 94 </w:t>
      </w:r>
      <w:r w:rsidR="00037108" w:rsidRPr="00F84A2D">
        <w:rPr>
          <w:rFonts w:ascii="Arial" w:hAnsi="Arial" w:cs="Arial"/>
          <w:sz w:val="20"/>
          <w:szCs w:val="20"/>
          <w:lang w:val="en-US"/>
        </w:rPr>
        <w:t>⁰C</w:t>
      </w:r>
      <w:r w:rsidR="008F30B1" w:rsidRPr="00F84A2D">
        <w:rPr>
          <w:rFonts w:ascii="Arial" w:hAnsi="Arial" w:cs="Arial"/>
          <w:sz w:val="20"/>
          <w:szCs w:val="20"/>
          <w:lang w:val="en-US"/>
        </w:rPr>
        <w:t xml:space="preserve"> for 1 min, annealing at 5</w:t>
      </w:r>
      <w:r w:rsidR="00037108" w:rsidRPr="00F84A2D">
        <w:rPr>
          <w:rFonts w:ascii="Arial" w:hAnsi="Arial" w:cs="Arial"/>
          <w:sz w:val="20"/>
          <w:szCs w:val="20"/>
          <w:lang w:val="en-US"/>
        </w:rPr>
        <w:t>5</w:t>
      </w:r>
      <w:r w:rsidR="008F30B1" w:rsidRPr="00F84A2D">
        <w:rPr>
          <w:rFonts w:ascii="Arial" w:hAnsi="Arial" w:cs="Arial"/>
          <w:sz w:val="20"/>
          <w:szCs w:val="20"/>
          <w:lang w:val="en-US"/>
        </w:rPr>
        <w:t xml:space="preserve"> </w:t>
      </w:r>
      <w:r w:rsidR="00037108" w:rsidRPr="00F84A2D">
        <w:rPr>
          <w:rFonts w:ascii="Arial" w:hAnsi="Arial" w:cs="Arial"/>
          <w:sz w:val="20"/>
          <w:szCs w:val="20"/>
          <w:lang w:val="en-US"/>
        </w:rPr>
        <w:t xml:space="preserve">⁰C </w:t>
      </w:r>
      <w:r w:rsidR="008F30B1" w:rsidRPr="00F84A2D">
        <w:rPr>
          <w:rFonts w:ascii="Arial" w:hAnsi="Arial" w:cs="Arial"/>
          <w:sz w:val="20"/>
          <w:szCs w:val="20"/>
          <w:lang w:val="en-US"/>
        </w:rPr>
        <w:t xml:space="preserve">for 1 min and extension at 72 </w:t>
      </w:r>
      <w:r w:rsidR="00037108" w:rsidRPr="00F84A2D">
        <w:rPr>
          <w:rFonts w:ascii="Arial" w:hAnsi="Arial" w:cs="Arial"/>
          <w:sz w:val="20"/>
          <w:szCs w:val="20"/>
          <w:lang w:val="en-US"/>
        </w:rPr>
        <w:t xml:space="preserve">⁰C </w:t>
      </w:r>
      <w:r w:rsidR="008F30B1" w:rsidRPr="00F84A2D">
        <w:rPr>
          <w:rFonts w:ascii="Arial" w:hAnsi="Arial" w:cs="Arial"/>
          <w:sz w:val="20"/>
          <w:szCs w:val="20"/>
          <w:lang w:val="en-US"/>
        </w:rPr>
        <w:t>for 1 min for produc</w:t>
      </w:r>
      <w:r w:rsidR="00037108" w:rsidRPr="00F84A2D">
        <w:rPr>
          <w:rFonts w:ascii="Arial" w:hAnsi="Arial" w:cs="Arial"/>
          <w:sz w:val="20"/>
          <w:szCs w:val="20"/>
          <w:lang w:val="en-US"/>
        </w:rPr>
        <w:t>t</w:t>
      </w:r>
      <w:r w:rsidR="008F30B1" w:rsidRPr="00F84A2D">
        <w:rPr>
          <w:rFonts w:ascii="Arial" w:hAnsi="Arial" w:cs="Arial"/>
          <w:sz w:val="20"/>
          <w:szCs w:val="20"/>
          <w:lang w:val="en-US"/>
        </w:rPr>
        <w:t>s less than 500 bp or 3 min fo</w:t>
      </w:r>
      <w:r w:rsidR="00037108" w:rsidRPr="00F84A2D">
        <w:rPr>
          <w:rFonts w:ascii="Arial" w:hAnsi="Arial" w:cs="Arial"/>
          <w:sz w:val="20"/>
          <w:szCs w:val="20"/>
          <w:lang w:val="en-US"/>
        </w:rPr>
        <w:t>r</w:t>
      </w:r>
      <w:r w:rsidR="008F30B1" w:rsidRPr="00F84A2D">
        <w:rPr>
          <w:rFonts w:ascii="Arial" w:hAnsi="Arial" w:cs="Arial"/>
          <w:sz w:val="20"/>
          <w:szCs w:val="20"/>
          <w:lang w:val="en-US"/>
        </w:rPr>
        <w:t xml:space="preserve"> products greater than 500 bp. </w:t>
      </w:r>
      <w:r w:rsidR="00037108" w:rsidRPr="00F84A2D">
        <w:rPr>
          <w:rFonts w:ascii="Arial" w:hAnsi="Arial" w:cs="Arial"/>
          <w:sz w:val="20"/>
          <w:szCs w:val="20"/>
          <w:lang w:val="en-US"/>
        </w:rPr>
        <w:t>A</w:t>
      </w:r>
      <w:r w:rsidR="008F30B1" w:rsidRPr="00F84A2D">
        <w:rPr>
          <w:rFonts w:ascii="Arial" w:hAnsi="Arial" w:cs="Arial"/>
          <w:sz w:val="20"/>
          <w:szCs w:val="20"/>
          <w:lang w:val="en-US"/>
        </w:rPr>
        <w:t xml:space="preserve"> final extension was carried out at 72 </w:t>
      </w:r>
      <w:r w:rsidR="00037108" w:rsidRPr="00F84A2D">
        <w:rPr>
          <w:rFonts w:ascii="Arial" w:hAnsi="Arial" w:cs="Arial"/>
          <w:sz w:val="20"/>
          <w:szCs w:val="20"/>
          <w:lang w:val="en-US"/>
        </w:rPr>
        <w:t>⁰C</w:t>
      </w:r>
      <w:r w:rsidR="008F30B1" w:rsidRPr="00F84A2D">
        <w:rPr>
          <w:rFonts w:ascii="Arial" w:hAnsi="Arial" w:cs="Arial"/>
          <w:sz w:val="20"/>
          <w:szCs w:val="20"/>
          <w:lang w:val="en-US"/>
        </w:rPr>
        <w:t xml:space="preserve"> for 7 min. </w:t>
      </w:r>
      <w:r w:rsidR="00E969AA">
        <w:rPr>
          <w:rFonts w:ascii="Arial" w:hAnsi="Arial" w:cs="Arial"/>
          <w:sz w:val="20"/>
          <w:szCs w:val="20"/>
          <w:lang w:val="en-US"/>
        </w:rPr>
        <w:t>A</w:t>
      </w:r>
      <w:r w:rsidR="008F30B1" w:rsidRPr="00F84A2D">
        <w:rPr>
          <w:rFonts w:ascii="Arial" w:hAnsi="Arial" w:cs="Arial"/>
          <w:sz w:val="20"/>
          <w:szCs w:val="20"/>
          <w:lang w:val="en-US"/>
        </w:rPr>
        <w:t>fter amplification 2.5 µL of loading dye was added to each PC</w:t>
      </w:r>
      <w:r w:rsidR="00037108" w:rsidRPr="00F84A2D">
        <w:rPr>
          <w:rFonts w:ascii="Arial" w:hAnsi="Arial" w:cs="Arial"/>
          <w:sz w:val="20"/>
          <w:szCs w:val="20"/>
          <w:lang w:val="en-US"/>
        </w:rPr>
        <w:t>R</w:t>
      </w:r>
      <w:r w:rsidR="008F30B1" w:rsidRPr="00F84A2D">
        <w:rPr>
          <w:rFonts w:ascii="Arial" w:hAnsi="Arial" w:cs="Arial"/>
          <w:sz w:val="20"/>
          <w:szCs w:val="20"/>
          <w:lang w:val="en-US"/>
        </w:rPr>
        <w:t xml:space="preserve"> </w:t>
      </w:r>
      <w:r w:rsidR="00037108" w:rsidRPr="00F84A2D">
        <w:rPr>
          <w:rFonts w:ascii="Arial" w:hAnsi="Arial" w:cs="Arial"/>
          <w:sz w:val="20"/>
          <w:szCs w:val="20"/>
          <w:lang w:val="en-US"/>
        </w:rPr>
        <w:t>sample</w:t>
      </w:r>
      <w:r w:rsidR="008F30B1" w:rsidRPr="00F84A2D">
        <w:rPr>
          <w:rFonts w:ascii="Arial" w:hAnsi="Arial" w:cs="Arial"/>
          <w:sz w:val="20"/>
          <w:szCs w:val="20"/>
          <w:lang w:val="en-US"/>
        </w:rPr>
        <w:t xml:space="preserve"> and the amplified f</w:t>
      </w:r>
      <w:r w:rsidR="00037108" w:rsidRPr="00F84A2D">
        <w:rPr>
          <w:rFonts w:ascii="Arial" w:hAnsi="Arial" w:cs="Arial"/>
          <w:sz w:val="20"/>
          <w:szCs w:val="20"/>
          <w:lang w:val="en-US"/>
        </w:rPr>
        <w:t>r</w:t>
      </w:r>
      <w:r w:rsidR="008F30B1" w:rsidRPr="00F84A2D">
        <w:rPr>
          <w:rFonts w:ascii="Arial" w:hAnsi="Arial" w:cs="Arial"/>
          <w:sz w:val="20"/>
          <w:szCs w:val="20"/>
          <w:lang w:val="en-US"/>
        </w:rPr>
        <w:t>agments were analyzed by agarose gel electrophoresis using an appropriate agarose concentration. The PCR products were either analyzed immediately or stored at 4</w:t>
      </w:r>
      <w:r w:rsidR="00037108" w:rsidRPr="00F84A2D">
        <w:rPr>
          <w:rFonts w:ascii="Arial" w:hAnsi="Arial" w:cs="Arial"/>
          <w:sz w:val="20"/>
          <w:szCs w:val="20"/>
          <w:lang w:val="en-US"/>
        </w:rPr>
        <w:t xml:space="preserve"> ⁰C </w:t>
      </w:r>
      <w:r w:rsidR="008F30B1" w:rsidRPr="00F84A2D">
        <w:rPr>
          <w:rFonts w:ascii="Arial" w:hAnsi="Arial" w:cs="Arial"/>
          <w:sz w:val="20"/>
          <w:szCs w:val="20"/>
          <w:lang w:val="en-US"/>
        </w:rPr>
        <w:t xml:space="preserve">for subsequent use. </w:t>
      </w:r>
    </w:p>
    <w:p w14:paraId="317D44F6" w14:textId="30E6A359" w:rsidR="00E969AA" w:rsidRPr="00F84A2D" w:rsidRDefault="00E969AA" w:rsidP="00E969AA">
      <w:pPr>
        <w:spacing w:line="240" w:lineRule="auto"/>
        <w:jc w:val="both"/>
        <w:rPr>
          <w:rFonts w:ascii="Arial" w:hAnsi="Arial" w:cs="Arial"/>
          <w:sz w:val="20"/>
          <w:szCs w:val="20"/>
          <w:lang w:val="en-US"/>
        </w:rPr>
      </w:pPr>
      <w:r w:rsidRPr="00205B24">
        <w:rPr>
          <w:rFonts w:ascii="Arial" w:hAnsi="Arial" w:cs="Arial"/>
          <w:b/>
          <w:bCs/>
          <w:sz w:val="20"/>
          <w:szCs w:val="20"/>
          <w:lang w:val="en-US"/>
        </w:rPr>
        <w:t>Table :1</w:t>
      </w:r>
      <w:r w:rsidRPr="00F84A2D">
        <w:rPr>
          <w:rFonts w:ascii="Arial" w:hAnsi="Arial" w:cs="Arial"/>
          <w:sz w:val="20"/>
          <w:szCs w:val="20"/>
          <w:lang w:val="en-US"/>
        </w:rPr>
        <w:t xml:space="preserve"> </w:t>
      </w:r>
      <w:r w:rsidRPr="00F84A2D">
        <w:rPr>
          <w:rFonts w:ascii="Arial" w:hAnsi="Arial" w:cs="Arial"/>
          <w:b/>
          <w:bCs/>
          <w:sz w:val="20"/>
          <w:szCs w:val="20"/>
          <w:lang w:val="en-US"/>
        </w:rPr>
        <w:t>Gene specific primer sequence used for quantitative PC</w:t>
      </w:r>
      <w:r w:rsidR="00DC0AB9">
        <w:rPr>
          <w:rFonts w:ascii="Arial" w:hAnsi="Arial" w:cs="Arial"/>
          <w:b/>
          <w:bCs/>
          <w:sz w:val="20"/>
          <w:szCs w:val="20"/>
          <w:lang w:val="en-US"/>
        </w:rPr>
        <w:t xml:space="preserve">R </w:t>
      </w:r>
      <w:r w:rsidRPr="00F84A2D">
        <w:rPr>
          <w:rFonts w:ascii="Arial" w:hAnsi="Arial" w:cs="Arial"/>
          <w:b/>
          <w:bCs/>
          <w:sz w:val="20"/>
          <w:szCs w:val="20"/>
          <w:lang w:val="en-US"/>
        </w:rPr>
        <w:t>(</w:t>
      </w:r>
      <w:r w:rsidR="00DC0AB9">
        <w:rPr>
          <w:rFonts w:ascii="Arial" w:hAnsi="Arial" w:cs="Arial"/>
          <w:b/>
          <w:bCs/>
          <w:sz w:val="20"/>
          <w:szCs w:val="20"/>
          <w:lang w:val="en-US"/>
        </w:rPr>
        <w:t>q</w:t>
      </w:r>
      <w:r w:rsidRPr="00F84A2D">
        <w:rPr>
          <w:rFonts w:ascii="Arial" w:hAnsi="Arial" w:cs="Arial"/>
          <w:b/>
          <w:bCs/>
          <w:sz w:val="20"/>
          <w:szCs w:val="20"/>
          <w:lang w:val="en-US"/>
        </w:rPr>
        <w:t xml:space="preserve">PCR) analysis of stress related and antioxidant genes in </w:t>
      </w:r>
      <w:r w:rsidRPr="00F84A2D">
        <w:rPr>
          <w:rFonts w:ascii="Arial" w:hAnsi="Arial" w:cs="Arial"/>
          <w:b/>
          <w:bCs/>
          <w:i/>
          <w:iCs/>
          <w:sz w:val="20"/>
          <w:szCs w:val="20"/>
          <w:lang w:val="en-US"/>
        </w:rPr>
        <w:t>Drosophila melanogaster</w:t>
      </w:r>
    </w:p>
    <w:tbl>
      <w:tblPr>
        <w:tblW w:w="0" w:type="auto"/>
        <w:tblInd w:w="115"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072"/>
        <w:gridCol w:w="5762"/>
      </w:tblGrid>
      <w:tr w:rsidR="00E969AA" w:rsidRPr="00F84A2D" w14:paraId="5921046B" w14:textId="77777777" w:rsidTr="007E4FCF">
        <w:trPr>
          <w:trHeight w:val="368"/>
        </w:trPr>
        <w:tc>
          <w:tcPr>
            <w:tcW w:w="4072" w:type="dxa"/>
            <w:tcBorders>
              <w:top w:val="single" w:sz="4" w:space="0" w:color="auto"/>
              <w:bottom w:val="single" w:sz="4" w:space="0" w:color="auto"/>
            </w:tcBorders>
          </w:tcPr>
          <w:p w14:paraId="2DCB5EEB" w14:textId="77777777" w:rsidR="00E969AA" w:rsidRPr="00F84A2D" w:rsidRDefault="00E969AA" w:rsidP="007E4FCF">
            <w:pPr>
              <w:pStyle w:val="TableParagraph"/>
              <w:spacing w:before="2"/>
              <w:ind w:left="1056" w:right="1056"/>
              <w:jc w:val="center"/>
              <w:rPr>
                <w:rFonts w:ascii="Arial" w:hAnsi="Arial" w:cs="Arial"/>
                <w:b/>
                <w:sz w:val="20"/>
                <w:szCs w:val="20"/>
              </w:rPr>
            </w:pPr>
            <w:r w:rsidRPr="00F84A2D">
              <w:rPr>
                <w:rFonts w:ascii="Arial" w:hAnsi="Arial" w:cs="Arial"/>
                <w:b/>
                <w:sz w:val="20"/>
                <w:szCs w:val="20"/>
              </w:rPr>
              <w:t>Name</w:t>
            </w:r>
            <w:r w:rsidRPr="00F84A2D">
              <w:rPr>
                <w:rFonts w:ascii="Arial" w:hAnsi="Arial" w:cs="Arial"/>
                <w:b/>
                <w:spacing w:val="2"/>
                <w:sz w:val="20"/>
                <w:szCs w:val="20"/>
              </w:rPr>
              <w:t xml:space="preserve"> </w:t>
            </w:r>
            <w:r w:rsidRPr="00F84A2D">
              <w:rPr>
                <w:rFonts w:ascii="Arial" w:hAnsi="Arial" w:cs="Arial"/>
                <w:b/>
                <w:sz w:val="20"/>
                <w:szCs w:val="20"/>
              </w:rPr>
              <w:t>of</w:t>
            </w:r>
            <w:r w:rsidRPr="00F84A2D">
              <w:rPr>
                <w:rFonts w:ascii="Arial" w:hAnsi="Arial" w:cs="Arial"/>
                <w:b/>
                <w:spacing w:val="-6"/>
                <w:sz w:val="20"/>
                <w:szCs w:val="20"/>
              </w:rPr>
              <w:t xml:space="preserve"> </w:t>
            </w:r>
            <w:r w:rsidRPr="00F84A2D">
              <w:rPr>
                <w:rFonts w:ascii="Arial" w:hAnsi="Arial" w:cs="Arial"/>
                <w:b/>
                <w:sz w:val="20"/>
                <w:szCs w:val="20"/>
              </w:rPr>
              <w:t>the</w:t>
            </w:r>
            <w:r w:rsidRPr="00F84A2D">
              <w:rPr>
                <w:rFonts w:ascii="Arial" w:hAnsi="Arial" w:cs="Arial"/>
                <w:b/>
                <w:spacing w:val="-1"/>
                <w:sz w:val="20"/>
                <w:szCs w:val="20"/>
              </w:rPr>
              <w:t xml:space="preserve"> </w:t>
            </w:r>
            <w:r w:rsidRPr="00F84A2D">
              <w:rPr>
                <w:rFonts w:ascii="Arial" w:hAnsi="Arial" w:cs="Arial"/>
                <w:b/>
                <w:sz w:val="20"/>
                <w:szCs w:val="20"/>
              </w:rPr>
              <w:t>gene</w:t>
            </w:r>
          </w:p>
        </w:tc>
        <w:tc>
          <w:tcPr>
            <w:tcW w:w="5762" w:type="dxa"/>
            <w:tcBorders>
              <w:top w:val="single" w:sz="4" w:space="0" w:color="auto"/>
              <w:bottom w:val="single" w:sz="4" w:space="0" w:color="auto"/>
            </w:tcBorders>
          </w:tcPr>
          <w:p w14:paraId="6E053722" w14:textId="77777777" w:rsidR="00E969AA" w:rsidRPr="00F84A2D" w:rsidRDefault="00E969AA" w:rsidP="007E4FCF">
            <w:pPr>
              <w:pStyle w:val="TableParagraph"/>
              <w:spacing w:before="2"/>
              <w:ind w:left="1906" w:right="1910"/>
              <w:jc w:val="center"/>
              <w:rPr>
                <w:rFonts w:ascii="Arial" w:hAnsi="Arial" w:cs="Arial"/>
                <w:b/>
                <w:sz w:val="20"/>
                <w:szCs w:val="20"/>
              </w:rPr>
            </w:pPr>
            <w:r w:rsidRPr="00F84A2D">
              <w:rPr>
                <w:rFonts w:ascii="Arial" w:hAnsi="Arial" w:cs="Arial"/>
                <w:b/>
                <w:sz w:val="20"/>
                <w:szCs w:val="20"/>
              </w:rPr>
              <w:t>Primer</w:t>
            </w:r>
            <w:r w:rsidRPr="00F84A2D">
              <w:rPr>
                <w:rFonts w:ascii="Arial" w:hAnsi="Arial" w:cs="Arial"/>
                <w:b/>
                <w:spacing w:val="-3"/>
                <w:sz w:val="20"/>
                <w:szCs w:val="20"/>
              </w:rPr>
              <w:t xml:space="preserve"> </w:t>
            </w:r>
            <w:r w:rsidRPr="00F84A2D">
              <w:rPr>
                <w:rFonts w:ascii="Arial" w:hAnsi="Arial" w:cs="Arial"/>
                <w:b/>
                <w:sz w:val="20"/>
                <w:szCs w:val="20"/>
              </w:rPr>
              <w:t>Sequence</w:t>
            </w:r>
          </w:p>
        </w:tc>
      </w:tr>
      <w:tr w:rsidR="00E969AA" w:rsidRPr="00F84A2D" w14:paraId="69CB63BB" w14:textId="77777777" w:rsidTr="007E4FCF">
        <w:trPr>
          <w:trHeight w:val="1219"/>
        </w:trPr>
        <w:tc>
          <w:tcPr>
            <w:tcW w:w="4072" w:type="dxa"/>
            <w:tcBorders>
              <w:top w:val="single" w:sz="4" w:space="0" w:color="auto"/>
            </w:tcBorders>
          </w:tcPr>
          <w:p w14:paraId="62B35A74" w14:textId="77777777" w:rsidR="00E969AA" w:rsidRPr="00F84A2D" w:rsidRDefault="00E969AA" w:rsidP="007E4FCF">
            <w:pPr>
              <w:pStyle w:val="TableParagraph"/>
              <w:ind w:left="1056" w:right="1056"/>
              <w:jc w:val="center"/>
              <w:rPr>
                <w:rFonts w:ascii="Arial" w:hAnsi="Arial" w:cs="Arial"/>
                <w:sz w:val="20"/>
                <w:szCs w:val="20"/>
              </w:rPr>
            </w:pPr>
            <w:r w:rsidRPr="00F84A2D">
              <w:rPr>
                <w:rFonts w:ascii="Arial" w:hAnsi="Arial" w:cs="Arial"/>
                <w:sz w:val="20"/>
                <w:szCs w:val="20"/>
              </w:rPr>
              <w:t>GstD1</w:t>
            </w:r>
          </w:p>
        </w:tc>
        <w:tc>
          <w:tcPr>
            <w:tcW w:w="5762" w:type="dxa"/>
            <w:tcBorders>
              <w:top w:val="single" w:sz="4" w:space="0" w:color="auto"/>
            </w:tcBorders>
          </w:tcPr>
          <w:p w14:paraId="15A20F53"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Forward5’</w:t>
            </w:r>
            <w:r w:rsidRPr="00F84A2D">
              <w:rPr>
                <w:rFonts w:ascii="Arial" w:hAnsi="Arial" w:cs="Arial"/>
                <w:spacing w:val="-7"/>
                <w:sz w:val="20"/>
                <w:szCs w:val="20"/>
              </w:rPr>
              <w:t xml:space="preserve"> </w:t>
            </w:r>
            <w:r w:rsidRPr="00F84A2D">
              <w:rPr>
                <w:rFonts w:ascii="Arial" w:hAnsi="Arial" w:cs="Arial"/>
                <w:sz w:val="20"/>
                <w:szCs w:val="20"/>
              </w:rPr>
              <w:t>GACTCCCTGTACCCTAAGTGC</w:t>
            </w:r>
            <w:r w:rsidRPr="00F84A2D">
              <w:rPr>
                <w:rFonts w:ascii="Arial" w:hAnsi="Arial" w:cs="Arial"/>
                <w:spacing w:val="-2"/>
                <w:sz w:val="20"/>
                <w:szCs w:val="20"/>
              </w:rPr>
              <w:t xml:space="preserve"> </w:t>
            </w:r>
            <w:r w:rsidRPr="00F84A2D">
              <w:rPr>
                <w:rFonts w:ascii="Arial" w:hAnsi="Arial" w:cs="Arial"/>
                <w:sz w:val="20"/>
                <w:szCs w:val="20"/>
              </w:rPr>
              <w:t>3’</w:t>
            </w:r>
          </w:p>
          <w:p w14:paraId="0532AE4F" w14:textId="77777777" w:rsidR="00E969AA" w:rsidRPr="00F84A2D" w:rsidRDefault="00E969AA" w:rsidP="007E4FCF">
            <w:pPr>
              <w:pStyle w:val="TableParagraph"/>
              <w:rPr>
                <w:rFonts w:ascii="Arial" w:hAnsi="Arial" w:cs="Arial"/>
                <w:sz w:val="20"/>
                <w:szCs w:val="20"/>
              </w:rPr>
            </w:pPr>
          </w:p>
          <w:p w14:paraId="0455C74C"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Reverse5’</w:t>
            </w:r>
            <w:r w:rsidRPr="00F84A2D">
              <w:rPr>
                <w:rFonts w:ascii="Arial" w:hAnsi="Arial" w:cs="Arial"/>
                <w:spacing w:val="-4"/>
                <w:sz w:val="20"/>
                <w:szCs w:val="20"/>
              </w:rPr>
              <w:t xml:space="preserve"> </w:t>
            </w:r>
            <w:r w:rsidRPr="00F84A2D">
              <w:rPr>
                <w:rFonts w:ascii="Arial" w:hAnsi="Arial" w:cs="Arial"/>
                <w:sz w:val="20"/>
                <w:szCs w:val="20"/>
              </w:rPr>
              <w:t>TCGGCTACGGTAAGGGAGTCA</w:t>
            </w:r>
            <w:r w:rsidRPr="00F84A2D">
              <w:rPr>
                <w:rFonts w:ascii="Arial" w:hAnsi="Arial" w:cs="Arial"/>
                <w:spacing w:val="-3"/>
                <w:sz w:val="20"/>
                <w:szCs w:val="20"/>
              </w:rPr>
              <w:t xml:space="preserve"> </w:t>
            </w:r>
            <w:r w:rsidRPr="00F84A2D">
              <w:rPr>
                <w:rFonts w:ascii="Arial" w:hAnsi="Arial" w:cs="Arial"/>
                <w:sz w:val="20"/>
                <w:szCs w:val="20"/>
              </w:rPr>
              <w:t>3’</w:t>
            </w:r>
          </w:p>
        </w:tc>
      </w:tr>
      <w:tr w:rsidR="00E969AA" w:rsidRPr="00F84A2D" w14:paraId="246BAB64" w14:textId="77777777" w:rsidTr="007E4FCF">
        <w:trPr>
          <w:trHeight w:val="1214"/>
        </w:trPr>
        <w:tc>
          <w:tcPr>
            <w:tcW w:w="4072" w:type="dxa"/>
          </w:tcPr>
          <w:p w14:paraId="3ABDF4D2" w14:textId="77777777" w:rsidR="00E969AA" w:rsidRPr="00F84A2D" w:rsidRDefault="00E969AA" w:rsidP="007E4FCF">
            <w:pPr>
              <w:pStyle w:val="TableParagraph"/>
              <w:ind w:left="1056" w:right="1056"/>
              <w:jc w:val="center"/>
              <w:rPr>
                <w:rFonts w:ascii="Arial" w:hAnsi="Arial" w:cs="Arial"/>
                <w:sz w:val="20"/>
                <w:szCs w:val="20"/>
              </w:rPr>
            </w:pPr>
            <w:proofErr w:type="spellStart"/>
            <w:r w:rsidRPr="00F84A2D">
              <w:rPr>
                <w:rFonts w:ascii="Arial" w:hAnsi="Arial" w:cs="Arial"/>
                <w:sz w:val="20"/>
                <w:szCs w:val="20"/>
              </w:rPr>
              <w:t>AChE</w:t>
            </w:r>
            <w:proofErr w:type="spellEnd"/>
          </w:p>
        </w:tc>
        <w:tc>
          <w:tcPr>
            <w:tcW w:w="5762" w:type="dxa"/>
          </w:tcPr>
          <w:p w14:paraId="2465E7BE" w14:textId="77777777" w:rsidR="00E969AA" w:rsidRPr="00F84A2D" w:rsidRDefault="00E969AA" w:rsidP="007E4FCF">
            <w:pPr>
              <w:pStyle w:val="TableParagraph"/>
              <w:ind w:left="172"/>
              <w:rPr>
                <w:rFonts w:ascii="Arial" w:hAnsi="Arial" w:cs="Arial"/>
                <w:sz w:val="20"/>
                <w:szCs w:val="20"/>
              </w:rPr>
            </w:pPr>
            <w:r w:rsidRPr="00F84A2D">
              <w:rPr>
                <w:rFonts w:ascii="Arial" w:hAnsi="Arial" w:cs="Arial"/>
                <w:sz w:val="20"/>
                <w:szCs w:val="20"/>
              </w:rPr>
              <w:t>Forward</w:t>
            </w:r>
            <w:r w:rsidRPr="00F84A2D">
              <w:rPr>
                <w:rFonts w:ascii="Arial" w:hAnsi="Arial" w:cs="Arial"/>
                <w:spacing w:val="-5"/>
                <w:sz w:val="20"/>
                <w:szCs w:val="20"/>
              </w:rPr>
              <w:t xml:space="preserve"> </w:t>
            </w:r>
            <w:r w:rsidRPr="00F84A2D">
              <w:rPr>
                <w:rFonts w:ascii="Arial" w:hAnsi="Arial" w:cs="Arial"/>
                <w:sz w:val="20"/>
                <w:szCs w:val="20"/>
              </w:rPr>
              <w:t>5’</w:t>
            </w:r>
            <w:r w:rsidRPr="00F84A2D">
              <w:rPr>
                <w:rFonts w:ascii="Arial" w:hAnsi="Arial" w:cs="Arial"/>
                <w:spacing w:val="-5"/>
                <w:sz w:val="20"/>
                <w:szCs w:val="20"/>
              </w:rPr>
              <w:t xml:space="preserve"> </w:t>
            </w:r>
            <w:r w:rsidRPr="00F84A2D">
              <w:rPr>
                <w:rFonts w:ascii="Arial" w:hAnsi="Arial" w:cs="Arial"/>
                <w:sz w:val="20"/>
                <w:szCs w:val="20"/>
              </w:rPr>
              <w:t>GTGGAAAACCAGGATTGGAA</w:t>
            </w:r>
            <w:r w:rsidRPr="00F84A2D">
              <w:rPr>
                <w:rFonts w:ascii="Arial" w:hAnsi="Arial" w:cs="Arial"/>
                <w:spacing w:val="-10"/>
                <w:sz w:val="20"/>
                <w:szCs w:val="20"/>
              </w:rPr>
              <w:t xml:space="preserve"> </w:t>
            </w:r>
            <w:r w:rsidRPr="00F84A2D">
              <w:rPr>
                <w:rFonts w:ascii="Arial" w:hAnsi="Arial" w:cs="Arial"/>
                <w:sz w:val="20"/>
                <w:szCs w:val="20"/>
              </w:rPr>
              <w:t>3’</w:t>
            </w:r>
          </w:p>
          <w:p w14:paraId="74783A7D" w14:textId="77777777" w:rsidR="00E969AA" w:rsidRPr="00F84A2D" w:rsidRDefault="00E969AA" w:rsidP="007E4FCF">
            <w:pPr>
              <w:pStyle w:val="TableParagraph"/>
              <w:rPr>
                <w:rFonts w:ascii="Arial" w:hAnsi="Arial" w:cs="Arial"/>
                <w:sz w:val="20"/>
                <w:szCs w:val="20"/>
              </w:rPr>
            </w:pPr>
          </w:p>
          <w:p w14:paraId="4368BEC7"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Reverse</w:t>
            </w:r>
            <w:r w:rsidRPr="00F84A2D">
              <w:rPr>
                <w:rFonts w:ascii="Arial" w:hAnsi="Arial" w:cs="Arial"/>
                <w:spacing w:val="-4"/>
                <w:sz w:val="20"/>
                <w:szCs w:val="20"/>
              </w:rPr>
              <w:t xml:space="preserve"> </w:t>
            </w:r>
            <w:r w:rsidRPr="00F84A2D">
              <w:rPr>
                <w:rFonts w:ascii="Arial" w:hAnsi="Arial" w:cs="Arial"/>
                <w:sz w:val="20"/>
                <w:szCs w:val="20"/>
              </w:rPr>
              <w:t>5’</w:t>
            </w:r>
            <w:r w:rsidRPr="00F84A2D">
              <w:rPr>
                <w:rFonts w:ascii="Arial" w:hAnsi="Arial" w:cs="Arial"/>
                <w:spacing w:val="-4"/>
                <w:sz w:val="20"/>
                <w:szCs w:val="20"/>
              </w:rPr>
              <w:t xml:space="preserve"> </w:t>
            </w:r>
            <w:r w:rsidRPr="00F84A2D">
              <w:rPr>
                <w:rFonts w:ascii="Arial" w:hAnsi="Arial" w:cs="Arial"/>
                <w:sz w:val="20"/>
                <w:szCs w:val="20"/>
              </w:rPr>
              <w:t>TGCGCAAAGTTCTGAATGTC</w:t>
            </w:r>
            <w:r w:rsidRPr="00F84A2D">
              <w:rPr>
                <w:rFonts w:ascii="Arial" w:hAnsi="Arial" w:cs="Arial"/>
                <w:spacing w:val="-4"/>
                <w:sz w:val="20"/>
                <w:szCs w:val="20"/>
              </w:rPr>
              <w:t xml:space="preserve"> </w:t>
            </w:r>
            <w:r w:rsidRPr="00F84A2D">
              <w:rPr>
                <w:rFonts w:ascii="Arial" w:hAnsi="Arial" w:cs="Arial"/>
                <w:sz w:val="20"/>
                <w:szCs w:val="20"/>
              </w:rPr>
              <w:t>3’</w:t>
            </w:r>
          </w:p>
        </w:tc>
      </w:tr>
      <w:tr w:rsidR="00E969AA" w:rsidRPr="00F84A2D" w14:paraId="6D0950F9" w14:textId="77777777" w:rsidTr="007E4FCF">
        <w:trPr>
          <w:trHeight w:val="1218"/>
        </w:trPr>
        <w:tc>
          <w:tcPr>
            <w:tcW w:w="4072" w:type="dxa"/>
          </w:tcPr>
          <w:p w14:paraId="519ADFA9" w14:textId="77777777" w:rsidR="00E969AA" w:rsidRPr="00F84A2D" w:rsidRDefault="00E969AA" w:rsidP="007E4FCF">
            <w:pPr>
              <w:pStyle w:val="TableParagraph"/>
              <w:spacing w:before="2"/>
              <w:ind w:left="1056" w:right="1056"/>
              <w:jc w:val="center"/>
              <w:rPr>
                <w:rFonts w:ascii="Arial" w:hAnsi="Arial" w:cs="Arial"/>
                <w:sz w:val="20"/>
                <w:szCs w:val="20"/>
              </w:rPr>
            </w:pPr>
            <w:r w:rsidRPr="00F84A2D">
              <w:rPr>
                <w:rFonts w:ascii="Arial" w:hAnsi="Arial" w:cs="Arial"/>
                <w:sz w:val="20"/>
                <w:szCs w:val="20"/>
              </w:rPr>
              <w:t>Cu-Zn</w:t>
            </w:r>
            <w:r w:rsidRPr="00F84A2D">
              <w:rPr>
                <w:rFonts w:ascii="Arial" w:hAnsi="Arial" w:cs="Arial"/>
                <w:spacing w:val="-4"/>
                <w:sz w:val="20"/>
                <w:szCs w:val="20"/>
              </w:rPr>
              <w:t xml:space="preserve"> </w:t>
            </w:r>
            <w:r w:rsidRPr="00F84A2D">
              <w:rPr>
                <w:rFonts w:ascii="Arial" w:hAnsi="Arial" w:cs="Arial"/>
                <w:sz w:val="20"/>
                <w:szCs w:val="20"/>
              </w:rPr>
              <w:t>SOD</w:t>
            </w:r>
          </w:p>
        </w:tc>
        <w:tc>
          <w:tcPr>
            <w:tcW w:w="5762" w:type="dxa"/>
          </w:tcPr>
          <w:p w14:paraId="3D834969" w14:textId="77777777" w:rsidR="00E969AA" w:rsidRPr="00F84A2D" w:rsidRDefault="00E969AA" w:rsidP="007E4FCF">
            <w:pPr>
              <w:pStyle w:val="TableParagraph"/>
              <w:spacing w:before="2"/>
              <w:ind w:left="105"/>
              <w:rPr>
                <w:rFonts w:ascii="Arial" w:hAnsi="Arial" w:cs="Arial"/>
                <w:sz w:val="20"/>
                <w:szCs w:val="20"/>
              </w:rPr>
            </w:pPr>
            <w:r w:rsidRPr="00F84A2D">
              <w:rPr>
                <w:rFonts w:ascii="Arial" w:hAnsi="Arial" w:cs="Arial"/>
                <w:sz w:val="20"/>
                <w:szCs w:val="20"/>
              </w:rPr>
              <w:t>Forward</w:t>
            </w:r>
            <w:r w:rsidRPr="00F84A2D">
              <w:rPr>
                <w:rFonts w:ascii="Arial" w:hAnsi="Arial" w:cs="Arial"/>
                <w:spacing w:val="-4"/>
                <w:sz w:val="20"/>
                <w:szCs w:val="20"/>
              </w:rPr>
              <w:t xml:space="preserve"> </w:t>
            </w:r>
            <w:r w:rsidRPr="00F84A2D">
              <w:rPr>
                <w:rFonts w:ascii="Arial" w:hAnsi="Arial" w:cs="Arial"/>
                <w:sz w:val="20"/>
                <w:szCs w:val="20"/>
              </w:rPr>
              <w:t>3’</w:t>
            </w:r>
            <w:r w:rsidRPr="00F84A2D">
              <w:rPr>
                <w:rFonts w:ascii="Arial" w:hAnsi="Arial" w:cs="Arial"/>
                <w:spacing w:val="-4"/>
                <w:sz w:val="20"/>
                <w:szCs w:val="20"/>
              </w:rPr>
              <w:t xml:space="preserve"> </w:t>
            </w:r>
            <w:r w:rsidRPr="00F84A2D">
              <w:rPr>
                <w:rFonts w:ascii="Arial" w:hAnsi="Arial" w:cs="Arial"/>
                <w:sz w:val="20"/>
                <w:szCs w:val="20"/>
              </w:rPr>
              <w:t>GCGGCGTTATTGGCATTG</w:t>
            </w:r>
            <w:r w:rsidRPr="00F84A2D">
              <w:rPr>
                <w:rFonts w:ascii="Arial" w:hAnsi="Arial" w:cs="Arial"/>
                <w:spacing w:val="-5"/>
                <w:sz w:val="20"/>
                <w:szCs w:val="20"/>
              </w:rPr>
              <w:t xml:space="preserve"> </w:t>
            </w:r>
            <w:r w:rsidRPr="00F84A2D">
              <w:rPr>
                <w:rFonts w:ascii="Arial" w:hAnsi="Arial" w:cs="Arial"/>
                <w:sz w:val="20"/>
                <w:szCs w:val="20"/>
              </w:rPr>
              <w:t>5’</w:t>
            </w:r>
          </w:p>
          <w:p w14:paraId="70A41403" w14:textId="77777777" w:rsidR="00E969AA" w:rsidRPr="00F84A2D" w:rsidRDefault="00E969AA" w:rsidP="007E4FCF">
            <w:pPr>
              <w:pStyle w:val="TableParagraph"/>
              <w:spacing w:before="6"/>
              <w:rPr>
                <w:rFonts w:ascii="Arial" w:hAnsi="Arial" w:cs="Arial"/>
                <w:sz w:val="20"/>
                <w:szCs w:val="20"/>
              </w:rPr>
            </w:pPr>
          </w:p>
          <w:p w14:paraId="61A0B33F"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Reverse</w:t>
            </w:r>
            <w:r w:rsidRPr="00F84A2D">
              <w:rPr>
                <w:rFonts w:ascii="Arial" w:hAnsi="Arial" w:cs="Arial"/>
                <w:spacing w:val="-3"/>
                <w:sz w:val="20"/>
                <w:szCs w:val="20"/>
              </w:rPr>
              <w:t xml:space="preserve"> </w:t>
            </w:r>
            <w:r w:rsidRPr="00F84A2D">
              <w:rPr>
                <w:rFonts w:ascii="Arial" w:hAnsi="Arial" w:cs="Arial"/>
                <w:sz w:val="20"/>
                <w:szCs w:val="20"/>
              </w:rPr>
              <w:t>3’ ACTAACAGACCACAGGCTATG</w:t>
            </w:r>
            <w:r w:rsidRPr="00F84A2D">
              <w:rPr>
                <w:rFonts w:ascii="Arial" w:hAnsi="Arial" w:cs="Arial"/>
                <w:spacing w:val="-4"/>
                <w:sz w:val="20"/>
                <w:szCs w:val="20"/>
              </w:rPr>
              <w:t xml:space="preserve"> </w:t>
            </w:r>
            <w:r w:rsidRPr="00F84A2D">
              <w:rPr>
                <w:rFonts w:ascii="Arial" w:hAnsi="Arial" w:cs="Arial"/>
                <w:sz w:val="20"/>
                <w:szCs w:val="20"/>
              </w:rPr>
              <w:t>5’</w:t>
            </w:r>
          </w:p>
        </w:tc>
      </w:tr>
      <w:tr w:rsidR="00E969AA" w:rsidRPr="00F84A2D" w14:paraId="196E9923" w14:textId="77777777" w:rsidTr="007E4FCF">
        <w:trPr>
          <w:trHeight w:val="1219"/>
        </w:trPr>
        <w:tc>
          <w:tcPr>
            <w:tcW w:w="4072" w:type="dxa"/>
          </w:tcPr>
          <w:p w14:paraId="19745F8A" w14:textId="77777777" w:rsidR="00E969AA" w:rsidRPr="00F84A2D" w:rsidRDefault="00E969AA" w:rsidP="007E4FCF">
            <w:pPr>
              <w:pStyle w:val="TableParagraph"/>
              <w:ind w:left="1056" w:right="1056"/>
              <w:jc w:val="center"/>
              <w:rPr>
                <w:rFonts w:ascii="Arial" w:hAnsi="Arial" w:cs="Arial"/>
                <w:sz w:val="20"/>
                <w:szCs w:val="20"/>
              </w:rPr>
            </w:pPr>
            <w:r w:rsidRPr="00F84A2D">
              <w:rPr>
                <w:rFonts w:ascii="Arial" w:hAnsi="Arial" w:cs="Arial"/>
                <w:sz w:val="20"/>
                <w:szCs w:val="20"/>
              </w:rPr>
              <w:t>Mn-</w:t>
            </w:r>
            <w:r w:rsidRPr="00F84A2D">
              <w:rPr>
                <w:rFonts w:ascii="Arial" w:hAnsi="Arial" w:cs="Arial"/>
                <w:spacing w:val="-2"/>
                <w:sz w:val="20"/>
                <w:szCs w:val="20"/>
              </w:rPr>
              <w:t xml:space="preserve"> </w:t>
            </w:r>
            <w:r w:rsidRPr="00F84A2D">
              <w:rPr>
                <w:rFonts w:ascii="Arial" w:hAnsi="Arial" w:cs="Arial"/>
                <w:sz w:val="20"/>
                <w:szCs w:val="20"/>
              </w:rPr>
              <w:t>SOD</w:t>
            </w:r>
          </w:p>
        </w:tc>
        <w:tc>
          <w:tcPr>
            <w:tcW w:w="5762" w:type="dxa"/>
          </w:tcPr>
          <w:p w14:paraId="2081E702"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Forward</w:t>
            </w:r>
            <w:r w:rsidRPr="00F84A2D">
              <w:rPr>
                <w:rFonts w:ascii="Arial" w:hAnsi="Arial" w:cs="Arial"/>
                <w:spacing w:val="-5"/>
                <w:sz w:val="20"/>
                <w:szCs w:val="20"/>
              </w:rPr>
              <w:t xml:space="preserve"> </w:t>
            </w:r>
            <w:r w:rsidRPr="00F84A2D">
              <w:rPr>
                <w:rFonts w:ascii="Arial" w:hAnsi="Arial" w:cs="Arial"/>
                <w:sz w:val="20"/>
                <w:szCs w:val="20"/>
              </w:rPr>
              <w:t>3’</w:t>
            </w:r>
            <w:r w:rsidRPr="00F84A2D">
              <w:rPr>
                <w:rFonts w:ascii="Arial" w:hAnsi="Arial" w:cs="Arial"/>
                <w:spacing w:val="-5"/>
                <w:sz w:val="20"/>
                <w:szCs w:val="20"/>
              </w:rPr>
              <w:t xml:space="preserve"> </w:t>
            </w:r>
            <w:r w:rsidRPr="00F84A2D">
              <w:rPr>
                <w:rFonts w:ascii="Arial" w:hAnsi="Arial" w:cs="Arial"/>
                <w:sz w:val="20"/>
                <w:szCs w:val="20"/>
              </w:rPr>
              <w:t>CACATCAACCACACCATCTTC</w:t>
            </w:r>
            <w:r w:rsidRPr="00F84A2D">
              <w:rPr>
                <w:rFonts w:ascii="Arial" w:hAnsi="Arial" w:cs="Arial"/>
                <w:spacing w:val="-1"/>
                <w:sz w:val="20"/>
                <w:szCs w:val="20"/>
              </w:rPr>
              <w:t xml:space="preserve"> </w:t>
            </w:r>
            <w:r w:rsidRPr="00F84A2D">
              <w:rPr>
                <w:rFonts w:ascii="Arial" w:hAnsi="Arial" w:cs="Arial"/>
                <w:sz w:val="20"/>
                <w:szCs w:val="20"/>
              </w:rPr>
              <w:t>5’</w:t>
            </w:r>
          </w:p>
          <w:p w14:paraId="32880235" w14:textId="77777777" w:rsidR="00E969AA" w:rsidRPr="00F84A2D" w:rsidRDefault="00E969AA" w:rsidP="007E4FCF">
            <w:pPr>
              <w:pStyle w:val="TableParagraph"/>
              <w:rPr>
                <w:rFonts w:ascii="Arial" w:hAnsi="Arial" w:cs="Arial"/>
                <w:sz w:val="20"/>
                <w:szCs w:val="20"/>
              </w:rPr>
            </w:pPr>
          </w:p>
          <w:p w14:paraId="26C973DC" w14:textId="77777777" w:rsidR="00E969AA" w:rsidRPr="00F84A2D" w:rsidRDefault="00E969AA" w:rsidP="007E4FCF">
            <w:pPr>
              <w:pStyle w:val="TableParagraph"/>
              <w:ind w:left="105"/>
              <w:rPr>
                <w:rFonts w:ascii="Arial" w:hAnsi="Arial" w:cs="Arial"/>
                <w:sz w:val="20"/>
                <w:szCs w:val="20"/>
              </w:rPr>
            </w:pPr>
            <w:r w:rsidRPr="00F84A2D">
              <w:rPr>
                <w:rFonts w:ascii="Arial" w:hAnsi="Arial" w:cs="Arial"/>
                <w:sz w:val="20"/>
                <w:szCs w:val="20"/>
              </w:rPr>
              <w:t>Reverse</w:t>
            </w:r>
            <w:r w:rsidRPr="00F84A2D">
              <w:rPr>
                <w:rFonts w:ascii="Arial" w:hAnsi="Arial" w:cs="Arial"/>
                <w:spacing w:val="-2"/>
                <w:sz w:val="20"/>
                <w:szCs w:val="20"/>
              </w:rPr>
              <w:t xml:space="preserve"> </w:t>
            </w:r>
            <w:r w:rsidRPr="00F84A2D">
              <w:rPr>
                <w:rFonts w:ascii="Arial" w:hAnsi="Arial" w:cs="Arial"/>
                <w:sz w:val="20"/>
                <w:szCs w:val="20"/>
              </w:rPr>
              <w:t>3’</w:t>
            </w:r>
            <w:r w:rsidRPr="00F84A2D">
              <w:rPr>
                <w:rFonts w:ascii="Arial" w:hAnsi="Arial" w:cs="Arial"/>
                <w:spacing w:val="-2"/>
                <w:sz w:val="20"/>
                <w:szCs w:val="20"/>
              </w:rPr>
              <w:t xml:space="preserve"> </w:t>
            </w:r>
            <w:r w:rsidRPr="00F84A2D">
              <w:rPr>
                <w:rFonts w:ascii="Arial" w:hAnsi="Arial" w:cs="Arial"/>
                <w:sz w:val="20"/>
                <w:szCs w:val="20"/>
              </w:rPr>
              <w:t>CGTCTTCCACTGCGACTC</w:t>
            </w:r>
            <w:r w:rsidRPr="00F84A2D">
              <w:rPr>
                <w:rFonts w:ascii="Arial" w:hAnsi="Arial" w:cs="Arial"/>
                <w:spacing w:val="-3"/>
                <w:sz w:val="20"/>
                <w:szCs w:val="20"/>
              </w:rPr>
              <w:t xml:space="preserve"> </w:t>
            </w:r>
            <w:r w:rsidRPr="00F84A2D">
              <w:rPr>
                <w:rFonts w:ascii="Arial" w:hAnsi="Arial" w:cs="Arial"/>
                <w:sz w:val="20"/>
                <w:szCs w:val="20"/>
              </w:rPr>
              <w:t>5’</w:t>
            </w:r>
          </w:p>
        </w:tc>
      </w:tr>
    </w:tbl>
    <w:p w14:paraId="1B19BD45" w14:textId="77777777" w:rsidR="00E969AA" w:rsidRPr="00F84A2D" w:rsidRDefault="00E969AA" w:rsidP="00753545">
      <w:pPr>
        <w:spacing w:line="240" w:lineRule="auto"/>
        <w:ind w:firstLine="720"/>
        <w:jc w:val="both"/>
        <w:rPr>
          <w:rFonts w:ascii="Arial" w:hAnsi="Arial" w:cs="Arial"/>
          <w:sz w:val="20"/>
          <w:szCs w:val="20"/>
          <w:lang w:val="en-US"/>
        </w:rPr>
      </w:pPr>
    </w:p>
    <w:p w14:paraId="4BBD4272" w14:textId="194E2CD7" w:rsidR="00AF01D5" w:rsidRPr="00F84A2D" w:rsidRDefault="00AD374E" w:rsidP="00205B24">
      <w:pPr>
        <w:spacing w:line="240" w:lineRule="auto"/>
        <w:rPr>
          <w:rFonts w:ascii="Arial" w:hAnsi="Arial" w:cs="Arial"/>
          <w:b/>
          <w:bCs/>
          <w:sz w:val="20"/>
          <w:szCs w:val="20"/>
          <w:lang w:val="en-US"/>
        </w:rPr>
      </w:pPr>
      <w:r w:rsidRPr="00F84A2D">
        <w:rPr>
          <w:rFonts w:ascii="Arial" w:hAnsi="Arial" w:cs="Arial"/>
          <w:b/>
          <w:bCs/>
          <w:sz w:val="20"/>
          <w:szCs w:val="20"/>
          <w:lang w:val="en-US"/>
        </w:rPr>
        <w:t>2.4.4</w:t>
      </w:r>
      <w:r w:rsidR="0072733C" w:rsidRPr="00F84A2D">
        <w:rPr>
          <w:rFonts w:ascii="Arial" w:hAnsi="Arial" w:cs="Arial"/>
          <w:b/>
          <w:bCs/>
          <w:sz w:val="20"/>
          <w:szCs w:val="20"/>
          <w:lang w:val="en-US"/>
        </w:rPr>
        <w:t xml:space="preserve"> </w:t>
      </w:r>
      <w:r w:rsidR="00AF01D5" w:rsidRPr="00F84A2D">
        <w:rPr>
          <w:rFonts w:ascii="Arial" w:hAnsi="Arial" w:cs="Arial"/>
          <w:b/>
          <w:bCs/>
          <w:sz w:val="20"/>
          <w:szCs w:val="20"/>
          <w:lang w:val="en-US"/>
        </w:rPr>
        <w:t>Agarose gel Electrophoresis</w:t>
      </w:r>
    </w:p>
    <w:p w14:paraId="22E1CC40" w14:textId="70F6E626" w:rsidR="00AF01D5" w:rsidRPr="00F84A2D" w:rsidRDefault="00AF01D5" w:rsidP="00057006">
      <w:pPr>
        <w:spacing w:line="240" w:lineRule="auto"/>
        <w:jc w:val="both"/>
        <w:rPr>
          <w:rFonts w:ascii="Arial" w:hAnsi="Arial" w:cs="Arial"/>
          <w:sz w:val="20"/>
          <w:szCs w:val="20"/>
          <w:lang w:val="en-US"/>
        </w:rPr>
      </w:pPr>
      <w:r w:rsidRPr="00F84A2D">
        <w:rPr>
          <w:rFonts w:ascii="Arial" w:hAnsi="Arial" w:cs="Arial"/>
          <w:sz w:val="20"/>
          <w:szCs w:val="20"/>
          <w:lang w:val="en-US"/>
        </w:rPr>
        <w:lastRenderedPageBreak/>
        <w:tab/>
        <w:t>Agarose gel electrophoresis was performed to analyze the PCR amplified products. A 1 x TAE (</w:t>
      </w:r>
      <w:proofErr w:type="gramStart"/>
      <w:r w:rsidRPr="00F84A2D">
        <w:rPr>
          <w:rFonts w:ascii="Arial" w:hAnsi="Arial" w:cs="Arial"/>
          <w:sz w:val="20"/>
          <w:szCs w:val="20"/>
          <w:lang w:val="en-US"/>
        </w:rPr>
        <w:t>Tris</w:t>
      </w:r>
      <w:proofErr w:type="gramEnd"/>
      <w:r w:rsidRPr="00F84A2D">
        <w:rPr>
          <w:rFonts w:ascii="Arial" w:hAnsi="Arial" w:cs="Arial"/>
          <w:sz w:val="20"/>
          <w:szCs w:val="20"/>
          <w:lang w:val="en-US"/>
        </w:rPr>
        <w:t xml:space="preserve"> acetate EDTA) buffer was prepared by diluting 0.4 mL of 50 x TAE stock solution to a final volume of 200 mL with distilled or demineralized water. A 1% agarose gel was prepared by dissolving 0.5 g of agarose in 50 mL of 1 x TAE buffer. The mixture was heated until the agarose dissolved completely and a clear solution was obtained. The gel casting tray was assembled and the comb was positioned approximately 2 cm from the cathode end of the tray. E</w:t>
      </w:r>
      <w:r w:rsidR="001F4AD0" w:rsidRPr="00F84A2D">
        <w:rPr>
          <w:rFonts w:ascii="Arial" w:hAnsi="Arial" w:cs="Arial"/>
          <w:sz w:val="20"/>
          <w:szCs w:val="20"/>
          <w:lang w:val="en-US"/>
        </w:rPr>
        <w:t>t</w:t>
      </w:r>
      <w:r w:rsidRPr="00F84A2D">
        <w:rPr>
          <w:rFonts w:ascii="Arial" w:hAnsi="Arial" w:cs="Arial"/>
          <w:sz w:val="20"/>
          <w:szCs w:val="20"/>
          <w:lang w:val="en-US"/>
        </w:rPr>
        <w:t>hidium bromide (EtBr) was added to the molten agarose to obtain a final concent</w:t>
      </w:r>
      <w:r w:rsidR="002D34DE" w:rsidRPr="00F84A2D">
        <w:rPr>
          <w:rFonts w:ascii="Arial" w:hAnsi="Arial" w:cs="Arial"/>
          <w:sz w:val="20"/>
          <w:szCs w:val="20"/>
          <w:lang w:val="en-US"/>
        </w:rPr>
        <w:t>r</w:t>
      </w:r>
      <w:r w:rsidRPr="00F84A2D">
        <w:rPr>
          <w:rFonts w:ascii="Arial" w:hAnsi="Arial" w:cs="Arial"/>
          <w:sz w:val="20"/>
          <w:szCs w:val="20"/>
          <w:lang w:val="en-US"/>
        </w:rPr>
        <w:t>ation of 0.5 µg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from a 10 mg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stock solution. The solution was mixed gently and allowed to cool to approximately 60 </w:t>
      </w:r>
      <w:r w:rsidR="00AB4291" w:rsidRPr="00F84A2D">
        <w:rPr>
          <w:rFonts w:ascii="Arial" w:hAnsi="Arial" w:cs="Arial"/>
          <w:sz w:val="20"/>
          <w:szCs w:val="20"/>
          <w:lang w:val="en-US"/>
        </w:rPr>
        <w:t>⁰</w:t>
      </w:r>
      <w:r w:rsidR="002D34DE" w:rsidRPr="00F84A2D">
        <w:rPr>
          <w:rFonts w:ascii="Arial" w:hAnsi="Arial" w:cs="Arial"/>
          <w:sz w:val="20"/>
          <w:szCs w:val="20"/>
          <w:lang w:val="en-US"/>
        </w:rPr>
        <w:t>C before being poured into the casting tray. The gel was allowed to solidify at room temperature resulting in a gel thickness of approximately 0.5 – 0.9 cm. after solidification the gel was placed in the electrophoresis tank and submerged in 1 x TAE buffer until the buffer level was approximately 0.5- 0.8 cm above the gel surface. The comb was carefully removed to c</w:t>
      </w:r>
      <w:r w:rsidR="001870E6" w:rsidRPr="00F84A2D">
        <w:rPr>
          <w:rFonts w:ascii="Arial" w:hAnsi="Arial" w:cs="Arial"/>
          <w:sz w:val="20"/>
          <w:szCs w:val="20"/>
          <w:lang w:val="en-US"/>
        </w:rPr>
        <w:t>r</w:t>
      </w:r>
      <w:r w:rsidR="002D34DE" w:rsidRPr="00F84A2D">
        <w:rPr>
          <w:rFonts w:ascii="Arial" w:hAnsi="Arial" w:cs="Arial"/>
          <w:sz w:val="20"/>
          <w:szCs w:val="20"/>
          <w:lang w:val="en-US"/>
        </w:rPr>
        <w:t>eate intact sample wells. The electrophoresis unit was connected to the power supply with the red lead connected to the anode and the black lead connected to the cathode. PCR sample were mixed with 6 x Tri track loading dye and loaded into the wells in the desired order, which was recorded for reference. Electrophoresis was caried out at 50 V until the tracking dye migrated approximately three- f</w:t>
      </w:r>
      <w:r w:rsidR="001870E6" w:rsidRPr="00F84A2D">
        <w:rPr>
          <w:rFonts w:ascii="Arial" w:hAnsi="Arial" w:cs="Arial"/>
          <w:sz w:val="20"/>
          <w:szCs w:val="20"/>
          <w:lang w:val="en-US"/>
        </w:rPr>
        <w:t>o</w:t>
      </w:r>
      <w:r w:rsidR="002D34DE" w:rsidRPr="00F84A2D">
        <w:rPr>
          <w:rFonts w:ascii="Arial" w:hAnsi="Arial" w:cs="Arial"/>
          <w:sz w:val="20"/>
          <w:szCs w:val="20"/>
          <w:lang w:val="en-US"/>
        </w:rPr>
        <w:t xml:space="preserve">urths of the length of the gel. After electrophoresis, the DNA bands wee visualized under a UV transilluminator, where the ethidium </w:t>
      </w:r>
      <w:proofErr w:type="gramStart"/>
      <w:r w:rsidR="002D34DE" w:rsidRPr="00F84A2D">
        <w:rPr>
          <w:rFonts w:ascii="Arial" w:hAnsi="Arial" w:cs="Arial"/>
          <w:sz w:val="20"/>
          <w:szCs w:val="20"/>
          <w:lang w:val="en-US"/>
        </w:rPr>
        <w:t>b</w:t>
      </w:r>
      <w:r w:rsidR="001870E6" w:rsidRPr="00F84A2D">
        <w:rPr>
          <w:rFonts w:ascii="Arial" w:hAnsi="Arial" w:cs="Arial"/>
          <w:sz w:val="20"/>
          <w:szCs w:val="20"/>
          <w:lang w:val="en-US"/>
        </w:rPr>
        <w:t>r</w:t>
      </w:r>
      <w:r w:rsidR="002D34DE" w:rsidRPr="00F84A2D">
        <w:rPr>
          <w:rFonts w:ascii="Arial" w:hAnsi="Arial" w:cs="Arial"/>
          <w:sz w:val="20"/>
          <w:szCs w:val="20"/>
          <w:lang w:val="en-US"/>
        </w:rPr>
        <w:t>omide</w:t>
      </w:r>
      <w:r w:rsidR="00291238">
        <w:rPr>
          <w:rFonts w:ascii="Arial" w:hAnsi="Arial" w:cs="Arial"/>
          <w:sz w:val="20"/>
          <w:szCs w:val="20"/>
          <w:lang w:val="en-US"/>
        </w:rPr>
        <w:t xml:space="preserve"> </w:t>
      </w:r>
      <w:r w:rsidR="002D34DE" w:rsidRPr="00F84A2D">
        <w:rPr>
          <w:rFonts w:ascii="Arial" w:hAnsi="Arial" w:cs="Arial"/>
          <w:sz w:val="20"/>
          <w:szCs w:val="20"/>
          <w:lang w:val="en-US"/>
        </w:rPr>
        <w:t>stained</w:t>
      </w:r>
      <w:proofErr w:type="gramEnd"/>
      <w:r w:rsidR="002D34DE" w:rsidRPr="00F84A2D">
        <w:rPr>
          <w:rFonts w:ascii="Arial" w:hAnsi="Arial" w:cs="Arial"/>
          <w:sz w:val="20"/>
          <w:szCs w:val="20"/>
          <w:lang w:val="en-US"/>
        </w:rPr>
        <w:t xml:space="preserve"> DNA appeared as fluorescent bands. </w:t>
      </w:r>
    </w:p>
    <w:p w14:paraId="3B5E75F6" w14:textId="72F57C33" w:rsidR="00336FB3" w:rsidRPr="00F84A2D" w:rsidRDefault="0072733C" w:rsidP="00057006">
      <w:pPr>
        <w:spacing w:line="240" w:lineRule="auto"/>
        <w:jc w:val="both"/>
        <w:rPr>
          <w:rFonts w:ascii="Arial" w:hAnsi="Arial" w:cs="Arial"/>
          <w:b/>
          <w:bCs/>
          <w:sz w:val="20"/>
          <w:szCs w:val="20"/>
          <w:lang w:val="en-US"/>
        </w:rPr>
      </w:pPr>
      <w:r w:rsidRPr="00F84A2D">
        <w:rPr>
          <w:rFonts w:ascii="Arial" w:hAnsi="Arial" w:cs="Arial"/>
          <w:b/>
          <w:bCs/>
          <w:sz w:val="20"/>
          <w:szCs w:val="20"/>
          <w:lang w:val="en-US"/>
        </w:rPr>
        <w:t xml:space="preserve">2.5 </w:t>
      </w:r>
      <w:r w:rsidR="00AB4291" w:rsidRPr="00F84A2D">
        <w:rPr>
          <w:rFonts w:ascii="Arial" w:hAnsi="Arial" w:cs="Arial"/>
          <w:b/>
          <w:bCs/>
          <w:sz w:val="20"/>
          <w:szCs w:val="20"/>
          <w:lang w:val="en-US"/>
        </w:rPr>
        <w:t>Statistical analysi</w:t>
      </w:r>
      <w:r w:rsidR="00C26AB6" w:rsidRPr="00F84A2D">
        <w:rPr>
          <w:rFonts w:ascii="Arial" w:hAnsi="Arial" w:cs="Arial"/>
          <w:b/>
          <w:bCs/>
          <w:sz w:val="20"/>
          <w:szCs w:val="20"/>
          <w:lang w:val="en-US"/>
        </w:rPr>
        <w:t>s</w:t>
      </w:r>
    </w:p>
    <w:p w14:paraId="11DCACB6" w14:textId="38809188" w:rsidR="00C26AB6" w:rsidRPr="00F84A2D" w:rsidRDefault="00437BB1" w:rsidP="00057006">
      <w:pPr>
        <w:spacing w:line="240" w:lineRule="auto"/>
        <w:jc w:val="both"/>
        <w:rPr>
          <w:rFonts w:ascii="Arial" w:hAnsi="Arial" w:cs="Arial"/>
          <w:b/>
          <w:bCs/>
          <w:sz w:val="20"/>
          <w:szCs w:val="20"/>
          <w:lang w:val="en-US"/>
        </w:rPr>
      </w:pPr>
      <w:r w:rsidRPr="00F84A2D">
        <w:rPr>
          <w:rFonts w:ascii="Arial" w:hAnsi="Arial" w:cs="Arial"/>
          <w:color w:val="000000" w:themeColor="text1"/>
          <w:sz w:val="20"/>
          <w:szCs w:val="20"/>
        </w:rPr>
        <w:t>All experiments</w:t>
      </w:r>
      <w:r w:rsidR="00C26AB6" w:rsidRPr="00F84A2D">
        <w:rPr>
          <w:rFonts w:ascii="Arial" w:hAnsi="Arial" w:cs="Arial"/>
          <w:color w:val="000000" w:themeColor="text1"/>
          <w:sz w:val="20"/>
          <w:szCs w:val="20"/>
        </w:rPr>
        <w:t xml:space="preserve"> </w:t>
      </w:r>
      <w:r w:rsidRPr="00F84A2D">
        <w:rPr>
          <w:rFonts w:ascii="Arial" w:hAnsi="Arial" w:cs="Arial"/>
          <w:color w:val="000000" w:themeColor="text1"/>
          <w:sz w:val="20"/>
          <w:szCs w:val="20"/>
        </w:rPr>
        <w:t xml:space="preserve">were caried out in triplicate (n=3) and </w:t>
      </w:r>
      <w:r w:rsidR="00C26AB6" w:rsidRPr="00F84A2D">
        <w:rPr>
          <w:rFonts w:ascii="Arial" w:hAnsi="Arial" w:cs="Arial"/>
          <w:color w:val="000000" w:themeColor="text1"/>
          <w:sz w:val="20"/>
          <w:szCs w:val="20"/>
        </w:rPr>
        <w:t>data were expressed as mean ± standard deviation</w:t>
      </w:r>
      <w:r w:rsidRPr="00F84A2D">
        <w:rPr>
          <w:rFonts w:ascii="Arial" w:hAnsi="Arial" w:cs="Arial"/>
          <w:color w:val="000000" w:themeColor="text1"/>
          <w:sz w:val="20"/>
          <w:szCs w:val="20"/>
        </w:rPr>
        <w:t xml:space="preserve"> (SD)</w:t>
      </w:r>
      <w:r w:rsidR="00C26AB6" w:rsidRPr="00F84A2D">
        <w:rPr>
          <w:rFonts w:ascii="Arial" w:hAnsi="Arial" w:cs="Arial"/>
          <w:color w:val="000000" w:themeColor="text1"/>
          <w:sz w:val="20"/>
          <w:szCs w:val="20"/>
        </w:rPr>
        <w:t xml:space="preserve">. </w:t>
      </w:r>
    </w:p>
    <w:p w14:paraId="48016B9C" w14:textId="452BDF38" w:rsidR="004412FB" w:rsidRPr="00205B24" w:rsidRDefault="00AD374E" w:rsidP="00205B24">
      <w:pPr>
        <w:spacing w:line="240" w:lineRule="auto"/>
        <w:rPr>
          <w:rFonts w:ascii="Arial" w:hAnsi="Arial" w:cs="Arial"/>
          <w:b/>
          <w:bCs/>
          <w:lang w:val="en-US"/>
        </w:rPr>
      </w:pPr>
      <w:r w:rsidRPr="00205B24">
        <w:rPr>
          <w:rFonts w:ascii="Arial" w:hAnsi="Arial" w:cs="Arial"/>
          <w:b/>
          <w:bCs/>
          <w:lang w:val="en-US"/>
        </w:rPr>
        <w:t xml:space="preserve">3. RESULTS AND DISCUSSION </w:t>
      </w:r>
    </w:p>
    <w:p w14:paraId="752C569B" w14:textId="126E2F54" w:rsidR="00844EE8" w:rsidRPr="00F84A2D" w:rsidRDefault="0072733C" w:rsidP="00205B24">
      <w:pPr>
        <w:spacing w:line="240" w:lineRule="auto"/>
        <w:rPr>
          <w:rFonts w:ascii="Arial" w:eastAsia="Times New Roman" w:hAnsi="Arial" w:cs="Arial"/>
          <w:b/>
          <w:bCs/>
          <w:color w:val="000000" w:themeColor="text1"/>
          <w:sz w:val="20"/>
          <w:szCs w:val="20"/>
        </w:rPr>
      </w:pPr>
      <w:r w:rsidRPr="00F84A2D">
        <w:rPr>
          <w:rFonts w:ascii="Arial" w:eastAsia="Times New Roman" w:hAnsi="Arial" w:cs="Arial"/>
          <w:b/>
          <w:bCs/>
          <w:color w:val="000000" w:themeColor="text1"/>
          <w:sz w:val="20"/>
          <w:szCs w:val="20"/>
        </w:rPr>
        <w:t xml:space="preserve">3.1 </w:t>
      </w:r>
      <w:r w:rsidR="00844EE8" w:rsidRPr="00F84A2D">
        <w:rPr>
          <w:rFonts w:ascii="Arial" w:eastAsia="Times New Roman" w:hAnsi="Arial" w:cs="Arial"/>
          <w:b/>
          <w:bCs/>
          <w:color w:val="000000" w:themeColor="text1"/>
          <w:sz w:val="20"/>
          <w:szCs w:val="20"/>
        </w:rPr>
        <w:t>Phytocompound characterization by HPLC analysis</w:t>
      </w:r>
    </w:p>
    <w:p w14:paraId="67EBBC0C" w14:textId="36B9ACA8" w:rsidR="00844EE8" w:rsidRDefault="00844EE8" w:rsidP="00057006">
      <w:pPr>
        <w:spacing w:line="240" w:lineRule="auto"/>
        <w:jc w:val="both"/>
        <w:rPr>
          <w:rFonts w:ascii="Arial" w:hAnsi="Arial" w:cs="Arial"/>
          <w:color w:val="000000" w:themeColor="text1"/>
          <w:sz w:val="20"/>
          <w:szCs w:val="20"/>
        </w:rPr>
      </w:pPr>
      <w:r w:rsidRPr="00F84A2D">
        <w:rPr>
          <w:rFonts w:ascii="Arial" w:hAnsi="Arial" w:cs="Arial"/>
          <w:color w:val="000000" w:themeColor="text1"/>
          <w:sz w:val="20"/>
          <w:szCs w:val="20"/>
        </w:rPr>
        <w:t xml:space="preserve">In the root EA extract five bioactive compounds were detected </w:t>
      </w:r>
      <w:r w:rsidR="00D87870" w:rsidRPr="00F84A2D">
        <w:rPr>
          <w:rFonts w:ascii="Arial" w:hAnsi="Arial" w:cs="Arial"/>
          <w:color w:val="000000" w:themeColor="text1"/>
          <w:sz w:val="20"/>
          <w:szCs w:val="20"/>
        </w:rPr>
        <w:t>i</w:t>
      </w:r>
      <w:r w:rsidRPr="00F84A2D">
        <w:rPr>
          <w:rFonts w:ascii="Arial" w:hAnsi="Arial" w:cs="Arial"/>
          <w:color w:val="000000" w:themeColor="text1"/>
          <w:sz w:val="20"/>
          <w:szCs w:val="20"/>
        </w:rPr>
        <w:t>ncluding rutin, colchicine, quercetin, kaempferol and lupeol</w:t>
      </w:r>
      <w:r w:rsidR="00D87870" w:rsidRPr="00F84A2D">
        <w:rPr>
          <w:rFonts w:ascii="Arial" w:hAnsi="Arial" w:cs="Arial"/>
          <w:color w:val="000000" w:themeColor="text1"/>
          <w:sz w:val="20"/>
          <w:szCs w:val="20"/>
        </w:rPr>
        <w:t xml:space="preserve"> (Fig </w:t>
      </w:r>
      <w:r w:rsidR="003927E3" w:rsidRPr="00F84A2D">
        <w:rPr>
          <w:rFonts w:ascii="Arial" w:hAnsi="Arial" w:cs="Arial"/>
          <w:color w:val="000000" w:themeColor="text1"/>
          <w:sz w:val="20"/>
          <w:szCs w:val="20"/>
        </w:rPr>
        <w:t>2</w:t>
      </w:r>
      <w:r w:rsidR="00D87870" w:rsidRPr="00F84A2D">
        <w:rPr>
          <w:rFonts w:ascii="Arial" w:hAnsi="Arial" w:cs="Arial"/>
          <w:color w:val="000000" w:themeColor="text1"/>
          <w:sz w:val="20"/>
          <w:szCs w:val="20"/>
        </w:rPr>
        <w:t>)</w:t>
      </w:r>
      <w:r w:rsidRPr="00F84A2D">
        <w:rPr>
          <w:rFonts w:ascii="Arial" w:hAnsi="Arial" w:cs="Arial"/>
          <w:color w:val="000000" w:themeColor="text1"/>
          <w:sz w:val="20"/>
          <w:szCs w:val="20"/>
        </w:rPr>
        <w:t>. Rutin exhibited the highest concentration 9.230 mg g</w:t>
      </w:r>
      <w:r w:rsidR="007C19B7" w:rsidRPr="00F84A2D">
        <w:rPr>
          <w:rFonts w:ascii="Arial" w:hAnsi="Arial" w:cs="Arial"/>
          <w:color w:val="000000" w:themeColor="text1"/>
          <w:sz w:val="20"/>
          <w:szCs w:val="20"/>
          <w:vertAlign w:val="superscript"/>
        </w:rPr>
        <w:t>-1</w:t>
      </w:r>
      <w:r w:rsidRPr="00F84A2D">
        <w:rPr>
          <w:rFonts w:ascii="Arial" w:hAnsi="Arial" w:cs="Arial"/>
          <w:color w:val="000000" w:themeColor="text1"/>
          <w:sz w:val="20"/>
          <w:szCs w:val="20"/>
        </w:rPr>
        <w:t xml:space="preserve"> among all compounds </w:t>
      </w:r>
      <w:proofErr w:type="spellStart"/>
      <w:r w:rsidRPr="00F84A2D">
        <w:rPr>
          <w:rFonts w:ascii="Arial" w:hAnsi="Arial" w:cs="Arial"/>
          <w:color w:val="000000" w:themeColor="text1"/>
          <w:sz w:val="20"/>
          <w:szCs w:val="20"/>
        </w:rPr>
        <w:t>analyzed</w:t>
      </w:r>
      <w:proofErr w:type="spellEnd"/>
      <w:r w:rsidRPr="00F84A2D">
        <w:rPr>
          <w:rFonts w:ascii="Arial" w:hAnsi="Arial" w:cs="Arial"/>
          <w:color w:val="000000" w:themeColor="text1"/>
          <w:sz w:val="20"/>
          <w:szCs w:val="20"/>
        </w:rPr>
        <w:t>, indicating that it is major phenolic constituent of the root extract. Kaempferol is the second abundant compound 3.1765 mg g</w:t>
      </w:r>
      <w:r w:rsidRPr="00F84A2D">
        <w:rPr>
          <w:rFonts w:ascii="Arial" w:hAnsi="Arial" w:cs="Arial"/>
          <w:color w:val="000000" w:themeColor="text1"/>
          <w:sz w:val="20"/>
          <w:szCs w:val="20"/>
          <w:vertAlign w:val="superscript"/>
        </w:rPr>
        <w:t>-1</w:t>
      </w:r>
      <w:r w:rsidRPr="00F84A2D">
        <w:rPr>
          <w:rFonts w:ascii="Arial" w:hAnsi="Arial" w:cs="Arial"/>
          <w:color w:val="000000" w:themeColor="text1"/>
          <w:sz w:val="20"/>
          <w:szCs w:val="20"/>
        </w:rPr>
        <w:t>. Lupeol was in concentration of 0.3480 mg g</w:t>
      </w:r>
      <w:r w:rsidR="007C19B7" w:rsidRPr="00F84A2D">
        <w:rPr>
          <w:rFonts w:ascii="Arial" w:hAnsi="Arial" w:cs="Arial"/>
          <w:color w:val="000000" w:themeColor="text1"/>
          <w:sz w:val="20"/>
          <w:szCs w:val="20"/>
          <w:vertAlign w:val="superscript"/>
        </w:rPr>
        <w:t>-1</w:t>
      </w:r>
      <w:r w:rsidRPr="00F84A2D">
        <w:rPr>
          <w:rFonts w:ascii="Arial" w:hAnsi="Arial" w:cs="Arial"/>
          <w:color w:val="000000" w:themeColor="text1"/>
          <w:sz w:val="20"/>
          <w:szCs w:val="20"/>
        </w:rPr>
        <w:t>, while colchicine and quercetin were present in comparatively lower amounts with concentrations of 0.1127 mg g</w:t>
      </w:r>
      <w:r w:rsidR="007C19B7" w:rsidRPr="00F84A2D">
        <w:rPr>
          <w:rFonts w:ascii="Arial" w:hAnsi="Arial" w:cs="Arial"/>
          <w:color w:val="000000" w:themeColor="text1"/>
          <w:sz w:val="20"/>
          <w:szCs w:val="20"/>
          <w:vertAlign w:val="superscript"/>
        </w:rPr>
        <w:t>-1</w:t>
      </w:r>
      <w:r w:rsidRPr="00F84A2D">
        <w:rPr>
          <w:rFonts w:ascii="Arial" w:hAnsi="Arial" w:cs="Arial"/>
          <w:color w:val="000000" w:themeColor="text1"/>
          <w:sz w:val="20"/>
          <w:szCs w:val="20"/>
        </w:rPr>
        <w:t>and 0.0530 mg g</w:t>
      </w:r>
      <w:r w:rsidRPr="00F84A2D">
        <w:rPr>
          <w:rFonts w:ascii="Arial" w:hAnsi="Arial" w:cs="Arial"/>
          <w:color w:val="000000" w:themeColor="text1"/>
          <w:sz w:val="20"/>
          <w:szCs w:val="20"/>
          <w:vertAlign w:val="superscript"/>
        </w:rPr>
        <w:t>-1</w:t>
      </w:r>
      <w:r w:rsidRPr="00F84A2D">
        <w:rPr>
          <w:rFonts w:ascii="Arial" w:hAnsi="Arial" w:cs="Arial"/>
          <w:color w:val="000000" w:themeColor="text1"/>
          <w:sz w:val="20"/>
          <w:szCs w:val="20"/>
        </w:rPr>
        <w:t xml:space="preserve"> respectively</w:t>
      </w:r>
      <w:r w:rsidR="00D87870" w:rsidRPr="00F84A2D">
        <w:rPr>
          <w:rFonts w:ascii="Arial" w:hAnsi="Arial" w:cs="Arial"/>
          <w:color w:val="000000" w:themeColor="text1"/>
          <w:sz w:val="20"/>
          <w:szCs w:val="20"/>
        </w:rPr>
        <w:t xml:space="preserve"> (Table 2)</w:t>
      </w:r>
      <w:r w:rsidRPr="00F84A2D">
        <w:rPr>
          <w:rFonts w:ascii="Arial" w:hAnsi="Arial" w:cs="Arial"/>
          <w:color w:val="000000" w:themeColor="text1"/>
          <w:sz w:val="20"/>
          <w:szCs w:val="20"/>
        </w:rPr>
        <w:t xml:space="preserve">. Overall, the HPLC profiling revealed marked differences in the phytochemical composition of the root EA extracts of </w:t>
      </w:r>
      <w:r w:rsidRPr="00F84A2D">
        <w:rPr>
          <w:rFonts w:ascii="Arial" w:hAnsi="Arial" w:cs="Arial"/>
          <w:i/>
          <w:iCs/>
          <w:color w:val="000000" w:themeColor="text1"/>
          <w:sz w:val="20"/>
          <w:szCs w:val="20"/>
        </w:rPr>
        <w:t>I. frutescens</w:t>
      </w:r>
      <w:r w:rsidRPr="00F84A2D">
        <w:rPr>
          <w:rFonts w:ascii="Arial" w:hAnsi="Arial" w:cs="Arial"/>
          <w:color w:val="000000" w:themeColor="text1"/>
          <w:sz w:val="20"/>
          <w:szCs w:val="20"/>
        </w:rPr>
        <w:t xml:space="preserve">. </w:t>
      </w:r>
      <w:r w:rsidR="009923E2" w:rsidRPr="00F84A2D">
        <w:rPr>
          <w:rFonts w:ascii="Arial" w:hAnsi="Arial" w:cs="Arial"/>
          <w:color w:val="000000" w:themeColor="text1"/>
          <w:sz w:val="20"/>
          <w:szCs w:val="20"/>
        </w:rPr>
        <w:t xml:space="preserve">The predominance of rutin suggests that the root is ich source of flavonoids. Rutin, lupeol and kaempferol have been extensively reported to possess antioxidant, </w:t>
      </w:r>
      <w:proofErr w:type="spellStart"/>
      <w:r w:rsidR="009923E2" w:rsidRPr="00F84A2D">
        <w:rPr>
          <w:rFonts w:ascii="Arial" w:hAnsi="Arial" w:cs="Arial"/>
          <w:color w:val="000000" w:themeColor="text1"/>
          <w:sz w:val="20"/>
          <w:szCs w:val="20"/>
        </w:rPr>
        <w:t>anti inflammatory</w:t>
      </w:r>
      <w:proofErr w:type="spellEnd"/>
      <w:r w:rsidR="009923E2" w:rsidRPr="00F84A2D">
        <w:rPr>
          <w:rFonts w:ascii="Arial" w:hAnsi="Arial" w:cs="Arial"/>
          <w:color w:val="000000" w:themeColor="text1"/>
          <w:sz w:val="20"/>
          <w:szCs w:val="20"/>
        </w:rPr>
        <w:t xml:space="preserve"> and </w:t>
      </w:r>
      <w:proofErr w:type="spellStart"/>
      <w:r w:rsidR="009923E2" w:rsidRPr="00F84A2D">
        <w:rPr>
          <w:rFonts w:ascii="Arial" w:hAnsi="Arial" w:cs="Arial"/>
          <w:color w:val="000000" w:themeColor="text1"/>
          <w:sz w:val="20"/>
          <w:szCs w:val="20"/>
        </w:rPr>
        <w:t>anti stress</w:t>
      </w:r>
      <w:proofErr w:type="spellEnd"/>
      <w:r w:rsidR="009923E2" w:rsidRPr="00F84A2D">
        <w:rPr>
          <w:rFonts w:ascii="Arial" w:hAnsi="Arial" w:cs="Arial"/>
          <w:color w:val="000000" w:themeColor="text1"/>
          <w:sz w:val="20"/>
          <w:szCs w:val="20"/>
        </w:rPr>
        <w:t xml:space="preserve"> activities</w:t>
      </w:r>
      <w:r w:rsidR="0026173F" w:rsidRPr="00F84A2D">
        <w:rPr>
          <w:rFonts w:ascii="Arial" w:hAnsi="Arial" w:cs="Arial"/>
          <w:color w:val="000000" w:themeColor="text1"/>
          <w:sz w:val="20"/>
          <w:szCs w:val="20"/>
        </w:rPr>
        <w:t xml:space="preserve"> (</w:t>
      </w:r>
      <w:proofErr w:type="spellStart"/>
      <w:r w:rsidR="004E4D35" w:rsidRPr="00F84A2D">
        <w:rPr>
          <w:rFonts w:ascii="Arial" w:hAnsi="Arial" w:cs="Arial"/>
          <w:color w:val="000000" w:themeColor="text1"/>
          <w:sz w:val="20"/>
          <w:szCs w:val="20"/>
        </w:rPr>
        <w:t>Alrumaihi</w:t>
      </w:r>
      <w:proofErr w:type="spellEnd"/>
      <w:r w:rsidR="004E4D35" w:rsidRPr="00F84A2D">
        <w:rPr>
          <w:rFonts w:ascii="Arial" w:hAnsi="Arial" w:cs="Arial"/>
          <w:color w:val="000000" w:themeColor="text1"/>
          <w:sz w:val="20"/>
          <w:szCs w:val="20"/>
        </w:rPr>
        <w:t xml:space="preserve"> et al., 2024; </w:t>
      </w:r>
      <w:r w:rsidR="0026173F" w:rsidRPr="00F84A2D">
        <w:rPr>
          <w:rFonts w:ascii="Arial" w:hAnsi="Arial" w:cs="Arial"/>
          <w:color w:val="000000" w:themeColor="text1"/>
          <w:sz w:val="20"/>
          <w:szCs w:val="20"/>
        </w:rPr>
        <w:t>Al Hoque et al., 2025)</w:t>
      </w:r>
      <w:r w:rsidR="009923E2" w:rsidRPr="00F84A2D">
        <w:rPr>
          <w:rFonts w:ascii="Arial" w:hAnsi="Arial" w:cs="Arial"/>
          <w:color w:val="000000" w:themeColor="text1"/>
          <w:sz w:val="20"/>
          <w:szCs w:val="20"/>
        </w:rPr>
        <w:t>. While quercetin is recognized for its strong free radical scavenging and neuroprotective potential</w:t>
      </w:r>
      <w:r w:rsidR="00CD09F8" w:rsidRPr="00F84A2D">
        <w:rPr>
          <w:rFonts w:ascii="Arial" w:hAnsi="Arial" w:cs="Arial"/>
          <w:color w:val="000000" w:themeColor="text1"/>
          <w:sz w:val="20"/>
          <w:szCs w:val="20"/>
        </w:rPr>
        <w:t xml:space="preserve"> (Adnan et al., 2025)</w:t>
      </w:r>
      <w:r w:rsidR="009923E2" w:rsidRPr="00F84A2D">
        <w:rPr>
          <w:rFonts w:ascii="Arial" w:hAnsi="Arial" w:cs="Arial"/>
          <w:color w:val="000000" w:themeColor="text1"/>
          <w:sz w:val="20"/>
          <w:szCs w:val="20"/>
        </w:rPr>
        <w:t xml:space="preserve">. </w:t>
      </w:r>
    </w:p>
    <w:p w14:paraId="1D9565F7" w14:textId="77777777" w:rsidR="00D77A23" w:rsidRPr="00205B24" w:rsidRDefault="00D77A23" w:rsidP="00D77A23">
      <w:pPr>
        <w:jc w:val="center"/>
        <w:rPr>
          <w:rFonts w:ascii="Arial" w:hAnsi="Arial" w:cs="Arial"/>
          <w:b/>
          <w:bCs/>
          <w:noProof/>
          <w:sz w:val="20"/>
          <w:szCs w:val="20"/>
        </w:rPr>
      </w:pPr>
      <w:r w:rsidRPr="00F84A2D">
        <w:rPr>
          <w:rFonts w:ascii="Arial" w:hAnsi="Arial" w:cs="Arial"/>
          <w:b/>
          <w:bCs/>
          <w:noProof/>
          <w:sz w:val="20"/>
          <w:szCs w:val="20"/>
        </w:rPr>
        <w:t xml:space="preserve">Table 2: </w:t>
      </w:r>
      <w:r w:rsidRPr="00205B24">
        <w:rPr>
          <w:rFonts w:ascii="Arial" w:hAnsi="Arial" w:cs="Arial"/>
          <w:b/>
          <w:bCs/>
          <w:noProof/>
          <w:sz w:val="20"/>
          <w:szCs w:val="20"/>
        </w:rPr>
        <w:t xml:space="preserve">HPLC quantification of bioactive compounds in </w:t>
      </w:r>
      <w:r w:rsidRPr="00205B24">
        <w:rPr>
          <w:rFonts w:ascii="Arial" w:hAnsi="Arial" w:cs="Arial"/>
          <w:b/>
          <w:bCs/>
          <w:i/>
          <w:iCs/>
          <w:noProof/>
          <w:sz w:val="20"/>
          <w:szCs w:val="20"/>
        </w:rPr>
        <w:t>I. frutescens</w:t>
      </w:r>
      <w:r w:rsidRPr="00205B24">
        <w:rPr>
          <w:rFonts w:ascii="Arial" w:hAnsi="Arial" w:cs="Arial"/>
          <w:b/>
          <w:bCs/>
          <w:noProof/>
          <w:sz w:val="20"/>
          <w:szCs w:val="20"/>
        </w:rPr>
        <w:t xml:space="preserve"> root EA extract</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884"/>
        <w:gridCol w:w="1931"/>
        <w:gridCol w:w="1441"/>
        <w:gridCol w:w="1885"/>
        <w:gridCol w:w="1885"/>
      </w:tblGrid>
      <w:tr w:rsidR="00D77A23" w:rsidRPr="00F84A2D" w14:paraId="14C44D48" w14:textId="77777777" w:rsidTr="007E4FCF">
        <w:trPr>
          <w:trHeight w:val="432"/>
        </w:trPr>
        <w:tc>
          <w:tcPr>
            <w:tcW w:w="1044" w:type="pct"/>
            <w:tcBorders>
              <w:top w:val="single" w:sz="4" w:space="0" w:color="auto"/>
              <w:bottom w:val="single" w:sz="4" w:space="0" w:color="auto"/>
            </w:tcBorders>
            <w:hideMark/>
          </w:tcPr>
          <w:p w14:paraId="077588E1"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Bioactive compounds</w:t>
            </w:r>
          </w:p>
        </w:tc>
        <w:tc>
          <w:tcPr>
            <w:tcW w:w="1070" w:type="pct"/>
            <w:tcBorders>
              <w:top w:val="single" w:sz="4" w:space="0" w:color="auto"/>
              <w:bottom w:val="single" w:sz="4" w:space="0" w:color="auto"/>
            </w:tcBorders>
            <w:hideMark/>
          </w:tcPr>
          <w:p w14:paraId="4310D28A"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Retention Time (RT)</w:t>
            </w:r>
          </w:p>
        </w:tc>
        <w:tc>
          <w:tcPr>
            <w:tcW w:w="798" w:type="pct"/>
            <w:tcBorders>
              <w:top w:val="single" w:sz="4" w:space="0" w:color="auto"/>
              <w:bottom w:val="single" w:sz="4" w:space="0" w:color="auto"/>
            </w:tcBorders>
            <w:hideMark/>
          </w:tcPr>
          <w:p w14:paraId="7769D7D0"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Area</w:t>
            </w:r>
          </w:p>
        </w:tc>
        <w:tc>
          <w:tcPr>
            <w:tcW w:w="1044" w:type="pct"/>
            <w:tcBorders>
              <w:top w:val="single" w:sz="4" w:space="0" w:color="auto"/>
              <w:bottom w:val="single" w:sz="4" w:space="0" w:color="auto"/>
            </w:tcBorders>
            <w:hideMark/>
          </w:tcPr>
          <w:p w14:paraId="3289450B"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Height</w:t>
            </w:r>
          </w:p>
        </w:tc>
        <w:tc>
          <w:tcPr>
            <w:tcW w:w="1044" w:type="pct"/>
            <w:tcBorders>
              <w:top w:val="single" w:sz="4" w:space="0" w:color="auto"/>
              <w:bottom w:val="single" w:sz="4" w:space="0" w:color="auto"/>
            </w:tcBorders>
            <w:hideMark/>
          </w:tcPr>
          <w:p w14:paraId="572A81D9"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Mg g</w:t>
            </w:r>
            <w:r w:rsidRPr="00F84A2D">
              <w:rPr>
                <w:rFonts w:ascii="Arial" w:hAnsi="Arial" w:cs="Arial"/>
                <w:b/>
                <w:bCs/>
                <w:sz w:val="20"/>
                <w:szCs w:val="20"/>
                <w:vertAlign w:val="superscript"/>
              </w:rPr>
              <w:t>-1</w:t>
            </w:r>
          </w:p>
        </w:tc>
      </w:tr>
      <w:tr w:rsidR="00D77A23" w:rsidRPr="00F84A2D" w14:paraId="2FE10057" w14:textId="77777777" w:rsidTr="007E4FCF">
        <w:trPr>
          <w:trHeight w:val="432"/>
        </w:trPr>
        <w:tc>
          <w:tcPr>
            <w:tcW w:w="1044" w:type="pct"/>
            <w:tcBorders>
              <w:top w:val="single" w:sz="4" w:space="0" w:color="auto"/>
            </w:tcBorders>
            <w:hideMark/>
          </w:tcPr>
          <w:p w14:paraId="49D588C4"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Rutin</w:t>
            </w:r>
          </w:p>
        </w:tc>
        <w:tc>
          <w:tcPr>
            <w:tcW w:w="1070" w:type="pct"/>
            <w:tcBorders>
              <w:top w:val="single" w:sz="4" w:space="0" w:color="auto"/>
            </w:tcBorders>
            <w:hideMark/>
          </w:tcPr>
          <w:p w14:paraId="1FEC973B" w14:textId="77777777" w:rsidR="00D77A23" w:rsidRPr="00205B24" w:rsidRDefault="00D77A23" w:rsidP="007E4FCF">
            <w:pPr>
              <w:spacing w:after="160" w:line="278" w:lineRule="auto"/>
              <w:jc w:val="center"/>
              <w:rPr>
                <w:rFonts w:ascii="Arial" w:hAnsi="Arial" w:cs="Arial"/>
                <w:sz w:val="20"/>
                <w:szCs w:val="20"/>
              </w:rPr>
            </w:pPr>
            <w:r w:rsidRPr="00205B24">
              <w:rPr>
                <w:rFonts w:ascii="Arial" w:hAnsi="Arial" w:cs="Arial"/>
                <w:sz w:val="20"/>
                <w:szCs w:val="20"/>
              </w:rPr>
              <w:t>4.088</w:t>
            </w:r>
          </w:p>
        </w:tc>
        <w:tc>
          <w:tcPr>
            <w:tcW w:w="798" w:type="pct"/>
            <w:tcBorders>
              <w:top w:val="single" w:sz="4" w:space="0" w:color="auto"/>
            </w:tcBorders>
            <w:hideMark/>
          </w:tcPr>
          <w:p w14:paraId="5272659C" w14:textId="77777777" w:rsidR="00D77A23" w:rsidRPr="00205B24" w:rsidRDefault="00D77A23" w:rsidP="007E4FCF">
            <w:pPr>
              <w:spacing w:after="160" w:line="278" w:lineRule="auto"/>
              <w:jc w:val="center"/>
              <w:rPr>
                <w:rFonts w:ascii="Arial" w:hAnsi="Arial" w:cs="Arial"/>
                <w:sz w:val="20"/>
                <w:szCs w:val="20"/>
              </w:rPr>
            </w:pPr>
            <w:r w:rsidRPr="00205B24">
              <w:rPr>
                <w:rFonts w:ascii="Arial" w:hAnsi="Arial" w:cs="Arial"/>
                <w:sz w:val="20"/>
                <w:szCs w:val="20"/>
              </w:rPr>
              <w:t>147454</w:t>
            </w:r>
          </w:p>
        </w:tc>
        <w:tc>
          <w:tcPr>
            <w:tcW w:w="1044" w:type="pct"/>
            <w:tcBorders>
              <w:top w:val="single" w:sz="4" w:space="0" w:color="auto"/>
            </w:tcBorders>
            <w:hideMark/>
          </w:tcPr>
          <w:p w14:paraId="09B0EDD6" w14:textId="77777777" w:rsidR="00D77A23" w:rsidRPr="00205B24" w:rsidRDefault="00D77A23" w:rsidP="007E4FCF">
            <w:pPr>
              <w:spacing w:after="160" w:line="278" w:lineRule="auto"/>
              <w:jc w:val="center"/>
              <w:rPr>
                <w:rFonts w:ascii="Arial" w:hAnsi="Arial" w:cs="Arial"/>
                <w:sz w:val="20"/>
                <w:szCs w:val="20"/>
              </w:rPr>
            </w:pPr>
            <w:r w:rsidRPr="00205B24">
              <w:rPr>
                <w:rFonts w:ascii="Arial" w:hAnsi="Arial" w:cs="Arial"/>
                <w:sz w:val="20"/>
                <w:szCs w:val="20"/>
              </w:rPr>
              <w:t>41799</w:t>
            </w:r>
          </w:p>
        </w:tc>
        <w:tc>
          <w:tcPr>
            <w:tcW w:w="1044" w:type="pct"/>
            <w:tcBorders>
              <w:top w:val="single" w:sz="4" w:space="0" w:color="auto"/>
            </w:tcBorders>
            <w:hideMark/>
          </w:tcPr>
          <w:p w14:paraId="63A0EE40"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9.230037</w:t>
            </w:r>
          </w:p>
        </w:tc>
      </w:tr>
      <w:tr w:rsidR="00D77A23" w:rsidRPr="00F84A2D" w14:paraId="6C16A76F" w14:textId="77777777" w:rsidTr="007E4FCF">
        <w:trPr>
          <w:trHeight w:val="432"/>
        </w:trPr>
        <w:tc>
          <w:tcPr>
            <w:tcW w:w="1044" w:type="pct"/>
            <w:hideMark/>
          </w:tcPr>
          <w:p w14:paraId="65D6E371"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Colchicine</w:t>
            </w:r>
          </w:p>
        </w:tc>
        <w:tc>
          <w:tcPr>
            <w:tcW w:w="1070" w:type="pct"/>
            <w:hideMark/>
          </w:tcPr>
          <w:p w14:paraId="7FE05E15"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4.519</w:t>
            </w:r>
          </w:p>
        </w:tc>
        <w:tc>
          <w:tcPr>
            <w:tcW w:w="798" w:type="pct"/>
            <w:hideMark/>
          </w:tcPr>
          <w:p w14:paraId="5D864B61"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68239</w:t>
            </w:r>
          </w:p>
        </w:tc>
        <w:tc>
          <w:tcPr>
            <w:tcW w:w="1044" w:type="pct"/>
            <w:hideMark/>
          </w:tcPr>
          <w:p w14:paraId="0406BCE8"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10297</w:t>
            </w:r>
          </w:p>
        </w:tc>
        <w:tc>
          <w:tcPr>
            <w:tcW w:w="1044" w:type="pct"/>
            <w:hideMark/>
          </w:tcPr>
          <w:p w14:paraId="1189BCA4"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0.112672</w:t>
            </w:r>
          </w:p>
        </w:tc>
      </w:tr>
      <w:tr w:rsidR="00D77A23" w:rsidRPr="00F84A2D" w14:paraId="73197D3B" w14:textId="77777777" w:rsidTr="007E4FCF">
        <w:trPr>
          <w:trHeight w:val="432"/>
        </w:trPr>
        <w:tc>
          <w:tcPr>
            <w:tcW w:w="1044" w:type="pct"/>
            <w:hideMark/>
          </w:tcPr>
          <w:p w14:paraId="3C222E95"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Quercetin</w:t>
            </w:r>
          </w:p>
        </w:tc>
        <w:tc>
          <w:tcPr>
            <w:tcW w:w="1070" w:type="pct"/>
            <w:hideMark/>
          </w:tcPr>
          <w:p w14:paraId="0661DB48"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5.284</w:t>
            </w:r>
          </w:p>
        </w:tc>
        <w:tc>
          <w:tcPr>
            <w:tcW w:w="798" w:type="pct"/>
            <w:hideMark/>
          </w:tcPr>
          <w:p w14:paraId="732601C4"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39802</w:t>
            </w:r>
          </w:p>
        </w:tc>
        <w:tc>
          <w:tcPr>
            <w:tcW w:w="1044" w:type="pct"/>
            <w:hideMark/>
          </w:tcPr>
          <w:p w14:paraId="141EA747"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12461</w:t>
            </w:r>
          </w:p>
        </w:tc>
        <w:tc>
          <w:tcPr>
            <w:tcW w:w="1044" w:type="pct"/>
            <w:hideMark/>
          </w:tcPr>
          <w:p w14:paraId="770417FF"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0.053047</w:t>
            </w:r>
          </w:p>
        </w:tc>
      </w:tr>
      <w:tr w:rsidR="00D77A23" w:rsidRPr="00F84A2D" w14:paraId="17DA6323" w14:textId="77777777" w:rsidTr="007E4FCF">
        <w:trPr>
          <w:trHeight w:val="432"/>
        </w:trPr>
        <w:tc>
          <w:tcPr>
            <w:tcW w:w="1044" w:type="pct"/>
            <w:hideMark/>
          </w:tcPr>
          <w:p w14:paraId="33E63A58"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Kaempferol</w:t>
            </w:r>
          </w:p>
        </w:tc>
        <w:tc>
          <w:tcPr>
            <w:tcW w:w="1070" w:type="pct"/>
            <w:hideMark/>
          </w:tcPr>
          <w:p w14:paraId="225909D4"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21.302</w:t>
            </w:r>
          </w:p>
        </w:tc>
        <w:tc>
          <w:tcPr>
            <w:tcW w:w="798" w:type="pct"/>
            <w:hideMark/>
          </w:tcPr>
          <w:p w14:paraId="4CDAC4E9"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499448</w:t>
            </w:r>
          </w:p>
        </w:tc>
        <w:tc>
          <w:tcPr>
            <w:tcW w:w="1044" w:type="pct"/>
            <w:hideMark/>
          </w:tcPr>
          <w:p w14:paraId="7FC0EFA3"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48100</w:t>
            </w:r>
          </w:p>
        </w:tc>
        <w:tc>
          <w:tcPr>
            <w:tcW w:w="1044" w:type="pct"/>
            <w:hideMark/>
          </w:tcPr>
          <w:p w14:paraId="27B64DFB"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3.17648</w:t>
            </w:r>
          </w:p>
        </w:tc>
      </w:tr>
      <w:tr w:rsidR="00D77A23" w:rsidRPr="00F84A2D" w14:paraId="4459BE44" w14:textId="77777777" w:rsidTr="007E4FCF">
        <w:trPr>
          <w:trHeight w:val="432"/>
        </w:trPr>
        <w:tc>
          <w:tcPr>
            <w:tcW w:w="1044" w:type="pct"/>
            <w:hideMark/>
          </w:tcPr>
          <w:p w14:paraId="3019FE19"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Lupeol</w:t>
            </w:r>
          </w:p>
        </w:tc>
        <w:tc>
          <w:tcPr>
            <w:tcW w:w="1070" w:type="pct"/>
            <w:hideMark/>
          </w:tcPr>
          <w:p w14:paraId="7035CA63"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42.647</w:t>
            </w:r>
          </w:p>
        </w:tc>
        <w:tc>
          <w:tcPr>
            <w:tcW w:w="798" w:type="pct"/>
            <w:hideMark/>
          </w:tcPr>
          <w:p w14:paraId="5AA238D7"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21209</w:t>
            </w:r>
          </w:p>
        </w:tc>
        <w:tc>
          <w:tcPr>
            <w:tcW w:w="1044" w:type="pct"/>
            <w:hideMark/>
          </w:tcPr>
          <w:p w14:paraId="1C6B7A22"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sz w:val="20"/>
                <w:szCs w:val="20"/>
              </w:rPr>
              <w:t>20359</w:t>
            </w:r>
          </w:p>
        </w:tc>
        <w:tc>
          <w:tcPr>
            <w:tcW w:w="1044" w:type="pct"/>
            <w:hideMark/>
          </w:tcPr>
          <w:p w14:paraId="62391EA6" w14:textId="77777777" w:rsidR="00D77A23" w:rsidRPr="00F84A2D" w:rsidRDefault="00D77A23" w:rsidP="007E4FCF">
            <w:pPr>
              <w:spacing w:after="160" w:line="278" w:lineRule="auto"/>
              <w:jc w:val="center"/>
              <w:rPr>
                <w:rFonts w:ascii="Arial" w:hAnsi="Arial" w:cs="Arial"/>
                <w:sz w:val="20"/>
                <w:szCs w:val="20"/>
              </w:rPr>
            </w:pPr>
            <w:r w:rsidRPr="00F84A2D">
              <w:rPr>
                <w:rFonts w:ascii="Arial" w:hAnsi="Arial" w:cs="Arial"/>
                <w:b/>
                <w:bCs/>
                <w:sz w:val="20"/>
                <w:szCs w:val="20"/>
              </w:rPr>
              <w:t>0.348029</w:t>
            </w:r>
          </w:p>
        </w:tc>
      </w:tr>
    </w:tbl>
    <w:p w14:paraId="5E15D9D7" w14:textId="77777777" w:rsidR="00D77A23" w:rsidRPr="00F84A2D" w:rsidRDefault="00D77A23" w:rsidP="00057006">
      <w:pPr>
        <w:spacing w:line="240" w:lineRule="auto"/>
        <w:jc w:val="both"/>
        <w:rPr>
          <w:rFonts w:ascii="Arial" w:hAnsi="Arial" w:cs="Arial"/>
          <w:b/>
          <w:bCs/>
          <w:sz w:val="20"/>
          <w:szCs w:val="20"/>
          <w:lang w:val="en-US"/>
        </w:rPr>
      </w:pPr>
    </w:p>
    <w:p w14:paraId="45EC8F19" w14:textId="77777777" w:rsidR="00D77A23" w:rsidRPr="00F84A2D" w:rsidRDefault="00D77A23" w:rsidP="00D77A23">
      <w:pPr>
        <w:spacing w:line="240" w:lineRule="auto"/>
        <w:jc w:val="both"/>
        <w:rPr>
          <w:rFonts w:ascii="Arial" w:hAnsi="Arial" w:cs="Arial"/>
          <w:sz w:val="20"/>
          <w:szCs w:val="20"/>
          <w:lang w:val="en-US"/>
        </w:rPr>
      </w:pPr>
      <w:r w:rsidRPr="00F84A2D">
        <w:rPr>
          <w:rFonts w:ascii="Arial" w:hAnsi="Arial" w:cs="Arial"/>
          <w:noProof/>
          <w:sz w:val="20"/>
          <w:szCs w:val="20"/>
          <w:lang w:bidi="ml-IN"/>
        </w:rPr>
        <w:lastRenderedPageBreak/>
        <w:drawing>
          <wp:inline distT="0" distB="0" distL="0" distR="0" wp14:anchorId="7B7E8E51" wp14:editId="46DD172D">
            <wp:extent cx="5731510" cy="4056758"/>
            <wp:effectExtent l="0" t="0" r="2540" b="1270"/>
            <wp:docPr id="3" name="Picture 3" descr="C:\Users\Admin\Documents\final hplc leaf 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final hplc leaf st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056758"/>
                    </a:xfrm>
                    <a:prstGeom prst="rect">
                      <a:avLst/>
                    </a:prstGeom>
                    <a:noFill/>
                    <a:ln>
                      <a:noFill/>
                    </a:ln>
                  </pic:spPr>
                </pic:pic>
              </a:graphicData>
            </a:graphic>
          </wp:inline>
        </w:drawing>
      </w:r>
    </w:p>
    <w:p w14:paraId="1F3A803C" w14:textId="77777777" w:rsidR="00D77A23" w:rsidRPr="000F13FC" w:rsidRDefault="00D77A23" w:rsidP="00D77A23">
      <w:pPr>
        <w:spacing w:before="86"/>
        <w:ind w:left="220"/>
        <w:rPr>
          <w:rFonts w:ascii="Arial" w:hAnsi="Arial" w:cs="Arial"/>
          <w:b/>
          <w:bCs/>
          <w:sz w:val="20"/>
          <w:szCs w:val="20"/>
        </w:rPr>
      </w:pPr>
      <w:r w:rsidRPr="000F13FC">
        <w:rPr>
          <w:rFonts w:ascii="Arial" w:hAnsi="Arial" w:cs="Arial"/>
          <w:b/>
          <w:bCs/>
          <w:sz w:val="20"/>
          <w:szCs w:val="20"/>
        </w:rPr>
        <w:t>Fig</w:t>
      </w:r>
      <w:r>
        <w:rPr>
          <w:rFonts w:ascii="Arial" w:hAnsi="Arial" w:cs="Arial"/>
          <w:b/>
          <w:bCs/>
          <w:sz w:val="20"/>
          <w:szCs w:val="20"/>
        </w:rPr>
        <w:t>.</w:t>
      </w:r>
      <w:r w:rsidRPr="000F13FC">
        <w:rPr>
          <w:rFonts w:ascii="Arial" w:hAnsi="Arial" w:cs="Arial"/>
          <w:b/>
          <w:bCs/>
          <w:sz w:val="20"/>
          <w:szCs w:val="20"/>
        </w:rPr>
        <w:t xml:space="preserve"> 1</w:t>
      </w:r>
      <w:r>
        <w:rPr>
          <w:rFonts w:ascii="Arial" w:hAnsi="Arial" w:cs="Arial"/>
          <w:b/>
          <w:bCs/>
          <w:sz w:val="20"/>
          <w:szCs w:val="20"/>
        </w:rPr>
        <w:t>.</w:t>
      </w:r>
      <w:r w:rsidRPr="000F13FC">
        <w:rPr>
          <w:rFonts w:ascii="Arial" w:hAnsi="Arial" w:cs="Arial"/>
          <w:b/>
          <w:bCs/>
          <w:sz w:val="20"/>
          <w:szCs w:val="20"/>
        </w:rPr>
        <w:t xml:space="preserve"> HPLC chromatogram </w:t>
      </w:r>
      <w:r w:rsidRPr="000F13FC">
        <w:rPr>
          <w:rFonts w:ascii="Arial" w:hAnsi="Arial" w:cs="Arial"/>
          <w:b/>
          <w:bCs/>
          <w:i/>
          <w:sz w:val="20"/>
          <w:szCs w:val="20"/>
        </w:rPr>
        <w:t>of s</w:t>
      </w:r>
      <w:r w:rsidRPr="000F13FC">
        <w:rPr>
          <w:rFonts w:ascii="Arial" w:hAnsi="Arial" w:cs="Arial"/>
          <w:b/>
          <w:bCs/>
          <w:sz w:val="20"/>
          <w:szCs w:val="20"/>
        </w:rPr>
        <w:t>tandards. (a) Colchicine (b) Rutin (c) Kaempferol (d) Quercetin (e) Lupeol</w:t>
      </w:r>
    </w:p>
    <w:p w14:paraId="22564295" w14:textId="77777777" w:rsidR="00D77A23" w:rsidRPr="00F84A2D" w:rsidRDefault="00D77A23" w:rsidP="00D77A23">
      <w:pPr>
        <w:pStyle w:val="BodyText"/>
        <w:rPr>
          <w:rFonts w:ascii="Arial" w:hAnsi="Arial" w:cs="Arial"/>
          <w:sz w:val="20"/>
          <w:szCs w:val="20"/>
        </w:rPr>
      </w:pPr>
      <w:r w:rsidRPr="00F84A2D">
        <w:rPr>
          <w:rFonts w:ascii="Arial" w:hAnsi="Arial" w:cs="Arial"/>
          <w:noProof/>
          <w:sz w:val="20"/>
          <w:szCs w:val="20"/>
        </w:rPr>
        <w:drawing>
          <wp:anchor distT="0" distB="0" distL="114300" distR="114300" simplePos="0" relativeHeight="251661312" behindDoc="1" locked="0" layoutInCell="1" allowOverlap="1" wp14:anchorId="0311453E" wp14:editId="489A1285">
            <wp:simplePos x="0" y="0"/>
            <wp:positionH relativeFrom="column">
              <wp:posOffset>0</wp:posOffset>
            </wp:positionH>
            <wp:positionV relativeFrom="paragraph">
              <wp:posOffset>144780</wp:posOffset>
            </wp:positionV>
            <wp:extent cx="5043805" cy="2543175"/>
            <wp:effectExtent l="0" t="0" r="4445" b="9525"/>
            <wp:wrapThrough wrapText="bothSides">
              <wp:wrapPolygon edited="0">
                <wp:start x="0" y="0"/>
                <wp:lineTo x="0" y="21519"/>
                <wp:lineTo x="21537" y="21519"/>
                <wp:lineTo x="21537" y="0"/>
                <wp:lineTo x="0" y="0"/>
              </wp:wrapPolygon>
            </wp:wrapThrough>
            <wp:docPr id="69804986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3805" cy="2543175"/>
                    </a:xfrm>
                    <a:prstGeom prst="rect">
                      <a:avLst/>
                    </a:prstGeom>
                    <a:noFill/>
                  </pic:spPr>
                </pic:pic>
              </a:graphicData>
            </a:graphic>
          </wp:anchor>
        </w:drawing>
      </w:r>
    </w:p>
    <w:p w14:paraId="62451E3A" w14:textId="77777777" w:rsidR="00D77A23" w:rsidRPr="00F84A2D" w:rsidRDefault="00D77A23" w:rsidP="00D77A23">
      <w:pPr>
        <w:spacing w:line="240" w:lineRule="auto"/>
        <w:jc w:val="both"/>
        <w:rPr>
          <w:rFonts w:ascii="Arial" w:hAnsi="Arial" w:cs="Arial"/>
          <w:sz w:val="20"/>
          <w:szCs w:val="20"/>
          <w:lang w:val="en-US"/>
        </w:rPr>
      </w:pPr>
    </w:p>
    <w:p w14:paraId="10A57795" w14:textId="77777777" w:rsidR="00D77A23" w:rsidRPr="00F84A2D" w:rsidRDefault="00D77A23" w:rsidP="00D77A23">
      <w:pPr>
        <w:rPr>
          <w:rFonts w:ascii="Arial" w:hAnsi="Arial" w:cs="Arial"/>
          <w:sz w:val="20"/>
          <w:szCs w:val="20"/>
          <w:lang w:val="en-US"/>
        </w:rPr>
      </w:pPr>
    </w:p>
    <w:p w14:paraId="36E940CF" w14:textId="77777777" w:rsidR="00D77A23" w:rsidRPr="00F84A2D" w:rsidRDefault="00D77A23" w:rsidP="00D77A23">
      <w:pPr>
        <w:rPr>
          <w:rFonts w:ascii="Arial" w:hAnsi="Arial" w:cs="Arial"/>
          <w:sz w:val="20"/>
          <w:szCs w:val="20"/>
          <w:lang w:val="en-US"/>
        </w:rPr>
      </w:pPr>
    </w:p>
    <w:p w14:paraId="2D680916" w14:textId="77777777" w:rsidR="00D77A23" w:rsidRPr="00F84A2D" w:rsidRDefault="00D77A23" w:rsidP="00D77A23">
      <w:pPr>
        <w:rPr>
          <w:rFonts w:ascii="Arial" w:hAnsi="Arial" w:cs="Arial"/>
          <w:sz w:val="20"/>
          <w:szCs w:val="20"/>
          <w:lang w:val="en-US"/>
        </w:rPr>
      </w:pPr>
    </w:p>
    <w:p w14:paraId="0B315A33" w14:textId="77777777" w:rsidR="00D77A23" w:rsidRPr="00F84A2D" w:rsidRDefault="00D77A23" w:rsidP="00D77A23">
      <w:pPr>
        <w:rPr>
          <w:rFonts w:ascii="Arial" w:hAnsi="Arial" w:cs="Arial"/>
          <w:sz w:val="20"/>
          <w:szCs w:val="20"/>
          <w:lang w:val="en-US"/>
        </w:rPr>
      </w:pPr>
    </w:p>
    <w:p w14:paraId="7F5E1BC2" w14:textId="77777777" w:rsidR="00D77A23" w:rsidRPr="00F84A2D" w:rsidRDefault="00D77A23" w:rsidP="00D77A23">
      <w:pPr>
        <w:rPr>
          <w:rFonts w:ascii="Arial" w:hAnsi="Arial" w:cs="Arial"/>
          <w:sz w:val="20"/>
          <w:szCs w:val="20"/>
          <w:lang w:val="en-US"/>
        </w:rPr>
      </w:pPr>
    </w:p>
    <w:p w14:paraId="585BDB62" w14:textId="77777777" w:rsidR="00D77A23" w:rsidRPr="00F84A2D" w:rsidRDefault="00D77A23" w:rsidP="00D77A23">
      <w:pPr>
        <w:rPr>
          <w:rFonts w:ascii="Arial" w:hAnsi="Arial" w:cs="Arial"/>
          <w:sz w:val="20"/>
          <w:szCs w:val="20"/>
          <w:lang w:val="en-US"/>
        </w:rPr>
      </w:pPr>
    </w:p>
    <w:p w14:paraId="56FC2CD2" w14:textId="77777777" w:rsidR="00D77A23" w:rsidRPr="00F84A2D" w:rsidRDefault="00D77A23" w:rsidP="00D77A23">
      <w:pPr>
        <w:rPr>
          <w:rFonts w:ascii="Arial" w:hAnsi="Arial" w:cs="Arial"/>
          <w:sz w:val="20"/>
          <w:szCs w:val="20"/>
          <w:lang w:val="en-US"/>
        </w:rPr>
      </w:pPr>
    </w:p>
    <w:p w14:paraId="2350558C" w14:textId="77777777" w:rsidR="00D77A23" w:rsidRPr="00F84A2D" w:rsidRDefault="00D77A23" w:rsidP="00D77A23">
      <w:pPr>
        <w:rPr>
          <w:rFonts w:ascii="Arial" w:hAnsi="Arial" w:cs="Arial"/>
          <w:sz w:val="20"/>
          <w:szCs w:val="20"/>
          <w:lang w:val="en-US"/>
        </w:rPr>
      </w:pPr>
    </w:p>
    <w:p w14:paraId="5BEEACDB" w14:textId="77777777" w:rsidR="00D77A23" w:rsidRPr="00BE1901" w:rsidRDefault="00D77A23" w:rsidP="00D77A23">
      <w:pPr>
        <w:rPr>
          <w:rFonts w:ascii="Arial" w:hAnsi="Arial" w:cs="Arial"/>
          <w:b/>
          <w:sz w:val="20"/>
          <w:szCs w:val="20"/>
        </w:rPr>
      </w:pPr>
    </w:p>
    <w:p w14:paraId="6E6A34F5" w14:textId="77777777" w:rsidR="00D77A23" w:rsidRPr="00BE1901" w:rsidRDefault="00D77A23" w:rsidP="00D77A23">
      <w:pPr>
        <w:rPr>
          <w:rFonts w:ascii="Arial" w:hAnsi="Arial" w:cs="Arial"/>
          <w:b/>
          <w:sz w:val="20"/>
          <w:szCs w:val="20"/>
          <w:lang w:val="en-US"/>
        </w:rPr>
      </w:pPr>
      <w:r w:rsidRPr="00BE1901">
        <w:rPr>
          <w:rFonts w:ascii="Arial" w:hAnsi="Arial" w:cs="Arial"/>
          <w:b/>
          <w:sz w:val="20"/>
          <w:szCs w:val="20"/>
        </w:rPr>
        <w:t>Fig</w:t>
      </w:r>
      <w:r>
        <w:rPr>
          <w:rFonts w:ascii="Arial" w:hAnsi="Arial" w:cs="Arial"/>
          <w:b/>
          <w:sz w:val="20"/>
          <w:szCs w:val="20"/>
        </w:rPr>
        <w:t>.</w:t>
      </w:r>
      <w:r w:rsidRPr="00BE1901">
        <w:rPr>
          <w:rFonts w:ascii="Arial" w:hAnsi="Arial" w:cs="Arial"/>
          <w:b/>
          <w:spacing w:val="-2"/>
          <w:sz w:val="20"/>
          <w:szCs w:val="20"/>
        </w:rPr>
        <w:t xml:space="preserve"> </w:t>
      </w:r>
      <w:r w:rsidRPr="00BE1901">
        <w:rPr>
          <w:rFonts w:ascii="Arial" w:hAnsi="Arial" w:cs="Arial"/>
          <w:b/>
          <w:sz w:val="20"/>
          <w:szCs w:val="20"/>
        </w:rPr>
        <w:t>2</w:t>
      </w:r>
      <w:r>
        <w:rPr>
          <w:rFonts w:ascii="Arial" w:hAnsi="Arial" w:cs="Arial"/>
          <w:b/>
          <w:sz w:val="20"/>
          <w:szCs w:val="20"/>
        </w:rPr>
        <w:t xml:space="preserve">. </w:t>
      </w:r>
      <w:r w:rsidRPr="00BE1901">
        <w:rPr>
          <w:rFonts w:ascii="Arial" w:hAnsi="Arial" w:cs="Arial"/>
          <w:b/>
          <w:sz w:val="20"/>
          <w:szCs w:val="20"/>
        </w:rPr>
        <w:t>HPLC</w:t>
      </w:r>
      <w:r w:rsidRPr="00BE1901">
        <w:rPr>
          <w:rFonts w:ascii="Arial" w:hAnsi="Arial" w:cs="Arial"/>
          <w:b/>
          <w:spacing w:val="-2"/>
          <w:sz w:val="20"/>
          <w:szCs w:val="20"/>
        </w:rPr>
        <w:t xml:space="preserve"> </w:t>
      </w:r>
      <w:r w:rsidRPr="00BE1901">
        <w:rPr>
          <w:rFonts w:ascii="Arial" w:hAnsi="Arial" w:cs="Arial"/>
          <w:b/>
          <w:sz w:val="20"/>
          <w:szCs w:val="20"/>
        </w:rPr>
        <w:t>chromatogram</w:t>
      </w:r>
      <w:r w:rsidRPr="00BE1901">
        <w:rPr>
          <w:rFonts w:ascii="Arial" w:hAnsi="Arial" w:cs="Arial"/>
          <w:b/>
          <w:spacing w:val="-12"/>
          <w:sz w:val="20"/>
          <w:szCs w:val="20"/>
        </w:rPr>
        <w:t xml:space="preserve"> </w:t>
      </w:r>
      <w:r w:rsidRPr="00BE1901">
        <w:rPr>
          <w:rFonts w:ascii="Arial" w:hAnsi="Arial" w:cs="Arial"/>
          <w:b/>
          <w:sz w:val="20"/>
          <w:szCs w:val="20"/>
        </w:rPr>
        <w:t>of</w:t>
      </w:r>
      <w:r w:rsidRPr="00BE1901">
        <w:rPr>
          <w:rFonts w:ascii="Arial" w:hAnsi="Arial" w:cs="Arial"/>
          <w:b/>
          <w:spacing w:val="-8"/>
          <w:sz w:val="20"/>
          <w:szCs w:val="20"/>
        </w:rPr>
        <w:t xml:space="preserve"> </w:t>
      </w:r>
      <w:r w:rsidRPr="00BE1901">
        <w:rPr>
          <w:rFonts w:ascii="Arial" w:hAnsi="Arial" w:cs="Arial"/>
          <w:b/>
          <w:sz w:val="20"/>
          <w:szCs w:val="20"/>
        </w:rPr>
        <w:t>ethyl</w:t>
      </w:r>
      <w:r w:rsidRPr="00BE1901">
        <w:rPr>
          <w:rFonts w:ascii="Arial" w:hAnsi="Arial" w:cs="Arial"/>
          <w:b/>
          <w:spacing w:val="-7"/>
          <w:sz w:val="20"/>
          <w:szCs w:val="20"/>
        </w:rPr>
        <w:t xml:space="preserve"> </w:t>
      </w:r>
      <w:r w:rsidRPr="00BE1901">
        <w:rPr>
          <w:rFonts w:ascii="Arial" w:hAnsi="Arial" w:cs="Arial"/>
          <w:b/>
          <w:sz w:val="20"/>
          <w:szCs w:val="20"/>
        </w:rPr>
        <w:t>acetate</w:t>
      </w:r>
      <w:r w:rsidRPr="00BE1901">
        <w:rPr>
          <w:rFonts w:ascii="Arial" w:hAnsi="Arial" w:cs="Arial"/>
          <w:b/>
          <w:spacing w:val="-1"/>
          <w:sz w:val="20"/>
          <w:szCs w:val="20"/>
        </w:rPr>
        <w:t xml:space="preserve"> </w:t>
      </w:r>
      <w:r w:rsidRPr="00BE1901">
        <w:rPr>
          <w:rFonts w:ascii="Arial" w:hAnsi="Arial" w:cs="Arial"/>
          <w:b/>
          <w:sz w:val="20"/>
          <w:szCs w:val="20"/>
        </w:rPr>
        <w:t>extract</w:t>
      </w:r>
      <w:r w:rsidRPr="00BE1901">
        <w:rPr>
          <w:rFonts w:ascii="Arial" w:hAnsi="Arial" w:cs="Arial"/>
          <w:b/>
          <w:spacing w:val="-2"/>
          <w:sz w:val="20"/>
          <w:szCs w:val="20"/>
        </w:rPr>
        <w:t xml:space="preserve"> </w:t>
      </w:r>
      <w:r w:rsidRPr="00BE1901">
        <w:rPr>
          <w:rFonts w:ascii="Arial" w:hAnsi="Arial" w:cs="Arial"/>
          <w:b/>
          <w:sz w:val="20"/>
          <w:szCs w:val="20"/>
        </w:rPr>
        <w:t>of</w:t>
      </w:r>
      <w:r w:rsidRPr="00BE1901">
        <w:rPr>
          <w:rFonts w:ascii="Arial" w:hAnsi="Arial" w:cs="Arial"/>
          <w:b/>
          <w:spacing w:val="1"/>
          <w:sz w:val="20"/>
          <w:szCs w:val="20"/>
        </w:rPr>
        <w:t xml:space="preserve"> </w:t>
      </w:r>
      <w:r w:rsidRPr="00BE1901">
        <w:rPr>
          <w:rFonts w:ascii="Arial" w:hAnsi="Arial" w:cs="Arial"/>
          <w:b/>
          <w:i/>
          <w:sz w:val="20"/>
          <w:szCs w:val="20"/>
        </w:rPr>
        <w:t xml:space="preserve">I.  frutescens </w:t>
      </w:r>
      <w:r w:rsidRPr="00BE1901">
        <w:rPr>
          <w:rFonts w:ascii="Arial" w:hAnsi="Arial" w:cs="Arial"/>
          <w:b/>
          <w:sz w:val="20"/>
          <w:szCs w:val="20"/>
        </w:rPr>
        <w:t>root</w:t>
      </w:r>
    </w:p>
    <w:p w14:paraId="357DD8F7" w14:textId="77777777" w:rsidR="00D77A23" w:rsidRDefault="00D77A23" w:rsidP="00205B24">
      <w:pPr>
        <w:spacing w:line="240" w:lineRule="auto"/>
        <w:rPr>
          <w:rFonts w:ascii="Arial" w:hAnsi="Arial" w:cs="Arial"/>
          <w:b/>
          <w:bCs/>
          <w:sz w:val="20"/>
          <w:szCs w:val="20"/>
          <w:lang w:val="en-US"/>
        </w:rPr>
      </w:pPr>
    </w:p>
    <w:p w14:paraId="218B0B9F" w14:textId="29AB8E46" w:rsidR="00641F93" w:rsidRPr="00F84A2D" w:rsidRDefault="008D28AD"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3.2 </w:t>
      </w:r>
      <w:r w:rsidR="00336FB3" w:rsidRPr="00F84A2D">
        <w:rPr>
          <w:rFonts w:ascii="Arial" w:hAnsi="Arial" w:cs="Arial"/>
          <w:b/>
          <w:bCs/>
          <w:sz w:val="20"/>
          <w:szCs w:val="20"/>
          <w:lang w:val="en-US"/>
        </w:rPr>
        <w:t xml:space="preserve">Effect of EA root extract of </w:t>
      </w:r>
      <w:r w:rsidR="00336FB3" w:rsidRPr="00F84A2D">
        <w:rPr>
          <w:rFonts w:ascii="Arial" w:hAnsi="Arial" w:cs="Arial"/>
          <w:b/>
          <w:bCs/>
          <w:i/>
          <w:iCs/>
          <w:sz w:val="20"/>
          <w:szCs w:val="20"/>
          <w:lang w:val="en-US"/>
        </w:rPr>
        <w:t>I. frutescens</w:t>
      </w:r>
      <w:r w:rsidR="00336FB3" w:rsidRPr="00F84A2D">
        <w:rPr>
          <w:rFonts w:ascii="Arial" w:hAnsi="Arial" w:cs="Arial"/>
          <w:b/>
          <w:bCs/>
          <w:sz w:val="20"/>
          <w:szCs w:val="20"/>
          <w:lang w:val="en-US"/>
        </w:rPr>
        <w:t xml:space="preserve"> on the viability and survival of </w:t>
      </w:r>
      <w:r w:rsidR="00336FB3" w:rsidRPr="00F84A2D">
        <w:rPr>
          <w:rFonts w:ascii="Arial" w:hAnsi="Arial" w:cs="Arial"/>
          <w:b/>
          <w:bCs/>
          <w:i/>
          <w:iCs/>
          <w:sz w:val="20"/>
          <w:szCs w:val="20"/>
          <w:lang w:val="en-US"/>
        </w:rPr>
        <w:t>D. melanogaster</w:t>
      </w:r>
    </w:p>
    <w:p w14:paraId="12C8D9A6" w14:textId="271A7235" w:rsidR="00641F93" w:rsidRDefault="00641F93" w:rsidP="00874ABD">
      <w:pPr>
        <w:spacing w:line="240" w:lineRule="auto"/>
        <w:ind w:firstLine="720"/>
        <w:jc w:val="both"/>
        <w:rPr>
          <w:rFonts w:ascii="Arial" w:hAnsi="Arial" w:cs="Arial"/>
          <w:sz w:val="20"/>
          <w:szCs w:val="20"/>
          <w:lang w:val="en-US"/>
        </w:rPr>
      </w:pPr>
      <w:bookmarkStart w:id="0" w:name="_Hlk237275325"/>
      <w:r w:rsidRPr="00F84A2D">
        <w:rPr>
          <w:rFonts w:ascii="Arial" w:hAnsi="Arial" w:cs="Arial"/>
          <w:sz w:val="20"/>
          <w:szCs w:val="20"/>
          <w:lang w:val="en-US"/>
        </w:rPr>
        <w:t xml:space="preserve">The survivorship </w:t>
      </w:r>
      <w:r w:rsidR="00C47B0C" w:rsidRPr="00F84A2D">
        <w:rPr>
          <w:rFonts w:ascii="Arial" w:hAnsi="Arial" w:cs="Arial"/>
          <w:sz w:val="20"/>
          <w:szCs w:val="20"/>
          <w:lang w:val="en-US"/>
        </w:rPr>
        <w:t xml:space="preserve">and development </w:t>
      </w:r>
      <w:r w:rsidRPr="00F84A2D">
        <w:rPr>
          <w:rFonts w:ascii="Arial" w:hAnsi="Arial" w:cs="Arial"/>
          <w:sz w:val="20"/>
          <w:szCs w:val="20"/>
          <w:lang w:val="en-US"/>
        </w:rPr>
        <w:t xml:space="preserve">of </w:t>
      </w:r>
      <w:r w:rsidRPr="00F84A2D">
        <w:rPr>
          <w:rFonts w:ascii="Arial" w:hAnsi="Arial" w:cs="Arial"/>
          <w:i/>
          <w:iCs/>
          <w:sz w:val="20"/>
          <w:szCs w:val="20"/>
          <w:lang w:val="en-US"/>
        </w:rPr>
        <w:t>D. melanogaster</w:t>
      </w:r>
      <w:r w:rsidRPr="00F84A2D">
        <w:rPr>
          <w:rFonts w:ascii="Arial" w:hAnsi="Arial" w:cs="Arial"/>
          <w:sz w:val="20"/>
          <w:szCs w:val="20"/>
          <w:lang w:val="en-US"/>
        </w:rPr>
        <w:t xml:space="preserve"> was evaluated </w:t>
      </w:r>
      <w:r w:rsidR="00BB13AC" w:rsidRPr="00F84A2D">
        <w:rPr>
          <w:rFonts w:ascii="Arial" w:hAnsi="Arial" w:cs="Arial"/>
          <w:sz w:val="20"/>
          <w:szCs w:val="20"/>
          <w:lang w:val="en-US"/>
        </w:rPr>
        <w:t xml:space="preserve">over an 8 days period </w:t>
      </w:r>
      <w:r w:rsidRPr="00F84A2D">
        <w:rPr>
          <w:rFonts w:ascii="Arial" w:hAnsi="Arial" w:cs="Arial"/>
          <w:sz w:val="20"/>
          <w:szCs w:val="20"/>
          <w:lang w:val="en-US"/>
        </w:rPr>
        <w:t xml:space="preserve">in larvae and pupae fed with different concentrations of </w:t>
      </w:r>
      <w:r w:rsidRPr="00F84A2D">
        <w:rPr>
          <w:rFonts w:ascii="Arial" w:hAnsi="Arial" w:cs="Arial"/>
          <w:i/>
          <w:iCs/>
          <w:sz w:val="20"/>
          <w:szCs w:val="20"/>
          <w:lang w:val="en-US"/>
        </w:rPr>
        <w:t>I. frutescens</w:t>
      </w:r>
      <w:r w:rsidRPr="00F84A2D">
        <w:rPr>
          <w:rFonts w:ascii="Arial" w:hAnsi="Arial" w:cs="Arial"/>
          <w:sz w:val="20"/>
          <w:szCs w:val="20"/>
          <w:lang w:val="en-US"/>
        </w:rPr>
        <w:t xml:space="preserve"> root EA extract. The survivorship of both the untreated</w:t>
      </w:r>
      <w:r w:rsidR="00C47B0C" w:rsidRPr="00F84A2D">
        <w:rPr>
          <w:rFonts w:ascii="Arial" w:hAnsi="Arial" w:cs="Arial"/>
          <w:sz w:val="20"/>
          <w:szCs w:val="20"/>
          <w:lang w:val="en-US"/>
        </w:rPr>
        <w:t xml:space="preserve">, </w:t>
      </w:r>
      <w:r w:rsidRPr="00F84A2D">
        <w:rPr>
          <w:rFonts w:ascii="Arial" w:hAnsi="Arial" w:cs="Arial"/>
          <w:sz w:val="20"/>
          <w:szCs w:val="20"/>
          <w:lang w:val="en-US"/>
        </w:rPr>
        <w:t xml:space="preserve">control and solvent control (EA) groups was also recorded. </w:t>
      </w:r>
      <w:r w:rsidR="00A36446" w:rsidRPr="00F84A2D">
        <w:rPr>
          <w:rFonts w:ascii="Arial" w:hAnsi="Arial" w:cs="Arial"/>
          <w:sz w:val="20"/>
          <w:szCs w:val="20"/>
          <w:lang w:val="en-US"/>
        </w:rPr>
        <w:t xml:space="preserve">The percentage survival of larvae and pupae is presented (Table </w:t>
      </w:r>
      <w:r w:rsidR="00D87870" w:rsidRPr="00F84A2D">
        <w:rPr>
          <w:rFonts w:ascii="Arial" w:hAnsi="Arial" w:cs="Arial"/>
          <w:sz w:val="20"/>
          <w:szCs w:val="20"/>
          <w:lang w:val="en-US"/>
        </w:rPr>
        <w:t>3</w:t>
      </w:r>
      <w:r w:rsidR="00A36446" w:rsidRPr="00F84A2D">
        <w:rPr>
          <w:rFonts w:ascii="Arial" w:hAnsi="Arial" w:cs="Arial"/>
          <w:sz w:val="20"/>
          <w:szCs w:val="20"/>
          <w:lang w:val="en-US"/>
        </w:rPr>
        <w:t xml:space="preserve">) representative developmental stages are shown in Fig. 3. </w:t>
      </w:r>
      <w:r w:rsidR="00BB13AC" w:rsidRPr="00F84A2D">
        <w:rPr>
          <w:rFonts w:ascii="Arial" w:hAnsi="Arial" w:cs="Arial"/>
          <w:sz w:val="20"/>
          <w:szCs w:val="20"/>
          <w:lang w:val="en-US"/>
        </w:rPr>
        <w:t xml:space="preserve">Ten larvae were introduced into each vial containing different concentrations of the </w:t>
      </w:r>
      <w:r w:rsidR="0052149E" w:rsidRPr="00F84A2D">
        <w:rPr>
          <w:rFonts w:ascii="Arial" w:hAnsi="Arial" w:cs="Arial"/>
          <w:sz w:val="20"/>
          <w:szCs w:val="20"/>
          <w:lang w:val="en-US"/>
        </w:rPr>
        <w:t xml:space="preserve">EA </w:t>
      </w:r>
      <w:r w:rsidR="00BB13AC" w:rsidRPr="00F84A2D">
        <w:rPr>
          <w:rFonts w:ascii="Arial" w:hAnsi="Arial" w:cs="Arial"/>
          <w:sz w:val="20"/>
          <w:szCs w:val="20"/>
          <w:lang w:val="en-US"/>
        </w:rPr>
        <w:t xml:space="preserve">extract (1.0, 1.5, </w:t>
      </w:r>
      <w:r w:rsidR="00BB13AC" w:rsidRPr="00F84A2D">
        <w:rPr>
          <w:rFonts w:ascii="Arial" w:hAnsi="Arial" w:cs="Arial"/>
          <w:sz w:val="20"/>
          <w:szCs w:val="20"/>
          <w:lang w:val="en-US"/>
        </w:rPr>
        <w:lastRenderedPageBreak/>
        <w:t>2.0 and 2.5 mg mL</w:t>
      </w:r>
      <w:r w:rsidR="007C19B7" w:rsidRPr="00F84A2D">
        <w:rPr>
          <w:rFonts w:ascii="Arial" w:hAnsi="Arial" w:cs="Arial"/>
          <w:color w:val="000000" w:themeColor="text1"/>
          <w:sz w:val="20"/>
          <w:szCs w:val="20"/>
          <w:vertAlign w:val="superscript"/>
        </w:rPr>
        <w:t>-1</w:t>
      </w:r>
      <w:r w:rsidR="00BB13AC" w:rsidRPr="00F84A2D">
        <w:rPr>
          <w:rFonts w:ascii="Arial" w:hAnsi="Arial" w:cs="Arial"/>
          <w:sz w:val="20"/>
          <w:szCs w:val="20"/>
          <w:lang w:val="en-US"/>
        </w:rPr>
        <w:t>). Throughout the first six days of observation, all larvae remained viable in every treatment and control group, indicating that none of the tested extract concent</w:t>
      </w:r>
      <w:r w:rsidR="006F3788" w:rsidRPr="00F84A2D">
        <w:rPr>
          <w:rFonts w:ascii="Arial" w:hAnsi="Arial" w:cs="Arial"/>
          <w:sz w:val="20"/>
          <w:szCs w:val="20"/>
          <w:lang w:val="en-US"/>
        </w:rPr>
        <w:t>r</w:t>
      </w:r>
      <w:r w:rsidR="00BB13AC" w:rsidRPr="00F84A2D">
        <w:rPr>
          <w:rFonts w:ascii="Arial" w:hAnsi="Arial" w:cs="Arial"/>
          <w:sz w:val="20"/>
          <w:szCs w:val="20"/>
          <w:lang w:val="en-US"/>
        </w:rPr>
        <w:t>ations caused larval mortality.</w:t>
      </w:r>
      <w:r w:rsidR="00B32F56" w:rsidRPr="00F84A2D">
        <w:rPr>
          <w:rFonts w:ascii="Arial" w:hAnsi="Arial" w:cs="Arial"/>
          <w:sz w:val="20"/>
          <w:szCs w:val="20"/>
          <w:lang w:val="en-US"/>
        </w:rPr>
        <w:t xml:space="preserve"> From day 7 onward, the onset of metamorphosis was observed in all groups, with a gradual transition from larval to pupal stages. In the 1</w:t>
      </w:r>
      <w:r w:rsidR="00874ABD" w:rsidRPr="00F84A2D">
        <w:rPr>
          <w:rFonts w:ascii="Arial" w:hAnsi="Arial" w:cs="Arial"/>
          <w:sz w:val="20"/>
          <w:szCs w:val="20"/>
          <w:lang w:val="en-US"/>
        </w:rPr>
        <w:t>.0</w:t>
      </w:r>
      <w:r w:rsidR="00B32F56" w:rsidRPr="00F84A2D">
        <w:rPr>
          <w:rFonts w:ascii="Arial" w:hAnsi="Arial" w:cs="Arial"/>
          <w:sz w:val="20"/>
          <w:szCs w:val="20"/>
          <w:lang w:val="en-US"/>
        </w:rPr>
        <w:t xml:space="preserve"> mg mL</w:t>
      </w:r>
      <w:r w:rsidR="00B32F56" w:rsidRPr="00F84A2D">
        <w:rPr>
          <w:rFonts w:ascii="Arial" w:hAnsi="Arial" w:cs="Arial"/>
          <w:sz w:val="20"/>
          <w:szCs w:val="20"/>
          <w:vertAlign w:val="superscript"/>
          <w:lang w:val="en-US"/>
        </w:rPr>
        <w:t>-1</w:t>
      </w:r>
      <w:r w:rsidR="00B32F56" w:rsidRPr="00F84A2D">
        <w:rPr>
          <w:rFonts w:ascii="Arial" w:hAnsi="Arial" w:cs="Arial"/>
          <w:sz w:val="20"/>
          <w:szCs w:val="20"/>
          <w:lang w:val="en-US"/>
        </w:rPr>
        <w:t xml:space="preserve"> and </w:t>
      </w:r>
      <w:r w:rsidR="00193ED7" w:rsidRPr="00F84A2D">
        <w:rPr>
          <w:rFonts w:ascii="Arial" w:hAnsi="Arial" w:cs="Arial"/>
          <w:sz w:val="20"/>
          <w:szCs w:val="20"/>
          <w:lang w:val="en-US"/>
        </w:rPr>
        <w:t>1.5 mg mL</w:t>
      </w:r>
      <w:r w:rsidR="00193ED7" w:rsidRPr="00F84A2D">
        <w:rPr>
          <w:rFonts w:ascii="Arial" w:hAnsi="Arial" w:cs="Arial"/>
          <w:sz w:val="20"/>
          <w:szCs w:val="20"/>
          <w:vertAlign w:val="superscript"/>
          <w:lang w:val="en-US"/>
        </w:rPr>
        <w:t>-1</w:t>
      </w:r>
      <w:r w:rsidR="00193ED7" w:rsidRPr="00F84A2D">
        <w:rPr>
          <w:rFonts w:ascii="Arial" w:hAnsi="Arial" w:cs="Arial"/>
          <w:sz w:val="20"/>
          <w:szCs w:val="20"/>
          <w:lang w:val="en-US"/>
        </w:rPr>
        <w:t xml:space="preserve"> treatments 9 larvae and 1 pupa we</w:t>
      </w:r>
      <w:r w:rsidR="00EA4933" w:rsidRPr="00F84A2D">
        <w:rPr>
          <w:rFonts w:ascii="Arial" w:hAnsi="Arial" w:cs="Arial"/>
          <w:sz w:val="20"/>
          <w:szCs w:val="20"/>
          <w:lang w:val="en-US"/>
        </w:rPr>
        <w:t>r</w:t>
      </w:r>
      <w:r w:rsidR="00193ED7" w:rsidRPr="00F84A2D">
        <w:rPr>
          <w:rFonts w:ascii="Arial" w:hAnsi="Arial" w:cs="Arial"/>
          <w:sz w:val="20"/>
          <w:szCs w:val="20"/>
          <w:lang w:val="en-US"/>
        </w:rPr>
        <w:t xml:space="preserve">e </w:t>
      </w:r>
      <w:r w:rsidR="00874ABD" w:rsidRPr="00F84A2D">
        <w:rPr>
          <w:rFonts w:ascii="Arial" w:hAnsi="Arial" w:cs="Arial"/>
          <w:sz w:val="20"/>
          <w:szCs w:val="20"/>
          <w:lang w:val="en-US"/>
        </w:rPr>
        <w:t>r</w:t>
      </w:r>
      <w:r w:rsidR="00193ED7" w:rsidRPr="00F84A2D">
        <w:rPr>
          <w:rFonts w:ascii="Arial" w:hAnsi="Arial" w:cs="Arial"/>
          <w:sz w:val="20"/>
          <w:szCs w:val="20"/>
          <w:lang w:val="en-US"/>
        </w:rPr>
        <w:t>ecorded, while the 2</w:t>
      </w:r>
      <w:r w:rsidR="00874ABD" w:rsidRPr="00F84A2D">
        <w:rPr>
          <w:rFonts w:ascii="Arial" w:hAnsi="Arial" w:cs="Arial"/>
          <w:sz w:val="20"/>
          <w:szCs w:val="20"/>
          <w:lang w:val="en-US"/>
        </w:rPr>
        <w:t>.0</w:t>
      </w:r>
      <w:r w:rsidR="00193ED7" w:rsidRPr="00F84A2D">
        <w:rPr>
          <w:rFonts w:ascii="Arial" w:hAnsi="Arial" w:cs="Arial"/>
          <w:sz w:val="20"/>
          <w:szCs w:val="20"/>
          <w:lang w:val="en-US"/>
        </w:rPr>
        <w:t xml:space="preserve"> and 2.5 mg mL</w:t>
      </w:r>
      <w:r w:rsidR="00193ED7" w:rsidRPr="00F84A2D">
        <w:rPr>
          <w:rFonts w:ascii="Arial" w:hAnsi="Arial" w:cs="Arial"/>
          <w:sz w:val="20"/>
          <w:szCs w:val="20"/>
          <w:vertAlign w:val="superscript"/>
          <w:lang w:val="en-US"/>
        </w:rPr>
        <w:t>-1</w:t>
      </w:r>
      <w:r w:rsidR="00193ED7" w:rsidRPr="00F84A2D">
        <w:rPr>
          <w:rFonts w:ascii="Arial" w:hAnsi="Arial" w:cs="Arial"/>
          <w:sz w:val="20"/>
          <w:szCs w:val="20"/>
          <w:lang w:val="en-US"/>
        </w:rPr>
        <w:t xml:space="preserve"> treatments showed a slightly h</w:t>
      </w:r>
      <w:r w:rsidR="00EA4933" w:rsidRPr="00F84A2D">
        <w:rPr>
          <w:rFonts w:ascii="Arial" w:hAnsi="Arial" w:cs="Arial"/>
          <w:sz w:val="20"/>
          <w:szCs w:val="20"/>
          <w:lang w:val="en-US"/>
        </w:rPr>
        <w:t>i</w:t>
      </w:r>
      <w:r w:rsidR="00193ED7" w:rsidRPr="00F84A2D">
        <w:rPr>
          <w:rFonts w:ascii="Arial" w:hAnsi="Arial" w:cs="Arial"/>
          <w:sz w:val="20"/>
          <w:szCs w:val="20"/>
          <w:lang w:val="en-US"/>
        </w:rPr>
        <w:t>gher rate of pupation, with 8 larvae and 2 pupae each. The EA control group remained largely unaffected, showing 10 larvae with no significant development shift, whereas the untreated control exhibited 9 larvae and 1 pupa.</w:t>
      </w:r>
      <w:r w:rsidR="00874ABD" w:rsidRPr="00F84A2D">
        <w:rPr>
          <w:rFonts w:ascii="Arial" w:hAnsi="Arial" w:cs="Arial"/>
          <w:sz w:val="20"/>
          <w:szCs w:val="20"/>
          <w:lang w:val="en-US"/>
        </w:rPr>
        <w:t xml:space="preserve"> By day 8, a marked progression toward pupation was evident in all experiment groups. The 1.0 mg mL</w:t>
      </w:r>
      <w:r w:rsidR="00874ABD" w:rsidRPr="00F84A2D">
        <w:rPr>
          <w:rFonts w:ascii="Arial" w:hAnsi="Arial" w:cs="Arial"/>
          <w:sz w:val="20"/>
          <w:szCs w:val="20"/>
          <w:vertAlign w:val="superscript"/>
          <w:lang w:val="en-US"/>
        </w:rPr>
        <w:t>-1</w:t>
      </w:r>
      <w:r w:rsidR="00874ABD" w:rsidRPr="00F84A2D">
        <w:rPr>
          <w:rFonts w:ascii="Arial" w:hAnsi="Arial" w:cs="Arial"/>
          <w:sz w:val="20"/>
          <w:szCs w:val="20"/>
          <w:lang w:val="en-US"/>
        </w:rPr>
        <w:t>, 1.5 mg mL</w:t>
      </w:r>
      <w:r w:rsidR="00874ABD" w:rsidRPr="00F84A2D">
        <w:rPr>
          <w:rFonts w:ascii="Arial" w:hAnsi="Arial" w:cs="Arial"/>
          <w:sz w:val="20"/>
          <w:szCs w:val="20"/>
          <w:vertAlign w:val="superscript"/>
          <w:lang w:val="en-US"/>
        </w:rPr>
        <w:t>-1</w:t>
      </w:r>
      <w:r w:rsidR="00874ABD" w:rsidRPr="00F84A2D">
        <w:rPr>
          <w:rFonts w:ascii="Arial" w:hAnsi="Arial" w:cs="Arial"/>
          <w:sz w:val="20"/>
          <w:szCs w:val="20"/>
          <w:lang w:val="en-US"/>
        </w:rPr>
        <w:t xml:space="preserve"> and 2.0 mg mL</w:t>
      </w:r>
      <w:r w:rsidR="00874ABD" w:rsidRPr="00F84A2D">
        <w:rPr>
          <w:rFonts w:ascii="Arial" w:hAnsi="Arial" w:cs="Arial"/>
          <w:sz w:val="20"/>
          <w:szCs w:val="20"/>
          <w:vertAlign w:val="superscript"/>
          <w:lang w:val="en-US"/>
        </w:rPr>
        <w:t>-1</w:t>
      </w:r>
      <w:r w:rsidR="00874ABD" w:rsidRPr="00F84A2D">
        <w:rPr>
          <w:rFonts w:ascii="Arial" w:hAnsi="Arial" w:cs="Arial"/>
          <w:sz w:val="20"/>
          <w:szCs w:val="20"/>
          <w:lang w:val="en-US"/>
        </w:rPr>
        <w:t xml:space="preserve"> treatments each showed an equal distribution of 5 larvae and 5 pupae, indicating synchronized developmental advancement. </w:t>
      </w:r>
      <w:r w:rsidR="00193ED7" w:rsidRPr="00F84A2D">
        <w:rPr>
          <w:rFonts w:ascii="Arial" w:hAnsi="Arial" w:cs="Arial"/>
          <w:sz w:val="20"/>
          <w:szCs w:val="20"/>
          <w:lang w:val="en-US"/>
        </w:rPr>
        <w:t xml:space="preserve"> </w:t>
      </w:r>
      <w:r w:rsidR="00120947" w:rsidRPr="00F84A2D">
        <w:rPr>
          <w:rFonts w:ascii="Arial" w:hAnsi="Arial" w:cs="Arial"/>
          <w:sz w:val="20"/>
          <w:szCs w:val="20"/>
          <w:lang w:val="en-US"/>
        </w:rPr>
        <w:t xml:space="preserve">Importantly no larval mortality was recorded in any of the treatment or control vials throughout the experimental period the findings demonstrate that the </w:t>
      </w:r>
      <w:r w:rsidR="0015031D" w:rsidRPr="00F84A2D">
        <w:rPr>
          <w:rFonts w:ascii="Arial" w:hAnsi="Arial" w:cs="Arial"/>
          <w:sz w:val="20"/>
          <w:szCs w:val="20"/>
          <w:lang w:val="en-US"/>
        </w:rPr>
        <w:t>E</w:t>
      </w:r>
      <w:r w:rsidR="00120947" w:rsidRPr="00F84A2D">
        <w:rPr>
          <w:rFonts w:ascii="Arial" w:hAnsi="Arial" w:cs="Arial"/>
          <w:sz w:val="20"/>
          <w:szCs w:val="20"/>
          <w:lang w:val="en-US"/>
        </w:rPr>
        <w:t xml:space="preserve">A root extract of </w:t>
      </w:r>
      <w:r w:rsidR="00120947" w:rsidRPr="00F84A2D">
        <w:rPr>
          <w:rFonts w:ascii="Arial" w:hAnsi="Arial" w:cs="Arial"/>
          <w:i/>
          <w:iCs/>
          <w:sz w:val="20"/>
          <w:szCs w:val="20"/>
          <w:lang w:val="en-US"/>
        </w:rPr>
        <w:t>I. frutescens</w:t>
      </w:r>
      <w:r w:rsidR="00120947" w:rsidRPr="00F84A2D">
        <w:rPr>
          <w:rFonts w:ascii="Arial" w:hAnsi="Arial" w:cs="Arial"/>
          <w:sz w:val="20"/>
          <w:szCs w:val="20"/>
          <w:lang w:val="en-US"/>
        </w:rPr>
        <w:t xml:space="preserve"> did not exhibit toxic effects on </w:t>
      </w:r>
      <w:r w:rsidR="00120947" w:rsidRPr="00F84A2D">
        <w:rPr>
          <w:rFonts w:ascii="Arial" w:hAnsi="Arial" w:cs="Arial"/>
          <w:i/>
          <w:iCs/>
          <w:sz w:val="20"/>
          <w:szCs w:val="20"/>
          <w:lang w:val="en-US"/>
        </w:rPr>
        <w:t>D. melanogaster</w:t>
      </w:r>
      <w:r w:rsidR="00BB13AC" w:rsidRPr="00F84A2D">
        <w:rPr>
          <w:rFonts w:ascii="Arial" w:hAnsi="Arial" w:cs="Arial"/>
          <w:sz w:val="20"/>
          <w:szCs w:val="20"/>
          <w:lang w:val="en-US"/>
        </w:rPr>
        <w:t xml:space="preserve"> </w:t>
      </w:r>
      <w:r w:rsidR="0052149E" w:rsidRPr="00F84A2D">
        <w:rPr>
          <w:rFonts w:ascii="Arial" w:hAnsi="Arial" w:cs="Arial"/>
          <w:sz w:val="20"/>
          <w:szCs w:val="20"/>
          <w:lang w:val="en-US"/>
        </w:rPr>
        <w:t>Larvae treated with the highest concentration (2.5 mg mL</w:t>
      </w:r>
      <w:r w:rsidR="0052149E" w:rsidRPr="00F84A2D">
        <w:rPr>
          <w:rFonts w:ascii="Arial" w:hAnsi="Arial" w:cs="Arial"/>
          <w:sz w:val="20"/>
          <w:szCs w:val="20"/>
          <w:vertAlign w:val="superscript"/>
          <w:lang w:val="en-US"/>
        </w:rPr>
        <w:t>-1</w:t>
      </w:r>
      <w:r w:rsidR="0052149E" w:rsidRPr="00F84A2D">
        <w:rPr>
          <w:rFonts w:ascii="Arial" w:hAnsi="Arial" w:cs="Arial"/>
          <w:sz w:val="20"/>
          <w:szCs w:val="20"/>
          <w:lang w:val="en-US"/>
        </w:rPr>
        <w:t xml:space="preserve">) exhibited developmental progression comparable to that of the untreated control, whereas the solvent control showed relatively delayed pupation. Since developmental progression in </w:t>
      </w:r>
      <w:r w:rsidR="0052149E" w:rsidRPr="00F84A2D">
        <w:rPr>
          <w:rFonts w:ascii="Arial" w:hAnsi="Arial" w:cs="Arial"/>
          <w:i/>
          <w:iCs/>
          <w:sz w:val="20"/>
          <w:szCs w:val="20"/>
          <w:lang w:val="en-US"/>
        </w:rPr>
        <w:t>Drosophila</w:t>
      </w:r>
      <w:r w:rsidR="0052149E" w:rsidRPr="00F84A2D">
        <w:rPr>
          <w:rFonts w:ascii="Arial" w:hAnsi="Arial" w:cs="Arial"/>
          <w:sz w:val="20"/>
          <w:szCs w:val="20"/>
          <w:lang w:val="en-US"/>
        </w:rPr>
        <w:t xml:space="preserve"> is highly sensitive to oxidative stress and metabolic disturbances, the maintenance of normal pupation rates suggests that the extract does not disrupt cellular homeostasis. The absence of developmental toxicity in the present study establishes the safety of the root extract and supports its suitability for further </w:t>
      </w:r>
      <w:proofErr w:type="spellStart"/>
      <w:r w:rsidR="0052149E" w:rsidRPr="00F84A2D">
        <w:rPr>
          <w:rFonts w:ascii="Arial" w:hAnsi="Arial" w:cs="Arial"/>
          <w:sz w:val="20"/>
          <w:szCs w:val="20"/>
          <w:lang w:val="en-US"/>
        </w:rPr>
        <w:t>behaviroual</w:t>
      </w:r>
      <w:proofErr w:type="spellEnd"/>
      <w:r w:rsidR="0052149E" w:rsidRPr="00F84A2D">
        <w:rPr>
          <w:rFonts w:ascii="Arial" w:hAnsi="Arial" w:cs="Arial"/>
          <w:sz w:val="20"/>
          <w:szCs w:val="20"/>
          <w:lang w:val="en-US"/>
        </w:rPr>
        <w:t xml:space="preserve"> and molecular investigations.</w:t>
      </w:r>
    </w:p>
    <w:p w14:paraId="1AB4D129" w14:textId="78667F9C" w:rsidR="00D77A23" w:rsidRPr="00F84A2D" w:rsidRDefault="00D77A23" w:rsidP="00D77A23">
      <w:pPr>
        <w:spacing w:line="240" w:lineRule="auto"/>
        <w:jc w:val="both"/>
        <w:rPr>
          <w:rFonts w:ascii="Arial" w:hAnsi="Arial" w:cs="Arial"/>
          <w:b/>
          <w:bCs/>
          <w:sz w:val="20"/>
          <w:szCs w:val="20"/>
          <w:lang w:val="en-US"/>
        </w:rPr>
      </w:pPr>
      <w:r w:rsidRPr="00F84A2D">
        <w:rPr>
          <w:rFonts w:ascii="Arial" w:hAnsi="Arial" w:cs="Arial"/>
          <w:b/>
          <w:bCs/>
          <w:sz w:val="20"/>
          <w:szCs w:val="20"/>
          <w:lang w:val="en-US"/>
        </w:rPr>
        <w:t xml:space="preserve">Table 3: Survival and developmental progression of </w:t>
      </w:r>
      <w:r w:rsidRPr="00F84A2D">
        <w:rPr>
          <w:rFonts w:ascii="Arial" w:hAnsi="Arial" w:cs="Arial"/>
          <w:b/>
          <w:bCs/>
          <w:i/>
          <w:iCs/>
          <w:sz w:val="20"/>
          <w:szCs w:val="20"/>
          <w:lang w:val="en-US"/>
        </w:rPr>
        <w:t>Drosophila melanogaster</w:t>
      </w:r>
      <w:r w:rsidRPr="00F84A2D">
        <w:rPr>
          <w:rFonts w:ascii="Arial" w:hAnsi="Arial" w:cs="Arial"/>
          <w:b/>
          <w:bCs/>
          <w:sz w:val="20"/>
          <w:szCs w:val="20"/>
          <w:lang w:val="en-US"/>
        </w:rPr>
        <w:t xml:space="preserve"> larvae treated with EA root extract of </w:t>
      </w:r>
      <w:proofErr w:type="spellStart"/>
      <w:r w:rsidRPr="00F84A2D">
        <w:rPr>
          <w:rFonts w:ascii="Arial" w:hAnsi="Arial" w:cs="Arial"/>
          <w:b/>
          <w:bCs/>
          <w:i/>
          <w:iCs/>
          <w:sz w:val="20"/>
          <w:szCs w:val="20"/>
          <w:lang w:val="en-US"/>
        </w:rPr>
        <w:t>Ichnocarpus</w:t>
      </w:r>
      <w:proofErr w:type="spellEnd"/>
      <w:r w:rsidRPr="00F84A2D">
        <w:rPr>
          <w:rFonts w:ascii="Arial" w:hAnsi="Arial" w:cs="Arial"/>
          <w:b/>
          <w:bCs/>
          <w:i/>
          <w:iCs/>
          <w:sz w:val="20"/>
          <w:szCs w:val="20"/>
          <w:lang w:val="en-US"/>
        </w:rPr>
        <w:t xml:space="preserve"> frutescens</w:t>
      </w:r>
      <w:r w:rsidRPr="00F84A2D">
        <w:rPr>
          <w:rFonts w:ascii="Arial" w:hAnsi="Arial" w:cs="Arial"/>
          <w:b/>
          <w:bCs/>
          <w:sz w:val="20"/>
          <w:szCs w:val="20"/>
          <w:lang w:val="en-US"/>
        </w:rPr>
        <w:t xml:space="preserve"> over a </w:t>
      </w:r>
      <w:r w:rsidR="00544902" w:rsidRPr="00F84A2D">
        <w:rPr>
          <w:rFonts w:ascii="Arial" w:hAnsi="Arial" w:cs="Arial"/>
          <w:b/>
          <w:bCs/>
          <w:sz w:val="20"/>
          <w:szCs w:val="20"/>
          <w:lang w:val="en-US"/>
        </w:rPr>
        <w:t>one-week</w:t>
      </w:r>
      <w:r w:rsidRPr="00F84A2D">
        <w:rPr>
          <w:rFonts w:ascii="Arial" w:hAnsi="Arial" w:cs="Arial"/>
          <w:b/>
          <w:bCs/>
          <w:sz w:val="20"/>
          <w:szCs w:val="20"/>
          <w:lang w:val="en-US"/>
        </w:rPr>
        <w:t xml:space="preserve"> observation period </w:t>
      </w:r>
    </w:p>
    <w:tbl>
      <w:tblPr>
        <w:tblW w:w="9039"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25"/>
        <w:gridCol w:w="1143"/>
        <w:gridCol w:w="1234"/>
        <w:gridCol w:w="1234"/>
        <w:gridCol w:w="1329"/>
        <w:gridCol w:w="1505"/>
        <w:gridCol w:w="1369"/>
      </w:tblGrid>
      <w:tr w:rsidR="00BA5A99" w:rsidRPr="00BA5A99" w14:paraId="60AEEC78" w14:textId="77777777" w:rsidTr="007E4FCF">
        <w:trPr>
          <w:trHeight w:val="287"/>
        </w:trPr>
        <w:tc>
          <w:tcPr>
            <w:tcW w:w="9039" w:type="dxa"/>
            <w:gridSpan w:val="7"/>
          </w:tcPr>
          <w:p w14:paraId="1662A05E" w14:textId="77777777" w:rsidR="00BA5A99" w:rsidRPr="00BA5A99" w:rsidRDefault="00BA5A99" w:rsidP="007E4FCF">
            <w:pPr>
              <w:pStyle w:val="TableParagraph"/>
              <w:spacing w:line="276" w:lineRule="auto"/>
              <w:ind w:left="585"/>
              <w:jc w:val="center"/>
              <w:rPr>
                <w:rFonts w:ascii="Arial" w:hAnsi="Arial" w:cs="Arial"/>
                <w:b/>
                <w:sz w:val="20"/>
                <w:szCs w:val="20"/>
              </w:rPr>
            </w:pPr>
            <w:r w:rsidRPr="00BA5A99">
              <w:rPr>
                <w:rFonts w:ascii="Arial" w:hAnsi="Arial" w:cs="Arial"/>
                <w:b/>
                <w:sz w:val="20"/>
                <w:szCs w:val="20"/>
              </w:rPr>
              <w:t>Survival</w:t>
            </w:r>
            <w:r w:rsidRPr="00BA5A99">
              <w:rPr>
                <w:rFonts w:ascii="Arial" w:hAnsi="Arial" w:cs="Arial"/>
                <w:b/>
                <w:spacing w:val="-3"/>
                <w:sz w:val="20"/>
                <w:szCs w:val="20"/>
              </w:rPr>
              <w:t xml:space="preserve"> </w:t>
            </w:r>
            <w:r w:rsidRPr="00BA5A99">
              <w:rPr>
                <w:rFonts w:ascii="Arial" w:hAnsi="Arial" w:cs="Arial"/>
                <w:b/>
                <w:sz w:val="20"/>
                <w:szCs w:val="20"/>
              </w:rPr>
              <w:t>and</w:t>
            </w:r>
            <w:r w:rsidRPr="00BA5A99">
              <w:rPr>
                <w:rFonts w:ascii="Arial" w:hAnsi="Arial" w:cs="Arial"/>
                <w:b/>
                <w:spacing w:val="-5"/>
                <w:sz w:val="20"/>
                <w:szCs w:val="20"/>
              </w:rPr>
              <w:t xml:space="preserve"> </w:t>
            </w:r>
            <w:r w:rsidRPr="00BA5A99">
              <w:rPr>
                <w:rFonts w:ascii="Arial" w:hAnsi="Arial" w:cs="Arial"/>
                <w:b/>
                <w:sz w:val="20"/>
                <w:szCs w:val="20"/>
              </w:rPr>
              <w:t>Development</w:t>
            </w:r>
            <w:r w:rsidRPr="00BA5A99">
              <w:rPr>
                <w:rFonts w:ascii="Arial" w:hAnsi="Arial" w:cs="Arial"/>
                <w:b/>
                <w:spacing w:val="-2"/>
                <w:sz w:val="20"/>
                <w:szCs w:val="20"/>
              </w:rPr>
              <w:t xml:space="preserve"> </w:t>
            </w:r>
            <w:r w:rsidRPr="00BA5A99">
              <w:rPr>
                <w:rFonts w:ascii="Arial" w:hAnsi="Arial" w:cs="Arial"/>
                <w:b/>
                <w:sz w:val="20"/>
                <w:szCs w:val="20"/>
              </w:rPr>
              <w:t>Data</w:t>
            </w:r>
            <w:r w:rsidRPr="00BA5A99">
              <w:rPr>
                <w:rFonts w:ascii="Arial" w:hAnsi="Arial" w:cs="Arial"/>
                <w:b/>
                <w:spacing w:val="-1"/>
                <w:sz w:val="20"/>
                <w:szCs w:val="20"/>
              </w:rPr>
              <w:t xml:space="preserve"> </w:t>
            </w:r>
            <w:r w:rsidRPr="00BA5A99">
              <w:rPr>
                <w:rFonts w:ascii="Arial" w:hAnsi="Arial" w:cs="Arial"/>
                <w:b/>
                <w:sz w:val="20"/>
                <w:szCs w:val="20"/>
              </w:rPr>
              <w:t>(10</w:t>
            </w:r>
            <w:r w:rsidRPr="00BA5A99">
              <w:rPr>
                <w:rFonts w:ascii="Arial" w:hAnsi="Arial" w:cs="Arial"/>
                <w:b/>
                <w:spacing w:val="-2"/>
                <w:sz w:val="20"/>
                <w:szCs w:val="20"/>
              </w:rPr>
              <w:t xml:space="preserve"> </w:t>
            </w:r>
            <w:r w:rsidRPr="00BA5A99">
              <w:rPr>
                <w:rFonts w:ascii="Arial" w:hAnsi="Arial" w:cs="Arial"/>
                <w:b/>
                <w:sz w:val="20"/>
                <w:szCs w:val="20"/>
              </w:rPr>
              <w:t>Larvae</w:t>
            </w:r>
            <w:r w:rsidRPr="00BA5A99">
              <w:rPr>
                <w:rFonts w:ascii="Arial" w:hAnsi="Arial" w:cs="Arial"/>
                <w:b/>
                <w:spacing w:val="-1"/>
                <w:sz w:val="20"/>
                <w:szCs w:val="20"/>
              </w:rPr>
              <w:t xml:space="preserve"> </w:t>
            </w:r>
            <w:r w:rsidRPr="00BA5A99">
              <w:rPr>
                <w:rFonts w:ascii="Arial" w:hAnsi="Arial" w:cs="Arial"/>
                <w:b/>
                <w:sz w:val="20"/>
                <w:szCs w:val="20"/>
              </w:rPr>
              <w:t>introduced into each treatment vial)</w:t>
            </w:r>
          </w:p>
        </w:tc>
      </w:tr>
      <w:tr w:rsidR="00BA5A99" w:rsidRPr="00BA5A99" w14:paraId="49C1C3E8" w14:textId="77777777" w:rsidTr="00544902">
        <w:trPr>
          <w:trHeight w:val="1194"/>
        </w:trPr>
        <w:tc>
          <w:tcPr>
            <w:tcW w:w="1225" w:type="dxa"/>
          </w:tcPr>
          <w:p w14:paraId="31B2ABE2" w14:textId="77777777" w:rsidR="00BA5A99" w:rsidRPr="00BA5A99" w:rsidRDefault="00BA5A99" w:rsidP="007E4FCF">
            <w:pPr>
              <w:pStyle w:val="TableParagraph"/>
              <w:spacing w:line="276" w:lineRule="auto"/>
              <w:ind w:left="4"/>
              <w:jc w:val="center"/>
              <w:rPr>
                <w:rFonts w:ascii="Arial" w:hAnsi="Arial" w:cs="Arial"/>
                <w:b/>
                <w:bCs/>
                <w:sz w:val="20"/>
                <w:szCs w:val="20"/>
              </w:rPr>
            </w:pPr>
            <w:r w:rsidRPr="00BA5A99">
              <w:rPr>
                <w:rFonts w:ascii="Arial" w:hAnsi="Arial" w:cs="Arial"/>
                <w:b/>
                <w:bCs/>
                <w:sz w:val="20"/>
                <w:szCs w:val="20"/>
              </w:rPr>
              <w:t>Days</w:t>
            </w:r>
          </w:p>
        </w:tc>
        <w:tc>
          <w:tcPr>
            <w:tcW w:w="1143" w:type="dxa"/>
          </w:tcPr>
          <w:p w14:paraId="2E78D358" w14:textId="77777777" w:rsidR="00BA5A99" w:rsidRPr="00BA5A99" w:rsidRDefault="00BA5A99" w:rsidP="007E4FCF">
            <w:pPr>
              <w:pStyle w:val="TableParagraph"/>
              <w:spacing w:line="276" w:lineRule="auto"/>
              <w:ind w:left="220" w:right="594" w:hanging="164"/>
              <w:jc w:val="center"/>
              <w:rPr>
                <w:rFonts w:ascii="Arial" w:hAnsi="Arial" w:cs="Arial"/>
                <w:b/>
                <w:sz w:val="20"/>
                <w:szCs w:val="20"/>
              </w:rPr>
            </w:pPr>
            <w:r w:rsidRPr="00BA5A99">
              <w:rPr>
                <w:rFonts w:ascii="Arial" w:hAnsi="Arial" w:cs="Arial"/>
                <w:b/>
                <w:sz w:val="20"/>
                <w:szCs w:val="20"/>
              </w:rPr>
              <w:t>Vial</w:t>
            </w:r>
            <w:r w:rsidRPr="00BA5A99">
              <w:rPr>
                <w:rFonts w:ascii="Arial" w:hAnsi="Arial" w:cs="Arial"/>
                <w:b/>
                <w:w w:val="99"/>
                <w:sz w:val="20"/>
                <w:szCs w:val="20"/>
              </w:rPr>
              <w:t xml:space="preserve"> </w:t>
            </w:r>
            <w:r w:rsidRPr="00BA5A99">
              <w:rPr>
                <w:rFonts w:ascii="Arial" w:hAnsi="Arial" w:cs="Arial"/>
                <w:b/>
                <w:sz w:val="20"/>
                <w:szCs w:val="20"/>
              </w:rPr>
              <w:t>1</w:t>
            </w:r>
          </w:p>
          <w:p w14:paraId="6C50B36E" w14:textId="77777777" w:rsidR="00BA5A99" w:rsidRPr="00BA5A99" w:rsidRDefault="00BA5A99" w:rsidP="007E4FCF">
            <w:pPr>
              <w:pStyle w:val="TableParagraph"/>
              <w:spacing w:line="276" w:lineRule="auto"/>
              <w:ind w:left="47"/>
              <w:jc w:val="center"/>
              <w:rPr>
                <w:rFonts w:ascii="Arial" w:hAnsi="Arial" w:cs="Arial"/>
                <w:b/>
                <w:sz w:val="20"/>
                <w:szCs w:val="20"/>
              </w:rPr>
            </w:pPr>
            <w:r w:rsidRPr="00BA5A99">
              <w:rPr>
                <w:rFonts w:ascii="Arial" w:hAnsi="Arial" w:cs="Arial"/>
                <w:b/>
                <w:sz w:val="20"/>
                <w:szCs w:val="20"/>
              </w:rPr>
              <w:t>1mg</w:t>
            </w:r>
          </w:p>
        </w:tc>
        <w:tc>
          <w:tcPr>
            <w:tcW w:w="1234" w:type="dxa"/>
          </w:tcPr>
          <w:p w14:paraId="6F006258" w14:textId="77777777" w:rsidR="00BA5A99" w:rsidRPr="00BA5A99" w:rsidRDefault="00BA5A99" w:rsidP="007E4FCF">
            <w:pPr>
              <w:pStyle w:val="TableParagraph"/>
              <w:spacing w:line="276" w:lineRule="auto"/>
              <w:ind w:left="27" w:right="510" w:firstLine="43"/>
              <w:jc w:val="center"/>
              <w:rPr>
                <w:rFonts w:ascii="Arial" w:hAnsi="Arial" w:cs="Arial"/>
                <w:b/>
                <w:sz w:val="20"/>
                <w:szCs w:val="20"/>
              </w:rPr>
            </w:pPr>
            <w:r w:rsidRPr="00BA5A99">
              <w:rPr>
                <w:rFonts w:ascii="Arial" w:hAnsi="Arial" w:cs="Arial"/>
                <w:b/>
                <w:sz w:val="20"/>
                <w:szCs w:val="20"/>
              </w:rPr>
              <w:t>Vial2</w:t>
            </w:r>
            <w:r w:rsidRPr="00BA5A99">
              <w:rPr>
                <w:rFonts w:ascii="Arial" w:hAnsi="Arial" w:cs="Arial"/>
                <w:b/>
                <w:spacing w:val="-62"/>
                <w:sz w:val="20"/>
                <w:szCs w:val="20"/>
              </w:rPr>
              <w:t xml:space="preserve"> </w:t>
            </w:r>
            <w:r w:rsidRPr="00BA5A99">
              <w:rPr>
                <w:rFonts w:ascii="Arial" w:hAnsi="Arial" w:cs="Arial"/>
                <w:b/>
                <w:spacing w:val="-1"/>
                <w:sz w:val="20"/>
                <w:szCs w:val="20"/>
              </w:rPr>
              <w:t>1.5mg mL</w:t>
            </w:r>
            <w:r w:rsidRPr="00BA5A99">
              <w:rPr>
                <w:rFonts w:ascii="Arial" w:hAnsi="Arial" w:cs="Arial"/>
                <w:b/>
                <w:spacing w:val="-1"/>
                <w:sz w:val="20"/>
                <w:szCs w:val="20"/>
                <w:vertAlign w:val="superscript"/>
              </w:rPr>
              <w:t>-1</w:t>
            </w:r>
          </w:p>
        </w:tc>
        <w:tc>
          <w:tcPr>
            <w:tcW w:w="1234" w:type="dxa"/>
          </w:tcPr>
          <w:p w14:paraId="7CC9ACA5" w14:textId="77777777" w:rsidR="00BA5A99" w:rsidRPr="00BA5A99" w:rsidRDefault="00BA5A99" w:rsidP="007E4FCF">
            <w:pPr>
              <w:pStyle w:val="TableParagraph"/>
              <w:spacing w:line="276" w:lineRule="auto"/>
              <w:ind w:right="407"/>
              <w:jc w:val="center"/>
              <w:rPr>
                <w:rFonts w:ascii="Arial" w:hAnsi="Arial" w:cs="Arial"/>
                <w:b/>
                <w:sz w:val="20"/>
                <w:szCs w:val="20"/>
              </w:rPr>
            </w:pPr>
            <w:r w:rsidRPr="00BA5A99">
              <w:rPr>
                <w:rFonts w:ascii="Arial" w:hAnsi="Arial" w:cs="Arial"/>
                <w:b/>
                <w:sz w:val="20"/>
                <w:szCs w:val="20"/>
              </w:rPr>
              <w:t>Vial 3</w:t>
            </w:r>
          </w:p>
          <w:p w14:paraId="5FF13EAF" w14:textId="77777777" w:rsidR="00BA5A99" w:rsidRPr="00BA5A99" w:rsidRDefault="00BA5A99" w:rsidP="007E4FCF">
            <w:pPr>
              <w:pStyle w:val="TableParagraph"/>
              <w:spacing w:before="3" w:line="276" w:lineRule="auto"/>
              <w:ind w:right="339"/>
              <w:jc w:val="center"/>
              <w:rPr>
                <w:rFonts w:ascii="Arial" w:hAnsi="Arial" w:cs="Arial"/>
                <w:b/>
                <w:sz w:val="20"/>
                <w:szCs w:val="20"/>
              </w:rPr>
            </w:pPr>
            <w:r w:rsidRPr="00BA5A99">
              <w:rPr>
                <w:rFonts w:ascii="Arial" w:hAnsi="Arial" w:cs="Arial"/>
                <w:b/>
                <w:sz w:val="20"/>
                <w:szCs w:val="20"/>
              </w:rPr>
              <w:t xml:space="preserve">2 mg </w:t>
            </w:r>
            <w:r w:rsidRPr="00BA5A99">
              <w:rPr>
                <w:rFonts w:ascii="Arial" w:hAnsi="Arial" w:cs="Arial"/>
                <w:b/>
                <w:spacing w:val="-1"/>
                <w:sz w:val="20"/>
                <w:szCs w:val="20"/>
              </w:rPr>
              <w:t>mL</w:t>
            </w:r>
            <w:r w:rsidRPr="00BA5A99">
              <w:rPr>
                <w:rFonts w:ascii="Arial" w:hAnsi="Arial" w:cs="Arial"/>
                <w:b/>
                <w:spacing w:val="-1"/>
                <w:sz w:val="20"/>
                <w:szCs w:val="20"/>
                <w:vertAlign w:val="superscript"/>
              </w:rPr>
              <w:t>-1</w:t>
            </w:r>
          </w:p>
        </w:tc>
        <w:tc>
          <w:tcPr>
            <w:tcW w:w="1329" w:type="dxa"/>
          </w:tcPr>
          <w:p w14:paraId="44FEAC72" w14:textId="77777777" w:rsidR="00BA5A99" w:rsidRPr="00BA5A99" w:rsidRDefault="00BA5A99" w:rsidP="007E4FCF">
            <w:pPr>
              <w:pStyle w:val="TableParagraph"/>
              <w:spacing w:line="276" w:lineRule="auto"/>
              <w:ind w:left="133" w:right="366" w:firstLine="4"/>
              <w:jc w:val="center"/>
              <w:rPr>
                <w:rFonts w:ascii="Arial" w:hAnsi="Arial" w:cs="Arial"/>
                <w:b/>
                <w:sz w:val="20"/>
                <w:szCs w:val="20"/>
              </w:rPr>
            </w:pPr>
            <w:r w:rsidRPr="00BA5A99">
              <w:rPr>
                <w:rFonts w:ascii="Arial" w:hAnsi="Arial" w:cs="Arial"/>
                <w:b/>
                <w:sz w:val="20"/>
                <w:szCs w:val="20"/>
              </w:rPr>
              <w:t>Vial 4</w:t>
            </w:r>
            <w:r w:rsidRPr="00BA5A99">
              <w:rPr>
                <w:rFonts w:ascii="Arial" w:hAnsi="Arial" w:cs="Arial"/>
                <w:b/>
                <w:spacing w:val="-62"/>
                <w:sz w:val="20"/>
                <w:szCs w:val="20"/>
              </w:rPr>
              <w:t xml:space="preserve"> </w:t>
            </w:r>
            <w:r w:rsidRPr="00BA5A99">
              <w:rPr>
                <w:rFonts w:ascii="Arial" w:hAnsi="Arial" w:cs="Arial"/>
                <w:b/>
                <w:spacing w:val="-1"/>
                <w:sz w:val="20"/>
                <w:szCs w:val="20"/>
              </w:rPr>
              <w:t>2.5mg mL</w:t>
            </w:r>
            <w:r w:rsidRPr="00BA5A99">
              <w:rPr>
                <w:rFonts w:ascii="Arial" w:hAnsi="Arial" w:cs="Arial"/>
                <w:b/>
                <w:spacing w:val="-1"/>
                <w:sz w:val="20"/>
                <w:szCs w:val="20"/>
                <w:vertAlign w:val="superscript"/>
              </w:rPr>
              <w:t>-1</w:t>
            </w:r>
          </w:p>
        </w:tc>
        <w:tc>
          <w:tcPr>
            <w:tcW w:w="1505" w:type="dxa"/>
          </w:tcPr>
          <w:p w14:paraId="792A6854" w14:textId="77777777" w:rsidR="00BA5A99" w:rsidRPr="00BA5A99" w:rsidRDefault="00BA5A99" w:rsidP="007E4FCF">
            <w:pPr>
              <w:pStyle w:val="TableParagraph"/>
              <w:spacing w:line="276" w:lineRule="auto"/>
              <w:ind w:left="3" w:right="128"/>
              <w:jc w:val="center"/>
              <w:rPr>
                <w:rFonts w:ascii="Arial" w:hAnsi="Arial" w:cs="Arial"/>
                <w:b/>
                <w:sz w:val="20"/>
                <w:szCs w:val="20"/>
              </w:rPr>
            </w:pPr>
            <w:r w:rsidRPr="00BA5A99">
              <w:rPr>
                <w:rFonts w:ascii="Arial" w:hAnsi="Arial" w:cs="Arial"/>
                <w:b/>
                <w:w w:val="95"/>
                <w:sz w:val="20"/>
                <w:szCs w:val="20"/>
              </w:rPr>
              <w:t>Negative</w:t>
            </w:r>
            <w:r w:rsidRPr="00BA5A99">
              <w:rPr>
                <w:rFonts w:ascii="Arial" w:hAnsi="Arial" w:cs="Arial"/>
                <w:b/>
                <w:spacing w:val="-59"/>
                <w:w w:val="95"/>
                <w:sz w:val="20"/>
                <w:szCs w:val="20"/>
              </w:rPr>
              <w:t xml:space="preserve"> </w:t>
            </w:r>
            <w:r w:rsidRPr="00BA5A99">
              <w:rPr>
                <w:rFonts w:ascii="Arial" w:hAnsi="Arial" w:cs="Arial"/>
                <w:b/>
                <w:sz w:val="20"/>
                <w:szCs w:val="20"/>
              </w:rPr>
              <w:t>control</w:t>
            </w:r>
          </w:p>
          <w:p w14:paraId="6AF15354" w14:textId="77777777" w:rsidR="00BA5A99" w:rsidRPr="00BA5A99" w:rsidRDefault="00BA5A99" w:rsidP="007E4FCF">
            <w:pPr>
              <w:pStyle w:val="TableParagraph"/>
              <w:spacing w:line="276" w:lineRule="auto"/>
              <w:ind w:left="3" w:right="128"/>
              <w:jc w:val="center"/>
              <w:rPr>
                <w:rFonts w:ascii="Arial" w:hAnsi="Arial" w:cs="Arial"/>
                <w:b/>
                <w:sz w:val="20"/>
                <w:szCs w:val="20"/>
              </w:rPr>
            </w:pPr>
            <w:r w:rsidRPr="00BA5A99">
              <w:rPr>
                <w:rFonts w:ascii="Arial" w:hAnsi="Arial" w:cs="Arial"/>
                <w:b/>
                <w:sz w:val="20"/>
                <w:szCs w:val="20"/>
              </w:rPr>
              <w:t>(Ethyl</w:t>
            </w:r>
            <w:r w:rsidRPr="00BA5A99">
              <w:rPr>
                <w:rFonts w:ascii="Arial" w:hAnsi="Arial" w:cs="Arial"/>
                <w:b/>
                <w:spacing w:val="1"/>
                <w:sz w:val="20"/>
                <w:szCs w:val="20"/>
              </w:rPr>
              <w:t xml:space="preserve"> </w:t>
            </w:r>
            <w:r w:rsidRPr="00BA5A99">
              <w:rPr>
                <w:rFonts w:ascii="Arial" w:hAnsi="Arial" w:cs="Arial"/>
                <w:b/>
                <w:w w:val="95"/>
                <w:sz w:val="20"/>
                <w:szCs w:val="20"/>
              </w:rPr>
              <w:t>acetate)</w:t>
            </w:r>
          </w:p>
        </w:tc>
        <w:tc>
          <w:tcPr>
            <w:tcW w:w="1369" w:type="dxa"/>
          </w:tcPr>
          <w:p w14:paraId="47169E3F" w14:textId="77777777" w:rsidR="00BA5A99" w:rsidRPr="00BA5A99" w:rsidRDefault="00BA5A99" w:rsidP="007E4FCF">
            <w:pPr>
              <w:pStyle w:val="TableParagraph"/>
              <w:spacing w:before="131" w:line="276" w:lineRule="auto"/>
              <w:ind w:right="486"/>
              <w:jc w:val="center"/>
              <w:rPr>
                <w:rFonts w:ascii="Arial" w:hAnsi="Arial" w:cs="Arial"/>
                <w:b/>
                <w:sz w:val="20"/>
                <w:szCs w:val="20"/>
              </w:rPr>
            </w:pPr>
            <w:r w:rsidRPr="00BA5A99">
              <w:rPr>
                <w:rFonts w:ascii="Arial" w:hAnsi="Arial" w:cs="Arial"/>
                <w:b/>
                <w:sz w:val="20"/>
                <w:szCs w:val="20"/>
              </w:rPr>
              <w:t>Control</w:t>
            </w:r>
          </w:p>
        </w:tc>
      </w:tr>
      <w:tr w:rsidR="00BA5A99" w:rsidRPr="00BA5A99" w14:paraId="0A2394AC" w14:textId="77777777" w:rsidTr="00544902">
        <w:trPr>
          <w:trHeight w:val="460"/>
        </w:trPr>
        <w:tc>
          <w:tcPr>
            <w:tcW w:w="1225" w:type="dxa"/>
          </w:tcPr>
          <w:p w14:paraId="29858023" w14:textId="77777777" w:rsidR="00BA5A99" w:rsidRPr="00BA5A99" w:rsidRDefault="00BA5A99" w:rsidP="007E4FCF">
            <w:pPr>
              <w:pStyle w:val="TableParagraph"/>
              <w:spacing w:line="276" w:lineRule="auto"/>
              <w:ind w:right="296"/>
              <w:jc w:val="right"/>
              <w:rPr>
                <w:rFonts w:ascii="Arial" w:hAnsi="Arial" w:cs="Arial"/>
                <w:b/>
                <w:sz w:val="20"/>
                <w:szCs w:val="20"/>
              </w:rPr>
            </w:pPr>
            <w:r w:rsidRPr="00BA5A99">
              <w:rPr>
                <w:rFonts w:ascii="Arial" w:hAnsi="Arial" w:cs="Arial"/>
                <w:b/>
                <w:sz w:val="20"/>
                <w:szCs w:val="20"/>
              </w:rPr>
              <w:t>Day 1</w:t>
            </w:r>
          </w:p>
        </w:tc>
        <w:tc>
          <w:tcPr>
            <w:tcW w:w="1143" w:type="dxa"/>
          </w:tcPr>
          <w:p w14:paraId="019184ED"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46A53324"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4AA7CB03"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22241CB7"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5E6E5E2A"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4B1F4840"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BA5A99" w14:paraId="3C2F7DD1" w14:textId="77777777" w:rsidTr="00544902">
        <w:trPr>
          <w:trHeight w:val="465"/>
        </w:trPr>
        <w:tc>
          <w:tcPr>
            <w:tcW w:w="1225" w:type="dxa"/>
          </w:tcPr>
          <w:p w14:paraId="120B40A9" w14:textId="77777777" w:rsidR="00BA5A99" w:rsidRPr="00BA5A99" w:rsidRDefault="00BA5A99" w:rsidP="007E4FCF">
            <w:pPr>
              <w:pStyle w:val="TableParagraph"/>
              <w:spacing w:line="276" w:lineRule="auto"/>
              <w:ind w:right="296"/>
              <w:jc w:val="right"/>
              <w:rPr>
                <w:rFonts w:ascii="Arial" w:hAnsi="Arial" w:cs="Arial"/>
                <w:b/>
                <w:sz w:val="20"/>
                <w:szCs w:val="20"/>
              </w:rPr>
            </w:pPr>
            <w:r w:rsidRPr="00BA5A99">
              <w:rPr>
                <w:rFonts w:ascii="Arial" w:hAnsi="Arial" w:cs="Arial"/>
                <w:b/>
                <w:sz w:val="20"/>
                <w:szCs w:val="20"/>
              </w:rPr>
              <w:t>Day 2</w:t>
            </w:r>
          </w:p>
        </w:tc>
        <w:tc>
          <w:tcPr>
            <w:tcW w:w="1143" w:type="dxa"/>
          </w:tcPr>
          <w:p w14:paraId="54BC5362"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57D7B516"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094AE8B5"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19CE27D2"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14DA6262"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18FCFAD5"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BA5A99" w14:paraId="0703D142" w14:textId="77777777" w:rsidTr="00544902">
        <w:trPr>
          <w:trHeight w:val="460"/>
        </w:trPr>
        <w:tc>
          <w:tcPr>
            <w:tcW w:w="1225" w:type="dxa"/>
          </w:tcPr>
          <w:p w14:paraId="04FA9CDC" w14:textId="77777777" w:rsidR="00BA5A99" w:rsidRPr="00BA5A99" w:rsidRDefault="00BA5A99" w:rsidP="007E4FCF">
            <w:pPr>
              <w:pStyle w:val="TableParagraph"/>
              <w:spacing w:line="276" w:lineRule="auto"/>
              <w:ind w:right="296"/>
              <w:jc w:val="right"/>
              <w:rPr>
                <w:rFonts w:ascii="Arial" w:hAnsi="Arial" w:cs="Arial"/>
                <w:b/>
                <w:sz w:val="20"/>
                <w:szCs w:val="20"/>
              </w:rPr>
            </w:pPr>
            <w:r w:rsidRPr="00BA5A99">
              <w:rPr>
                <w:rFonts w:ascii="Arial" w:hAnsi="Arial" w:cs="Arial"/>
                <w:b/>
                <w:sz w:val="20"/>
                <w:szCs w:val="20"/>
              </w:rPr>
              <w:t>Day 3</w:t>
            </w:r>
          </w:p>
        </w:tc>
        <w:tc>
          <w:tcPr>
            <w:tcW w:w="1143" w:type="dxa"/>
          </w:tcPr>
          <w:p w14:paraId="1D6066E9"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1658BAF5"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65091953"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291D7A91"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6AF3D85A"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27BFE012"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BA5A99" w14:paraId="2050529E" w14:textId="77777777" w:rsidTr="00544902">
        <w:trPr>
          <w:trHeight w:val="461"/>
        </w:trPr>
        <w:tc>
          <w:tcPr>
            <w:tcW w:w="1225" w:type="dxa"/>
          </w:tcPr>
          <w:p w14:paraId="387F85BA" w14:textId="77777777" w:rsidR="00BA5A99" w:rsidRPr="00BA5A99" w:rsidRDefault="00BA5A99" w:rsidP="007E4FCF">
            <w:pPr>
              <w:pStyle w:val="TableParagraph"/>
              <w:spacing w:line="276" w:lineRule="auto"/>
              <w:ind w:right="296"/>
              <w:jc w:val="right"/>
              <w:rPr>
                <w:rFonts w:ascii="Arial" w:hAnsi="Arial" w:cs="Arial"/>
                <w:b/>
                <w:sz w:val="20"/>
                <w:szCs w:val="20"/>
              </w:rPr>
            </w:pPr>
            <w:r w:rsidRPr="00BA5A99">
              <w:rPr>
                <w:rFonts w:ascii="Arial" w:hAnsi="Arial" w:cs="Arial"/>
                <w:b/>
                <w:sz w:val="20"/>
                <w:szCs w:val="20"/>
              </w:rPr>
              <w:t>Day 4</w:t>
            </w:r>
          </w:p>
        </w:tc>
        <w:tc>
          <w:tcPr>
            <w:tcW w:w="1143" w:type="dxa"/>
          </w:tcPr>
          <w:p w14:paraId="0F3A059E"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3FF63818"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63D2C550"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27E86AAD"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1A5135CF"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3889FA33"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BA5A99" w14:paraId="31ED8D7A" w14:textId="77777777" w:rsidTr="00544902">
        <w:trPr>
          <w:trHeight w:val="465"/>
        </w:trPr>
        <w:tc>
          <w:tcPr>
            <w:tcW w:w="1225" w:type="dxa"/>
          </w:tcPr>
          <w:p w14:paraId="447E33F1" w14:textId="77777777" w:rsidR="00BA5A99" w:rsidRPr="00BA5A99" w:rsidRDefault="00BA5A99" w:rsidP="007E4FCF">
            <w:pPr>
              <w:pStyle w:val="TableParagraph"/>
              <w:spacing w:before="2" w:line="276" w:lineRule="auto"/>
              <w:ind w:right="296"/>
              <w:jc w:val="right"/>
              <w:rPr>
                <w:rFonts w:ascii="Arial" w:hAnsi="Arial" w:cs="Arial"/>
                <w:b/>
                <w:sz w:val="20"/>
                <w:szCs w:val="20"/>
              </w:rPr>
            </w:pPr>
            <w:r w:rsidRPr="00BA5A99">
              <w:rPr>
                <w:rFonts w:ascii="Arial" w:hAnsi="Arial" w:cs="Arial"/>
                <w:b/>
                <w:sz w:val="20"/>
                <w:szCs w:val="20"/>
              </w:rPr>
              <w:t>Day 5</w:t>
            </w:r>
          </w:p>
        </w:tc>
        <w:tc>
          <w:tcPr>
            <w:tcW w:w="1143" w:type="dxa"/>
          </w:tcPr>
          <w:p w14:paraId="389B7566"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3EF3A385"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23D4FA83"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3C9B3B39"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2A3BC610"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522A0ACF"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BA5A99" w14:paraId="0E21159D" w14:textId="77777777" w:rsidTr="00544902">
        <w:trPr>
          <w:trHeight w:val="460"/>
        </w:trPr>
        <w:tc>
          <w:tcPr>
            <w:tcW w:w="1225" w:type="dxa"/>
          </w:tcPr>
          <w:p w14:paraId="015958D7" w14:textId="77777777" w:rsidR="00BA5A99" w:rsidRPr="00BA5A99" w:rsidRDefault="00BA5A99" w:rsidP="007E4FCF">
            <w:pPr>
              <w:pStyle w:val="TableParagraph"/>
              <w:spacing w:line="276" w:lineRule="auto"/>
              <w:ind w:right="296"/>
              <w:jc w:val="right"/>
              <w:rPr>
                <w:rFonts w:ascii="Arial" w:hAnsi="Arial" w:cs="Arial"/>
                <w:b/>
                <w:sz w:val="20"/>
                <w:szCs w:val="20"/>
              </w:rPr>
            </w:pPr>
            <w:r w:rsidRPr="00BA5A99">
              <w:rPr>
                <w:rFonts w:ascii="Arial" w:hAnsi="Arial" w:cs="Arial"/>
                <w:b/>
                <w:sz w:val="20"/>
                <w:szCs w:val="20"/>
              </w:rPr>
              <w:t>Day 6</w:t>
            </w:r>
          </w:p>
        </w:tc>
        <w:tc>
          <w:tcPr>
            <w:tcW w:w="1143" w:type="dxa"/>
          </w:tcPr>
          <w:p w14:paraId="5BB1E993" w14:textId="77777777" w:rsidR="00BA5A99" w:rsidRPr="00BA5A99" w:rsidRDefault="00BA5A99" w:rsidP="007E4FCF">
            <w:pPr>
              <w:pStyle w:val="TableParagraph"/>
              <w:spacing w:line="276" w:lineRule="auto"/>
              <w:ind w:left="56"/>
              <w:jc w:val="center"/>
              <w:rPr>
                <w:rFonts w:ascii="Arial" w:hAnsi="Arial" w:cs="Arial"/>
                <w:sz w:val="20"/>
                <w:szCs w:val="20"/>
              </w:rPr>
            </w:pPr>
            <w:r w:rsidRPr="00BA5A99">
              <w:rPr>
                <w:rFonts w:ascii="Arial" w:hAnsi="Arial" w:cs="Arial"/>
                <w:sz w:val="20"/>
                <w:szCs w:val="20"/>
              </w:rPr>
              <w:t>10</w:t>
            </w:r>
          </w:p>
        </w:tc>
        <w:tc>
          <w:tcPr>
            <w:tcW w:w="1234" w:type="dxa"/>
          </w:tcPr>
          <w:p w14:paraId="535A9274"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234" w:type="dxa"/>
          </w:tcPr>
          <w:p w14:paraId="54B16094" w14:textId="77777777" w:rsidR="00BA5A99" w:rsidRPr="00BA5A99" w:rsidRDefault="00BA5A99" w:rsidP="007E4FCF">
            <w:pPr>
              <w:pStyle w:val="TableParagraph"/>
              <w:spacing w:line="276" w:lineRule="auto"/>
              <w:ind w:right="13"/>
              <w:jc w:val="center"/>
              <w:rPr>
                <w:rFonts w:ascii="Arial" w:hAnsi="Arial" w:cs="Arial"/>
                <w:sz w:val="20"/>
                <w:szCs w:val="20"/>
              </w:rPr>
            </w:pPr>
            <w:r w:rsidRPr="00BA5A99">
              <w:rPr>
                <w:rFonts w:ascii="Arial" w:hAnsi="Arial" w:cs="Arial"/>
                <w:sz w:val="20"/>
                <w:szCs w:val="20"/>
              </w:rPr>
              <w:t>10</w:t>
            </w:r>
          </w:p>
        </w:tc>
        <w:tc>
          <w:tcPr>
            <w:tcW w:w="1329" w:type="dxa"/>
          </w:tcPr>
          <w:p w14:paraId="33D2F1F2" w14:textId="77777777" w:rsidR="00BA5A99" w:rsidRPr="00BA5A99" w:rsidRDefault="00BA5A99" w:rsidP="007E4FCF">
            <w:pPr>
              <w:pStyle w:val="TableParagraph"/>
              <w:spacing w:line="276" w:lineRule="auto"/>
              <w:ind w:left="263"/>
              <w:jc w:val="center"/>
              <w:rPr>
                <w:rFonts w:ascii="Arial" w:hAnsi="Arial" w:cs="Arial"/>
                <w:sz w:val="20"/>
                <w:szCs w:val="20"/>
              </w:rPr>
            </w:pPr>
            <w:r w:rsidRPr="00BA5A99">
              <w:rPr>
                <w:rFonts w:ascii="Arial" w:hAnsi="Arial" w:cs="Arial"/>
                <w:sz w:val="20"/>
                <w:szCs w:val="20"/>
              </w:rPr>
              <w:t>10</w:t>
            </w:r>
          </w:p>
        </w:tc>
        <w:tc>
          <w:tcPr>
            <w:tcW w:w="1505" w:type="dxa"/>
          </w:tcPr>
          <w:p w14:paraId="3E98A522"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c>
          <w:tcPr>
            <w:tcW w:w="1369" w:type="dxa"/>
          </w:tcPr>
          <w:p w14:paraId="0103E97D" w14:textId="77777777" w:rsidR="00BA5A99" w:rsidRPr="00BA5A99" w:rsidRDefault="00BA5A99" w:rsidP="007E4FCF">
            <w:pPr>
              <w:pStyle w:val="TableParagraph"/>
              <w:spacing w:line="276" w:lineRule="auto"/>
              <w:jc w:val="center"/>
              <w:rPr>
                <w:rFonts w:ascii="Arial" w:hAnsi="Arial" w:cs="Arial"/>
                <w:sz w:val="20"/>
                <w:szCs w:val="20"/>
              </w:rPr>
            </w:pPr>
            <w:r w:rsidRPr="00BA5A99">
              <w:rPr>
                <w:rFonts w:ascii="Arial" w:hAnsi="Arial" w:cs="Arial"/>
                <w:sz w:val="20"/>
                <w:szCs w:val="20"/>
              </w:rPr>
              <w:t>10</w:t>
            </w:r>
          </w:p>
        </w:tc>
      </w:tr>
      <w:tr w:rsidR="00BA5A99" w:rsidRPr="0088202E" w14:paraId="62D0866B" w14:textId="77777777" w:rsidTr="00544902">
        <w:trPr>
          <w:trHeight w:val="599"/>
        </w:trPr>
        <w:tc>
          <w:tcPr>
            <w:tcW w:w="1225" w:type="dxa"/>
          </w:tcPr>
          <w:p w14:paraId="2646DA2A" w14:textId="77777777" w:rsidR="00BA5A99" w:rsidRPr="00BA5A99" w:rsidRDefault="00BA5A99" w:rsidP="007E4FCF">
            <w:pPr>
              <w:pStyle w:val="TableParagraph"/>
              <w:spacing w:line="276" w:lineRule="auto"/>
              <w:ind w:right="311"/>
              <w:jc w:val="right"/>
              <w:rPr>
                <w:rFonts w:ascii="Arial" w:hAnsi="Arial" w:cs="Arial"/>
                <w:b/>
                <w:bCs/>
                <w:sz w:val="20"/>
                <w:szCs w:val="20"/>
              </w:rPr>
            </w:pPr>
            <w:r w:rsidRPr="00BA5A99">
              <w:rPr>
                <w:rFonts w:ascii="Arial" w:hAnsi="Arial" w:cs="Arial"/>
                <w:b/>
                <w:bCs/>
                <w:sz w:val="20"/>
                <w:szCs w:val="20"/>
              </w:rPr>
              <w:t>Day</w:t>
            </w:r>
            <w:r w:rsidRPr="00BA5A99">
              <w:rPr>
                <w:rFonts w:ascii="Arial" w:hAnsi="Arial" w:cs="Arial"/>
                <w:b/>
                <w:bCs/>
                <w:spacing w:val="1"/>
                <w:sz w:val="20"/>
                <w:szCs w:val="20"/>
              </w:rPr>
              <w:t xml:space="preserve"> </w:t>
            </w:r>
            <w:r w:rsidRPr="00BA5A99">
              <w:rPr>
                <w:rFonts w:ascii="Arial" w:hAnsi="Arial" w:cs="Arial"/>
                <w:b/>
                <w:bCs/>
                <w:sz w:val="20"/>
                <w:szCs w:val="20"/>
              </w:rPr>
              <w:t>7</w:t>
            </w:r>
          </w:p>
        </w:tc>
        <w:tc>
          <w:tcPr>
            <w:tcW w:w="1143" w:type="dxa"/>
          </w:tcPr>
          <w:p w14:paraId="072C5018" w14:textId="77777777" w:rsidR="00BA5A99" w:rsidRPr="0088202E" w:rsidRDefault="00BA5A99" w:rsidP="007E4FCF">
            <w:pPr>
              <w:pStyle w:val="TableParagraph"/>
              <w:ind w:left="76"/>
              <w:jc w:val="center"/>
              <w:rPr>
                <w:rFonts w:ascii="Arial" w:hAnsi="Arial" w:cs="Arial"/>
                <w:sz w:val="20"/>
                <w:szCs w:val="20"/>
              </w:rPr>
            </w:pPr>
            <w:r w:rsidRPr="0088202E">
              <w:rPr>
                <w:rFonts w:ascii="Arial" w:hAnsi="Arial" w:cs="Arial"/>
                <w:sz w:val="20"/>
                <w:szCs w:val="20"/>
              </w:rPr>
              <w:t>9</w:t>
            </w:r>
            <w:r w:rsidRPr="0088202E">
              <w:rPr>
                <w:rFonts w:ascii="Arial" w:hAnsi="Arial" w:cs="Arial"/>
                <w:spacing w:val="-4"/>
                <w:sz w:val="20"/>
                <w:szCs w:val="20"/>
              </w:rPr>
              <w:t xml:space="preserve"> </w:t>
            </w:r>
            <w:r w:rsidRPr="0088202E">
              <w:rPr>
                <w:rFonts w:ascii="Arial" w:hAnsi="Arial" w:cs="Arial"/>
                <w:sz w:val="20"/>
                <w:szCs w:val="20"/>
              </w:rPr>
              <w:t>Larvae;</w:t>
            </w:r>
          </w:p>
          <w:p w14:paraId="4A0967D8" w14:textId="77777777" w:rsidR="00BA5A99" w:rsidRPr="0088202E" w:rsidRDefault="00BA5A99" w:rsidP="007E4FCF">
            <w:pPr>
              <w:pStyle w:val="TableParagraph"/>
              <w:spacing w:line="276" w:lineRule="auto"/>
              <w:ind w:left="210"/>
              <w:jc w:val="center"/>
              <w:rPr>
                <w:rFonts w:ascii="Arial" w:hAnsi="Arial" w:cs="Arial"/>
                <w:sz w:val="24"/>
                <w:szCs w:val="24"/>
              </w:rPr>
            </w:pPr>
            <w:r w:rsidRPr="0088202E">
              <w:rPr>
                <w:rFonts w:ascii="Arial" w:hAnsi="Arial" w:cs="Arial"/>
                <w:sz w:val="20"/>
                <w:szCs w:val="20"/>
              </w:rPr>
              <w:t>1 Pupa</w:t>
            </w:r>
          </w:p>
        </w:tc>
        <w:tc>
          <w:tcPr>
            <w:tcW w:w="1234" w:type="dxa"/>
          </w:tcPr>
          <w:p w14:paraId="65E1B7B9" w14:textId="77777777" w:rsidR="00BA5A99" w:rsidRPr="0088202E" w:rsidRDefault="00BA5A99" w:rsidP="007E4FCF">
            <w:pPr>
              <w:pStyle w:val="TableParagraph"/>
              <w:ind w:left="3"/>
              <w:rPr>
                <w:rFonts w:ascii="Arial" w:hAnsi="Arial" w:cs="Arial"/>
                <w:sz w:val="20"/>
                <w:szCs w:val="20"/>
              </w:rPr>
            </w:pPr>
            <w:r w:rsidRPr="0088202E">
              <w:rPr>
                <w:rFonts w:ascii="Arial" w:hAnsi="Arial" w:cs="Arial"/>
                <w:sz w:val="20"/>
                <w:szCs w:val="20"/>
              </w:rPr>
              <w:t>9</w:t>
            </w:r>
            <w:r w:rsidRPr="0088202E">
              <w:rPr>
                <w:rFonts w:ascii="Arial" w:hAnsi="Arial" w:cs="Arial"/>
                <w:spacing w:val="-3"/>
                <w:sz w:val="20"/>
                <w:szCs w:val="20"/>
              </w:rPr>
              <w:t xml:space="preserve"> </w:t>
            </w:r>
            <w:r w:rsidRPr="0088202E">
              <w:rPr>
                <w:rFonts w:ascii="Arial" w:hAnsi="Arial" w:cs="Arial"/>
                <w:sz w:val="20"/>
                <w:szCs w:val="20"/>
              </w:rPr>
              <w:t>Larvae;</w:t>
            </w:r>
            <w:r w:rsidRPr="0088202E">
              <w:rPr>
                <w:rFonts w:ascii="Arial" w:hAnsi="Arial" w:cs="Arial"/>
                <w:spacing w:val="-1"/>
                <w:sz w:val="20"/>
                <w:szCs w:val="20"/>
              </w:rPr>
              <w:t xml:space="preserve"> </w:t>
            </w:r>
            <w:r w:rsidRPr="0088202E">
              <w:rPr>
                <w:rFonts w:ascii="Arial" w:hAnsi="Arial" w:cs="Arial"/>
                <w:sz w:val="20"/>
                <w:szCs w:val="20"/>
              </w:rPr>
              <w:t>1</w:t>
            </w:r>
          </w:p>
          <w:p w14:paraId="1F522C18" w14:textId="77777777"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Pupa</w:t>
            </w:r>
          </w:p>
        </w:tc>
        <w:tc>
          <w:tcPr>
            <w:tcW w:w="1234" w:type="dxa"/>
          </w:tcPr>
          <w:p w14:paraId="2E72602C" w14:textId="77777777" w:rsidR="00BA5A99" w:rsidRPr="0088202E" w:rsidRDefault="00BA5A99" w:rsidP="007E4FCF">
            <w:pPr>
              <w:pStyle w:val="TableParagraph"/>
              <w:ind w:left="263"/>
              <w:rPr>
                <w:rFonts w:ascii="Arial" w:hAnsi="Arial" w:cs="Arial"/>
                <w:sz w:val="20"/>
                <w:szCs w:val="20"/>
              </w:rPr>
            </w:pPr>
            <w:r w:rsidRPr="0088202E">
              <w:rPr>
                <w:rFonts w:ascii="Arial" w:hAnsi="Arial" w:cs="Arial"/>
                <w:sz w:val="20"/>
                <w:szCs w:val="20"/>
              </w:rPr>
              <w:t xml:space="preserve">8 Larvae; </w:t>
            </w:r>
          </w:p>
          <w:p w14:paraId="74E04E73" w14:textId="699746B4" w:rsidR="00BA5A99" w:rsidRPr="0088202E" w:rsidRDefault="00BA5A99" w:rsidP="007E4FCF">
            <w:pPr>
              <w:pStyle w:val="TableParagraph"/>
              <w:spacing w:line="276" w:lineRule="auto"/>
              <w:jc w:val="center"/>
              <w:rPr>
                <w:rFonts w:ascii="Arial" w:hAnsi="Arial" w:cs="Arial"/>
                <w:sz w:val="24"/>
                <w:szCs w:val="24"/>
              </w:rPr>
            </w:pPr>
            <w:r w:rsidRPr="0088202E">
              <w:rPr>
                <w:rFonts w:ascii="Arial" w:hAnsi="Arial" w:cs="Arial"/>
                <w:sz w:val="20"/>
                <w:szCs w:val="20"/>
              </w:rPr>
              <w:t>2 Pupa</w:t>
            </w:r>
            <w:r w:rsidR="00F62FDE">
              <w:rPr>
                <w:rFonts w:ascii="Arial" w:hAnsi="Arial" w:cs="Arial"/>
                <w:sz w:val="20"/>
                <w:szCs w:val="20"/>
              </w:rPr>
              <w:t>e</w:t>
            </w:r>
          </w:p>
        </w:tc>
        <w:tc>
          <w:tcPr>
            <w:tcW w:w="1329" w:type="dxa"/>
          </w:tcPr>
          <w:p w14:paraId="5C2E8324" w14:textId="77777777" w:rsidR="00BA5A99" w:rsidRPr="0088202E" w:rsidRDefault="00BA5A99" w:rsidP="007E4FCF">
            <w:pPr>
              <w:pStyle w:val="TableParagraph"/>
              <w:ind w:left="263"/>
              <w:rPr>
                <w:rFonts w:ascii="Arial" w:hAnsi="Arial" w:cs="Arial"/>
                <w:sz w:val="20"/>
                <w:szCs w:val="20"/>
              </w:rPr>
            </w:pPr>
            <w:r w:rsidRPr="0088202E">
              <w:rPr>
                <w:rFonts w:ascii="Arial" w:hAnsi="Arial" w:cs="Arial"/>
                <w:sz w:val="20"/>
                <w:szCs w:val="20"/>
              </w:rPr>
              <w:t xml:space="preserve">8 Larvae; </w:t>
            </w:r>
          </w:p>
          <w:p w14:paraId="7F69F589" w14:textId="1639F967" w:rsidR="00BA5A99" w:rsidRPr="0088202E" w:rsidRDefault="00BA5A99" w:rsidP="007E4FCF">
            <w:pPr>
              <w:pStyle w:val="TableParagraph"/>
              <w:spacing w:line="276" w:lineRule="auto"/>
              <w:ind w:left="263"/>
              <w:jc w:val="center"/>
              <w:rPr>
                <w:rFonts w:ascii="Arial" w:hAnsi="Arial" w:cs="Arial"/>
                <w:sz w:val="24"/>
                <w:szCs w:val="24"/>
              </w:rPr>
            </w:pPr>
            <w:r w:rsidRPr="0088202E">
              <w:rPr>
                <w:rFonts w:ascii="Arial" w:hAnsi="Arial" w:cs="Arial"/>
                <w:sz w:val="20"/>
                <w:szCs w:val="20"/>
              </w:rPr>
              <w:t>2 Pupa</w:t>
            </w:r>
            <w:r w:rsidR="003B0AA6">
              <w:rPr>
                <w:rFonts w:ascii="Arial" w:hAnsi="Arial" w:cs="Arial"/>
                <w:sz w:val="20"/>
                <w:szCs w:val="20"/>
              </w:rPr>
              <w:t>e</w:t>
            </w:r>
          </w:p>
        </w:tc>
        <w:tc>
          <w:tcPr>
            <w:tcW w:w="1505" w:type="dxa"/>
          </w:tcPr>
          <w:p w14:paraId="1EFD7378" w14:textId="4F7F1F14"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 xml:space="preserve">  10</w:t>
            </w:r>
          </w:p>
        </w:tc>
        <w:tc>
          <w:tcPr>
            <w:tcW w:w="1369" w:type="dxa"/>
          </w:tcPr>
          <w:p w14:paraId="7C438F3E" w14:textId="77777777" w:rsidR="00BA5A99" w:rsidRPr="0088202E" w:rsidRDefault="00BA5A99" w:rsidP="007E4FCF">
            <w:pPr>
              <w:pStyle w:val="TableParagraph"/>
              <w:ind w:left="3"/>
              <w:rPr>
                <w:rFonts w:ascii="Arial" w:hAnsi="Arial" w:cs="Arial"/>
                <w:sz w:val="20"/>
                <w:szCs w:val="20"/>
              </w:rPr>
            </w:pPr>
            <w:r w:rsidRPr="0088202E">
              <w:rPr>
                <w:rFonts w:ascii="Arial" w:hAnsi="Arial" w:cs="Arial"/>
                <w:sz w:val="20"/>
                <w:szCs w:val="20"/>
              </w:rPr>
              <w:t>9</w:t>
            </w:r>
            <w:r w:rsidRPr="0088202E">
              <w:rPr>
                <w:rFonts w:ascii="Arial" w:hAnsi="Arial" w:cs="Arial"/>
                <w:spacing w:val="-3"/>
                <w:sz w:val="20"/>
                <w:szCs w:val="20"/>
              </w:rPr>
              <w:t xml:space="preserve"> </w:t>
            </w:r>
            <w:r w:rsidRPr="0088202E">
              <w:rPr>
                <w:rFonts w:ascii="Arial" w:hAnsi="Arial" w:cs="Arial"/>
                <w:sz w:val="20"/>
                <w:szCs w:val="20"/>
              </w:rPr>
              <w:t>Larvae;1</w:t>
            </w:r>
          </w:p>
          <w:p w14:paraId="46DB36C2" w14:textId="77777777"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Pupa</w:t>
            </w:r>
          </w:p>
        </w:tc>
      </w:tr>
      <w:tr w:rsidR="00BA5A99" w:rsidRPr="0088202E" w14:paraId="6220B82C" w14:textId="77777777" w:rsidTr="00544902">
        <w:trPr>
          <w:trHeight w:val="600"/>
        </w:trPr>
        <w:tc>
          <w:tcPr>
            <w:tcW w:w="1225" w:type="dxa"/>
          </w:tcPr>
          <w:p w14:paraId="74C19DD2" w14:textId="77777777" w:rsidR="00BA5A99" w:rsidRPr="00BA5A99" w:rsidRDefault="00BA5A99" w:rsidP="007E4FCF">
            <w:pPr>
              <w:pStyle w:val="TableParagraph"/>
              <w:spacing w:line="276" w:lineRule="auto"/>
              <w:ind w:right="311"/>
              <w:jc w:val="right"/>
              <w:rPr>
                <w:rFonts w:ascii="Arial" w:hAnsi="Arial" w:cs="Arial"/>
                <w:b/>
                <w:bCs/>
                <w:sz w:val="20"/>
                <w:szCs w:val="20"/>
              </w:rPr>
            </w:pPr>
            <w:r w:rsidRPr="00BA5A99">
              <w:rPr>
                <w:rFonts w:ascii="Arial" w:hAnsi="Arial" w:cs="Arial"/>
                <w:b/>
                <w:bCs/>
                <w:sz w:val="20"/>
                <w:szCs w:val="20"/>
              </w:rPr>
              <w:t>Day</w:t>
            </w:r>
            <w:r w:rsidRPr="00BA5A99">
              <w:rPr>
                <w:rFonts w:ascii="Arial" w:hAnsi="Arial" w:cs="Arial"/>
                <w:b/>
                <w:bCs/>
                <w:spacing w:val="1"/>
                <w:sz w:val="20"/>
                <w:szCs w:val="20"/>
              </w:rPr>
              <w:t xml:space="preserve"> </w:t>
            </w:r>
            <w:r w:rsidRPr="00BA5A99">
              <w:rPr>
                <w:rFonts w:ascii="Arial" w:hAnsi="Arial" w:cs="Arial"/>
                <w:b/>
                <w:bCs/>
                <w:sz w:val="20"/>
                <w:szCs w:val="20"/>
              </w:rPr>
              <w:t>8</w:t>
            </w:r>
          </w:p>
        </w:tc>
        <w:tc>
          <w:tcPr>
            <w:tcW w:w="1143" w:type="dxa"/>
          </w:tcPr>
          <w:p w14:paraId="42D07128" w14:textId="77777777" w:rsidR="00BA5A99" w:rsidRPr="0088202E" w:rsidRDefault="00BA5A99" w:rsidP="007E4FCF">
            <w:pPr>
              <w:pStyle w:val="TableParagraph"/>
              <w:ind w:left="76"/>
              <w:jc w:val="center"/>
              <w:rPr>
                <w:rFonts w:ascii="Arial" w:hAnsi="Arial" w:cs="Arial"/>
                <w:sz w:val="20"/>
                <w:szCs w:val="20"/>
              </w:rPr>
            </w:pPr>
            <w:r w:rsidRPr="0088202E">
              <w:rPr>
                <w:rFonts w:ascii="Arial" w:hAnsi="Arial" w:cs="Arial"/>
                <w:sz w:val="20"/>
                <w:szCs w:val="20"/>
              </w:rPr>
              <w:t>5</w:t>
            </w:r>
            <w:r w:rsidRPr="0088202E">
              <w:rPr>
                <w:rFonts w:ascii="Arial" w:hAnsi="Arial" w:cs="Arial"/>
                <w:spacing w:val="-4"/>
                <w:sz w:val="20"/>
                <w:szCs w:val="20"/>
              </w:rPr>
              <w:t xml:space="preserve"> </w:t>
            </w:r>
            <w:r w:rsidRPr="0088202E">
              <w:rPr>
                <w:rFonts w:ascii="Arial" w:hAnsi="Arial" w:cs="Arial"/>
                <w:sz w:val="20"/>
                <w:szCs w:val="20"/>
              </w:rPr>
              <w:t>Larvae;</w:t>
            </w:r>
          </w:p>
          <w:p w14:paraId="5191ECB6" w14:textId="4120F5CB" w:rsidR="00BA5A99" w:rsidRPr="0088202E" w:rsidRDefault="00BA5A99" w:rsidP="007E4FCF">
            <w:pPr>
              <w:pStyle w:val="TableParagraph"/>
              <w:spacing w:line="276" w:lineRule="auto"/>
              <w:ind w:left="210"/>
              <w:jc w:val="center"/>
              <w:rPr>
                <w:rFonts w:ascii="Arial" w:hAnsi="Arial" w:cs="Arial"/>
                <w:sz w:val="24"/>
                <w:szCs w:val="24"/>
              </w:rPr>
            </w:pPr>
            <w:r w:rsidRPr="0088202E">
              <w:rPr>
                <w:rFonts w:ascii="Arial" w:hAnsi="Arial" w:cs="Arial"/>
                <w:sz w:val="20"/>
                <w:szCs w:val="20"/>
              </w:rPr>
              <w:t>5 Pupa</w:t>
            </w:r>
            <w:r w:rsidR="00F62FDE">
              <w:rPr>
                <w:rFonts w:ascii="Arial" w:hAnsi="Arial" w:cs="Arial"/>
                <w:sz w:val="20"/>
                <w:szCs w:val="20"/>
              </w:rPr>
              <w:t>e</w:t>
            </w:r>
          </w:p>
        </w:tc>
        <w:tc>
          <w:tcPr>
            <w:tcW w:w="1234" w:type="dxa"/>
          </w:tcPr>
          <w:p w14:paraId="6632F282" w14:textId="77777777" w:rsidR="00BA5A99" w:rsidRPr="0088202E" w:rsidRDefault="00BA5A99" w:rsidP="007E4FCF">
            <w:pPr>
              <w:pStyle w:val="TableParagraph"/>
              <w:ind w:left="3"/>
              <w:rPr>
                <w:rFonts w:ascii="Arial" w:hAnsi="Arial" w:cs="Arial"/>
                <w:sz w:val="20"/>
                <w:szCs w:val="20"/>
              </w:rPr>
            </w:pPr>
            <w:r w:rsidRPr="0088202E">
              <w:rPr>
                <w:rFonts w:ascii="Arial" w:hAnsi="Arial" w:cs="Arial"/>
                <w:sz w:val="20"/>
                <w:szCs w:val="20"/>
              </w:rPr>
              <w:t>5</w:t>
            </w:r>
            <w:r w:rsidRPr="0088202E">
              <w:rPr>
                <w:rFonts w:ascii="Arial" w:hAnsi="Arial" w:cs="Arial"/>
                <w:spacing w:val="-3"/>
                <w:sz w:val="20"/>
                <w:szCs w:val="20"/>
              </w:rPr>
              <w:t xml:space="preserve"> </w:t>
            </w:r>
            <w:r w:rsidRPr="0088202E">
              <w:rPr>
                <w:rFonts w:ascii="Arial" w:hAnsi="Arial" w:cs="Arial"/>
                <w:sz w:val="20"/>
                <w:szCs w:val="20"/>
              </w:rPr>
              <w:t>Larvae;</w:t>
            </w:r>
            <w:r w:rsidRPr="0088202E">
              <w:rPr>
                <w:rFonts w:ascii="Arial" w:hAnsi="Arial" w:cs="Arial"/>
                <w:spacing w:val="-1"/>
                <w:sz w:val="20"/>
                <w:szCs w:val="20"/>
              </w:rPr>
              <w:t xml:space="preserve"> </w:t>
            </w:r>
            <w:r w:rsidRPr="0088202E">
              <w:rPr>
                <w:rFonts w:ascii="Arial" w:hAnsi="Arial" w:cs="Arial"/>
                <w:sz w:val="20"/>
                <w:szCs w:val="20"/>
              </w:rPr>
              <w:t>5</w:t>
            </w:r>
          </w:p>
          <w:p w14:paraId="4B8E50C0" w14:textId="24852008"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Pupa</w:t>
            </w:r>
            <w:r w:rsidR="00F62FDE">
              <w:rPr>
                <w:rFonts w:ascii="Arial" w:hAnsi="Arial" w:cs="Arial"/>
                <w:sz w:val="20"/>
                <w:szCs w:val="20"/>
              </w:rPr>
              <w:t>e</w:t>
            </w:r>
          </w:p>
        </w:tc>
        <w:tc>
          <w:tcPr>
            <w:tcW w:w="1234" w:type="dxa"/>
          </w:tcPr>
          <w:p w14:paraId="2DBCA254" w14:textId="77777777" w:rsidR="00BA5A99" w:rsidRPr="0088202E" w:rsidRDefault="00BA5A99" w:rsidP="007E4FCF">
            <w:pPr>
              <w:pStyle w:val="TableParagraph"/>
              <w:ind w:left="4"/>
              <w:rPr>
                <w:rFonts w:ascii="Arial" w:hAnsi="Arial" w:cs="Arial"/>
                <w:sz w:val="20"/>
                <w:szCs w:val="20"/>
              </w:rPr>
            </w:pPr>
            <w:r w:rsidRPr="0088202E">
              <w:rPr>
                <w:rFonts w:ascii="Arial" w:hAnsi="Arial" w:cs="Arial"/>
                <w:sz w:val="20"/>
                <w:szCs w:val="20"/>
              </w:rPr>
              <w:t>5</w:t>
            </w:r>
            <w:r w:rsidRPr="0088202E">
              <w:rPr>
                <w:rFonts w:ascii="Arial" w:hAnsi="Arial" w:cs="Arial"/>
                <w:spacing w:val="-3"/>
                <w:sz w:val="20"/>
                <w:szCs w:val="20"/>
              </w:rPr>
              <w:t xml:space="preserve"> </w:t>
            </w:r>
            <w:r w:rsidRPr="0088202E">
              <w:rPr>
                <w:rFonts w:ascii="Arial" w:hAnsi="Arial" w:cs="Arial"/>
                <w:sz w:val="20"/>
                <w:szCs w:val="20"/>
              </w:rPr>
              <w:t>Larvae;</w:t>
            </w:r>
            <w:r w:rsidRPr="0088202E">
              <w:rPr>
                <w:rFonts w:ascii="Arial" w:hAnsi="Arial" w:cs="Arial"/>
                <w:spacing w:val="-2"/>
                <w:sz w:val="20"/>
                <w:szCs w:val="20"/>
              </w:rPr>
              <w:t xml:space="preserve"> 5</w:t>
            </w:r>
          </w:p>
          <w:p w14:paraId="38AC3C6B" w14:textId="222A9D3D" w:rsidR="00BA5A99" w:rsidRPr="0088202E" w:rsidRDefault="00BA5A99" w:rsidP="007E4FCF">
            <w:pPr>
              <w:pStyle w:val="TableParagraph"/>
              <w:spacing w:line="276" w:lineRule="auto"/>
              <w:ind w:left="4"/>
              <w:jc w:val="center"/>
              <w:rPr>
                <w:rFonts w:ascii="Arial" w:hAnsi="Arial" w:cs="Arial"/>
                <w:sz w:val="24"/>
                <w:szCs w:val="24"/>
              </w:rPr>
            </w:pPr>
            <w:r w:rsidRPr="0088202E">
              <w:rPr>
                <w:rFonts w:ascii="Arial" w:hAnsi="Arial" w:cs="Arial"/>
                <w:sz w:val="20"/>
                <w:szCs w:val="20"/>
              </w:rPr>
              <w:t>Pupa</w:t>
            </w:r>
            <w:r w:rsidR="00F62FDE">
              <w:rPr>
                <w:rFonts w:ascii="Arial" w:hAnsi="Arial" w:cs="Arial"/>
                <w:sz w:val="20"/>
                <w:szCs w:val="20"/>
              </w:rPr>
              <w:t>e</w:t>
            </w:r>
          </w:p>
        </w:tc>
        <w:tc>
          <w:tcPr>
            <w:tcW w:w="1329" w:type="dxa"/>
          </w:tcPr>
          <w:p w14:paraId="4296AEC9" w14:textId="77777777" w:rsidR="00BA5A99" w:rsidRPr="0088202E" w:rsidRDefault="00BA5A99" w:rsidP="007E4FCF">
            <w:pPr>
              <w:pStyle w:val="TableParagraph"/>
              <w:ind w:left="4"/>
              <w:rPr>
                <w:rFonts w:ascii="Arial" w:hAnsi="Arial" w:cs="Arial"/>
                <w:sz w:val="20"/>
                <w:szCs w:val="20"/>
              </w:rPr>
            </w:pPr>
            <w:r w:rsidRPr="0088202E">
              <w:rPr>
                <w:rFonts w:ascii="Arial" w:hAnsi="Arial" w:cs="Arial"/>
                <w:sz w:val="20"/>
                <w:szCs w:val="20"/>
              </w:rPr>
              <w:t>4</w:t>
            </w:r>
            <w:r w:rsidRPr="0088202E">
              <w:rPr>
                <w:rFonts w:ascii="Arial" w:hAnsi="Arial" w:cs="Arial"/>
                <w:spacing w:val="-10"/>
                <w:sz w:val="20"/>
                <w:szCs w:val="20"/>
              </w:rPr>
              <w:t xml:space="preserve"> </w:t>
            </w:r>
            <w:r w:rsidRPr="0088202E">
              <w:rPr>
                <w:rFonts w:ascii="Arial" w:hAnsi="Arial" w:cs="Arial"/>
                <w:sz w:val="20"/>
                <w:szCs w:val="20"/>
              </w:rPr>
              <w:t>Larvae;</w:t>
            </w:r>
            <w:r w:rsidRPr="0088202E">
              <w:rPr>
                <w:rFonts w:ascii="Arial" w:hAnsi="Arial" w:cs="Arial"/>
                <w:spacing w:val="-9"/>
                <w:sz w:val="20"/>
                <w:szCs w:val="20"/>
              </w:rPr>
              <w:t xml:space="preserve"> </w:t>
            </w:r>
            <w:r w:rsidRPr="0088202E">
              <w:rPr>
                <w:rFonts w:ascii="Arial" w:hAnsi="Arial" w:cs="Arial"/>
                <w:sz w:val="20"/>
                <w:szCs w:val="20"/>
              </w:rPr>
              <w:t>6</w:t>
            </w:r>
          </w:p>
          <w:p w14:paraId="29BC2DA9" w14:textId="3843E1B1" w:rsidR="00BA5A99" w:rsidRPr="0088202E" w:rsidRDefault="00BA5A99" w:rsidP="007E4FCF">
            <w:pPr>
              <w:pStyle w:val="TableParagraph"/>
              <w:spacing w:line="276" w:lineRule="auto"/>
              <w:ind w:left="4"/>
              <w:jc w:val="center"/>
              <w:rPr>
                <w:rFonts w:ascii="Arial" w:hAnsi="Arial" w:cs="Arial"/>
                <w:sz w:val="24"/>
                <w:szCs w:val="24"/>
              </w:rPr>
            </w:pPr>
            <w:r w:rsidRPr="0088202E">
              <w:rPr>
                <w:rFonts w:ascii="Arial" w:hAnsi="Arial" w:cs="Arial"/>
                <w:sz w:val="20"/>
                <w:szCs w:val="20"/>
              </w:rPr>
              <w:t>Pupa</w:t>
            </w:r>
            <w:r w:rsidR="00F62FDE">
              <w:rPr>
                <w:rFonts w:ascii="Arial" w:hAnsi="Arial" w:cs="Arial"/>
                <w:sz w:val="20"/>
                <w:szCs w:val="20"/>
              </w:rPr>
              <w:t>e</w:t>
            </w:r>
          </w:p>
        </w:tc>
        <w:tc>
          <w:tcPr>
            <w:tcW w:w="1505" w:type="dxa"/>
          </w:tcPr>
          <w:p w14:paraId="333081AA" w14:textId="77777777" w:rsidR="00BA5A99" w:rsidRPr="0088202E" w:rsidRDefault="00BA5A99" w:rsidP="007E4FCF">
            <w:pPr>
              <w:pStyle w:val="TableParagraph"/>
              <w:ind w:left="3"/>
              <w:rPr>
                <w:rFonts w:ascii="Arial" w:hAnsi="Arial" w:cs="Arial"/>
                <w:sz w:val="20"/>
                <w:szCs w:val="20"/>
              </w:rPr>
            </w:pPr>
            <w:r w:rsidRPr="0088202E">
              <w:rPr>
                <w:rFonts w:ascii="Arial" w:hAnsi="Arial" w:cs="Arial"/>
                <w:sz w:val="20"/>
                <w:szCs w:val="20"/>
              </w:rPr>
              <w:t>9 Larvae;</w:t>
            </w:r>
            <w:r w:rsidRPr="0088202E">
              <w:rPr>
                <w:rFonts w:ascii="Arial" w:hAnsi="Arial" w:cs="Arial"/>
                <w:spacing w:val="-1"/>
                <w:sz w:val="20"/>
                <w:szCs w:val="20"/>
              </w:rPr>
              <w:t xml:space="preserve"> </w:t>
            </w:r>
            <w:r w:rsidRPr="0088202E">
              <w:rPr>
                <w:rFonts w:ascii="Arial" w:hAnsi="Arial" w:cs="Arial"/>
                <w:sz w:val="20"/>
                <w:szCs w:val="20"/>
              </w:rPr>
              <w:t>1</w:t>
            </w:r>
          </w:p>
          <w:p w14:paraId="66EB255B" w14:textId="77777777"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Pupa</w:t>
            </w:r>
          </w:p>
        </w:tc>
        <w:tc>
          <w:tcPr>
            <w:tcW w:w="1369" w:type="dxa"/>
          </w:tcPr>
          <w:p w14:paraId="660502A7" w14:textId="77777777" w:rsidR="00BA5A99" w:rsidRPr="0088202E" w:rsidRDefault="00BA5A99" w:rsidP="007E4FCF">
            <w:pPr>
              <w:pStyle w:val="TableParagraph"/>
              <w:ind w:left="3"/>
              <w:rPr>
                <w:rFonts w:ascii="Arial" w:hAnsi="Arial" w:cs="Arial"/>
                <w:sz w:val="20"/>
                <w:szCs w:val="20"/>
              </w:rPr>
            </w:pPr>
            <w:r w:rsidRPr="0088202E">
              <w:rPr>
                <w:rFonts w:ascii="Arial" w:hAnsi="Arial" w:cs="Arial"/>
                <w:sz w:val="20"/>
                <w:szCs w:val="20"/>
              </w:rPr>
              <w:t>4</w:t>
            </w:r>
            <w:r w:rsidRPr="0088202E">
              <w:rPr>
                <w:rFonts w:ascii="Arial" w:hAnsi="Arial" w:cs="Arial"/>
                <w:spacing w:val="-3"/>
                <w:sz w:val="20"/>
                <w:szCs w:val="20"/>
              </w:rPr>
              <w:t xml:space="preserve"> </w:t>
            </w:r>
            <w:r w:rsidRPr="0088202E">
              <w:rPr>
                <w:rFonts w:ascii="Arial" w:hAnsi="Arial" w:cs="Arial"/>
                <w:sz w:val="20"/>
                <w:szCs w:val="20"/>
              </w:rPr>
              <w:t>Larvae;6</w:t>
            </w:r>
          </w:p>
          <w:p w14:paraId="69439E67" w14:textId="6B8068DD" w:rsidR="00BA5A99" w:rsidRPr="0088202E" w:rsidRDefault="00BA5A99" w:rsidP="007E4FCF">
            <w:pPr>
              <w:pStyle w:val="TableParagraph"/>
              <w:spacing w:line="276" w:lineRule="auto"/>
              <w:ind w:left="3"/>
              <w:jc w:val="center"/>
              <w:rPr>
                <w:rFonts w:ascii="Arial" w:hAnsi="Arial" w:cs="Arial"/>
                <w:sz w:val="24"/>
                <w:szCs w:val="24"/>
              </w:rPr>
            </w:pPr>
            <w:r w:rsidRPr="0088202E">
              <w:rPr>
                <w:rFonts w:ascii="Arial" w:hAnsi="Arial" w:cs="Arial"/>
                <w:sz w:val="20"/>
                <w:szCs w:val="20"/>
              </w:rPr>
              <w:t>Pupa</w:t>
            </w:r>
            <w:r w:rsidR="00F62FDE">
              <w:rPr>
                <w:rFonts w:ascii="Arial" w:hAnsi="Arial" w:cs="Arial"/>
                <w:sz w:val="20"/>
                <w:szCs w:val="20"/>
              </w:rPr>
              <w:t>e</w:t>
            </w:r>
          </w:p>
        </w:tc>
      </w:tr>
    </w:tbl>
    <w:p w14:paraId="5BBA325C" w14:textId="1BD225BC" w:rsidR="00D77A23" w:rsidRDefault="00D77A23" w:rsidP="00D77A23">
      <w:pPr>
        <w:spacing w:line="240" w:lineRule="auto"/>
        <w:jc w:val="both"/>
        <w:rPr>
          <w:rFonts w:ascii="Arial" w:hAnsi="Arial" w:cs="Arial"/>
          <w:sz w:val="20"/>
          <w:szCs w:val="20"/>
          <w:lang w:val="en-US"/>
        </w:rPr>
      </w:pPr>
      <w:r w:rsidRPr="00F84A2D">
        <w:rPr>
          <w:rFonts w:ascii="Arial" w:hAnsi="Arial" w:cs="Arial"/>
          <w:sz w:val="20"/>
          <w:szCs w:val="20"/>
          <w:lang w:val="en-US"/>
        </w:rPr>
        <w:t xml:space="preserve">Values represent the number of surviving larvae and pupae observed on each day of the experiment. Negative control: EA (Ethyl acetate solvent); Control: Standard culture medium without extract or solvent. </w:t>
      </w:r>
    </w:p>
    <w:p w14:paraId="743DD298" w14:textId="77777777" w:rsidR="00D77A23" w:rsidRPr="00BE1901" w:rsidRDefault="00D77A23" w:rsidP="00D77A23">
      <w:pPr>
        <w:spacing w:line="240" w:lineRule="auto"/>
        <w:jc w:val="center"/>
        <w:rPr>
          <w:rFonts w:ascii="Arial" w:hAnsi="Arial" w:cs="Arial"/>
          <w:b/>
          <w:bCs/>
          <w:sz w:val="20"/>
          <w:szCs w:val="20"/>
          <w:lang w:val="en-US"/>
        </w:rPr>
      </w:pPr>
      <w:r w:rsidRPr="00BE1901">
        <w:rPr>
          <w:rFonts w:ascii="Arial" w:hAnsi="Arial" w:cs="Arial"/>
          <w:b/>
          <w:bCs/>
          <w:noProof/>
          <w:sz w:val="20"/>
          <w:szCs w:val="20"/>
        </w:rPr>
        <w:lastRenderedPageBreak/>
        <w:drawing>
          <wp:inline distT="0" distB="0" distL="0" distR="0" wp14:anchorId="5CB313FC" wp14:editId="5D1285CF">
            <wp:extent cx="4648200" cy="3223260"/>
            <wp:effectExtent l="0" t="0" r="0" b="0"/>
            <wp:docPr id="83104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0" cy="3223260"/>
                    </a:xfrm>
                    <a:prstGeom prst="rect">
                      <a:avLst/>
                    </a:prstGeom>
                    <a:noFill/>
                    <a:ln>
                      <a:noFill/>
                    </a:ln>
                  </pic:spPr>
                </pic:pic>
              </a:graphicData>
            </a:graphic>
          </wp:inline>
        </w:drawing>
      </w:r>
    </w:p>
    <w:p w14:paraId="02C50DE7" w14:textId="77777777" w:rsidR="00D77A23" w:rsidRPr="00BE1901" w:rsidRDefault="00D77A23" w:rsidP="00D77A23">
      <w:pPr>
        <w:spacing w:line="240" w:lineRule="auto"/>
        <w:rPr>
          <w:rFonts w:ascii="Arial" w:hAnsi="Arial" w:cs="Arial"/>
          <w:b/>
          <w:bCs/>
          <w:sz w:val="20"/>
          <w:szCs w:val="20"/>
          <w:lang w:val="en-US"/>
        </w:rPr>
      </w:pPr>
      <w:r w:rsidRPr="00BE1901">
        <w:rPr>
          <w:rFonts w:ascii="Arial" w:hAnsi="Arial" w:cs="Arial"/>
          <w:b/>
          <w:bCs/>
          <w:sz w:val="20"/>
          <w:szCs w:val="20"/>
          <w:lang w:val="en-US"/>
        </w:rPr>
        <w:t>Fig</w:t>
      </w:r>
      <w:r>
        <w:rPr>
          <w:rFonts w:ascii="Arial" w:hAnsi="Arial" w:cs="Arial"/>
          <w:b/>
          <w:bCs/>
          <w:sz w:val="20"/>
          <w:szCs w:val="20"/>
          <w:lang w:val="en-US"/>
        </w:rPr>
        <w:t>.</w:t>
      </w:r>
      <w:r w:rsidRPr="00BE1901">
        <w:rPr>
          <w:rFonts w:ascii="Arial" w:hAnsi="Arial" w:cs="Arial"/>
          <w:b/>
          <w:bCs/>
          <w:sz w:val="20"/>
          <w:szCs w:val="20"/>
          <w:lang w:val="en-US"/>
        </w:rPr>
        <w:t xml:space="preserve"> 3</w:t>
      </w:r>
      <w:r>
        <w:rPr>
          <w:rFonts w:ascii="Arial" w:hAnsi="Arial" w:cs="Arial"/>
          <w:b/>
          <w:bCs/>
          <w:sz w:val="20"/>
          <w:szCs w:val="20"/>
          <w:lang w:val="en-US"/>
        </w:rPr>
        <w:t>.</w:t>
      </w:r>
      <w:r w:rsidRPr="00BE1901">
        <w:rPr>
          <w:rFonts w:ascii="Arial" w:hAnsi="Arial" w:cs="Arial"/>
          <w:b/>
          <w:bCs/>
          <w:sz w:val="20"/>
          <w:szCs w:val="20"/>
          <w:lang w:val="en-US"/>
        </w:rPr>
        <w:t xml:space="preserve"> Developmental stages of </w:t>
      </w:r>
      <w:r w:rsidRPr="00BE1901">
        <w:rPr>
          <w:rFonts w:ascii="Arial" w:hAnsi="Arial" w:cs="Arial"/>
          <w:b/>
          <w:bCs/>
          <w:i/>
          <w:iCs/>
          <w:sz w:val="20"/>
          <w:szCs w:val="20"/>
          <w:lang w:val="en-US"/>
        </w:rPr>
        <w:t>Drosophila melanogaster</w:t>
      </w:r>
      <w:r w:rsidRPr="00BE1901">
        <w:rPr>
          <w:rFonts w:ascii="Arial" w:hAnsi="Arial" w:cs="Arial"/>
          <w:b/>
          <w:bCs/>
          <w:sz w:val="20"/>
          <w:szCs w:val="20"/>
          <w:lang w:val="en-US"/>
        </w:rPr>
        <w:t xml:space="preserve">. (a) Larval stage, (b) Pupal stage, (c) Adult stage. </w:t>
      </w:r>
    </w:p>
    <w:p w14:paraId="0F73D7C9" w14:textId="77777777" w:rsidR="00D77A23" w:rsidRPr="00F84A2D" w:rsidRDefault="00D77A23" w:rsidP="00D77A23">
      <w:pPr>
        <w:spacing w:line="240" w:lineRule="auto"/>
        <w:jc w:val="both"/>
        <w:rPr>
          <w:rFonts w:ascii="Arial" w:hAnsi="Arial" w:cs="Arial"/>
          <w:sz w:val="20"/>
          <w:szCs w:val="20"/>
          <w:lang w:val="en-US"/>
        </w:rPr>
      </w:pPr>
    </w:p>
    <w:bookmarkEnd w:id="0"/>
    <w:p w14:paraId="21A20CAF" w14:textId="6612A9E3" w:rsidR="00932AED" w:rsidRPr="00F84A2D" w:rsidRDefault="008D28AD"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3.3 </w:t>
      </w:r>
      <w:proofErr w:type="spellStart"/>
      <w:r w:rsidR="00451B73" w:rsidRPr="00F84A2D">
        <w:rPr>
          <w:rFonts w:ascii="Arial" w:hAnsi="Arial" w:cs="Arial"/>
          <w:b/>
          <w:bCs/>
          <w:sz w:val="20"/>
          <w:szCs w:val="20"/>
          <w:lang w:val="en-US"/>
        </w:rPr>
        <w:t>Behavioural</w:t>
      </w:r>
      <w:proofErr w:type="spellEnd"/>
      <w:r w:rsidR="00451B73" w:rsidRPr="00F84A2D">
        <w:rPr>
          <w:rFonts w:ascii="Arial" w:hAnsi="Arial" w:cs="Arial"/>
          <w:b/>
          <w:bCs/>
          <w:sz w:val="20"/>
          <w:szCs w:val="20"/>
          <w:lang w:val="en-US"/>
        </w:rPr>
        <w:t xml:space="preserve"> assay</w:t>
      </w:r>
    </w:p>
    <w:p w14:paraId="4E7FBD7B" w14:textId="66064B70" w:rsidR="005E3E17" w:rsidRPr="00F84A2D" w:rsidRDefault="008D28AD"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3.3.1 </w:t>
      </w:r>
      <w:r w:rsidR="00451B73" w:rsidRPr="00F84A2D">
        <w:rPr>
          <w:rFonts w:ascii="Arial" w:hAnsi="Arial" w:cs="Arial"/>
          <w:b/>
          <w:bCs/>
          <w:sz w:val="20"/>
          <w:szCs w:val="20"/>
          <w:lang w:val="en-US"/>
        </w:rPr>
        <w:t>Crawling assay</w:t>
      </w:r>
    </w:p>
    <w:p w14:paraId="4902DC4F" w14:textId="77777777" w:rsidR="00D77A23" w:rsidRDefault="005E3E17" w:rsidP="00057006">
      <w:pPr>
        <w:spacing w:line="240" w:lineRule="auto"/>
        <w:jc w:val="both"/>
        <w:rPr>
          <w:rFonts w:ascii="Arial" w:hAnsi="Arial" w:cs="Arial"/>
          <w:sz w:val="20"/>
          <w:szCs w:val="20"/>
          <w:lang w:val="en-US"/>
        </w:rPr>
      </w:pPr>
      <w:r w:rsidRPr="00F84A2D">
        <w:rPr>
          <w:rFonts w:ascii="Arial" w:hAnsi="Arial" w:cs="Arial"/>
          <w:sz w:val="20"/>
          <w:szCs w:val="20"/>
          <w:lang w:val="en-US"/>
        </w:rPr>
        <w:t xml:space="preserve">In the present study, </w:t>
      </w:r>
      <w:r w:rsidRPr="00F84A2D">
        <w:rPr>
          <w:rFonts w:ascii="Arial" w:hAnsi="Arial" w:cs="Arial"/>
          <w:i/>
          <w:iCs/>
          <w:sz w:val="20"/>
          <w:szCs w:val="20"/>
          <w:lang w:val="en-US"/>
        </w:rPr>
        <w:t>D. melanogaster</w:t>
      </w:r>
      <w:r w:rsidRPr="00F84A2D">
        <w:rPr>
          <w:rFonts w:ascii="Arial" w:hAnsi="Arial" w:cs="Arial"/>
          <w:sz w:val="20"/>
          <w:szCs w:val="20"/>
          <w:lang w:val="en-US"/>
        </w:rPr>
        <w:t xml:space="preserve"> larvae were eared on culture media supplemented with different concentrations of </w:t>
      </w:r>
      <w:r w:rsidRPr="00F84A2D">
        <w:rPr>
          <w:rFonts w:ascii="Arial" w:hAnsi="Arial" w:cs="Arial"/>
          <w:i/>
          <w:iCs/>
          <w:sz w:val="20"/>
          <w:szCs w:val="20"/>
          <w:lang w:val="en-US"/>
        </w:rPr>
        <w:t>I. frutescens</w:t>
      </w:r>
      <w:r w:rsidRPr="00F84A2D">
        <w:rPr>
          <w:rFonts w:ascii="Arial" w:hAnsi="Arial" w:cs="Arial"/>
          <w:sz w:val="20"/>
          <w:szCs w:val="20"/>
          <w:lang w:val="en-US"/>
        </w:rPr>
        <w:t xml:space="preserve"> root extract. The crawling activity of the larvae was assessed after treatment and the results ae presented in Table </w:t>
      </w:r>
      <w:r w:rsidR="00D87870" w:rsidRPr="00F84A2D">
        <w:rPr>
          <w:rFonts w:ascii="Arial" w:hAnsi="Arial" w:cs="Arial"/>
          <w:sz w:val="20"/>
          <w:szCs w:val="20"/>
          <w:lang w:val="en-US"/>
        </w:rPr>
        <w:t>4</w:t>
      </w:r>
      <w:r w:rsidRPr="00F84A2D">
        <w:rPr>
          <w:rFonts w:ascii="Arial" w:hAnsi="Arial" w:cs="Arial"/>
          <w:sz w:val="20"/>
          <w:szCs w:val="20"/>
          <w:lang w:val="en-US"/>
        </w:rPr>
        <w:t xml:space="preserve">. </w:t>
      </w:r>
      <w:r w:rsidR="0015031D" w:rsidRPr="00F84A2D">
        <w:rPr>
          <w:rFonts w:ascii="Arial" w:hAnsi="Arial" w:cs="Arial"/>
          <w:sz w:val="20"/>
          <w:szCs w:val="20"/>
          <w:lang w:val="en-US"/>
        </w:rPr>
        <w:t>The cr</w:t>
      </w:r>
      <w:r w:rsidR="004A0557" w:rsidRPr="00F84A2D">
        <w:rPr>
          <w:rFonts w:ascii="Arial" w:hAnsi="Arial" w:cs="Arial"/>
          <w:sz w:val="20"/>
          <w:szCs w:val="20"/>
          <w:lang w:val="en-US"/>
        </w:rPr>
        <w:t>a</w:t>
      </w:r>
      <w:r w:rsidR="0015031D" w:rsidRPr="00F84A2D">
        <w:rPr>
          <w:rFonts w:ascii="Arial" w:hAnsi="Arial" w:cs="Arial"/>
          <w:sz w:val="20"/>
          <w:szCs w:val="20"/>
          <w:lang w:val="en-US"/>
        </w:rPr>
        <w:t>wling activity increased progressively with time in all treatment groups. Among the tested concentrations the 2.0 mg mL</w:t>
      </w:r>
      <w:r w:rsidR="007C19B7" w:rsidRPr="00F84A2D">
        <w:rPr>
          <w:rFonts w:ascii="Arial" w:hAnsi="Arial" w:cs="Arial"/>
          <w:color w:val="000000" w:themeColor="text1"/>
          <w:sz w:val="20"/>
          <w:szCs w:val="20"/>
          <w:vertAlign w:val="superscript"/>
        </w:rPr>
        <w:t>-1</w:t>
      </w:r>
      <w:r w:rsidR="006F6EA3" w:rsidRPr="00F84A2D">
        <w:rPr>
          <w:rFonts w:ascii="Arial" w:hAnsi="Arial" w:cs="Arial"/>
          <w:color w:val="000000" w:themeColor="text1"/>
          <w:sz w:val="20"/>
          <w:szCs w:val="20"/>
          <w:vertAlign w:val="superscript"/>
        </w:rPr>
        <w:t xml:space="preserve"> </w:t>
      </w:r>
      <w:r w:rsidR="0015031D" w:rsidRPr="00F84A2D">
        <w:rPr>
          <w:rFonts w:ascii="Arial" w:hAnsi="Arial" w:cs="Arial"/>
          <w:sz w:val="20"/>
          <w:szCs w:val="20"/>
          <w:lang w:val="en-US"/>
        </w:rPr>
        <w:t>extract treatment exhibited the highest c</w:t>
      </w:r>
      <w:r w:rsidR="004A0557" w:rsidRPr="00F84A2D">
        <w:rPr>
          <w:rFonts w:ascii="Arial" w:hAnsi="Arial" w:cs="Arial"/>
          <w:sz w:val="20"/>
          <w:szCs w:val="20"/>
          <w:lang w:val="en-US"/>
        </w:rPr>
        <w:t>r</w:t>
      </w:r>
      <w:r w:rsidR="0015031D" w:rsidRPr="00F84A2D">
        <w:rPr>
          <w:rFonts w:ascii="Arial" w:hAnsi="Arial" w:cs="Arial"/>
          <w:sz w:val="20"/>
          <w:szCs w:val="20"/>
          <w:lang w:val="en-US"/>
        </w:rPr>
        <w:t>awling performance throughout the observation period</w:t>
      </w:r>
      <w:r w:rsidR="00D87870" w:rsidRPr="00F84A2D">
        <w:rPr>
          <w:rFonts w:ascii="Arial" w:hAnsi="Arial" w:cs="Arial"/>
          <w:sz w:val="20"/>
          <w:szCs w:val="20"/>
          <w:lang w:val="en-US"/>
        </w:rPr>
        <w:t xml:space="preserve"> (Fig 4a).</w:t>
      </w:r>
      <w:r w:rsidR="0015031D" w:rsidRPr="00F84A2D">
        <w:rPr>
          <w:rFonts w:ascii="Arial" w:hAnsi="Arial" w:cs="Arial"/>
          <w:sz w:val="20"/>
          <w:szCs w:val="20"/>
          <w:lang w:val="en-US"/>
        </w:rPr>
        <w:t xml:space="preserve"> At 5 min, larvae treated with 2.0 mg mL</w:t>
      </w:r>
      <w:r w:rsidR="007C19B7" w:rsidRPr="00F84A2D">
        <w:rPr>
          <w:rFonts w:ascii="Arial" w:hAnsi="Arial" w:cs="Arial"/>
          <w:color w:val="000000" w:themeColor="text1"/>
          <w:sz w:val="20"/>
          <w:szCs w:val="20"/>
          <w:vertAlign w:val="superscript"/>
        </w:rPr>
        <w:t>-1</w:t>
      </w:r>
      <w:r w:rsidR="006F6EA3" w:rsidRPr="00F84A2D">
        <w:rPr>
          <w:rFonts w:ascii="Arial" w:hAnsi="Arial" w:cs="Arial"/>
          <w:color w:val="000000" w:themeColor="text1"/>
          <w:sz w:val="20"/>
          <w:szCs w:val="20"/>
          <w:vertAlign w:val="superscript"/>
        </w:rPr>
        <w:t xml:space="preserve"> </w:t>
      </w:r>
      <w:r w:rsidR="0015031D" w:rsidRPr="00F84A2D">
        <w:rPr>
          <w:rFonts w:ascii="Arial" w:hAnsi="Arial" w:cs="Arial"/>
          <w:sz w:val="20"/>
          <w:szCs w:val="20"/>
          <w:lang w:val="en-US"/>
        </w:rPr>
        <w:t xml:space="preserve">showed crawling distance of 1.2 ±0.30 cm which increased to 2.3 </w:t>
      </w:r>
      <w:r w:rsidR="002B0292" w:rsidRPr="00F84A2D">
        <w:rPr>
          <w:rFonts w:ascii="Arial" w:hAnsi="Arial" w:cs="Arial"/>
          <w:sz w:val="20"/>
          <w:szCs w:val="20"/>
          <w:lang w:val="en-US"/>
        </w:rPr>
        <w:t>±</w:t>
      </w:r>
      <w:r w:rsidR="0015031D" w:rsidRPr="00F84A2D">
        <w:rPr>
          <w:rFonts w:ascii="Arial" w:hAnsi="Arial" w:cs="Arial"/>
          <w:sz w:val="20"/>
          <w:szCs w:val="20"/>
          <w:lang w:val="en-US"/>
        </w:rPr>
        <w:t>0.17 cm at 10 min and reached 4.3</w:t>
      </w:r>
      <w:r w:rsidR="002B0292" w:rsidRPr="00F84A2D">
        <w:rPr>
          <w:rFonts w:ascii="Arial" w:hAnsi="Arial" w:cs="Arial"/>
          <w:sz w:val="20"/>
          <w:szCs w:val="20"/>
          <w:lang w:val="en-US"/>
        </w:rPr>
        <w:t>±</w:t>
      </w:r>
      <w:r w:rsidR="0015031D" w:rsidRPr="00F84A2D">
        <w:rPr>
          <w:rFonts w:ascii="Arial" w:hAnsi="Arial" w:cs="Arial"/>
          <w:sz w:val="20"/>
          <w:szCs w:val="20"/>
          <w:lang w:val="en-US"/>
        </w:rPr>
        <w:t xml:space="preserve"> 0.41 cm at 15 min. this markedly higher than the untreated control, which recorded 0.8 </w:t>
      </w:r>
      <w:r w:rsidR="002B0292" w:rsidRPr="00F84A2D">
        <w:rPr>
          <w:rFonts w:ascii="Arial" w:hAnsi="Arial" w:cs="Arial"/>
          <w:sz w:val="20"/>
          <w:szCs w:val="20"/>
          <w:lang w:val="en-US"/>
        </w:rPr>
        <w:t xml:space="preserve">± </w:t>
      </w:r>
      <w:r w:rsidR="0015031D" w:rsidRPr="00F84A2D">
        <w:rPr>
          <w:rFonts w:ascii="Arial" w:hAnsi="Arial" w:cs="Arial"/>
          <w:sz w:val="20"/>
          <w:szCs w:val="20"/>
          <w:lang w:val="en-US"/>
        </w:rPr>
        <w:t xml:space="preserve">0.25cm, 1.4 </w:t>
      </w:r>
      <w:r w:rsidR="002B0292" w:rsidRPr="00F84A2D">
        <w:rPr>
          <w:rFonts w:ascii="Arial" w:hAnsi="Arial" w:cs="Arial"/>
          <w:sz w:val="20"/>
          <w:szCs w:val="20"/>
          <w:lang w:val="en-US"/>
        </w:rPr>
        <w:t>±</w:t>
      </w:r>
      <w:r w:rsidR="0015031D" w:rsidRPr="00F84A2D">
        <w:rPr>
          <w:rFonts w:ascii="Arial" w:hAnsi="Arial" w:cs="Arial"/>
          <w:sz w:val="20"/>
          <w:szCs w:val="20"/>
          <w:lang w:val="en-US"/>
        </w:rPr>
        <w:t xml:space="preserve">0.26 cm and 2.6 </w:t>
      </w:r>
      <w:r w:rsidR="002B0292" w:rsidRPr="00F84A2D">
        <w:rPr>
          <w:rFonts w:ascii="Arial" w:hAnsi="Arial" w:cs="Arial"/>
          <w:sz w:val="20"/>
          <w:szCs w:val="20"/>
          <w:lang w:val="en-US"/>
        </w:rPr>
        <w:t>±</w:t>
      </w:r>
      <w:r w:rsidR="0015031D" w:rsidRPr="00F84A2D">
        <w:rPr>
          <w:rFonts w:ascii="Arial" w:hAnsi="Arial" w:cs="Arial"/>
          <w:sz w:val="20"/>
          <w:szCs w:val="20"/>
          <w:lang w:val="en-US"/>
        </w:rPr>
        <w:t>0.10 cm at the corresponding time intervals</w:t>
      </w:r>
      <w:r w:rsidR="00D87870" w:rsidRPr="00F84A2D">
        <w:rPr>
          <w:rFonts w:ascii="Arial" w:hAnsi="Arial" w:cs="Arial"/>
          <w:sz w:val="20"/>
          <w:szCs w:val="20"/>
          <w:lang w:val="en-US"/>
        </w:rPr>
        <w:t xml:space="preserve">. </w:t>
      </w:r>
      <w:r w:rsidR="00337EAF" w:rsidRPr="00F84A2D">
        <w:rPr>
          <w:rFonts w:ascii="Arial" w:hAnsi="Arial" w:cs="Arial"/>
          <w:sz w:val="20"/>
          <w:szCs w:val="20"/>
          <w:lang w:val="en-US"/>
        </w:rPr>
        <w:t xml:space="preserve">The increase in crawling activity indicates improved larval locomotion following treatment with the extract. </w:t>
      </w:r>
      <w:r w:rsidR="004A0557" w:rsidRPr="00F84A2D">
        <w:rPr>
          <w:rFonts w:ascii="Arial" w:hAnsi="Arial" w:cs="Arial"/>
          <w:sz w:val="20"/>
          <w:szCs w:val="20"/>
          <w:lang w:val="en-US"/>
        </w:rPr>
        <w:t xml:space="preserve"> Overall, the results indicate that treatment with 2.0 mg mL</w:t>
      </w:r>
      <w:r w:rsidR="007C19B7" w:rsidRPr="00F84A2D">
        <w:rPr>
          <w:rFonts w:ascii="Arial" w:hAnsi="Arial" w:cs="Arial"/>
          <w:color w:val="000000" w:themeColor="text1"/>
          <w:sz w:val="20"/>
          <w:szCs w:val="20"/>
          <w:vertAlign w:val="superscript"/>
        </w:rPr>
        <w:t>-1</w:t>
      </w:r>
      <w:r w:rsidR="006F6EA3" w:rsidRPr="00F84A2D">
        <w:rPr>
          <w:rFonts w:ascii="Arial" w:hAnsi="Arial" w:cs="Arial"/>
          <w:color w:val="000000" w:themeColor="text1"/>
          <w:sz w:val="20"/>
          <w:szCs w:val="20"/>
          <w:vertAlign w:val="superscript"/>
        </w:rPr>
        <w:t xml:space="preserve"> </w:t>
      </w:r>
      <w:r w:rsidR="004A0557" w:rsidRPr="00F84A2D">
        <w:rPr>
          <w:rFonts w:ascii="Arial" w:hAnsi="Arial" w:cs="Arial"/>
          <w:sz w:val="20"/>
          <w:szCs w:val="20"/>
          <w:lang w:val="en-US"/>
        </w:rPr>
        <w:t xml:space="preserve">of </w:t>
      </w:r>
      <w:r w:rsidR="004A0557" w:rsidRPr="00F84A2D">
        <w:rPr>
          <w:rFonts w:ascii="Arial" w:hAnsi="Arial" w:cs="Arial"/>
          <w:i/>
          <w:iCs/>
          <w:sz w:val="20"/>
          <w:szCs w:val="20"/>
          <w:lang w:val="en-US"/>
        </w:rPr>
        <w:t>I. frutescens</w:t>
      </w:r>
      <w:r w:rsidR="004A0557" w:rsidRPr="00F84A2D">
        <w:rPr>
          <w:rFonts w:ascii="Arial" w:hAnsi="Arial" w:cs="Arial"/>
          <w:sz w:val="20"/>
          <w:szCs w:val="20"/>
          <w:lang w:val="en-US"/>
        </w:rPr>
        <w:t xml:space="preserve"> root EA extract significantly enhanced larval crawling performance compared with the control and solvent control groups, suggesting a positive effect of the extract on larval locomotor activity. </w:t>
      </w:r>
      <w:r w:rsidR="000B3451" w:rsidRPr="00F84A2D">
        <w:rPr>
          <w:rFonts w:ascii="Arial" w:hAnsi="Arial" w:cs="Arial"/>
          <w:sz w:val="20"/>
          <w:szCs w:val="20"/>
          <w:lang w:val="en-US"/>
        </w:rPr>
        <w:t xml:space="preserve">This improvement in locomotor </w:t>
      </w:r>
      <w:proofErr w:type="spellStart"/>
      <w:r w:rsidR="000B3451" w:rsidRPr="00F84A2D">
        <w:rPr>
          <w:rFonts w:ascii="Arial" w:hAnsi="Arial" w:cs="Arial"/>
          <w:sz w:val="20"/>
          <w:szCs w:val="20"/>
          <w:lang w:val="en-US"/>
        </w:rPr>
        <w:t>behaviour</w:t>
      </w:r>
      <w:proofErr w:type="spellEnd"/>
      <w:r w:rsidR="000B3451" w:rsidRPr="00F84A2D">
        <w:rPr>
          <w:rFonts w:ascii="Arial" w:hAnsi="Arial" w:cs="Arial"/>
          <w:sz w:val="20"/>
          <w:szCs w:val="20"/>
          <w:lang w:val="en-US"/>
        </w:rPr>
        <w:t xml:space="preserve"> is likely associated with the antioxidant flavonoids identified in the root extract particularly rutin, kaempferol and quercetin. These compounds have been reported to reduce oxidative damage in neuronal tissues, preserve mitochondrial function and improve cellular energy metabolism, there by supporting normal neuromuscular activity</w:t>
      </w:r>
      <w:r w:rsidR="00A55158" w:rsidRPr="00F84A2D">
        <w:rPr>
          <w:rFonts w:ascii="Arial" w:hAnsi="Arial" w:cs="Arial"/>
          <w:sz w:val="20"/>
          <w:szCs w:val="20"/>
          <w:lang w:val="en-US"/>
        </w:rPr>
        <w:t xml:space="preserve"> (Debnath et al., 2025;</w:t>
      </w:r>
      <w:r w:rsidR="0003725B" w:rsidRPr="00F84A2D">
        <w:rPr>
          <w:rFonts w:ascii="Arial" w:hAnsi="Arial" w:cs="Arial"/>
          <w:sz w:val="20"/>
          <w:szCs w:val="20"/>
          <w:lang w:val="en-US"/>
        </w:rPr>
        <w:t xml:space="preserve"> Shadman et al., 2025)</w:t>
      </w:r>
      <w:r w:rsidR="000B3451" w:rsidRPr="00F84A2D">
        <w:rPr>
          <w:rFonts w:ascii="Arial" w:hAnsi="Arial" w:cs="Arial"/>
          <w:sz w:val="20"/>
          <w:szCs w:val="20"/>
          <w:lang w:val="en-US"/>
        </w:rPr>
        <w:t>.</w:t>
      </w:r>
    </w:p>
    <w:p w14:paraId="2FE166D2" w14:textId="77777777" w:rsidR="00D77A23" w:rsidRPr="00F84A2D" w:rsidRDefault="00D77A23" w:rsidP="00D77A23">
      <w:pPr>
        <w:spacing w:line="240" w:lineRule="auto"/>
        <w:jc w:val="both"/>
        <w:rPr>
          <w:rFonts w:ascii="Arial" w:hAnsi="Arial" w:cs="Arial"/>
          <w:sz w:val="20"/>
          <w:szCs w:val="20"/>
          <w:lang w:val="en-US"/>
        </w:rPr>
      </w:pPr>
      <w:r w:rsidRPr="00F84A2D">
        <w:rPr>
          <w:rFonts w:ascii="Arial" w:hAnsi="Arial" w:cs="Arial"/>
          <w:b/>
          <w:bCs/>
          <w:sz w:val="20"/>
          <w:szCs w:val="20"/>
          <w:lang w:val="en-US"/>
        </w:rPr>
        <w:t>Table 4: Crawling performance of</w:t>
      </w:r>
      <w:r w:rsidRPr="00F84A2D">
        <w:rPr>
          <w:rFonts w:ascii="Arial" w:hAnsi="Arial" w:cs="Arial"/>
          <w:sz w:val="20"/>
          <w:szCs w:val="20"/>
          <w:lang w:val="en-US"/>
        </w:rPr>
        <w:t xml:space="preserve"> </w:t>
      </w:r>
      <w:r w:rsidRPr="00F84A2D">
        <w:rPr>
          <w:rFonts w:ascii="Arial" w:hAnsi="Arial" w:cs="Arial"/>
          <w:b/>
          <w:bCs/>
          <w:i/>
          <w:iCs/>
          <w:sz w:val="20"/>
          <w:szCs w:val="20"/>
          <w:lang w:val="en-US"/>
        </w:rPr>
        <w:t>Drosophila melanogaster</w:t>
      </w:r>
      <w:r w:rsidRPr="00F84A2D">
        <w:rPr>
          <w:rFonts w:ascii="Arial" w:hAnsi="Arial" w:cs="Arial"/>
          <w:b/>
          <w:bCs/>
          <w:sz w:val="20"/>
          <w:szCs w:val="20"/>
          <w:lang w:val="en-US"/>
        </w:rPr>
        <w:t xml:space="preserve"> larvae treated with EA root extract of </w:t>
      </w:r>
      <w:proofErr w:type="spellStart"/>
      <w:r w:rsidRPr="00F84A2D">
        <w:rPr>
          <w:rFonts w:ascii="Arial" w:hAnsi="Arial" w:cs="Arial"/>
          <w:b/>
          <w:bCs/>
          <w:i/>
          <w:iCs/>
          <w:sz w:val="20"/>
          <w:szCs w:val="20"/>
          <w:lang w:val="en-US"/>
        </w:rPr>
        <w:t>Ichnocarpus</w:t>
      </w:r>
      <w:proofErr w:type="spellEnd"/>
      <w:r w:rsidRPr="00F84A2D">
        <w:rPr>
          <w:rFonts w:ascii="Arial" w:hAnsi="Arial" w:cs="Arial"/>
          <w:b/>
          <w:bCs/>
          <w:i/>
          <w:iCs/>
          <w:sz w:val="20"/>
          <w:szCs w:val="20"/>
          <w:lang w:val="en-US"/>
        </w:rPr>
        <w:t xml:space="preserve"> frutescens</w:t>
      </w:r>
    </w:p>
    <w:tbl>
      <w:tblPr>
        <w:tblW w:w="98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1"/>
        <w:gridCol w:w="1325"/>
        <w:gridCol w:w="1498"/>
        <w:gridCol w:w="1325"/>
        <w:gridCol w:w="1498"/>
        <w:gridCol w:w="1181"/>
        <w:gridCol w:w="1186"/>
      </w:tblGrid>
      <w:tr w:rsidR="00D77A23" w:rsidRPr="00F84A2D" w14:paraId="08608DD1" w14:textId="77777777" w:rsidTr="00591FDA">
        <w:trPr>
          <w:trHeight w:val="476"/>
          <w:jc w:val="center"/>
        </w:trPr>
        <w:tc>
          <w:tcPr>
            <w:tcW w:w="1791" w:type="dxa"/>
            <w:vMerge w:val="restart"/>
            <w:vAlign w:val="center"/>
          </w:tcPr>
          <w:p w14:paraId="75326452" w14:textId="77777777" w:rsidR="00D77A23" w:rsidRPr="00F84A2D" w:rsidRDefault="00D77A23" w:rsidP="00591FDA">
            <w:pPr>
              <w:pStyle w:val="TableParagraph"/>
              <w:ind w:left="88" w:right="78"/>
              <w:jc w:val="center"/>
              <w:rPr>
                <w:rFonts w:ascii="Arial" w:hAnsi="Arial" w:cs="Arial"/>
                <w:b/>
                <w:sz w:val="20"/>
                <w:szCs w:val="20"/>
              </w:rPr>
            </w:pPr>
            <w:r w:rsidRPr="00F84A2D">
              <w:rPr>
                <w:rFonts w:ascii="Arial" w:hAnsi="Arial" w:cs="Arial"/>
                <w:b/>
                <w:sz w:val="20"/>
                <w:szCs w:val="20"/>
              </w:rPr>
              <w:t>Time</w:t>
            </w:r>
            <w:r w:rsidRPr="00F84A2D">
              <w:rPr>
                <w:rFonts w:ascii="Arial" w:hAnsi="Arial" w:cs="Arial"/>
                <w:b/>
                <w:spacing w:val="1"/>
                <w:sz w:val="20"/>
                <w:szCs w:val="20"/>
              </w:rPr>
              <w:t xml:space="preserve"> </w:t>
            </w:r>
            <w:r w:rsidRPr="00F84A2D">
              <w:rPr>
                <w:rFonts w:ascii="Arial" w:hAnsi="Arial" w:cs="Arial"/>
                <w:b/>
                <w:spacing w:val="-1"/>
                <w:sz w:val="20"/>
                <w:szCs w:val="20"/>
              </w:rPr>
              <w:t>(cm/minutes)</w:t>
            </w:r>
          </w:p>
        </w:tc>
        <w:tc>
          <w:tcPr>
            <w:tcW w:w="8013" w:type="dxa"/>
            <w:gridSpan w:val="6"/>
            <w:vAlign w:val="center"/>
          </w:tcPr>
          <w:p w14:paraId="293F9C6B" w14:textId="77777777" w:rsidR="00D77A23" w:rsidRPr="00F84A2D" w:rsidRDefault="00D77A23" w:rsidP="006F5D3B">
            <w:pPr>
              <w:pStyle w:val="TableParagraph"/>
              <w:ind w:left="188"/>
              <w:jc w:val="center"/>
              <w:rPr>
                <w:rFonts w:ascii="Arial" w:hAnsi="Arial" w:cs="Arial"/>
                <w:b/>
                <w:sz w:val="20"/>
                <w:szCs w:val="20"/>
              </w:rPr>
            </w:pPr>
            <w:r w:rsidRPr="00F84A2D">
              <w:rPr>
                <w:rFonts w:ascii="Arial" w:hAnsi="Arial" w:cs="Arial"/>
                <w:b/>
                <w:sz w:val="20"/>
                <w:szCs w:val="20"/>
              </w:rPr>
              <w:t>Concentrations</w:t>
            </w:r>
          </w:p>
        </w:tc>
      </w:tr>
      <w:tr w:rsidR="00D77A23" w:rsidRPr="00F84A2D" w14:paraId="767F9237" w14:textId="77777777" w:rsidTr="00591FDA">
        <w:trPr>
          <w:trHeight w:val="539"/>
          <w:jc w:val="center"/>
        </w:trPr>
        <w:tc>
          <w:tcPr>
            <w:tcW w:w="1791" w:type="dxa"/>
            <w:vMerge/>
            <w:vAlign w:val="center"/>
          </w:tcPr>
          <w:p w14:paraId="7B2D2F56" w14:textId="77777777" w:rsidR="00D77A23" w:rsidRPr="00F84A2D" w:rsidRDefault="00D77A23" w:rsidP="00591FDA">
            <w:pPr>
              <w:pStyle w:val="TableParagraph"/>
              <w:ind w:left="88" w:right="78"/>
              <w:jc w:val="center"/>
              <w:rPr>
                <w:rFonts w:ascii="Arial" w:hAnsi="Arial" w:cs="Arial"/>
                <w:b/>
                <w:sz w:val="20"/>
                <w:szCs w:val="20"/>
              </w:rPr>
            </w:pPr>
          </w:p>
        </w:tc>
        <w:tc>
          <w:tcPr>
            <w:tcW w:w="1325" w:type="dxa"/>
            <w:vAlign w:val="center"/>
          </w:tcPr>
          <w:p w14:paraId="0F7E0116" w14:textId="77777777" w:rsidR="00D77A23" w:rsidRPr="00F84A2D" w:rsidRDefault="00D77A23" w:rsidP="006F5D3B">
            <w:pPr>
              <w:pStyle w:val="TableParagraph"/>
              <w:jc w:val="center"/>
              <w:rPr>
                <w:rFonts w:ascii="Arial" w:hAnsi="Arial" w:cs="Arial"/>
                <w:b/>
                <w:sz w:val="20"/>
                <w:szCs w:val="20"/>
              </w:rPr>
            </w:pPr>
            <w:r w:rsidRPr="00F84A2D">
              <w:rPr>
                <w:rFonts w:ascii="Arial" w:hAnsi="Arial" w:cs="Arial"/>
                <w:b/>
                <w:sz w:val="20"/>
                <w:szCs w:val="20"/>
              </w:rPr>
              <w:t>1(mg/mL)</w:t>
            </w:r>
          </w:p>
        </w:tc>
        <w:tc>
          <w:tcPr>
            <w:tcW w:w="1498" w:type="dxa"/>
            <w:vAlign w:val="center"/>
          </w:tcPr>
          <w:p w14:paraId="6FFC72CB" w14:textId="77777777" w:rsidR="00D77A23" w:rsidRPr="00F84A2D" w:rsidRDefault="00D77A23" w:rsidP="006F5D3B">
            <w:pPr>
              <w:pStyle w:val="TableParagraph"/>
              <w:jc w:val="center"/>
              <w:rPr>
                <w:rFonts w:ascii="Arial" w:hAnsi="Arial" w:cs="Arial"/>
                <w:b/>
                <w:sz w:val="20"/>
                <w:szCs w:val="20"/>
              </w:rPr>
            </w:pPr>
            <w:r w:rsidRPr="00F84A2D">
              <w:rPr>
                <w:rFonts w:ascii="Arial" w:hAnsi="Arial" w:cs="Arial"/>
                <w:b/>
                <w:sz w:val="20"/>
                <w:szCs w:val="20"/>
              </w:rPr>
              <w:t>1.5(mg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325" w:type="dxa"/>
            <w:vAlign w:val="center"/>
          </w:tcPr>
          <w:p w14:paraId="42CCD2BA" w14:textId="77777777" w:rsidR="00D77A23" w:rsidRPr="00F84A2D" w:rsidRDefault="00D77A23" w:rsidP="006F5D3B">
            <w:pPr>
              <w:pStyle w:val="TableParagraph"/>
              <w:jc w:val="center"/>
              <w:rPr>
                <w:rFonts w:ascii="Arial" w:hAnsi="Arial" w:cs="Arial"/>
                <w:b/>
                <w:sz w:val="20"/>
                <w:szCs w:val="20"/>
              </w:rPr>
            </w:pPr>
            <w:r w:rsidRPr="00F84A2D">
              <w:rPr>
                <w:rFonts w:ascii="Arial" w:hAnsi="Arial" w:cs="Arial"/>
                <w:b/>
                <w:sz w:val="20"/>
                <w:szCs w:val="20"/>
              </w:rPr>
              <w:t>2(mg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498" w:type="dxa"/>
            <w:vAlign w:val="center"/>
          </w:tcPr>
          <w:p w14:paraId="46BD0283" w14:textId="77777777" w:rsidR="00D77A23" w:rsidRPr="00F84A2D" w:rsidRDefault="00D77A23" w:rsidP="006F5D3B">
            <w:pPr>
              <w:pStyle w:val="TableParagraph"/>
              <w:jc w:val="center"/>
              <w:rPr>
                <w:rFonts w:ascii="Arial" w:hAnsi="Arial" w:cs="Arial"/>
                <w:b/>
                <w:sz w:val="20"/>
                <w:szCs w:val="20"/>
              </w:rPr>
            </w:pPr>
            <w:r w:rsidRPr="00F84A2D">
              <w:rPr>
                <w:rFonts w:ascii="Arial" w:hAnsi="Arial" w:cs="Arial"/>
                <w:b/>
                <w:sz w:val="20"/>
                <w:szCs w:val="20"/>
              </w:rPr>
              <w:t>2.5(mg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181" w:type="dxa"/>
            <w:vAlign w:val="center"/>
          </w:tcPr>
          <w:p w14:paraId="5C16265E" w14:textId="77777777" w:rsidR="00D77A23" w:rsidRPr="00F84A2D" w:rsidRDefault="00D77A23" w:rsidP="006F5D3B">
            <w:pPr>
              <w:pStyle w:val="TableParagraph"/>
              <w:ind w:right="185"/>
              <w:jc w:val="center"/>
              <w:rPr>
                <w:rFonts w:ascii="Arial" w:hAnsi="Arial" w:cs="Arial"/>
                <w:b/>
                <w:sz w:val="20"/>
                <w:szCs w:val="20"/>
              </w:rPr>
            </w:pPr>
            <w:r w:rsidRPr="00F84A2D">
              <w:rPr>
                <w:rFonts w:ascii="Arial" w:hAnsi="Arial" w:cs="Arial"/>
                <w:b/>
                <w:sz w:val="20"/>
                <w:szCs w:val="20"/>
              </w:rPr>
              <w:t>EA</w:t>
            </w:r>
            <w:r w:rsidRPr="00F84A2D">
              <w:rPr>
                <w:rFonts w:ascii="Arial" w:hAnsi="Arial" w:cs="Arial"/>
                <w:b/>
                <w:spacing w:val="1"/>
                <w:sz w:val="20"/>
                <w:szCs w:val="20"/>
              </w:rPr>
              <w:t xml:space="preserve"> </w:t>
            </w:r>
            <w:r w:rsidRPr="00F84A2D">
              <w:rPr>
                <w:rFonts w:ascii="Arial" w:hAnsi="Arial" w:cs="Arial"/>
                <w:b/>
                <w:spacing w:val="-1"/>
                <w:sz w:val="20"/>
                <w:szCs w:val="20"/>
              </w:rPr>
              <w:t>(100%)</w:t>
            </w:r>
          </w:p>
        </w:tc>
        <w:tc>
          <w:tcPr>
            <w:tcW w:w="1186" w:type="dxa"/>
            <w:vAlign w:val="center"/>
          </w:tcPr>
          <w:p w14:paraId="58CAC8A0" w14:textId="77777777" w:rsidR="00D77A23" w:rsidRPr="00F84A2D" w:rsidRDefault="00D77A23" w:rsidP="006F5D3B">
            <w:pPr>
              <w:pStyle w:val="TableParagraph"/>
              <w:jc w:val="center"/>
              <w:rPr>
                <w:rFonts w:ascii="Arial" w:hAnsi="Arial" w:cs="Arial"/>
                <w:b/>
                <w:sz w:val="20"/>
                <w:szCs w:val="20"/>
              </w:rPr>
            </w:pPr>
            <w:r w:rsidRPr="00F84A2D">
              <w:rPr>
                <w:rFonts w:ascii="Arial" w:hAnsi="Arial" w:cs="Arial"/>
                <w:b/>
                <w:sz w:val="20"/>
                <w:szCs w:val="20"/>
              </w:rPr>
              <w:t>Control</w:t>
            </w:r>
          </w:p>
        </w:tc>
      </w:tr>
      <w:tr w:rsidR="00D77A23" w:rsidRPr="00F84A2D" w14:paraId="458A7CE0" w14:textId="77777777" w:rsidTr="00591FDA">
        <w:trPr>
          <w:trHeight w:val="518"/>
          <w:jc w:val="center"/>
        </w:trPr>
        <w:tc>
          <w:tcPr>
            <w:tcW w:w="1791" w:type="dxa"/>
            <w:vAlign w:val="center"/>
          </w:tcPr>
          <w:p w14:paraId="17193DFF" w14:textId="77777777" w:rsidR="00D77A23" w:rsidRPr="00F84A2D" w:rsidRDefault="00D77A23" w:rsidP="00591FDA">
            <w:pPr>
              <w:pStyle w:val="TableParagraph"/>
              <w:ind w:left="10"/>
              <w:jc w:val="center"/>
              <w:rPr>
                <w:rFonts w:ascii="Arial" w:hAnsi="Arial" w:cs="Arial"/>
                <w:sz w:val="20"/>
                <w:szCs w:val="20"/>
              </w:rPr>
            </w:pPr>
            <w:r w:rsidRPr="00F84A2D">
              <w:rPr>
                <w:rFonts w:ascii="Arial" w:hAnsi="Arial" w:cs="Arial"/>
                <w:sz w:val="20"/>
                <w:szCs w:val="20"/>
              </w:rPr>
              <w:t>5</w:t>
            </w:r>
          </w:p>
        </w:tc>
        <w:tc>
          <w:tcPr>
            <w:tcW w:w="1325" w:type="dxa"/>
            <w:vAlign w:val="center"/>
          </w:tcPr>
          <w:p w14:paraId="3E6C1669" w14:textId="6F4A588B"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0.6±0.05</w:t>
            </w:r>
          </w:p>
        </w:tc>
        <w:tc>
          <w:tcPr>
            <w:tcW w:w="1498" w:type="dxa"/>
            <w:vAlign w:val="center"/>
          </w:tcPr>
          <w:p w14:paraId="53A48B84" w14:textId="35B6FE85"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0.8±0.35</w:t>
            </w:r>
          </w:p>
        </w:tc>
        <w:tc>
          <w:tcPr>
            <w:tcW w:w="1325" w:type="dxa"/>
            <w:vAlign w:val="center"/>
          </w:tcPr>
          <w:p w14:paraId="6A892AD5" w14:textId="18EDC817"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1.2±0.30</w:t>
            </w:r>
          </w:p>
        </w:tc>
        <w:tc>
          <w:tcPr>
            <w:tcW w:w="1498" w:type="dxa"/>
            <w:vAlign w:val="center"/>
          </w:tcPr>
          <w:p w14:paraId="2B3D0C17" w14:textId="47F48AD4"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0.6±0.15</w:t>
            </w:r>
          </w:p>
        </w:tc>
        <w:tc>
          <w:tcPr>
            <w:tcW w:w="1181" w:type="dxa"/>
            <w:vAlign w:val="center"/>
          </w:tcPr>
          <w:p w14:paraId="6005989C" w14:textId="5E58553D" w:rsidR="00D77A23" w:rsidRPr="00F84A2D" w:rsidRDefault="00D77A23" w:rsidP="00687FFC">
            <w:pPr>
              <w:pStyle w:val="TableParagraph"/>
              <w:ind w:left="111"/>
              <w:jc w:val="center"/>
              <w:rPr>
                <w:rFonts w:ascii="Arial" w:hAnsi="Arial" w:cs="Arial"/>
                <w:sz w:val="20"/>
                <w:szCs w:val="20"/>
              </w:rPr>
            </w:pPr>
            <w:r w:rsidRPr="00F84A2D">
              <w:rPr>
                <w:rFonts w:ascii="Arial" w:hAnsi="Arial" w:cs="Arial"/>
                <w:sz w:val="20"/>
                <w:szCs w:val="20"/>
              </w:rPr>
              <w:t>0.3±0.57</w:t>
            </w:r>
          </w:p>
        </w:tc>
        <w:tc>
          <w:tcPr>
            <w:tcW w:w="1186" w:type="dxa"/>
            <w:vAlign w:val="center"/>
          </w:tcPr>
          <w:p w14:paraId="51BC72BC" w14:textId="6CB13F76"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0.8±0.25</w:t>
            </w:r>
          </w:p>
        </w:tc>
      </w:tr>
      <w:tr w:rsidR="00D77A23" w:rsidRPr="00F84A2D" w14:paraId="27FAAEFA" w14:textId="77777777" w:rsidTr="00591FDA">
        <w:trPr>
          <w:trHeight w:val="517"/>
          <w:jc w:val="center"/>
        </w:trPr>
        <w:tc>
          <w:tcPr>
            <w:tcW w:w="1791" w:type="dxa"/>
            <w:vAlign w:val="center"/>
          </w:tcPr>
          <w:p w14:paraId="6CE56A66" w14:textId="77777777" w:rsidR="00D77A23" w:rsidRPr="00F84A2D" w:rsidRDefault="00D77A23" w:rsidP="00591FDA">
            <w:pPr>
              <w:pStyle w:val="TableParagraph"/>
              <w:ind w:left="88" w:right="74"/>
              <w:jc w:val="center"/>
              <w:rPr>
                <w:rFonts w:ascii="Arial" w:hAnsi="Arial" w:cs="Arial"/>
                <w:sz w:val="20"/>
                <w:szCs w:val="20"/>
              </w:rPr>
            </w:pPr>
            <w:r w:rsidRPr="00F84A2D">
              <w:rPr>
                <w:rFonts w:ascii="Arial" w:hAnsi="Arial" w:cs="Arial"/>
                <w:sz w:val="20"/>
                <w:szCs w:val="20"/>
              </w:rPr>
              <w:t>10</w:t>
            </w:r>
          </w:p>
        </w:tc>
        <w:tc>
          <w:tcPr>
            <w:tcW w:w="1325" w:type="dxa"/>
            <w:vAlign w:val="center"/>
          </w:tcPr>
          <w:p w14:paraId="382FC0C5" w14:textId="095C51B3"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1.5±0.26</w:t>
            </w:r>
          </w:p>
        </w:tc>
        <w:tc>
          <w:tcPr>
            <w:tcW w:w="1498" w:type="dxa"/>
            <w:vAlign w:val="center"/>
          </w:tcPr>
          <w:p w14:paraId="1B0306D5" w14:textId="7521D2EC"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2.6±0.20</w:t>
            </w:r>
          </w:p>
        </w:tc>
        <w:tc>
          <w:tcPr>
            <w:tcW w:w="1325" w:type="dxa"/>
            <w:vAlign w:val="center"/>
          </w:tcPr>
          <w:p w14:paraId="5E29D4DF" w14:textId="2DA5AD42"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2.3±0.17</w:t>
            </w:r>
          </w:p>
        </w:tc>
        <w:tc>
          <w:tcPr>
            <w:tcW w:w="1498" w:type="dxa"/>
            <w:vAlign w:val="center"/>
          </w:tcPr>
          <w:p w14:paraId="05D85165" w14:textId="17241578"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2.2±0.20</w:t>
            </w:r>
          </w:p>
        </w:tc>
        <w:tc>
          <w:tcPr>
            <w:tcW w:w="1181" w:type="dxa"/>
            <w:vAlign w:val="center"/>
          </w:tcPr>
          <w:p w14:paraId="56B7561F" w14:textId="7DCAEB49" w:rsidR="00D77A23" w:rsidRPr="00F84A2D" w:rsidRDefault="00D77A23" w:rsidP="00687FFC">
            <w:pPr>
              <w:pStyle w:val="TableParagraph"/>
              <w:ind w:left="111"/>
              <w:jc w:val="center"/>
              <w:rPr>
                <w:rFonts w:ascii="Arial" w:hAnsi="Arial" w:cs="Arial"/>
                <w:sz w:val="20"/>
                <w:szCs w:val="20"/>
              </w:rPr>
            </w:pPr>
            <w:r w:rsidRPr="00F84A2D">
              <w:rPr>
                <w:rFonts w:ascii="Arial" w:hAnsi="Arial" w:cs="Arial"/>
                <w:sz w:val="20"/>
                <w:szCs w:val="20"/>
              </w:rPr>
              <w:t>0.7±0.15</w:t>
            </w:r>
          </w:p>
        </w:tc>
        <w:tc>
          <w:tcPr>
            <w:tcW w:w="1186" w:type="dxa"/>
            <w:vAlign w:val="center"/>
          </w:tcPr>
          <w:p w14:paraId="526FD993" w14:textId="66DC7A17"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1.4±0.26</w:t>
            </w:r>
          </w:p>
        </w:tc>
      </w:tr>
      <w:tr w:rsidR="00D77A23" w:rsidRPr="00F84A2D" w14:paraId="3ED69F07" w14:textId="77777777" w:rsidTr="00591FDA">
        <w:trPr>
          <w:trHeight w:val="517"/>
          <w:jc w:val="center"/>
        </w:trPr>
        <w:tc>
          <w:tcPr>
            <w:tcW w:w="1791" w:type="dxa"/>
            <w:vAlign w:val="center"/>
          </w:tcPr>
          <w:p w14:paraId="571766BD" w14:textId="77777777" w:rsidR="00D77A23" w:rsidRPr="00F84A2D" w:rsidRDefault="00D77A23" w:rsidP="00591FDA">
            <w:pPr>
              <w:pStyle w:val="TableParagraph"/>
              <w:ind w:left="88" w:right="74"/>
              <w:jc w:val="center"/>
              <w:rPr>
                <w:rFonts w:ascii="Arial" w:hAnsi="Arial" w:cs="Arial"/>
                <w:sz w:val="20"/>
                <w:szCs w:val="20"/>
              </w:rPr>
            </w:pPr>
            <w:r w:rsidRPr="00F84A2D">
              <w:rPr>
                <w:rFonts w:ascii="Arial" w:hAnsi="Arial" w:cs="Arial"/>
                <w:sz w:val="20"/>
                <w:szCs w:val="20"/>
              </w:rPr>
              <w:lastRenderedPageBreak/>
              <w:t>15</w:t>
            </w:r>
          </w:p>
        </w:tc>
        <w:tc>
          <w:tcPr>
            <w:tcW w:w="1325" w:type="dxa"/>
            <w:vAlign w:val="center"/>
          </w:tcPr>
          <w:p w14:paraId="37CD4A29" w14:textId="510B9343"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2.1±0.3</w:t>
            </w:r>
          </w:p>
        </w:tc>
        <w:tc>
          <w:tcPr>
            <w:tcW w:w="1498" w:type="dxa"/>
            <w:vAlign w:val="center"/>
          </w:tcPr>
          <w:p w14:paraId="59A2D724" w14:textId="5F39530B"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2.4±0.25</w:t>
            </w:r>
          </w:p>
        </w:tc>
        <w:tc>
          <w:tcPr>
            <w:tcW w:w="1325" w:type="dxa"/>
            <w:vAlign w:val="center"/>
          </w:tcPr>
          <w:p w14:paraId="57246E85" w14:textId="3533A4F7" w:rsidR="00D77A23" w:rsidRPr="00F84A2D" w:rsidRDefault="00D77A23" w:rsidP="00687FFC">
            <w:pPr>
              <w:pStyle w:val="TableParagraph"/>
              <w:ind w:left="110"/>
              <w:jc w:val="center"/>
              <w:rPr>
                <w:rFonts w:ascii="Arial" w:hAnsi="Arial" w:cs="Arial"/>
                <w:b/>
                <w:sz w:val="20"/>
                <w:szCs w:val="20"/>
              </w:rPr>
            </w:pPr>
            <w:r w:rsidRPr="00F84A2D">
              <w:rPr>
                <w:rFonts w:ascii="Arial" w:hAnsi="Arial" w:cs="Arial"/>
                <w:b/>
                <w:sz w:val="20"/>
                <w:szCs w:val="20"/>
              </w:rPr>
              <w:t>4.3±0.41</w:t>
            </w:r>
          </w:p>
        </w:tc>
        <w:tc>
          <w:tcPr>
            <w:tcW w:w="1498" w:type="dxa"/>
            <w:vAlign w:val="center"/>
          </w:tcPr>
          <w:p w14:paraId="2BB0DA7B" w14:textId="194C54A6"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3.5±0.25</w:t>
            </w:r>
          </w:p>
        </w:tc>
        <w:tc>
          <w:tcPr>
            <w:tcW w:w="1181" w:type="dxa"/>
            <w:vAlign w:val="center"/>
          </w:tcPr>
          <w:p w14:paraId="3ABA6552" w14:textId="205831A2" w:rsidR="00D77A23" w:rsidRPr="00F84A2D" w:rsidRDefault="00D77A23" w:rsidP="00687FFC">
            <w:pPr>
              <w:pStyle w:val="TableParagraph"/>
              <w:ind w:left="111"/>
              <w:jc w:val="center"/>
              <w:rPr>
                <w:rFonts w:ascii="Arial" w:hAnsi="Arial" w:cs="Arial"/>
                <w:sz w:val="20"/>
                <w:szCs w:val="20"/>
              </w:rPr>
            </w:pPr>
            <w:r w:rsidRPr="00F84A2D">
              <w:rPr>
                <w:rFonts w:ascii="Arial" w:hAnsi="Arial" w:cs="Arial"/>
                <w:sz w:val="20"/>
                <w:szCs w:val="20"/>
              </w:rPr>
              <w:t>1.3±0.20</w:t>
            </w:r>
          </w:p>
        </w:tc>
        <w:tc>
          <w:tcPr>
            <w:tcW w:w="1186" w:type="dxa"/>
            <w:vAlign w:val="center"/>
          </w:tcPr>
          <w:p w14:paraId="1BCDBCF4" w14:textId="7274D8B5" w:rsidR="00D77A23" w:rsidRPr="00F84A2D" w:rsidRDefault="00D77A23" w:rsidP="00687FFC">
            <w:pPr>
              <w:pStyle w:val="TableParagraph"/>
              <w:ind w:left="106"/>
              <w:jc w:val="center"/>
              <w:rPr>
                <w:rFonts w:ascii="Arial" w:hAnsi="Arial" w:cs="Arial"/>
                <w:sz w:val="20"/>
                <w:szCs w:val="20"/>
              </w:rPr>
            </w:pPr>
            <w:r w:rsidRPr="00F84A2D">
              <w:rPr>
                <w:rFonts w:ascii="Arial" w:hAnsi="Arial" w:cs="Arial"/>
                <w:sz w:val="20"/>
                <w:szCs w:val="20"/>
              </w:rPr>
              <w:t>2.6±0.1</w:t>
            </w:r>
          </w:p>
        </w:tc>
      </w:tr>
    </w:tbl>
    <w:p w14:paraId="76A04EC3" w14:textId="6DF75D5D" w:rsidR="005E3E17" w:rsidRPr="00F84A2D" w:rsidRDefault="00D77A23" w:rsidP="00057006">
      <w:pPr>
        <w:spacing w:line="240" w:lineRule="auto"/>
        <w:jc w:val="both"/>
        <w:rPr>
          <w:rFonts w:ascii="Arial" w:hAnsi="Arial" w:cs="Arial"/>
          <w:sz w:val="20"/>
          <w:szCs w:val="20"/>
          <w:lang w:val="en-US"/>
        </w:rPr>
      </w:pPr>
      <w:r w:rsidRPr="00F84A2D">
        <w:rPr>
          <w:rFonts w:ascii="Arial" w:eastAsia="Times New Roman" w:hAnsi="Arial" w:cs="Arial"/>
          <w:color w:val="000000" w:themeColor="text1"/>
          <w:sz w:val="20"/>
          <w:szCs w:val="20"/>
        </w:rPr>
        <w:t xml:space="preserve">Values are expressed as </w:t>
      </w:r>
      <w:proofErr w:type="spellStart"/>
      <w:r w:rsidRPr="00F84A2D">
        <w:rPr>
          <w:rFonts w:ascii="Arial" w:eastAsia="Times New Roman" w:hAnsi="Arial" w:cs="Arial"/>
          <w:color w:val="000000" w:themeColor="text1"/>
          <w:sz w:val="20"/>
          <w:szCs w:val="20"/>
        </w:rPr>
        <w:t>mean±SD</w:t>
      </w:r>
      <w:proofErr w:type="spellEnd"/>
      <w:r w:rsidRPr="00F84A2D">
        <w:rPr>
          <w:rFonts w:ascii="Arial" w:eastAsia="Times New Roman" w:hAnsi="Arial" w:cs="Arial"/>
          <w:color w:val="000000" w:themeColor="text1"/>
          <w:sz w:val="20"/>
          <w:szCs w:val="20"/>
        </w:rPr>
        <w:t xml:space="preserve"> (n=3)</w:t>
      </w:r>
      <w:r w:rsidRPr="00F84A2D">
        <w:rPr>
          <w:rFonts w:ascii="Arial" w:hAnsi="Arial" w:cs="Arial"/>
          <w:color w:val="000000" w:themeColor="text1"/>
          <w:sz w:val="20"/>
          <w:szCs w:val="20"/>
          <w:lang w:val="en-US"/>
        </w:rPr>
        <w:t xml:space="preserve">. </w:t>
      </w:r>
      <w:r w:rsidRPr="00F84A2D">
        <w:rPr>
          <w:rFonts w:ascii="Arial" w:hAnsi="Arial" w:cs="Arial"/>
          <w:sz w:val="20"/>
          <w:szCs w:val="20"/>
          <w:lang w:val="en-US"/>
        </w:rPr>
        <w:t>Crawling distance was measured in centimeters (cm) at 5,10 and 15 min</w:t>
      </w:r>
      <w:r>
        <w:rPr>
          <w:rFonts w:ascii="Arial" w:hAnsi="Arial" w:cs="Arial"/>
          <w:sz w:val="20"/>
          <w:szCs w:val="20"/>
          <w:lang w:val="en-US"/>
        </w:rPr>
        <w:t>utes</w:t>
      </w:r>
      <w:r w:rsidRPr="00F84A2D">
        <w:rPr>
          <w:rFonts w:ascii="Arial" w:hAnsi="Arial" w:cs="Arial"/>
          <w:sz w:val="20"/>
          <w:szCs w:val="20"/>
          <w:lang w:val="en-US"/>
        </w:rPr>
        <w:t xml:space="preserve">. Negative control: EA (Ethyl acetate solvent); Control: Standard culture medium without extract or solvent. </w:t>
      </w:r>
      <w:r w:rsidR="000B3451" w:rsidRPr="00F84A2D">
        <w:rPr>
          <w:rFonts w:ascii="Arial" w:hAnsi="Arial" w:cs="Arial"/>
          <w:sz w:val="20"/>
          <w:szCs w:val="20"/>
          <w:lang w:val="en-US"/>
        </w:rPr>
        <w:t xml:space="preserve"> </w:t>
      </w:r>
    </w:p>
    <w:p w14:paraId="279C8099" w14:textId="012D9CD8" w:rsidR="00337EAF" w:rsidRPr="00F84A2D" w:rsidRDefault="008D28AD"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3.3.2 </w:t>
      </w:r>
      <w:r w:rsidR="00337EAF" w:rsidRPr="00F84A2D">
        <w:rPr>
          <w:rFonts w:ascii="Arial" w:hAnsi="Arial" w:cs="Arial"/>
          <w:b/>
          <w:bCs/>
          <w:sz w:val="20"/>
          <w:szCs w:val="20"/>
          <w:lang w:val="en-US"/>
        </w:rPr>
        <w:t>Climbing assay</w:t>
      </w:r>
    </w:p>
    <w:p w14:paraId="22AFA0BC" w14:textId="6D290941" w:rsidR="00337EAF" w:rsidRDefault="00E73E7E" w:rsidP="00057006">
      <w:pPr>
        <w:spacing w:line="240" w:lineRule="auto"/>
        <w:jc w:val="both"/>
        <w:rPr>
          <w:rFonts w:ascii="Arial" w:hAnsi="Arial" w:cs="Arial"/>
          <w:sz w:val="20"/>
          <w:szCs w:val="20"/>
          <w:lang w:val="en-US"/>
        </w:rPr>
      </w:pPr>
      <w:r w:rsidRPr="00F84A2D">
        <w:rPr>
          <w:rFonts w:ascii="Arial" w:hAnsi="Arial" w:cs="Arial"/>
          <w:sz w:val="20"/>
          <w:szCs w:val="20"/>
          <w:lang w:val="en-US"/>
        </w:rPr>
        <w:t xml:space="preserve">The climbing ability of adult </w:t>
      </w:r>
      <w:r w:rsidRPr="00F84A2D">
        <w:rPr>
          <w:rFonts w:ascii="Arial" w:hAnsi="Arial" w:cs="Arial"/>
          <w:i/>
          <w:iCs/>
          <w:sz w:val="20"/>
          <w:szCs w:val="20"/>
          <w:lang w:val="en-US"/>
        </w:rPr>
        <w:t>D. melanogaster</w:t>
      </w:r>
      <w:r w:rsidRPr="00F84A2D">
        <w:rPr>
          <w:rFonts w:ascii="Arial" w:hAnsi="Arial" w:cs="Arial"/>
          <w:sz w:val="20"/>
          <w:szCs w:val="20"/>
          <w:lang w:val="en-US"/>
        </w:rPr>
        <w:t xml:space="preserve"> flies</w:t>
      </w:r>
      <w:r w:rsidR="003927E3" w:rsidRPr="00F84A2D">
        <w:rPr>
          <w:rFonts w:ascii="Arial" w:hAnsi="Arial" w:cs="Arial"/>
          <w:sz w:val="20"/>
          <w:szCs w:val="20"/>
          <w:lang w:val="en-US"/>
        </w:rPr>
        <w:t xml:space="preserve"> </w:t>
      </w:r>
      <w:r w:rsidRPr="00F84A2D">
        <w:rPr>
          <w:rFonts w:ascii="Arial" w:hAnsi="Arial" w:cs="Arial"/>
          <w:sz w:val="20"/>
          <w:szCs w:val="20"/>
          <w:lang w:val="en-US"/>
        </w:rPr>
        <w:t>was evaluated approximately one week after adult emergence. The locomotor performance of the flies was recorded by observing the height reached within a graduated measuring cylinder</w:t>
      </w:r>
      <w:r w:rsidR="00B21D24" w:rsidRPr="00F84A2D">
        <w:rPr>
          <w:rFonts w:ascii="Arial" w:hAnsi="Arial" w:cs="Arial"/>
          <w:sz w:val="20"/>
          <w:szCs w:val="20"/>
          <w:lang w:val="en-US"/>
        </w:rPr>
        <w:t xml:space="preserve"> (Fig 4 b)</w:t>
      </w:r>
      <w:r w:rsidRPr="00F84A2D">
        <w:rPr>
          <w:rFonts w:ascii="Arial" w:hAnsi="Arial" w:cs="Arial"/>
          <w:sz w:val="20"/>
          <w:szCs w:val="20"/>
          <w:lang w:val="en-US"/>
        </w:rPr>
        <w:t xml:space="preserve"> and the results are presented in Table </w:t>
      </w:r>
      <w:r w:rsidR="00854246" w:rsidRPr="00F84A2D">
        <w:rPr>
          <w:rFonts w:ascii="Arial" w:hAnsi="Arial" w:cs="Arial"/>
          <w:sz w:val="20"/>
          <w:szCs w:val="20"/>
          <w:lang w:val="en-US"/>
        </w:rPr>
        <w:t>5</w:t>
      </w:r>
      <w:r w:rsidRPr="00F84A2D">
        <w:rPr>
          <w:rFonts w:ascii="Arial" w:hAnsi="Arial" w:cs="Arial"/>
          <w:sz w:val="20"/>
          <w:szCs w:val="20"/>
          <w:lang w:val="en-US"/>
        </w:rPr>
        <w:t>.</w:t>
      </w:r>
      <w:r w:rsidR="000D0930" w:rsidRPr="00F84A2D">
        <w:rPr>
          <w:rFonts w:ascii="Arial" w:hAnsi="Arial" w:cs="Arial"/>
          <w:sz w:val="20"/>
          <w:szCs w:val="20"/>
          <w:lang w:val="en-US"/>
        </w:rPr>
        <w:t xml:space="preserve"> A</w:t>
      </w:r>
      <w:r w:rsidR="005D12FD" w:rsidRPr="00F84A2D">
        <w:rPr>
          <w:rFonts w:ascii="Arial" w:hAnsi="Arial" w:cs="Arial"/>
          <w:sz w:val="20"/>
          <w:szCs w:val="20"/>
          <w:lang w:val="en-US"/>
        </w:rPr>
        <w:t>mong all the treatment groups, f</w:t>
      </w:r>
      <w:r w:rsidRPr="00F84A2D">
        <w:rPr>
          <w:rFonts w:ascii="Arial" w:hAnsi="Arial" w:cs="Arial"/>
          <w:sz w:val="20"/>
          <w:szCs w:val="20"/>
          <w:lang w:val="en-US"/>
        </w:rPr>
        <w:t>lies treated with 2.0 mg mL</w:t>
      </w:r>
      <w:r w:rsidR="007C19B7" w:rsidRPr="00F84A2D">
        <w:rPr>
          <w:rFonts w:ascii="Arial" w:hAnsi="Arial" w:cs="Arial"/>
          <w:color w:val="000000" w:themeColor="text1"/>
          <w:sz w:val="20"/>
          <w:szCs w:val="20"/>
          <w:vertAlign w:val="superscript"/>
        </w:rPr>
        <w:t xml:space="preserve">-1 </w:t>
      </w:r>
      <w:r w:rsidRPr="00F84A2D">
        <w:rPr>
          <w:rFonts w:ascii="Arial" w:hAnsi="Arial" w:cs="Arial"/>
          <w:sz w:val="20"/>
          <w:szCs w:val="20"/>
          <w:lang w:val="en-US"/>
        </w:rPr>
        <w:t xml:space="preserve">of </w:t>
      </w:r>
      <w:r w:rsidRPr="00F84A2D">
        <w:rPr>
          <w:rFonts w:ascii="Arial" w:hAnsi="Arial" w:cs="Arial"/>
          <w:i/>
          <w:iCs/>
          <w:sz w:val="20"/>
          <w:szCs w:val="20"/>
          <w:lang w:val="en-US"/>
        </w:rPr>
        <w:t>I. frutescens</w:t>
      </w:r>
      <w:r w:rsidRPr="00F84A2D">
        <w:rPr>
          <w:rFonts w:ascii="Arial" w:hAnsi="Arial" w:cs="Arial"/>
          <w:sz w:val="20"/>
          <w:szCs w:val="20"/>
          <w:lang w:val="en-US"/>
        </w:rPr>
        <w:t xml:space="preserve"> root extract showed the highest climbing activity </w:t>
      </w:r>
      <w:r w:rsidR="004E7077" w:rsidRPr="00F84A2D">
        <w:rPr>
          <w:rFonts w:ascii="Arial" w:hAnsi="Arial" w:cs="Arial"/>
          <w:sz w:val="20"/>
          <w:szCs w:val="20"/>
          <w:lang w:val="en-US"/>
        </w:rPr>
        <w:t xml:space="preserve">(5.2 ± 0.64 cm) </w:t>
      </w:r>
      <w:r w:rsidRPr="00F84A2D">
        <w:rPr>
          <w:rFonts w:ascii="Arial" w:hAnsi="Arial" w:cs="Arial"/>
          <w:sz w:val="20"/>
          <w:szCs w:val="20"/>
          <w:lang w:val="en-US"/>
        </w:rPr>
        <w:t xml:space="preserve">compared with both the untreated control and the solvent control groups. </w:t>
      </w:r>
      <w:r w:rsidR="000B1ED1" w:rsidRPr="00F84A2D">
        <w:rPr>
          <w:rFonts w:ascii="Arial" w:hAnsi="Arial" w:cs="Arial"/>
          <w:sz w:val="20"/>
          <w:szCs w:val="20"/>
          <w:lang w:val="en-US"/>
        </w:rPr>
        <w:t>The solvent control exhibited the poorest climbing activity, with the highest number of flies remaining in the 0-10 mL level (</w:t>
      </w:r>
      <w:r w:rsidR="004E7077" w:rsidRPr="00F84A2D">
        <w:rPr>
          <w:rFonts w:ascii="Arial" w:hAnsi="Arial" w:cs="Arial"/>
          <w:sz w:val="20"/>
          <w:szCs w:val="20"/>
          <w:lang w:val="en-US"/>
        </w:rPr>
        <w:t>3</w:t>
      </w:r>
      <w:r w:rsidR="000B1ED1" w:rsidRPr="00F84A2D">
        <w:rPr>
          <w:rFonts w:ascii="Arial" w:hAnsi="Arial" w:cs="Arial"/>
          <w:sz w:val="20"/>
          <w:szCs w:val="20"/>
          <w:lang w:val="en-US"/>
        </w:rPr>
        <w:t xml:space="preserve">.6 ± 0.57). </w:t>
      </w:r>
      <w:r w:rsidR="006F6EA3" w:rsidRPr="00F84A2D">
        <w:rPr>
          <w:rFonts w:ascii="Arial" w:hAnsi="Arial" w:cs="Arial"/>
          <w:sz w:val="20"/>
          <w:szCs w:val="20"/>
          <w:lang w:val="en-US"/>
        </w:rPr>
        <w:t>T</w:t>
      </w:r>
      <w:r w:rsidR="000B1ED1" w:rsidRPr="00F84A2D">
        <w:rPr>
          <w:rFonts w:ascii="Arial" w:hAnsi="Arial" w:cs="Arial"/>
          <w:sz w:val="20"/>
          <w:szCs w:val="20"/>
          <w:lang w:val="en-US"/>
        </w:rPr>
        <w:t xml:space="preserve">he untreated control group showed intermediate climbing ability, small </w:t>
      </w:r>
      <w:r w:rsidR="000D0930" w:rsidRPr="00F84A2D">
        <w:rPr>
          <w:rFonts w:ascii="Arial" w:hAnsi="Arial" w:cs="Arial"/>
          <w:sz w:val="20"/>
          <w:szCs w:val="20"/>
          <w:lang w:val="en-US"/>
        </w:rPr>
        <w:t>proportion</w:t>
      </w:r>
      <w:r w:rsidR="000B1ED1" w:rsidRPr="00F84A2D">
        <w:rPr>
          <w:rFonts w:ascii="Arial" w:hAnsi="Arial" w:cs="Arial"/>
          <w:sz w:val="20"/>
          <w:szCs w:val="20"/>
          <w:lang w:val="en-US"/>
        </w:rPr>
        <w:t xml:space="preserve"> of flies reaching the upper level. Ove</w:t>
      </w:r>
      <w:r w:rsidR="000D0930" w:rsidRPr="00F84A2D">
        <w:rPr>
          <w:rFonts w:ascii="Arial" w:hAnsi="Arial" w:cs="Arial"/>
          <w:sz w:val="20"/>
          <w:szCs w:val="20"/>
          <w:lang w:val="en-US"/>
        </w:rPr>
        <w:t>r</w:t>
      </w:r>
      <w:r w:rsidR="000B1ED1" w:rsidRPr="00F84A2D">
        <w:rPr>
          <w:rFonts w:ascii="Arial" w:hAnsi="Arial" w:cs="Arial"/>
          <w:sz w:val="20"/>
          <w:szCs w:val="20"/>
          <w:lang w:val="en-US"/>
        </w:rPr>
        <w:t>all, the results demonst</w:t>
      </w:r>
      <w:r w:rsidR="000D0930" w:rsidRPr="00F84A2D">
        <w:rPr>
          <w:rFonts w:ascii="Arial" w:hAnsi="Arial" w:cs="Arial"/>
          <w:sz w:val="20"/>
          <w:szCs w:val="20"/>
          <w:lang w:val="en-US"/>
        </w:rPr>
        <w:t>r</w:t>
      </w:r>
      <w:r w:rsidR="000B1ED1" w:rsidRPr="00F84A2D">
        <w:rPr>
          <w:rFonts w:ascii="Arial" w:hAnsi="Arial" w:cs="Arial"/>
          <w:sz w:val="20"/>
          <w:szCs w:val="20"/>
          <w:lang w:val="en-US"/>
        </w:rPr>
        <w:t>ated that treatment with 2.0 mg mL</w:t>
      </w:r>
      <w:r w:rsidR="007C19B7" w:rsidRPr="00F84A2D">
        <w:rPr>
          <w:rFonts w:ascii="Arial" w:hAnsi="Arial" w:cs="Arial"/>
          <w:color w:val="000000" w:themeColor="text1"/>
          <w:sz w:val="20"/>
          <w:szCs w:val="20"/>
          <w:vertAlign w:val="superscript"/>
        </w:rPr>
        <w:t xml:space="preserve">-1 </w:t>
      </w:r>
      <w:r w:rsidR="000B1ED1" w:rsidRPr="00F84A2D">
        <w:rPr>
          <w:rFonts w:ascii="Arial" w:hAnsi="Arial" w:cs="Arial"/>
          <w:sz w:val="20"/>
          <w:szCs w:val="20"/>
          <w:lang w:val="en-US"/>
        </w:rPr>
        <w:t>of</w:t>
      </w:r>
      <w:r w:rsidR="008463E8" w:rsidRPr="00F84A2D">
        <w:rPr>
          <w:rFonts w:ascii="Arial" w:hAnsi="Arial" w:cs="Arial"/>
          <w:sz w:val="20"/>
          <w:szCs w:val="20"/>
          <w:lang w:val="en-US"/>
        </w:rPr>
        <w:t xml:space="preserve"> </w:t>
      </w:r>
      <w:r w:rsidR="008463E8" w:rsidRPr="00F84A2D">
        <w:rPr>
          <w:rFonts w:ascii="Arial" w:hAnsi="Arial" w:cs="Arial"/>
          <w:i/>
          <w:iCs/>
          <w:sz w:val="20"/>
          <w:szCs w:val="20"/>
          <w:lang w:val="en-US"/>
        </w:rPr>
        <w:t>I</w:t>
      </w:r>
      <w:r w:rsidR="000B1ED1" w:rsidRPr="00F84A2D">
        <w:rPr>
          <w:rFonts w:ascii="Arial" w:hAnsi="Arial" w:cs="Arial"/>
          <w:i/>
          <w:iCs/>
          <w:sz w:val="20"/>
          <w:szCs w:val="20"/>
          <w:lang w:val="en-US"/>
        </w:rPr>
        <w:t>. frutescens</w:t>
      </w:r>
      <w:r w:rsidR="000B1ED1" w:rsidRPr="00F84A2D">
        <w:rPr>
          <w:rFonts w:ascii="Arial" w:hAnsi="Arial" w:cs="Arial"/>
          <w:sz w:val="20"/>
          <w:szCs w:val="20"/>
          <w:lang w:val="en-US"/>
        </w:rPr>
        <w:t xml:space="preserve"> root EA extract significantly improved the cl</w:t>
      </w:r>
      <w:r w:rsidR="000D0930" w:rsidRPr="00F84A2D">
        <w:rPr>
          <w:rFonts w:ascii="Arial" w:hAnsi="Arial" w:cs="Arial"/>
          <w:sz w:val="20"/>
          <w:szCs w:val="20"/>
          <w:lang w:val="en-US"/>
        </w:rPr>
        <w:t>i</w:t>
      </w:r>
      <w:r w:rsidR="000B1ED1" w:rsidRPr="00F84A2D">
        <w:rPr>
          <w:rFonts w:ascii="Arial" w:hAnsi="Arial" w:cs="Arial"/>
          <w:sz w:val="20"/>
          <w:szCs w:val="20"/>
          <w:lang w:val="en-US"/>
        </w:rPr>
        <w:t xml:space="preserve">mbing performance of </w:t>
      </w:r>
      <w:r w:rsidR="000B1ED1" w:rsidRPr="00F84A2D">
        <w:rPr>
          <w:rFonts w:ascii="Arial" w:hAnsi="Arial" w:cs="Arial"/>
          <w:i/>
          <w:iCs/>
          <w:sz w:val="20"/>
          <w:szCs w:val="20"/>
          <w:lang w:val="en-US"/>
        </w:rPr>
        <w:t>D. melanogaster</w:t>
      </w:r>
      <w:r w:rsidR="000B1ED1" w:rsidRPr="00F84A2D">
        <w:rPr>
          <w:rFonts w:ascii="Arial" w:hAnsi="Arial" w:cs="Arial"/>
          <w:sz w:val="20"/>
          <w:szCs w:val="20"/>
          <w:lang w:val="en-US"/>
        </w:rPr>
        <w:t xml:space="preserve"> compared with the controls.</w:t>
      </w:r>
      <w:r w:rsidR="00B27368" w:rsidRPr="00F84A2D">
        <w:rPr>
          <w:rFonts w:ascii="Arial" w:hAnsi="Arial" w:cs="Arial"/>
          <w:sz w:val="20"/>
          <w:szCs w:val="20"/>
          <w:lang w:val="en-US"/>
        </w:rPr>
        <w:t xml:space="preserve"> Improved climbing </w:t>
      </w:r>
      <w:proofErr w:type="spellStart"/>
      <w:r w:rsidR="00B27368" w:rsidRPr="00F84A2D">
        <w:rPr>
          <w:rFonts w:ascii="Arial" w:hAnsi="Arial" w:cs="Arial"/>
          <w:sz w:val="20"/>
          <w:szCs w:val="20"/>
          <w:lang w:val="en-US"/>
        </w:rPr>
        <w:t>behaviour</w:t>
      </w:r>
      <w:proofErr w:type="spellEnd"/>
      <w:r w:rsidR="00B27368" w:rsidRPr="00F84A2D">
        <w:rPr>
          <w:rFonts w:ascii="Arial" w:hAnsi="Arial" w:cs="Arial"/>
          <w:sz w:val="20"/>
          <w:szCs w:val="20"/>
          <w:lang w:val="en-US"/>
        </w:rPr>
        <w:t xml:space="preserve"> reflects enhanced locomotor function and better preservation of neuronal integrity. Oxidative stress is a major contributor to locomotor impairment in </w:t>
      </w:r>
      <w:r w:rsidR="00B27368" w:rsidRPr="00F84A2D">
        <w:rPr>
          <w:rFonts w:ascii="Arial" w:hAnsi="Arial" w:cs="Arial"/>
          <w:i/>
          <w:iCs/>
          <w:sz w:val="20"/>
          <w:szCs w:val="20"/>
          <w:lang w:val="en-US"/>
        </w:rPr>
        <w:t>Drosophila</w:t>
      </w:r>
      <w:r w:rsidR="006610CE" w:rsidRPr="00F84A2D">
        <w:rPr>
          <w:rFonts w:ascii="Arial" w:hAnsi="Arial" w:cs="Arial"/>
          <w:i/>
          <w:iCs/>
          <w:sz w:val="20"/>
          <w:szCs w:val="20"/>
          <w:lang w:val="en-US"/>
        </w:rPr>
        <w:t xml:space="preserve"> </w:t>
      </w:r>
      <w:r w:rsidR="006610CE" w:rsidRPr="00F84A2D">
        <w:rPr>
          <w:rFonts w:ascii="Arial" w:hAnsi="Arial" w:cs="Arial"/>
          <w:sz w:val="20"/>
          <w:szCs w:val="20"/>
          <w:lang w:val="en-US"/>
        </w:rPr>
        <w:t>(Patel and Nagda, 2026)</w:t>
      </w:r>
      <w:r w:rsidR="00B27368" w:rsidRPr="00F84A2D">
        <w:rPr>
          <w:rFonts w:ascii="Arial" w:hAnsi="Arial" w:cs="Arial"/>
          <w:sz w:val="20"/>
          <w:szCs w:val="20"/>
          <w:lang w:val="en-US"/>
        </w:rPr>
        <w:t xml:space="preserve">. </w:t>
      </w:r>
      <w:r w:rsidR="00DA1EEB" w:rsidRPr="00F84A2D">
        <w:rPr>
          <w:rFonts w:ascii="Arial" w:hAnsi="Arial" w:cs="Arial"/>
          <w:sz w:val="20"/>
          <w:szCs w:val="20"/>
          <w:lang w:val="en-US"/>
        </w:rPr>
        <w:t>The flavonoids and triterpen</w:t>
      </w:r>
      <w:r w:rsidR="00B21A54" w:rsidRPr="00F84A2D">
        <w:rPr>
          <w:rFonts w:ascii="Arial" w:hAnsi="Arial" w:cs="Arial"/>
          <w:sz w:val="20"/>
          <w:szCs w:val="20"/>
          <w:lang w:val="en-US"/>
        </w:rPr>
        <w:t>o</w:t>
      </w:r>
      <w:r w:rsidR="00DA1EEB" w:rsidRPr="00F84A2D">
        <w:rPr>
          <w:rFonts w:ascii="Arial" w:hAnsi="Arial" w:cs="Arial"/>
          <w:sz w:val="20"/>
          <w:szCs w:val="20"/>
          <w:lang w:val="en-US"/>
        </w:rPr>
        <w:t xml:space="preserve">ids detected in the root extract are capable of scavenging reactive oxygen species, reducing lipid peroxidation and protecting neuronal cells from oxidative damage. </w:t>
      </w:r>
    </w:p>
    <w:p w14:paraId="0B2BEC97" w14:textId="77777777" w:rsidR="00D77A23" w:rsidRPr="00F84A2D" w:rsidRDefault="00D77A23" w:rsidP="00D77A23">
      <w:pPr>
        <w:spacing w:line="240" w:lineRule="auto"/>
        <w:jc w:val="both"/>
        <w:rPr>
          <w:rFonts w:ascii="Arial" w:hAnsi="Arial" w:cs="Arial"/>
          <w:b/>
          <w:bCs/>
          <w:sz w:val="20"/>
          <w:szCs w:val="20"/>
          <w:lang w:val="en-US"/>
        </w:rPr>
      </w:pPr>
      <w:r w:rsidRPr="00F84A2D">
        <w:rPr>
          <w:rFonts w:ascii="Arial" w:hAnsi="Arial" w:cs="Arial"/>
          <w:b/>
          <w:bCs/>
          <w:sz w:val="20"/>
          <w:szCs w:val="20"/>
          <w:lang w:val="en-US"/>
        </w:rPr>
        <w:t>Table 5: Climbing performance of</w:t>
      </w:r>
      <w:r w:rsidRPr="00F84A2D">
        <w:rPr>
          <w:rFonts w:ascii="Arial" w:hAnsi="Arial" w:cs="Arial"/>
          <w:sz w:val="20"/>
          <w:szCs w:val="20"/>
          <w:lang w:val="en-US"/>
        </w:rPr>
        <w:t xml:space="preserve"> </w:t>
      </w:r>
      <w:r w:rsidRPr="00F84A2D">
        <w:rPr>
          <w:rFonts w:ascii="Arial" w:hAnsi="Arial" w:cs="Arial"/>
          <w:b/>
          <w:bCs/>
          <w:i/>
          <w:iCs/>
          <w:sz w:val="20"/>
          <w:szCs w:val="20"/>
          <w:lang w:val="en-US"/>
        </w:rPr>
        <w:t>Drosophila melanogaster</w:t>
      </w:r>
      <w:r w:rsidRPr="00F84A2D">
        <w:rPr>
          <w:rFonts w:ascii="Arial" w:hAnsi="Arial" w:cs="Arial"/>
          <w:b/>
          <w:bCs/>
          <w:sz w:val="20"/>
          <w:szCs w:val="20"/>
          <w:lang w:val="en-US"/>
        </w:rPr>
        <w:t xml:space="preserve"> larvae treated with EA root extract of </w:t>
      </w:r>
      <w:proofErr w:type="spellStart"/>
      <w:r w:rsidRPr="00F84A2D">
        <w:rPr>
          <w:rFonts w:ascii="Arial" w:hAnsi="Arial" w:cs="Arial"/>
          <w:b/>
          <w:bCs/>
          <w:i/>
          <w:iCs/>
          <w:sz w:val="20"/>
          <w:szCs w:val="20"/>
          <w:lang w:val="en-US"/>
        </w:rPr>
        <w:t>Ichnocarpus</w:t>
      </w:r>
      <w:proofErr w:type="spellEnd"/>
      <w:r w:rsidRPr="00F84A2D">
        <w:rPr>
          <w:rFonts w:ascii="Arial" w:hAnsi="Arial" w:cs="Arial"/>
          <w:b/>
          <w:bCs/>
          <w:i/>
          <w:iCs/>
          <w:sz w:val="20"/>
          <w:szCs w:val="20"/>
          <w:lang w:val="en-US"/>
        </w:rPr>
        <w:t xml:space="preserve"> frutescens</w:t>
      </w:r>
    </w:p>
    <w:tbl>
      <w:tblPr>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9"/>
        <w:gridCol w:w="1292"/>
        <w:gridCol w:w="1421"/>
        <w:gridCol w:w="1253"/>
        <w:gridCol w:w="1421"/>
        <w:gridCol w:w="1460"/>
        <w:gridCol w:w="1258"/>
      </w:tblGrid>
      <w:tr w:rsidR="00D77A23" w:rsidRPr="00F84A2D" w14:paraId="0F2B6E84" w14:textId="77777777" w:rsidTr="006F5D3B">
        <w:trPr>
          <w:trHeight w:val="467"/>
          <w:jc w:val="center"/>
        </w:trPr>
        <w:tc>
          <w:tcPr>
            <w:tcW w:w="1979" w:type="dxa"/>
            <w:vMerge w:val="restart"/>
          </w:tcPr>
          <w:p w14:paraId="2F202397" w14:textId="77777777" w:rsidR="00D77A23" w:rsidRPr="00F84A2D" w:rsidRDefault="00D77A23" w:rsidP="007E4FCF">
            <w:pPr>
              <w:pStyle w:val="TableParagraph"/>
              <w:ind w:left="110" w:right="768"/>
              <w:jc w:val="both"/>
              <w:rPr>
                <w:rFonts w:ascii="Arial" w:hAnsi="Arial" w:cs="Arial"/>
                <w:b/>
                <w:sz w:val="20"/>
                <w:szCs w:val="20"/>
              </w:rPr>
            </w:pPr>
            <w:r w:rsidRPr="00F84A2D">
              <w:rPr>
                <w:rFonts w:ascii="Arial" w:hAnsi="Arial" w:cs="Arial"/>
                <w:b/>
                <w:sz w:val="20"/>
                <w:szCs w:val="20"/>
              </w:rPr>
              <w:t>Level of</w:t>
            </w:r>
            <w:r w:rsidRPr="00F84A2D">
              <w:rPr>
                <w:rFonts w:ascii="Arial" w:hAnsi="Arial" w:cs="Arial"/>
                <w:b/>
                <w:spacing w:val="1"/>
                <w:sz w:val="20"/>
                <w:szCs w:val="20"/>
              </w:rPr>
              <w:t xml:space="preserve"> </w:t>
            </w:r>
            <w:r w:rsidRPr="00F84A2D">
              <w:rPr>
                <w:rFonts w:ascii="Arial" w:hAnsi="Arial" w:cs="Arial"/>
                <w:b/>
                <w:spacing w:val="-1"/>
                <w:sz w:val="20"/>
                <w:szCs w:val="20"/>
              </w:rPr>
              <w:t>measuring</w:t>
            </w:r>
            <w:r w:rsidRPr="00F84A2D">
              <w:rPr>
                <w:rFonts w:ascii="Arial" w:hAnsi="Arial" w:cs="Arial"/>
                <w:b/>
                <w:spacing w:val="-57"/>
                <w:sz w:val="20"/>
                <w:szCs w:val="20"/>
              </w:rPr>
              <w:t xml:space="preserve"> </w:t>
            </w:r>
            <w:r w:rsidRPr="00F84A2D">
              <w:rPr>
                <w:rFonts w:ascii="Arial" w:hAnsi="Arial" w:cs="Arial"/>
                <w:b/>
                <w:sz w:val="20"/>
                <w:szCs w:val="20"/>
              </w:rPr>
              <w:t>cylinder (cm)</w:t>
            </w:r>
          </w:p>
        </w:tc>
        <w:tc>
          <w:tcPr>
            <w:tcW w:w="8105" w:type="dxa"/>
            <w:gridSpan w:val="6"/>
            <w:vAlign w:val="center"/>
          </w:tcPr>
          <w:p w14:paraId="7F021D4F"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Concentrations</w:t>
            </w:r>
          </w:p>
        </w:tc>
      </w:tr>
      <w:tr w:rsidR="00D77A23" w:rsidRPr="00F84A2D" w14:paraId="066E6121" w14:textId="77777777" w:rsidTr="006F5D3B">
        <w:trPr>
          <w:trHeight w:val="539"/>
          <w:jc w:val="center"/>
        </w:trPr>
        <w:tc>
          <w:tcPr>
            <w:tcW w:w="1979" w:type="dxa"/>
            <w:vMerge/>
            <w:tcBorders>
              <w:bottom w:val="single" w:sz="4" w:space="0" w:color="000000"/>
            </w:tcBorders>
          </w:tcPr>
          <w:p w14:paraId="103B7986" w14:textId="77777777" w:rsidR="00D77A23" w:rsidRPr="00F84A2D" w:rsidRDefault="00D77A23" w:rsidP="007E4FCF">
            <w:pPr>
              <w:pStyle w:val="TableParagraph"/>
              <w:ind w:left="110" w:right="768"/>
              <w:rPr>
                <w:rFonts w:ascii="Arial" w:hAnsi="Arial" w:cs="Arial"/>
                <w:b/>
                <w:sz w:val="20"/>
                <w:szCs w:val="20"/>
              </w:rPr>
            </w:pPr>
          </w:p>
        </w:tc>
        <w:tc>
          <w:tcPr>
            <w:tcW w:w="1292" w:type="dxa"/>
            <w:tcBorders>
              <w:bottom w:val="single" w:sz="4" w:space="0" w:color="000000"/>
            </w:tcBorders>
            <w:vAlign w:val="center"/>
          </w:tcPr>
          <w:p w14:paraId="54B1CCAA"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1(mg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421" w:type="dxa"/>
            <w:tcBorders>
              <w:bottom w:val="single" w:sz="4" w:space="0" w:color="000000"/>
            </w:tcBorders>
            <w:vAlign w:val="center"/>
          </w:tcPr>
          <w:p w14:paraId="44057E6F"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1.5(mg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253" w:type="dxa"/>
            <w:tcBorders>
              <w:bottom w:val="single" w:sz="4" w:space="0" w:color="000000"/>
            </w:tcBorders>
            <w:vAlign w:val="center"/>
          </w:tcPr>
          <w:p w14:paraId="21D038A6"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2(mg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421" w:type="dxa"/>
            <w:tcBorders>
              <w:bottom w:val="single" w:sz="4" w:space="0" w:color="000000"/>
            </w:tcBorders>
            <w:vAlign w:val="center"/>
          </w:tcPr>
          <w:p w14:paraId="4C1A075B"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2.5(mg mL</w:t>
            </w:r>
            <w:r w:rsidRPr="00F84A2D">
              <w:rPr>
                <w:rFonts w:ascii="Arial" w:hAnsi="Arial" w:cs="Arial"/>
                <w:color w:val="000000" w:themeColor="text1"/>
                <w:sz w:val="20"/>
                <w:szCs w:val="20"/>
                <w:vertAlign w:val="superscript"/>
              </w:rPr>
              <w:t>-1</w:t>
            </w:r>
            <w:r w:rsidRPr="00F84A2D">
              <w:rPr>
                <w:rFonts w:ascii="Arial" w:hAnsi="Arial" w:cs="Arial"/>
                <w:b/>
                <w:sz w:val="20"/>
                <w:szCs w:val="20"/>
              </w:rPr>
              <w:t>)</w:t>
            </w:r>
          </w:p>
        </w:tc>
        <w:tc>
          <w:tcPr>
            <w:tcW w:w="1460" w:type="dxa"/>
            <w:tcBorders>
              <w:bottom w:val="single" w:sz="4" w:space="0" w:color="000000"/>
            </w:tcBorders>
            <w:vAlign w:val="center"/>
          </w:tcPr>
          <w:p w14:paraId="1D98F9BD"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EA (100%)</w:t>
            </w:r>
          </w:p>
        </w:tc>
        <w:tc>
          <w:tcPr>
            <w:tcW w:w="1258" w:type="dxa"/>
            <w:tcBorders>
              <w:bottom w:val="single" w:sz="4" w:space="0" w:color="000000"/>
            </w:tcBorders>
            <w:vAlign w:val="center"/>
          </w:tcPr>
          <w:p w14:paraId="10B18CAC" w14:textId="77777777" w:rsidR="00D77A23" w:rsidRPr="00F84A2D" w:rsidRDefault="00D77A23" w:rsidP="006F5D3B">
            <w:pPr>
              <w:pStyle w:val="TableParagraph"/>
              <w:spacing w:before="1"/>
              <w:jc w:val="center"/>
              <w:rPr>
                <w:rFonts w:ascii="Arial" w:hAnsi="Arial" w:cs="Arial"/>
                <w:b/>
                <w:sz w:val="20"/>
                <w:szCs w:val="20"/>
              </w:rPr>
            </w:pPr>
            <w:r w:rsidRPr="00F84A2D">
              <w:rPr>
                <w:rFonts w:ascii="Arial" w:hAnsi="Arial" w:cs="Arial"/>
                <w:b/>
                <w:sz w:val="20"/>
                <w:szCs w:val="20"/>
              </w:rPr>
              <w:t>Control</w:t>
            </w:r>
          </w:p>
        </w:tc>
      </w:tr>
      <w:tr w:rsidR="00D77A23" w:rsidRPr="00F84A2D" w14:paraId="730F7B0D" w14:textId="77777777" w:rsidTr="00CB1587">
        <w:trPr>
          <w:trHeight w:val="652"/>
          <w:jc w:val="center"/>
        </w:trPr>
        <w:tc>
          <w:tcPr>
            <w:tcW w:w="1979" w:type="dxa"/>
            <w:vAlign w:val="center"/>
          </w:tcPr>
          <w:p w14:paraId="5390DCC5" w14:textId="77777777" w:rsidR="00D77A23" w:rsidRPr="00F84A2D" w:rsidRDefault="00D77A23" w:rsidP="00CB1587">
            <w:pPr>
              <w:pStyle w:val="TableParagraph"/>
              <w:ind w:left="686" w:right="677"/>
              <w:jc w:val="center"/>
              <w:rPr>
                <w:rFonts w:ascii="Arial" w:hAnsi="Arial" w:cs="Arial"/>
                <w:sz w:val="20"/>
                <w:szCs w:val="20"/>
              </w:rPr>
            </w:pPr>
            <w:r w:rsidRPr="00F84A2D">
              <w:rPr>
                <w:rFonts w:ascii="Arial" w:hAnsi="Arial" w:cs="Arial"/>
                <w:sz w:val="20"/>
                <w:szCs w:val="20"/>
              </w:rPr>
              <w:t>0-10</w:t>
            </w:r>
          </w:p>
        </w:tc>
        <w:tc>
          <w:tcPr>
            <w:tcW w:w="1292" w:type="dxa"/>
            <w:vAlign w:val="center"/>
          </w:tcPr>
          <w:p w14:paraId="77724ABA" w14:textId="02AE9EA1"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4.0±0.57</w:t>
            </w:r>
          </w:p>
        </w:tc>
        <w:tc>
          <w:tcPr>
            <w:tcW w:w="1421" w:type="dxa"/>
            <w:vAlign w:val="center"/>
          </w:tcPr>
          <w:p w14:paraId="76A9C79D" w14:textId="5E6FB6A7"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4.3±0.23</w:t>
            </w:r>
          </w:p>
        </w:tc>
        <w:tc>
          <w:tcPr>
            <w:tcW w:w="1253" w:type="dxa"/>
            <w:vAlign w:val="center"/>
          </w:tcPr>
          <w:p w14:paraId="6A5BD096" w14:textId="473F382C" w:rsidR="00D77A23" w:rsidRPr="00F84A2D" w:rsidRDefault="00D77A23" w:rsidP="00687FFC">
            <w:pPr>
              <w:pStyle w:val="TableParagraph"/>
              <w:ind w:left="109"/>
              <w:jc w:val="center"/>
              <w:rPr>
                <w:rFonts w:ascii="Arial" w:hAnsi="Arial" w:cs="Arial"/>
                <w:b/>
                <w:sz w:val="20"/>
                <w:szCs w:val="20"/>
              </w:rPr>
            </w:pPr>
            <w:r w:rsidRPr="00F84A2D">
              <w:rPr>
                <w:rFonts w:ascii="Arial" w:hAnsi="Arial" w:cs="Arial"/>
                <w:b/>
                <w:sz w:val="20"/>
                <w:szCs w:val="20"/>
              </w:rPr>
              <w:t>5.2±0.64</w:t>
            </w:r>
          </w:p>
          <w:p w14:paraId="5F5E02C0" w14:textId="77777777" w:rsidR="00D77A23" w:rsidRPr="00F84A2D" w:rsidRDefault="00D77A23" w:rsidP="00687FFC">
            <w:pPr>
              <w:pStyle w:val="TableParagraph"/>
              <w:ind w:left="109"/>
              <w:jc w:val="center"/>
              <w:rPr>
                <w:rFonts w:ascii="Arial" w:hAnsi="Arial" w:cs="Arial"/>
                <w:sz w:val="20"/>
                <w:szCs w:val="20"/>
              </w:rPr>
            </w:pPr>
          </w:p>
        </w:tc>
        <w:tc>
          <w:tcPr>
            <w:tcW w:w="1421" w:type="dxa"/>
            <w:vAlign w:val="center"/>
          </w:tcPr>
          <w:p w14:paraId="349C6E0C" w14:textId="18C1790B"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5.11±0.21</w:t>
            </w:r>
          </w:p>
        </w:tc>
        <w:tc>
          <w:tcPr>
            <w:tcW w:w="1460" w:type="dxa"/>
            <w:vAlign w:val="center"/>
          </w:tcPr>
          <w:p w14:paraId="70368438" w14:textId="07081376"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3.6±0.57</w:t>
            </w:r>
          </w:p>
        </w:tc>
        <w:tc>
          <w:tcPr>
            <w:tcW w:w="1258" w:type="dxa"/>
            <w:vAlign w:val="center"/>
          </w:tcPr>
          <w:p w14:paraId="767B4B95" w14:textId="15759888" w:rsidR="00D77A23" w:rsidRPr="00F84A2D" w:rsidRDefault="00D77A23" w:rsidP="00687FFC">
            <w:pPr>
              <w:pStyle w:val="TableParagraph"/>
              <w:ind w:left="105"/>
              <w:jc w:val="center"/>
              <w:rPr>
                <w:rFonts w:ascii="Arial" w:hAnsi="Arial" w:cs="Arial"/>
                <w:sz w:val="20"/>
                <w:szCs w:val="20"/>
              </w:rPr>
            </w:pPr>
            <w:r w:rsidRPr="00F84A2D">
              <w:rPr>
                <w:rFonts w:ascii="Arial" w:hAnsi="Arial" w:cs="Arial"/>
                <w:sz w:val="20"/>
                <w:szCs w:val="20"/>
              </w:rPr>
              <w:t>4.6±0.57</w:t>
            </w:r>
          </w:p>
        </w:tc>
      </w:tr>
      <w:tr w:rsidR="00D77A23" w:rsidRPr="00F84A2D" w14:paraId="54DA556D" w14:textId="77777777" w:rsidTr="00CB1587">
        <w:trPr>
          <w:trHeight w:val="691"/>
          <w:jc w:val="center"/>
        </w:trPr>
        <w:tc>
          <w:tcPr>
            <w:tcW w:w="1979" w:type="dxa"/>
            <w:vAlign w:val="center"/>
          </w:tcPr>
          <w:p w14:paraId="33F09F87" w14:textId="77777777" w:rsidR="00D77A23" w:rsidRPr="00F84A2D" w:rsidRDefault="00D77A23" w:rsidP="00CB1587">
            <w:pPr>
              <w:pStyle w:val="TableParagraph"/>
              <w:ind w:left="686" w:right="682"/>
              <w:jc w:val="center"/>
              <w:rPr>
                <w:rFonts w:ascii="Arial" w:hAnsi="Arial" w:cs="Arial"/>
                <w:sz w:val="20"/>
                <w:szCs w:val="20"/>
              </w:rPr>
            </w:pPr>
            <w:r w:rsidRPr="00F84A2D">
              <w:rPr>
                <w:rFonts w:ascii="Arial" w:hAnsi="Arial" w:cs="Arial"/>
                <w:sz w:val="20"/>
                <w:szCs w:val="20"/>
              </w:rPr>
              <w:t>10-20</w:t>
            </w:r>
          </w:p>
        </w:tc>
        <w:tc>
          <w:tcPr>
            <w:tcW w:w="1292" w:type="dxa"/>
            <w:vAlign w:val="center"/>
          </w:tcPr>
          <w:p w14:paraId="3124D6FC" w14:textId="00083ADE"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3.3±0.57</w:t>
            </w:r>
          </w:p>
        </w:tc>
        <w:tc>
          <w:tcPr>
            <w:tcW w:w="1421" w:type="dxa"/>
            <w:vAlign w:val="center"/>
          </w:tcPr>
          <w:p w14:paraId="6D584C53" w14:textId="7EBF107C"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3.3±0.57</w:t>
            </w:r>
          </w:p>
        </w:tc>
        <w:tc>
          <w:tcPr>
            <w:tcW w:w="1253" w:type="dxa"/>
            <w:vAlign w:val="center"/>
          </w:tcPr>
          <w:p w14:paraId="6F74F0A1" w14:textId="5F5ADD9A"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3.3±0.08</w:t>
            </w:r>
          </w:p>
        </w:tc>
        <w:tc>
          <w:tcPr>
            <w:tcW w:w="1421" w:type="dxa"/>
            <w:vAlign w:val="center"/>
          </w:tcPr>
          <w:p w14:paraId="744040A7" w14:textId="514D5FEE"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2.6±0.57</w:t>
            </w:r>
          </w:p>
        </w:tc>
        <w:tc>
          <w:tcPr>
            <w:tcW w:w="1460" w:type="dxa"/>
            <w:vAlign w:val="center"/>
          </w:tcPr>
          <w:p w14:paraId="5FFD43B9" w14:textId="5BDF5C39"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2.6±0.57</w:t>
            </w:r>
          </w:p>
        </w:tc>
        <w:tc>
          <w:tcPr>
            <w:tcW w:w="1258" w:type="dxa"/>
            <w:vAlign w:val="center"/>
          </w:tcPr>
          <w:p w14:paraId="121BF031" w14:textId="5B6957E5" w:rsidR="00D77A23" w:rsidRPr="00F84A2D" w:rsidRDefault="00D77A23" w:rsidP="00687FFC">
            <w:pPr>
              <w:pStyle w:val="TableParagraph"/>
              <w:ind w:left="105"/>
              <w:jc w:val="center"/>
              <w:rPr>
                <w:rFonts w:ascii="Arial" w:hAnsi="Arial" w:cs="Arial"/>
                <w:sz w:val="20"/>
                <w:szCs w:val="20"/>
              </w:rPr>
            </w:pPr>
            <w:r w:rsidRPr="00F84A2D">
              <w:rPr>
                <w:rFonts w:ascii="Arial" w:hAnsi="Arial" w:cs="Arial"/>
                <w:sz w:val="20"/>
                <w:szCs w:val="20"/>
              </w:rPr>
              <w:t>2.6±0.52</w:t>
            </w:r>
          </w:p>
        </w:tc>
      </w:tr>
      <w:tr w:rsidR="00D77A23" w:rsidRPr="00F84A2D" w14:paraId="46E8A58F" w14:textId="77777777" w:rsidTr="00CB1587">
        <w:trPr>
          <w:trHeight w:val="690"/>
          <w:jc w:val="center"/>
        </w:trPr>
        <w:tc>
          <w:tcPr>
            <w:tcW w:w="1979" w:type="dxa"/>
            <w:vAlign w:val="center"/>
          </w:tcPr>
          <w:p w14:paraId="570C1754" w14:textId="77777777" w:rsidR="00D77A23" w:rsidRPr="00F84A2D" w:rsidRDefault="00D77A23" w:rsidP="00CB1587">
            <w:pPr>
              <w:pStyle w:val="TableParagraph"/>
              <w:ind w:left="686" w:right="682"/>
              <w:jc w:val="center"/>
              <w:rPr>
                <w:rFonts w:ascii="Arial" w:hAnsi="Arial" w:cs="Arial"/>
                <w:sz w:val="20"/>
                <w:szCs w:val="20"/>
              </w:rPr>
            </w:pPr>
            <w:r w:rsidRPr="00F84A2D">
              <w:rPr>
                <w:rFonts w:ascii="Arial" w:hAnsi="Arial" w:cs="Arial"/>
                <w:sz w:val="20"/>
                <w:szCs w:val="20"/>
              </w:rPr>
              <w:t>20-30</w:t>
            </w:r>
          </w:p>
        </w:tc>
        <w:tc>
          <w:tcPr>
            <w:tcW w:w="1292" w:type="dxa"/>
            <w:vAlign w:val="center"/>
          </w:tcPr>
          <w:p w14:paraId="05E7DE77" w14:textId="56C708DA"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2.3±0.57</w:t>
            </w:r>
          </w:p>
        </w:tc>
        <w:tc>
          <w:tcPr>
            <w:tcW w:w="1421" w:type="dxa"/>
            <w:vAlign w:val="center"/>
          </w:tcPr>
          <w:p w14:paraId="2B4E32C1" w14:textId="02E873DD"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2.6±0.57</w:t>
            </w:r>
          </w:p>
        </w:tc>
        <w:tc>
          <w:tcPr>
            <w:tcW w:w="1253" w:type="dxa"/>
            <w:vAlign w:val="center"/>
          </w:tcPr>
          <w:p w14:paraId="71FDE070" w14:textId="3BF4532F"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2.5±0.57</w:t>
            </w:r>
          </w:p>
        </w:tc>
        <w:tc>
          <w:tcPr>
            <w:tcW w:w="1421" w:type="dxa"/>
            <w:vAlign w:val="center"/>
          </w:tcPr>
          <w:p w14:paraId="33983016" w14:textId="20660B80"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2.3±0.57</w:t>
            </w:r>
          </w:p>
        </w:tc>
        <w:tc>
          <w:tcPr>
            <w:tcW w:w="1460" w:type="dxa"/>
            <w:vAlign w:val="center"/>
          </w:tcPr>
          <w:p w14:paraId="70797828" w14:textId="22E1E60D"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1.0±0.01</w:t>
            </w:r>
          </w:p>
        </w:tc>
        <w:tc>
          <w:tcPr>
            <w:tcW w:w="1258" w:type="dxa"/>
            <w:vAlign w:val="center"/>
          </w:tcPr>
          <w:p w14:paraId="7F039143" w14:textId="735DD8C2" w:rsidR="00D77A23" w:rsidRPr="00F84A2D" w:rsidRDefault="00D77A23" w:rsidP="00687FFC">
            <w:pPr>
              <w:pStyle w:val="TableParagraph"/>
              <w:ind w:left="105"/>
              <w:jc w:val="center"/>
              <w:rPr>
                <w:rFonts w:ascii="Arial" w:hAnsi="Arial" w:cs="Arial"/>
                <w:sz w:val="20"/>
                <w:szCs w:val="20"/>
              </w:rPr>
            </w:pPr>
            <w:r w:rsidRPr="00F84A2D">
              <w:rPr>
                <w:rFonts w:ascii="Arial" w:hAnsi="Arial" w:cs="Arial"/>
                <w:sz w:val="20"/>
                <w:szCs w:val="20"/>
              </w:rPr>
              <w:t>2.3±0.57</w:t>
            </w:r>
          </w:p>
        </w:tc>
      </w:tr>
      <w:tr w:rsidR="00D77A23" w:rsidRPr="00F84A2D" w14:paraId="798EB849" w14:textId="77777777" w:rsidTr="00CB1587">
        <w:trPr>
          <w:trHeight w:val="652"/>
          <w:jc w:val="center"/>
        </w:trPr>
        <w:tc>
          <w:tcPr>
            <w:tcW w:w="1979" w:type="dxa"/>
            <w:vAlign w:val="center"/>
          </w:tcPr>
          <w:p w14:paraId="66244047" w14:textId="77777777" w:rsidR="00D77A23" w:rsidRPr="00F84A2D" w:rsidRDefault="00D77A23" w:rsidP="00CB1587">
            <w:pPr>
              <w:pStyle w:val="TableParagraph"/>
              <w:ind w:left="686" w:right="682"/>
              <w:jc w:val="center"/>
              <w:rPr>
                <w:rFonts w:ascii="Arial" w:hAnsi="Arial" w:cs="Arial"/>
                <w:sz w:val="20"/>
                <w:szCs w:val="20"/>
              </w:rPr>
            </w:pPr>
            <w:r w:rsidRPr="00F84A2D">
              <w:rPr>
                <w:rFonts w:ascii="Arial" w:hAnsi="Arial" w:cs="Arial"/>
                <w:sz w:val="20"/>
                <w:szCs w:val="20"/>
              </w:rPr>
              <w:t>30-40</w:t>
            </w:r>
          </w:p>
        </w:tc>
        <w:tc>
          <w:tcPr>
            <w:tcW w:w="1292" w:type="dxa"/>
            <w:vAlign w:val="center"/>
          </w:tcPr>
          <w:p w14:paraId="17C2E220" w14:textId="2CAB787F"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1.0±0.11</w:t>
            </w:r>
          </w:p>
        </w:tc>
        <w:tc>
          <w:tcPr>
            <w:tcW w:w="1421" w:type="dxa"/>
            <w:vAlign w:val="center"/>
          </w:tcPr>
          <w:p w14:paraId="2A69A28B" w14:textId="2AB1A0DB"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2.2±0.13</w:t>
            </w:r>
          </w:p>
        </w:tc>
        <w:tc>
          <w:tcPr>
            <w:tcW w:w="1253" w:type="dxa"/>
            <w:vAlign w:val="center"/>
          </w:tcPr>
          <w:p w14:paraId="318D7BD3" w14:textId="2727FDAE"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1.1±0.73</w:t>
            </w:r>
          </w:p>
        </w:tc>
        <w:tc>
          <w:tcPr>
            <w:tcW w:w="1421" w:type="dxa"/>
            <w:vAlign w:val="center"/>
          </w:tcPr>
          <w:p w14:paraId="1BD41284" w14:textId="05D3DF68"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1.36±0.57</w:t>
            </w:r>
          </w:p>
        </w:tc>
        <w:tc>
          <w:tcPr>
            <w:tcW w:w="1460" w:type="dxa"/>
            <w:vAlign w:val="center"/>
          </w:tcPr>
          <w:p w14:paraId="31D702A8" w14:textId="4F43576A"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0±0.00</w:t>
            </w:r>
          </w:p>
        </w:tc>
        <w:tc>
          <w:tcPr>
            <w:tcW w:w="1258" w:type="dxa"/>
            <w:vAlign w:val="center"/>
          </w:tcPr>
          <w:p w14:paraId="208DC36C" w14:textId="7251923E" w:rsidR="00D77A23" w:rsidRPr="00F84A2D" w:rsidRDefault="00D77A23" w:rsidP="00687FFC">
            <w:pPr>
              <w:pStyle w:val="TableParagraph"/>
              <w:ind w:left="105"/>
              <w:jc w:val="center"/>
              <w:rPr>
                <w:rFonts w:ascii="Arial" w:hAnsi="Arial" w:cs="Arial"/>
                <w:sz w:val="20"/>
                <w:szCs w:val="20"/>
              </w:rPr>
            </w:pPr>
            <w:r w:rsidRPr="00F84A2D">
              <w:rPr>
                <w:rFonts w:ascii="Arial" w:hAnsi="Arial" w:cs="Arial"/>
                <w:sz w:val="20"/>
                <w:szCs w:val="20"/>
              </w:rPr>
              <w:t>0.6±0.57</w:t>
            </w:r>
          </w:p>
        </w:tc>
      </w:tr>
      <w:tr w:rsidR="00D77A23" w:rsidRPr="00F84A2D" w14:paraId="5C5B14DC" w14:textId="77777777" w:rsidTr="00CB1587">
        <w:trPr>
          <w:trHeight w:val="652"/>
          <w:jc w:val="center"/>
        </w:trPr>
        <w:tc>
          <w:tcPr>
            <w:tcW w:w="1979" w:type="dxa"/>
            <w:vAlign w:val="center"/>
          </w:tcPr>
          <w:p w14:paraId="7340AF3E" w14:textId="77777777" w:rsidR="00D77A23" w:rsidRPr="00F84A2D" w:rsidRDefault="00D77A23" w:rsidP="00CB1587">
            <w:pPr>
              <w:pStyle w:val="TableParagraph"/>
              <w:ind w:left="686" w:right="682"/>
              <w:jc w:val="center"/>
              <w:rPr>
                <w:rFonts w:ascii="Arial" w:hAnsi="Arial" w:cs="Arial"/>
                <w:sz w:val="20"/>
                <w:szCs w:val="20"/>
              </w:rPr>
            </w:pPr>
            <w:r w:rsidRPr="00F84A2D">
              <w:rPr>
                <w:rFonts w:ascii="Arial" w:hAnsi="Arial" w:cs="Arial"/>
                <w:sz w:val="20"/>
                <w:szCs w:val="20"/>
              </w:rPr>
              <w:t>40-50</w:t>
            </w:r>
          </w:p>
        </w:tc>
        <w:tc>
          <w:tcPr>
            <w:tcW w:w="1292" w:type="dxa"/>
            <w:vAlign w:val="center"/>
          </w:tcPr>
          <w:p w14:paraId="138FDEED" w14:textId="493A58DB"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0±0.00</w:t>
            </w:r>
          </w:p>
        </w:tc>
        <w:tc>
          <w:tcPr>
            <w:tcW w:w="1421" w:type="dxa"/>
            <w:vAlign w:val="center"/>
          </w:tcPr>
          <w:p w14:paraId="1167F840" w14:textId="7B74B48B" w:rsidR="00D77A23" w:rsidRPr="00F84A2D" w:rsidRDefault="00D77A23" w:rsidP="00687FFC">
            <w:pPr>
              <w:pStyle w:val="TableParagraph"/>
              <w:ind w:left="104"/>
              <w:jc w:val="center"/>
              <w:rPr>
                <w:rFonts w:ascii="Arial" w:hAnsi="Arial" w:cs="Arial"/>
                <w:sz w:val="20"/>
                <w:szCs w:val="20"/>
              </w:rPr>
            </w:pPr>
            <w:r w:rsidRPr="00F84A2D">
              <w:rPr>
                <w:rFonts w:ascii="Arial" w:hAnsi="Arial" w:cs="Arial"/>
                <w:sz w:val="20"/>
                <w:szCs w:val="20"/>
              </w:rPr>
              <w:t>0.3±0.57</w:t>
            </w:r>
          </w:p>
        </w:tc>
        <w:tc>
          <w:tcPr>
            <w:tcW w:w="1253" w:type="dxa"/>
            <w:vAlign w:val="center"/>
          </w:tcPr>
          <w:p w14:paraId="5CAB7408" w14:textId="443BBA40" w:rsidR="00D77A23" w:rsidRPr="00F84A2D" w:rsidRDefault="00D77A23" w:rsidP="00687FFC">
            <w:pPr>
              <w:pStyle w:val="TableParagraph"/>
              <w:ind w:left="109"/>
              <w:jc w:val="center"/>
              <w:rPr>
                <w:rFonts w:ascii="Arial" w:hAnsi="Arial" w:cs="Arial"/>
                <w:b/>
                <w:sz w:val="20"/>
                <w:szCs w:val="20"/>
              </w:rPr>
            </w:pPr>
            <w:r w:rsidRPr="00F84A2D">
              <w:rPr>
                <w:rFonts w:ascii="Arial" w:hAnsi="Arial" w:cs="Arial"/>
                <w:sz w:val="20"/>
                <w:szCs w:val="20"/>
              </w:rPr>
              <w:t>1.6±0.15</w:t>
            </w:r>
          </w:p>
        </w:tc>
        <w:tc>
          <w:tcPr>
            <w:tcW w:w="1421" w:type="dxa"/>
            <w:vAlign w:val="center"/>
          </w:tcPr>
          <w:p w14:paraId="388F4D5E" w14:textId="2C2E4B36" w:rsidR="00D77A23" w:rsidRPr="00F84A2D" w:rsidRDefault="00D77A23" w:rsidP="00687FFC">
            <w:pPr>
              <w:pStyle w:val="TableParagraph"/>
              <w:ind w:left="109"/>
              <w:jc w:val="center"/>
              <w:rPr>
                <w:rFonts w:ascii="Arial" w:hAnsi="Arial" w:cs="Arial"/>
                <w:sz w:val="20"/>
                <w:szCs w:val="20"/>
              </w:rPr>
            </w:pPr>
            <w:r w:rsidRPr="00F84A2D">
              <w:rPr>
                <w:rFonts w:ascii="Arial" w:hAnsi="Arial" w:cs="Arial"/>
                <w:sz w:val="20"/>
                <w:szCs w:val="20"/>
              </w:rPr>
              <w:t>0.5±0.00</w:t>
            </w:r>
          </w:p>
        </w:tc>
        <w:tc>
          <w:tcPr>
            <w:tcW w:w="1460" w:type="dxa"/>
            <w:vAlign w:val="center"/>
          </w:tcPr>
          <w:p w14:paraId="6C97EFA7" w14:textId="657D5D6A" w:rsidR="00D77A23" w:rsidRPr="00F84A2D" w:rsidRDefault="00D77A23" w:rsidP="00687FFC">
            <w:pPr>
              <w:pStyle w:val="TableParagraph"/>
              <w:ind w:left="110"/>
              <w:jc w:val="center"/>
              <w:rPr>
                <w:rFonts w:ascii="Arial" w:hAnsi="Arial" w:cs="Arial"/>
                <w:sz w:val="20"/>
                <w:szCs w:val="20"/>
              </w:rPr>
            </w:pPr>
            <w:r w:rsidRPr="00F84A2D">
              <w:rPr>
                <w:rFonts w:ascii="Arial" w:hAnsi="Arial" w:cs="Arial"/>
                <w:sz w:val="20"/>
                <w:szCs w:val="20"/>
              </w:rPr>
              <w:t>0±0.00</w:t>
            </w:r>
          </w:p>
        </w:tc>
        <w:tc>
          <w:tcPr>
            <w:tcW w:w="1258" w:type="dxa"/>
            <w:vAlign w:val="center"/>
          </w:tcPr>
          <w:p w14:paraId="1BD1D813" w14:textId="3E6459D2" w:rsidR="00D77A23" w:rsidRPr="00F84A2D" w:rsidRDefault="00D77A23" w:rsidP="00687FFC">
            <w:pPr>
              <w:pStyle w:val="TableParagraph"/>
              <w:ind w:left="105"/>
              <w:jc w:val="center"/>
              <w:rPr>
                <w:rFonts w:ascii="Arial" w:hAnsi="Arial" w:cs="Arial"/>
                <w:sz w:val="20"/>
                <w:szCs w:val="20"/>
              </w:rPr>
            </w:pPr>
            <w:r w:rsidRPr="00F84A2D">
              <w:rPr>
                <w:rFonts w:ascii="Arial" w:hAnsi="Arial" w:cs="Arial"/>
                <w:sz w:val="20"/>
                <w:szCs w:val="20"/>
              </w:rPr>
              <w:t>0.6±0.15</w:t>
            </w:r>
          </w:p>
        </w:tc>
      </w:tr>
    </w:tbl>
    <w:p w14:paraId="2D3C3276" w14:textId="77777777" w:rsidR="00D77A23" w:rsidRDefault="00D77A23" w:rsidP="00D77A23">
      <w:pPr>
        <w:spacing w:line="240" w:lineRule="auto"/>
        <w:jc w:val="both"/>
        <w:rPr>
          <w:rFonts w:ascii="Arial" w:hAnsi="Arial" w:cs="Arial"/>
          <w:sz w:val="20"/>
          <w:szCs w:val="20"/>
          <w:lang w:val="en-US"/>
        </w:rPr>
      </w:pPr>
      <w:r w:rsidRPr="00F84A2D">
        <w:rPr>
          <w:rFonts w:ascii="Arial" w:eastAsia="Times New Roman" w:hAnsi="Arial" w:cs="Arial"/>
          <w:color w:val="000000" w:themeColor="text1"/>
          <w:sz w:val="20"/>
          <w:szCs w:val="20"/>
        </w:rPr>
        <w:t xml:space="preserve">Values are expressed as </w:t>
      </w:r>
      <w:proofErr w:type="spellStart"/>
      <w:r w:rsidRPr="00F84A2D">
        <w:rPr>
          <w:rFonts w:ascii="Arial" w:eastAsia="Times New Roman" w:hAnsi="Arial" w:cs="Arial"/>
          <w:color w:val="000000" w:themeColor="text1"/>
          <w:sz w:val="20"/>
          <w:szCs w:val="20"/>
        </w:rPr>
        <w:t>mean±SD</w:t>
      </w:r>
      <w:proofErr w:type="spellEnd"/>
      <w:r w:rsidRPr="00F84A2D">
        <w:rPr>
          <w:rFonts w:ascii="Arial" w:eastAsia="Times New Roman" w:hAnsi="Arial" w:cs="Arial"/>
          <w:color w:val="000000" w:themeColor="text1"/>
          <w:sz w:val="20"/>
          <w:szCs w:val="20"/>
        </w:rPr>
        <w:t xml:space="preserve"> (n=3)</w:t>
      </w:r>
      <w:r w:rsidRPr="00F84A2D">
        <w:rPr>
          <w:rFonts w:ascii="Arial" w:hAnsi="Arial" w:cs="Arial"/>
          <w:color w:val="000000" w:themeColor="text1"/>
          <w:sz w:val="20"/>
          <w:szCs w:val="20"/>
          <w:lang w:val="en-US"/>
        </w:rPr>
        <w:t xml:space="preserve">. </w:t>
      </w:r>
      <w:r w:rsidRPr="00F84A2D">
        <w:rPr>
          <w:rFonts w:ascii="Arial" w:hAnsi="Arial" w:cs="Arial"/>
          <w:sz w:val="20"/>
          <w:szCs w:val="20"/>
          <w:lang w:val="en-US"/>
        </w:rPr>
        <w:t xml:space="preserve">Negative control: EA (Ethyl acetate solvent); Control: Standard culture medium without extract or solvent. </w:t>
      </w:r>
    </w:p>
    <w:p w14:paraId="286999D1" w14:textId="77777777" w:rsidR="00D77A23" w:rsidRPr="00F84A2D" w:rsidRDefault="00D77A23" w:rsidP="00D77A23">
      <w:pPr>
        <w:spacing w:line="240" w:lineRule="auto"/>
        <w:rPr>
          <w:rFonts w:ascii="Arial" w:hAnsi="Arial" w:cs="Arial"/>
          <w:sz w:val="20"/>
          <w:szCs w:val="20"/>
          <w:lang w:val="en-US"/>
        </w:rPr>
      </w:pPr>
    </w:p>
    <w:p w14:paraId="763EB200" w14:textId="77777777" w:rsidR="00D77A23" w:rsidRPr="00BE1901" w:rsidRDefault="00D77A23" w:rsidP="00D77A23">
      <w:pPr>
        <w:spacing w:line="240" w:lineRule="auto"/>
        <w:ind w:firstLine="720"/>
        <w:rPr>
          <w:rFonts w:ascii="Arial" w:hAnsi="Arial" w:cs="Arial"/>
          <w:b/>
          <w:bCs/>
          <w:sz w:val="20"/>
          <w:szCs w:val="20"/>
          <w:lang w:val="en-US"/>
        </w:rPr>
      </w:pPr>
      <w:r w:rsidRPr="00F84A2D">
        <w:rPr>
          <w:rFonts w:ascii="Arial" w:hAnsi="Arial" w:cs="Arial"/>
          <w:noProof/>
          <w:sz w:val="20"/>
          <w:szCs w:val="20"/>
        </w:rPr>
        <w:lastRenderedPageBreak/>
        <w:drawing>
          <wp:anchor distT="0" distB="0" distL="0" distR="0" simplePos="0" relativeHeight="251663360" behindDoc="1" locked="0" layoutInCell="1" allowOverlap="1" wp14:anchorId="4B771E61" wp14:editId="33D5475B">
            <wp:simplePos x="0" y="0"/>
            <wp:positionH relativeFrom="page">
              <wp:posOffset>1336964</wp:posOffset>
            </wp:positionH>
            <wp:positionV relativeFrom="paragraph">
              <wp:posOffset>110721</wp:posOffset>
            </wp:positionV>
            <wp:extent cx="5354955" cy="3114675"/>
            <wp:effectExtent l="0" t="0" r="0" b="9525"/>
            <wp:wrapTight wrapText="bothSides">
              <wp:wrapPolygon edited="0">
                <wp:start x="0" y="0"/>
                <wp:lineTo x="0" y="21534"/>
                <wp:lineTo x="21515" y="21534"/>
                <wp:lineTo x="21515" y="0"/>
                <wp:lineTo x="0" y="0"/>
              </wp:wrapPolygon>
            </wp:wrapTight>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0" cstate="print"/>
                    <a:stretch>
                      <a:fillRect/>
                    </a:stretch>
                  </pic:blipFill>
                  <pic:spPr>
                    <a:xfrm>
                      <a:off x="0" y="0"/>
                      <a:ext cx="5354955" cy="3114675"/>
                    </a:xfrm>
                    <a:prstGeom prst="rect">
                      <a:avLst/>
                    </a:prstGeom>
                  </pic:spPr>
                </pic:pic>
              </a:graphicData>
            </a:graphic>
            <wp14:sizeRelH relativeFrom="margin">
              <wp14:pctWidth>0</wp14:pctWidth>
            </wp14:sizeRelH>
            <wp14:sizeRelV relativeFrom="margin">
              <wp14:pctHeight>0</wp14:pctHeight>
            </wp14:sizeRelV>
          </wp:anchor>
        </w:drawing>
      </w:r>
    </w:p>
    <w:p w14:paraId="034BA8C7" w14:textId="666A39A1" w:rsidR="00D77A23" w:rsidRDefault="00D77A23" w:rsidP="00D77A23">
      <w:pPr>
        <w:spacing w:line="240" w:lineRule="auto"/>
        <w:rPr>
          <w:rFonts w:ascii="Arial" w:hAnsi="Arial" w:cs="Arial"/>
          <w:b/>
          <w:bCs/>
          <w:sz w:val="20"/>
          <w:szCs w:val="20"/>
          <w:lang w:val="en-US"/>
        </w:rPr>
      </w:pPr>
      <w:r w:rsidRPr="00BE1901">
        <w:rPr>
          <w:rFonts w:ascii="Arial" w:hAnsi="Arial" w:cs="Arial"/>
          <w:b/>
          <w:bCs/>
          <w:sz w:val="20"/>
          <w:szCs w:val="20"/>
          <w:lang w:val="en-US"/>
        </w:rPr>
        <w:t>Fig</w:t>
      </w:r>
      <w:r>
        <w:rPr>
          <w:rFonts w:ascii="Arial" w:hAnsi="Arial" w:cs="Arial"/>
          <w:b/>
          <w:bCs/>
          <w:sz w:val="20"/>
          <w:szCs w:val="20"/>
          <w:lang w:val="en-US"/>
        </w:rPr>
        <w:t xml:space="preserve">. </w:t>
      </w:r>
      <w:r w:rsidRPr="00BE1901">
        <w:rPr>
          <w:rFonts w:ascii="Arial" w:hAnsi="Arial" w:cs="Arial"/>
          <w:b/>
          <w:bCs/>
          <w:sz w:val="20"/>
          <w:szCs w:val="20"/>
          <w:lang w:val="en-US"/>
        </w:rPr>
        <w:t>4</w:t>
      </w:r>
      <w:r>
        <w:rPr>
          <w:rFonts w:ascii="Arial" w:hAnsi="Arial" w:cs="Arial"/>
          <w:b/>
          <w:bCs/>
          <w:sz w:val="20"/>
          <w:szCs w:val="20"/>
          <w:lang w:val="en-US"/>
        </w:rPr>
        <w:t>.</w:t>
      </w:r>
      <w:r w:rsidRPr="00BE1901">
        <w:rPr>
          <w:rFonts w:ascii="Arial" w:hAnsi="Arial" w:cs="Arial"/>
          <w:b/>
          <w:bCs/>
          <w:sz w:val="20"/>
          <w:szCs w:val="20"/>
          <w:lang w:val="en-US"/>
        </w:rPr>
        <w:t xml:space="preserve"> </w:t>
      </w:r>
      <w:proofErr w:type="spellStart"/>
      <w:r w:rsidRPr="00BE1901">
        <w:rPr>
          <w:rFonts w:ascii="Arial" w:hAnsi="Arial" w:cs="Arial"/>
          <w:b/>
          <w:bCs/>
          <w:sz w:val="20"/>
          <w:szCs w:val="20"/>
          <w:lang w:val="en-US"/>
        </w:rPr>
        <w:t>Behavioural</w:t>
      </w:r>
      <w:proofErr w:type="spellEnd"/>
      <w:r w:rsidRPr="00BE1901">
        <w:rPr>
          <w:rFonts w:ascii="Arial" w:hAnsi="Arial" w:cs="Arial"/>
          <w:b/>
          <w:bCs/>
          <w:sz w:val="20"/>
          <w:szCs w:val="20"/>
          <w:lang w:val="en-US"/>
        </w:rPr>
        <w:t xml:space="preserve"> assays of </w:t>
      </w:r>
      <w:r w:rsidRPr="00BE1901">
        <w:rPr>
          <w:rFonts w:ascii="Arial" w:hAnsi="Arial" w:cs="Arial"/>
          <w:b/>
          <w:bCs/>
          <w:i/>
          <w:iCs/>
          <w:sz w:val="20"/>
          <w:szCs w:val="20"/>
          <w:lang w:val="en-US"/>
        </w:rPr>
        <w:t xml:space="preserve">Drosophila melanogaster </w:t>
      </w:r>
      <w:r w:rsidRPr="00BE1901">
        <w:rPr>
          <w:rFonts w:ascii="Arial" w:hAnsi="Arial" w:cs="Arial"/>
          <w:b/>
          <w:bCs/>
          <w:sz w:val="20"/>
          <w:szCs w:val="20"/>
          <w:lang w:val="en-US"/>
        </w:rPr>
        <w:t xml:space="preserve">treated with the EA root extract of </w:t>
      </w:r>
      <w:proofErr w:type="spellStart"/>
      <w:r w:rsidRPr="00BE1901">
        <w:rPr>
          <w:rFonts w:ascii="Arial" w:hAnsi="Arial" w:cs="Arial"/>
          <w:b/>
          <w:bCs/>
          <w:i/>
          <w:iCs/>
          <w:sz w:val="20"/>
          <w:szCs w:val="20"/>
          <w:lang w:val="en-US"/>
        </w:rPr>
        <w:t>Ichnocarpus</w:t>
      </w:r>
      <w:proofErr w:type="spellEnd"/>
      <w:r w:rsidRPr="00BE1901">
        <w:rPr>
          <w:rFonts w:ascii="Arial" w:hAnsi="Arial" w:cs="Arial"/>
          <w:b/>
          <w:bCs/>
          <w:i/>
          <w:iCs/>
          <w:sz w:val="20"/>
          <w:szCs w:val="20"/>
          <w:lang w:val="en-US"/>
        </w:rPr>
        <w:t xml:space="preserve"> frutescens</w:t>
      </w:r>
      <w:r w:rsidRPr="00BE1901">
        <w:rPr>
          <w:rFonts w:ascii="Arial" w:hAnsi="Arial" w:cs="Arial"/>
          <w:b/>
          <w:bCs/>
          <w:sz w:val="20"/>
          <w:szCs w:val="20"/>
          <w:lang w:val="en-US"/>
        </w:rPr>
        <w:t>. (a) Crawling assay, (b) Climbing assay.</w:t>
      </w:r>
    </w:p>
    <w:p w14:paraId="77663836" w14:textId="77777777" w:rsidR="00D77A23" w:rsidRPr="00D77A23" w:rsidRDefault="00D77A23" w:rsidP="00D77A23">
      <w:pPr>
        <w:spacing w:line="240" w:lineRule="auto"/>
        <w:rPr>
          <w:rFonts w:ascii="Arial" w:hAnsi="Arial" w:cs="Arial"/>
          <w:b/>
          <w:bCs/>
          <w:sz w:val="20"/>
          <w:szCs w:val="20"/>
          <w:lang w:val="en-US"/>
        </w:rPr>
      </w:pPr>
    </w:p>
    <w:p w14:paraId="28DF18D8" w14:textId="20C3A771" w:rsidR="00E73E7E" w:rsidRPr="00F84A2D" w:rsidRDefault="008D28AD" w:rsidP="00205B24">
      <w:pPr>
        <w:spacing w:line="240" w:lineRule="auto"/>
        <w:rPr>
          <w:rFonts w:ascii="Arial" w:hAnsi="Arial" w:cs="Arial"/>
          <w:b/>
          <w:bCs/>
          <w:sz w:val="20"/>
          <w:szCs w:val="20"/>
          <w:lang w:val="en-US"/>
        </w:rPr>
      </w:pPr>
      <w:r w:rsidRPr="00F84A2D">
        <w:rPr>
          <w:rFonts w:ascii="Arial" w:hAnsi="Arial" w:cs="Arial"/>
          <w:b/>
          <w:bCs/>
          <w:sz w:val="20"/>
          <w:szCs w:val="20"/>
          <w:lang w:val="en-US"/>
        </w:rPr>
        <w:t xml:space="preserve">3.4 </w:t>
      </w:r>
      <w:r w:rsidR="00E73E7E" w:rsidRPr="00F84A2D">
        <w:rPr>
          <w:rFonts w:ascii="Arial" w:hAnsi="Arial" w:cs="Arial"/>
          <w:b/>
          <w:bCs/>
          <w:sz w:val="20"/>
          <w:szCs w:val="20"/>
          <w:lang w:val="en-US"/>
        </w:rPr>
        <w:t>cDNA synthesis and stress gene expression analysis</w:t>
      </w:r>
    </w:p>
    <w:p w14:paraId="615C6DB7" w14:textId="3BB12A62" w:rsidR="009E060F" w:rsidRDefault="00E73E7E" w:rsidP="00057006">
      <w:pPr>
        <w:spacing w:line="240" w:lineRule="auto"/>
        <w:jc w:val="both"/>
        <w:rPr>
          <w:rFonts w:ascii="Arial" w:hAnsi="Arial" w:cs="Arial"/>
          <w:sz w:val="20"/>
          <w:szCs w:val="20"/>
          <w:lang w:val="en-US"/>
        </w:rPr>
      </w:pPr>
      <w:r w:rsidRPr="00F84A2D">
        <w:rPr>
          <w:rFonts w:ascii="Arial" w:hAnsi="Arial" w:cs="Arial"/>
          <w:sz w:val="20"/>
          <w:szCs w:val="20"/>
          <w:lang w:val="en-US"/>
        </w:rPr>
        <w:tab/>
      </w:r>
      <w:r w:rsidR="007625AC" w:rsidRPr="00F84A2D">
        <w:rPr>
          <w:rFonts w:ascii="Arial" w:hAnsi="Arial" w:cs="Arial"/>
          <w:sz w:val="20"/>
          <w:szCs w:val="20"/>
          <w:lang w:val="en-US"/>
        </w:rPr>
        <w:t>T</w:t>
      </w:r>
      <w:r w:rsidRPr="00F84A2D">
        <w:rPr>
          <w:rFonts w:ascii="Arial" w:hAnsi="Arial" w:cs="Arial"/>
          <w:sz w:val="20"/>
          <w:szCs w:val="20"/>
          <w:lang w:val="en-US"/>
        </w:rPr>
        <w:t xml:space="preserve">he stress related genes </w:t>
      </w:r>
      <w:proofErr w:type="spellStart"/>
      <w:r w:rsidRPr="00F84A2D">
        <w:rPr>
          <w:rFonts w:ascii="Arial" w:hAnsi="Arial" w:cs="Arial"/>
          <w:sz w:val="20"/>
          <w:szCs w:val="20"/>
          <w:lang w:val="en-US"/>
        </w:rPr>
        <w:t>AChE</w:t>
      </w:r>
      <w:proofErr w:type="spellEnd"/>
      <w:r w:rsidRPr="00F84A2D">
        <w:rPr>
          <w:rFonts w:ascii="Arial" w:hAnsi="Arial" w:cs="Arial"/>
          <w:sz w:val="20"/>
          <w:szCs w:val="20"/>
          <w:lang w:val="en-US"/>
        </w:rPr>
        <w:t xml:space="preserve"> and GstD1 showed strong expression in the control flies, whereas their expression was markedly reduced or </w:t>
      </w:r>
      <w:r w:rsidR="00D97597" w:rsidRPr="00F84A2D">
        <w:rPr>
          <w:rFonts w:ascii="Arial" w:hAnsi="Arial" w:cs="Arial"/>
          <w:sz w:val="20"/>
          <w:szCs w:val="20"/>
          <w:lang w:val="en-US"/>
        </w:rPr>
        <w:t>a</w:t>
      </w:r>
      <w:r w:rsidRPr="00F84A2D">
        <w:rPr>
          <w:rFonts w:ascii="Arial" w:hAnsi="Arial" w:cs="Arial"/>
          <w:sz w:val="20"/>
          <w:szCs w:val="20"/>
          <w:lang w:val="en-US"/>
        </w:rPr>
        <w:t>bsent in flies treated with 2.0 mg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of </w:t>
      </w:r>
      <w:r w:rsidRPr="00F84A2D">
        <w:rPr>
          <w:rFonts w:ascii="Arial" w:hAnsi="Arial" w:cs="Arial"/>
          <w:i/>
          <w:iCs/>
          <w:sz w:val="20"/>
          <w:szCs w:val="20"/>
          <w:lang w:val="en-US"/>
        </w:rPr>
        <w:t>I. frutescens</w:t>
      </w:r>
      <w:r w:rsidRPr="00F84A2D">
        <w:rPr>
          <w:rFonts w:ascii="Arial" w:hAnsi="Arial" w:cs="Arial"/>
          <w:sz w:val="20"/>
          <w:szCs w:val="20"/>
          <w:lang w:val="en-US"/>
        </w:rPr>
        <w:t xml:space="preserve"> root extract. PCR analysis revealed distinct bands at </w:t>
      </w:r>
      <w:r w:rsidR="00D97597" w:rsidRPr="00F84A2D">
        <w:rPr>
          <w:rFonts w:ascii="Arial" w:hAnsi="Arial" w:cs="Arial"/>
          <w:sz w:val="20"/>
          <w:szCs w:val="20"/>
          <w:lang w:val="en-US"/>
        </w:rPr>
        <w:t xml:space="preserve">147 bp for </w:t>
      </w:r>
      <w:proofErr w:type="spellStart"/>
      <w:r w:rsidR="00D97597" w:rsidRPr="00F84A2D">
        <w:rPr>
          <w:rFonts w:ascii="Arial" w:hAnsi="Arial" w:cs="Arial"/>
          <w:sz w:val="20"/>
          <w:szCs w:val="20"/>
          <w:lang w:val="en-US"/>
        </w:rPr>
        <w:t>AChE</w:t>
      </w:r>
      <w:proofErr w:type="spellEnd"/>
      <w:r w:rsidR="00D97597" w:rsidRPr="00F84A2D">
        <w:rPr>
          <w:rFonts w:ascii="Arial" w:hAnsi="Arial" w:cs="Arial"/>
          <w:sz w:val="20"/>
          <w:szCs w:val="20"/>
          <w:lang w:val="en-US"/>
        </w:rPr>
        <w:t xml:space="preserve"> and 172 bp for GstD1 in the control group, while these bands were faint o undetectable in the treated flies. </w:t>
      </w:r>
      <w:r w:rsidR="00614F23" w:rsidRPr="00F84A2D">
        <w:rPr>
          <w:rFonts w:ascii="Arial" w:hAnsi="Arial" w:cs="Arial"/>
          <w:sz w:val="20"/>
          <w:szCs w:val="20"/>
          <w:lang w:val="en-US"/>
        </w:rPr>
        <w:t>T</w:t>
      </w:r>
      <w:r w:rsidR="00D97597" w:rsidRPr="00F84A2D">
        <w:rPr>
          <w:rFonts w:ascii="Arial" w:hAnsi="Arial" w:cs="Arial"/>
          <w:sz w:val="20"/>
          <w:szCs w:val="20"/>
          <w:lang w:val="en-US"/>
        </w:rPr>
        <w:t>he reduced expression of these stress responsive genes suggests that the phytoconstituents present in the root extract may suppress or modulate stress related gene activity. Similarly, the antioxidant genes Cu/Zn -SOD and Mn-SOD exhibited higher expression in the control flies than in the extract treated group (</w:t>
      </w:r>
      <w:r w:rsidR="00B21D24" w:rsidRPr="00F84A2D">
        <w:rPr>
          <w:rFonts w:ascii="Arial" w:hAnsi="Arial" w:cs="Arial"/>
          <w:sz w:val="20"/>
          <w:szCs w:val="20"/>
          <w:lang w:val="en-US"/>
        </w:rPr>
        <w:t>Fig. 5</w:t>
      </w:r>
      <w:r w:rsidR="00D97597" w:rsidRPr="00F84A2D">
        <w:rPr>
          <w:rFonts w:ascii="Arial" w:hAnsi="Arial" w:cs="Arial"/>
          <w:sz w:val="20"/>
          <w:szCs w:val="20"/>
          <w:lang w:val="en-US"/>
        </w:rPr>
        <w:t xml:space="preserve">). </w:t>
      </w:r>
      <w:r w:rsidR="009E060F" w:rsidRPr="00F84A2D">
        <w:rPr>
          <w:rFonts w:ascii="Arial" w:hAnsi="Arial" w:cs="Arial"/>
          <w:sz w:val="20"/>
          <w:szCs w:val="20"/>
          <w:lang w:val="en-US"/>
        </w:rPr>
        <w:t>supe</w:t>
      </w:r>
      <w:r w:rsidR="00614F23" w:rsidRPr="00F84A2D">
        <w:rPr>
          <w:rFonts w:ascii="Arial" w:hAnsi="Arial" w:cs="Arial"/>
          <w:sz w:val="20"/>
          <w:szCs w:val="20"/>
          <w:lang w:val="en-US"/>
        </w:rPr>
        <w:t>r</w:t>
      </w:r>
      <w:r w:rsidR="009E060F" w:rsidRPr="00F84A2D">
        <w:rPr>
          <w:rFonts w:ascii="Arial" w:hAnsi="Arial" w:cs="Arial"/>
          <w:sz w:val="20"/>
          <w:szCs w:val="20"/>
          <w:lang w:val="en-US"/>
        </w:rPr>
        <w:t>oxide dismutase genes are typically upregulated when intracellular reactive oxygen species accumulate. Therefore, their reduced expression following treatment indicates that the extract likely diminished oxidative stress either th</w:t>
      </w:r>
      <w:r w:rsidR="007924DB" w:rsidRPr="00F84A2D">
        <w:rPr>
          <w:rFonts w:ascii="Arial" w:hAnsi="Arial" w:cs="Arial"/>
          <w:sz w:val="20"/>
          <w:szCs w:val="20"/>
          <w:lang w:val="en-US"/>
        </w:rPr>
        <w:t>r</w:t>
      </w:r>
      <w:r w:rsidR="009E060F" w:rsidRPr="00F84A2D">
        <w:rPr>
          <w:rFonts w:ascii="Arial" w:hAnsi="Arial" w:cs="Arial"/>
          <w:sz w:val="20"/>
          <w:szCs w:val="20"/>
          <w:lang w:val="en-US"/>
        </w:rPr>
        <w:t>ough direct free radical scavenging or limit</w:t>
      </w:r>
      <w:r w:rsidR="007924DB" w:rsidRPr="00F84A2D">
        <w:rPr>
          <w:rFonts w:ascii="Arial" w:hAnsi="Arial" w:cs="Arial"/>
          <w:sz w:val="20"/>
          <w:szCs w:val="20"/>
          <w:lang w:val="en-US"/>
        </w:rPr>
        <w:t>i</w:t>
      </w:r>
      <w:r w:rsidR="009E060F" w:rsidRPr="00F84A2D">
        <w:rPr>
          <w:rFonts w:ascii="Arial" w:hAnsi="Arial" w:cs="Arial"/>
          <w:sz w:val="20"/>
          <w:szCs w:val="20"/>
          <w:lang w:val="en-US"/>
        </w:rPr>
        <w:t xml:space="preserve">ng reactive oxygen species generation. </w:t>
      </w:r>
      <w:r w:rsidR="00D97597" w:rsidRPr="00F84A2D">
        <w:rPr>
          <w:rFonts w:ascii="Arial" w:hAnsi="Arial" w:cs="Arial"/>
          <w:sz w:val="20"/>
          <w:szCs w:val="20"/>
          <w:lang w:val="en-US"/>
        </w:rPr>
        <w:t xml:space="preserve">The lower expression of these genes in treated flies may indicate that the phytochemicals present in the </w:t>
      </w:r>
      <w:r w:rsidR="009E4C4C" w:rsidRPr="00F84A2D">
        <w:rPr>
          <w:rFonts w:ascii="Arial" w:hAnsi="Arial" w:cs="Arial"/>
          <w:sz w:val="20"/>
          <w:szCs w:val="20"/>
          <w:lang w:val="en-US"/>
        </w:rPr>
        <w:t>r</w:t>
      </w:r>
      <w:r w:rsidR="00D97597" w:rsidRPr="00F84A2D">
        <w:rPr>
          <w:rFonts w:ascii="Arial" w:hAnsi="Arial" w:cs="Arial"/>
          <w:sz w:val="20"/>
          <w:szCs w:val="20"/>
          <w:lang w:val="en-US"/>
        </w:rPr>
        <w:t>oot extract reduced oxidative stress, thereby decreasing the requirement for elevated antioxidant enzyme expression</w:t>
      </w:r>
      <w:r w:rsidR="000C46B8" w:rsidRPr="00F84A2D">
        <w:rPr>
          <w:rFonts w:ascii="Arial" w:hAnsi="Arial" w:cs="Arial"/>
          <w:sz w:val="20"/>
          <w:szCs w:val="20"/>
          <w:lang w:val="en-US"/>
        </w:rPr>
        <w:t xml:space="preserve"> (</w:t>
      </w:r>
      <w:r w:rsidR="002C3B01" w:rsidRPr="00F84A2D">
        <w:rPr>
          <w:rFonts w:ascii="Arial" w:hAnsi="Arial" w:cs="Arial"/>
          <w:sz w:val="20"/>
          <w:szCs w:val="20"/>
          <w:lang w:val="en-US"/>
        </w:rPr>
        <w:t>Sanni et al., 2025</w:t>
      </w:r>
      <w:r w:rsidR="000C46B8" w:rsidRPr="00F84A2D">
        <w:rPr>
          <w:rFonts w:ascii="Arial" w:hAnsi="Arial" w:cs="Arial"/>
          <w:sz w:val="20"/>
          <w:szCs w:val="20"/>
          <w:lang w:val="en-US"/>
        </w:rPr>
        <w:t>)</w:t>
      </w:r>
      <w:r w:rsidR="00D97597" w:rsidRPr="00F84A2D">
        <w:rPr>
          <w:rFonts w:ascii="Arial" w:hAnsi="Arial" w:cs="Arial"/>
          <w:sz w:val="20"/>
          <w:szCs w:val="20"/>
          <w:lang w:val="en-US"/>
        </w:rPr>
        <w:t xml:space="preserve">. </w:t>
      </w:r>
      <w:r w:rsidR="009E060F" w:rsidRPr="00F84A2D">
        <w:rPr>
          <w:rFonts w:ascii="Arial" w:hAnsi="Arial" w:cs="Arial"/>
          <w:sz w:val="20"/>
          <w:szCs w:val="20"/>
          <w:lang w:val="en-US"/>
        </w:rPr>
        <w:t xml:space="preserve">This interpretation is consistent with the HPLC results, which identified potent antioxidant compounds including rutin, kaempferol </w:t>
      </w:r>
      <w:r w:rsidR="00E872AC" w:rsidRPr="00F84A2D">
        <w:rPr>
          <w:rFonts w:ascii="Arial" w:hAnsi="Arial" w:cs="Arial"/>
          <w:sz w:val="20"/>
          <w:szCs w:val="20"/>
          <w:lang w:val="en-US"/>
        </w:rPr>
        <w:t>and quercetin. Previous studies have shown that flavonoid rich plant extracts can regulate antioxidant gene expression by maintaining intracellular redox balance and reducing oxidative stress</w:t>
      </w:r>
      <w:r w:rsidR="000C46B8" w:rsidRPr="00F84A2D">
        <w:rPr>
          <w:rFonts w:ascii="Arial" w:hAnsi="Arial" w:cs="Arial"/>
          <w:sz w:val="20"/>
          <w:szCs w:val="20"/>
          <w:lang w:val="en-US"/>
        </w:rPr>
        <w:t xml:space="preserve"> (</w:t>
      </w:r>
      <w:r w:rsidR="002C3B01" w:rsidRPr="00F84A2D">
        <w:rPr>
          <w:rFonts w:ascii="Arial" w:hAnsi="Arial" w:cs="Arial"/>
          <w:sz w:val="20"/>
          <w:szCs w:val="20"/>
          <w:lang w:val="en-US"/>
        </w:rPr>
        <w:t>sarkar et al., 2022; Bas, 2026</w:t>
      </w:r>
      <w:r w:rsidR="000C46B8" w:rsidRPr="00F84A2D">
        <w:rPr>
          <w:rFonts w:ascii="Arial" w:hAnsi="Arial" w:cs="Arial"/>
          <w:sz w:val="20"/>
          <w:szCs w:val="20"/>
          <w:lang w:val="en-US"/>
        </w:rPr>
        <w:t>)</w:t>
      </w:r>
      <w:r w:rsidR="00E872AC" w:rsidRPr="00F84A2D">
        <w:rPr>
          <w:rFonts w:ascii="Arial" w:hAnsi="Arial" w:cs="Arial"/>
          <w:sz w:val="20"/>
          <w:szCs w:val="20"/>
          <w:lang w:val="en-US"/>
        </w:rPr>
        <w:t xml:space="preserve">. </w:t>
      </w:r>
    </w:p>
    <w:p w14:paraId="16482003" w14:textId="77777777" w:rsidR="00D77A23" w:rsidRPr="00F84A2D" w:rsidRDefault="00D77A23" w:rsidP="00D77A23">
      <w:pPr>
        <w:spacing w:line="240" w:lineRule="auto"/>
        <w:ind w:firstLine="720"/>
        <w:jc w:val="center"/>
        <w:rPr>
          <w:rFonts w:ascii="Arial" w:hAnsi="Arial" w:cs="Arial"/>
          <w:sz w:val="20"/>
          <w:szCs w:val="20"/>
          <w:lang w:val="en-US"/>
        </w:rPr>
      </w:pPr>
      <w:r w:rsidRPr="00F84A2D">
        <w:rPr>
          <w:rFonts w:ascii="Arial" w:hAnsi="Arial" w:cs="Arial"/>
          <w:noProof/>
          <w:sz w:val="20"/>
          <w:szCs w:val="20"/>
        </w:rPr>
        <w:lastRenderedPageBreak/>
        <w:drawing>
          <wp:inline distT="0" distB="0" distL="0" distR="0" wp14:anchorId="6623C2CC" wp14:editId="04F4EC9F">
            <wp:extent cx="5578278" cy="3160776"/>
            <wp:effectExtent l="0" t="0" r="0" b="0"/>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11" cstate="print"/>
                    <a:stretch>
                      <a:fillRect/>
                    </a:stretch>
                  </pic:blipFill>
                  <pic:spPr>
                    <a:xfrm>
                      <a:off x="0" y="0"/>
                      <a:ext cx="5578278" cy="3160776"/>
                    </a:xfrm>
                    <a:prstGeom prst="rect">
                      <a:avLst/>
                    </a:prstGeom>
                  </pic:spPr>
                </pic:pic>
              </a:graphicData>
            </a:graphic>
          </wp:inline>
        </w:drawing>
      </w:r>
    </w:p>
    <w:p w14:paraId="6800E13D" w14:textId="77777777" w:rsidR="00D77A23" w:rsidRPr="00BE1901" w:rsidRDefault="00D77A23" w:rsidP="00D77A23">
      <w:pPr>
        <w:spacing w:line="240" w:lineRule="auto"/>
        <w:rPr>
          <w:rFonts w:ascii="Arial" w:hAnsi="Arial" w:cs="Arial"/>
          <w:b/>
          <w:bCs/>
          <w:sz w:val="20"/>
          <w:szCs w:val="20"/>
          <w:lang w:val="en-US"/>
        </w:rPr>
      </w:pPr>
      <w:r w:rsidRPr="00BE1901">
        <w:rPr>
          <w:rFonts w:ascii="Arial" w:hAnsi="Arial" w:cs="Arial"/>
          <w:b/>
          <w:bCs/>
          <w:sz w:val="20"/>
          <w:szCs w:val="20"/>
          <w:lang w:val="en-US"/>
        </w:rPr>
        <w:t>Fig</w:t>
      </w:r>
      <w:r>
        <w:rPr>
          <w:rFonts w:ascii="Arial" w:hAnsi="Arial" w:cs="Arial"/>
          <w:b/>
          <w:bCs/>
          <w:sz w:val="20"/>
          <w:szCs w:val="20"/>
          <w:lang w:val="en-US"/>
        </w:rPr>
        <w:t>.</w:t>
      </w:r>
      <w:r w:rsidRPr="00BE1901">
        <w:rPr>
          <w:rFonts w:ascii="Arial" w:hAnsi="Arial" w:cs="Arial"/>
          <w:b/>
          <w:bCs/>
          <w:sz w:val="20"/>
          <w:szCs w:val="20"/>
          <w:lang w:val="en-US"/>
        </w:rPr>
        <w:t xml:space="preserve"> 5</w:t>
      </w:r>
      <w:r>
        <w:rPr>
          <w:rFonts w:ascii="Arial" w:hAnsi="Arial" w:cs="Arial"/>
          <w:b/>
          <w:bCs/>
          <w:sz w:val="20"/>
          <w:szCs w:val="20"/>
          <w:lang w:val="en-US"/>
        </w:rPr>
        <w:t>.</w:t>
      </w:r>
      <w:r w:rsidRPr="00BE1901">
        <w:rPr>
          <w:rFonts w:ascii="Arial" w:hAnsi="Arial" w:cs="Arial"/>
          <w:b/>
          <w:bCs/>
          <w:sz w:val="20"/>
          <w:szCs w:val="20"/>
          <w:lang w:val="en-US"/>
        </w:rPr>
        <w:t xml:space="preserve"> Agarose gel electrophoresis of stress and antioxidant gene amplification in </w:t>
      </w:r>
      <w:r w:rsidRPr="00BE1901">
        <w:rPr>
          <w:rFonts w:ascii="Arial" w:hAnsi="Arial" w:cs="Arial"/>
          <w:b/>
          <w:bCs/>
          <w:i/>
          <w:iCs/>
          <w:sz w:val="20"/>
          <w:szCs w:val="20"/>
          <w:lang w:val="en-US"/>
        </w:rPr>
        <w:t>Drosophila melanogaster</w:t>
      </w:r>
      <w:r w:rsidRPr="00BE1901">
        <w:rPr>
          <w:rFonts w:ascii="Arial" w:hAnsi="Arial" w:cs="Arial"/>
          <w:b/>
          <w:bCs/>
          <w:sz w:val="20"/>
          <w:szCs w:val="20"/>
          <w:lang w:val="en-US"/>
        </w:rPr>
        <w:t xml:space="preserve"> treated with </w:t>
      </w:r>
      <w:proofErr w:type="spellStart"/>
      <w:r w:rsidRPr="00BE1901">
        <w:rPr>
          <w:rFonts w:ascii="Arial" w:hAnsi="Arial" w:cs="Arial"/>
          <w:b/>
          <w:bCs/>
          <w:i/>
          <w:iCs/>
          <w:sz w:val="20"/>
          <w:szCs w:val="20"/>
          <w:lang w:val="en-US"/>
        </w:rPr>
        <w:t>Ichnocarpus</w:t>
      </w:r>
      <w:proofErr w:type="spellEnd"/>
      <w:r w:rsidRPr="00BE1901">
        <w:rPr>
          <w:rFonts w:ascii="Arial" w:hAnsi="Arial" w:cs="Arial"/>
          <w:b/>
          <w:bCs/>
          <w:i/>
          <w:iCs/>
          <w:sz w:val="20"/>
          <w:szCs w:val="20"/>
          <w:lang w:val="en-US"/>
        </w:rPr>
        <w:t xml:space="preserve"> frutescens</w:t>
      </w:r>
      <w:r w:rsidRPr="00BE1901">
        <w:rPr>
          <w:rFonts w:ascii="Arial" w:hAnsi="Arial" w:cs="Arial"/>
          <w:b/>
          <w:bCs/>
          <w:sz w:val="20"/>
          <w:szCs w:val="20"/>
          <w:lang w:val="en-US"/>
        </w:rPr>
        <w:t xml:space="preserve"> root extract.</w:t>
      </w:r>
    </w:p>
    <w:p w14:paraId="04CDCC50" w14:textId="77777777" w:rsidR="00D77A23" w:rsidRPr="00F84A2D" w:rsidRDefault="00D77A23" w:rsidP="00D77A23">
      <w:pPr>
        <w:spacing w:line="240" w:lineRule="auto"/>
        <w:ind w:left="360"/>
        <w:rPr>
          <w:rFonts w:ascii="Arial" w:hAnsi="Arial" w:cs="Arial"/>
          <w:sz w:val="20"/>
          <w:szCs w:val="20"/>
          <w:lang w:val="en-US"/>
        </w:rPr>
      </w:pPr>
      <w:r w:rsidRPr="00F84A2D">
        <w:rPr>
          <w:rFonts w:ascii="Arial" w:hAnsi="Arial" w:cs="Arial"/>
          <w:sz w:val="20"/>
          <w:szCs w:val="20"/>
          <w:lang w:val="en-US"/>
        </w:rPr>
        <w:t>(a) Amplification of stress related gens, acetylcholinesterase (</w:t>
      </w:r>
      <w:proofErr w:type="spellStart"/>
      <w:r w:rsidRPr="00F84A2D">
        <w:rPr>
          <w:rFonts w:ascii="Arial" w:hAnsi="Arial" w:cs="Arial"/>
          <w:sz w:val="20"/>
          <w:szCs w:val="20"/>
          <w:lang w:val="en-US"/>
        </w:rPr>
        <w:t>AchE</w:t>
      </w:r>
      <w:proofErr w:type="spellEnd"/>
      <w:r w:rsidRPr="00F84A2D">
        <w:rPr>
          <w:rFonts w:ascii="Arial" w:hAnsi="Arial" w:cs="Arial"/>
          <w:sz w:val="20"/>
          <w:szCs w:val="20"/>
          <w:lang w:val="en-US"/>
        </w:rPr>
        <w:t>) and glutathione S-transferase D1 (GstD-1). (b)Amplification of antioxidant genes, Cu-Zn superoxide dismutase (Cu-Zn SOD); and Mn superoxide dismutase (Mn- SOD). C- Control; T- 2.0 mg mL</w:t>
      </w:r>
      <w:r w:rsidRPr="00F84A2D">
        <w:rPr>
          <w:rFonts w:ascii="Arial" w:hAnsi="Arial" w:cs="Arial"/>
          <w:sz w:val="20"/>
          <w:szCs w:val="20"/>
          <w:vertAlign w:val="superscript"/>
          <w:lang w:val="en-US"/>
        </w:rPr>
        <w:t>-1</w:t>
      </w:r>
      <w:r w:rsidRPr="00F84A2D">
        <w:rPr>
          <w:rFonts w:ascii="Arial" w:hAnsi="Arial" w:cs="Arial"/>
          <w:sz w:val="20"/>
          <w:szCs w:val="20"/>
          <w:lang w:val="en-US"/>
        </w:rPr>
        <w:t xml:space="preserve"> EA root treated.</w:t>
      </w:r>
    </w:p>
    <w:p w14:paraId="4F647F40" w14:textId="77777777" w:rsidR="00D77A23" w:rsidRPr="00F84A2D" w:rsidRDefault="00D77A23" w:rsidP="00057006">
      <w:pPr>
        <w:spacing w:line="240" w:lineRule="auto"/>
        <w:jc w:val="both"/>
        <w:rPr>
          <w:rFonts w:ascii="Arial" w:hAnsi="Arial" w:cs="Arial"/>
          <w:sz w:val="20"/>
          <w:szCs w:val="20"/>
          <w:lang w:val="en-US"/>
        </w:rPr>
      </w:pPr>
    </w:p>
    <w:p w14:paraId="18A96603" w14:textId="265674B3" w:rsidR="005C7C85" w:rsidRPr="00A66721" w:rsidRDefault="003D4D2A" w:rsidP="00057006">
      <w:pPr>
        <w:spacing w:line="240" w:lineRule="auto"/>
        <w:rPr>
          <w:rFonts w:ascii="Arial" w:hAnsi="Arial" w:cs="Arial"/>
          <w:b/>
          <w:bCs/>
          <w:lang w:val="en-US"/>
        </w:rPr>
      </w:pPr>
      <w:r>
        <w:rPr>
          <w:rFonts w:ascii="Arial" w:hAnsi="Arial" w:cs="Arial"/>
          <w:b/>
          <w:bCs/>
          <w:lang w:val="en-US"/>
        </w:rPr>
        <w:t xml:space="preserve">4. </w:t>
      </w:r>
      <w:r w:rsidR="00512664" w:rsidRPr="00A66721">
        <w:rPr>
          <w:rFonts w:ascii="Arial" w:hAnsi="Arial" w:cs="Arial"/>
          <w:b/>
          <w:bCs/>
          <w:lang w:val="en-US"/>
        </w:rPr>
        <w:t>CONCLUSION</w:t>
      </w:r>
      <w:r w:rsidR="009B0A4B" w:rsidRPr="00A66721">
        <w:rPr>
          <w:rFonts w:ascii="Arial" w:hAnsi="Arial" w:cs="Arial"/>
          <w:b/>
          <w:bCs/>
          <w:lang w:val="en-US"/>
        </w:rPr>
        <w:t xml:space="preserve"> </w:t>
      </w:r>
    </w:p>
    <w:p w14:paraId="13C27236" w14:textId="2A9FCD3A" w:rsidR="005C7C85" w:rsidRPr="00F84A2D" w:rsidRDefault="009B0A4B" w:rsidP="009B0A4B">
      <w:pPr>
        <w:spacing w:line="240" w:lineRule="auto"/>
        <w:jc w:val="both"/>
        <w:rPr>
          <w:rFonts w:ascii="Arial" w:hAnsi="Arial" w:cs="Arial"/>
          <w:sz w:val="20"/>
          <w:szCs w:val="20"/>
          <w:lang w:val="en-US"/>
        </w:rPr>
      </w:pPr>
      <w:r w:rsidRPr="00F84A2D">
        <w:rPr>
          <w:rFonts w:ascii="Arial" w:hAnsi="Arial" w:cs="Arial"/>
          <w:sz w:val="20"/>
          <w:szCs w:val="20"/>
          <w:lang w:val="en-US"/>
        </w:rPr>
        <w:t xml:space="preserve">The present study demonstrates that the EA root extract of </w:t>
      </w:r>
      <w:r w:rsidRPr="00F84A2D">
        <w:rPr>
          <w:rFonts w:ascii="Arial" w:hAnsi="Arial" w:cs="Arial"/>
          <w:i/>
          <w:iCs/>
          <w:sz w:val="20"/>
          <w:szCs w:val="20"/>
          <w:lang w:val="en-US"/>
        </w:rPr>
        <w:t>I. frutescens</w:t>
      </w:r>
      <w:r w:rsidRPr="00F84A2D">
        <w:rPr>
          <w:rFonts w:ascii="Arial" w:hAnsi="Arial" w:cs="Arial"/>
          <w:sz w:val="20"/>
          <w:szCs w:val="20"/>
          <w:lang w:val="en-US"/>
        </w:rPr>
        <w:t xml:space="preserve"> </w:t>
      </w:r>
      <w:r w:rsidR="00CD544C" w:rsidRPr="00F84A2D">
        <w:rPr>
          <w:rFonts w:ascii="Arial" w:hAnsi="Arial" w:cs="Arial"/>
          <w:sz w:val="20"/>
          <w:szCs w:val="20"/>
          <w:lang w:val="en-US"/>
        </w:rPr>
        <w:t xml:space="preserve">contains </w:t>
      </w:r>
      <w:r w:rsidRPr="00F84A2D">
        <w:rPr>
          <w:rFonts w:ascii="Arial" w:hAnsi="Arial" w:cs="Arial"/>
          <w:sz w:val="20"/>
          <w:szCs w:val="20"/>
          <w:lang w:val="en-US"/>
        </w:rPr>
        <w:t xml:space="preserve">significant antioxidant </w:t>
      </w:r>
      <w:r w:rsidR="00CD544C" w:rsidRPr="00F84A2D">
        <w:rPr>
          <w:rFonts w:ascii="Arial" w:hAnsi="Arial" w:cs="Arial"/>
          <w:sz w:val="20"/>
          <w:szCs w:val="20"/>
          <w:lang w:val="en-US"/>
        </w:rPr>
        <w:t xml:space="preserve">phytochemicals, including rutin, kaempferol, and lupeol. Which play an important role in mitigating oxidative stress </w:t>
      </w:r>
      <w:r w:rsidRPr="00F84A2D">
        <w:rPr>
          <w:rFonts w:ascii="Arial" w:hAnsi="Arial" w:cs="Arial"/>
          <w:sz w:val="20"/>
          <w:szCs w:val="20"/>
          <w:lang w:val="en-US"/>
        </w:rPr>
        <w:t xml:space="preserve">in </w:t>
      </w:r>
      <w:r w:rsidRPr="00F84A2D">
        <w:rPr>
          <w:rFonts w:ascii="Arial" w:hAnsi="Arial" w:cs="Arial"/>
          <w:i/>
          <w:iCs/>
          <w:sz w:val="20"/>
          <w:szCs w:val="20"/>
          <w:lang w:val="en-US"/>
        </w:rPr>
        <w:t>D. melanogaster</w:t>
      </w:r>
      <w:r w:rsidR="00CD544C" w:rsidRPr="00F84A2D">
        <w:rPr>
          <w:rFonts w:ascii="Arial" w:hAnsi="Arial" w:cs="Arial"/>
          <w:sz w:val="20"/>
          <w:szCs w:val="20"/>
          <w:lang w:val="en-US"/>
        </w:rPr>
        <w:t xml:space="preserve"> model. </w:t>
      </w:r>
      <w:r w:rsidRPr="00F84A2D">
        <w:rPr>
          <w:rFonts w:ascii="Arial" w:hAnsi="Arial" w:cs="Arial"/>
          <w:sz w:val="20"/>
          <w:szCs w:val="20"/>
          <w:lang w:val="en-US"/>
        </w:rPr>
        <w:t xml:space="preserve"> The </w:t>
      </w:r>
      <w:proofErr w:type="spellStart"/>
      <w:r w:rsidRPr="00F84A2D">
        <w:rPr>
          <w:rFonts w:ascii="Arial" w:hAnsi="Arial" w:cs="Arial"/>
          <w:sz w:val="20"/>
          <w:szCs w:val="20"/>
          <w:lang w:val="en-US"/>
        </w:rPr>
        <w:t>behavioural</w:t>
      </w:r>
      <w:proofErr w:type="spellEnd"/>
      <w:r w:rsidRPr="00F84A2D">
        <w:rPr>
          <w:rFonts w:ascii="Arial" w:hAnsi="Arial" w:cs="Arial"/>
          <w:sz w:val="20"/>
          <w:szCs w:val="20"/>
          <w:lang w:val="en-US"/>
        </w:rPr>
        <w:t xml:space="preserve"> and molecular findings provide strong evidence that </w:t>
      </w:r>
      <w:r w:rsidRPr="00F84A2D">
        <w:rPr>
          <w:rFonts w:ascii="Arial" w:hAnsi="Arial" w:cs="Arial"/>
          <w:i/>
          <w:iCs/>
          <w:sz w:val="20"/>
          <w:szCs w:val="20"/>
          <w:lang w:val="en-US"/>
        </w:rPr>
        <w:t>I. frutescens</w:t>
      </w:r>
      <w:r w:rsidRPr="00F84A2D">
        <w:rPr>
          <w:rFonts w:ascii="Arial" w:hAnsi="Arial" w:cs="Arial"/>
          <w:sz w:val="20"/>
          <w:szCs w:val="20"/>
          <w:lang w:val="en-US"/>
        </w:rPr>
        <w:t xml:space="preserve"> root </w:t>
      </w:r>
      <w:r w:rsidR="00CD544C" w:rsidRPr="00F84A2D">
        <w:rPr>
          <w:rFonts w:ascii="Arial" w:hAnsi="Arial" w:cs="Arial"/>
          <w:sz w:val="20"/>
          <w:szCs w:val="20"/>
          <w:lang w:val="en-US"/>
        </w:rPr>
        <w:t xml:space="preserve">EA </w:t>
      </w:r>
      <w:r w:rsidRPr="00F84A2D">
        <w:rPr>
          <w:rFonts w:ascii="Arial" w:hAnsi="Arial" w:cs="Arial"/>
          <w:sz w:val="20"/>
          <w:szCs w:val="20"/>
          <w:lang w:val="en-US"/>
        </w:rPr>
        <w:t>extract exerts protective effects against oxidative stress and supports neuronal function. The</w:t>
      </w:r>
      <w:r w:rsidR="00CD544C" w:rsidRPr="00F84A2D">
        <w:rPr>
          <w:rFonts w:ascii="Arial" w:hAnsi="Arial" w:cs="Arial"/>
          <w:sz w:val="20"/>
          <w:szCs w:val="20"/>
          <w:lang w:val="en-US"/>
        </w:rPr>
        <w:t xml:space="preserve">se results highlight </w:t>
      </w:r>
      <w:r w:rsidRPr="00F84A2D">
        <w:rPr>
          <w:rFonts w:ascii="Arial" w:hAnsi="Arial" w:cs="Arial"/>
          <w:i/>
          <w:iCs/>
          <w:sz w:val="20"/>
          <w:szCs w:val="20"/>
          <w:lang w:val="en-US"/>
        </w:rPr>
        <w:t>I. frutescens</w:t>
      </w:r>
      <w:r w:rsidRPr="00F84A2D">
        <w:rPr>
          <w:rFonts w:ascii="Arial" w:hAnsi="Arial" w:cs="Arial"/>
          <w:sz w:val="20"/>
          <w:szCs w:val="20"/>
          <w:lang w:val="en-US"/>
        </w:rPr>
        <w:t xml:space="preserve"> </w:t>
      </w:r>
      <w:r w:rsidR="00CD544C" w:rsidRPr="00F84A2D">
        <w:rPr>
          <w:rFonts w:ascii="Arial" w:hAnsi="Arial" w:cs="Arial"/>
          <w:sz w:val="20"/>
          <w:szCs w:val="20"/>
          <w:lang w:val="en-US"/>
        </w:rPr>
        <w:t xml:space="preserve">as </w:t>
      </w:r>
      <w:r w:rsidRPr="00F84A2D">
        <w:rPr>
          <w:rFonts w:ascii="Arial" w:hAnsi="Arial" w:cs="Arial"/>
          <w:sz w:val="20"/>
          <w:szCs w:val="20"/>
          <w:lang w:val="en-US"/>
        </w:rPr>
        <w:t xml:space="preserve">a promising natural source of antioxidant and </w:t>
      </w:r>
      <w:r w:rsidR="00CD544C" w:rsidRPr="00F84A2D">
        <w:rPr>
          <w:rFonts w:ascii="Arial" w:hAnsi="Arial" w:cs="Arial"/>
          <w:sz w:val="20"/>
          <w:szCs w:val="20"/>
          <w:lang w:val="en-US"/>
        </w:rPr>
        <w:t xml:space="preserve">neuroprotective compounds with potential applications in the prevention and management of oxidative </w:t>
      </w:r>
      <w:r w:rsidRPr="00F84A2D">
        <w:rPr>
          <w:rFonts w:ascii="Arial" w:hAnsi="Arial" w:cs="Arial"/>
          <w:sz w:val="20"/>
          <w:szCs w:val="20"/>
          <w:lang w:val="en-US"/>
        </w:rPr>
        <w:t xml:space="preserve">stress </w:t>
      </w:r>
      <w:r w:rsidR="00CD544C" w:rsidRPr="00F84A2D">
        <w:rPr>
          <w:rFonts w:ascii="Arial" w:hAnsi="Arial" w:cs="Arial"/>
          <w:sz w:val="20"/>
          <w:szCs w:val="20"/>
          <w:lang w:val="en-US"/>
        </w:rPr>
        <w:t xml:space="preserve">related and neurodegenerative disorders. </w:t>
      </w:r>
      <w:r w:rsidRPr="00F84A2D">
        <w:rPr>
          <w:rFonts w:ascii="Arial" w:hAnsi="Arial" w:cs="Arial"/>
          <w:sz w:val="20"/>
          <w:szCs w:val="20"/>
          <w:lang w:val="en-US"/>
        </w:rPr>
        <w:t xml:space="preserve"> </w:t>
      </w:r>
    </w:p>
    <w:p w14:paraId="6DE8C94D" w14:textId="77777777" w:rsidR="00512664" w:rsidRPr="00F84A2D" w:rsidRDefault="00512664" w:rsidP="009B0A4B">
      <w:pPr>
        <w:spacing w:line="240" w:lineRule="auto"/>
        <w:jc w:val="both"/>
        <w:rPr>
          <w:rFonts w:ascii="Arial" w:hAnsi="Arial" w:cs="Arial"/>
          <w:sz w:val="20"/>
          <w:szCs w:val="20"/>
          <w:lang w:val="en-US"/>
        </w:rPr>
      </w:pPr>
    </w:p>
    <w:p w14:paraId="2F0A5D6B" w14:textId="77777777" w:rsidR="00C36709" w:rsidRDefault="00C36709" w:rsidP="009B0A4B">
      <w:pPr>
        <w:spacing w:line="240" w:lineRule="auto"/>
        <w:jc w:val="both"/>
        <w:rPr>
          <w:rFonts w:ascii="Arial" w:hAnsi="Arial" w:cs="Arial"/>
          <w:bCs/>
          <w:color w:val="000000" w:themeColor="text1"/>
          <w:sz w:val="20"/>
          <w:szCs w:val="20"/>
        </w:rPr>
      </w:pPr>
    </w:p>
    <w:p w14:paraId="30C27FF7" w14:textId="77777777" w:rsidR="00C36709" w:rsidRPr="00C36709" w:rsidRDefault="00C36709" w:rsidP="00C36709">
      <w:pPr>
        <w:spacing w:after="0" w:line="240" w:lineRule="auto"/>
        <w:rPr>
          <w:rFonts w:ascii="Arial" w:eastAsia="Calibri" w:hAnsi="Arial" w:cs="Arial"/>
          <w:b/>
          <w:kern w:val="0"/>
          <w:sz w:val="20"/>
          <w:szCs w:val="20"/>
          <w:lang w:val="en-US"/>
          <w14:ligatures w14:val="none"/>
        </w:rPr>
      </w:pPr>
      <w:r w:rsidRPr="00C36709">
        <w:rPr>
          <w:rFonts w:ascii="Arial" w:eastAsia="Calibri" w:hAnsi="Arial" w:cs="Arial"/>
          <w:b/>
          <w:kern w:val="0"/>
          <w:sz w:val="20"/>
          <w:szCs w:val="20"/>
          <w:lang w:val="en-US"/>
          <w14:ligatures w14:val="none"/>
        </w:rPr>
        <w:t>Declaration of AI Use</w:t>
      </w:r>
    </w:p>
    <w:p w14:paraId="30B3F76E" w14:textId="77777777" w:rsidR="00C36709" w:rsidRPr="00C36709" w:rsidRDefault="00C36709" w:rsidP="00C36709">
      <w:pPr>
        <w:spacing w:after="0" w:line="240" w:lineRule="auto"/>
        <w:rPr>
          <w:rFonts w:ascii="Arial" w:eastAsia="Calibri" w:hAnsi="Arial" w:cs="Arial"/>
          <w:kern w:val="0"/>
          <w:sz w:val="20"/>
          <w:szCs w:val="20"/>
          <w:lang w:val="en-US"/>
          <w14:ligatures w14:val="none"/>
        </w:rPr>
      </w:pPr>
    </w:p>
    <w:p w14:paraId="0328027E" w14:textId="77777777" w:rsidR="00C36709" w:rsidRPr="00C36709" w:rsidRDefault="00C36709" w:rsidP="00C36709">
      <w:pPr>
        <w:spacing w:after="0" w:line="240" w:lineRule="auto"/>
        <w:rPr>
          <w:rFonts w:ascii="Arial" w:eastAsia="Calibri" w:hAnsi="Arial" w:cs="Arial"/>
          <w:kern w:val="0"/>
          <w:sz w:val="20"/>
          <w:szCs w:val="20"/>
          <w:lang w:val="en-US"/>
          <w14:ligatures w14:val="none"/>
        </w:rPr>
      </w:pPr>
      <w:r w:rsidRPr="00C36709">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0F452D9" w14:textId="77777777" w:rsidR="00C36709" w:rsidRPr="00C36709" w:rsidRDefault="00C36709" w:rsidP="00C36709">
      <w:pPr>
        <w:spacing w:after="0" w:line="240" w:lineRule="auto"/>
        <w:jc w:val="both"/>
        <w:rPr>
          <w:rFonts w:ascii="Times New Roman" w:eastAsia="Calibri" w:hAnsi="Times New Roman" w:cs="Times New Roman"/>
          <w:kern w:val="0"/>
          <w:lang w:val="en-US"/>
          <w14:ligatures w14:val="none"/>
        </w:rPr>
      </w:pPr>
    </w:p>
    <w:p w14:paraId="281B15B8" w14:textId="77777777" w:rsidR="00C36709" w:rsidRPr="00C36709" w:rsidRDefault="00C36709" w:rsidP="00C36709">
      <w:pPr>
        <w:spacing w:after="0" w:line="240" w:lineRule="auto"/>
        <w:jc w:val="both"/>
        <w:rPr>
          <w:rFonts w:ascii="Times New Roman" w:eastAsia="Calibri" w:hAnsi="Times New Roman" w:cs="Times New Roman"/>
          <w:kern w:val="0"/>
          <w:lang w:val="en-US"/>
          <w14:ligatures w14:val="none"/>
        </w:rPr>
      </w:pPr>
    </w:p>
    <w:p w14:paraId="321CF7E1" w14:textId="77777777" w:rsidR="00C36709" w:rsidRPr="00C36709" w:rsidRDefault="00C36709" w:rsidP="00C36709">
      <w:pPr>
        <w:spacing w:after="200" w:line="276" w:lineRule="auto"/>
        <w:rPr>
          <w:rFonts w:ascii="Cambria" w:eastAsia="Times New Roman" w:hAnsi="Cambria" w:cs="Arial"/>
          <w:b/>
          <w:bCs/>
          <w:kern w:val="0"/>
          <w:lang w:val="en-GB" w:eastAsia="en-GB"/>
          <w14:ligatures w14:val="none"/>
        </w:rPr>
      </w:pPr>
      <w:r w:rsidRPr="00C36709">
        <w:rPr>
          <w:rFonts w:ascii="Cambria" w:eastAsia="Times New Roman" w:hAnsi="Cambria" w:cs="Arial"/>
          <w:b/>
          <w:bCs/>
          <w:kern w:val="0"/>
          <w:lang w:val="en-GB" w:eastAsia="en-GB"/>
          <w14:ligatures w14:val="none"/>
        </w:rPr>
        <w:t>COMPETING INTERESTS DISCLAIMER:</w:t>
      </w:r>
    </w:p>
    <w:p w14:paraId="1C5E49E2" w14:textId="77777777" w:rsidR="00C36709" w:rsidRPr="00C36709" w:rsidRDefault="00C36709" w:rsidP="00C36709">
      <w:pPr>
        <w:spacing w:after="200" w:line="276" w:lineRule="auto"/>
        <w:rPr>
          <w:rFonts w:ascii="Cambria" w:eastAsia="Times New Roman" w:hAnsi="Cambria" w:cs="Times New Roman"/>
          <w:kern w:val="0"/>
          <w:lang w:val="en-GB" w:eastAsia="en-GB"/>
          <w14:ligatures w14:val="none"/>
        </w:rPr>
      </w:pPr>
      <w:r w:rsidRPr="00C36709">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E331123" w14:textId="77777777" w:rsidR="00C36709" w:rsidRPr="00F84A2D" w:rsidRDefault="00C36709" w:rsidP="009B0A4B">
      <w:pPr>
        <w:spacing w:line="240" w:lineRule="auto"/>
        <w:jc w:val="both"/>
        <w:rPr>
          <w:rFonts w:ascii="Arial" w:hAnsi="Arial" w:cs="Arial"/>
          <w:sz w:val="20"/>
          <w:szCs w:val="20"/>
          <w:lang w:val="en-US"/>
        </w:rPr>
      </w:pPr>
    </w:p>
    <w:p w14:paraId="42A69B01" w14:textId="7694AA7C" w:rsidR="00C04436" w:rsidRPr="0042101C" w:rsidRDefault="00C04436" w:rsidP="009B0A4B">
      <w:pPr>
        <w:spacing w:line="240" w:lineRule="auto"/>
        <w:jc w:val="both"/>
        <w:rPr>
          <w:rFonts w:ascii="Arial" w:hAnsi="Arial" w:cs="Arial"/>
          <w:b/>
          <w:bCs/>
          <w:lang w:val="en-US"/>
        </w:rPr>
      </w:pPr>
      <w:r w:rsidRPr="0042101C">
        <w:rPr>
          <w:rFonts w:ascii="Arial" w:hAnsi="Arial" w:cs="Arial"/>
          <w:b/>
          <w:bCs/>
          <w:lang w:val="en-US"/>
        </w:rPr>
        <w:lastRenderedPageBreak/>
        <w:t>REFE</w:t>
      </w:r>
      <w:r w:rsidR="003D4D2A">
        <w:rPr>
          <w:rFonts w:ascii="Arial" w:hAnsi="Arial" w:cs="Arial"/>
          <w:b/>
          <w:bCs/>
          <w:lang w:val="en-US"/>
        </w:rPr>
        <w:t>R</w:t>
      </w:r>
      <w:r w:rsidRPr="0042101C">
        <w:rPr>
          <w:rFonts w:ascii="Arial" w:hAnsi="Arial" w:cs="Arial"/>
          <w:b/>
          <w:bCs/>
          <w:lang w:val="en-US"/>
        </w:rPr>
        <w:t>ENCES</w:t>
      </w:r>
    </w:p>
    <w:p w14:paraId="1CAA4AEC"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 xml:space="preserve">Adhikary, A., &amp; Deb, D. (2022). A Preliminary Study on the Behaviour of </w:t>
      </w:r>
      <w:r w:rsidRPr="00F84A2D">
        <w:rPr>
          <w:rFonts w:ascii="Arial" w:hAnsi="Arial" w:cs="Arial"/>
          <w:i/>
          <w:iCs/>
          <w:sz w:val="20"/>
          <w:szCs w:val="20"/>
        </w:rPr>
        <w:t>Drosophila melanogaster</w:t>
      </w:r>
      <w:r w:rsidRPr="00F84A2D">
        <w:rPr>
          <w:rFonts w:ascii="Arial" w:hAnsi="Arial" w:cs="Arial"/>
          <w:sz w:val="20"/>
          <w:szCs w:val="20"/>
        </w:rPr>
        <w:t xml:space="preserve"> Larva to Different Oil Samples. </w:t>
      </w:r>
      <w:r w:rsidRPr="00F84A2D">
        <w:rPr>
          <w:rFonts w:ascii="Arial" w:hAnsi="Arial" w:cs="Arial"/>
          <w:i/>
          <w:iCs/>
          <w:sz w:val="20"/>
          <w:szCs w:val="20"/>
        </w:rPr>
        <w:t>Uttar Pradesh Journal of Zoology</w:t>
      </w:r>
      <w:r w:rsidRPr="00F84A2D">
        <w:rPr>
          <w:rFonts w:ascii="Arial" w:hAnsi="Arial" w:cs="Arial"/>
          <w:sz w:val="20"/>
          <w:szCs w:val="20"/>
        </w:rPr>
        <w:t>, 43(24), 311-315.</w:t>
      </w:r>
    </w:p>
    <w:p w14:paraId="4C090EEF" w14:textId="77777777" w:rsidR="005A019D" w:rsidRDefault="005A019D" w:rsidP="005A019D">
      <w:pPr>
        <w:spacing w:after="0" w:line="360" w:lineRule="auto"/>
        <w:ind w:left="426" w:hanging="426"/>
        <w:jc w:val="both"/>
        <w:rPr>
          <w:rFonts w:ascii="Arial" w:hAnsi="Arial" w:cs="Arial"/>
          <w:sz w:val="20"/>
          <w:szCs w:val="20"/>
        </w:rPr>
      </w:pPr>
      <w:r w:rsidRPr="00F84A2D">
        <w:rPr>
          <w:rFonts w:ascii="Arial" w:hAnsi="Arial" w:cs="Arial"/>
          <w:sz w:val="20"/>
          <w:szCs w:val="20"/>
        </w:rPr>
        <w:t xml:space="preserve">Adnan, M., Siddiqui, A. J., </w:t>
      </w:r>
      <w:proofErr w:type="spellStart"/>
      <w:r w:rsidRPr="00F84A2D">
        <w:rPr>
          <w:rFonts w:ascii="Arial" w:hAnsi="Arial" w:cs="Arial"/>
          <w:sz w:val="20"/>
          <w:szCs w:val="20"/>
        </w:rPr>
        <w:t>Bardakci</w:t>
      </w:r>
      <w:proofErr w:type="spellEnd"/>
      <w:r w:rsidRPr="00F84A2D">
        <w:rPr>
          <w:rFonts w:ascii="Arial" w:hAnsi="Arial" w:cs="Arial"/>
          <w:sz w:val="20"/>
          <w:szCs w:val="20"/>
        </w:rPr>
        <w:t>, F., Surti, M., Badraoui, R., &amp; Patel, M. (2025). Neuroprotective potential of quercetin in Alzheimer’s disease: Targeting oxidative stress, mitochondrial dysfunction, and amyloid-β aggregation. </w:t>
      </w:r>
      <w:r w:rsidRPr="00F84A2D">
        <w:rPr>
          <w:rFonts w:ascii="Arial" w:hAnsi="Arial" w:cs="Arial"/>
          <w:i/>
          <w:iCs/>
          <w:sz w:val="20"/>
          <w:szCs w:val="20"/>
        </w:rPr>
        <w:t>Frontiers in Pharmacology</w:t>
      </w:r>
      <w:r w:rsidRPr="00F84A2D">
        <w:rPr>
          <w:rFonts w:ascii="Arial" w:hAnsi="Arial" w:cs="Arial"/>
          <w:sz w:val="20"/>
          <w:szCs w:val="20"/>
        </w:rPr>
        <w:t>, </w:t>
      </w:r>
      <w:r w:rsidRPr="00F84A2D">
        <w:rPr>
          <w:rFonts w:ascii="Arial" w:hAnsi="Arial" w:cs="Arial"/>
          <w:i/>
          <w:iCs/>
          <w:sz w:val="20"/>
          <w:szCs w:val="20"/>
        </w:rPr>
        <w:t>16</w:t>
      </w:r>
      <w:r w:rsidRPr="00F84A2D">
        <w:rPr>
          <w:rFonts w:ascii="Arial" w:hAnsi="Arial" w:cs="Arial"/>
          <w:sz w:val="20"/>
          <w:szCs w:val="20"/>
        </w:rPr>
        <w:t>, 1593264.</w:t>
      </w:r>
    </w:p>
    <w:p w14:paraId="55E668A9" w14:textId="1B872A7D" w:rsidR="00125462" w:rsidRPr="00F84A2D" w:rsidRDefault="00125462" w:rsidP="005A019D">
      <w:pPr>
        <w:spacing w:after="0" w:line="360" w:lineRule="auto"/>
        <w:ind w:left="426" w:hanging="426"/>
        <w:jc w:val="both"/>
        <w:rPr>
          <w:rFonts w:ascii="Arial" w:hAnsi="Arial" w:cs="Arial"/>
          <w:color w:val="000000" w:themeColor="text1"/>
          <w:sz w:val="20"/>
          <w:szCs w:val="20"/>
          <w:shd w:val="clear" w:color="auto" w:fill="FFFFFF"/>
        </w:rPr>
      </w:pPr>
      <w:r w:rsidRPr="00125462">
        <w:rPr>
          <w:rFonts w:ascii="Arial" w:hAnsi="Arial" w:cs="Arial"/>
          <w:color w:val="000000" w:themeColor="text1"/>
          <w:sz w:val="20"/>
          <w:szCs w:val="20"/>
          <w:shd w:val="clear" w:color="auto" w:fill="FFFFFF"/>
        </w:rPr>
        <w:t xml:space="preserve">Allen, E. (2016). RNA extraction from Drosophila tissues using </w:t>
      </w:r>
      <w:proofErr w:type="spellStart"/>
      <w:r w:rsidRPr="00125462">
        <w:rPr>
          <w:rFonts w:ascii="Arial" w:hAnsi="Arial" w:cs="Arial"/>
          <w:color w:val="000000" w:themeColor="text1"/>
          <w:sz w:val="20"/>
          <w:szCs w:val="20"/>
          <w:shd w:val="clear" w:color="auto" w:fill="FFFFFF"/>
        </w:rPr>
        <w:t>TRIzol</w:t>
      </w:r>
      <w:proofErr w:type="spellEnd"/>
      <w:r w:rsidRPr="00125462">
        <w:rPr>
          <w:rFonts w:ascii="Arial" w:hAnsi="Arial" w:cs="Arial"/>
          <w:color w:val="000000" w:themeColor="text1"/>
          <w:sz w:val="20"/>
          <w:szCs w:val="20"/>
          <w:shd w:val="clear" w:color="auto" w:fill="FFFFFF"/>
        </w:rPr>
        <w:t xml:space="preserve"> reagent.</w:t>
      </w:r>
    </w:p>
    <w:p w14:paraId="128EC071"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proofErr w:type="spellStart"/>
      <w:r w:rsidRPr="00F84A2D">
        <w:rPr>
          <w:rFonts w:ascii="Arial" w:hAnsi="Arial" w:cs="Arial"/>
          <w:sz w:val="20"/>
          <w:szCs w:val="20"/>
        </w:rPr>
        <w:t>Alrumaihi</w:t>
      </w:r>
      <w:proofErr w:type="spellEnd"/>
      <w:r w:rsidRPr="00F84A2D">
        <w:rPr>
          <w:rFonts w:ascii="Arial" w:hAnsi="Arial" w:cs="Arial"/>
          <w:sz w:val="20"/>
          <w:szCs w:val="20"/>
        </w:rPr>
        <w:t xml:space="preserve">, F., </w:t>
      </w:r>
      <w:proofErr w:type="spellStart"/>
      <w:r w:rsidRPr="00F84A2D">
        <w:rPr>
          <w:rFonts w:ascii="Arial" w:hAnsi="Arial" w:cs="Arial"/>
          <w:sz w:val="20"/>
          <w:szCs w:val="20"/>
        </w:rPr>
        <w:t>Almatroodi</w:t>
      </w:r>
      <w:proofErr w:type="spellEnd"/>
      <w:r w:rsidRPr="00F84A2D">
        <w:rPr>
          <w:rFonts w:ascii="Arial" w:hAnsi="Arial" w:cs="Arial"/>
          <w:sz w:val="20"/>
          <w:szCs w:val="20"/>
        </w:rPr>
        <w:t xml:space="preserve">, S. A., Alharbi, H. O. A., </w:t>
      </w:r>
      <w:proofErr w:type="spellStart"/>
      <w:r w:rsidRPr="00F84A2D">
        <w:rPr>
          <w:rFonts w:ascii="Arial" w:hAnsi="Arial" w:cs="Arial"/>
          <w:sz w:val="20"/>
          <w:szCs w:val="20"/>
        </w:rPr>
        <w:t>Alwanian</w:t>
      </w:r>
      <w:proofErr w:type="spellEnd"/>
      <w:r w:rsidRPr="00F84A2D">
        <w:rPr>
          <w:rFonts w:ascii="Arial" w:hAnsi="Arial" w:cs="Arial"/>
          <w:sz w:val="20"/>
          <w:szCs w:val="20"/>
        </w:rPr>
        <w:t xml:space="preserve">, W. M., Alharbi, F. A., </w:t>
      </w:r>
      <w:proofErr w:type="spellStart"/>
      <w:r w:rsidRPr="00F84A2D">
        <w:rPr>
          <w:rFonts w:ascii="Arial" w:hAnsi="Arial" w:cs="Arial"/>
          <w:sz w:val="20"/>
          <w:szCs w:val="20"/>
        </w:rPr>
        <w:t>Almatroudi</w:t>
      </w:r>
      <w:proofErr w:type="spellEnd"/>
      <w:r w:rsidRPr="00F84A2D">
        <w:rPr>
          <w:rFonts w:ascii="Arial" w:hAnsi="Arial" w:cs="Arial"/>
          <w:sz w:val="20"/>
          <w:szCs w:val="20"/>
        </w:rPr>
        <w:t>, A., &amp; Rahmani, A. H. (2024). Pharmacological potential of kaempferol, a flavonoid in the management of pathogenesis via modulation of inflammation and other biological activities. </w:t>
      </w:r>
      <w:r w:rsidRPr="00F84A2D">
        <w:rPr>
          <w:rFonts w:ascii="Arial" w:hAnsi="Arial" w:cs="Arial"/>
          <w:i/>
          <w:iCs/>
          <w:sz w:val="20"/>
          <w:szCs w:val="20"/>
        </w:rPr>
        <w:t>Molecules</w:t>
      </w:r>
      <w:r w:rsidRPr="00F84A2D">
        <w:rPr>
          <w:rFonts w:ascii="Arial" w:hAnsi="Arial" w:cs="Arial"/>
          <w:sz w:val="20"/>
          <w:szCs w:val="20"/>
        </w:rPr>
        <w:t>, 29(9), 2007.</w:t>
      </w:r>
    </w:p>
    <w:p w14:paraId="09796BD2"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color w:val="222222"/>
          <w:sz w:val="20"/>
          <w:szCs w:val="20"/>
          <w:shd w:val="clear" w:color="auto" w:fill="FFFFFF"/>
        </w:rPr>
        <w:t>Bas, T. G. (2026). Dietary polyphenols (flavonoids) derived from plants for use in therapeutic health: Antioxidant performance, ROS, molecular mechanisms, and bioavailability limitations. </w:t>
      </w:r>
      <w:r w:rsidRPr="00F84A2D">
        <w:rPr>
          <w:rFonts w:ascii="Arial" w:hAnsi="Arial" w:cs="Arial"/>
          <w:i/>
          <w:iCs/>
          <w:color w:val="222222"/>
          <w:sz w:val="20"/>
          <w:szCs w:val="20"/>
          <w:shd w:val="clear" w:color="auto" w:fill="FFFFFF"/>
        </w:rPr>
        <w:t>International journal of molecular sciences</w:t>
      </w:r>
      <w:r w:rsidRPr="00F84A2D">
        <w:rPr>
          <w:rFonts w:ascii="Arial" w:hAnsi="Arial" w:cs="Arial"/>
          <w:color w:val="222222"/>
          <w:sz w:val="20"/>
          <w:szCs w:val="20"/>
          <w:shd w:val="clear" w:color="auto" w:fill="FFFFFF"/>
        </w:rPr>
        <w:t>, 27(3), 1404.</w:t>
      </w:r>
    </w:p>
    <w:p w14:paraId="122A16AE" w14:textId="77777777" w:rsidR="005A019D" w:rsidRPr="00F84A2D" w:rsidRDefault="005A019D" w:rsidP="005A019D">
      <w:pPr>
        <w:spacing w:after="0" w:line="360" w:lineRule="auto"/>
        <w:ind w:left="426" w:hanging="426"/>
        <w:jc w:val="both"/>
        <w:rPr>
          <w:rFonts w:ascii="Arial" w:hAnsi="Arial" w:cs="Arial"/>
          <w:color w:val="000000" w:themeColor="text1"/>
          <w:sz w:val="20"/>
          <w:szCs w:val="20"/>
        </w:rPr>
      </w:pPr>
      <w:r w:rsidRPr="00F84A2D">
        <w:rPr>
          <w:rFonts w:ascii="Arial" w:hAnsi="Arial" w:cs="Arial"/>
          <w:color w:val="000000" w:themeColor="text1"/>
          <w:sz w:val="20"/>
          <w:szCs w:val="20"/>
        </w:rPr>
        <w:t xml:space="preserve">Das, N., Bhattacharya, A., Mandal, S.K., Debnath, U., Dinda, B., Mandal, S.C., Palit, P., 2018. </w:t>
      </w:r>
      <w:proofErr w:type="spellStart"/>
      <w:r w:rsidRPr="00F84A2D">
        <w:rPr>
          <w:rFonts w:ascii="Arial" w:hAnsi="Arial" w:cs="Arial"/>
          <w:i/>
          <w:color w:val="000000" w:themeColor="text1"/>
          <w:sz w:val="20"/>
          <w:szCs w:val="20"/>
        </w:rPr>
        <w:t>Ichnocarpus</w:t>
      </w:r>
      <w:proofErr w:type="spellEnd"/>
      <w:r w:rsidRPr="00F84A2D">
        <w:rPr>
          <w:rFonts w:ascii="Arial" w:hAnsi="Arial" w:cs="Arial"/>
          <w:i/>
          <w:color w:val="000000" w:themeColor="text1"/>
          <w:sz w:val="20"/>
          <w:szCs w:val="20"/>
        </w:rPr>
        <w:t xml:space="preserve"> frutescens</w:t>
      </w:r>
      <w:r w:rsidRPr="00F84A2D">
        <w:rPr>
          <w:rFonts w:ascii="Arial" w:hAnsi="Arial" w:cs="Arial"/>
          <w:color w:val="000000" w:themeColor="text1"/>
          <w:sz w:val="20"/>
          <w:szCs w:val="20"/>
        </w:rPr>
        <w:t xml:space="preserve"> (L.) R. Br. root derived </w:t>
      </w:r>
      <w:proofErr w:type="spellStart"/>
      <w:r w:rsidRPr="00F84A2D">
        <w:rPr>
          <w:rFonts w:ascii="Arial" w:hAnsi="Arial" w:cs="Arial"/>
          <w:color w:val="000000" w:themeColor="text1"/>
          <w:sz w:val="20"/>
          <w:szCs w:val="20"/>
        </w:rPr>
        <w:t>phyto</w:t>
      </w:r>
      <w:proofErr w:type="spellEnd"/>
      <w:r w:rsidRPr="00F84A2D">
        <w:rPr>
          <w:rFonts w:ascii="Arial" w:hAnsi="Arial" w:cs="Arial"/>
          <w:color w:val="000000" w:themeColor="text1"/>
          <w:sz w:val="20"/>
          <w:szCs w:val="20"/>
        </w:rPr>
        <w:t xml:space="preserve">-steroids defends inflammation and algesia by pulling down the pro-inflammatory and nociceptive pain mediators: An </w:t>
      </w:r>
      <w:r w:rsidRPr="00F84A2D">
        <w:rPr>
          <w:rFonts w:ascii="Arial" w:hAnsi="Arial" w:cs="Arial"/>
          <w:i/>
          <w:color w:val="000000" w:themeColor="text1"/>
          <w:sz w:val="20"/>
          <w:szCs w:val="20"/>
        </w:rPr>
        <w:t>in-vitro</w:t>
      </w:r>
      <w:r w:rsidRPr="00F84A2D">
        <w:rPr>
          <w:rFonts w:ascii="Arial" w:hAnsi="Arial" w:cs="Arial"/>
          <w:color w:val="000000" w:themeColor="text1"/>
          <w:sz w:val="20"/>
          <w:szCs w:val="20"/>
        </w:rPr>
        <w:t xml:space="preserve"> and </w:t>
      </w:r>
      <w:r w:rsidRPr="00F84A2D">
        <w:rPr>
          <w:rFonts w:ascii="Arial" w:hAnsi="Arial" w:cs="Arial"/>
          <w:i/>
          <w:color w:val="000000" w:themeColor="text1"/>
          <w:sz w:val="20"/>
          <w:szCs w:val="20"/>
        </w:rPr>
        <w:t>in-vivo</w:t>
      </w:r>
      <w:r w:rsidRPr="00F84A2D">
        <w:rPr>
          <w:rFonts w:ascii="Arial" w:hAnsi="Arial" w:cs="Arial"/>
          <w:color w:val="000000" w:themeColor="text1"/>
          <w:sz w:val="20"/>
          <w:szCs w:val="20"/>
        </w:rPr>
        <w:t xml:space="preserve"> appraisal. </w:t>
      </w:r>
      <w:r w:rsidRPr="00F84A2D">
        <w:rPr>
          <w:rFonts w:ascii="Arial" w:hAnsi="Arial" w:cs="Arial"/>
          <w:i/>
          <w:color w:val="000000" w:themeColor="text1"/>
          <w:sz w:val="20"/>
          <w:szCs w:val="20"/>
        </w:rPr>
        <w:t>Steroids</w:t>
      </w:r>
      <w:r w:rsidRPr="00F84A2D">
        <w:rPr>
          <w:rFonts w:ascii="Arial" w:hAnsi="Arial" w:cs="Arial"/>
          <w:iCs/>
          <w:color w:val="000000" w:themeColor="text1"/>
          <w:sz w:val="20"/>
          <w:szCs w:val="20"/>
        </w:rPr>
        <w:t>, 139,</w:t>
      </w:r>
      <w:r w:rsidRPr="00F84A2D">
        <w:rPr>
          <w:rFonts w:ascii="Arial" w:hAnsi="Arial" w:cs="Arial"/>
          <w:color w:val="000000" w:themeColor="text1"/>
          <w:sz w:val="20"/>
          <w:szCs w:val="20"/>
        </w:rPr>
        <w:t xml:space="preserve"> 18-27. </w:t>
      </w:r>
    </w:p>
    <w:p w14:paraId="73B4DE4F"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sz w:val="20"/>
          <w:szCs w:val="20"/>
        </w:rPr>
        <w:t>Debnath, I., Ghosh, S., Bhunia, S., Nayak, A., Basak, S., Nandi, S., &amp; Bhattacharjee, S. (2025). Mechanistic insights and therapeutic potential of quercetin in neuroprotection: a comprehensive review of pathways and clinical perspectives. </w:t>
      </w:r>
      <w:r w:rsidRPr="00F84A2D">
        <w:rPr>
          <w:rFonts w:ascii="Arial" w:hAnsi="Arial" w:cs="Arial"/>
          <w:i/>
          <w:iCs/>
          <w:sz w:val="20"/>
          <w:szCs w:val="20"/>
        </w:rPr>
        <w:t>BIO Integration</w:t>
      </w:r>
      <w:r w:rsidRPr="00F84A2D">
        <w:rPr>
          <w:rFonts w:ascii="Arial" w:hAnsi="Arial" w:cs="Arial"/>
          <w:sz w:val="20"/>
          <w:szCs w:val="20"/>
        </w:rPr>
        <w:t>, </w:t>
      </w:r>
      <w:r w:rsidRPr="00F84A2D">
        <w:rPr>
          <w:rFonts w:ascii="Arial" w:hAnsi="Arial" w:cs="Arial"/>
          <w:i/>
          <w:iCs/>
          <w:sz w:val="20"/>
          <w:szCs w:val="20"/>
        </w:rPr>
        <w:t>6</w:t>
      </w:r>
      <w:r w:rsidRPr="00F84A2D">
        <w:rPr>
          <w:rFonts w:ascii="Arial" w:hAnsi="Arial" w:cs="Arial"/>
          <w:sz w:val="20"/>
          <w:szCs w:val="20"/>
        </w:rPr>
        <w:t>(1), 978.</w:t>
      </w:r>
    </w:p>
    <w:p w14:paraId="7CC17960"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 xml:space="preserve">Dwivedi, J., Wal, P., Gupta, A., </w:t>
      </w:r>
      <w:proofErr w:type="spellStart"/>
      <w:r w:rsidRPr="00F84A2D">
        <w:rPr>
          <w:rFonts w:ascii="Arial" w:hAnsi="Arial" w:cs="Arial"/>
          <w:sz w:val="20"/>
          <w:szCs w:val="20"/>
        </w:rPr>
        <w:t>Chakraborthy</w:t>
      </w:r>
      <w:proofErr w:type="spellEnd"/>
      <w:r w:rsidRPr="00F84A2D">
        <w:rPr>
          <w:rFonts w:ascii="Arial" w:hAnsi="Arial" w:cs="Arial"/>
          <w:sz w:val="20"/>
          <w:szCs w:val="20"/>
        </w:rPr>
        <w:t xml:space="preserve">, G., Srivastava, A., Sharma, M. C., &amp; </w:t>
      </w:r>
      <w:proofErr w:type="spellStart"/>
      <w:r w:rsidRPr="00F84A2D">
        <w:rPr>
          <w:rFonts w:ascii="Arial" w:hAnsi="Arial" w:cs="Arial"/>
          <w:sz w:val="20"/>
          <w:szCs w:val="20"/>
        </w:rPr>
        <w:t>Gunjal</w:t>
      </w:r>
      <w:proofErr w:type="spellEnd"/>
      <w:r w:rsidRPr="00F84A2D">
        <w:rPr>
          <w:rFonts w:ascii="Arial" w:hAnsi="Arial" w:cs="Arial"/>
          <w:sz w:val="20"/>
          <w:szCs w:val="20"/>
        </w:rPr>
        <w:t xml:space="preserve">, S. D. (2025). A Delve into the Chemical Diversity, Pharmacological Targets, and Biological Mechanisms of </w:t>
      </w:r>
      <w:proofErr w:type="spellStart"/>
      <w:r w:rsidRPr="00F84A2D">
        <w:rPr>
          <w:rFonts w:ascii="Arial" w:hAnsi="Arial" w:cs="Arial"/>
          <w:i/>
          <w:iCs/>
          <w:sz w:val="20"/>
          <w:szCs w:val="20"/>
        </w:rPr>
        <w:t>Ichnocarpous</w:t>
      </w:r>
      <w:proofErr w:type="spellEnd"/>
      <w:r w:rsidRPr="00F84A2D">
        <w:rPr>
          <w:rFonts w:ascii="Arial" w:hAnsi="Arial" w:cs="Arial"/>
          <w:i/>
          <w:iCs/>
          <w:sz w:val="20"/>
          <w:szCs w:val="20"/>
        </w:rPr>
        <w:t xml:space="preserve"> frutescens</w:t>
      </w:r>
      <w:r w:rsidRPr="00F84A2D">
        <w:rPr>
          <w:rFonts w:ascii="Arial" w:hAnsi="Arial" w:cs="Arial"/>
          <w:sz w:val="20"/>
          <w:szCs w:val="20"/>
        </w:rPr>
        <w:t xml:space="preserve"> Linn R. Br.: A Review on the Current Status of Knowledge. </w:t>
      </w:r>
      <w:r w:rsidRPr="00F84A2D">
        <w:rPr>
          <w:rFonts w:ascii="Arial" w:hAnsi="Arial" w:cs="Arial"/>
          <w:i/>
          <w:iCs/>
          <w:sz w:val="20"/>
          <w:szCs w:val="20"/>
        </w:rPr>
        <w:t>Current Organic Chemistry</w:t>
      </w:r>
      <w:r w:rsidRPr="00F84A2D">
        <w:rPr>
          <w:rFonts w:ascii="Arial" w:hAnsi="Arial" w:cs="Arial"/>
          <w:sz w:val="20"/>
          <w:szCs w:val="20"/>
        </w:rPr>
        <w:t>, </w:t>
      </w:r>
      <w:r w:rsidRPr="00F84A2D">
        <w:rPr>
          <w:rFonts w:ascii="Arial" w:hAnsi="Arial" w:cs="Arial"/>
          <w:i/>
          <w:iCs/>
          <w:sz w:val="20"/>
          <w:szCs w:val="20"/>
        </w:rPr>
        <w:t>29</w:t>
      </w:r>
      <w:r w:rsidRPr="00F84A2D">
        <w:rPr>
          <w:rFonts w:ascii="Arial" w:hAnsi="Arial" w:cs="Arial"/>
          <w:sz w:val="20"/>
          <w:szCs w:val="20"/>
        </w:rPr>
        <w:t>(14), 1092-1106.</w:t>
      </w:r>
    </w:p>
    <w:p w14:paraId="255A61AC"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proofErr w:type="spellStart"/>
      <w:r w:rsidRPr="00F84A2D">
        <w:rPr>
          <w:rFonts w:ascii="Arial" w:hAnsi="Arial" w:cs="Arial"/>
          <w:color w:val="000000" w:themeColor="text1"/>
          <w:sz w:val="20"/>
          <w:szCs w:val="20"/>
          <w:shd w:val="clear" w:color="auto" w:fill="FFFFFF"/>
        </w:rPr>
        <w:t>Kattilaparambil</w:t>
      </w:r>
      <w:proofErr w:type="spellEnd"/>
      <w:r w:rsidRPr="00F84A2D">
        <w:rPr>
          <w:rFonts w:ascii="Arial" w:hAnsi="Arial" w:cs="Arial"/>
          <w:color w:val="000000" w:themeColor="text1"/>
          <w:sz w:val="20"/>
          <w:szCs w:val="20"/>
          <w:shd w:val="clear" w:color="auto" w:fill="FFFFFF"/>
        </w:rPr>
        <w:t xml:space="preserve">, R., Sathasivam, V., Muthukrishnan, S., </w:t>
      </w:r>
      <w:proofErr w:type="spellStart"/>
      <w:r w:rsidRPr="00F84A2D">
        <w:rPr>
          <w:rFonts w:ascii="Arial" w:hAnsi="Arial" w:cs="Arial"/>
          <w:color w:val="000000" w:themeColor="text1"/>
          <w:sz w:val="20"/>
          <w:szCs w:val="20"/>
          <w:shd w:val="clear" w:color="auto" w:fill="FFFFFF"/>
        </w:rPr>
        <w:t>Vedagiri</w:t>
      </w:r>
      <w:proofErr w:type="spellEnd"/>
      <w:r w:rsidRPr="00F84A2D">
        <w:rPr>
          <w:rFonts w:ascii="Arial" w:hAnsi="Arial" w:cs="Arial"/>
          <w:color w:val="000000" w:themeColor="text1"/>
          <w:sz w:val="20"/>
          <w:szCs w:val="20"/>
          <w:shd w:val="clear" w:color="auto" w:fill="FFFFFF"/>
        </w:rPr>
        <w:t xml:space="preserve">, H., Iyaswamy, A., Muthukrishnan, A., Raman, A., </w:t>
      </w:r>
      <w:proofErr w:type="spellStart"/>
      <w:r w:rsidRPr="00F84A2D">
        <w:rPr>
          <w:rFonts w:ascii="Arial" w:hAnsi="Arial" w:cs="Arial"/>
          <w:color w:val="000000" w:themeColor="text1"/>
          <w:sz w:val="20"/>
          <w:szCs w:val="20"/>
          <w:shd w:val="clear" w:color="auto" w:fill="FFFFFF"/>
        </w:rPr>
        <w:t>Gunasangkaran</w:t>
      </w:r>
      <w:proofErr w:type="spellEnd"/>
      <w:r w:rsidRPr="00F84A2D">
        <w:rPr>
          <w:rFonts w:ascii="Arial" w:hAnsi="Arial" w:cs="Arial"/>
          <w:color w:val="000000" w:themeColor="text1"/>
          <w:sz w:val="20"/>
          <w:szCs w:val="20"/>
          <w:shd w:val="clear" w:color="auto" w:fill="FFFFFF"/>
        </w:rPr>
        <w:t xml:space="preserve">, G., Murugesan, J., Packiaraj, G., 2025. Antiproliferative effects of phytocompounds from </w:t>
      </w:r>
      <w:proofErr w:type="spellStart"/>
      <w:r w:rsidRPr="00F84A2D">
        <w:rPr>
          <w:rFonts w:ascii="Arial" w:hAnsi="Arial" w:cs="Arial"/>
          <w:i/>
          <w:iCs/>
          <w:color w:val="000000" w:themeColor="text1"/>
          <w:sz w:val="20"/>
          <w:szCs w:val="20"/>
          <w:shd w:val="clear" w:color="auto" w:fill="FFFFFF"/>
        </w:rPr>
        <w:t>Ichnocarpus</w:t>
      </w:r>
      <w:proofErr w:type="spellEnd"/>
      <w:r w:rsidRPr="00F84A2D">
        <w:rPr>
          <w:rFonts w:ascii="Arial" w:hAnsi="Arial" w:cs="Arial"/>
          <w:i/>
          <w:iCs/>
          <w:color w:val="000000" w:themeColor="text1"/>
          <w:sz w:val="20"/>
          <w:szCs w:val="20"/>
          <w:shd w:val="clear" w:color="auto" w:fill="FFFFFF"/>
        </w:rPr>
        <w:t xml:space="preserve"> frutescens</w:t>
      </w:r>
      <w:r w:rsidRPr="00F84A2D">
        <w:rPr>
          <w:rFonts w:ascii="Arial" w:hAnsi="Arial" w:cs="Arial"/>
          <w:color w:val="000000" w:themeColor="text1"/>
          <w:sz w:val="20"/>
          <w:szCs w:val="20"/>
          <w:shd w:val="clear" w:color="auto" w:fill="FFFFFF"/>
        </w:rPr>
        <w:t xml:space="preserve"> (L.) WT Aiton against breast cancer cell line MDA MB-231 by </w:t>
      </w:r>
      <w:r w:rsidRPr="00F84A2D">
        <w:rPr>
          <w:rFonts w:ascii="Arial" w:hAnsi="Arial" w:cs="Arial"/>
          <w:i/>
          <w:iCs/>
          <w:color w:val="000000" w:themeColor="text1"/>
          <w:sz w:val="20"/>
          <w:szCs w:val="20"/>
          <w:shd w:val="clear" w:color="auto" w:fill="FFFFFF"/>
        </w:rPr>
        <w:t>in vitro</w:t>
      </w:r>
      <w:r w:rsidRPr="00F84A2D">
        <w:rPr>
          <w:rFonts w:ascii="Arial" w:hAnsi="Arial" w:cs="Arial"/>
          <w:color w:val="000000" w:themeColor="text1"/>
          <w:sz w:val="20"/>
          <w:szCs w:val="20"/>
          <w:shd w:val="clear" w:color="auto" w:fill="FFFFFF"/>
        </w:rPr>
        <w:t xml:space="preserve"> and </w:t>
      </w:r>
      <w:r w:rsidRPr="00F84A2D">
        <w:rPr>
          <w:rFonts w:ascii="Arial" w:hAnsi="Arial" w:cs="Arial"/>
          <w:i/>
          <w:iCs/>
          <w:color w:val="000000" w:themeColor="text1"/>
          <w:sz w:val="20"/>
          <w:szCs w:val="20"/>
          <w:shd w:val="clear" w:color="auto" w:fill="FFFFFF"/>
        </w:rPr>
        <w:t>in silico</w:t>
      </w:r>
      <w:r w:rsidRPr="00F84A2D">
        <w:rPr>
          <w:rFonts w:ascii="Arial" w:hAnsi="Arial" w:cs="Arial"/>
          <w:color w:val="000000" w:themeColor="text1"/>
          <w:sz w:val="20"/>
          <w:szCs w:val="20"/>
          <w:shd w:val="clear" w:color="auto" w:fill="FFFFFF"/>
        </w:rPr>
        <w:t xml:space="preserve"> analysis. </w:t>
      </w:r>
      <w:proofErr w:type="gramStart"/>
      <w:r w:rsidRPr="00F84A2D">
        <w:rPr>
          <w:rFonts w:ascii="Arial" w:hAnsi="Arial" w:cs="Arial"/>
          <w:i/>
          <w:iCs/>
          <w:color w:val="000000" w:themeColor="text1"/>
          <w:sz w:val="20"/>
          <w:szCs w:val="20"/>
          <w:shd w:val="clear" w:color="auto" w:fill="FFFFFF"/>
        </w:rPr>
        <w:t>Pharmacological  Research</w:t>
      </w:r>
      <w:proofErr w:type="gramEnd"/>
      <w:r w:rsidRPr="00F84A2D">
        <w:rPr>
          <w:rFonts w:ascii="Arial" w:hAnsi="Arial" w:cs="Arial"/>
          <w:i/>
          <w:iCs/>
          <w:color w:val="000000" w:themeColor="text1"/>
          <w:sz w:val="20"/>
          <w:szCs w:val="20"/>
          <w:shd w:val="clear" w:color="auto" w:fill="FFFFFF"/>
        </w:rPr>
        <w:t>-Reports</w:t>
      </w:r>
      <w:r w:rsidRPr="00F84A2D">
        <w:rPr>
          <w:rFonts w:ascii="Arial" w:hAnsi="Arial" w:cs="Arial"/>
          <w:color w:val="000000" w:themeColor="text1"/>
          <w:sz w:val="20"/>
          <w:szCs w:val="20"/>
          <w:shd w:val="clear" w:color="auto" w:fill="FFFFFF"/>
        </w:rPr>
        <w:t>, 4, 100058, 1-15.</w:t>
      </w:r>
    </w:p>
    <w:p w14:paraId="1761B876"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 xml:space="preserve">Kumar, I., Vishwakarma, S. K., Singh, P. K., Kumar, U., Singh, R. P., </w:t>
      </w:r>
      <w:proofErr w:type="spellStart"/>
      <w:r w:rsidRPr="00F84A2D">
        <w:rPr>
          <w:rFonts w:ascii="Arial" w:hAnsi="Arial" w:cs="Arial"/>
          <w:sz w:val="20"/>
          <w:szCs w:val="20"/>
        </w:rPr>
        <w:t>Madheshiya</w:t>
      </w:r>
      <w:proofErr w:type="spellEnd"/>
      <w:r w:rsidRPr="00F84A2D">
        <w:rPr>
          <w:rFonts w:ascii="Arial" w:hAnsi="Arial" w:cs="Arial"/>
          <w:sz w:val="20"/>
          <w:szCs w:val="20"/>
        </w:rPr>
        <w:t>, P., &amp; Sharma, R. K. (2026). Ethnopharmacological exploration of Indian medicinal plants: from traditional knowledge to modern medicine. </w:t>
      </w:r>
      <w:r w:rsidRPr="00F84A2D">
        <w:rPr>
          <w:rFonts w:ascii="Arial" w:hAnsi="Arial" w:cs="Arial"/>
          <w:i/>
          <w:iCs/>
          <w:sz w:val="20"/>
          <w:szCs w:val="20"/>
        </w:rPr>
        <w:t>Phytochemistry Reviews</w:t>
      </w:r>
      <w:r w:rsidRPr="00F84A2D">
        <w:rPr>
          <w:rFonts w:ascii="Arial" w:hAnsi="Arial" w:cs="Arial"/>
          <w:sz w:val="20"/>
          <w:szCs w:val="20"/>
        </w:rPr>
        <w:t>, 1-37.</w:t>
      </w:r>
    </w:p>
    <w:p w14:paraId="1AEE4A75"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color w:val="000000" w:themeColor="text1"/>
          <w:sz w:val="20"/>
          <w:szCs w:val="20"/>
          <w:shd w:val="clear" w:color="auto" w:fill="FFFFFF"/>
        </w:rPr>
        <w:t xml:space="preserve">Kumarappan, C., Srinivasan, R., </w:t>
      </w:r>
      <w:proofErr w:type="spellStart"/>
      <w:r w:rsidRPr="00F84A2D">
        <w:rPr>
          <w:rFonts w:ascii="Arial" w:hAnsi="Arial" w:cs="Arial"/>
          <w:color w:val="000000" w:themeColor="text1"/>
          <w:sz w:val="20"/>
          <w:szCs w:val="20"/>
          <w:shd w:val="clear" w:color="auto" w:fill="FFFFFF"/>
        </w:rPr>
        <w:t>Jeevathayaparan</w:t>
      </w:r>
      <w:proofErr w:type="spellEnd"/>
      <w:r w:rsidRPr="00F84A2D">
        <w:rPr>
          <w:rFonts w:ascii="Arial" w:hAnsi="Arial" w:cs="Arial"/>
          <w:color w:val="000000" w:themeColor="text1"/>
          <w:sz w:val="20"/>
          <w:szCs w:val="20"/>
          <w:shd w:val="clear" w:color="auto" w:fill="FFFFFF"/>
        </w:rPr>
        <w:t xml:space="preserve">, S., Rajinikanth, R., Naveen Kumar, H. S., Senthilrajan, S., Subhash, C. M., 2015. </w:t>
      </w:r>
      <w:proofErr w:type="spellStart"/>
      <w:r w:rsidRPr="00F84A2D">
        <w:rPr>
          <w:rFonts w:ascii="Arial" w:hAnsi="Arial" w:cs="Arial"/>
          <w:i/>
          <w:iCs/>
          <w:color w:val="000000" w:themeColor="text1"/>
          <w:sz w:val="20"/>
          <w:szCs w:val="20"/>
          <w:shd w:val="clear" w:color="auto" w:fill="FFFFFF"/>
        </w:rPr>
        <w:t>Ichnocarpus</w:t>
      </w:r>
      <w:proofErr w:type="spellEnd"/>
      <w:r w:rsidRPr="00F84A2D">
        <w:rPr>
          <w:rFonts w:ascii="Arial" w:hAnsi="Arial" w:cs="Arial"/>
          <w:i/>
          <w:iCs/>
          <w:color w:val="000000" w:themeColor="text1"/>
          <w:sz w:val="20"/>
          <w:szCs w:val="20"/>
          <w:shd w:val="clear" w:color="auto" w:fill="FFFFFF"/>
        </w:rPr>
        <w:t xml:space="preserve"> frutescens</w:t>
      </w:r>
      <w:r w:rsidRPr="00F84A2D">
        <w:rPr>
          <w:rFonts w:ascii="Arial" w:hAnsi="Arial" w:cs="Arial"/>
          <w:color w:val="000000" w:themeColor="text1"/>
          <w:sz w:val="20"/>
          <w:szCs w:val="20"/>
          <w:shd w:val="clear" w:color="auto" w:fill="FFFFFF"/>
        </w:rPr>
        <w:t>: A valuable medicinal plant. </w:t>
      </w:r>
      <w:r w:rsidRPr="00F84A2D">
        <w:rPr>
          <w:rFonts w:ascii="Arial" w:hAnsi="Arial" w:cs="Arial"/>
          <w:i/>
          <w:iCs/>
          <w:color w:val="000000" w:themeColor="text1"/>
          <w:sz w:val="20"/>
          <w:szCs w:val="20"/>
          <w:shd w:val="clear" w:color="auto" w:fill="FFFFFF"/>
        </w:rPr>
        <w:t>Pharmacology Online</w:t>
      </w:r>
      <w:r w:rsidRPr="00F84A2D">
        <w:rPr>
          <w:rFonts w:ascii="Arial" w:hAnsi="Arial" w:cs="Arial"/>
          <w:color w:val="000000" w:themeColor="text1"/>
          <w:sz w:val="20"/>
          <w:szCs w:val="20"/>
          <w:shd w:val="clear" w:color="auto" w:fill="FFFFFF"/>
        </w:rPr>
        <w:t>, 19, 18-37.</w:t>
      </w:r>
    </w:p>
    <w:p w14:paraId="42AB17D6" w14:textId="77777777" w:rsidR="005A019D" w:rsidRPr="00F84A2D" w:rsidRDefault="005A019D" w:rsidP="005A019D">
      <w:pPr>
        <w:tabs>
          <w:tab w:val="left" w:pos="360"/>
        </w:tabs>
        <w:ind w:left="540" w:hanging="540"/>
        <w:jc w:val="both"/>
        <w:rPr>
          <w:rFonts w:ascii="Arial" w:hAnsi="Arial" w:cs="Arial"/>
          <w:sz w:val="20"/>
          <w:szCs w:val="20"/>
        </w:rPr>
      </w:pPr>
      <w:r w:rsidRPr="00F84A2D">
        <w:rPr>
          <w:rFonts w:ascii="Arial" w:hAnsi="Arial" w:cs="Arial"/>
          <w:sz w:val="20"/>
          <w:szCs w:val="20"/>
        </w:rPr>
        <w:t>Latif, R., &amp; Nawaz, T. (2026). Medicinal plants and human health: a comprehensive review of bioactive compounds, therapeutic effects, and applications. </w:t>
      </w:r>
      <w:r w:rsidRPr="00F84A2D">
        <w:rPr>
          <w:rFonts w:ascii="Arial" w:hAnsi="Arial" w:cs="Arial"/>
          <w:i/>
          <w:iCs/>
          <w:sz w:val="20"/>
          <w:szCs w:val="20"/>
        </w:rPr>
        <w:t>Phytochemistry Reviews</w:t>
      </w:r>
      <w:r w:rsidRPr="00F84A2D">
        <w:rPr>
          <w:rFonts w:ascii="Arial" w:hAnsi="Arial" w:cs="Arial"/>
          <w:sz w:val="20"/>
          <w:szCs w:val="20"/>
        </w:rPr>
        <w:t>, </w:t>
      </w:r>
      <w:r w:rsidRPr="00F84A2D">
        <w:rPr>
          <w:rFonts w:ascii="Arial" w:hAnsi="Arial" w:cs="Arial"/>
          <w:i/>
          <w:iCs/>
          <w:sz w:val="20"/>
          <w:szCs w:val="20"/>
        </w:rPr>
        <w:t>25</w:t>
      </w:r>
      <w:r w:rsidRPr="00F84A2D">
        <w:rPr>
          <w:rFonts w:ascii="Arial" w:hAnsi="Arial" w:cs="Arial"/>
          <w:sz w:val="20"/>
          <w:szCs w:val="20"/>
        </w:rPr>
        <w:t>(3), 2299-2342.</w:t>
      </w:r>
    </w:p>
    <w:p w14:paraId="38BE4276" w14:textId="53284EE8"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proofErr w:type="spellStart"/>
      <w:r w:rsidRPr="00F84A2D">
        <w:rPr>
          <w:rFonts w:ascii="Arial" w:hAnsi="Arial" w:cs="Arial"/>
          <w:sz w:val="20"/>
          <w:szCs w:val="20"/>
        </w:rPr>
        <w:t>Manjila</w:t>
      </w:r>
      <w:proofErr w:type="spellEnd"/>
      <w:r w:rsidRPr="00F84A2D">
        <w:rPr>
          <w:rFonts w:ascii="Arial" w:hAnsi="Arial" w:cs="Arial"/>
          <w:sz w:val="20"/>
          <w:szCs w:val="20"/>
        </w:rPr>
        <w:t>, S. B., and Hasan. G. (2018). Flight and Climbing Assay for</w:t>
      </w:r>
      <w:r w:rsidR="00F2283D">
        <w:rPr>
          <w:rFonts w:ascii="Arial" w:hAnsi="Arial" w:cs="Arial"/>
          <w:sz w:val="20"/>
          <w:szCs w:val="20"/>
        </w:rPr>
        <w:t xml:space="preserve"> </w:t>
      </w:r>
      <w:r w:rsidRPr="00F84A2D">
        <w:rPr>
          <w:rFonts w:ascii="Arial" w:hAnsi="Arial" w:cs="Arial"/>
          <w:sz w:val="20"/>
          <w:szCs w:val="20"/>
        </w:rPr>
        <w:t>Assessing Motor Functions in Drosophila. Bio</w:t>
      </w:r>
      <w:r w:rsidRPr="00F84A2D">
        <w:rPr>
          <w:rFonts w:ascii="Cambria Math" w:hAnsi="Cambria Math" w:cs="Cambria Math"/>
          <w:sz w:val="20"/>
          <w:szCs w:val="20"/>
        </w:rPr>
        <w:t>‐</w:t>
      </w:r>
      <w:r w:rsidRPr="00F84A2D">
        <w:rPr>
          <w:rFonts w:ascii="Arial" w:hAnsi="Arial" w:cs="Arial"/>
          <w:sz w:val="20"/>
          <w:szCs w:val="20"/>
        </w:rPr>
        <w:t>protocol 8, no. 5: e2742.</w:t>
      </w:r>
    </w:p>
    <w:p w14:paraId="76087AE9"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 xml:space="preserve">Mirzoyan Z, Sollazzo M, Allocca M, Valenza AM, </w:t>
      </w:r>
      <w:proofErr w:type="spellStart"/>
      <w:r w:rsidRPr="00F84A2D">
        <w:rPr>
          <w:rFonts w:ascii="Arial" w:hAnsi="Arial" w:cs="Arial"/>
          <w:sz w:val="20"/>
          <w:szCs w:val="20"/>
        </w:rPr>
        <w:t>Grifoni</w:t>
      </w:r>
      <w:proofErr w:type="spellEnd"/>
      <w:r w:rsidRPr="00F84A2D">
        <w:rPr>
          <w:rFonts w:ascii="Arial" w:hAnsi="Arial" w:cs="Arial"/>
          <w:sz w:val="20"/>
          <w:szCs w:val="20"/>
        </w:rPr>
        <w:t xml:space="preserve"> D, Bellosta P (2019). </w:t>
      </w:r>
      <w:r w:rsidRPr="00F84A2D">
        <w:rPr>
          <w:rFonts w:ascii="Arial" w:hAnsi="Arial" w:cs="Arial"/>
          <w:i/>
          <w:iCs/>
          <w:sz w:val="20"/>
          <w:szCs w:val="20"/>
        </w:rPr>
        <w:t>Drosophila melanogaster</w:t>
      </w:r>
      <w:r w:rsidRPr="00F84A2D">
        <w:rPr>
          <w:rFonts w:ascii="Arial" w:hAnsi="Arial" w:cs="Arial"/>
          <w:sz w:val="20"/>
          <w:szCs w:val="20"/>
        </w:rPr>
        <w:t xml:space="preserve">: A Model Organism to Study Cancer. </w:t>
      </w:r>
      <w:r w:rsidRPr="00F84A2D">
        <w:rPr>
          <w:rFonts w:ascii="Arial" w:hAnsi="Arial" w:cs="Arial"/>
          <w:i/>
          <w:iCs/>
          <w:sz w:val="20"/>
          <w:szCs w:val="20"/>
        </w:rPr>
        <w:t>Frontiers Genetics,</w:t>
      </w:r>
      <w:r w:rsidRPr="00F84A2D">
        <w:rPr>
          <w:rFonts w:ascii="Arial" w:hAnsi="Arial" w:cs="Arial"/>
          <w:sz w:val="20"/>
          <w:szCs w:val="20"/>
        </w:rPr>
        <w:t xml:space="preserve"> 10:51. </w:t>
      </w:r>
    </w:p>
    <w:p w14:paraId="3E6038E0"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lastRenderedPageBreak/>
        <w:t xml:space="preserve">Mohsina, F. P., Quazi, A., Faheem, I. P., Anuradha, M., Mukim, M., &amp; Patil, A. (2022). Botanical, Ethnopharmacological, phytochemical &amp; pharmacological standards of plant </w:t>
      </w:r>
      <w:proofErr w:type="spellStart"/>
      <w:r w:rsidRPr="00F84A2D">
        <w:rPr>
          <w:rFonts w:ascii="Arial" w:hAnsi="Arial" w:cs="Arial"/>
          <w:i/>
          <w:iCs/>
          <w:sz w:val="20"/>
          <w:szCs w:val="20"/>
        </w:rPr>
        <w:t>Ichnocarpus</w:t>
      </w:r>
      <w:proofErr w:type="spellEnd"/>
      <w:r w:rsidRPr="00F84A2D">
        <w:rPr>
          <w:rFonts w:ascii="Arial" w:hAnsi="Arial" w:cs="Arial"/>
          <w:i/>
          <w:iCs/>
          <w:sz w:val="20"/>
          <w:szCs w:val="20"/>
        </w:rPr>
        <w:t xml:space="preserve"> frutescens</w:t>
      </w:r>
      <w:r w:rsidRPr="00F84A2D">
        <w:rPr>
          <w:rFonts w:ascii="Arial" w:hAnsi="Arial" w:cs="Arial"/>
          <w:sz w:val="20"/>
          <w:szCs w:val="20"/>
        </w:rPr>
        <w:t>. </w:t>
      </w:r>
      <w:r w:rsidRPr="00F84A2D">
        <w:rPr>
          <w:rFonts w:ascii="Arial" w:hAnsi="Arial" w:cs="Arial"/>
          <w:i/>
          <w:iCs/>
          <w:sz w:val="20"/>
          <w:szCs w:val="20"/>
        </w:rPr>
        <w:t>Research &amp; Review: Drugs and Drugs Development</w:t>
      </w:r>
      <w:r w:rsidRPr="00F84A2D">
        <w:rPr>
          <w:rFonts w:ascii="Arial" w:hAnsi="Arial" w:cs="Arial"/>
          <w:sz w:val="20"/>
          <w:szCs w:val="20"/>
        </w:rPr>
        <w:t>, </w:t>
      </w:r>
      <w:r w:rsidRPr="00F84A2D">
        <w:rPr>
          <w:rFonts w:ascii="Arial" w:hAnsi="Arial" w:cs="Arial"/>
          <w:i/>
          <w:iCs/>
          <w:sz w:val="20"/>
          <w:szCs w:val="20"/>
        </w:rPr>
        <w:t>4</w:t>
      </w:r>
      <w:r w:rsidRPr="00F84A2D">
        <w:rPr>
          <w:rFonts w:ascii="Arial" w:hAnsi="Arial" w:cs="Arial"/>
          <w:sz w:val="20"/>
          <w:szCs w:val="20"/>
        </w:rPr>
        <w:t>(1), 1-12.</w:t>
      </w:r>
    </w:p>
    <w:p w14:paraId="0C72C983"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 xml:space="preserve">Naik, D. L. (2026). Exploring phytochemistry and pharmacology of the </w:t>
      </w:r>
      <w:proofErr w:type="spellStart"/>
      <w:r w:rsidRPr="00F84A2D">
        <w:rPr>
          <w:rFonts w:ascii="Arial" w:hAnsi="Arial" w:cs="Arial"/>
          <w:sz w:val="20"/>
          <w:szCs w:val="20"/>
        </w:rPr>
        <w:t>Apocynaceae</w:t>
      </w:r>
      <w:proofErr w:type="spellEnd"/>
      <w:r w:rsidRPr="00F84A2D">
        <w:rPr>
          <w:rFonts w:ascii="Arial" w:hAnsi="Arial" w:cs="Arial"/>
          <w:sz w:val="20"/>
          <w:szCs w:val="20"/>
        </w:rPr>
        <w:t xml:space="preserve"> family: A comprehensive review.</w:t>
      </w:r>
    </w:p>
    <w:p w14:paraId="2AA95BCA"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sz w:val="20"/>
          <w:szCs w:val="20"/>
        </w:rPr>
        <w:t xml:space="preserve">Nichols CD, Becnel D, Pandey UB (2012) Methods to assay Drosophila </w:t>
      </w:r>
      <w:proofErr w:type="spellStart"/>
      <w:r w:rsidRPr="00F84A2D">
        <w:rPr>
          <w:rFonts w:ascii="Arial" w:hAnsi="Arial" w:cs="Arial"/>
          <w:sz w:val="20"/>
          <w:szCs w:val="20"/>
        </w:rPr>
        <w:t>behavior</w:t>
      </w:r>
      <w:proofErr w:type="spellEnd"/>
      <w:r w:rsidRPr="00F84A2D">
        <w:rPr>
          <w:rFonts w:ascii="Arial" w:hAnsi="Arial" w:cs="Arial"/>
          <w:sz w:val="20"/>
          <w:szCs w:val="20"/>
        </w:rPr>
        <w:t xml:space="preserve">. </w:t>
      </w:r>
      <w:r w:rsidRPr="00F84A2D">
        <w:rPr>
          <w:rFonts w:ascii="Arial" w:hAnsi="Arial" w:cs="Arial"/>
          <w:i/>
          <w:iCs/>
          <w:sz w:val="20"/>
          <w:szCs w:val="20"/>
        </w:rPr>
        <w:t xml:space="preserve">Journal of Visualized Experiments </w:t>
      </w:r>
      <w:r w:rsidRPr="00F84A2D">
        <w:rPr>
          <w:rFonts w:ascii="Arial" w:hAnsi="Arial" w:cs="Arial"/>
          <w:sz w:val="20"/>
          <w:szCs w:val="20"/>
        </w:rPr>
        <w:t xml:space="preserve">(61). </w:t>
      </w:r>
    </w:p>
    <w:p w14:paraId="3E332CE0" w14:textId="77777777" w:rsidR="005A019D" w:rsidRPr="00F84A2D" w:rsidRDefault="005A019D" w:rsidP="005A019D">
      <w:pPr>
        <w:ind w:left="540" w:hanging="540"/>
        <w:jc w:val="both"/>
        <w:rPr>
          <w:rFonts w:ascii="Arial" w:hAnsi="Arial" w:cs="Arial"/>
          <w:sz w:val="20"/>
          <w:szCs w:val="20"/>
        </w:rPr>
      </w:pPr>
      <w:r w:rsidRPr="00F84A2D">
        <w:rPr>
          <w:rFonts w:ascii="Arial" w:hAnsi="Arial" w:cs="Arial"/>
          <w:sz w:val="20"/>
          <w:szCs w:val="20"/>
        </w:rPr>
        <w:t>Nowak-</w:t>
      </w:r>
      <w:proofErr w:type="spellStart"/>
      <w:r w:rsidRPr="00F84A2D">
        <w:rPr>
          <w:rFonts w:ascii="Arial" w:hAnsi="Arial" w:cs="Arial"/>
          <w:sz w:val="20"/>
          <w:szCs w:val="20"/>
        </w:rPr>
        <w:t>Perlak</w:t>
      </w:r>
      <w:proofErr w:type="spellEnd"/>
      <w:r w:rsidRPr="00F84A2D">
        <w:rPr>
          <w:rFonts w:ascii="Arial" w:hAnsi="Arial" w:cs="Arial"/>
          <w:sz w:val="20"/>
          <w:szCs w:val="20"/>
        </w:rPr>
        <w:t xml:space="preserve">, M., Olszowy, M., &amp; Woźniak, M. (2025). The natural </w:t>
      </w:r>
      <w:proofErr w:type="spellStart"/>
      <w:r w:rsidRPr="00F84A2D">
        <w:rPr>
          <w:rFonts w:ascii="Arial" w:hAnsi="Arial" w:cs="Arial"/>
          <w:sz w:val="20"/>
          <w:szCs w:val="20"/>
        </w:rPr>
        <w:t>defense</w:t>
      </w:r>
      <w:proofErr w:type="spellEnd"/>
      <w:r w:rsidRPr="00F84A2D">
        <w:rPr>
          <w:rFonts w:ascii="Arial" w:hAnsi="Arial" w:cs="Arial"/>
          <w:sz w:val="20"/>
          <w:szCs w:val="20"/>
        </w:rPr>
        <w:t>: anti-aging potential of plant-derived substances and technological solutions against photoaging. </w:t>
      </w:r>
      <w:r w:rsidRPr="00F84A2D">
        <w:rPr>
          <w:rFonts w:ascii="Arial" w:hAnsi="Arial" w:cs="Arial"/>
          <w:i/>
          <w:iCs/>
          <w:sz w:val="20"/>
          <w:szCs w:val="20"/>
        </w:rPr>
        <w:t>International Journal of Molecular Sciences</w:t>
      </w:r>
      <w:r w:rsidRPr="00F84A2D">
        <w:rPr>
          <w:rFonts w:ascii="Arial" w:hAnsi="Arial" w:cs="Arial"/>
          <w:sz w:val="20"/>
          <w:szCs w:val="20"/>
        </w:rPr>
        <w:t>, </w:t>
      </w:r>
      <w:r w:rsidRPr="00F84A2D">
        <w:rPr>
          <w:rFonts w:ascii="Arial" w:hAnsi="Arial" w:cs="Arial"/>
          <w:i/>
          <w:iCs/>
          <w:sz w:val="20"/>
          <w:szCs w:val="20"/>
        </w:rPr>
        <w:t>26</w:t>
      </w:r>
      <w:r w:rsidRPr="00F84A2D">
        <w:rPr>
          <w:rFonts w:ascii="Arial" w:hAnsi="Arial" w:cs="Arial"/>
          <w:sz w:val="20"/>
          <w:szCs w:val="20"/>
        </w:rPr>
        <w:t>(16), 8061.</w:t>
      </w:r>
    </w:p>
    <w:p w14:paraId="7720988B" w14:textId="2C434198" w:rsidR="006D3611" w:rsidRPr="001873F7" w:rsidRDefault="005A019D" w:rsidP="001873F7">
      <w:pPr>
        <w:spacing w:after="0" w:line="360" w:lineRule="auto"/>
        <w:ind w:left="426" w:hanging="426"/>
        <w:jc w:val="both"/>
        <w:rPr>
          <w:rFonts w:ascii="Arial" w:hAnsi="Arial" w:cs="Arial"/>
          <w:sz w:val="20"/>
          <w:szCs w:val="20"/>
        </w:rPr>
      </w:pPr>
      <w:r w:rsidRPr="00F84A2D">
        <w:rPr>
          <w:rFonts w:ascii="Arial" w:hAnsi="Arial" w:cs="Arial"/>
          <w:sz w:val="20"/>
          <w:szCs w:val="20"/>
        </w:rPr>
        <w:t>Patel, P., &amp; Nagda, G. (2026). Behavioural and physiological impacts of varying doses of methotrexate on Drosophila melanogaster. </w:t>
      </w:r>
      <w:r w:rsidRPr="00F84A2D">
        <w:rPr>
          <w:rFonts w:ascii="Arial" w:hAnsi="Arial" w:cs="Arial"/>
          <w:i/>
          <w:iCs/>
          <w:sz w:val="20"/>
          <w:szCs w:val="20"/>
        </w:rPr>
        <w:t>Naunyn-Schmiedeberg's Archives of Pharmacology</w:t>
      </w:r>
      <w:r w:rsidRPr="00F84A2D">
        <w:rPr>
          <w:rFonts w:ascii="Arial" w:hAnsi="Arial" w:cs="Arial"/>
          <w:sz w:val="20"/>
          <w:szCs w:val="20"/>
        </w:rPr>
        <w:t>, </w:t>
      </w:r>
      <w:r w:rsidRPr="00F84A2D">
        <w:rPr>
          <w:rFonts w:ascii="Arial" w:hAnsi="Arial" w:cs="Arial"/>
          <w:i/>
          <w:iCs/>
          <w:sz w:val="20"/>
          <w:szCs w:val="20"/>
        </w:rPr>
        <w:t>399</w:t>
      </w:r>
      <w:r w:rsidRPr="00F84A2D">
        <w:rPr>
          <w:rFonts w:ascii="Arial" w:hAnsi="Arial" w:cs="Arial"/>
          <w:sz w:val="20"/>
          <w:szCs w:val="20"/>
        </w:rPr>
        <w:t>(9), 13245-13256.</w:t>
      </w:r>
    </w:p>
    <w:p w14:paraId="4DB77A98" w14:textId="167EF3F2" w:rsidR="005A019D" w:rsidRDefault="005A019D" w:rsidP="005A019D">
      <w:pPr>
        <w:ind w:left="540" w:hanging="630"/>
        <w:jc w:val="both"/>
        <w:rPr>
          <w:rFonts w:ascii="Arial" w:hAnsi="Arial" w:cs="Arial"/>
          <w:sz w:val="20"/>
          <w:szCs w:val="20"/>
        </w:rPr>
      </w:pPr>
      <w:r w:rsidRPr="00F84A2D">
        <w:rPr>
          <w:rFonts w:ascii="Arial" w:hAnsi="Arial" w:cs="Arial"/>
          <w:sz w:val="20"/>
          <w:szCs w:val="20"/>
        </w:rPr>
        <w:t xml:space="preserve">Premnath, V., &amp; </w:t>
      </w:r>
      <w:proofErr w:type="spellStart"/>
      <w:r w:rsidRPr="00F84A2D">
        <w:rPr>
          <w:rFonts w:ascii="Arial" w:hAnsi="Arial" w:cs="Arial"/>
          <w:sz w:val="20"/>
          <w:szCs w:val="20"/>
        </w:rPr>
        <w:t>Veerappapillai</w:t>
      </w:r>
      <w:proofErr w:type="spellEnd"/>
      <w:r w:rsidRPr="00F84A2D">
        <w:rPr>
          <w:rFonts w:ascii="Arial" w:hAnsi="Arial" w:cs="Arial"/>
          <w:sz w:val="20"/>
          <w:szCs w:val="20"/>
        </w:rPr>
        <w:t>, S. (2026). Basic Understanding of Oxidative Stress and the Pathophysiology of Chronic Diseases in Human. In </w:t>
      </w:r>
      <w:r w:rsidRPr="00F84A2D">
        <w:rPr>
          <w:rFonts w:ascii="Arial" w:hAnsi="Arial" w:cs="Arial"/>
          <w:i/>
          <w:iCs/>
          <w:sz w:val="20"/>
          <w:szCs w:val="20"/>
        </w:rPr>
        <w:t>Recent Advances in Oxidative Stress Associated Chronic Diseases Volume 1: A Review of The Health Benefits and Risks of The Substance</w:t>
      </w:r>
      <w:r w:rsidRPr="00F84A2D">
        <w:rPr>
          <w:rFonts w:ascii="Arial" w:hAnsi="Arial" w:cs="Arial"/>
          <w:sz w:val="20"/>
          <w:szCs w:val="20"/>
        </w:rPr>
        <w:t xml:space="preserve">, 199-218. </w:t>
      </w:r>
    </w:p>
    <w:p w14:paraId="2763FA4E" w14:textId="1D95127A" w:rsidR="001873F7" w:rsidRPr="00F84A2D" w:rsidRDefault="001873F7" w:rsidP="005A019D">
      <w:pPr>
        <w:ind w:left="540" w:hanging="630"/>
        <w:jc w:val="both"/>
        <w:rPr>
          <w:rFonts w:ascii="Arial" w:hAnsi="Arial" w:cs="Arial"/>
          <w:sz w:val="20"/>
          <w:szCs w:val="20"/>
        </w:rPr>
      </w:pPr>
      <w:proofErr w:type="spellStart"/>
      <w:r w:rsidRPr="001873F7">
        <w:rPr>
          <w:rFonts w:ascii="Arial" w:hAnsi="Arial" w:cs="Arial"/>
          <w:sz w:val="20"/>
          <w:szCs w:val="20"/>
        </w:rPr>
        <w:t>Pfaffl</w:t>
      </w:r>
      <w:proofErr w:type="spellEnd"/>
      <w:r w:rsidRPr="001873F7">
        <w:rPr>
          <w:rFonts w:ascii="Arial" w:hAnsi="Arial" w:cs="Arial"/>
          <w:sz w:val="20"/>
          <w:szCs w:val="20"/>
        </w:rPr>
        <w:t>, M.</w:t>
      </w:r>
      <w:r w:rsidR="00973C3D">
        <w:rPr>
          <w:rFonts w:ascii="Arial" w:hAnsi="Arial" w:cs="Arial"/>
          <w:sz w:val="20"/>
          <w:szCs w:val="20"/>
        </w:rPr>
        <w:t xml:space="preserve"> (</w:t>
      </w:r>
      <w:r w:rsidRPr="001873F7">
        <w:rPr>
          <w:rFonts w:ascii="Arial" w:hAnsi="Arial" w:cs="Arial"/>
          <w:sz w:val="20"/>
          <w:szCs w:val="20"/>
        </w:rPr>
        <w:t>2001</w:t>
      </w:r>
      <w:r w:rsidR="00973C3D">
        <w:rPr>
          <w:rFonts w:ascii="Arial" w:hAnsi="Arial" w:cs="Arial"/>
          <w:sz w:val="20"/>
          <w:szCs w:val="20"/>
        </w:rPr>
        <w:t>)</w:t>
      </w:r>
      <w:r w:rsidRPr="001873F7">
        <w:rPr>
          <w:rFonts w:ascii="Arial" w:hAnsi="Arial" w:cs="Arial"/>
          <w:sz w:val="20"/>
          <w:szCs w:val="20"/>
        </w:rPr>
        <w:t>. A new mathematical model for relative quantification in real-time RT-PCR. Nucleic Acids Research 29, 2002–2007</w:t>
      </w:r>
    </w:p>
    <w:p w14:paraId="4406D597"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color w:val="222222"/>
          <w:sz w:val="20"/>
          <w:szCs w:val="20"/>
          <w:shd w:val="clear" w:color="auto" w:fill="FFFFFF"/>
          <w:lang w:val="pt-BR"/>
        </w:rPr>
        <w:t xml:space="preserve">Sanni, J. A., Saliu, J. A., Apata, S. A., Olubode, S. O., Adenuga, O. O. O., Adenuga, V. O., &amp; Atibor, R. A. (2024). </w:t>
      </w:r>
      <w:r w:rsidRPr="00F84A2D">
        <w:rPr>
          <w:rFonts w:ascii="Arial" w:hAnsi="Arial" w:cs="Arial"/>
          <w:color w:val="222222"/>
          <w:sz w:val="20"/>
          <w:szCs w:val="20"/>
          <w:shd w:val="clear" w:color="auto" w:fill="FFFFFF"/>
        </w:rPr>
        <w:t xml:space="preserve">Influence of Ethyl Acetate Fraction of </w:t>
      </w:r>
      <w:r w:rsidRPr="00F84A2D">
        <w:rPr>
          <w:rFonts w:ascii="Arial" w:hAnsi="Arial" w:cs="Arial"/>
          <w:i/>
          <w:iCs/>
          <w:color w:val="222222"/>
          <w:sz w:val="20"/>
          <w:szCs w:val="20"/>
          <w:shd w:val="clear" w:color="auto" w:fill="FFFFFF"/>
        </w:rPr>
        <w:t>Cananga Odorata</w:t>
      </w:r>
      <w:r w:rsidRPr="00F84A2D">
        <w:rPr>
          <w:rFonts w:ascii="Arial" w:hAnsi="Arial" w:cs="Arial"/>
          <w:color w:val="222222"/>
          <w:sz w:val="20"/>
          <w:szCs w:val="20"/>
          <w:shd w:val="clear" w:color="auto" w:fill="FFFFFF"/>
        </w:rPr>
        <w:t xml:space="preserve"> on Diabetic Model of </w:t>
      </w:r>
      <w:r w:rsidRPr="00F84A2D">
        <w:rPr>
          <w:rFonts w:ascii="Arial" w:hAnsi="Arial" w:cs="Arial"/>
          <w:i/>
          <w:iCs/>
          <w:color w:val="222222"/>
          <w:sz w:val="20"/>
          <w:szCs w:val="20"/>
          <w:shd w:val="clear" w:color="auto" w:fill="FFFFFF"/>
        </w:rPr>
        <w:t>Drosophila Melanogaster</w:t>
      </w:r>
      <w:r w:rsidRPr="00F84A2D">
        <w:rPr>
          <w:rFonts w:ascii="Arial" w:hAnsi="Arial" w:cs="Arial"/>
          <w:color w:val="222222"/>
          <w:sz w:val="20"/>
          <w:szCs w:val="20"/>
          <w:shd w:val="clear" w:color="auto" w:fill="FFFFFF"/>
        </w:rPr>
        <w:t>. Available at SSRN.</w:t>
      </w:r>
    </w:p>
    <w:p w14:paraId="553CE775" w14:textId="77777777" w:rsidR="005A019D" w:rsidRPr="00F84A2D" w:rsidRDefault="005A019D" w:rsidP="005A019D">
      <w:pPr>
        <w:spacing w:after="0" w:line="360" w:lineRule="auto"/>
        <w:ind w:left="426" w:hanging="426"/>
        <w:jc w:val="both"/>
        <w:rPr>
          <w:rFonts w:ascii="Arial" w:hAnsi="Arial" w:cs="Arial"/>
          <w:color w:val="000000" w:themeColor="text1"/>
          <w:sz w:val="20"/>
          <w:szCs w:val="20"/>
          <w:shd w:val="clear" w:color="auto" w:fill="FFFFFF"/>
        </w:rPr>
      </w:pPr>
      <w:r w:rsidRPr="00F84A2D">
        <w:rPr>
          <w:rFonts w:ascii="Arial" w:hAnsi="Arial" w:cs="Arial"/>
          <w:color w:val="222222"/>
          <w:sz w:val="20"/>
          <w:szCs w:val="20"/>
          <w:shd w:val="clear" w:color="auto" w:fill="FFFFFF"/>
        </w:rPr>
        <w:t xml:space="preserve">Sarkar, C., Chaudhary, P., Jamaddar, S., </w:t>
      </w:r>
      <w:proofErr w:type="spellStart"/>
      <w:r w:rsidRPr="00F84A2D">
        <w:rPr>
          <w:rFonts w:ascii="Arial" w:hAnsi="Arial" w:cs="Arial"/>
          <w:color w:val="222222"/>
          <w:sz w:val="20"/>
          <w:szCs w:val="20"/>
          <w:shd w:val="clear" w:color="auto" w:fill="FFFFFF"/>
        </w:rPr>
        <w:t>Janmeda</w:t>
      </w:r>
      <w:proofErr w:type="spellEnd"/>
      <w:r w:rsidRPr="00F84A2D">
        <w:rPr>
          <w:rFonts w:ascii="Arial" w:hAnsi="Arial" w:cs="Arial"/>
          <w:color w:val="222222"/>
          <w:sz w:val="20"/>
          <w:szCs w:val="20"/>
          <w:shd w:val="clear" w:color="auto" w:fill="FFFFFF"/>
        </w:rPr>
        <w:t>, P., Mondal, M., Mubarak, M. S., &amp; Islam, M. T. (2022). Redox activity of flavonoids: Impact on human health, therapeutics, and chemical safety. </w:t>
      </w:r>
      <w:r w:rsidRPr="00F84A2D">
        <w:rPr>
          <w:rFonts w:ascii="Arial" w:hAnsi="Arial" w:cs="Arial"/>
          <w:i/>
          <w:iCs/>
          <w:color w:val="222222"/>
          <w:sz w:val="20"/>
          <w:szCs w:val="20"/>
          <w:shd w:val="clear" w:color="auto" w:fill="FFFFFF"/>
        </w:rPr>
        <w:t>Chemical Research in Toxicology</w:t>
      </w:r>
      <w:r w:rsidRPr="00F84A2D">
        <w:rPr>
          <w:rFonts w:ascii="Arial" w:hAnsi="Arial" w:cs="Arial"/>
          <w:color w:val="222222"/>
          <w:sz w:val="20"/>
          <w:szCs w:val="20"/>
          <w:shd w:val="clear" w:color="auto" w:fill="FFFFFF"/>
        </w:rPr>
        <w:t>, 35(2), 140-162.</w:t>
      </w:r>
    </w:p>
    <w:p w14:paraId="1C885909" w14:textId="77777777" w:rsidR="005A019D" w:rsidRDefault="005A019D" w:rsidP="005A019D">
      <w:pPr>
        <w:spacing w:after="0" w:line="360" w:lineRule="auto"/>
        <w:ind w:left="426" w:hanging="426"/>
        <w:jc w:val="both"/>
        <w:rPr>
          <w:rFonts w:ascii="Arial" w:hAnsi="Arial" w:cs="Arial"/>
          <w:sz w:val="20"/>
          <w:szCs w:val="20"/>
        </w:rPr>
      </w:pPr>
      <w:r w:rsidRPr="00F84A2D">
        <w:rPr>
          <w:rFonts w:ascii="Arial" w:hAnsi="Arial" w:cs="Arial"/>
          <w:sz w:val="20"/>
          <w:szCs w:val="20"/>
        </w:rPr>
        <w:t xml:space="preserve">Shadman, J., Haghi-Aminjan, H., Alipour, M. R., &amp; </w:t>
      </w:r>
      <w:proofErr w:type="spellStart"/>
      <w:r w:rsidRPr="00F84A2D">
        <w:rPr>
          <w:rFonts w:ascii="Arial" w:hAnsi="Arial" w:cs="Arial"/>
          <w:sz w:val="20"/>
          <w:szCs w:val="20"/>
        </w:rPr>
        <w:t>Panahpour</w:t>
      </w:r>
      <w:proofErr w:type="spellEnd"/>
      <w:r w:rsidRPr="00F84A2D">
        <w:rPr>
          <w:rFonts w:ascii="Arial" w:hAnsi="Arial" w:cs="Arial"/>
          <w:sz w:val="20"/>
          <w:szCs w:val="20"/>
        </w:rPr>
        <w:t>, H. (2025). The neuroprotective mechanisms of kaempferol in experimental ischemic stroke: a preclinical systematic review. </w:t>
      </w:r>
      <w:r w:rsidRPr="00F84A2D">
        <w:rPr>
          <w:rFonts w:ascii="Arial" w:hAnsi="Arial" w:cs="Arial"/>
          <w:i/>
          <w:iCs/>
          <w:sz w:val="20"/>
          <w:szCs w:val="20"/>
        </w:rPr>
        <w:t>Molecular Neurobiology</w:t>
      </w:r>
      <w:r w:rsidRPr="00F84A2D">
        <w:rPr>
          <w:rFonts w:ascii="Arial" w:hAnsi="Arial" w:cs="Arial"/>
          <w:sz w:val="20"/>
          <w:szCs w:val="20"/>
        </w:rPr>
        <w:t>, </w:t>
      </w:r>
      <w:r w:rsidRPr="00F84A2D">
        <w:rPr>
          <w:rFonts w:ascii="Arial" w:hAnsi="Arial" w:cs="Arial"/>
          <w:i/>
          <w:iCs/>
          <w:sz w:val="20"/>
          <w:szCs w:val="20"/>
        </w:rPr>
        <w:t>62</w:t>
      </w:r>
      <w:r w:rsidRPr="00F84A2D">
        <w:rPr>
          <w:rFonts w:ascii="Arial" w:hAnsi="Arial" w:cs="Arial"/>
          <w:sz w:val="20"/>
          <w:szCs w:val="20"/>
        </w:rPr>
        <w:t>(8), 9527-9544.</w:t>
      </w:r>
    </w:p>
    <w:p w14:paraId="7AA1AE71" w14:textId="753CBC24" w:rsidR="00BA7D1A" w:rsidRPr="00F84A2D" w:rsidRDefault="00BA7D1A" w:rsidP="005A019D">
      <w:pPr>
        <w:spacing w:after="0" w:line="360" w:lineRule="auto"/>
        <w:ind w:left="426" w:hanging="426"/>
        <w:jc w:val="both"/>
        <w:rPr>
          <w:rFonts w:ascii="Arial" w:hAnsi="Arial" w:cs="Arial"/>
          <w:color w:val="000000" w:themeColor="text1"/>
          <w:sz w:val="20"/>
          <w:szCs w:val="20"/>
          <w:shd w:val="clear" w:color="auto" w:fill="FFFFFF"/>
        </w:rPr>
      </w:pPr>
      <w:r w:rsidRPr="00BA7D1A">
        <w:rPr>
          <w:rFonts w:ascii="Arial" w:hAnsi="Arial" w:cs="Arial"/>
          <w:color w:val="000000" w:themeColor="text1"/>
          <w:sz w:val="20"/>
          <w:szCs w:val="20"/>
          <w:shd w:val="clear" w:color="auto" w:fill="FFFFFF"/>
        </w:rPr>
        <w:t>Stahlberg, A., Hakansson, J., Xian, X., Semb, H., &amp; Kubista, M. (2004). Properties of the reverse transcription reaction in mRNA quantification. </w:t>
      </w:r>
      <w:r w:rsidRPr="00BA7D1A">
        <w:rPr>
          <w:rFonts w:ascii="Arial" w:hAnsi="Arial" w:cs="Arial"/>
          <w:i/>
          <w:iCs/>
          <w:color w:val="000000" w:themeColor="text1"/>
          <w:sz w:val="20"/>
          <w:szCs w:val="20"/>
          <w:shd w:val="clear" w:color="auto" w:fill="FFFFFF"/>
        </w:rPr>
        <w:t>Clinical chemistry</w:t>
      </w:r>
      <w:r w:rsidRPr="00BA7D1A">
        <w:rPr>
          <w:rFonts w:ascii="Arial" w:hAnsi="Arial" w:cs="Arial"/>
          <w:color w:val="000000" w:themeColor="text1"/>
          <w:sz w:val="20"/>
          <w:szCs w:val="20"/>
          <w:shd w:val="clear" w:color="auto" w:fill="FFFFFF"/>
        </w:rPr>
        <w:t>, </w:t>
      </w:r>
      <w:r w:rsidRPr="00BA7D1A">
        <w:rPr>
          <w:rFonts w:ascii="Arial" w:hAnsi="Arial" w:cs="Arial"/>
          <w:i/>
          <w:iCs/>
          <w:color w:val="000000" w:themeColor="text1"/>
          <w:sz w:val="20"/>
          <w:szCs w:val="20"/>
          <w:shd w:val="clear" w:color="auto" w:fill="FFFFFF"/>
        </w:rPr>
        <w:t>50</w:t>
      </w:r>
      <w:r w:rsidRPr="00BA7D1A">
        <w:rPr>
          <w:rFonts w:ascii="Arial" w:hAnsi="Arial" w:cs="Arial"/>
          <w:color w:val="000000" w:themeColor="text1"/>
          <w:sz w:val="20"/>
          <w:szCs w:val="20"/>
          <w:shd w:val="clear" w:color="auto" w:fill="FFFFFF"/>
        </w:rPr>
        <w:t>(3), 509-515.</w:t>
      </w:r>
    </w:p>
    <w:p w14:paraId="35CC6677" w14:textId="77777777" w:rsidR="005A019D" w:rsidRPr="00F84A2D" w:rsidRDefault="005A019D" w:rsidP="005A019D">
      <w:pPr>
        <w:ind w:left="540" w:hanging="540"/>
        <w:jc w:val="both"/>
        <w:rPr>
          <w:rFonts w:ascii="Arial" w:hAnsi="Arial" w:cs="Arial"/>
          <w:sz w:val="20"/>
          <w:szCs w:val="20"/>
        </w:rPr>
      </w:pPr>
      <w:proofErr w:type="spellStart"/>
      <w:r w:rsidRPr="00F84A2D">
        <w:rPr>
          <w:rFonts w:ascii="Arial" w:hAnsi="Arial" w:cs="Arial"/>
          <w:sz w:val="20"/>
          <w:szCs w:val="20"/>
        </w:rPr>
        <w:t>Sureshrao</w:t>
      </w:r>
      <w:proofErr w:type="spellEnd"/>
      <w:r w:rsidRPr="00F84A2D">
        <w:rPr>
          <w:rFonts w:ascii="Arial" w:hAnsi="Arial" w:cs="Arial"/>
          <w:sz w:val="20"/>
          <w:szCs w:val="20"/>
        </w:rPr>
        <w:t xml:space="preserve">, G. A., &amp; Sharma, B. P. (2026). Cardioprotective metabolites of </w:t>
      </w:r>
      <w:proofErr w:type="spellStart"/>
      <w:r w:rsidRPr="00F84A2D">
        <w:rPr>
          <w:rFonts w:ascii="Arial" w:hAnsi="Arial" w:cs="Arial"/>
          <w:sz w:val="20"/>
          <w:szCs w:val="20"/>
        </w:rPr>
        <w:t>Apocynaceae</w:t>
      </w:r>
      <w:proofErr w:type="spellEnd"/>
      <w:r w:rsidRPr="00F84A2D">
        <w:rPr>
          <w:rFonts w:ascii="Arial" w:hAnsi="Arial" w:cs="Arial"/>
          <w:sz w:val="20"/>
          <w:szCs w:val="20"/>
        </w:rPr>
        <w:t>: therapeutic potential and future perspectives. </w:t>
      </w:r>
      <w:r w:rsidRPr="00F84A2D">
        <w:rPr>
          <w:rFonts w:ascii="Arial" w:hAnsi="Arial" w:cs="Arial"/>
          <w:i/>
          <w:iCs/>
          <w:sz w:val="20"/>
          <w:szCs w:val="20"/>
        </w:rPr>
        <w:t>Journal of Biodiversity and Conservation</w:t>
      </w:r>
      <w:r w:rsidRPr="00F84A2D">
        <w:rPr>
          <w:rFonts w:ascii="Arial" w:hAnsi="Arial" w:cs="Arial"/>
          <w:sz w:val="20"/>
          <w:szCs w:val="20"/>
        </w:rPr>
        <w:t>, </w:t>
      </w:r>
      <w:r w:rsidRPr="00F84A2D">
        <w:rPr>
          <w:rFonts w:ascii="Arial" w:hAnsi="Arial" w:cs="Arial"/>
          <w:i/>
          <w:iCs/>
          <w:sz w:val="20"/>
          <w:szCs w:val="20"/>
        </w:rPr>
        <w:t>10</w:t>
      </w:r>
      <w:r w:rsidRPr="00F84A2D">
        <w:rPr>
          <w:rFonts w:ascii="Arial" w:hAnsi="Arial" w:cs="Arial"/>
          <w:sz w:val="20"/>
          <w:szCs w:val="20"/>
        </w:rPr>
        <w:t xml:space="preserve">(2), 212-222. </w:t>
      </w:r>
    </w:p>
    <w:p w14:paraId="0F3DD495" w14:textId="77777777" w:rsidR="005A019D" w:rsidRPr="00F84A2D" w:rsidRDefault="005A019D" w:rsidP="005A019D">
      <w:pPr>
        <w:jc w:val="both"/>
        <w:rPr>
          <w:rFonts w:ascii="Arial" w:hAnsi="Arial" w:cs="Arial"/>
          <w:sz w:val="20"/>
          <w:szCs w:val="20"/>
        </w:rPr>
      </w:pPr>
    </w:p>
    <w:p w14:paraId="7817EDA3" w14:textId="77777777" w:rsidR="00970C3C" w:rsidRPr="00F84A2D" w:rsidRDefault="00970C3C" w:rsidP="009B0A4B">
      <w:pPr>
        <w:spacing w:line="240" w:lineRule="auto"/>
        <w:jc w:val="both"/>
        <w:rPr>
          <w:rFonts w:ascii="Arial" w:hAnsi="Arial" w:cs="Arial"/>
          <w:b/>
          <w:bCs/>
          <w:sz w:val="20"/>
          <w:szCs w:val="20"/>
          <w:lang w:val="en-US"/>
        </w:rPr>
      </w:pPr>
    </w:p>
    <w:sectPr w:rsidR="00970C3C" w:rsidRPr="00F84A2D" w:rsidSect="004C68D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40D5C" w14:textId="77777777" w:rsidR="00480F0B" w:rsidRDefault="00480F0B" w:rsidP="004C68D8">
      <w:pPr>
        <w:spacing w:after="0" w:line="240" w:lineRule="auto"/>
      </w:pPr>
      <w:r>
        <w:separator/>
      </w:r>
    </w:p>
  </w:endnote>
  <w:endnote w:type="continuationSeparator" w:id="0">
    <w:p w14:paraId="21D678CF" w14:textId="77777777" w:rsidR="00480F0B" w:rsidRDefault="00480F0B" w:rsidP="004C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7381" w14:textId="77777777" w:rsidR="004C68D8" w:rsidRDefault="004C6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C5CD" w14:textId="77777777" w:rsidR="004C68D8" w:rsidRDefault="004C68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9A44" w14:textId="77777777" w:rsidR="004C68D8" w:rsidRDefault="004C6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66AE" w14:textId="77777777" w:rsidR="00480F0B" w:rsidRDefault="00480F0B" w:rsidP="004C68D8">
      <w:pPr>
        <w:spacing w:after="0" w:line="240" w:lineRule="auto"/>
      </w:pPr>
      <w:r>
        <w:separator/>
      </w:r>
    </w:p>
  </w:footnote>
  <w:footnote w:type="continuationSeparator" w:id="0">
    <w:p w14:paraId="748B71D7" w14:textId="77777777" w:rsidR="00480F0B" w:rsidRDefault="00480F0B" w:rsidP="004C6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0153" w14:textId="42317BAD" w:rsidR="004C68D8" w:rsidRDefault="004C68D8">
    <w:pPr>
      <w:pStyle w:val="Header"/>
    </w:pPr>
    <w:r>
      <w:rPr>
        <w:noProof/>
      </w:rPr>
      <w:pict w14:anchorId="1A0162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2CD7" w14:textId="2C4AA65D" w:rsidR="004C68D8" w:rsidRDefault="004C68D8">
    <w:pPr>
      <w:pStyle w:val="Header"/>
    </w:pPr>
    <w:r>
      <w:rPr>
        <w:noProof/>
      </w:rPr>
      <w:pict w14:anchorId="335A5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4FC4" w14:textId="70CC8B9F" w:rsidR="004C68D8" w:rsidRDefault="004C68D8">
    <w:pPr>
      <w:pStyle w:val="Header"/>
    </w:pPr>
    <w:r>
      <w:rPr>
        <w:noProof/>
      </w:rPr>
      <w:pict w14:anchorId="3E62D6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844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C719F"/>
    <w:multiLevelType w:val="hybridMultilevel"/>
    <w:tmpl w:val="C1D207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D5A60FD"/>
    <w:multiLevelType w:val="hybridMultilevel"/>
    <w:tmpl w:val="57CC9D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49918FD"/>
    <w:multiLevelType w:val="hybridMultilevel"/>
    <w:tmpl w:val="5C28C2F4"/>
    <w:lvl w:ilvl="0" w:tplc="178E1A24">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27352802">
    <w:abstractNumId w:val="0"/>
  </w:num>
  <w:num w:numId="2" w16cid:durableId="1380279800">
    <w:abstractNumId w:val="1"/>
  </w:num>
  <w:num w:numId="3" w16cid:durableId="946740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2A"/>
    <w:rsid w:val="000138D1"/>
    <w:rsid w:val="000141F6"/>
    <w:rsid w:val="000177B0"/>
    <w:rsid w:val="000249A0"/>
    <w:rsid w:val="00037108"/>
    <w:rsid w:val="0003725B"/>
    <w:rsid w:val="00057006"/>
    <w:rsid w:val="00063D42"/>
    <w:rsid w:val="00067DA8"/>
    <w:rsid w:val="00072D08"/>
    <w:rsid w:val="00076A82"/>
    <w:rsid w:val="000B1ED1"/>
    <w:rsid w:val="000B3451"/>
    <w:rsid w:val="000C46B8"/>
    <w:rsid w:val="000C6AEA"/>
    <w:rsid w:val="000D0930"/>
    <w:rsid w:val="000D4B99"/>
    <w:rsid w:val="000E0FDF"/>
    <w:rsid w:val="000E78C4"/>
    <w:rsid w:val="000F13FC"/>
    <w:rsid w:val="001000AA"/>
    <w:rsid w:val="001068A2"/>
    <w:rsid w:val="001103B7"/>
    <w:rsid w:val="00120947"/>
    <w:rsid w:val="00124B13"/>
    <w:rsid w:val="00125462"/>
    <w:rsid w:val="00125A82"/>
    <w:rsid w:val="0013717C"/>
    <w:rsid w:val="00141707"/>
    <w:rsid w:val="00142AA0"/>
    <w:rsid w:val="0015031D"/>
    <w:rsid w:val="00184036"/>
    <w:rsid w:val="001843CC"/>
    <w:rsid w:val="001870E6"/>
    <w:rsid w:val="001873F7"/>
    <w:rsid w:val="00193C04"/>
    <w:rsid w:val="00193ED7"/>
    <w:rsid w:val="001B0223"/>
    <w:rsid w:val="001B3805"/>
    <w:rsid w:val="001C73BF"/>
    <w:rsid w:val="001D606E"/>
    <w:rsid w:val="001F4AD0"/>
    <w:rsid w:val="00205B24"/>
    <w:rsid w:val="00213990"/>
    <w:rsid w:val="00213F3D"/>
    <w:rsid w:val="00230715"/>
    <w:rsid w:val="0026173F"/>
    <w:rsid w:val="00264E2A"/>
    <w:rsid w:val="0027495B"/>
    <w:rsid w:val="00291238"/>
    <w:rsid w:val="002949EC"/>
    <w:rsid w:val="002A21D3"/>
    <w:rsid w:val="002B0292"/>
    <w:rsid w:val="002C3B01"/>
    <w:rsid w:val="002D34DE"/>
    <w:rsid w:val="002D5611"/>
    <w:rsid w:val="002E111A"/>
    <w:rsid w:val="002F2818"/>
    <w:rsid w:val="00321999"/>
    <w:rsid w:val="00332BF2"/>
    <w:rsid w:val="00336FB3"/>
    <w:rsid w:val="00337EAF"/>
    <w:rsid w:val="0034081A"/>
    <w:rsid w:val="003838F6"/>
    <w:rsid w:val="003871D9"/>
    <w:rsid w:val="003927E3"/>
    <w:rsid w:val="00395528"/>
    <w:rsid w:val="003A3753"/>
    <w:rsid w:val="003B0AA6"/>
    <w:rsid w:val="003B273E"/>
    <w:rsid w:val="003C1367"/>
    <w:rsid w:val="003D2BCF"/>
    <w:rsid w:val="003D4D2A"/>
    <w:rsid w:val="0042101C"/>
    <w:rsid w:val="00421EB7"/>
    <w:rsid w:val="00437486"/>
    <w:rsid w:val="00437BB1"/>
    <w:rsid w:val="004412FB"/>
    <w:rsid w:val="00451B73"/>
    <w:rsid w:val="004614F6"/>
    <w:rsid w:val="00480F0B"/>
    <w:rsid w:val="004969ED"/>
    <w:rsid w:val="004A0557"/>
    <w:rsid w:val="004B0760"/>
    <w:rsid w:val="004C3CC8"/>
    <w:rsid w:val="004C68D8"/>
    <w:rsid w:val="004D25DE"/>
    <w:rsid w:val="004D418F"/>
    <w:rsid w:val="004E4D35"/>
    <w:rsid w:val="004E7077"/>
    <w:rsid w:val="004F0341"/>
    <w:rsid w:val="0050715A"/>
    <w:rsid w:val="00512664"/>
    <w:rsid w:val="0052149E"/>
    <w:rsid w:val="0052204E"/>
    <w:rsid w:val="00527630"/>
    <w:rsid w:val="00542E13"/>
    <w:rsid w:val="00544902"/>
    <w:rsid w:val="00544FDA"/>
    <w:rsid w:val="00546A79"/>
    <w:rsid w:val="00550669"/>
    <w:rsid w:val="00574E6C"/>
    <w:rsid w:val="00584652"/>
    <w:rsid w:val="0058468D"/>
    <w:rsid w:val="00591FDA"/>
    <w:rsid w:val="005A019D"/>
    <w:rsid w:val="005A2911"/>
    <w:rsid w:val="005C037A"/>
    <w:rsid w:val="005C3271"/>
    <w:rsid w:val="005C7C85"/>
    <w:rsid w:val="005C7D40"/>
    <w:rsid w:val="005D12FD"/>
    <w:rsid w:val="005D7C1F"/>
    <w:rsid w:val="005E1BE5"/>
    <w:rsid w:val="005E3E17"/>
    <w:rsid w:val="005F76C6"/>
    <w:rsid w:val="00612664"/>
    <w:rsid w:val="00614F23"/>
    <w:rsid w:val="0062237A"/>
    <w:rsid w:val="00622F3E"/>
    <w:rsid w:val="0063429D"/>
    <w:rsid w:val="00641F93"/>
    <w:rsid w:val="006610CE"/>
    <w:rsid w:val="00661C24"/>
    <w:rsid w:val="00680DEE"/>
    <w:rsid w:val="00682EAA"/>
    <w:rsid w:val="00687FFC"/>
    <w:rsid w:val="006C1B2A"/>
    <w:rsid w:val="006C7543"/>
    <w:rsid w:val="006D3611"/>
    <w:rsid w:val="006F3788"/>
    <w:rsid w:val="006F5D3B"/>
    <w:rsid w:val="006F6EA3"/>
    <w:rsid w:val="0072733C"/>
    <w:rsid w:val="00753545"/>
    <w:rsid w:val="007625AC"/>
    <w:rsid w:val="0076564D"/>
    <w:rsid w:val="00770ECA"/>
    <w:rsid w:val="00774336"/>
    <w:rsid w:val="00787499"/>
    <w:rsid w:val="007924DB"/>
    <w:rsid w:val="00793901"/>
    <w:rsid w:val="007A7026"/>
    <w:rsid w:val="007C06AF"/>
    <w:rsid w:val="007C19B7"/>
    <w:rsid w:val="007F264A"/>
    <w:rsid w:val="007F5047"/>
    <w:rsid w:val="00834599"/>
    <w:rsid w:val="0083675C"/>
    <w:rsid w:val="00842476"/>
    <w:rsid w:val="00844EE8"/>
    <w:rsid w:val="008463E8"/>
    <w:rsid w:val="00854246"/>
    <w:rsid w:val="00871DD8"/>
    <w:rsid w:val="00874ABD"/>
    <w:rsid w:val="00874EC9"/>
    <w:rsid w:val="00890587"/>
    <w:rsid w:val="0089775A"/>
    <w:rsid w:val="008A430C"/>
    <w:rsid w:val="008A63BE"/>
    <w:rsid w:val="008A6BC9"/>
    <w:rsid w:val="008C5ED5"/>
    <w:rsid w:val="008D1A87"/>
    <w:rsid w:val="008D28AD"/>
    <w:rsid w:val="008F30B1"/>
    <w:rsid w:val="008F4498"/>
    <w:rsid w:val="008F5E27"/>
    <w:rsid w:val="0090618E"/>
    <w:rsid w:val="009273AC"/>
    <w:rsid w:val="009322F3"/>
    <w:rsid w:val="00932AED"/>
    <w:rsid w:val="0093529A"/>
    <w:rsid w:val="009443DF"/>
    <w:rsid w:val="00953B8D"/>
    <w:rsid w:val="00961198"/>
    <w:rsid w:val="00970C3C"/>
    <w:rsid w:val="00973C3D"/>
    <w:rsid w:val="009923E2"/>
    <w:rsid w:val="00995B56"/>
    <w:rsid w:val="009A5A32"/>
    <w:rsid w:val="009B0A4B"/>
    <w:rsid w:val="009D0967"/>
    <w:rsid w:val="009E060F"/>
    <w:rsid w:val="009E4C4C"/>
    <w:rsid w:val="00A0228A"/>
    <w:rsid w:val="00A160F0"/>
    <w:rsid w:val="00A214BD"/>
    <w:rsid w:val="00A25241"/>
    <w:rsid w:val="00A36446"/>
    <w:rsid w:val="00A54135"/>
    <w:rsid w:val="00A55158"/>
    <w:rsid w:val="00A621AD"/>
    <w:rsid w:val="00A63060"/>
    <w:rsid w:val="00A66721"/>
    <w:rsid w:val="00A973AF"/>
    <w:rsid w:val="00AA1D1F"/>
    <w:rsid w:val="00AA32A5"/>
    <w:rsid w:val="00AA7418"/>
    <w:rsid w:val="00AB4291"/>
    <w:rsid w:val="00AC7834"/>
    <w:rsid w:val="00AD2CDC"/>
    <w:rsid w:val="00AD374E"/>
    <w:rsid w:val="00AF01D5"/>
    <w:rsid w:val="00B0550A"/>
    <w:rsid w:val="00B1083E"/>
    <w:rsid w:val="00B21582"/>
    <w:rsid w:val="00B21A54"/>
    <w:rsid w:val="00B21D24"/>
    <w:rsid w:val="00B27368"/>
    <w:rsid w:val="00B27CE2"/>
    <w:rsid w:val="00B32F56"/>
    <w:rsid w:val="00B3438D"/>
    <w:rsid w:val="00B41291"/>
    <w:rsid w:val="00B43FC5"/>
    <w:rsid w:val="00B50D3E"/>
    <w:rsid w:val="00B54EEA"/>
    <w:rsid w:val="00B55DB5"/>
    <w:rsid w:val="00B65AC3"/>
    <w:rsid w:val="00BA00BD"/>
    <w:rsid w:val="00BA5A99"/>
    <w:rsid w:val="00BA7D1A"/>
    <w:rsid w:val="00BB0F8B"/>
    <w:rsid w:val="00BB13AC"/>
    <w:rsid w:val="00BC3294"/>
    <w:rsid w:val="00BE1901"/>
    <w:rsid w:val="00BE6B25"/>
    <w:rsid w:val="00C0247F"/>
    <w:rsid w:val="00C025F1"/>
    <w:rsid w:val="00C04436"/>
    <w:rsid w:val="00C06F7F"/>
    <w:rsid w:val="00C16A60"/>
    <w:rsid w:val="00C206E3"/>
    <w:rsid w:val="00C26AB6"/>
    <w:rsid w:val="00C272C7"/>
    <w:rsid w:val="00C36709"/>
    <w:rsid w:val="00C45E52"/>
    <w:rsid w:val="00C47B0C"/>
    <w:rsid w:val="00C56A05"/>
    <w:rsid w:val="00C62E05"/>
    <w:rsid w:val="00C70C5D"/>
    <w:rsid w:val="00CA4EA8"/>
    <w:rsid w:val="00CA6AED"/>
    <w:rsid w:val="00CB1587"/>
    <w:rsid w:val="00CD09F8"/>
    <w:rsid w:val="00CD42F0"/>
    <w:rsid w:val="00CD544C"/>
    <w:rsid w:val="00CD6B6C"/>
    <w:rsid w:val="00D1181F"/>
    <w:rsid w:val="00D45A98"/>
    <w:rsid w:val="00D74F20"/>
    <w:rsid w:val="00D76855"/>
    <w:rsid w:val="00D77A23"/>
    <w:rsid w:val="00D82534"/>
    <w:rsid w:val="00D86618"/>
    <w:rsid w:val="00D87870"/>
    <w:rsid w:val="00D97597"/>
    <w:rsid w:val="00D97C6D"/>
    <w:rsid w:val="00DA1EEB"/>
    <w:rsid w:val="00DB4E5A"/>
    <w:rsid w:val="00DC0AB9"/>
    <w:rsid w:val="00DE2FE7"/>
    <w:rsid w:val="00DE5539"/>
    <w:rsid w:val="00E20DB0"/>
    <w:rsid w:val="00E32739"/>
    <w:rsid w:val="00E35CB2"/>
    <w:rsid w:val="00E423A9"/>
    <w:rsid w:val="00E612E1"/>
    <w:rsid w:val="00E73E7E"/>
    <w:rsid w:val="00E872AC"/>
    <w:rsid w:val="00E969AA"/>
    <w:rsid w:val="00EA4933"/>
    <w:rsid w:val="00ED3056"/>
    <w:rsid w:val="00ED71DD"/>
    <w:rsid w:val="00ED7E18"/>
    <w:rsid w:val="00EF1E6F"/>
    <w:rsid w:val="00EF6FA2"/>
    <w:rsid w:val="00F1613B"/>
    <w:rsid w:val="00F2283D"/>
    <w:rsid w:val="00F263F6"/>
    <w:rsid w:val="00F51DD3"/>
    <w:rsid w:val="00F612B9"/>
    <w:rsid w:val="00F62FDE"/>
    <w:rsid w:val="00F7308D"/>
    <w:rsid w:val="00F774C5"/>
    <w:rsid w:val="00F81005"/>
    <w:rsid w:val="00F84A2D"/>
    <w:rsid w:val="00F87559"/>
    <w:rsid w:val="00F976EE"/>
    <w:rsid w:val="00FA1886"/>
    <w:rsid w:val="00FA3CE6"/>
    <w:rsid w:val="00FA5BD2"/>
    <w:rsid w:val="00FA5F91"/>
    <w:rsid w:val="00FB3E2F"/>
    <w:rsid w:val="00FD3BF7"/>
    <w:rsid w:val="00FE6CD5"/>
    <w:rsid w:val="00FE7548"/>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52798"/>
  <w15:chartTrackingRefBased/>
  <w15:docId w15:val="{BAC5472B-AFA3-4BDA-B29F-2BFE9657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4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4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4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4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4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4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4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4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4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4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E2A"/>
    <w:rPr>
      <w:rFonts w:eastAsiaTheme="majorEastAsia" w:cstheme="majorBidi"/>
      <w:color w:val="272727" w:themeColor="text1" w:themeTint="D8"/>
    </w:rPr>
  </w:style>
  <w:style w:type="paragraph" w:styleId="Title">
    <w:name w:val="Title"/>
    <w:basedOn w:val="Normal"/>
    <w:next w:val="Normal"/>
    <w:link w:val="TitleChar"/>
    <w:uiPriority w:val="10"/>
    <w:qFormat/>
    <w:rsid w:val="00264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E2A"/>
    <w:pPr>
      <w:spacing w:before="160"/>
      <w:jc w:val="center"/>
    </w:pPr>
    <w:rPr>
      <w:i/>
      <w:iCs/>
      <w:color w:val="404040" w:themeColor="text1" w:themeTint="BF"/>
    </w:rPr>
  </w:style>
  <w:style w:type="character" w:customStyle="1" w:styleId="QuoteChar">
    <w:name w:val="Quote Char"/>
    <w:basedOn w:val="DefaultParagraphFont"/>
    <w:link w:val="Quote"/>
    <w:uiPriority w:val="29"/>
    <w:rsid w:val="00264E2A"/>
    <w:rPr>
      <w:i/>
      <w:iCs/>
      <w:color w:val="404040" w:themeColor="text1" w:themeTint="BF"/>
    </w:rPr>
  </w:style>
  <w:style w:type="paragraph" w:styleId="ListParagraph">
    <w:name w:val="List Paragraph"/>
    <w:basedOn w:val="Normal"/>
    <w:uiPriority w:val="34"/>
    <w:qFormat/>
    <w:rsid w:val="00264E2A"/>
    <w:pPr>
      <w:ind w:left="720"/>
      <w:contextualSpacing/>
    </w:pPr>
  </w:style>
  <w:style w:type="character" w:styleId="IntenseEmphasis">
    <w:name w:val="Intense Emphasis"/>
    <w:basedOn w:val="DefaultParagraphFont"/>
    <w:uiPriority w:val="21"/>
    <w:qFormat/>
    <w:rsid w:val="00264E2A"/>
    <w:rPr>
      <w:i/>
      <w:iCs/>
      <w:color w:val="2F5496" w:themeColor="accent1" w:themeShade="BF"/>
    </w:rPr>
  </w:style>
  <w:style w:type="paragraph" w:styleId="IntenseQuote">
    <w:name w:val="Intense Quote"/>
    <w:basedOn w:val="Normal"/>
    <w:next w:val="Normal"/>
    <w:link w:val="IntenseQuoteChar"/>
    <w:uiPriority w:val="30"/>
    <w:qFormat/>
    <w:rsid w:val="00264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4E2A"/>
    <w:rPr>
      <w:i/>
      <w:iCs/>
      <w:color w:val="2F5496" w:themeColor="accent1" w:themeShade="BF"/>
    </w:rPr>
  </w:style>
  <w:style w:type="character" w:styleId="IntenseReference">
    <w:name w:val="Intense Reference"/>
    <w:basedOn w:val="DefaultParagraphFont"/>
    <w:uiPriority w:val="32"/>
    <w:qFormat/>
    <w:rsid w:val="00264E2A"/>
    <w:rPr>
      <w:b/>
      <w:bCs/>
      <w:smallCaps/>
      <w:color w:val="2F5496" w:themeColor="accent1" w:themeShade="BF"/>
      <w:spacing w:val="5"/>
    </w:rPr>
  </w:style>
  <w:style w:type="table" w:styleId="TableGrid">
    <w:name w:val="Table Grid"/>
    <w:basedOn w:val="TableNormal"/>
    <w:uiPriority w:val="39"/>
    <w:rsid w:val="00421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612E1"/>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styleId="Hyperlink">
    <w:name w:val="Hyperlink"/>
    <w:uiPriority w:val="99"/>
    <w:unhideWhenUsed/>
    <w:rsid w:val="009273AC"/>
    <w:rPr>
      <w:color w:val="0000FF"/>
      <w:u w:val="single"/>
    </w:rPr>
  </w:style>
  <w:style w:type="paragraph" w:styleId="BodyText">
    <w:name w:val="Body Text"/>
    <w:basedOn w:val="Normal"/>
    <w:link w:val="BodyTextChar"/>
    <w:uiPriority w:val="1"/>
    <w:qFormat/>
    <w:rsid w:val="009443DF"/>
    <w:pPr>
      <w:widowControl w:val="0"/>
      <w:autoSpaceDE w:val="0"/>
      <w:autoSpaceDN w:val="0"/>
      <w:spacing w:after="0" w:line="240" w:lineRule="auto"/>
    </w:pPr>
    <w:rPr>
      <w:rFonts w:ascii="Times New Roman" w:eastAsia="Times New Roman" w:hAnsi="Times New Roman" w:cs="Times New Roman"/>
      <w:kern w:val="0"/>
      <w:sz w:val="26"/>
      <w:szCs w:val="26"/>
      <w:lang w:val="en-US"/>
      <w14:ligatures w14:val="none"/>
    </w:rPr>
  </w:style>
  <w:style w:type="character" w:customStyle="1" w:styleId="BodyTextChar">
    <w:name w:val="Body Text Char"/>
    <w:basedOn w:val="DefaultParagraphFont"/>
    <w:link w:val="BodyText"/>
    <w:uiPriority w:val="1"/>
    <w:rsid w:val="009443DF"/>
    <w:rPr>
      <w:rFonts w:ascii="Times New Roman" w:eastAsia="Times New Roman" w:hAnsi="Times New Roman" w:cs="Times New Roman"/>
      <w:kern w:val="0"/>
      <w:sz w:val="26"/>
      <w:szCs w:val="26"/>
      <w:lang w:val="en-US"/>
      <w14:ligatures w14:val="none"/>
    </w:rPr>
  </w:style>
  <w:style w:type="character" w:styleId="LineNumber">
    <w:name w:val="line number"/>
    <w:basedOn w:val="DefaultParagraphFont"/>
    <w:uiPriority w:val="99"/>
    <w:semiHidden/>
    <w:unhideWhenUsed/>
    <w:rsid w:val="00205B24"/>
  </w:style>
  <w:style w:type="character" w:styleId="UnresolvedMention">
    <w:name w:val="Unresolved Mention"/>
    <w:basedOn w:val="DefaultParagraphFont"/>
    <w:uiPriority w:val="99"/>
    <w:semiHidden/>
    <w:unhideWhenUsed/>
    <w:rsid w:val="00BC3294"/>
    <w:rPr>
      <w:color w:val="605E5C"/>
      <w:shd w:val="clear" w:color="auto" w:fill="E1DFDD"/>
    </w:rPr>
  </w:style>
  <w:style w:type="paragraph" w:styleId="Header">
    <w:name w:val="header"/>
    <w:basedOn w:val="Normal"/>
    <w:link w:val="HeaderChar"/>
    <w:uiPriority w:val="99"/>
    <w:unhideWhenUsed/>
    <w:rsid w:val="004C68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8D8"/>
  </w:style>
  <w:style w:type="paragraph" w:styleId="Footer">
    <w:name w:val="footer"/>
    <w:basedOn w:val="Normal"/>
    <w:link w:val="FooterChar"/>
    <w:uiPriority w:val="99"/>
    <w:unhideWhenUsed/>
    <w:rsid w:val="004C68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3638</TotalTime>
  <Pages>13</Pages>
  <Words>5411</Words>
  <Characters>30847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Rishnakp</dc:creator>
  <cp:keywords/>
  <dc:description/>
  <cp:lastModifiedBy>SDI 1166</cp:lastModifiedBy>
  <cp:revision>242</cp:revision>
  <dcterms:created xsi:type="dcterms:W3CDTF">2026-07-31T05:18:00Z</dcterms:created>
  <dcterms:modified xsi:type="dcterms:W3CDTF">2026-08-18T12:27:00Z</dcterms:modified>
</cp:coreProperties>
</file>