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C825" w14:textId="42AA5DB4" w:rsidR="002A2FF3" w:rsidRDefault="002A2FF3" w:rsidP="002A2FF3">
      <w:pPr>
        <w:pStyle w:val="Author"/>
        <w:spacing w:line="240" w:lineRule="auto"/>
        <w:jc w:val="left"/>
        <w:rPr>
          <w:rFonts w:ascii="Arial" w:hAnsi="Arial" w:cs="Arial"/>
          <w:iCs/>
          <w:sz w:val="36"/>
          <w:szCs w:val="36"/>
          <w:u w:val="single"/>
        </w:rPr>
      </w:pPr>
      <w:r w:rsidRPr="002A2FF3">
        <w:rPr>
          <w:rFonts w:ascii="Arial" w:hAnsi="Arial" w:cs="Arial"/>
          <w:iCs/>
          <w:sz w:val="36"/>
          <w:szCs w:val="36"/>
          <w:u w:val="single"/>
        </w:rPr>
        <w:t>Original Research Article</w:t>
      </w:r>
    </w:p>
    <w:p w14:paraId="03383AAE" w14:textId="77777777" w:rsidR="002A2FF3" w:rsidRPr="002A2FF3" w:rsidRDefault="002A2FF3" w:rsidP="002A2FF3">
      <w:pPr>
        <w:pStyle w:val="Author"/>
        <w:spacing w:line="240" w:lineRule="auto"/>
        <w:jc w:val="left"/>
        <w:rPr>
          <w:rFonts w:ascii="Arial" w:hAnsi="Arial" w:cs="Arial"/>
          <w:iCs/>
          <w:sz w:val="36"/>
          <w:szCs w:val="36"/>
          <w:u w:val="single"/>
        </w:rPr>
      </w:pPr>
    </w:p>
    <w:p w14:paraId="4FA0FF15" w14:textId="0213FA95" w:rsidR="00163BC4" w:rsidRPr="00865283" w:rsidRDefault="00865283" w:rsidP="00F30A19">
      <w:pPr>
        <w:pStyle w:val="Author"/>
        <w:spacing w:line="240" w:lineRule="auto"/>
        <w:rPr>
          <w:rFonts w:ascii="Arial" w:hAnsi="Arial" w:cs="Arial"/>
          <w:bCs/>
          <w:iCs/>
          <w:kern w:val="28"/>
          <w:sz w:val="36"/>
          <w:szCs w:val="36"/>
        </w:rPr>
      </w:pPr>
      <w:r w:rsidRPr="00865283">
        <w:rPr>
          <w:rFonts w:ascii="Arial" w:hAnsi="Arial" w:cs="Arial"/>
          <w:iCs/>
          <w:sz w:val="36"/>
          <w:szCs w:val="36"/>
        </w:rPr>
        <w:t xml:space="preserve">Hatching Success of the Kentish Plover </w:t>
      </w:r>
      <w:r w:rsidRPr="00865283">
        <w:rPr>
          <w:rFonts w:ascii="Arial" w:hAnsi="Arial" w:cs="Arial"/>
          <w:i/>
          <w:sz w:val="36"/>
          <w:szCs w:val="36"/>
        </w:rPr>
        <w:t xml:space="preserve">(Anarhynchus alexandrinus) </w:t>
      </w:r>
      <w:r w:rsidRPr="00865283">
        <w:rPr>
          <w:rFonts w:ascii="Arial" w:hAnsi="Arial" w:cs="Arial"/>
          <w:iCs/>
          <w:sz w:val="36"/>
          <w:szCs w:val="36"/>
        </w:rPr>
        <w:t>at the Machchhu-I and Machchhu-II Dam Sites, Morbi District, Gujarat, India</w:t>
      </w:r>
    </w:p>
    <w:p w14:paraId="6E669E7F" w14:textId="77777777" w:rsidR="00A258C3" w:rsidRPr="00790ADA" w:rsidRDefault="00A258C3" w:rsidP="00441B6F">
      <w:pPr>
        <w:pStyle w:val="Author"/>
        <w:spacing w:line="240" w:lineRule="auto"/>
        <w:jc w:val="both"/>
        <w:rPr>
          <w:rFonts w:ascii="Arial" w:hAnsi="Arial" w:cs="Arial"/>
          <w:sz w:val="36"/>
        </w:rPr>
      </w:pPr>
    </w:p>
    <w:p w14:paraId="4D46D69A" w14:textId="77777777" w:rsidR="002C57D2" w:rsidRPr="00FB3A86" w:rsidRDefault="002C57D2" w:rsidP="00441B6F">
      <w:pPr>
        <w:pStyle w:val="Affiliation"/>
        <w:spacing w:after="0" w:line="240" w:lineRule="auto"/>
        <w:jc w:val="both"/>
        <w:rPr>
          <w:rFonts w:ascii="Arial" w:hAnsi="Arial" w:cs="Arial"/>
        </w:rPr>
      </w:pPr>
    </w:p>
    <w:p w14:paraId="31A3A1BF" w14:textId="03D9E8CF" w:rsidR="00B01FCD" w:rsidRPr="00FB3A86" w:rsidRDefault="0033187A" w:rsidP="00441B6F">
      <w:pPr>
        <w:pStyle w:val="Copyright"/>
        <w:spacing w:after="0" w:line="240" w:lineRule="auto"/>
        <w:jc w:val="both"/>
        <w:rPr>
          <w:rFonts w:ascii="Arial" w:hAnsi="Arial" w:cs="Arial"/>
        </w:rPr>
        <w:sectPr w:rsidR="00B01FCD" w:rsidRPr="00FB3A86" w:rsidSect="00F957F5">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bidi="gu-IN"/>
        </w:rPr>
        <mc:AlternateContent>
          <mc:Choice Requires="wps">
            <w:drawing>
              <wp:inline distT="0" distB="0" distL="0" distR="0" wp14:anchorId="64975D6D" wp14:editId="3438D897">
                <wp:extent cx="5303520" cy="0"/>
                <wp:effectExtent l="15240" t="17780" r="15240" b="1079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97E6A31"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" strokeweight="1.5pt">
                <w10:anchorlock/>
              </v:shape>
            </w:pict>
          </mc:Fallback>
        </mc:AlternateContent>
      </w:r>
      <w:r w:rsidR="00FB3A86">
        <w:rPr>
          <w:rFonts w:ascii="Arial" w:hAnsi="Arial" w:cs="Arial"/>
        </w:rPr>
        <w:t>.</w:t>
      </w:r>
    </w:p>
    <w:p w14:paraId="04456558" w14:textId="372EC7C9" w:rsidR="00790ADA" w:rsidRPr="00FB3A86" w:rsidRDefault="00B01FCD" w:rsidP="00541377">
      <w:pPr>
        <w:pStyle w:val="AbstHead"/>
        <w:jc w:val="both"/>
        <w:rPr>
          <w:rFonts w:ascii="Arial" w:hAnsi="Arial" w:cs="Arial"/>
        </w:rPr>
      </w:pPr>
      <w:r w:rsidRPr="00FB3A86">
        <w:rPr>
          <w:rFonts w:ascii="Arial" w:hAnsi="Arial" w:cs="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77083321" w14:textId="77777777" w:rsidTr="001E44FE">
        <w:tc>
          <w:tcPr>
            <w:tcW w:w="9576" w:type="dxa"/>
            <w:shd w:val="clear" w:color="auto" w:fill="F2F2F2"/>
          </w:tcPr>
          <w:p w14:paraId="2725FA83" w14:textId="7CC2811D" w:rsidR="00505F06" w:rsidRPr="00D02A09" w:rsidRDefault="00541377" w:rsidP="00541377">
            <w:pPr>
              <w:pStyle w:val="Body"/>
              <w:rPr>
                <w:rFonts w:ascii="Arial" w:eastAsia="Calibri" w:hAnsi="Arial" w:cs="Arial"/>
                <w:szCs w:val="22"/>
                <w:lang w:val="en-IN"/>
              </w:rPr>
            </w:pPr>
            <w:r w:rsidRPr="00B21A4F">
              <w:rPr>
                <w:rFonts w:ascii="Arial" w:hAnsi="Arial" w:cs="Arial"/>
                <w:lang w:bidi="gu-IN"/>
              </w:rPr>
              <w:t>To evaluate the hatching success of the Kentish Plover (</w:t>
            </w:r>
            <w:r w:rsidRPr="00B21A4F">
              <w:rPr>
                <w:rFonts w:ascii="Arial" w:hAnsi="Arial" w:cs="Arial"/>
                <w:i/>
                <w:iCs/>
                <w:lang w:bidi="gu-IN"/>
              </w:rPr>
              <w:t>Charadrius alexandrinus</w:t>
            </w:r>
            <w:r w:rsidRPr="00B21A4F">
              <w:rPr>
                <w:rFonts w:ascii="Arial" w:hAnsi="Arial" w:cs="Arial"/>
                <w:lang w:bidi="gu-IN"/>
              </w:rPr>
              <w:t>) at the Machchhu-I and Machchhu-II dam sites in Morbi, Gujarat, and compare breeding outcomes between the two nesting habitats to provide baseline information for the conservation and management of this ground-nesting shorebird. Field observations were conducted over three consecutive breeding seasons (2024–2026) at Machchhu-I and Machchhu-II dams within Morbi district, Gujarat, India. Reservoir margins were systematically searched for Kentish Plover nests, and active nests were discreetly marked using naturally color stones to facilitate relocation while minimizing the risk of attracting predators. Nests were monitored on alternate days to record final clutch size, hatching outcomes, and causes of egg loss. A total of 102 Kentish Plover nests were monitored, comprising 60 nests at Machchhu-I and 42 nests at Machchhu-II. Mean clutch size ranged from 2.82 to 3.13 eggs at Machchhu-I and from 2.19 to 2.93 eggs at Machchhu-II. Hatching success remained consistently high, ranging from 75.92% to 81.25% at Machchhu-I and from 74.29% to 90.63% at Machchhu-II. Overall, 137 of 177 eggs hatched at Machchhu-I, while 90 of 108 eggs hatched at Machchhu-II. Across both sites, 58 eggs were lost, with nest damage being the principal cause of egg mortality, accounting for up to 50.00% of egg losses at Machchhu-I and 66.67% at Machchhu-II, followed by predation and hatching failure. Kentish Plovers exhibited high hatching success at both Machchhu-I and Machchhu-II reservoirs during the three-year study period. However, nest damage represented the major source of egg mortality, highlighting the vulnerability of shoreline nests to local disturbance. Site-specific conservation measures, particularly restricting livestock grazing and minimizing human disturbance around vulnerable shoreline nesting areas during the peak breeding season, are recommended to improve breeding productivity and support the long-term conservation of the species.</w:t>
            </w:r>
            <w:r w:rsidR="00566F77">
              <w:rPr>
                <w:rFonts w:ascii="Arial" w:eastAsia="Calibri" w:hAnsi="Arial" w:cs="Arial"/>
                <w:szCs w:val="22"/>
                <w:lang w:val="en-IN"/>
              </w:rPr>
              <w:t xml:space="preserve"> </w:t>
            </w:r>
          </w:p>
        </w:tc>
      </w:tr>
    </w:tbl>
    <w:p w14:paraId="481670B7" w14:textId="435AF6CF" w:rsidR="00C625EC" w:rsidRDefault="00A24E7E" w:rsidP="00541377">
      <w:pPr>
        <w:pStyle w:val="Body"/>
        <w:spacing w:before="240"/>
        <w:rPr>
          <w:rFonts w:ascii="Arial" w:hAnsi="Arial" w:cs="Arial"/>
        </w:rPr>
      </w:pPr>
      <w:r>
        <w:rPr>
          <w:rFonts w:ascii="Arial" w:hAnsi="Arial" w:cs="Arial"/>
          <w:i/>
        </w:rPr>
        <w:t xml:space="preserve">Keywords: </w:t>
      </w:r>
      <w:r w:rsidR="00622851">
        <w:rPr>
          <w:rFonts w:ascii="Arial" w:hAnsi="Arial" w:cs="Arial"/>
          <w:i/>
        </w:rPr>
        <w:t>Kentish Plover, Hatching Success, Clutch Size, Machchhu Dam, Morbi, Gujarat, Breeding Ecology.</w:t>
      </w:r>
    </w:p>
    <w:p w14:paraId="210FBF8D" w14:textId="6BB4C133" w:rsidR="00790ADA" w:rsidRPr="00FB3A86" w:rsidRDefault="00902823" w:rsidP="00667351">
      <w:pPr>
        <w:pStyle w:val="AbstHead"/>
        <w:jc w:val="both"/>
        <w:rPr>
          <w:rFonts w:ascii="Arial" w:hAnsi="Arial" w:cs="Arial"/>
        </w:rPr>
      </w:pPr>
      <w:r>
        <w:rPr>
          <w:rFonts w:ascii="Arial" w:hAnsi="Arial" w:cs="Arial"/>
        </w:rPr>
        <w:t xml:space="preserve">1. </w:t>
      </w:r>
      <w:r w:rsidR="00B01FCD" w:rsidRPr="00FB3A86">
        <w:rPr>
          <w:rFonts w:ascii="Arial" w:hAnsi="Arial" w:cs="Arial"/>
        </w:rPr>
        <w:t>INTRODUCTION</w:t>
      </w:r>
    </w:p>
    <w:p w14:paraId="19D490AA" w14:textId="671E75F7" w:rsidR="00150816" w:rsidRPr="009433DD" w:rsidRDefault="00150816" w:rsidP="00667351">
      <w:pPr>
        <w:spacing w:after="240"/>
        <w:jc w:val="both"/>
      </w:pPr>
      <w:r w:rsidRPr="009433DD">
        <w:t xml:space="preserve">Kentish Plover </w:t>
      </w:r>
      <w:r w:rsidRPr="009433DD">
        <w:rPr>
          <w:i/>
        </w:rPr>
        <w:t>Anarhynchus alexandrinus</w:t>
      </w:r>
      <w:r w:rsidRPr="009433DD">
        <w:t xml:space="preserve"> is a small ground-nesting shorebird distributed across Eurasia and Africa. It breeds in coastal and inland wetlands, including saline lakes, salt marshes, lagoons and artificial salinas </w:t>
      </w:r>
      <w:sdt>
        <w:sdtPr>
          <w:id w:val="381988113"/>
          <w:citation/>
        </w:sdtPr>
        <w:sdtContent>
          <w:r w:rsidRPr="009433DD">
            <w:fldChar w:fldCharType="begin"/>
          </w:r>
          <w:r w:rsidRPr="009433DD">
            <w:instrText xml:space="preserve"> CITATION del23 \l 1033 </w:instrText>
          </w:r>
          <w:r w:rsidRPr="009433DD">
            <w:fldChar w:fldCharType="separate"/>
          </w:r>
          <w:r w:rsidRPr="009433DD">
            <w:rPr>
              <w:noProof/>
            </w:rPr>
            <w:t>(del, et al., 2023)</w:t>
          </w:r>
          <w:r w:rsidRPr="009433DD">
            <w:fldChar w:fldCharType="end"/>
          </w:r>
        </w:sdtContent>
      </w:sdt>
      <w:r w:rsidRPr="009433DD">
        <w:t xml:space="preserve">. The species was formerly treated as Charadrius alexandrinus; current taxonomy places it in Anarhynchus </w:t>
      </w:r>
      <w:sdt>
        <w:sdtPr>
          <w:id w:val="1109779466"/>
          <w:citation/>
        </w:sdtPr>
        <w:sdtContent>
          <w:r w:rsidRPr="009433DD">
            <w:fldChar w:fldCharType="begin"/>
          </w:r>
          <w:r w:rsidRPr="009433DD">
            <w:instrText xml:space="preserve"> CITATION del23 \l 1033 </w:instrText>
          </w:r>
          <w:r w:rsidRPr="009433DD">
            <w:fldChar w:fldCharType="separate"/>
          </w:r>
          <w:r w:rsidRPr="009433DD">
            <w:rPr>
              <w:noProof/>
            </w:rPr>
            <w:t>(del, et al., 2023)</w:t>
          </w:r>
          <w:r w:rsidRPr="009433DD">
            <w:fldChar w:fldCharType="end"/>
          </w:r>
        </w:sdtContent>
      </w:sdt>
      <w:r w:rsidRPr="009433DD">
        <w:t xml:space="preserve">. Although globally assessed as Least Concern, breeding populations can be locally </w:t>
      </w:r>
      <w:r w:rsidRPr="009433DD">
        <w:lastRenderedPageBreak/>
        <w:t xml:space="preserve">vulnerable where nesting habitat is altered or birds are exposed to disturbance and predation </w:t>
      </w:r>
      <w:sdt>
        <w:sdtPr>
          <w:id w:val="-428973037"/>
          <w:citation/>
        </w:sdtPr>
        <w:sdtContent>
          <w:r w:rsidRPr="009433DD">
            <w:fldChar w:fldCharType="begin"/>
          </w:r>
          <w:r w:rsidRPr="009433DD">
            <w:instrText xml:space="preserve">CITATION MAG14 \l 1033 </w:instrText>
          </w:r>
          <w:r w:rsidRPr="009433DD">
            <w:fldChar w:fldCharType="separate"/>
          </w:r>
          <w:r w:rsidRPr="009433DD">
            <w:rPr>
              <w:noProof/>
            </w:rPr>
            <w:t>(Gomez-Serrano &amp; Lopez-Lopez, 2014)</w:t>
          </w:r>
          <w:r w:rsidRPr="009433DD">
            <w:fldChar w:fldCharType="end"/>
          </w:r>
        </w:sdtContent>
      </w:sdt>
      <w:r w:rsidRPr="009433DD">
        <w:t xml:space="preserve"> </w:t>
      </w:r>
      <w:sdt>
        <w:sdtPr>
          <w:id w:val="153504885"/>
          <w:citation/>
        </w:sdtPr>
        <w:sdtContent>
          <w:r w:rsidRPr="009433DD">
            <w:fldChar w:fldCharType="begin"/>
          </w:r>
          <w:r w:rsidRPr="009433DD">
            <w:instrText xml:space="preserve"> CITATION Lee25 \l 1033 </w:instrText>
          </w:r>
          <w:r w:rsidRPr="009433DD">
            <w:fldChar w:fldCharType="separate"/>
          </w:r>
          <w:r w:rsidRPr="009433DD">
            <w:rPr>
              <w:noProof/>
            </w:rPr>
            <w:t>(Lee, Lee, Son, Oh, &amp; Sung, 2025)</w:t>
          </w:r>
          <w:r w:rsidRPr="009433DD">
            <w:fldChar w:fldCharType="end"/>
          </w:r>
        </w:sdtContent>
      </w:sdt>
      <w:r w:rsidRPr="009433DD">
        <w:t>.</w:t>
      </w:r>
    </w:p>
    <w:p w14:paraId="4D8302AB" w14:textId="67857108" w:rsidR="00150816" w:rsidRPr="009433DD" w:rsidRDefault="00150816" w:rsidP="00667351">
      <w:pPr>
        <w:spacing w:after="240"/>
        <w:jc w:val="both"/>
      </w:pPr>
      <w:r w:rsidRPr="009433DD">
        <w:t xml:space="preserve">Reproductive success is strongly influenced by nest-site conditions and predator detection. Kentish Plovers often select open substrates with sparse vegetation, which provide a wide visual field for detecting predators, but exposed nests can also experience thermal stress during hot weather </w:t>
      </w:r>
      <w:sdt>
        <w:sdtPr>
          <w:id w:val="-1824883581"/>
          <w:citation/>
        </w:sdtPr>
        <w:sdtContent>
          <w:r w:rsidRPr="009433DD">
            <w:fldChar w:fldCharType="begin"/>
          </w:r>
          <w:r w:rsidRPr="009433DD">
            <w:instrText xml:space="preserve">CITATION Ama04 \l 1033 </w:instrText>
          </w:r>
          <w:r w:rsidRPr="009433DD">
            <w:fldChar w:fldCharType="separate"/>
          </w:r>
          <w:r w:rsidRPr="009433DD">
            <w:rPr>
              <w:noProof/>
            </w:rPr>
            <w:t>(Amat &amp; Masero, Predation risk on incubating adults constrains the choice of thermally favourable nest sites in a plover., 2004a)</w:t>
          </w:r>
          <w:r w:rsidRPr="009433DD">
            <w:fldChar w:fldCharType="end"/>
          </w:r>
        </w:sdtContent>
      </w:sdt>
      <w:r w:rsidRPr="009433DD">
        <w:t xml:space="preserve"> </w:t>
      </w:r>
      <w:sdt>
        <w:sdtPr>
          <w:id w:val="993537919"/>
          <w:citation/>
        </w:sdtPr>
        <w:sdtContent>
          <w:r w:rsidRPr="009433DD">
            <w:fldChar w:fldCharType="begin"/>
          </w:r>
          <w:r w:rsidRPr="009433DD">
            <w:instrText xml:space="preserve">CITATION Ama4b \l 1033 </w:instrText>
          </w:r>
          <w:r w:rsidRPr="009433DD">
            <w:fldChar w:fldCharType="separate"/>
          </w:r>
          <w:r w:rsidRPr="009433DD">
            <w:rPr>
              <w:noProof/>
            </w:rPr>
            <w:t>(Amat, Monsa, &amp; Masero, How Kentish plovers, Charadrius alexandrinus, cope with heat stress during incubation., 2004)</w:t>
          </w:r>
          <w:r w:rsidRPr="009433DD">
            <w:fldChar w:fldCharType="end"/>
          </w:r>
        </w:sdtContent>
      </w:sdt>
      <w:r w:rsidRPr="009433DD">
        <w:t xml:space="preserve">. Research therefore describes a trade-off between nest crypsis and predator detection, with vegetation affecting both concealment and the distance at which incubating adults flush </w:t>
      </w:r>
      <w:sdt>
        <w:sdtPr>
          <w:id w:val="-482005872"/>
          <w:citation/>
        </w:sdtPr>
        <w:sdtContent>
          <w:r w:rsidRPr="009433DD">
            <w:fldChar w:fldCharType="begin"/>
          </w:r>
          <w:r w:rsidRPr="009433DD">
            <w:instrText xml:space="preserve">CITATION MAG14 \l 1033 </w:instrText>
          </w:r>
          <w:r w:rsidRPr="009433DD">
            <w:fldChar w:fldCharType="separate"/>
          </w:r>
          <w:r w:rsidRPr="009433DD">
            <w:rPr>
              <w:noProof/>
            </w:rPr>
            <w:t>(Gomez-Serrano &amp; Lopez-Lopez, 2014)</w:t>
          </w:r>
          <w:r w:rsidRPr="009433DD">
            <w:fldChar w:fldCharType="end"/>
          </w:r>
        </w:sdtContent>
      </w:sdt>
      <w:r w:rsidRPr="009433DD">
        <w:t xml:space="preserve">. Clutch size is relatively constrained, with three-egg clutches commonly predominating, although habitat and season can modify reproductive output </w:t>
      </w:r>
      <w:sdt>
        <w:sdtPr>
          <w:id w:val="241760668"/>
          <w:citation/>
        </w:sdtPr>
        <w:sdtContent>
          <w:r w:rsidRPr="009433DD">
            <w:fldChar w:fldCharType="begin"/>
          </w:r>
          <w:r w:rsidRPr="009433DD">
            <w:instrText xml:space="preserve">CITATION Sze96 \l 1033 </w:instrText>
          </w:r>
          <w:r w:rsidRPr="009433DD">
            <w:fldChar w:fldCharType="separate"/>
          </w:r>
          <w:r w:rsidRPr="009433DD">
            <w:rPr>
              <w:noProof/>
            </w:rPr>
            <w:t>(Szekely, Determination of clutch-size in the Kentish Plover Charadrius alexandrinus, 1994)</w:t>
          </w:r>
          <w:r w:rsidRPr="009433DD">
            <w:fldChar w:fldCharType="end"/>
          </w:r>
        </w:sdtContent>
      </w:sdt>
      <w:r w:rsidRPr="009433DD">
        <w:t xml:space="preserve">; </w:t>
      </w:r>
      <w:sdt>
        <w:sdtPr>
          <w:id w:val="1389998695"/>
          <w:citation/>
        </w:sdtPr>
        <w:sdtContent>
          <w:r w:rsidRPr="009433DD">
            <w:fldChar w:fldCharType="begin"/>
          </w:r>
          <w:r w:rsidRPr="009433DD">
            <w:instrText xml:space="preserve"> CITATION Fra96 \l 1033 </w:instrText>
          </w:r>
          <w:r w:rsidRPr="009433DD">
            <w:fldChar w:fldCharType="separate"/>
          </w:r>
          <w:r w:rsidRPr="009433DD">
            <w:rPr>
              <w:noProof/>
            </w:rPr>
            <w:t>(Fraga &amp; Amat, 1996)</w:t>
          </w:r>
          <w:r w:rsidRPr="009433DD">
            <w:fldChar w:fldCharType="end"/>
          </w:r>
        </w:sdtContent>
      </w:sdt>
      <w:r w:rsidRPr="009433DD">
        <w:t xml:space="preserve">; </w:t>
      </w:r>
      <w:sdt>
        <w:sdtPr>
          <w:id w:val="1189107034"/>
          <w:citation/>
        </w:sdtPr>
        <w:sdtContent>
          <w:r w:rsidRPr="009433DD">
            <w:fldChar w:fldCharType="begin"/>
          </w:r>
          <w:r w:rsidRPr="009433DD">
            <w:instrText xml:space="preserve"> CITATION Hon08 \l 1033 </w:instrText>
          </w:r>
          <w:r w:rsidRPr="009433DD">
            <w:fldChar w:fldCharType="separate"/>
          </w:r>
          <w:r w:rsidRPr="009433DD">
            <w:rPr>
              <w:noProof/>
            </w:rPr>
            <w:t>(Hong &amp; Higashi, 2008)</w:t>
          </w:r>
          <w:r w:rsidRPr="009433DD">
            <w:fldChar w:fldCharType="end"/>
          </w:r>
        </w:sdtContent>
      </w:sdt>
      <w:r w:rsidRPr="009433DD">
        <w:t>.</w:t>
      </w:r>
    </w:p>
    <w:p w14:paraId="4232E21F" w14:textId="112633AF" w:rsidR="00150816" w:rsidRPr="009433DD" w:rsidRDefault="00150816" w:rsidP="00667351">
      <w:pPr>
        <w:spacing w:after="240"/>
        <w:jc w:val="both"/>
      </w:pPr>
      <w:r w:rsidRPr="009433DD">
        <w:t xml:space="preserve">The species also shows flexible parental strategies. Females may desert broods and remate, whereas males can provide prolonged care; the balance between parental roles varies with environmental conditions </w:t>
      </w:r>
      <w:sdt>
        <w:sdtPr>
          <w:id w:val="1056054632"/>
          <w:citation/>
        </w:sdtPr>
        <w:sdtContent>
          <w:r w:rsidRPr="009433DD">
            <w:fldChar w:fldCharType="begin"/>
          </w:r>
          <w:r w:rsidRPr="009433DD">
            <w:instrText xml:space="preserve"> CITATION Ama99 \l 1033 </w:instrText>
          </w:r>
          <w:r w:rsidRPr="009433DD">
            <w:fldChar w:fldCharType="separate"/>
          </w:r>
          <w:r w:rsidRPr="009433DD">
            <w:rPr>
              <w:noProof/>
            </w:rPr>
            <w:t>(Amat, Fraga, &amp; Arroyo, 1999)</w:t>
          </w:r>
          <w:r w:rsidRPr="009433DD">
            <w:fldChar w:fldCharType="end"/>
          </w:r>
        </w:sdtContent>
      </w:sdt>
      <w:r w:rsidRPr="009433DD">
        <w:t xml:space="preserve">; </w:t>
      </w:r>
      <w:sdt>
        <w:sdtPr>
          <w:id w:val="2026127339"/>
          <w:citation/>
        </w:sdtPr>
        <w:sdtContent>
          <w:r w:rsidRPr="009433DD">
            <w:fldChar w:fldCharType="begin"/>
          </w:r>
          <w:r w:rsidRPr="009433DD">
            <w:instrText xml:space="preserve"> CITATION Sze99 \l 1033 </w:instrText>
          </w:r>
          <w:r w:rsidRPr="009433DD">
            <w:fldChar w:fldCharType="separate"/>
          </w:r>
          <w:r w:rsidRPr="009433DD">
            <w:rPr>
              <w:noProof/>
            </w:rPr>
            <w:t>(Szekely &amp; Cuthill, Brood desertion in Kentish plover: The value of parental care, 1999)</w:t>
          </w:r>
          <w:r w:rsidRPr="009433DD">
            <w:fldChar w:fldCharType="end"/>
          </w:r>
        </w:sdtContent>
      </w:sdt>
      <w:r w:rsidRPr="009433DD">
        <w:t xml:space="preserve">. Studies from hot environments have reported strong nest-site fidelity and increased biparental care, indicating that thermal conditions can influence breeding behavior </w:t>
      </w:r>
      <w:sdt>
        <w:sdtPr>
          <w:id w:val="-1615894734"/>
          <w:citation/>
        </w:sdtPr>
        <w:sdtContent>
          <w:r w:rsidRPr="009433DD">
            <w:fldChar w:fldCharType="begin"/>
          </w:r>
          <w:r w:rsidRPr="009433DD">
            <w:instrText xml:space="preserve"> CITATION Kos06 \l 1033 </w:instrText>
          </w:r>
          <w:r w:rsidRPr="009433DD">
            <w:fldChar w:fldCharType="separate"/>
          </w:r>
          <w:r w:rsidRPr="009433DD">
            <w:rPr>
              <w:noProof/>
            </w:rPr>
            <w:t>(Kosztolanyi, Szekely, Cuthill, Yilmaz, &amp; Berberoglu, 2006)</w:t>
          </w:r>
          <w:r w:rsidRPr="009433DD">
            <w:fldChar w:fldCharType="end"/>
          </w:r>
        </w:sdtContent>
      </w:sdt>
      <w:r w:rsidRPr="009433DD">
        <w:t xml:space="preserve">; </w:t>
      </w:r>
      <w:sdt>
        <w:sdtPr>
          <w:id w:val="379916019"/>
          <w:citation/>
        </w:sdtPr>
        <w:sdtContent>
          <w:r w:rsidRPr="009433DD">
            <w:fldChar w:fldCharType="begin"/>
          </w:r>
          <w:r w:rsidRPr="009433DD">
            <w:instrText xml:space="preserve"> CITATION Kos09 \l 1033 </w:instrText>
          </w:r>
          <w:r w:rsidRPr="009433DD">
            <w:fldChar w:fldCharType="separate"/>
          </w:r>
          <w:r w:rsidRPr="009433DD">
            <w:rPr>
              <w:noProof/>
            </w:rPr>
            <w:t>(Kosztolanyi, Javed, Kupper, Cuthill, Al Shami, &amp; Szekely, 2009)</w:t>
          </w:r>
          <w:r w:rsidRPr="009433DD">
            <w:fldChar w:fldCharType="end"/>
          </w:r>
        </w:sdtContent>
      </w:sdt>
      <w:r w:rsidRPr="009433DD">
        <w:t xml:space="preserve">;  </w:t>
      </w:r>
      <w:sdt>
        <w:sdtPr>
          <w:id w:val="2131436738"/>
          <w:citation/>
        </w:sdtPr>
        <w:sdtContent>
          <w:r w:rsidRPr="009433DD">
            <w:fldChar w:fldCharType="begin"/>
          </w:r>
          <w:r w:rsidRPr="009433DD">
            <w:instrText xml:space="preserve"> CITATION ALR11 \l 1033 </w:instrText>
          </w:r>
          <w:r w:rsidRPr="009433DD">
            <w:fldChar w:fldCharType="separate"/>
          </w:r>
          <w:r w:rsidRPr="009433DD">
            <w:rPr>
              <w:noProof/>
            </w:rPr>
            <w:t>(ALRashidi, Kosztolanyi, Shobrak, &amp; Szekely, 2011)</w:t>
          </w:r>
          <w:r w:rsidRPr="009433DD">
            <w:fldChar w:fldCharType="end"/>
          </w:r>
        </w:sdtContent>
      </w:sdt>
      <w:r w:rsidRPr="009433DD">
        <w:t>. These adaptations are relevant to inland reservoirs where exposed substrates, high temperatures and fluctuating water conditions can occur together.</w:t>
      </w:r>
    </w:p>
    <w:p w14:paraId="34A2AEA2" w14:textId="6D6A658B" w:rsidR="00150816" w:rsidRPr="009433DD" w:rsidRDefault="00150816" w:rsidP="00667351">
      <w:pPr>
        <w:spacing w:after="240"/>
        <w:jc w:val="both"/>
      </w:pPr>
      <w:r w:rsidRPr="009433DD">
        <w:t>The Machchhu River basin contains the Machchhu-I and Machchhu-II irrigation reservoirs in Gujarat. The map shows the study sites within Morbi District, the Machchhu River, Morbi City and both dams. Machchhu-II identifies irrigation and water supply as major functions and reports a catchment of 1,193 km² and a full-reservoir area of 13.96 km². Reservoir margins can provide open ground suitable for plovers, but they may also expose nests to water-level changes, predators, infrastructure-related disturbance and human activity.</w:t>
      </w:r>
    </w:p>
    <w:p w14:paraId="56C6F5C2" w14:textId="0B377BAA" w:rsidR="00DB6957" w:rsidRPr="009433DD" w:rsidRDefault="00150816" w:rsidP="00DB6957">
      <w:pPr>
        <w:spacing w:after="240"/>
        <w:jc w:val="both"/>
      </w:pPr>
      <w:r w:rsidRPr="009433DD">
        <w:t xml:space="preserve">Published studies demonstrate substantial geographic and annual variation in Kentish Plover nesting performance. Predation, flooding, human disturbance and nest-site characteristics are recurrent causes of reproductive loss </w:t>
      </w:r>
      <w:sdt>
        <w:sdtPr>
          <w:id w:val="-1428886633"/>
          <w:citation/>
        </w:sdtPr>
        <w:sdtContent>
          <w:r w:rsidRPr="009433DD">
            <w:fldChar w:fldCharType="begin"/>
          </w:r>
          <w:r w:rsidRPr="009433DD">
            <w:instrText xml:space="preserve"> CITATION Nor04 \l 1033 </w:instrText>
          </w:r>
          <w:r w:rsidRPr="009433DD">
            <w:fldChar w:fldCharType="separate"/>
          </w:r>
          <w:r w:rsidRPr="009433DD">
            <w:rPr>
              <w:noProof/>
            </w:rPr>
            <w:t>(Norte &amp; Ramos, 2004)</w:t>
          </w:r>
          <w:r w:rsidRPr="009433DD">
            <w:fldChar w:fldCharType="end"/>
          </w:r>
        </w:sdtContent>
      </w:sdt>
      <w:r w:rsidRPr="009433DD">
        <w:t xml:space="preserve">; </w:t>
      </w:r>
      <w:sdt>
        <w:sdtPr>
          <w:id w:val="1045497458"/>
          <w:citation/>
        </w:sdtPr>
        <w:sdtContent>
          <w:r w:rsidRPr="009433DD">
            <w:fldChar w:fldCharType="begin"/>
          </w:r>
          <w:r w:rsidRPr="009433DD">
            <w:instrText xml:space="preserve"> CITATION ELM18 \l 1033 </w:instrText>
          </w:r>
          <w:r w:rsidRPr="009433DD">
            <w:fldChar w:fldCharType="separate"/>
          </w:r>
          <w:r w:rsidRPr="009433DD">
            <w:rPr>
              <w:noProof/>
            </w:rPr>
            <w:t>(EL Malki, Joulami, EL Mdari, &amp; EL Hamoumi, 2018)</w:t>
          </w:r>
          <w:r w:rsidRPr="009433DD">
            <w:fldChar w:fldCharType="end"/>
          </w:r>
        </w:sdtContent>
      </w:sdt>
      <w:r w:rsidRPr="009433DD">
        <w:t xml:space="preserve">; </w:t>
      </w:r>
      <w:sdt>
        <w:sdtPr>
          <w:id w:val="1748387191"/>
          <w:citation/>
        </w:sdtPr>
        <w:sdtContent>
          <w:r w:rsidRPr="009433DD">
            <w:fldChar w:fldCharType="begin"/>
          </w:r>
          <w:r w:rsidRPr="009433DD">
            <w:instrText xml:space="preserve"> CITATION LiJ23 \l 1033 </w:instrText>
          </w:r>
          <w:r w:rsidRPr="009433DD">
            <w:fldChar w:fldCharType="separate"/>
          </w:r>
          <w:r w:rsidRPr="009433DD">
            <w:rPr>
              <w:noProof/>
            </w:rPr>
            <w:t>(Li, 2023)</w:t>
          </w:r>
          <w:r w:rsidRPr="009433DD">
            <w:fldChar w:fldCharType="end"/>
          </w:r>
        </w:sdtContent>
      </w:sdt>
      <w:r w:rsidRPr="009433DD">
        <w:t xml:space="preserve">. Long-term observations have also linked increasing recreational pressure with reduced breeding output </w:t>
      </w:r>
      <w:sdt>
        <w:sdtPr>
          <w:id w:val="116568052"/>
          <w:citation/>
        </w:sdtPr>
        <w:sdtContent>
          <w:r w:rsidRPr="009433DD">
            <w:fldChar w:fldCharType="begin"/>
          </w:r>
          <w:r w:rsidRPr="009433DD">
            <w:instrText xml:space="preserve"> CITATION Pie12 \l 1033 </w:instrText>
          </w:r>
          <w:r w:rsidRPr="009433DD">
            <w:fldChar w:fldCharType="separate"/>
          </w:r>
          <w:r w:rsidRPr="009433DD">
            <w:rPr>
              <w:noProof/>
            </w:rPr>
            <w:t>(Pietrelli, 2012)</w:t>
          </w:r>
          <w:r w:rsidRPr="009433DD">
            <w:fldChar w:fldCharType="end"/>
          </w:r>
        </w:sdtContent>
      </w:sdt>
      <w:r w:rsidRPr="009433DD">
        <w:t xml:space="preserve">. Recent studies further show that human presence can reduce nest-site use even when habitat structure remains apparently suitable </w:t>
      </w:r>
      <w:sdt>
        <w:sdtPr>
          <w:id w:val="-1487928607"/>
          <w:citation/>
        </w:sdtPr>
        <w:sdtContent>
          <w:r w:rsidRPr="009433DD">
            <w:fldChar w:fldCharType="begin"/>
          </w:r>
          <w:r w:rsidRPr="009433DD">
            <w:instrText xml:space="preserve"> CITATION Lee25 \l 1033 </w:instrText>
          </w:r>
          <w:r w:rsidRPr="009433DD">
            <w:fldChar w:fldCharType="separate"/>
          </w:r>
          <w:r w:rsidRPr="009433DD">
            <w:rPr>
              <w:noProof/>
            </w:rPr>
            <w:t>(Lee, Lee, Son, Oh, &amp; Sung, 2025)</w:t>
          </w:r>
          <w:r w:rsidRPr="009433DD">
            <w:fldChar w:fldCharType="end"/>
          </w:r>
        </w:sdtContent>
      </w:sdt>
      <w:r w:rsidRPr="009433DD">
        <w:t>.</w:t>
      </w:r>
    </w:p>
    <w:p w14:paraId="1625219D" w14:textId="4E53930E" w:rsidR="00416958" w:rsidRPr="00E9567B" w:rsidRDefault="00150816" w:rsidP="00150816">
      <w:pPr>
        <w:pStyle w:val="Body"/>
        <w:rPr>
          <w:rFonts w:ascii="Arial" w:hAnsi="Arial" w:cs="Arial"/>
          <w:lang w:val="en-IN"/>
        </w:rPr>
      </w:pPr>
      <w:r w:rsidRPr="009433DD">
        <w:t>The present study assesses hatching performance at Machchhu-I and Machchhu-II during 2024–2026. It compares mean clutch size, eggs hatched and eggs lost; annual hatching success, and the proportional contribution of predation, nest damage and hatching failure to egg loss. The comparison provides a three-year baseline for evaluating spatial and temporal variation in reproductive performance and for guiding future monitoring and conservation management at these reservoir sites.</w:t>
      </w:r>
    </w:p>
    <w:p w14:paraId="1EBDC135" w14:textId="2CFDDC77" w:rsidR="00790ADA" w:rsidRPr="00FB3A86" w:rsidRDefault="00902823" w:rsidP="001A559F">
      <w:pPr>
        <w:pStyle w:val="AbstHead"/>
        <w:jc w:val="both"/>
        <w:rPr>
          <w:rFonts w:ascii="Arial" w:hAnsi="Arial" w:cs="Arial"/>
        </w:rPr>
      </w:pPr>
      <w:r>
        <w:rPr>
          <w:rFonts w:ascii="Arial" w:hAnsi="Arial" w:cs="Arial"/>
        </w:rPr>
        <w:t xml:space="preserve">2. </w:t>
      </w:r>
      <w:r w:rsidR="006B57D0">
        <w:rPr>
          <w:rFonts w:ascii="Arial" w:hAnsi="Arial" w:cs="Arial"/>
        </w:rPr>
        <w:t>methodology</w:t>
      </w:r>
    </w:p>
    <w:p w14:paraId="41D5651C" w14:textId="6CFE08D6" w:rsidR="00F52CFB" w:rsidRDefault="00AA74E0" w:rsidP="00DB6957">
      <w:pPr>
        <w:pStyle w:val="Body"/>
        <w:rPr>
          <w:rFonts w:ascii="Arial" w:hAnsi="Arial" w:cs="Arial"/>
        </w:rPr>
      </w:pPr>
      <w:r w:rsidRPr="00C30A0F">
        <w:rPr>
          <w:rFonts w:ascii="Arial" w:hAnsi="Arial" w:cs="Arial"/>
          <w:b/>
          <w:caps/>
          <w:sz w:val="22"/>
        </w:rPr>
        <w:t xml:space="preserve">2.1 </w:t>
      </w:r>
      <w:r w:rsidR="005E0949">
        <w:rPr>
          <w:rFonts w:ascii="Arial" w:hAnsi="Arial" w:cs="Arial"/>
          <w:b/>
          <w:sz w:val="22"/>
        </w:rPr>
        <w:t>Study Area</w:t>
      </w:r>
    </w:p>
    <w:p w14:paraId="2DC2F979" w14:textId="77777777" w:rsidR="00C84A82" w:rsidRPr="009A5629" w:rsidRDefault="00C84A82" w:rsidP="00C84A82">
      <w:pPr>
        <w:spacing w:after="140" w:line="259" w:lineRule="auto"/>
        <w:jc w:val="both"/>
        <w:rPr>
          <w:rFonts w:ascii="Arial" w:hAnsi="Arial" w:cs="Arial"/>
        </w:rPr>
      </w:pPr>
      <w:r w:rsidRPr="009A5629">
        <w:rPr>
          <w:rFonts w:ascii="Arial" w:hAnsi="Arial" w:cs="Arial"/>
        </w:rPr>
        <w:lastRenderedPageBreak/>
        <w:t xml:space="preserve">The study was conducted at two major reservoirs, Machchhu-I and Machchhu-II, located within the Machchhu River basin in the Morbi district of Gujarat, India. The Morbi district is situated in the semi-arid Saurashtra region, characterized by a hot, dry climate with highly seasonal and erratic monsoon rainfall occurring primarily between June and September. The Machchhu River, a north-flowing river originating in the hills of </w:t>
      </w:r>
      <w:proofErr w:type="spellStart"/>
      <w:r w:rsidRPr="009A5629">
        <w:rPr>
          <w:rFonts w:ascii="Arial" w:hAnsi="Arial" w:cs="Arial"/>
        </w:rPr>
        <w:t>Jasdan</w:t>
      </w:r>
      <w:proofErr w:type="spellEnd"/>
      <w:r w:rsidRPr="009A5629">
        <w:rPr>
          <w:rFonts w:ascii="Arial" w:hAnsi="Arial" w:cs="Arial"/>
        </w:rPr>
        <w:t>, forms the primary hydrological backbone of this region.</w:t>
      </w:r>
    </w:p>
    <w:p w14:paraId="2BE95526" w14:textId="77777777" w:rsidR="00C84A82" w:rsidRPr="009A5629" w:rsidRDefault="00C84A82" w:rsidP="00C84A82">
      <w:pPr>
        <w:spacing w:after="140" w:line="259" w:lineRule="auto"/>
        <w:jc w:val="both"/>
        <w:rPr>
          <w:rFonts w:ascii="Arial" w:hAnsi="Arial" w:cs="Arial"/>
        </w:rPr>
      </w:pPr>
      <w:r w:rsidRPr="009A5629">
        <w:rPr>
          <w:rFonts w:ascii="Arial" w:hAnsi="Arial" w:cs="Arial"/>
        </w:rPr>
        <w:t>Machchhu-I Dam and Machchhu-II Dam were constructed primarily to facilitate irrigation, flood control, and to supply drinking water to Morbi city and surrounding agricultural areas. These reservoirs feature dynamic shorelines that fluctuate significantly depending on seasonal rainfall and anthropogenic water extraction. As water recedes during the dry pre-monsoon and summer months (March to June), expansive tracts of mudflats, sandy banks, and sparsely vegetated shorelines are exposed. These newly available habitats provide ideal nesting substrates for ground-nesting shorebirds like the Kentish Plover, which rely on the camouflage of their eggs against the pebbly and sandy terrain.</w:t>
      </w:r>
    </w:p>
    <w:p w14:paraId="187177E2" w14:textId="34499F43" w:rsidR="00741F9F" w:rsidRPr="001A559F" w:rsidRDefault="00C84A82" w:rsidP="001A559F">
      <w:pPr>
        <w:jc w:val="both"/>
      </w:pPr>
      <w:r w:rsidRPr="009A5629">
        <w:rPr>
          <w:rFonts w:ascii="Arial" w:hAnsi="Arial" w:cs="Arial"/>
        </w:rPr>
        <w:t>The vegetation surrounding the reservoirs is predominantly composed of thorny scrub and arid plant species, typical of the regional semi-desert ecology. However, the immediate shoreline is largely barren, offering the unobstructed visibility that plovers prefer for predator detection. The study area maps the precise locations of the two dams relative to Morbi city, illustrating the linear connectivity of the habitat along the Machchhu River corridor. Both sites experience varying degrees of anthropogenic influence, including local fishing activities, livestock grazing, and occasional human foot traffic, which collectively influence the micro-habitat conditions available to nesting avifauna.</w:t>
      </w:r>
    </w:p>
    <w:p w14:paraId="1E278568" w14:textId="2CF1BF89" w:rsidR="00741F9F" w:rsidRDefault="00741F9F" w:rsidP="006610F1">
      <w:pPr>
        <w:pStyle w:val="Body"/>
        <w:spacing w:after="0"/>
        <w:jc w:val="center"/>
        <w:rPr>
          <w:rFonts w:ascii="Arial" w:hAnsi="Arial" w:cs="Arial"/>
          <w:lang w:val="en-IN"/>
        </w:rPr>
      </w:pPr>
      <w:r>
        <w:rPr>
          <w:noProof/>
          <w:lang w:bidi="gu-IN"/>
        </w:rPr>
        <w:drawing>
          <wp:inline distT="0" distB="0" distL="0" distR="0" wp14:anchorId="0141E682" wp14:editId="735B163B">
            <wp:extent cx="4610100" cy="3748399"/>
            <wp:effectExtent l="0" t="0" r="0" b="0"/>
            <wp:docPr id="141024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18112" cy="3754914"/>
                    </a:xfrm>
                    <a:prstGeom prst="rect">
                      <a:avLst/>
                    </a:prstGeom>
                    <a:noFill/>
                    <a:ln>
                      <a:noFill/>
                    </a:ln>
                  </pic:spPr>
                </pic:pic>
              </a:graphicData>
            </a:graphic>
          </wp:inline>
        </w:drawing>
      </w:r>
    </w:p>
    <w:p w14:paraId="0633A53E" w14:textId="71BA2E2D" w:rsidR="00741F9F" w:rsidRPr="00741F9F" w:rsidRDefault="000E33D2" w:rsidP="006610F1">
      <w:pPr>
        <w:pStyle w:val="Body"/>
        <w:jc w:val="center"/>
        <w:rPr>
          <w:rFonts w:ascii="Arial" w:hAnsi="Arial" w:cs="Arial"/>
          <w:b/>
          <w:bCs/>
          <w:lang w:val="en-IN"/>
        </w:rPr>
      </w:pPr>
      <w:r>
        <w:rPr>
          <w:rFonts w:ascii="Arial" w:hAnsi="Arial" w:cs="Arial"/>
          <w:b/>
          <w:bCs/>
        </w:rPr>
        <w:t>Figure 1</w:t>
      </w:r>
      <w:r w:rsidR="00741F9F" w:rsidRPr="00741F9F">
        <w:rPr>
          <w:rFonts w:ascii="Arial" w:hAnsi="Arial" w:cs="Arial"/>
          <w:b/>
          <w:bCs/>
        </w:rPr>
        <w:t xml:space="preserve"> </w:t>
      </w:r>
      <w:r w:rsidR="00741F9F">
        <w:rPr>
          <w:rFonts w:ascii="Arial" w:hAnsi="Arial" w:cs="Arial"/>
          <w:b/>
          <w:bCs/>
          <w:lang w:val="en-IN"/>
        </w:rPr>
        <w:t>Study area map</w:t>
      </w:r>
      <w:r w:rsidR="00741F9F" w:rsidRPr="00741F9F">
        <w:rPr>
          <w:rFonts w:ascii="Arial" w:hAnsi="Arial" w:cs="Arial"/>
          <w:b/>
          <w:bCs/>
          <w:lang w:val="en-IN"/>
        </w:rPr>
        <w:t xml:space="preserve"> </w:t>
      </w:r>
      <w:r w:rsidR="00741F9F">
        <w:rPr>
          <w:rFonts w:ascii="Arial" w:hAnsi="Arial" w:cs="Arial"/>
          <w:b/>
          <w:bCs/>
          <w:lang w:val="en-IN"/>
        </w:rPr>
        <w:t>(</w:t>
      </w:r>
      <w:r>
        <w:rPr>
          <w:rFonts w:ascii="Arial" w:hAnsi="Arial" w:cs="Arial"/>
          <w:b/>
          <w:bCs/>
          <w:lang w:val="en-IN"/>
        </w:rPr>
        <w:t>Morbi D</w:t>
      </w:r>
      <w:r w:rsidR="00741F9F" w:rsidRPr="00741F9F">
        <w:rPr>
          <w:rFonts w:ascii="Arial" w:hAnsi="Arial" w:cs="Arial"/>
          <w:b/>
          <w:bCs/>
          <w:lang w:val="en-IN"/>
        </w:rPr>
        <w:t>istrict</w:t>
      </w:r>
      <w:r w:rsidR="009A116F">
        <w:rPr>
          <w:rFonts w:ascii="Arial" w:hAnsi="Arial" w:cs="Arial"/>
          <w:b/>
          <w:bCs/>
          <w:lang w:val="en-IN"/>
        </w:rPr>
        <w:t>, Dam sites</w:t>
      </w:r>
      <w:r w:rsidR="00741F9F">
        <w:rPr>
          <w:rFonts w:ascii="Arial" w:hAnsi="Arial" w:cs="Arial"/>
          <w:b/>
          <w:bCs/>
          <w:lang w:val="en-IN"/>
        </w:rPr>
        <w:t>)</w:t>
      </w:r>
    </w:p>
    <w:p w14:paraId="6ECB3DED" w14:textId="18CEC560" w:rsidR="0088624C" w:rsidRDefault="0088624C" w:rsidP="00783E8F">
      <w:pPr>
        <w:pStyle w:val="Body"/>
        <w:rPr>
          <w:rFonts w:ascii="Arial" w:hAnsi="Arial" w:cs="Arial"/>
          <w:b/>
          <w:sz w:val="22"/>
        </w:rPr>
      </w:pPr>
      <w:r w:rsidRPr="00C30A0F">
        <w:rPr>
          <w:rFonts w:ascii="Arial" w:hAnsi="Arial" w:cs="Arial"/>
          <w:b/>
          <w:caps/>
          <w:sz w:val="22"/>
        </w:rPr>
        <w:t>2.</w:t>
      </w:r>
      <w:r>
        <w:rPr>
          <w:rFonts w:ascii="Arial" w:hAnsi="Arial" w:cs="Arial"/>
          <w:b/>
          <w:caps/>
          <w:sz w:val="22"/>
        </w:rPr>
        <w:t>2</w:t>
      </w:r>
      <w:r w:rsidRPr="00C30A0F">
        <w:rPr>
          <w:rFonts w:ascii="Arial" w:hAnsi="Arial" w:cs="Arial"/>
          <w:b/>
          <w:caps/>
          <w:sz w:val="22"/>
        </w:rPr>
        <w:t xml:space="preserve"> </w:t>
      </w:r>
      <w:r>
        <w:rPr>
          <w:rFonts w:ascii="Arial" w:hAnsi="Arial" w:cs="Arial"/>
          <w:b/>
          <w:sz w:val="22"/>
        </w:rPr>
        <w:t>Data Collection</w:t>
      </w:r>
    </w:p>
    <w:p w14:paraId="7BB492A2" w14:textId="77777777" w:rsidR="00C84A82" w:rsidRPr="009A5629" w:rsidRDefault="00C84A82" w:rsidP="00C84A82">
      <w:pPr>
        <w:spacing w:after="140" w:line="259" w:lineRule="auto"/>
        <w:jc w:val="both"/>
        <w:rPr>
          <w:rFonts w:ascii="Arial" w:hAnsi="Arial" w:cs="Arial"/>
        </w:rPr>
      </w:pPr>
      <w:r w:rsidRPr="009A5629">
        <w:rPr>
          <w:rFonts w:ascii="Arial" w:hAnsi="Arial" w:cs="Arial"/>
        </w:rPr>
        <w:lastRenderedPageBreak/>
        <w:t>Field surveys were systematically conducted over three consecutive breeding seasons, spanning from March to July in 2024, 2025, and 2026, at the Machchhu-I and Machchhu-II dam sites. To locate Kentish Plover nests, standard area-search methods were employed. Two observers surveyed the exposed shorelines and mudflats on foot during the early morning (06:00 to 10:00 h) and late afternoon (16:00 to 19:00 h) to avoid the peak thermal stress of midday and to maximize the probability of observing adult birds returning to their nests. Behavioral cues from adult plovers, such as distraction displays, alarm calls, or sudden flushing from the ground, were closely monitored to pinpoint nest locations.</w:t>
      </w:r>
    </w:p>
    <w:p w14:paraId="596A4690" w14:textId="77777777" w:rsidR="00C84A82" w:rsidRPr="009A5629" w:rsidRDefault="00C84A82" w:rsidP="00C84A82">
      <w:pPr>
        <w:spacing w:after="140" w:line="259" w:lineRule="auto"/>
        <w:jc w:val="both"/>
        <w:rPr>
          <w:rFonts w:ascii="Arial" w:hAnsi="Arial" w:cs="Arial"/>
        </w:rPr>
      </w:pPr>
      <w:r w:rsidRPr="009A5629">
        <w:rPr>
          <w:rFonts w:ascii="Arial" w:hAnsi="Arial" w:cs="Arial"/>
        </w:rPr>
        <w:t>Once a nest was discovered, its geographical coordinates were recorded using a handheld Global Positioning System (GPS) device. The nest's contents were swiftly examined to minimize disturbance. Clutch size was noted, and the incubation stage of the eggs was estimated using the standard water flotation technique, which helps predict approximate hatching dates. To prevent observer-induced nest failure, nest checks were restricted to fewer than five minutes, and observers maintained a safe distance when taking photographs or notes.</w:t>
      </w:r>
    </w:p>
    <w:p w14:paraId="7A633709" w14:textId="43727474" w:rsidR="00F74839" w:rsidRDefault="00C84A82" w:rsidP="00C84A82">
      <w:pPr>
        <w:pStyle w:val="Body"/>
        <w:rPr>
          <w:rFonts w:ascii="Arial" w:hAnsi="Arial" w:cs="Arial"/>
        </w:rPr>
      </w:pPr>
      <w:r w:rsidRPr="009A5629">
        <w:rPr>
          <w:rFonts w:ascii="Arial" w:hAnsi="Arial" w:cs="Arial"/>
        </w:rPr>
        <w:t>Active nests were monitored every three to four days until the fate of the clutch was determined. A nest was considered successful if at least one egg hatched, evidenced by the presence of chicks in or near the nest scrape, or tiny eggshell fragments indicating successful piping. Conversely, a nest was deemed to have failed if all eggs were lost before the anticipated hatching date. The causes of egg loss were categorized into three primary factors: (1) Predation, identified by tracks, missing eggs long before the hatch date, or yolk remnants; (2) Nest-damage, which included inundation by fluctuating reservoir water levels, trampling by livestock, or weather-induced destruction; and (3) Hatching failure, where eggs remained unhatched well beyond the standard 24–27 day incubation period due to infertility or embryonic death.</w:t>
      </w:r>
    </w:p>
    <w:p w14:paraId="20535AF7" w14:textId="41B17A22" w:rsidR="004865D3" w:rsidRDefault="006A52F7" w:rsidP="004865D3">
      <w:pPr>
        <w:pStyle w:val="Body"/>
        <w:rPr>
          <w:rFonts w:ascii="Arial" w:hAnsi="Arial" w:cs="Arial"/>
        </w:rPr>
      </w:pPr>
      <w:r w:rsidRPr="00C30A0F">
        <w:rPr>
          <w:rFonts w:ascii="Arial" w:hAnsi="Arial" w:cs="Arial"/>
          <w:b/>
          <w:caps/>
          <w:sz w:val="22"/>
        </w:rPr>
        <w:t>2.</w:t>
      </w:r>
      <w:r w:rsidR="004865D3">
        <w:rPr>
          <w:rFonts w:ascii="Arial" w:hAnsi="Arial" w:cs="Arial"/>
          <w:b/>
          <w:caps/>
          <w:sz w:val="22"/>
        </w:rPr>
        <w:t>3</w:t>
      </w:r>
      <w:r w:rsidRPr="00C30A0F">
        <w:rPr>
          <w:rFonts w:ascii="Arial" w:hAnsi="Arial" w:cs="Arial"/>
          <w:b/>
          <w:caps/>
          <w:sz w:val="22"/>
        </w:rPr>
        <w:t xml:space="preserve"> </w:t>
      </w:r>
      <w:r>
        <w:rPr>
          <w:rFonts w:ascii="Arial" w:hAnsi="Arial" w:cs="Arial"/>
          <w:b/>
          <w:sz w:val="22"/>
        </w:rPr>
        <w:t>Data Analysis</w:t>
      </w:r>
      <w:r w:rsidRPr="00C30A0F">
        <w:rPr>
          <w:rFonts w:ascii="Arial" w:hAnsi="Arial" w:cs="Arial"/>
          <w:b/>
          <w:sz w:val="22"/>
        </w:rPr>
        <w:t xml:space="preserve"> </w:t>
      </w:r>
    </w:p>
    <w:p w14:paraId="56E18931" w14:textId="691DBDE2" w:rsidR="00AA74E0" w:rsidRPr="001148A3" w:rsidRDefault="00C84A82" w:rsidP="001148A3">
      <w:pPr>
        <w:pStyle w:val="Body"/>
        <w:rPr>
          <w:rFonts w:ascii="Arial" w:hAnsi="Arial" w:cs="Arial"/>
          <w:lang w:val="en-IN"/>
        </w:rPr>
      </w:pPr>
      <w:r w:rsidRPr="009A5629">
        <w:rPr>
          <w:rFonts w:ascii="Arial" w:hAnsi="Arial" w:cs="Arial"/>
        </w:rPr>
        <w:t>Data were compiled and descriptive statistics, including mean and standard deviation for clutch sizes, were calculated. Productivity percentages and loss ratios were subsequently analyzed to compare hatching success between the two dam sites across the three years.</w:t>
      </w:r>
      <w:r w:rsidR="00AA74E0" w:rsidRPr="00FB3A86">
        <w:rPr>
          <w:rFonts w:ascii="Arial" w:hAnsi="Arial" w:cs="Arial"/>
        </w:rPr>
        <w:t xml:space="preserve"> </w:t>
      </w:r>
    </w:p>
    <w:p w14:paraId="63818626"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66B18521" w14:textId="0E09DC73" w:rsidR="00027260" w:rsidRPr="00027260" w:rsidRDefault="00430376" w:rsidP="00430376">
      <w:pPr>
        <w:pStyle w:val="Body"/>
        <w:spacing w:before="240"/>
        <w:rPr>
          <w:rFonts w:ascii="Arial" w:hAnsi="Arial" w:cs="Arial"/>
        </w:rPr>
      </w:pPr>
      <w:r w:rsidRPr="00844B1A">
        <w:rPr>
          <w:rFonts w:ascii="Arial" w:hAnsi="Arial" w:cs="Arial"/>
        </w:rPr>
        <w:t>The three-year field investigation (2024–2026) yielded comprehensive data on the reproductive output and hatching success of the Kentish Plover across the Machchhu-I and Machchhu-II reservoir ecosystems. A total of 102 nests were located and monitored during the study period, with 60 nests recorded at Machchhu-I and 42 nests at Machchhu-II. The data reveal notable inter-annual variations in breeding effort, clutch sizes, hatching rates, and the dynamics of egg loss, providing a detailed overview of the species' reproductive ecology in these modified freshwater habitats.</w:t>
      </w:r>
    </w:p>
    <w:p w14:paraId="434D1F9A" w14:textId="4477D583" w:rsidR="00027260" w:rsidRDefault="00027260" w:rsidP="00027260">
      <w:pPr>
        <w:pStyle w:val="Body"/>
        <w:rPr>
          <w:rFonts w:ascii="Arial" w:hAnsi="Arial" w:cs="Arial"/>
          <w:b/>
          <w:lang w:val="en-IN"/>
        </w:rPr>
      </w:pPr>
      <w:r w:rsidRPr="00027260">
        <w:rPr>
          <w:rFonts w:ascii="Arial" w:hAnsi="Arial" w:cs="Arial"/>
          <w:b/>
          <w:sz w:val="22"/>
          <w:szCs w:val="22"/>
        </w:rPr>
        <w:t xml:space="preserve">3.1 </w:t>
      </w:r>
      <w:r w:rsidR="008748AB">
        <w:rPr>
          <w:rFonts w:ascii="Arial" w:hAnsi="Arial" w:cs="Arial"/>
          <w:b/>
          <w:sz w:val="22"/>
          <w:szCs w:val="22"/>
        </w:rPr>
        <w:t>Hatching Success Rates</w:t>
      </w:r>
    </w:p>
    <w:p w14:paraId="123A1712" w14:textId="2347287F" w:rsidR="008748AB" w:rsidRPr="00844B1A" w:rsidRDefault="008748AB" w:rsidP="008748AB">
      <w:pPr>
        <w:spacing w:after="140" w:line="259" w:lineRule="auto"/>
        <w:jc w:val="both"/>
        <w:rPr>
          <w:rFonts w:ascii="Arial" w:hAnsi="Arial" w:cs="Arial"/>
        </w:rPr>
      </w:pPr>
      <w:r w:rsidRPr="00844B1A">
        <w:rPr>
          <w:rFonts w:ascii="Arial" w:hAnsi="Arial" w:cs="Arial"/>
        </w:rPr>
        <w:t>Hatching success—defined here as the percentage of total eggs laid that successfully hatched—demonstrated remarkable resilience, generally remaining above 74% across both sites and</w:t>
      </w:r>
      <w:r>
        <w:rPr>
          <w:rFonts w:ascii="Arial" w:hAnsi="Arial" w:cs="Arial"/>
        </w:rPr>
        <w:t xml:space="preserve"> all years. According to Table 1</w:t>
      </w:r>
      <w:r w:rsidRPr="00844B1A">
        <w:rPr>
          <w:rFonts w:ascii="Arial" w:hAnsi="Arial" w:cs="Arial"/>
        </w:rPr>
        <w:t xml:space="preserve">, Machchhu-I experienced a steady upward trend in hatching success over the study period. In 2024, success stood at 75.92% (41 of 54 eggs hatched). This remained virtually unchanged in 2025 at 76.00% (57 of 75 eggs hatched), but saw a notable increase in 2026, peaking at 81.25% (39 of 48 eggs hatched). The relatively </w:t>
      </w:r>
      <w:r w:rsidRPr="00844B1A">
        <w:rPr>
          <w:rFonts w:ascii="Arial" w:hAnsi="Arial" w:cs="Arial"/>
        </w:rPr>
        <w:lastRenderedPageBreak/>
        <w:t>stable hatching success at Machchhu-I suggests a consistent, albeit challenging, environmental baseline for the nesting plovers.</w:t>
      </w:r>
    </w:p>
    <w:p w14:paraId="7AC6054B" w14:textId="0942805B" w:rsidR="008748AB" w:rsidRDefault="008748AB" w:rsidP="00767605">
      <w:pPr>
        <w:pStyle w:val="Body"/>
        <w:rPr>
          <w:rFonts w:ascii="Arial" w:hAnsi="Arial" w:cs="Arial"/>
        </w:rPr>
      </w:pPr>
      <w:r>
        <w:rPr>
          <w:rFonts w:ascii="Arial" w:hAnsi="Arial" w:cs="Arial"/>
        </w:rPr>
        <w:t>In contrast, Table 2</w:t>
      </w:r>
      <w:r w:rsidRPr="00844B1A">
        <w:rPr>
          <w:rFonts w:ascii="Arial" w:hAnsi="Arial" w:cs="Arial"/>
        </w:rPr>
        <w:t xml:space="preserve"> reveals that Machchhu-II exhibited greater volatility in hatching outcomes. The site commenced with a robust 85.36% success rate in 2024 (35 of 41 eggs hatched). However, 2025 saw a sharp decline to 74.29% (26 of 35 eggs hatched), the lowest rate recorded across either site during the study. Remarkably, the population at Machchhu-II rebounded dramatically in 2026, achieving an exceptional hatching success of 90.63% (29 of 32 eggs hatched). The line graph depicting Hatching Success (%) Over Years illustrates these trajectories, highlighting the divergent patterns between the steadily improving Machchhu-I and the fluctuating Machchhu-II populations. The exceptionally high success rate in 2026 at Machchhu-II may be attributed to a combination of favorable shoreline conditions, reduced water level fluctuations during critical incubation periods, or a temporary decrease in predator abundance in the immediate vicinity of the nesting grounds.</w:t>
      </w:r>
    </w:p>
    <w:tbl>
      <w:tblPr>
        <w:tblStyle w:val="TableGrid"/>
        <w:tblW w:w="0" w:type="auto"/>
        <w:jc w:val="center"/>
        <w:tblLook w:val="04A0" w:firstRow="1" w:lastRow="0" w:firstColumn="1" w:lastColumn="0" w:noHBand="0" w:noVBand="1"/>
      </w:tblPr>
      <w:tblGrid>
        <w:gridCol w:w="664"/>
        <w:gridCol w:w="1106"/>
        <w:gridCol w:w="707"/>
        <w:gridCol w:w="984"/>
        <w:gridCol w:w="1072"/>
        <w:gridCol w:w="707"/>
        <w:gridCol w:w="1139"/>
        <w:gridCol w:w="973"/>
        <w:gridCol w:w="1072"/>
      </w:tblGrid>
      <w:tr w:rsidR="008748AB" w:rsidRPr="004F4E74" w14:paraId="606A6076" w14:textId="77777777" w:rsidTr="00A00DEF">
        <w:trPr>
          <w:jc w:val="center"/>
        </w:trPr>
        <w:tc>
          <w:tcPr>
            <w:tcW w:w="1120" w:type="dxa"/>
            <w:shd w:val="clear" w:color="auto" w:fill="D9D9D9"/>
            <w:vAlign w:val="center"/>
          </w:tcPr>
          <w:p w14:paraId="76ACAA5B" w14:textId="77777777" w:rsidR="008748AB" w:rsidRPr="004F4E74" w:rsidRDefault="008748AB" w:rsidP="00A00DEF">
            <w:pPr>
              <w:jc w:val="center"/>
              <w:rPr>
                <w:sz w:val="20"/>
                <w:szCs w:val="20"/>
              </w:rPr>
            </w:pPr>
            <w:r w:rsidRPr="004F4E74">
              <w:rPr>
                <w:b/>
                <w:sz w:val="20"/>
                <w:szCs w:val="20"/>
              </w:rPr>
              <w:t>Year</w:t>
            </w:r>
          </w:p>
        </w:tc>
        <w:tc>
          <w:tcPr>
            <w:tcW w:w="1120" w:type="dxa"/>
            <w:shd w:val="clear" w:color="auto" w:fill="D9D9D9"/>
            <w:vAlign w:val="center"/>
          </w:tcPr>
          <w:p w14:paraId="591068A2" w14:textId="77777777" w:rsidR="008748AB" w:rsidRPr="004F4E74" w:rsidRDefault="008748AB" w:rsidP="00A00DEF">
            <w:pPr>
              <w:jc w:val="center"/>
              <w:rPr>
                <w:sz w:val="20"/>
                <w:szCs w:val="20"/>
              </w:rPr>
            </w:pPr>
            <w:r w:rsidRPr="004F4E74">
              <w:rPr>
                <w:b/>
                <w:sz w:val="20"/>
                <w:szCs w:val="20"/>
              </w:rPr>
              <w:t>Nests observed</w:t>
            </w:r>
          </w:p>
        </w:tc>
        <w:tc>
          <w:tcPr>
            <w:tcW w:w="1120" w:type="dxa"/>
            <w:shd w:val="clear" w:color="auto" w:fill="D9D9D9"/>
            <w:vAlign w:val="center"/>
          </w:tcPr>
          <w:p w14:paraId="658AE731" w14:textId="77777777" w:rsidR="008748AB" w:rsidRPr="004F4E74" w:rsidRDefault="008748AB" w:rsidP="00A00DEF">
            <w:pPr>
              <w:jc w:val="center"/>
              <w:rPr>
                <w:sz w:val="20"/>
                <w:szCs w:val="20"/>
              </w:rPr>
            </w:pPr>
            <w:r w:rsidRPr="004F4E74">
              <w:rPr>
                <w:b/>
                <w:sz w:val="20"/>
                <w:szCs w:val="20"/>
              </w:rPr>
              <w:t>Eggs laid</w:t>
            </w:r>
          </w:p>
        </w:tc>
        <w:tc>
          <w:tcPr>
            <w:tcW w:w="1120" w:type="dxa"/>
            <w:shd w:val="clear" w:color="auto" w:fill="D9D9D9"/>
            <w:vAlign w:val="center"/>
          </w:tcPr>
          <w:p w14:paraId="1CD42290" w14:textId="77777777" w:rsidR="008748AB" w:rsidRPr="004F4E74" w:rsidRDefault="008748AB" w:rsidP="00A00DEF">
            <w:pPr>
              <w:jc w:val="center"/>
              <w:rPr>
                <w:sz w:val="20"/>
                <w:szCs w:val="20"/>
              </w:rPr>
            </w:pPr>
            <w:r w:rsidRPr="004F4E74">
              <w:rPr>
                <w:b/>
                <w:sz w:val="20"/>
                <w:szCs w:val="20"/>
              </w:rPr>
              <w:t>Eggs hatched</w:t>
            </w:r>
          </w:p>
        </w:tc>
        <w:tc>
          <w:tcPr>
            <w:tcW w:w="1120" w:type="dxa"/>
            <w:shd w:val="clear" w:color="auto" w:fill="D9D9D9"/>
            <w:vAlign w:val="center"/>
          </w:tcPr>
          <w:p w14:paraId="113EA709" w14:textId="77777777" w:rsidR="008748AB" w:rsidRPr="004F4E74" w:rsidRDefault="008748AB" w:rsidP="00A00DEF">
            <w:pPr>
              <w:jc w:val="center"/>
              <w:rPr>
                <w:sz w:val="20"/>
                <w:szCs w:val="20"/>
              </w:rPr>
            </w:pPr>
            <w:r w:rsidRPr="004F4E74">
              <w:rPr>
                <w:b/>
                <w:sz w:val="20"/>
                <w:szCs w:val="20"/>
              </w:rPr>
              <w:t>Hatching success (%)</w:t>
            </w:r>
          </w:p>
        </w:tc>
        <w:tc>
          <w:tcPr>
            <w:tcW w:w="1120" w:type="dxa"/>
            <w:shd w:val="clear" w:color="auto" w:fill="D9D9D9"/>
            <w:vAlign w:val="center"/>
          </w:tcPr>
          <w:p w14:paraId="2B9ACB01" w14:textId="77777777" w:rsidR="008748AB" w:rsidRPr="004F4E74" w:rsidRDefault="008748AB" w:rsidP="00A00DEF">
            <w:pPr>
              <w:jc w:val="center"/>
              <w:rPr>
                <w:sz w:val="20"/>
                <w:szCs w:val="20"/>
              </w:rPr>
            </w:pPr>
            <w:r w:rsidRPr="004F4E74">
              <w:rPr>
                <w:b/>
                <w:sz w:val="20"/>
                <w:szCs w:val="20"/>
              </w:rPr>
              <w:t>Eggs lost</w:t>
            </w:r>
          </w:p>
        </w:tc>
        <w:tc>
          <w:tcPr>
            <w:tcW w:w="1120" w:type="dxa"/>
            <w:shd w:val="clear" w:color="auto" w:fill="D9D9D9"/>
            <w:vAlign w:val="center"/>
          </w:tcPr>
          <w:p w14:paraId="6C6AAAD2" w14:textId="77777777" w:rsidR="008748AB" w:rsidRPr="004F4E74" w:rsidRDefault="008748AB" w:rsidP="00A00DEF">
            <w:pPr>
              <w:jc w:val="center"/>
              <w:rPr>
                <w:sz w:val="20"/>
                <w:szCs w:val="20"/>
              </w:rPr>
            </w:pPr>
            <w:r w:rsidRPr="004F4E74">
              <w:rPr>
                <w:b/>
                <w:sz w:val="20"/>
                <w:szCs w:val="20"/>
              </w:rPr>
              <w:t>Predation (%)</w:t>
            </w:r>
          </w:p>
        </w:tc>
        <w:tc>
          <w:tcPr>
            <w:tcW w:w="1120" w:type="dxa"/>
            <w:shd w:val="clear" w:color="auto" w:fill="D9D9D9"/>
            <w:vAlign w:val="center"/>
          </w:tcPr>
          <w:p w14:paraId="532822BD" w14:textId="77777777" w:rsidR="008748AB" w:rsidRPr="004F4E74" w:rsidRDefault="008748AB" w:rsidP="00A00DEF">
            <w:pPr>
              <w:jc w:val="center"/>
              <w:rPr>
                <w:sz w:val="20"/>
                <w:szCs w:val="20"/>
              </w:rPr>
            </w:pPr>
            <w:r w:rsidRPr="004F4E74">
              <w:rPr>
                <w:b/>
                <w:sz w:val="20"/>
                <w:szCs w:val="20"/>
              </w:rPr>
              <w:t>Nest damage (%)</w:t>
            </w:r>
          </w:p>
        </w:tc>
        <w:tc>
          <w:tcPr>
            <w:tcW w:w="1120" w:type="dxa"/>
            <w:shd w:val="clear" w:color="auto" w:fill="D9D9D9"/>
            <w:vAlign w:val="center"/>
          </w:tcPr>
          <w:p w14:paraId="45C98E71" w14:textId="77777777" w:rsidR="008748AB" w:rsidRPr="004F4E74" w:rsidRDefault="008748AB" w:rsidP="00A00DEF">
            <w:pPr>
              <w:jc w:val="center"/>
              <w:rPr>
                <w:sz w:val="20"/>
                <w:szCs w:val="20"/>
              </w:rPr>
            </w:pPr>
            <w:r w:rsidRPr="004F4E74">
              <w:rPr>
                <w:b/>
                <w:sz w:val="20"/>
                <w:szCs w:val="20"/>
              </w:rPr>
              <w:t>Hatching failure (%)</w:t>
            </w:r>
          </w:p>
        </w:tc>
      </w:tr>
      <w:tr w:rsidR="008748AB" w:rsidRPr="004F4E74" w14:paraId="6AECEF7B" w14:textId="77777777" w:rsidTr="00A00DEF">
        <w:trPr>
          <w:jc w:val="center"/>
        </w:trPr>
        <w:tc>
          <w:tcPr>
            <w:tcW w:w="1120" w:type="dxa"/>
            <w:vAlign w:val="center"/>
          </w:tcPr>
          <w:p w14:paraId="6C037FC8" w14:textId="77777777" w:rsidR="008748AB" w:rsidRPr="004F4E74" w:rsidRDefault="008748AB" w:rsidP="00A00DEF">
            <w:pPr>
              <w:jc w:val="center"/>
              <w:rPr>
                <w:sz w:val="20"/>
                <w:szCs w:val="20"/>
              </w:rPr>
            </w:pPr>
            <w:r w:rsidRPr="004F4E74">
              <w:rPr>
                <w:sz w:val="20"/>
                <w:szCs w:val="20"/>
              </w:rPr>
              <w:t>2024</w:t>
            </w:r>
          </w:p>
        </w:tc>
        <w:tc>
          <w:tcPr>
            <w:tcW w:w="1120" w:type="dxa"/>
            <w:vAlign w:val="center"/>
          </w:tcPr>
          <w:p w14:paraId="5D4A1198" w14:textId="77777777" w:rsidR="008748AB" w:rsidRPr="004F4E74" w:rsidRDefault="008748AB" w:rsidP="00A00DEF">
            <w:pPr>
              <w:jc w:val="center"/>
              <w:rPr>
                <w:sz w:val="20"/>
                <w:szCs w:val="20"/>
              </w:rPr>
            </w:pPr>
            <w:r w:rsidRPr="004F4E74">
              <w:rPr>
                <w:sz w:val="20"/>
                <w:szCs w:val="20"/>
              </w:rPr>
              <w:t>19</w:t>
            </w:r>
          </w:p>
        </w:tc>
        <w:tc>
          <w:tcPr>
            <w:tcW w:w="1120" w:type="dxa"/>
            <w:vAlign w:val="center"/>
          </w:tcPr>
          <w:p w14:paraId="7D91CA4F" w14:textId="77777777" w:rsidR="008748AB" w:rsidRPr="004F4E74" w:rsidRDefault="008748AB" w:rsidP="00A00DEF">
            <w:pPr>
              <w:jc w:val="center"/>
              <w:rPr>
                <w:sz w:val="20"/>
                <w:szCs w:val="20"/>
              </w:rPr>
            </w:pPr>
            <w:r w:rsidRPr="004F4E74">
              <w:rPr>
                <w:sz w:val="20"/>
                <w:szCs w:val="20"/>
              </w:rPr>
              <w:t>54</w:t>
            </w:r>
          </w:p>
        </w:tc>
        <w:tc>
          <w:tcPr>
            <w:tcW w:w="1120" w:type="dxa"/>
            <w:vAlign w:val="center"/>
          </w:tcPr>
          <w:p w14:paraId="5D0B2D96" w14:textId="77777777" w:rsidR="008748AB" w:rsidRPr="004F4E74" w:rsidRDefault="008748AB" w:rsidP="00A00DEF">
            <w:pPr>
              <w:jc w:val="center"/>
              <w:rPr>
                <w:sz w:val="20"/>
                <w:szCs w:val="20"/>
              </w:rPr>
            </w:pPr>
            <w:r w:rsidRPr="004F4E74">
              <w:rPr>
                <w:sz w:val="20"/>
                <w:szCs w:val="20"/>
              </w:rPr>
              <w:t>41</w:t>
            </w:r>
          </w:p>
        </w:tc>
        <w:tc>
          <w:tcPr>
            <w:tcW w:w="1120" w:type="dxa"/>
            <w:vAlign w:val="center"/>
          </w:tcPr>
          <w:p w14:paraId="10E0BB1F" w14:textId="77777777" w:rsidR="008748AB" w:rsidRPr="004F4E74" w:rsidRDefault="008748AB" w:rsidP="00A00DEF">
            <w:pPr>
              <w:jc w:val="center"/>
              <w:rPr>
                <w:sz w:val="20"/>
                <w:szCs w:val="20"/>
              </w:rPr>
            </w:pPr>
            <w:r w:rsidRPr="004F4E74">
              <w:rPr>
                <w:sz w:val="20"/>
                <w:szCs w:val="20"/>
              </w:rPr>
              <w:t>75.92</w:t>
            </w:r>
          </w:p>
        </w:tc>
        <w:tc>
          <w:tcPr>
            <w:tcW w:w="1120" w:type="dxa"/>
            <w:vAlign w:val="center"/>
          </w:tcPr>
          <w:p w14:paraId="18774FC2" w14:textId="77777777" w:rsidR="008748AB" w:rsidRPr="004F4E74" w:rsidRDefault="008748AB" w:rsidP="00A00DEF">
            <w:pPr>
              <w:jc w:val="center"/>
              <w:rPr>
                <w:sz w:val="20"/>
                <w:szCs w:val="20"/>
              </w:rPr>
            </w:pPr>
            <w:r w:rsidRPr="004F4E74">
              <w:rPr>
                <w:sz w:val="20"/>
                <w:szCs w:val="20"/>
              </w:rPr>
              <w:t>13</w:t>
            </w:r>
          </w:p>
        </w:tc>
        <w:tc>
          <w:tcPr>
            <w:tcW w:w="1120" w:type="dxa"/>
            <w:vAlign w:val="center"/>
          </w:tcPr>
          <w:p w14:paraId="343B817F" w14:textId="77777777" w:rsidR="008748AB" w:rsidRPr="004F4E74" w:rsidRDefault="008748AB" w:rsidP="00A00DEF">
            <w:pPr>
              <w:jc w:val="center"/>
              <w:rPr>
                <w:sz w:val="20"/>
                <w:szCs w:val="20"/>
              </w:rPr>
            </w:pPr>
            <w:r w:rsidRPr="004F4E74">
              <w:rPr>
                <w:sz w:val="20"/>
                <w:szCs w:val="20"/>
              </w:rPr>
              <w:t>38.46</w:t>
            </w:r>
          </w:p>
        </w:tc>
        <w:tc>
          <w:tcPr>
            <w:tcW w:w="1120" w:type="dxa"/>
            <w:vAlign w:val="center"/>
          </w:tcPr>
          <w:p w14:paraId="69E3AB91" w14:textId="77777777" w:rsidR="008748AB" w:rsidRPr="004F4E74" w:rsidRDefault="008748AB" w:rsidP="00A00DEF">
            <w:pPr>
              <w:jc w:val="center"/>
              <w:rPr>
                <w:sz w:val="20"/>
                <w:szCs w:val="20"/>
              </w:rPr>
            </w:pPr>
            <w:r w:rsidRPr="004F4E74">
              <w:rPr>
                <w:sz w:val="20"/>
                <w:szCs w:val="20"/>
              </w:rPr>
              <w:t>46.15</w:t>
            </w:r>
          </w:p>
        </w:tc>
        <w:tc>
          <w:tcPr>
            <w:tcW w:w="1120" w:type="dxa"/>
            <w:vAlign w:val="center"/>
          </w:tcPr>
          <w:p w14:paraId="5E39CFFC" w14:textId="77777777" w:rsidR="008748AB" w:rsidRPr="004F4E74" w:rsidRDefault="008748AB" w:rsidP="00A00DEF">
            <w:pPr>
              <w:jc w:val="center"/>
              <w:rPr>
                <w:sz w:val="20"/>
                <w:szCs w:val="20"/>
              </w:rPr>
            </w:pPr>
            <w:r w:rsidRPr="004F4E74">
              <w:rPr>
                <w:sz w:val="20"/>
                <w:szCs w:val="20"/>
              </w:rPr>
              <w:t>15.38</w:t>
            </w:r>
          </w:p>
        </w:tc>
      </w:tr>
      <w:tr w:rsidR="008748AB" w:rsidRPr="004F4E74" w14:paraId="29413BFE" w14:textId="77777777" w:rsidTr="00A00DEF">
        <w:trPr>
          <w:jc w:val="center"/>
        </w:trPr>
        <w:tc>
          <w:tcPr>
            <w:tcW w:w="1120" w:type="dxa"/>
            <w:vAlign w:val="center"/>
          </w:tcPr>
          <w:p w14:paraId="1EAC21F8" w14:textId="77777777" w:rsidR="008748AB" w:rsidRPr="004F4E74" w:rsidRDefault="008748AB" w:rsidP="00A00DEF">
            <w:pPr>
              <w:jc w:val="center"/>
              <w:rPr>
                <w:sz w:val="20"/>
                <w:szCs w:val="20"/>
              </w:rPr>
            </w:pPr>
            <w:r w:rsidRPr="004F4E74">
              <w:rPr>
                <w:sz w:val="20"/>
                <w:szCs w:val="20"/>
              </w:rPr>
              <w:t>2025</w:t>
            </w:r>
          </w:p>
        </w:tc>
        <w:tc>
          <w:tcPr>
            <w:tcW w:w="1120" w:type="dxa"/>
            <w:vAlign w:val="center"/>
          </w:tcPr>
          <w:p w14:paraId="4C9FEA4E" w14:textId="77777777" w:rsidR="008748AB" w:rsidRPr="004F4E74" w:rsidRDefault="008748AB" w:rsidP="00A00DEF">
            <w:pPr>
              <w:jc w:val="center"/>
              <w:rPr>
                <w:sz w:val="20"/>
                <w:szCs w:val="20"/>
              </w:rPr>
            </w:pPr>
            <w:r w:rsidRPr="004F4E74">
              <w:rPr>
                <w:sz w:val="20"/>
                <w:szCs w:val="20"/>
              </w:rPr>
              <w:t>24</w:t>
            </w:r>
          </w:p>
        </w:tc>
        <w:tc>
          <w:tcPr>
            <w:tcW w:w="1120" w:type="dxa"/>
            <w:vAlign w:val="center"/>
          </w:tcPr>
          <w:p w14:paraId="2DEC898E" w14:textId="77777777" w:rsidR="008748AB" w:rsidRPr="004F4E74" w:rsidRDefault="008748AB" w:rsidP="00A00DEF">
            <w:pPr>
              <w:jc w:val="center"/>
              <w:rPr>
                <w:sz w:val="20"/>
                <w:szCs w:val="20"/>
              </w:rPr>
            </w:pPr>
            <w:r w:rsidRPr="004F4E74">
              <w:rPr>
                <w:sz w:val="20"/>
                <w:szCs w:val="20"/>
              </w:rPr>
              <w:t>75</w:t>
            </w:r>
          </w:p>
        </w:tc>
        <w:tc>
          <w:tcPr>
            <w:tcW w:w="1120" w:type="dxa"/>
            <w:vAlign w:val="center"/>
          </w:tcPr>
          <w:p w14:paraId="6665D08B" w14:textId="77777777" w:rsidR="008748AB" w:rsidRPr="004F4E74" w:rsidRDefault="008748AB" w:rsidP="00A00DEF">
            <w:pPr>
              <w:jc w:val="center"/>
              <w:rPr>
                <w:sz w:val="20"/>
                <w:szCs w:val="20"/>
              </w:rPr>
            </w:pPr>
            <w:r w:rsidRPr="004F4E74">
              <w:rPr>
                <w:sz w:val="20"/>
                <w:szCs w:val="20"/>
              </w:rPr>
              <w:t>57</w:t>
            </w:r>
          </w:p>
        </w:tc>
        <w:tc>
          <w:tcPr>
            <w:tcW w:w="1120" w:type="dxa"/>
            <w:vAlign w:val="center"/>
          </w:tcPr>
          <w:p w14:paraId="6AFE5B08" w14:textId="77777777" w:rsidR="008748AB" w:rsidRPr="004F4E74" w:rsidRDefault="008748AB" w:rsidP="00A00DEF">
            <w:pPr>
              <w:jc w:val="center"/>
              <w:rPr>
                <w:sz w:val="20"/>
                <w:szCs w:val="20"/>
              </w:rPr>
            </w:pPr>
            <w:r w:rsidRPr="004F4E74">
              <w:rPr>
                <w:sz w:val="20"/>
                <w:szCs w:val="20"/>
              </w:rPr>
              <w:t>76.00</w:t>
            </w:r>
          </w:p>
        </w:tc>
        <w:tc>
          <w:tcPr>
            <w:tcW w:w="1120" w:type="dxa"/>
            <w:vAlign w:val="center"/>
          </w:tcPr>
          <w:p w14:paraId="3AF72962" w14:textId="77777777" w:rsidR="008748AB" w:rsidRPr="004F4E74" w:rsidRDefault="008748AB" w:rsidP="00A00DEF">
            <w:pPr>
              <w:jc w:val="center"/>
              <w:rPr>
                <w:sz w:val="20"/>
                <w:szCs w:val="20"/>
              </w:rPr>
            </w:pPr>
            <w:r w:rsidRPr="004F4E74">
              <w:rPr>
                <w:sz w:val="20"/>
                <w:szCs w:val="20"/>
              </w:rPr>
              <w:t>18</w:t>
            </w:r>
          </w:p>
        </w:tc>
        <w:tc>
          <w:tcPr>
            <w:tcW w:w="1120" w:type="dxa"/>
            <w:vAlign w:val="center"/>
          </w:tcPr>
          <w:p w14:paraId="36FB6899" w14:textId="77777777" w:rsidR="008748AB" w:rsidRPr="004F4E74" w:rsidRDefault="008748AB" w:rsidP="00A00DEF">
            <w:pPr>
              <w:jc w:val="center"/>
              <w:rPr>
                <w:sz w:val="20"/>
                <w:szCs w:val="20"/>
              </w:rPr>
            </w:pPr>
            <w:r w:rsidRPr="004F4E74">
              <w:rPr>
                <w:sz w:val="20"/>
                <w:szCs w:val="20"/>
              </w:rPr>
              <w:t>27.78</w:t>
            </w:r>
          </w:p>
        </w:tc>
        <w:tc>
          <w:tcPr>
            <w:tcW w:w="1120" w:type="dxa"/>
            <w:vAlign w:val="center"/>
          </w:tcPr>
          <w:p w14:paraId="65E880CF" w14:textId="77777777" w:rsidR="008748AB" w:rsidRPr="004F4E74" w:rsidRDefault="008748AB" w:rsidP="00A00DEF">
            <w:pPr>
              <w:jc w:val="center"/>
              <w:rPr>
                <w:sz w:val="20"/>
                <w:szCs w:val="20"/>
              </w:rPr>
            </w:pPr>
            <w:r w:rsidRPr="004F4E74">
              <w:rPr>
                <w:sz w:val="20"/>
                <w:szCs w:val="20"/>
              </w:rPr>
              <w:t>50.00</w:t>
            </w:r>
          </w:p>
        </w:tc>
        <w:tc>
          <w:tcPr>
            <w:tcW w:w="1120" w:type="dxa"/>
            <w:vAlign w:val="center"/>
          </w:tcPr>
          <w:p w14:paraId="23A26D20" w14:textId="77777777" w:rsidR="008748AB" w:rsidRPr="004F4E74" w:rsidRDefault="008748AB" w:rsidP="00A00DEF">
            <w:pPr>
              <w:jc w:val="center"/>
              <w:rPr>
                <w:sz w:val="20"/>
                <w:szCs w:val="20"/>
              </w:rPr>
            </w:pPr>
            <w:r w:rsidRPr="004F4E74">
              <w:rPr>
                <w:sz w:val="20"/>
                <w:szCs w:val="20"/>
              </w:rPr>
              <w:t>22.22</w:t>
            </w:r>
          </w:p>
        </w:tc>
      </w:tr>
      <w:tr w:rsidR="008748AB" w:rsidRPr="004F4E74" w14:paraId="50BA6571" w14:textId="77777777" w:rsidTr="00A00DEF">
        <w:trPr>
          <w:jc w:val="center"/>
        </w:trPr>
        <w:tc>
          <w:tcPr>
            <w:tcW w:w="1120" w:type="dxa"/>
            <w:vAlign w:val="center"/>
          </w:tcPr>
          <w:p w14:paraId="46A7512C" w14:textId="77777777" w:rsidR="008748AB" w:rsidRPr="004F4E74" w:rsidRDefault="008748AB" w:rsidP="00A00DEF">
            <w:pPr>
              <w:jc w:val="center"/>
              <w:rPr>
                <w:sz w:val="20"/>
                <w:szCs w:val="20"/>
              </w:rPr>
            </w:pPr>
            <w:r w:rsidRPr="004F4E74">
              <w:rPr>
                <w:sz w:val="20"/>
                <w:szCs w:val="20"/>
              </w:rPr>
              <w:t>2026</w:t>
            </w:r>
          </w:p>
        </w:tc>
        <w:tc>
          <w:tcPr>
            <w:tcW w:w="1120" w:type="dxa"/>
            <w:vAlign w:val="center"/>
          </w:tcPr>
          <w:p w14:paraId="1BE1CCEB" w14:textId="77777777" w:rsidR="008748AB" w:rsidRPr="004F4E74" w:rsidRDefault="008748AB" w:rsidP="00A00DEF">
            <w:pPr>
              <w:jc w:val="center"/>
              <w:rPr>
                <w:sz w:val="20"/>
                <w:szCs w:val="20"/>
              </w:rPr>
            </w:pPr>
            <w:r w:rsidRPr="004F4E74">
              <w:rPr>
                <w:sz w:val="20"/>
                <w:szCs w:val="20"/>
              </w:rPr>
              <w:t>17</w:t>
            </w:r>
          </w:p>
        </w:tc>
        <w:tc>
          <w:tcPr>
            <w:tcW w:w="1120" w:type="dxa"/>
            <w:vAlign w:val="center"/>
          </w:tcPr>
          <w:p w14:paraId="407F153C" w14:textId="77777777" w:rsidR="008748AB" w:rsidRPr="004F4E74" w:rsidRDefault="008748AB" w:rsidP="00A00DEF">
            <w:pPr>
              <w:jc w:val="center"/>
              <w:rPr>
                <w:sz w:val="20"/>
                <w:szCs w:val="20"/>
              </w:rPr>
            </w:pPr>
            <w:r w:rsidRPr="004F4E74">
              <w:rPr>
                <w:sz w:val="20"/>
                <w:szCs w:val="20"/>
              </w:rPr>
              <w:t>48</w:t>
            </w:r>
          </w:p>
        </w:tc>
        <w:tc>
          <w:tcPr>
            <w:tcW w:w="1120" w:type="dxa"/>
            <w:vAlign w:val="center"/>
          </w:tcPr>
          <w:p w14:paraId="665E6BAC" w14:textId="77777777" w:rsidR="008748AB" w:rsidRPr="004F4E74" w:rsidRDefault="008748AB" w:rsidP="00A00DEF">
            <w:pPr>
              <w:jc w:val="center"/>
              <w:rPr>
                <w:sz w:val="20"/>
                <w:szCs w:val="20"/>
              </w:rPr>
            </w:pPr>
            <w:r w:rsidRPr="004F4E74">
              <w:rPr>
                <w:sz w:val="20"/>
                <w:szCs w:val="20"/>
              </w:rPr>
              <w:t>39</w:t>
            </w:r>
          </w:p>
        </w:tc>
        <w:tc>
          <w:tcPr>
            <w:tcW w:w="1120" w:type="dxa"/>
            <w:vAlign w:val="center"/>
          </w:tcPr>
          <w:p w14:paraId="4F558D42" w14:textId="77777777" w:rsidR="008748AB" w:rsidRPr="004F4E74" w:rsidRDefault="008748AB" w:rsidP="00A00DEF">
            <w:pPr>
              <w:jc w:val="center"/>
              <w:rPr>
                <w:sz w:val="20"/>
                <w:szCs w:val="20"/>
              </w:rPr>
            </w:pPr>
            <w:r w:rsidRPr="004F4E74">
              <w:rPr>
                <w:sz w:val="20"/>
                <w:szCs w:val="20"/>
              </w:rPr>
              <w:t>81.25</w:t>
            </w:r>
          </w:p>
        </w:tc>
        <w:tc>
          <w:tcPr>
            <w:tcW w:w="1120" w:type="dxa"/>
            <w:vAlign w:val="center"/>
          </w:tcPr>
          <w:p w14:paraId="20190CC6" w14:textId="77777777" w:rsidR="008748AB" w:rsidRPr="004F4E74" w:rsidRDefault="008748AB" w:rsidP="00A00DEF">
            <w:pPr>
              <w:jc w:val="center"/>
              <w:rPr>
                <w:sz w:val="20"/>
                <w:szCs w:val="20"/>
              </w:rPr>
            </w:pPr>
            <w:r w:rsidRPr="004F4E74">
              <w:rPr>
                <w:sz w:val="20"/>
                <w:szCs w:val="20"/>
              </w:rPr>
              <w:t>9</w:t>
            </w:r>
          </w:p>
        </w:tc>
        <w:tc>
          <w:tcPr>
            <w:tcW w:w="1120" w:type="dxa"/>
            <w:vAlign w:val="center"/>
          </w:tcPr>
          <w:p w14:paraId="7C0BBBB4" w14:textId="77777777" w:rsidR="008748AB" w:rsidRPr="004F4E74" w:rsidRDefault="008748AB" w:rsidP="00A00DEF">
            <w:pPr>
              <w:jc w:val="center"/>
              <w:rPr>
                <w:sz w:val="20"/>
                <w:szCs w:val="20"/>
              </w:rPr>
            </w:pPr>
            <w:r w:rsidRPr="004F4E74">
              <w:rPr>
                <w:sz w:val="20"/>
                <w:szCs w:val="20"/>
              </w:rPr>
              <w:t>33.33</w:t>
            </w:r>
          </w:p>
        </w:tc>
        <w:tc>
          <w:tcPr>
            <w:tcW w:w="1120" w:type="dxa"/>
            <w:vAlign w:val="center"/>
          </w:tcPr>
          <w:p w14:paraId="692CD5EF" w14:textId="77777777" w:rsidR="008748AB" w:rsidRPr="004F4E74" w:rsidRDefault="008748AB" w:rsidP="00A00DEF">
            <w:pPr>
              <w:jc w:val="center"/>
              <w:rPr>
                <w:sz w:val="20"/>
                <w:szCs w:val="20"/>
              </w:rPr>
            </w:pPr>
            <w:r w:rsidRPr="004F4E74">
              <w:rPr>
                <w:sz w:val="20"/>
                <w:szCs w:val="20"/>
              </w:rPr>
              <w:t>44.44</w:t>
            </w:r>
          </w:p>
        </w:tc>
        <w:tc>
          <w:tcPr>
            <w:tcW w:w="1120" w:type="dxa"/>
            <w:vAlign w:val="center"/>
          </w:tcPr>
          <w:p w14:paraId="78182117" w14:textId="77777777" w:rsidR="008748AB" w:rsidRPr="004F4E74" w:rsidRDefault="008748AB" w:rsidP="00A05764">
            <w:pPr>
              <w:keepNext/>
              <w:jc w:val="center"/>
              <w:rPr>
                <w:sz w:val="20"/>
                <w:szCs w:val="20"/>
              </w:rPr>
            </w:pPr>
            <w:r w:rsidRPr="004F4E74">
              <w:rPr>
                <w:sz w:val="20"/>
                <w:szCs w:val="20"/>
              </w:rPr>
              <w:t>22.22</w:t>
            </w:r>
          </w:p>
        </w:tc>
      </w:tr>
    </w:tbl>
    <w:p w14:paraId="72B3CFAD" w14:textId="22F97676" w:rsidR="008748AB" w:rsidRPr="002E5ADA" w:rsidRDefault="00A05764" w:rsidP="00702C04">
      <w:pPr>
        <w:pStyle w:val="Caption"/>
        <w:jc w:val="center"/>
        <w:rPr>
          <w:rFonts w:ascii="Arial" w:hAnsi="Arial" w:cs="Arial"/>
          <w:b w:val="0"/>
          <w:bCs w:val="0"/>
          <w:color w:val="auto"/>
          <w:sz w:val="20"/>
          <w:szCs w:val="20"/>
        </w:rPr>
      </w:pPr>
      <w:r w:rsidRPr="002E5ADA">
        <w:rPr>
          <w:rFonts w:ascii="Arial" w:hAnsi="Arial" w:cs="Arial"/>
          <w:color w:val="auto"/>
          <w:sz w:val="20"/>
          <w:szCs w:val="20"/>
        </w:rPr>
        <w:t xml:space="preserve">Table </w:t>
      </w:r>
      <w:r w:rsidRPr="002E5ADA">
        <w:rPr>
          <w:rFonts w:ascii="Arial" w:hAnsi="Arial" w:cs="Arial"/>
          <w:color w:val="auto"/>
          <w:sz w:val="20"/>
          <w:szCs w:val="20"/>
        </w:rPr>
        <w:fldChar w:fldCharType="begin"/>
      </w:r>
      <w:r w:rsidRPr="002E5ADA">
        <w:rPr>
          <w:rFonts w:ascii="Arial" w:hAnsi="Arial" w:cs="Arial"/>
          <w:color w:val="auto"/>
          <w:sz w:val="20"/>
          <w:szCs w:val="20"/>
        </w:rPr>
        <w:instrText xml:space="preserve"> SEQ Table \* ARABIC </w:instrText>
      </w:r>
      <w:r w:rsidRPr="002E5ADA">
        <w:rPr>
          <w:rFonts w:ascii="Arial" w:hAnsi="Arial" w:cs="Arial"/>
          <w:color w:val="auto"/>
          <w:sz w:val="20"/>
          <w:szCs w:val="20"/>
        </w:rPr>
        <w:fldChar w:fldCharType="separate"/>
      </w:r>
      <w:r w:rsidR="009D5918">
        <w:rPr>
          <w:rFonts w:ascii="Arial" w:hAnsi="Arial" w:cs="Arial"/>
          <w:noProof/>
          <w:color w:val="auto"/>
          <w:sz w:val="20"/>
          <w:szCs w:val="20"/>
        </w:rPr>
        <w:t>1</w:t>
      </w:r>
      <w:r w:rsidRPr="002E5ADA">
        <w:rPr>
          <w:rFonts w:ascii="Arial" w:hAnsi="Arial" w:cs="Arial"/>
          <w:color w:val="auto"/>
          <w:sz w:val="20"/>
          <w:szCs w:val="20"/>
        </w:rPr>
        <w:fldChar w:fldCharType="end"/>
      </w:r>
      <w:r w:rsidRPr="002E5ADA">
        <w:rPr>
          <w:rFonts w:ascii="Arial" w:hAnsi="Arial" w:cs="Arial"/>
          <w:color w:val="auto"/>
          <w:sz w:val="20"/>
          <w:szCs w:val="20"/>
        </w:rPr>
        <w:t xml:space="preserve"> Productivity in nests of the Kentish Plover at Machchhu-I during 2024–2026.</w:t>
      </w:r>
    </w:p>
    <w:tbl>
      <w:tblPr>
        <w:tblStyle w:val="TableGrid"/>
        <w:tblW w:w="0" w:type="auto"/>
        <w:jc w:val="center"/>
        <w:tblLook w:val="04A0" w:firstRow="1" w:lastRow="0" w:firstColumn="1" w:lastColumn="0" w:noHBand="0" w:noVBand="1"/>
      </w:tblPr>
      <w:tblGrid>
        <w:gridCol w:w="664"/>
        <w:gridCol w:w="1106"/>
        <w:gridCol w:w="707"/>
        <w:gridCol w:w="984"/>
        <w:gridCol w:w="1072"/>
        <w:gridCol w:w="707"/>
        <w:gridCol w:w="1139"/>
        <w:gridCol w:w="973"/>
        <w:gridCol w:w="1072"/>
      </w:tblGrid>
      <w:tr w:rsidR="00702C04" w:rsidRPr="00D70A14" w14:paraId="209BF9AE" w14:textId="77777777" w:rsidTr="00A00DEF">
        <w:trPr>
          <w:jc w:val="center"/>
        </w:trPr>
        <w:tc>
          <w:tcPr>
            <w:tcW w:w="1120" w:type="dxa"/>
            <w:shd w:val="clear" w:color="auto" w:fill="D9D9D9"/>
            <w:vAlign w:val="center"/>
          </w:tcPr>
          <w:p w14:paraId="18B4ED9E" w14:textId="77777777" w:rsidR="00702C04" w:rsidRPr="00D70A14" w:rsidRDefault="00702C04" w:rsidP="00A00DEF">
            <w:pPr>
              <w:jc w:val="center"/>
              <w:rPr>
                <w:sz w:val="20"/>
                <w:szCs w:val="20"/>
              </w:rPr>
            </w:pPr>
            <w:bookmarkStart w:id="0" w:name="_Hlk217493998"/>
            <w:r w:rsidRPr="00D70A14">
              <w:rPr>
                <w:b/>
                <w:sz w:val="20"/>
                <w:szCs w:val="20"/>
              </w:rPr>
              <w:t>Year</w:t>
            </w:r>
          </w:p>
        </w:tc>
        <w:tc>
          <w:tcPr>
            <w:tcW w:w="1120" w:type="dxa"/>
            <w:shd w:val="clear" w:color="auto" w:fill="D9D9D9"/>
            <w:vAlign w:val="center"/>
          </w:tcPr>
          <w:p w14:paraId="700C8184" w14:textId="77777777" w:rsidR="00702C04" w:rsidRPr="00D70A14" w:rsidRDefault="00702C04" w:rsidP="00A00DEF">
            <w:pPr>
              <w:jc w:val="center"/>
              <w:rPr>
                <w:sz w:val="20"/>
                <w:szCs w:val="20"/>
              </w:rPr>
            </w:pPr>
            <w:r w:rsidRPr="00D70A14">
              <w:rPr>
                <w:b/>
                <w:sz w:val="20"/>
                <w:szCs w:val="20"/>
              </w:rPr>
              <w:t>Nests observed</w:t>
            </w:r>
          </w:p>
        </w:tc>
        <w:tc>
          <w:tcPr>
            <w:tcW w:w="1120" w:type="dxa"/>
            <w:shd w:val="clear" w:color="auto" w:fill="D9D9D9"/>
            <w:vAlign w:val="center"/>
          </w:tcPr>
          <w:p w14:paraId="2AD18ADB" w14:textId="77777777" w:rsidR="00702C04" w:rsidRPr="00D70A14" w:rsidRDefault="00702C04" w:rsidP="00A00DEF">
            <w:pPr>
              <w:jc w:val="center"/>
              <w:rPr>
                <w:sz w:val="20"/>
                <w:szCs w:val="20"/>
              </w:rPr>
            </w:pPr>
            <w:r w:rsidRPr="00D70A14">
              <w:rPr>
                <w:b/>
                <w:sz w:val="20"/>
                <w:szCs w:val="20"/>
              </w:rPr>
              <w:t>Eggs laid</w:t>
            </w:r>
          </w:p>
        </w:tc>
        <w:tc>
          <w:tcPr>
            <w:tcW w:w="1120" w:type="dxa"/>
            <w:shd w:val="clear" w:color="auto" w:fill="D9D9D9"/>
            <w:vAlign w:val="center"/>
          </w:tcPr>
          <w:p w14:paraId="43C8CE99" w14:textId="77777777" w:rsidR="00702C04" w:rsidRPr="00D70A14" w:rsidRDefault="00702C04" w:rsidP="00A00DEF">
            <w:pPr>
              <w:jc w:val="center"/>
              <w:rPr>
                <w:sz w:val="20"/>
                <w:szCs w:val="20"/>
              </w:rPr>
            </w:pPr>
            <w:r w:rsidRPr="00D70A14">
              <w:rPr>
                <w:b/>
                <w:sz w:val="20"/>
                <w:szCs w:val="20"/>
              </w:rPr>
              <w:t>Eggs hatched</w:t>
            </w:r>
          </w:p>
        </w:tc>
        <w:tc>
          <w:tcPr>
            <w:tcW w:w="1120" w:type="dxa"/>
            <w:shd w:val="clear" w:color="auto" w:fill="D9D9D9"/>
            <w:vAlign w:val="center"/>
          </w:tcPr>
          <w:p w14:paraId="09AA91A9" w14:textId="77777777" w:rsidR="00702C04" w:rsidRPr="00D70A14" w:rsidRDefault="00702C04" w:rsidP="00A00DEF">
            <w:pPr>
              <w:jc w:val="center"/>
              <w:rPr>
                <w:sz w:val="20"/>
                <w:szCs w:val="20"/>
              </w:rPr>
            </w:pPr>
            <w:r w:rsidRPr="00D70A14">
              <w:rPr>
                <w:b/>
                <w:sz w:val="20"/>
                <w:szCs w:val="20"/>
              </w:rPr>
              <w:t>Hatching success (%)</w:t>
            </w:r>
          </w:p>
        </w:tc>
        <w:tc>
          <w:tcPr>
            <w:tcW w:w="1120" w:type="dxa"/>
            <w:shd w:val="clear" w:color="auto" w:fill="D9D9D9"/>
            <w:vAlign w:val="center"/>
          </w:tcPr>
          <w:p w14:paraId="6FA2BE35" w14:textId="77777777" w:rsidR="00702C04" w:rsidRPr="00D70A14" w:rsidRDefault="00702C04" w:rsidP="00A00DEF">
            <w:pPr>
              <w:jc w:val="center"/>
              <w:rPr>
                <w:sz w:val="20"/>
                <w:szCs w:val="20"/>
              </w:rPr>
            </w:pPr>
            <w:r w:rsidRPr="00D70A14">
              <w:rPr>
                <w:b/>
                <w:sz w:val="20"/>
                <w:szCs w:val="20"/>
              </w:rPr>
              <w:t>Eggs lost</w:t>
            </w:r>
          </w:p>
        </w:tc>
        <w:tc>
          <w:tcPr>
            <w:tcW w:w="1120" w:type="dxa"/>
            <w:shd w:val="clear" w:color="auto" w:fill="D9D9D9"/>
            <w:vAlign w:val="center"/>
          </w:tcPr>
          <w:p w14:paraId="5167F1D6" w14:textId="77777777" w:rsidR="00702C04" w:rsidRPr="00D70A14" w:rsidRDefault="00702C04" w:rsidP="00A00DEF">
            <w:pPr>
              <w:jc w:val="center"/>
              <w:rPr>
                <w:sz w:val="20"/>
                <w:szCs w:val="20"/>
              </w:rPr>
            </w:pPr>
            <w:r w:rsidRPr="00D70A14">
              <w:rPr>
                <w:b/>
                <w:sz w:val="20"/>
                <w:szCs w:val="20"/>
              </w:rPr>
              <w:t>Predation (%)</w:t>
            </w:r>
          </w:p>
        </w:tc>
        <w:tc>
          <w:tcPr>
            <w:tcW w:w="1120" w:type="dxa"/>
            <w:shd w:val="clear" w:color="auto" w:fill="D9D9D9"/>
            <w:vAlign w:val="center"/>
          </w:tcPr>
          <w:p w14:paraId="1BB57EE1" w14:textId="77777777" w:rsidR="00702C04" w:rsidRPr="00D70A14" w:rsidRDefault="00702C04" w:rsidP="00A00DEF">
            <w:pPr>
              <w:jc w:val="center"/>
              <w:rPr>
                <w:sz w:val="20"/>
                <w:szCs w:val="20"/>
              </w:rPr>
            </w:pPr>
            <w:r w:rsidRPr="00D70A14">
              <w:rPr>
                <w:b/>
                <w:sz w:val="20"/>
                <w:szCs w:val="20"/>
              </w:rPr>
              <w:t>Nest damage (%)</w:t>
            </w:r>
          </w:p>
        </w:tc>
        <w:tc>
          <w:tcPr>
            <w:tcW w:w="1120" w:type="dxa"/>
            <w:shd w:val="clear" w:color="auto" w:fill="D9D9D9"/>
            <w:vAlign w:val="center"/>
          </w:tcPr>
          <w:p w14:paraId="1CD132F1" w14:textId="77777777" w:rsidR="00702C04" w:rsidRPr="00D70A14" w:rsidRDefault="00702C04" w:rsidP="00A00DEF">
            <w:pPr>
              <w:jc w:val="center"/>
              <w:rPr>
                <w:sz w:val="20"/>
                <w:szCs w:val="20"/>
              </w:rPr>
            </w:pPr>
            <w:r w:rsidRPr="00D70A14">
              <w:rPr>
                <w:b/>
                <w:sz w:val="20"/>
                <w:szCs w:val="20"/>
              </w:rPr>
              <w:t>Hatching failure (%)</w:t>
            </w:r>
          </w:p>
        </w:tc>
      </w:tr>
      <w:tr w:rsidR="00702C04" w:rsidRPr="00D70A14" w14:paraId="1770A39A" w14:textId="77777777" w:rsidTr="00A00DEF">
        <w:trPr>
          <w:jc w:val="center"/>
        </w:trPr>
        <w:tc>
          <w:tcPr>
            <w:tcW w:w="1120" w:type="dxa"/>
            <w:vAlign w:val="center"/>
          </w:tcPr>
          <w:p w14:paraId="1AC64F8C" w14:textId="77777777" w:rsidR="00702C04" w:rsidRPr="00D70A14" w:rsidRDefault="00702C04" w:rsidP="00A00DEF">
            <w:pPr>
              <w:jc w:val="center"/>
              <w:rPr>
                <w:sz w:val="20"/>
                <w:szCs w:val="20"/>
              </w:rPr>
            </w:pPr>
            <w:r w:rsidRPr="00D70A14">
              <w:rPr>
                <w:sz w:val="20"/>
                <w:szCs w:val="20"/>
              </w:rPr>
              <w:t>2024</w:t>
            </w:r>
          </w:p>
        </w:tc>
        <w:tc>
          <w:tcPr>
            <w:tcW w:w="1120" w:type="dxa"/>
            <w:vAlign w:val="center"/>
          </w:tcPr>
          <w:p w14:paraId="44E65E57" w14:textId="77777777" w:rsidR="00702C04" w:rsidRPr="00D70A14" w:rsidRDefault="00702C04" w:rsidP="00A00DEF">
            <w:pPr>
              <w:jc w:val="center"/>
              <w:rPr>
                <w:sz w:val="20"/>
                <w:szCs w:val="20"/>
              </w:rPr>
            </w:pPr>
            <w:r w:rsidRPr="00D70A14">
              <w:rPr>
                <w:sz w:val="20"/>
                <w:szCs w:val="20"/>
              </w:rPr>
              <w:t>14</w:t>
            </w:r>
          </w:p>
        </w:tc>
        <w:tc>
          <w:tcPr>
            <w:tcW w:w="1120" w:type="dxa"/>
            <w:vAlign w:val="center"/>
          </w:tcPr>
          <w:p w14:paraId="54BDF716" w14:textId="77777777" w:rsidR="00702C04" w:rsidRPr="00D70A14" w:rsidRDefault="00702C04" w:rsidP="00A00DEF">
            <w:pPr>
              <w:jc w:val="center"/>
              <w:rPr>
                <w:sz w:val="20"/>
                <w:szCs w:val="20"/>
              </w:rPr>
            </w:pPr>
            <w:r w:rsidRPr="00D70A14">
              <w:rPr>
                <w:sz w:val="20"/>
                <w:szCs w:val="20"/>
              </w:rPr>
              <w:t>41</w:t>
            </w:r>
          </w:p>
        </w:tc>
        <w:tc>
          <w:tcPr>
            <w:tcW w:w="1120" w:type="dxa"/>
            <w:vAlign w:val="center"/>
          </w:tcPr>
          <w:p w14:paraId="16BCEBC6" w14:textId="77777777" w:rsidR="00702C04" w:rsidRPr="00D70A14" w:rsidRDefault="00702C04" w:rsidP="00A00DEF">
            <w:pPr>
              <w:jc w:val="center"/>
              <w:rPr>
                <w:sz w:val="20"/>
                <w:szCs w:val="20"/>
              </w:rPr>
            </w:pPr>
            <w:r w:rsidRPr="00D70A14">
              <w:rPr>
                <w:sz w:val="20"/>
                <w:szCs w:val="20"/>
              </w:rPr>
              <w:t>35</w:t>
            </w:r>
          </w:p>
        </w:tc>
        <w:tc>
          <w:tcPr>
            <w:tcW w:w="1120" w:type="dxa"/>
            <w:vAlign w:val="center"/>
          </w:tcPr>
          <w:p w14:paraId="68ADCA2B" w14:textId="77777777" w:rsidR="00702C04" w:rsidRPr="00D70A14" w:rsidRDefault="00702C04" w:rsidP="00A00DEF">
            <w:pPr>
              <w:jc w:val="center"/>
              <w:rPr>
                <w:sz w:val="20"/>
                <w:szCs w:val="20"/>
              </w:rPr>
            </w:pPr>
            <w:r w:rsidRPr="00D70A14">
              <w:rPr>
                <w:sz w:val="20"/>
                <w:szCs w:val="20"/>
              </w:rPr>
              <w:t>85.36</w:t>
            </w:r>
          </w:p>
        </w:tc>
        <w:tc>
          <w:tcPr>
            <w:tcW w:w="1120" w:type="dxa"/>
            <w:vAlign w:val="center"/>
          </w:tcPr>
          <w:p w14:paraId="6E31B925" w14:textId="77777777" w:rsidR="00702C04" w:rsidRPr="00D70A14" w:rsidRDefault="00702C04" w:rsidP="00A00DEF">
            <w:pPr>
              <w:jc w:val="center"/>
              <w:rPr>
                <w:sz w:val="20"/>
                <w:szCs w:val="20"/>
              </w:rPr>
            </w:pPr>
            <w:r w:rsidRPr="00D70A14">
              <w:rPr>
                <w:sz w:val="20"/>
                <w:szCs w:val="20"/>
              </w:rPr>
              <w:t>6</w:t>
            </w:r>
          </w:p>
        </w:tc>
        <w:tc>
          <w:tcPr>
            <w:tcW w:w="1120" w:type="dxa"/>
            <w:vAlign w:val="center"/>
          </w:tcPr>
          <w:p w14:paraId="0498C55E" w14:textId="77777777" w:rsidR="00702C04" w:rsidRPr="00D70A14" w:rsidRDefault="00702C04" w:rsidP="00A00DEF">
            <w:pPr>
              <w:jc w:val="center"/>
              <w:rPr>
                <w:sz w:val="20"/>
                <w:szCs w:val="20"/>
              </w:rPr>
            </w:pPr>
            <w:r w:rsidRPr="00D70A14">
              <w:rPr>
                <w:sz w:val="20"/>
                <w:szCs w:val="20"/>
              </w:rPr>
              <w:t>33.33</w:t>
            </w:r>
          </w:p>
        </w:tc>
        <w:tc>
          <w:tcPr>
            <w:tcW w:w="1120" w:type="dxa"/>
            <w:vAlign w:val="center"/>
          </w:tcPr>
          <w:p w14:paraId="73D86376" w14:textId="77777777" w:rsidR="00702C04" w:rsidRPr="00D70A14" w:rsidRDefault="00702C04" w:rsidP="00A00DEF">
            <w:pPr>
              <w:jc w:val="center"/>
              <w:rPr>
                <w:sz w:val="20"/>
                <w:szCs w:val="20"/>
              </w:rPr>
            </w:pPr>
            <w:r w:rsidRPr="00D70A14">
              <w:rPr>
                <w:sz w:val="20"/>
                <w:szCs w:val="20"/>
              </w:rPr>
              <w:t>50.00</w:t>
            </w:r>
          </w:p>
        </w:tc>
        <w:tc>
          <w:tcPr>
            <w:tcW w:w="1120" w:type="dxa"/>
            <w:vAlign w:val="center"/>
          </w:tcPr>
          <w:p w14:paraId="4F6CAE89" w14:textId="77777777" w:rsidR="00702C04" w:rsidRPr="00D70A14" w:rsidRDefault="00702C04" w:rsidP="00A00DEF">
            <w:pPr>
              <w:jc w:val="center"/>
              <w:rPr>
                <w:sz w:val="20"/>
                <w:szCs w:val="20"/>
              </w:rPr>
            </w:pPr>
            <w:r w:rsidRPr="00D70A14">
              <w:rPr>
                <w:sz w:val="20"/>
                <w:szCs w:val="20"/>
              </w:rPr>
              <w:t>16.67</w:t>
            </w:r>
          </w:p>
        </w:tc>
      </w:tr>
      <w:tr w:rsidR="00702C04" w:rsidRPr="00D70A14" w14:paraId="62722ECD" w14:textId="77777777" w:rsidTr="00A00DEF">
        <w:trPr>
          <w:jc w:val="center"/>
        </w:trPr>
        <w:tc>
          <w:tcPr>
            <w:tcW w:w="1120" w:type="dxa"/>
            <w:vAlign w:val="center"/>
          </w:tcPr>
          <w:p w14:paraId="5740F8A7" w14:textId="77777777" w:rsidR="00702C04" w:rsidRPr="00D70A14" w:rsidRDefault="00702C04" w:rsidP="00A00DEF">
            <w:pPr>
              <w:jc w:val="center"/>
              <w:rPr>
                <w:sz w:val="20"/>
                <w:szCs w:val="20"/>
              </w:rPr>
            </w:pPr>
            <w:r w:rsidRPr="00D70A14">
              <w:rPr>
                <w:sz w:val="20"/>
                <w:szCs w:val="20"/>
              </w:rPr>
              <w:t>2025</w:t>
            </w:r>
          </w:p>
        </w:tc>
        <w:tc>
          <w:tcPr>
            <w:tcW w:w="1120" w:type="dxa"/>
            <w:vAlign w:val="center"/>
          </w:tcPr>
          <w:p w14:paraId="728FF0DD" w14:textId="77777777" w:rsidR="00702C04" w:rsidRPr="00D70A14" w:rsidRDefault="00702C04" w:rsidP="00A00DEF">
            <w:pPr>
              <w:jc w:val="center"/>
              <w:rPr>
                <w:sz w:val="20"/>
                <w:szCs w:val="20"/>
              </w:rPr>
            </w:pPr>
            <w:r w:rsidRPr="00D70A14">
              <w:rPr>
                <w:sz w:val="20"/>
                <w:szCs w:val="20"/>
              </w:rPr>
              <w:t>16</w:t>
            </w:r>
          </w:p>
        </w:tc>
        <w:tc>
          <w:tcPr>
            <w:tcW w:w="1120" w:type="dxa"/>
            <w:vAlign w:val="center"/>
          </w:tcPr>
          <w:p w14:paraId="17183218" w14:textId="77777777" w:rsidR="00702C04" w:rsidRPr="00D70A14" w:rsidRDefault="00702C04" w:rsidP="00A00DEF">
            <w:pPr>
              <w:jc w:val="center"/>
              <w:rPr>
                <w:sz w:val="20"/>
                <w:szCs w:val="20"/>
              </w:rPr>
            </w:pPr>
            <w:r w:rsidRPr="00D70A14">
              <w:rPr>
                <w:sz w:val="20"/>
                <w:szCs w:val="20"/>
              </w:rPr>
              <w:t>35</w:t>
            </w:r>
          </w:p>
        </w:tc>
        <w:tc>
          <w:tcPr>
            <w:tcW w:w="1120" w:type="dxa"/>
            <w:vAlign w:val="center"/>
          </w:tcPr>
          <w:p w14:paraId="16467419" w14:textId="77777777" w:rsidR="00702C04" w:rsidRPr="00D70A14" w:rsidRDefault="00702C04" w:rsidP="00A00DEF">
            <w:pPr>
              <w:jc w:val="center"/>
              <w:rPr>
                <w:sz w:val="20"/>
                <w:szCs w:val="20"/>
              </w:rPr>
            </w:pPr>
            <w:r w:rsidRPr="00D70A14">
              <w:rPr>
                <w:sz w:val="20"/>
                <w:szCs w:val="20"/>
              </w:rPr>
              <w:t>26</w:t>
            </w:r>
          </w:p>
        </w:tc>
        <w:tc>
          <w:tcPr>
            <w:tcW w:w="1120" w:type="dxa"/>
            <w:vAlign w:val="center"/>
          </w:tcPr>
          <w:p w14:paraId="27E0B175" w14:textId="77777777" w:rsidR="00702C04" w:rsidRPr="00D70A14" w:rsidRDefault="00702C04" w:rsidP="00A00DEF">
            <w:pPr>
              <w:jc w:val="center"/>
              <w:rPr>
                <w:sz w:val="20"/>
                <w:szCs w:val="20"/>
              </w:rPr>
            </w:pPr>
            <w:r w:rsidRPr="00D70A14">
              <w:rPr>
                <w:sz w:val="20"/>
                <w:szCs w:val="20"/>
              </w:rPr>
              <w:t>74.29</w:t>
            </w:r>
          </w:p>
        </w:tc>
        <w:tc>
          <w:tcPr>
            <w:tcW w:w="1120" w:type="dxa"/>
            <w:vAlign w:val="center"/>
          </w:tcPr>
          <w:p w14:paraId="7204AF31" w14:textId="77777777" w:rsidR="00702C04" w:rsidRPr="00D70A14" w:rsidRDefault="00702C04" w:rsidP="00A00DEF">
            <w:pPr>
              <w:jc w:val="center"/>
              <w:rPr>
                <w:sz w:val="20"/>
                <w:szCs w:val="20"/>
              </w:rPr>
            </w:pPr>
            <w:r w:rsidRPr="00D70A14">
              <w:rPr>
                <w:sz w:val="20"/>
                <w:szCs w:val="20"/>
              </w:rPr>
              <w:t>9</w:t>
            </w:r>
          </w:p>
        </w:tc>
        <w:tc>
          <w:tcPr>
            <w:tcW w:w="1120" w:type="dxa"/>
            <w:vAlign w:val="center"/>
          </w:tcPr>
          <w:p w14:paraId="38C1D4E6" w14:textId="77777777" w:rsidR="00702C04" w:rsidRPr="00D70A14" w:rsidRDefault="00702C04" w:rsidP="00A00DEF">
            <w:pPr>
              <w:jc w:val="center"/>
              <w:rPr>
                <w:sz w:val="20"/>
                <w:szCs w:val="20"/>
              </w:rPr>
            </w:pPr>
            <w:r w:rsidRPr="00D70A14">
              <w:rPr>
                <w:sz w:val="20"/>
                <w:szCs w:val="20"/>
              </w:rPr>
              <w:t>33.33</w:t>
            </w:r>
          </w:p>
        </w:tc>
        <w:tc>
          <w:tcPr>
            <w:tcW w:w="1120" w:type="dxa"/>
            <w:vAlign w:val="center"/>
          </w:tcPr>
          <w:p w14:paraId="7F115D2F" w14:textId="77777777" w:rsidR="00702C04" w:rsidRPr="00D70A14" w:rsidRDefault="00702C04" w:rsidP="00A00DEF">
            <w:pPr>
              <w:jc w:val="center"/>
              <w:rPr>
                <w:sz w:val="20"/>
                <w:szCs w:val="20"/>
              </w:rPr>
            </w:pPr>
            <w:r w:rsidRPr="00D70A14">
              <w:rPr>
                <w:sz w:val="20"/>
                <w:szCs w:val="20"/>
              </w:rPr>
              <w:t>55.56</w:t>
            </w:r>
          </w:p>
        </w:tc>
        <w:tc>
          <w:tcPr>
            <w:tcW w:w="1120" w:type="dxa"/>
            <w:vAlign w:val="center"/>
          </w:tcPr>
          <w:p w14:paraId="5830C7EA" w14:textId="77777777" w:rsidR="00702C04" w:rsidRPr="00D70A14" w:rsidRDefault="00702C04" w:rsidP="00A00DEF">
            <w:pPr>
              <w:jc w:val="center"/>
              <w:rPr>
                <w:sz w:val="20"/>
                <w:szCs w:val="20"/>
              </w:rPr>
            </w:pPr>
            <w:r w:rsidRPr="00D70A14">
              <w:rPr>
                <w:sz w:val="20"/>
                <w:szCs w:val="20"/>
              </w:rPr>
              <w:t>11.11</w:t>
            </w:r>
          </w:p>
        </w:tc>
      </w:tr>
      <w:tr w:rsidR="00702C04" w:rsidRPr="00D70A14" w14:paraId="5CE1FD77" w14:textId="77777777" w:rsidTr="00A00DEF">
        <w:trPr>
          <w:jc w:val="center"/>
        </w:trPr>
        <w:tc>
          <w:tcPr>
            <w:tcW w:w="1120" w:type="dxa"/>
            <w:vAlign w:val="center"/>
          </w:tcPr>
          <w:p w14:paraId="517A63A9" w14:textId="77777777" w:rsidR="00702C04" w:rsidRPr="00D70A14" w:rsidRDefault="00702C04" w:rsidP="00A00DEF">
            <w:pPr>
              <w:jc w:val="center"/>
              <w:rPr>
                <w:sz w:val="20"/>
                <w:szCs w:val="20"/>
              </w:rPr>
            </w:pPr>
            <w:r w:rsidRPr="00D70A14">
              <w:rPr>
                <w:sz w:val="20"/>
                <w:szCs w:val="20"/>
              </w:rPr>
              <w:t>2026</w:t>
            </w:r>
          </w:p>
        </w:tc>
        <w:tc>
          <w:tcPr>
            <w:tcW w:w="1120" w:type="dxa"/>
            <w:vAlign w:val="center"/>
          </w:tcPr>
          <w:p w14:paraId="5F4E2787" w14:textId="77777777" w:rsidR="00702C04" w:rsidRPr="00D70A14" w:rsidRDefault="00702C04" w:rsidP="00A00DEF">
            <w:pPr>
              <w:jc w:val="center"/>
              <w:rPr>
                <w:sz w:val="20"/>
                <w:szCs w:val="20"/>
              </w:rPr>
            </w:pPr>
            <w:r w:rsidRPr="00D70A14">
              <w:rPr>
                <w:sz w:val="20"/>
                <w:szCs w:val="20"/>
              </w:rPr>
              <w:t>12</w:t>
            </w:r>
          </w:p>
        </w:tc>
        <w:tc>
          <w:tcPr>
            <w:tcW w:w="1120" w:type="dxa"/>
            <w:vAlign w:val="center"/>
          </w:tcPr>
          <w:p w14:paraId="544F5DC7" w14:textId="77777777" w:rsidR="00702C04" w:rsidRPr="00D70A14" w:rsidRDefault="00702C04" w:rsidP="00A00DEF">
            <w:pPr>
              <w:jc w:val="center"/>
              <w:rPr>
                <w:sz w:val="20"/>
                <w:szCs w:val="20"/>
              </w:rPr>
            </w:pPr>
            <w:r w:rsidRPr="00D70A14">
              <w:rPr>
                <w:sz w:val="20"/>
                <w:szCs w:val="20"/>
              </w:rPr>
              <w:t>32</w:t>
            </w:r>
          </w:p>
        </w:tc>
        <w:tc>
          <w:tcPr>
            <w:tcW w:w="1120" w:type="dxa"/>
            <w:vAlign w:val="center"/>
          </w:tcPr>
          <w:p w14:paraId="03CD7F2D" w14:textId="77777777" w:rsidR="00702C04" w:rsidRPr="00D70A14" w:rsidRDefault="00702C04" w:rsidP="00A00DEF">
            <w:pPr>
              <w:jc w:val="center"/>
              <w:rPr>
                <w:sz w:val="20"/>
                <w:szCs w:val="20"/>
              </w:rPr>
            </w:pPr>
            <w:r w:rsidRPr="00D70A14">
              <w:rPr>
                <w:sz w:val="20"/>
                <w:szCs w:val="20"/>
              </w:rPr>
              <w:t>29</w:t>
            </w:r>
          </w:p>
        </w:tc>
        <w:tc>
          <w:tcPr>
            <w:tcW w:w="1120" w:type="dxa"/>
            <w:vAlign w:val="center"/>
          </w:tcPr>
          <w:p w14:paraId="7D9499B1" w14:textId="77777777" w:rsidR="00702C04" w:rsidRPr="00D70A14" w:rsidRDefault="00702C04" w:rsidP="00A00DEF">
            <w:pPr>
              <w:jc w:val="center"/>
              <w:rPr>
                <w:sz w:val="20"/>
                <w:szCs w:val="20"/>
              </w:rPr>
            </w:pPr>
            <w:r w:rsidRPr="00D70A14">
              <w:rPr>
                <w:sz w:val="20"/>
                <w:szCs w:val="20"/>
              </w:rPr>
              <w:t>90.63</w:t>
            </w:r>
          </w:p>
        </w:tc>
        <w:tc>
          <w:tcPr>
            <w:tcW w:w="1120" w:type="dxa"/>
            <w:vAlign w:val="center"/>
          </w:tcPr>
          <w:p w14:paraId="48D90BEB" w14:textId="77777777" w:rsidR="00702C04" w:rsidRPr="00D70A14" w:rsidRDefault="00702C04" w:rsidP="00A00DEF">
            <w:pPr>
              <w:jc w:val="center"/>
              <w:rPr>
                <w:sz w:val="20"/>
                <w:szCs w:val="20"/>
              </w:rPr>
            </w:pPr>
            <w:r w:rsidRPr="00D70A14">
              <w:rPr>
                <w:sz w:val="20"/>
                <w:szCs w:val="20"/>
              </w:rPr>
              <w:t>3</w:t>
            </w:r>
          </w:p>
        </w:tc>
        <w:tc>
          <w:tcPr>
            <w:tcW w:w="1120" w:type="dxa"/>
            <w:vAlign w:val="center"/>
          </w:tcPr>
          <w:p w14:paraId="49AB1082" w14:textId="77777777" w:rsidR="00702C04" w:rsidRPr="00D70A14" w:rsidRDefault="00702C04" w:rsidP="00A00DEF">
            <w:pPr>
              <w:jc w:val="center"/>
              <w:rPr>
                <w:sz w:val="20"/>
                <w:szCs w:val="20"/>
              </w:rPr>
            </w:pPr>
            <w:r w:rsidRPr="00D70A14">
              <w:rPr>
                <w:sz w:val="20"/>
                <w:szCs w:val="20"/>
              </w:rPr>
              <w:t>0.00</w:t>
            </w:r>
          </w:p>
        </w:tc>
        <w:tc>
          <w:tcPr>
            <w:tcW w:w="1120" w:type="dxa"/>
            <w:vAlign w:val="center"/>
          </w:tcPr>
          <w:p w14:paraId="42A538C6" w14:textId="77777777" w:rsidR="00702C04" w:rsidRPr="00D70A14" w:rsidRDefault="00702C04" w:rsidP="00A00DEF">
            <w:pPr>
              <w:jc w:val="center"/>
              <w:rPr>
                <w:sz w:val="20"/>
                <w:szCs w:val="20"/>
              </w:rPr>
            </w:pPr>
            <w:r w:rsidRPr="00D70A14">
              <w:rPr>
                <w:sz w:val="20"/>
                <w:szCs w:val="20"/>
              </w:rPr>
              <w:t>66.67</w:t>
            </w:r>
          </w:p>
        </w:tc>
        <w:tc>
          <w:tcPr>
            <w:tcW w:w="1120" w:type="dxa"/>
            <w:vAlign w:val="center"/>
          </w:tcPr>
          <w:p w14:paraId="577FCCD5" w14:textId="77777777" w:rsidR="00702C04" w:rsidRPr="00D70A14" w:rsidRDefault="00702C04" w:rsidP="00702C04">
            <w:pPr>
              <w:keepNext/>
              <w:jc w:val="center"/>
              <w:rPr>
                <w:sz w:val="20"/>
                <w:szCs w:val="20"/>
              </w:rPr>
            </w:pPr>
            <w:r w:rsidRPr="00D70A14">
              <w:rPr>
                <w:sz w:val="20"/>
                <w:szCs w:val="20"/>
              </w:rPr>
              <w:t>33.33</w:t>
            </w:r>
          </w:p>
        </w:tc>
      </w:tr>
    </w:tbl>
    <w:p w14:paraId="357DC74C" w14:textId="45D40675" w:rsidR="00B606BD" w:rsidRDefault="00702C04" w:rsidP="00702C04">
      <w:pPr>
        <w:pStyle w:val="Caption"/>
        <w:jc w:val="center"/>
        <w:rPr>
          <w:rFonts w:ascii="Arial" w:hAnsi="Arial" w:cs="Arial"/>
          <w:color w:val="auto"/>
          <w:sz w:val="20"/>
          <w:szCs w:val="20"/>
        </w:rPr>
      </w:pPr>
      <w:r w:rsidRPr="00F810AE">
        <w:rPr>
          <w:rFonts w:ascii="Arial" w:hAnsi="Arial" w:cs="Arial"/>
          <w:color w:val="auto"/>
          <w:sz w:val="20"/>
          <w:szCs w:val="20"/>
        </w:rPr>
        <w:t xml:space="preserve">Table </w:t>
      </w:r>
      <w:r w:rsidRPr="00F810AE">
        <w:rPr>
          <w:rFonts w:ascii="Arial" w:hAnsi="Arial" w:cs="Arial"/>
          <w:color w:val="auto"/>
          <w:sz w:val="20"/>
          <w:szCs w:val="20"/>
        </w:rPr>
        <w:fldChar w:fldCharType="begin"/>
      </w:r>
      <w:r w:rsidRPr="00F810AE">
        <w:rPr>
          <w:rFonts w:ascii="Arial" w:hAnsi="Arial" w:cs="Arial"/>
          <w:color w:val="auto"/>
          <w:sz w:val="20"/>
          <w:szCs w:val="20"/>
        </w:rPr>
        <w:instrText xml:space="preserve"> SEQ Table \* ARABIC </w:instrText>
      </w:r>
      <w:r w:rsidRPr="00F810AE">
        <w:rPr>
          <w:rFonts w:ascii="Arial" w:hAnsi="Arial" w:cs="Arial"/>
          <w:color w:val="auto"/>
          <w:sz w:val="20"/>
          <w:szCs w:val="20"/>
        </w:rPr>
        <w:fldChar w:fldCharType="separate"/>
      </w:r>
      <w:r w:rsidR="009D5918">
        <w:rPr>
          <w:rFonts w:ascii="Arial" w:hAnsi="Arial" w:cs="Arial"/>
          <w:noProof/>
          <w:color w:val="auto"/>
          <w:sz w:val="20"/>
          <w:szCs w:val="20"/>
        </w:rPr>
        <w:t>2</w:t>
      </w:r>
      <w:r w:rsidRPr="00F810AE">
        <w:rPr>
          <w:rFonts w:ascii="Arial" w:hAnsi="Arial" w:cs="Arial"/>
          <w:color w:val="auto"/>
          <w:sz w:val="20"/>
          <w:szCs w:val="20"/>
        </w:rPr>
        <w:fldChar w:fldCharType="end"/>
      </w:r>
      <w:r w:rsidRPr="00F810AE">
        <w:rPr>
          <w:rFonts w:ascii="Arial" w:hAnsi="Arial" w:cs="Arial"/>
          <w:color w:val="auto"/>
          <w:sz w:val="20"/>
          <w:szCs w:val="20"/>
        </w:rPr>
        <w:t xml:space="preserve"> Productivity in nests of the Kentish Plover at Machchhu-II during 2024–2026.</w:t>
      </w:r>
    </w:p>
    <w:p w14:paraId="73FA5F21" w14:textId="496D095B" w:rsidR="00575230" w:rsidRDefault="00575230" w:rsidP="00575230">
      <w:pPr>
        <w:spacing w:after="240"/>
        <w:jc w:val="both"/>
        <w:rPr>
          <w:rFonts w:ascii="Arial" w:hAnsi="Arial" w:cs="Arial"/>
        </w:rPr>
      </w:pPr>
      <w:r w:rsidRPr="00AD33D3">
        <w:rPr>
          <w:rFonts w:ascii="Arial" w:hAnsi="Arial" w:cs="Arial"/>
        </w:rPr>
        <w:t xml:space="preserve">The inter-annual trend in hatching success of the Kentish Plover at Machchhu-I and Machchhu-II reservoirs showed distinct patterns between the two sites during 2024–2026. At Machchhu-I, hatching success remained relatively stable, increasing slightly from </w:t>
      </w:r>
      <w:r w:rsidRPr="00AD33D3">
        <w:rPr>
          <w:rStyle w:val="Strong"/>
          <w:rFonts w:ascii="Arial" w:hAnsi="Arial" w:cs="Arial"/>
          <w:b w:val="0"/>
          <w:bCs w:val="0"/>
        </w:rPr>
        <w:t>75.92% in 2024</w:t>
      </w:r>
      <w:r w:rsidRPr="00AD33D3">
        <w:rPr>
          <w:rFonts w:ascii="Arial" w:hAnsi="Arial" w:cs="Arial"/>
        </w:rPr>
        <w:t xml:space="preserve"> to </w:t>
      </w:r>
      <w:r w:rsidRPr="00AD33D3">
        <w:rPr>
          <w:rStyle w:val="Strong"/>
          <w:rFonts w:ascii="Arial" w:hAnsi="Arial" w:cs="Arial"/>
          <w:b w:val="0"/>
          <w:bCs w:val="0"/>
        </w:rPr>
        <w:t>76.00% in 2025</w:t>
      </w:r>
      <w:r w:rsidRPr="00AD33D3">
        <w:rPr>
          <w:rFonts w:ascii="Arial" w:hAnsi="Arial" w:cs="Arial"/>
          <w:b/>
          <w:bCs/>
        </w:rPr>
        <w:t>,</w:t>
      </w:r>
      <w:r w:rsidRPr="00AD33D3">
        <w:rPr>
          <w:rFonts w:ascii="Arial" w:hAnsi="Arial" w:cs="Arial"/>
        </w:rPr>
        <w:t xml:space="preserve"> followed by a further increase to </w:t>
      </w:r>
      <w:r w:rsidRPr="00AD33D3">
        <w:rPr>
          <w:rStyle w:val="Strong"/>
          <w:rFonts w:ascii="Arial" w:hAnsi="Arial" w:cs="Arial"/>
          <w:b w:val="0"/>
          <w:bCs w:val="0"/>
        </w:rPr>
        <w:t>81.25% in 2026</w:t>
      </w:r>
      <w:r w:rsidRPr="00AD33D3">
        <w:rPr>
          <w:rFonts w:ascii="Arial" w:hAnsi="Arial" w:cs="Arial"/>
        </w:rPr>
        <w:t xml:space="preserve">. In contrast, Machchhu-II showed greater annual variation, with hatching success declining from </w:t>
      </w:r>
      <w:r w:rsidRPr="00AD33D3">
        <w:rPr>
          <w:rStyle w:val="Strong"/>
          <w:rFonts w:ascii="Arial" w:hAnsi="Arial" w:cs="Arial"/>
          <w:b w:val="0"/>
          <w:bCs w:val="0"/>
        </w:rPr>
        <w:t>85.36% in 2024</w:t>
      </w:r>
      <w:r w:rsidRPr="00AD33D3">
        <w:rPr>
          <w:rFonts w:ascii="Arial" w:hAnsi="Arial" w:cs="Arial"/>
        </w:rPr>
        <w:t xml:space="preserve"> to </w:t>
      </w:r>
      <w:r w:rsidRPr="00AD33D3">
        <w:rPr>
          <w:rStyle w:val="Strong"/>
          <w:rFonts w:ascii="Arial" w:hAnsi="Arial" w:cs="Arial"/>
          <w:b w:val="0"/>
          <w:bCs w:val="0"/>
        </w:rPr>
        <w:t>74.29% in 2025</w:t>
      </w:r>
      <w:r w:rsidRPr="00AD33D3">
        <w:rPr>
          <w:rFonts w:ascii="Arial" w:hAnsi="Arial" w:cs="Arial"/>
        </w:rPr>
        <w:t xml:space="preserve">, before rising sharply to </w:t>
      </w:r>
      <w:r w:rsidRPr="00AD33D3">
        <w:rPr>
          <w:rStyle w:val="Strong"/>
          <w:rFonts w:ascii="Arial" w:hAnsi="Arial" w:cs="Arial"/>
          <w:b w:val="0"/>
          <w:bCs w:val="0"/>
        </w:rPr>
        <w:t>90.63% in 2026</w:t>
      </w:r>
      <w:r w:rsidRPr="00AD33D3">
        <w:rPr>
          <w:rFonts w:ascii="Arial" w:hAnsi="Arial" w:cs="Arial"/>
        </w:rPr>
        <w:t>, the highest value recorded duri</w:t>
      </w:r>
      <w:r>
        <w:rPr>
          <w:rFonts w:ascii="Arial" w:hAnsi="Arial" w:cs="Arial"/>
        </w:rPr>
        <w:t>ng the study. Overall, the Figure 1</w:t>
      </w:r>
      <w:r w:rsidRPr="00AD33D3">
        <w:rPr>
          <w:rFonts w:ascii="Arial" w:hAnsi="Arial" w:cs="Arial"/>
        </w:rPr>
        <w:t xml:space="preserve"> indicates a gradual improvement in hatching success at Machchhu-I, whereas Machchhu-II exhibited considerable year-to-year fluctuations but achieved the highest reproductive success in 2026.</w:t>
      </w:r>
    </w:p>
    <w:p w14:paraId="709291C1" w14:textId="77777777" w:rsidR="00575230" w:rsidRDefault="00575230" w:rsidP="00575230">
      <w:pPr>
        <w:keepNext/>
        <w:spacing w:after="240"/>
        <w:jc w:val="both"/>
      </w:pPr>
      <w:r>
        <w:rPr>
          <w:noProof/>
          <w:lang w:bidi="gu-IN"/>
        </w:rPr>
        <w:lastRenderedPageBreak/>
        <w:drawing>
          <wp:inline distT="0" distB="0" distL="0" distR="0" wp14:anchorId="4F92B05B" wp14:editId="705FC3D0">
            <wp:extent cx="5212080" cy="2953287"/>
            <wp:effectExtent l="0" t="0" r="762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89077F" w14:textId="27C8041E" w:rsidR="00575230" w:rsidRPr="00575230" w:rsidRDefault="00575230" w:rsidP="00575230">
      <w:pPr>
        <w:pStyle w:val="Caption"/>
        <w:jc w:val="center"/>
        <w:rPr>
          <w:color w:val="auto"/>
        </w:rPr>
      </w:pPr>
      <w:r w:rsidRPr="00575230">
        <w:rPr>
          <w:color w:val="auto"/>
          <w:sz w:val="20"/>
          <w:szCs w:val="20"/>
        </w:rPr>
        <w:t xml:space="preserve">Figure </w:t>
      </w:r>
      <w:r w:rsidRPr="00575230">
        <w:rPr>
          <w:color w:val="auto"/>
          <w:sz w:val="20"/>
          <w:szCs w:val="20"/>
        </w:rPr>
        <w:fldChar w:fldCharType="begin"/>
      </w:r>
      <w:r w:rsidRPr="00575230">
        <w:rPr>
          <w:color w:val="auto"/>
          <w:sz w:val="20"/>
          <w:szCs w:val="20"/>
        </w:rPr>
        <w:instrText xml:space="preserve"> SEQ Figure \* ARABIC </w:instrText>
      </w:r>
      <w:r w:rsidRPr="00575230">
        <w:rPr>
          <w:color w:val="auto"/>
          <w:sz w:val="20"/>
          <w:szCs w:val="20"/>
        </w:rPr>
        <w:fldChar w:fldCharType="separate"/>
      </w:r>
      <w:r w:rsidR="009D5918">
        <w:rPr>
          <w:noProof/>
          <w:color w:val="auto"/>
          <w:sz w:val="20"/>
          <w:szCs w:val="20"/>
        </w:rPr>
        <w:t>1</w:t>
      </w:r>
      <w:r w:rsidRPr="00575230">
        <w:rPr>
          <w:color w:val="auto"/>
          <w:sz w:val="20"/>
          <w:szCs w:val="20"/>
        </w:rPr>
        <w:fldChar w:fldCharType="end"/>
      </w:r>
      <w:r w:rsidRPr="00575230">
        <w:rPr>
          <w:color w:val="auto"/>
          <w:sz w:val="20"/>
          <w:szCs w:val="20"/>
        </w:rPr>
        <w:t>: Inter-annual trend in hatching success (%) at Machchhu-I and Machchhu-II reservoirs (2024-2026)</w:t>
      </w:r>
    </w:p>
    <w:p w14:paraId="37F02A06" w14:textId="276B3CC0" w:rsidR="00F810AE" w:rsidRDefault="00F810AE" w:rsidP="00F810AE">
      <w:pPr>
        <w:pStyle w:val="Body"/>
        <w:rPr>
          <w:rFonts w:ascii="Arial" w:hAnsi="Arial" w:cs="Arial"/>
          <w:b/>
          <w:lang w:val="en-IN"/>
        </w:rPr>
      </w:pPr>
      <w:r>
        <w:rPr>
          <w:rFonts w:ascii="Arial" w:hAnsi="Arial" w:cs="Arial"/>
          <w:b/>
          <w:sz w:val="22"/>
          <w:szCs w:val="22"/>
        </w:rPr>
        <w:t>3.2</w:t>
      </w:r>
      <w:r w:rsidRPr="00027260">
        <w:rPr>
          <w:rFonts w:ascii="Arial" w:hAnsi="Arial" w:cs="Arial"/>
          <w:b/>
          <w:sz w:val="22"/>
          <w:szCs w:val="22"/>
        </w:rPr>
        <w:t xml:space="preserve"> </w:t>
      </w:r>
      <w:r>
        <w:rPr>
          <w:rFonts w:ascii="Arial" w:hAnsi="Arial" w:cs="Arial"/>
          <w:b/>
          <w:sz w:val="22"/>
          <w:szCs w:val="22"/>
        </w:rPr>
        <w:t>Clutch Size and Breeding Effort</w:t>
      </w:r>
    </w:p>
    <w:bookmarkEnd w:id="0"/>
    <w:p w14:paraId="4F88D232" w14:textId="13D0F03A" w:rsidR="00032D21" w:rsidRDefault="0067307B" w:rsidP="0067307B">
      <w:pPr>
        <w:pStyle w:val="Body"/>
        <w:rPr>
          <w:rFonts w:ascii="Arial" w:hAnsi="Arial" w:cs="Arial"/>
          <w:szCs w:val="18"/>
        </w:rPr>
      </w:pPr>
      <w:r w:rsidRPr="0067307B">
        <w:rPr>
          <w:rFonts w:ascii="Arial" w:hAnsi="Arial" w:cs="Arial"/>
          <w:szCs w:val="18"/>
        </w:rPr>
        <w:t>The overall breeding effort, measured by the total number of eggs laid, was higher at Machchhu-I (177 eggs across three years) compared to Machchhu-II (108 eggs). The peak breeding year at Machchhu-I was 2025, with 75 eggs laid, whereas at Machchhu-II, the highest effort was recorded in 2024 with 41 eggs. The bar chart (Total Eggs Laid vs. Hatched) visually encapsulates the disparity in overall reproductive volume between the two reservoir populations. Despite the lower total number of eggs laid at Machchhu-II, the proportion of those eggs that successfully hatched tells a compelling story about site-specific nest survival.</w:t>
      </w:r>
    </w:p>
    <w:tbl>
      <w:tblPr>
        <w:tblStyle w:val="TableGrid"/>
        <w:tblW w:w="0" w:type="auto"/>
        <w:jc w:val="center"/>
        <w:tblLook w:val="04A0" w:firstRow="1" w:lastRow="0" w:firstColumn="1" w:lastColumn="0" w:noHBand="0" w:noVBand="1"/>
      </w:tblPr>
      <w:tblGrid>
        <w:gridCol w:w="1105"/>
        <w:gridCol w:w="775"/>
        <w:gridCol w:w="775"/>
        <w:gridCol w:w="774"/>
        <w:gridCol w:w="925"/>
        <w:gridCol w:w="925"/>
        <w:gridCol w:w="925"/>
        <w:gridCol w:w="740"/>
        <w:gridCol w:w="740"/>
        <w:gridCol w:w="740"/>
      </w:tblGrid>
      <w:tr w:rsidR="0067307B" w:rsidRPr="0067307B" w14:paraId="4A3C623E" w14:textId="77777777" w:rsidTr="0067307B">
        <w:trPr>
          <w:jc w:val="center"/>
        </w:trPr>
        <w:tc>
          <w:tcPr>
            <w:tcW w:w="1008" w:type="dxa"/>
            <w:shd w:val="clear" w:color="auto" w:fill="D9D9D9"/>
            <w:vAlign w:val="center"/>
          </w:tcPr>
          <w:p w14:paraId="7AEFACC9"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Site</w:t>
            </w:r>
          </w:p>
        </w:tc>
        <w:tc>
          <w:tcPr>
            <w:tcW w:w="1008" w:type="dxa"/>
            <w:shd w:val="clear" w:color="auto" w:fill="D9D9D9"/>
            <w:vAlign w:val="center"/>
          </w:tcPr>
          <w:p w14:paraId="57C48E1C"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Clutch 2024</w:t>
            </w:r>
          </w:p>
        </w:tc>
        <w:tc>
          <w:tcPr>
            <w:tcW w:w="1008" w:type="dxa"/>
            <w:shd w:val="clear" w:color="auto" w:fill="D9D9D9"/>
            <w:vAlign w:val="center"/>
          </w:tcPr>
          <w:p w14:paraId="2A8CA203"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Clutch 2025</w:t>
            </w:r>
          </w:p>
        </w:tc>
        <w:tc>
          <w:tcPr>
            <w:tcW w:w="1008" w:type="dxa"/>
            <w:shd w:val="clear" w:color="auto" w:fill="D9D9D9"/>
            <w:vAlign w:val="center"/>
          </w:tcPr>
          <w:p w14:paraId="70301EC2"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Clutch 2026</w:t>
            </w:r>
          </w:p>
        </w:tc>
        <w:tc>
          <w:tcPr>
            <w:tcW w:w="1008" w:type="dxa"/>
            <w:shd w:val="clear" w:color="auto" w:fill="D9D9D9"/>
            <w:vAlign w:val="center"/>
          </w:tcPr>
          <w:p w14:paraId="0118F83C"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Hatched 2024</w:t>
            </w:r>
          </w:p>
        </w:tc>
        <w:tc>
          <w:tcPr>
            <w:tcW w:w="1008" w:type="dxa"/>
            <w:shd w:val="clear" w:color="auto" w:fill="D9D9D9"/>
            <w:vAlign w:val="center"/>
          </w:tcPr>
          <w:p w14:paraId="35F7BDBC"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Hatched 2025</w:t>
            </w:r>
          </w:p>
        </w:tc>
        <w:tc>
          <w:tcPr>
            <w:tcW w:w="1008" w:type="dxa"/>
            <w:shd w:val="clear" w:color="auto" w:fill="D9D9D9"/>
            <w:vAlign w:val="center"/>
          </w:tcPr>
          <w:p w14:paraId="7C36A804"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Hatched 2026</w:t>
            </w:r>
          </w:p>
        </w:tc>
        <w:tc>
          <w:tcPr>
            <w:tcW w:w="1008" w:type="dxa"/>
            <w:shd w:val="clear" w:color="auto" w:fill="D9D9D9"/>
            <w:vAlign w:val="center"/>
          </w:tcPr>
          <w:p w14:paraId="57D89B23"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Lost 2024</w:t>
            </w:r>
          </w:p>
        </w:tc>
        <w:tc>
          <w:tcPr>
            <w:tcW w:w="1008" w:type="dxa"/>
            <w:shd w:val="clear" w:color="auto" w:fill="D9D9D9"/>
            <w:vAlign w:val="center"/>
          </w:tcPr>
          <w:p w14:paraId="2BC466F5"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Lost 2025</w:t>
            </w:r>
          </w:p>
        </w:tc>
        <w:tc>
          <w:tcPr>
            <w:tcW w:w="1008" w:type="dxa"/>
            <w:shd w:val="clear" w:color="auto" w:fill="D9D9D9"/>
            <w:vAlign w:val="center"/>
          </w:tcPr>
          <w:p w14:paraId="28AE854B" w14:textId="77777777" w:rsidR="0067307B" w:rsidRPr="0067307B" w:rsidRDefault="0067307B" w:rsidP="0067307B">
            <w:pPr>
              <w:jc w:val="center"/>
              <w:rPr>
                <w:rFonts w:ascii="Arial" w:hAnsi="Arial" w:cs="Arial"/>
                <w:sz w:val="18"/>
                <w:szCs w:val="18"/>
              </w:rPr>
            </w:pPr>
            <w:r w:rsidRPr="0067307B">
              <w:rPr>
                <w:rFonts w:ascii="Arial" w:hAnsi="Arial" w:cs="Arial"/>
                <w:b/>
                <w:sz w:val="18"/>
                <w:szCs w:val="18"/>
              </w:rPr>
              <w:t>Lost 2026</w:t>
            </w:r>
          </w:p>
        </w:tc>
      </w:tr>
      <w:tr w:rsidR="0067307B" w:rsidRPr="0067307B" w14:paraId="4737F0C9" w14:textId="77777777" w:rsidTr="0067307B">
        <w:trPr>
          <w:jc w:val="center"/>
        </w:trPr>
        <w:tc>
          <w:tcPr>
            <w:tcW w:w="1008" w:type="dxa"/>
            <w:vAlign w:val="center"/>
          </w:tcPr>
          <w:p w14:paraId="0991AFC1"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Machchhu-I</w:t>
            </w:r>
          </w:p>
        </w:tc>
        <w:tc>
          <w:tcPr>
            <w:tcW w:w="1008" w:type="dxa"/>
            <w:vAlign w:val="center"/>
          </w:tcPr>
          <w:p w14:paraId="351040AD"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2.84 ± 0.60 (n=19)</w:t>
            </w:r>
          </w:p>
        </w:tc>
        <w:tc>
          <w:tcPr>
            <w:tcW w:w="1008" w:type="dxa"/>
            <w:vAlign w:val="center"/>
          </w:tcPr>
          <w:p w14:paraId="4B8E0437"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3.13 ± 0.88 (n=24)</w:t>
            </w:r>
          </w:p>
        </w:tc>
        <w:tc>
          <w:tcPr>
            <w:tcW w:w="1008" w:type="dxa"/>
            <w:vAlign w:val="center"/>
          </w:tcPr>
          <w:p w14:paraId="224483E1"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2.82 ± 0.71 (n=17)</w:t>
            </w:r>
          </w:p>
        </w:tc>
        <w:tc>
          <w:tcPr>
            <w:tcW w:w="1008" w:type="dxa"/>
            <w:vAlign w:val="center"/>
          </w:tcPr>
          <w:p w14:paraId="398416AC"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2.16 ± 0.72 (n=19)</w:t>
            </w:r>
          </w:p>
        </w:tc>
        <w:tc>
          <w:tcPr>
            <w:tcW w:w="1008" w:type="dxa"/>
            <w:vAlign w:val="center"/>
          </w:tcPr>
          <w:p w14:paraId="1B668659"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2.38 ± 0.48 (n=24)</w:t>
            </w:r>
          </w:p>
        </w:tc>
        <w:tc>
          <w:tcPr>
            <w:tcW w:w="1008" w:type="dxa"/>
            <w:vAlign w:val="center"/>
          </w:tcPr>
          <w:p w14:paraId="473CD135"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2.29 ± 0.39 (n=17)</w:t>
            </w:r>
          </w:p>
        </w:tc>
        <w:tc>
          <w:tcPr>
            <w:tcW w:w="1008" w:type="dxa"/>
            <w:vAlign w:val="center"/>
          </w:tcPr>
          <w:p w14:paraId="0332C609"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2.16 ± 0.81 (n=19)</w:t>
            </w:r>
          </w:p>
        </w:tc>
        <w:tc>
          <w:tcPr>
            <w:tcW w:w="1008" w:type="dxa"/>
            <w:vAlign w:val="center"/>
          </w:tcPr>
          <w:p w14:paraId="4DE3EA56"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2.38 ± 0.86 (n=24)</w:t>
            </w:r>
          </w:p>
        </w:tc>
        <w:tc>
          <w:tcPr>
            <w:tcW w:w="1008" w:type="dxa"/>
            <w:vAlign w:val="center"/>
          </w:tcPr>
          <w:p w14:paraId="3BA1BF62"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2.29 ± 1.02 (n=17)</w:t>
            </w:r>
          </w:p>
        </w:tc>
      </w:tr>
      <w:tr w:rsidR="0067307B" w:rsidRPr="0067307B" w14:paraId="691A3F28" w14:textId="77777777" w:rsidTr="0067307B">
        <w:trPr>
          <w:jc w:val="center"/>
        </w:trPr>
        <w:tc>
          <w:tcPr>
            <w:tcW w:w="1008" w:type="dxa"/>
            <w:vAlign w:val="center"/>
          </w:tcPr>
          <w:p w14:paraId="481D3539"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Machchhu-II</w:t>
            </w:r>
          </w:p>
        </w:tc>
        <w:tc>
          <w:tcPr>
            <w:tcW w:w="1008" w:type="dxa"/>
            <w:vAlign w:val="center"/>
          </w:tcPr>
          <w:p w14:paraId="238F9C42"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2.93 ± 0.73 (n=14)</w:t>
            </w:r>
          </w:p>
        </w:tc>
        <w:tc>
          <w:tcPr>
            <w:tcW w:w="1008" w:type="dxa"/>
            <w:vAlign w:val="center"/>
          </w:tcPr>
          <w:p w14:paraId="576A4D91"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2.19 ± 1.29 (n=16)</w:t>
            </w:r>
          </w:p>
        </w:tc>
        <w:tc>
          <w:tcPr>
            <w:tcW w:w="1008" w:type="dxa"/>
            <w:vAlign w:val="center"/>
          </w:tcPr>
          <w:p w14:paraId="242E995B"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2.67 ± 1.37 (n=12)</w:t>
            </w:r>
          </w:p>
        </w:tc>
        <w:tc>
          <w:tcPr>
            <w:tcW w:w="1008" w:type="dxa"/>
            <w:vAlign w:val="center"/>
          </w:tcPr>
          <w:p w14:paraId="2ABDFE31"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2.50 ± 1.12 (n=14)</w:t>
            </w:r>
          </w:p>
        </w:tc>
        <w:tc>
          <w:tcPr>
            <w:tcW w:w="1008" w:type="dxa"/>
            <w:vAlign w:val="center"/>
          </w:tcPr>
          <w:p w14:paraId="55CD783D"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1.63 ± 1.45 (n=16)</w:t>
            </w:r>
          </w:p>
        </w:tc>
        <w:tc>
          <w:tcPr>
            <w:tcW w:w="1008" w:type="dxa"/>
            <w:vAlign w:val="center"/>
          </w:tcPr>
          <w:p w14:paraId="468A9F37"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2.42 ± 1.19 (n=12)</w:t>
            </w:r>
          </w:p>
        </w:tc>
        <w:tc>
          <w:tcPr>
            <w:tcW w:w="1008" w:type="dxa"/>
            <w:vAlign w:val="center"/>
          </w:tcPr>
          <w:p w14:paraId="4F0ADFC4"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0.43 ± 0.51 (n=14)</w:t>
            </w:r>
          </w:p>
        </w:tc>
        <w:tc>
          <w:tcPr>
            <w:tcW w:w="1008" w:type="dxa"/>
            <w:vAlign w:val="center"/>
          </w:tcPr>
          <w:p w14:paraId="6F37336C" w14:textId="77777777" w:rsidR="0067307B" w:rsidRPr="0067307B" w:rsidRDefault="0067307B" w:rsidP="0067307B">
            <w:pPr>
              <w:jc w:val="center"/>
              <w:rPr>
                <w:rFonts w:ascii="Arial" w:hAnsi="Arial" w:cs="Arial"/>
                <w:sz w:val="18"/>
                <w:szCs w:val="18"/>
              </w:rPr>
            </w:pPr>
            <w:r w:rsidRPr="0067307B">
              <w:rPr>
                <w:rFonts w:ascii="Arial" w:hAnsi="Arial" w:cs="Arial"/>
                <w:sz w:val="18"/>
                <w:szCs w:val="18"/>
              </w:rPr>
              <w:t>0.56 ± 0.70 (n=16)</w:t>
            </w:r>
          </w:p>
        </w:tc>
        <w:tc>
          <w:tcPr>
            <w:tcW w:w="1008" w:type="dxa"/>
            <w:vAlign w:val="center"/>
          </w:tcPr>
          <w:p w14:paraId="33BCB28B" w14:textId="77777777" w:rsidR="0067307B" w:rsidRPr="0067307B" w:rsidRDefault="0067307B" w:rsidP="006F2DFA">
            <w:pPr>
              <w:keepNext/>
              <w:jc w:val="center"/>
              <w:rPr>
                <w:rFonts w:ascii="Arial" w:hAnsi="Arial" w:cs="Arial"/>
                <w:sz w:val="18"/>
                <w:szCs w:val="18"/>
              </w:rPr>
            </w:pPr>
            <w:r w:rsidRPr="0067307B">
              <w:rPr>
                <w:rFonts w:ascii="Arial" w:hAnsi="Arial" w:cs="Arial"/>
                <w:sz w:val="18"/>
                <w:szCs w:val="18"/>
              </w:rPr>
              <w:t>0.25 ± 0.43 (n=12)</w:t>
            </w:r>
          </w:p>
        </w:tc>
      </w:tr>
    </w:tbl>
    <w:p w14:paraId="05442F84" w14:textId="10A1AAA2" w:rsidR="006610F1" w:rsidRPr="006F2DFA" w:rsidRDefault="006F2DFA" w:rsidP="006F2DFA">
      <w:pPr>
        <w:pStyle w:val="Caption"/>
        <w:jc w:val="center"/>
        <w:rPr>
          <w:rFonts w:ascii="Arial" w:hAnsi="Arial" w:cs="Arial"/>
          <w:b w:val="0"/>
          <w:bCs w:val="0"/>
          <w:color w:val="auto"/>
        </w:rPr>
      </w:pPr>
      <w:r w:rsidRPr="006F2DFA">
        <w:rPr>
          <w:rFonts w:ascii="Arial" w:hAnsi="Arial" w:cs="Arial"/>
          <w:color w:val="auto"/>
          <w:sz w:val="20"/>
          <w:szCs w:val="20"/>
        </w:rPr>
        <w:t xml:space="preserve">Table </w:t>
      </w:r>
      <w:r w:rsidRPr="006F2DFA">
        <w:rPr>
          <w:rFonts w:ascii="Arial" w:hAnsi="Arial" w:cs="Arial"/>
          <w:color w:val="auto"/>
          <w:sz w:val="20"/>
          <w:szCs w:val="20"/>
        </w:rPr>
        <w:fldChar w:fldCharType="begin"/>
      </w:r>
      <w:r w:rsidRPr="006F2DFA">
        <w:rPr>
          <w:rFonts w:ascii="Arial" w:hAnsi="Arial" w:cs="Arial"/>
          <w:color w:val="auto"/>
          <w:sz w:val="20"/>
          <w:szCs w:val="20"/>
        </w:rPr>
        <w:instrText xml:space="preserve"> SEQ Table \* ARABIC </w:instrText>
      </w:r>
      <w:r w:rsidRPr="006F2DFA">
        <w:rPr>
          <w:rFonts w:ascii="Arial" w:hAnsi="Arial" w:cs="Arial"/>
          <w:color w:val="auto"/>
          <w:sz w:val="20"/>
          <w:szCs w:val="20"/>
        </w:rPr>
        <w:fldChar w:fldCharType="separate"/>
      </w:r>
      <w:r w:rsidR="009D5918">
        <w:rPr>
          <w:rFonts w:ascii="Arial" w:hAnsi="Arial" w:cs="Arial"/>
          <w:noProof/>
          <w:color w:val="auto"/>
          <w:sz w:val="20"/>
          <w:szCs w:val="20"/>
        </w:rPr>
        <w:t>3</w:t>
      </w:r>
      <w:r w:rsidRPr="006F2DFA">
        <w:rPr>
          <w:rFonts w:ascii="Arial" w:hAnsi="Arial" w:cs="Arial"/>
          <w:color w:val="auto"/>
          <w:sz w:val="20"/>
          <w:szCs w:val="20"/>
        </w:rPr>
        <w:fldChar w:fldCharType="end"/>
      </w:r>
      <w:r w:rsidRPr="006F2DFA">
        <w:rPr>
          <w:rFonts w:ascii="Arial" w:hAnsi="Arial" w:cs="Arial"/>
          <w:color w:val="auto"/>
          <w:sz w:val="20"/>
          <w:szCs w:val="20"/>
        </w:rPr>
        <w:t xml:space="preserve"> Average clutch size, number of eggs hatched and number of eggs lost in Kentish Plover between study years (2024–2026).</w:t>
      </w:r>
    </w:p>
    <w:p w14:paraId="79E0C3C2" w14:textId="0BC49578" w:rsidR="00943C42" w:rsidRDefault="006F2DFA" w:rsidP="006F2DFA">
      <w:pPr>
        <w:pStyle w:val="Body"/>
        <w:rPr>
          <w:rFonts w:ascii="Arial" w:hAnsi="Arial" w:cs="Arial"/>
        </w:rPr>
      </w:pPr>
      <w:r>
        <w:rPr>
          <w:rFonts w:ascii="Arial" w:hAnsi="Arial" w:cs="Arial"/>
        </w:rPr>
        <w:t>Table 3</w:t>
      </w:r>
      <w:r w:rsidRPr="008A007D">
        <w:rPr>
          <w:rFonts w:ascii="Arial" w:hAnsi="Arial" w:cs="Arial"/>
        </w:rPr>
        <w:t xml:space="preserve"> outlines the average clutch sizes, the number of eggs hatched, and the number of eggs lost per nest at both study sites. At Machchhu-I, the mean clutch size was observed to be highest in 2025 at 3.13 ± 0.88 eggs (n=24 nests), compared to 2.84 ± 0.60 in 2024 (n=19 nests) and 2.82 ± 0.71 in 2026 (n=17 nests). This consistency aligns with the species' typical behavior of laying three-egg clutches. At Machchhu-II, the mean clutch size exhibited higher </w:t>
      </w:r>
      <w:r w:rsidRPr="008A007D">
        <w:rPr>
          <w:rFonts w:ascii="Arial" w:hAnsi="Arial" w:cs="Arial"/>
        </w:rPr>
        <w:lastRenderedPageBreak/>
        <w:t>variability. In 2024, the mean was 2.93 ± 0.73 (n=14 nests), which dropped significantly to 2.19 ± 1.29 (n=16 nests) in 2025, before recovering slightly to 2.67 ± 1.37 (n=12 nests) in 2026. This fluctuation at Machchhu-II might indicate localized environmental stressors or a higher incidence of partial clutch predation that occurred before the nests were initially discovered and documented</w:t>
      </w:r>
      <w:r>
        <w:rPr>
          <w:rFonts w:ascii="Arial" w:hAnsi="Arial" w:cs="Arial"/>
        </w:rPr>
        <w:t>.</w:t>
      </w:r>
    </w:p>
    <w:p w14:paraId="01B9E560" w14:textId="7E23EDB7" w:rsidR="006F2DFA" w:rsidRDefault="006F2DFA" w:rsidP="006F2DFA">
      <w:pPr>
        <w:pStyle w:val="Body"/>
        <w:rPr>
          <w:rFonts w:ascii="Arial" w:hAnsi="Arial" w:cs="Arial"/>
          <w:b/>
          <w:sz w:val="22"/>
          <w:szCs w:val="22"/>
        </w:rPr>
      </w:pPr>
      <w:r>
        <w:rPr>
          <w:rFonts w:ascii="Arial" w:hAnsi="Arial" w:cs="Arial"/>
          <w:b/>
          <w:sz w:val="22"/>
          <w:szCs w:val="22"/>
        </w:rPr>
        <w:t>3.3</w:t>
      </w:r>
      <w:r w:rsidRPr="00027260">
        <w:rPr>
          <w:rFonts w:ascii="Arial" w:hAnsi="Arial" w:cs="Arial"/>
          <w:b/>
          <w:sz w:val="22"/>
          <w:szCs w:val="22"/>
        </w:rPr>
        <w:t xml:space="preserve"> </w:t>
      </w:r>
      <w:r>
        <w:rPr>
          <w:rFonts w:ascii="Arial" w:hAnsi="Arial" w:cs="Arial"/>
          <w:b/>
          <w:sz w:val="22"/>
          <w:szCs w:val="22"/>
        </w:rPr>
        <w:t>Analysis of Egg Loss Factors</w:t>
      </w:r>
    </w:p>
    <w:p w14:paraId="30A4BA6A" w14:textId="77777777" w:rsidR="00F62A19" w:rsidRPr="008A007D" w:rsidRDefault="00F62A19" w:rsidP="00F62A19">
      <w:pPr>
        <w:spacing w:after="140" w:line="259" w:lineRule="auto"/>
        <w:jc w:val="both"/>
        <w:rPr>
          <w:rFonts w:ascii="Arial" w:hAnsi="Arial" w:cs="Arial"/>
        </w:rPr>
      </w:pPr>
      <w:r w:rsidRPr="008A007D">
        <w:rPr>
          <w:rFonts w:ascii="Arial" w:hAnsi="Arial" w:cs="Arial"/>
        </w:rPr>
        <w:t>While hatching success was generally high, the continuous monitoring protocols allowed for a granular analysis of the factors contributing to the loss of the remaining 20–25% of eggs. Across all years and both sites, a total of 58 eggs were lost (40 at Machchhu-I and 18 at Machchhu-II). The causes of these losses were categorized into predation, nest-damage, and physiological hatching failure.</w:t>
      </w:r>
    </w:p>
    <w:p w14:paraId="3A905491" w14:textId="77777777" w:rsidR="00F62A19" w:rsidRPr="008A007D" w:rsidRDefault="00F62A19" w:rsidP="00F62A19">
      <w:pPr>
        <w:spacing w:after="140" w:line="259" w:lineRule="auto"/>
        <w:jc w:val="both"/>
        <w:rPr>
          <w:rFonts w:ascii="Arial" w:hAnsi="Arial" w:cs="Arial"/>
        </w:rPr>
      </w:pPr>
      <w:r w:rsidRPr="008A007D">
        <w:rPr>
          <w:rFonts w:ascii="Arial" w:hAnsi="Arial" w:cs="Arial"/>
        </w:rPr>
        <w:t>Nest-damage emerged as the predominant cause of egg loss throughout the study. At Machchhu-I, nest-damage accounted for 46.15% of losses in 2024, rising to 50.00% in 2025, and slightly decreasing to 44.44% in 2026. The situation was even more pronounced at Machchhu-II, where nest-damage was responsible for exactly half (50.00%) of all lost eggs in 2024, increasing to 55.56% in 2025, and an overwhelming 66.67% in 2026. This damage is primarily attributed to the artificial nature of the reservoir ecosystems. Unpredictable water level fluctuations—either from sudden releases or unexpected localized rainfall—frequently resulted in the inundation of nests located too close to the water's edge. Additionally, trampling by livestock accessing the reservoirs for drinking water contributed significantly to physical nest destruction.</w:t>
      </w:r>
    </w:p>
    <w:p w14:paraId="4E091345" w14:textId="77777777" w:rsidR="00F62A19" w:rsidRPr="008A007D" w:rsidRDefault="00F62A19" w:rsidP="00F62A19">
      <w:pPr>
        <w:spacing w:after="140" w:line="259" w:lineRule="auto"/>
        <w:jc w:val="both"/>
        <w:rPr>
          <w:rFonts w:ascii="Arial" w:hAnsi="Arial" w:cs="Arial"/>
        </w:rPr>
      </w:pPr>
      <w:r w:rsidRPr="008A007D">
        <w:rPr>
          <w:rFonts w:ascii="Arial" w:hAnsi="Arial" w:cs="Arial"/>
        </w:rPr>
        <w:t>Predation constituted the second major threat to plover eggs. At Machchhu-I, predation rates were relatively consistent, causing 38.46%, 27.78%, and 33.33% of egg losses in 2024, 2025, and 2026, respectively. Suspected predators included free-ranging feral dogs, raptors, and corvids drawn to the reservoir edges. Interestingly, at Machchhu-II, while predation accounted for 33.33% of losses in both 2024 and 2025, it dropped to 0% in 2026. This sudden absence of predation pressure perfectly correlates with the site's massive spike in hatching success (90.63%) during the same year.</w:t>
      </w:r>
    </w:p>
    <w:p w14:paraId="21F3AFE0" w14:textId="07B28C17" w:rsidR="00D81BDD" w:rsidRDefault="00F62A19" w:rsidP="00D81BDD">
      <w:pPr>
        <w:pStyle w:val="Body"/>
        <w:rPr>
          <w:rFonts w:ascii="Arial" w:hAnsi="Arial" w:cs="Arial"/>
        </w:rPr>
      </w:pPr>
      <w:r w:rsidRPr="008A007D">
        <w:rPr>
          <w:rFonts w:ascii="Arial" w:hAnsi="Arial" w:cs="Arial"/>
        </w:rPr>
        <w:t xml:space="preserve">Finally, hatching failure—where eggs remained intact but did not produce chicks—accounted for a smaller, yet persistent fraction of the losses. At Machchhu-I, this ranged from 15.38% in 2024 to 22.22% in both 2025 and 2026. At Machchhu-II, hatching failure ranged from 11.11% in 2025 up to 33.33% in 2026 (though the absolute number of failed eggs in 2026 was quite low, as total egg loss was only 3 eggs). These failures are typically driven by factors such as genetic infertility, thermal stress due to prolonged exposure when parents leave the nest during high daytime </w:t>
      </w:r>
      <w:r w:rsidR="009D337E" w:rsidRPr="008A007D">
        <w:rPr>
          <w:rFonts w:ascii="Arial" w:hAnsi="Arial" w:cs="Arial"/>
        </w:rPr>
        <w:t>temperatures</w:t>
      </w:r>
      <w:r w:rsidRPr="008A007D">
        <w:rPr>
          <w:rFonts w:ascii="Arial" w:hAnsi="Arial" w:cs="Arial"/>
        </w:rPr>
        <w:t xml:space="preserve"> or parental abandonment prior to the completion of the full incubation cycle. The stacked bar chart representing Causes of Egg Loss unequivocally illustrates that while predation and biological failure play undeniable roles, the physical destruction of nests—predominantly driven by the dynamic hydrology of the dams—remains the single most significant barrier to Kentish Plover reproductive success in this region.</w:t>
      </w:r>
    </w:p>
    <w:p w14:paraId="6A70E4C5" w14:textId="77777777" w:rsidR="00D81BDD" w:rsidRDefault="00D81BDD" w:rsidP="00D81BDD">
      <w:pPr>
        <w:pStyle w:val="Body"/>
        <w:keepNext/>
        <w:jc w:val="center"/>
      </w:pPr>
      <w:r>
        <w:rPr>
          <w:noProof/>
          <w:lang w:bidi="gu-IN"/>
        </w:rPr>
        <w:lastRenderedPageBreak/>
        <w:drawing>
          <wp:inline distT="0" distB="0" distL="0" distR="0" wp14:anchorId="35532F13" wp14:editId="15FE2960">
            <wp:extent cx="5210175" cy="286702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EA01670" w14:textId="013097B9" w:rsidR="00D81BDD" w:rsidRDefault="00D81BDD" w:rsidP="00E44CD8">
      <w:pPr>
        <w:pStyle w:val="Caption"/>
        <w:jc w:val="center"/>
        <w:rPr>
          <w:rFonts w:ascii="Arial" w:hAnsi="Arial" w:cs="Arial"/>
          <w:color w:val="auto"/>
          <w:sz w:val="20"/>
          <w:szCs w:val="20"/>
        </w:rPr>
      </w:pPr>
      <w:r w:rsidRPr="002847A7">
        <w:rPr>
          <w:rFonts w:ascii="Arial" w:hAnsi="Arial" w:cs="Arial"/>
          <w:color w:val="auto"/>
          <w:sz w:val="20"/>
          <w:szCs w:val="20"/>
        </w:rPr>
        <w:t>Figure</w:t>
      </w:r>
      <w:r w:rsidR="00B21A4A">
        <w:rPr>
          <w:rFonts w:ascii="Arial" w:hAnsi="Arial" w:cs="Arial"/>
          <w:color w:val="auto"/>
          <w:sz w:val="20"/>
          <w:szCs w:val="20"/>
        </w:rPr>
        <w:t xml:space="preserve"> </w:t>
      </w:r>
      <w:r w:rsidRPr="002847A7">
        <w:rPr>
          <w:rFonts w:ascii="Arial" w:hAnsi="Arial" w:cs="Arial"/>
          <w:color w:val="auto"/>
          <w:sz w:val="20"/>
          <w:szCs w:val="20"/>
        </w:rPr>
        <w:fldChar w:fldCharType="begin"/>
      </w:r>
      <w:r w:rsidRPr="002847A7">
        <w:rPr>
          <w:rFonts w:ascii="Arial" w:hAnsi="Arial" w:cs="Arial"/>
          <w:color w:val="auto"/>
          <w:sz w:val="20"/>
          <w:szCs w:val="20"/>
        </w:rPr>
        <w:instrText xml:space="preserve"> SEQ Figure \* ARABIC </w:instrText>
      </w:r>
      <w:r w:rsidRPr="002847A7">
        <w:rPr>
          <w:rFonts w:ascii="Arial" w:hAnsi="Arial" w:cs="Arial"/>
          <w:color w:val="auto"/>
          <w:sz w:val="20"/>
          <w:szCs w:val="20"/>
        </w:rPr>
        <w:fldChar w:fldCharType="separate"/>
      </w:r>
      <w:r w:rsidR="009D5918">
        <w:rPr>
          <w:rFonts w:ascii="Arial" w:hAnsi="Arial" w:cs="Arial"/>
          <w:noProof/>
          <w:color w:val="auto"/>
          <w:sz w:val="20"/>
          <w:szCs w:val="20"/>
        </w:rPr>
        <w:t>2</w:t>
      </w:r>
      <w:r w:rsidRPr="002847A7">
        <w:rPr>
          <w:rFonts w:ascii="Arial" w:hAnsi="Arial" w:cs="Arial"/>
          <w:color w:val="auto"/>
          <w:sz w:val="20"/>
          <w:szCs w:val="20"/>
        </w:rPr>
        <w:fldChar w:fldCharType="end"/>
      </w:r>
      <w:r w:rsidRPr="002847A7">
        <w:rPr>
          <w:rFonts w:ascii="Arial" w:hAnsi="Arial" w:cs="Arial"/>
          <w:color w:val="auto"/>
          <w:sz w:val="20"/>
          <w:szCs w:val="20"/>
        </w:rPr>
        <w:t>: Proportional distribution of the causes of egg loss (Predation, Nest-damage, Hatching failure) among the failed eggs at both sites.</w:t>
      </w:r>
    </w:p>
    <w:p w14:paraId="18199E59" w14:textId="77777777" w:rsidR="00B34E3F" w:rsidRPr="0022349B" w:rsidRDefault="00B34E3F" w:rsidP="00B34E3F">
      <w:pPr>
        <w:spacing w:after="140" w:line="259" w:lineRule="auto"/>
        <w:jc w:val="both"/>
        <w:rPr>
          <w:rFonts w:ascii="Arial" w:hAnsi="Arial" w:cs="Arial"/>
        </w:rPr>
      </w:pPr>
      <w:r w:rsidRPr="0022349B">
        <w:rPr>
          <w:rFonts w:ascii="Arial" w:hAnsi="Arial" w:cs="Arial"/>
        </w:rPr>
        <w:t>The findings from this three-year study provide crucial insights into the reproductive ecology of the Kentish Plover breeding in the modified environments of the Machchhu-I and Machchhu-II reservoirs. One of the most striking outcomes of this research is the relatively high hatching success observed across both sites, ranging from 74.29% to 90.63%. In many global studies of ground-nesting shorebirds, hatching success often hovers between 30% and 50% due to intense predatory pressures and natural flooding events. The elevated success rates in the Morbi district suggest that, despite their artificial nature, these reservoirs provide highly viable, perhaps even suboptimal but highly productive, breeding habitats during the pre-monsoon dry season. The vast, exposed mudflats appear to offer excellent visibility, allowing adult plovers to effectively spot and distract potential terrestrial predators well before they reach the nest.</w:t>
      </w:r>
    </w:p>
    <w:p w14:paraId="29DC74E8" w14:textId="77777777" w:rsidR="00B34E3F" w:rsidRPr="0022349B" w:rsidRDefault="00B34E3F" w:rsidP="00B34E3F">
      <w:pPr>
        <w:spacing w:after="140" w:line="259" w:lineRule="auto"/>
        <w:jc w:val="both"/>
        <w:rPr>
          <w:rFonts w:ascii="Arial" w:hAnsi="Arial" w:cs="Arial"/>
        </w:rPr>
      </w:pPr>
      <w:r w:rsidRPr="0022349B">
        <w:rPr>
          <w:rFonts w:ascii="Arial" w:hAnsi="Arial" w:cs="Arial"/>
        </w:rPr>
        <w:t>However, the primary driver of egg loss—nest-damage—highlights the fundamental conflict between the ecological needs of the birds and the anthropogenic management of the reservoirs. Accounting for 44% to 66% of all nest failures depending on the site and year, nest-damage was heavily linked to water level fluctuations. Because these dams are actively managed for irrigation and municipal use, sudden discharges or changes in retention policies can cause water levels to rise rapidly, inundating nests situated on the lower shoreline gradients. Furthermore, as the dry season progresses and surrounding natural water sources deplete, livestock (such as cattle and goats) are driven in larger numbers to the reservoir edges, increasing the probability of nests being physically trampled. This phenomenon underscores the vulnerability of species that adapt to human-modified landscapes; they benefit from the created habitat but remain at the mercy of unpredictable operational protocols.</w:t>
      </w:r>
    </w:p>
    <w:p w14:paraId="1061E14A" w14:textId="097DA115" w:rsidR="00B34E3F" w:rsidRDefault="00B34E3F" w:rsidP="00B34E3F">
      <w:pPr>
        <w:spacing w:after="240"/>
        <w:jc w:val="both"/>
        <w:rPr>
          <w:rFonts w:ascii="Arial" w:hAnsi="Arial" w:cs="Arial"/>
        </w:rPr>
      </w:pPr>
      <w:r w:rsidRPr="0022349B">
        <w:rPr>
          <w:rFonts w:ascii="Arial" w:hAnsi="Arial" w:cs="Arial"/>
        </w:rPr>
        <w:t xml:space="preserve">Predation, though secondary to physical damage, remained a constant pressure, particularly at Machchhu-I. The presence of feral dogs near human-altered water bodies is a well-documented threat to avifauna in India. The total absence of predation at Machchhu-II in 2026, which corresponded with an exceptional 90.63% hatching success, is an anomaly that </w:t>
      </w:r>
      <w:r w:rsidRPr="0022349B">
        <w:rPr>
          <w:rFonts w:ascii="Arial" w:hAnsi="Arial" w:cs="Arial"/>
        </w:rPr>
        <w:lastRenderedPageBreak/>
        <w:t>warrants further investigation. It is possible that temporary shifts in local feral dog populations, changes in human activity patterns, or slight alterations in the micro-habitat placement of nests further away from predator movement corridors contributed to this success.</w:t>
      </w:r>
    </w:p>
    <w:p w14:paraId="378B9EC9" w14:textId="6020C382" w:rsidR="00B34E3F" w:rsidRPr="00B34E3F" w:rsidRDefault="00B34E3F" w:rsidP="00612B20">
      <w:pPr>
        <w:spacing w:after="240"/>
        <w:jc w:val="both"/>
      </w:pPr>
      <w:r w:rsidRPr="0022349B">
        <w:rPr>
          <w:rFonts w:ascii="Arial" w:hAnsi="Arial" w:cs="Arial"/>
        </w:rPr>
        <w:t>Hatching failure due to biological reasons remained within expected physiological margins for wild populations. The extreme thermal environment of the Saurashtra summer, where ground temperatures on exposed sand can exceed 50°C, forces incubating adults to balance their own thermoregulation with the need to shade their eggs. Any extended disturbance that keeps the adults away from the nest can rapidly lead to embryonic mortality. Therefore, minimizing human disturbance during the peak incubation hours is critical. Overall, the study demonstrates that the Machchhu reservoirs are vital nurseries for the Kentish Plover, but their continued viability depends heavily on balancing water management with ecological conservation.</w:t>
      </w:r>
    </w:p>
    <w:p w14:paraId="021C9C37" w14:textId="3D688FEC" w:rsidR="00790ADA" w:rsidRPr="00FB3A86" w:rsidRDefault="00000F8F" w:rsidP="00C54B50">
      <w:pPr>
        <w:pStyle w:val="ConcHead"/>
        <w:jc w:val="both"/>
        <w:rPr>
          <w:rFonts w:ascii="Arial" w:hAnsi="Arial" w:cs="Arial"/>
        </w:rPr>
      </w:pPr>
      <w:bookmarkStart w:id="1" w:name="_Hlk217486939"/>
      <w:r>
        <w:rPr>
          <w:rFonts w:ascii="Arial" w:hAnsi="Arial" w:cs="Arial"/>
        </w:rPr>
        <w:t xml:space="preserve">4. </w:t>
      </w:r>
      <w:r w:rsidR="00B01FCD" w:rsidRPr="00FB3A86">
        <w:rPr>
          <w:rFonts w:ascii="Arial" w:hAnsi="Arial" w:cs="Arial"/>
        </w:rPr>
        <w:t>Conclusion</w:t>
      </w:r>
      <w:bookmarkEnd w:id="1"/>
    </w:p>
    <w:p w14:paraId="0F254755" w14:textId="77777777" w:rsidR="00612B20" w:rsidRPr="0022349B" w:rsidRDefault="00612B20" w:rsidP="00612B20">
      <w:pPr>
        <w:spacing w:after="140" w:line="259" w:lineRule="auto"/>
        <w:jc w:val="both"/>
        <w:rPr>
          <w:rFonts w:ascii="Arial" w:hAnsi="Arial" w:cs="Arial"/>
        </w:rPr>
      </w:pPr>
      <w:r w:rsidRPr="0022349B">
        <w:rPr>
          <w:rFonts w:ascii="Arial" w:hAnsi="Arial" w:cs="Arial"/>
        </w:rPr>
        <w:t>This research confirms that the Machchhu-I and Machchhu-II reservoirs in the Morbi district of Gujarat serve as significant and highly productive breeding grounds for the Kentish Plover. With hatching success rates consistently exceeding 74% and peaking at an impressive 90.63%, the local population demonstrates robust reproductive potential within these anthropogenic wetland ecosystems. However, the study also identifies clear and present vulnerabilities. The primary cause of egg loss across all years and both sites was nest-damage, predominantly driven by water level fluctuations and livestock trampling, rather than natural predation or physiological failure.</w:t>
      </w:r>
    </w:p>
    <w:p w14:paraId="2166E7EA" w14:textId="41C34705" w:rsidR="009E2EC3" w:rsidRDefault="00612B20" w:rsidP="00612B20">
      <w:pPr>
        <w:pStyle w:val="Body"/>
        <w:rPr>
          <w:rFonts w:ascii="Arial" w:hAnsi="Arial" w:cs="Arial"/>
          <w:lang w:val="en-IN"/>
        </w:rPr>
      </w:pPr>
      <w:r w:rsidRPr="0022349B">
        <w:rPr>
          <w:rFonts w:ascii="Arial" w:hAnsi="Arial" w:cs="Arial"/>
        </w:rPr>
        <w:t>To safeguard and potentially enhance the breeding success of Kentish Plovers and other sympatric shorebirds in the region, strategic conservation interventions are required. We strongly recommend that local water management authorities coordinate with wildlife officials to minimize abrupt water level rises during the critical breeding months of April to June. Implementing gradual drawdowns or stabilizing water levels could drastically reduce nest inundation. Furthermore, regulating livestock access by designating specific watering corridors away from prime nesting mudflats would significantly mitigate the risk of physical nest destruction. Continued long-term monitoring is essential to understand the complex dynamics of these populations and to ensure that these artificial reservoirs continue to function as effective ecological refuges in an increasingly arid and human-dominated landscape.</w:t>
      </w:r>
    </w:p>
    <w:p w14:paraId="6591A3D6" w14:textId="53F1F317" w:rsidR="009E2EC3" w:rsidRPr="009E2EC3" w:rsidRDefault="009E2EC3" w:rsidP="00F705D1">
      <w:pPr>
        <w:pStyle w:val="ConcHead"/>
        <w:jc w:val="both"/>
        <w:rPr>
          <w:rFonts w:ascii="Arial" w:hAnsi="Arial" w:cs="Arial"/>
          <w:lang w:val="en-IN"/>
        </w:rPr>
      </w:pPr>
      <w:r>
        <w:rPr>
          <w:rFonts w:ascii="Arial" w:hAnsi="Arial" w:cs="Arial"/>
        </w:rPr>
        <w:t xml:space="preserve">4. </w:t>
      </w:r>
      <w:r w:rsidRPr="009E2EC3">
        <w:rPr>
          <w:rFonts w:ascii="Arial" w:hAnsi="Arial" w:cs="Arial"/>
          <w:bCs/>
          <w:lang w:val="en-IN"/>
        </w:rPr>
        <w:t xml:space="preserve">Conservation </w:t>
      </w:r>
      <w:r>
        <w:rPr>
          <w:rFonts w:ascii="Arial" w:hAnsi="Arial" w:cs="Arial"/>
          <w:bCs/>
          <w:lang w:val="en-IN"/>
        </w:rPr>
        <w:t>STRATEGIES AND COEXISTENCE</w:t>
      </w:r>
    </w:p>
    <w:p w14:paraId="26CC5385" w14:textId="0332158C" w:rsidR="009E2EC3" w:rsidRDefault="00F705D1" w:rsidP="00F705D1">
      <w:pPr>
        <w:pStyle w:val="Body"/>
        <w:rPr>
          <w:rFonts w:ascii="Arial" w:hAnsi="Arial" w:cs="Arial"/>
          <w:b/>
          <w:bCs/>
          <w:lang w:val="en-IN"/>
        </w:rPr>
      </w:pPr>
      <w:r w:rsidRPr="002A3C72">
        <w:rPr>
          <w:rFonts w:ascii="Arial" w:hAnsi="Arial" w:cs="Arial"/>
          <w:lang w:bidi="gu-IN"/>
        </w:rPr>
        <w:t>Effective conservation of the Kentish Plover at Machchhu-I and Machchhu-II reservoirs should focus on reducing nest damage while maintaining the reservoirs’ essential functions for irrigation and municipal water supply. Water-management authorities should coordinate with wildlife officials to minimize abrupt water-level rises during the critical breeding period, particularly from April to June, and adopt gradual drawdowns or more stable water levels to reduce nest inundation. Livestock access to important nesting mudflats should be regulated by providing designated watering corridors away from breeding areas, thereby reducing trampling. Human disturbance should also be minimized during peak incubation periods, while long-term monitoring should continue to identify changes in nesting success, predation, and habitat conditions. Coexistence can be promoted through cooperation among local communities, livestock owners, water-management authorities, and conservation agencies. These measures would help maintain productive reservoir habitats while allowing sustainable human use of the Machchhu-I and Machchhu-II ecosystems.</w:t>
      </w:r>
    </w:p>
    <w:p w14:paraId="0D9281FE" w14:textId="77777777" w:rsidR="00B21A4A" w:rsidRDefault="00B21A4A" w:rsidP="00305E66">
      <w:pPr>
        <w:pStyle w:val="ReferHead"/>
        <w:jc w:val="both"/>
        <w:rPr>
          <w:rFonts w:ascii="Arial" w:hAnsi="Arial" w:cs="Arial"/>
          <w:b w:val="0"/>
          <w:caps w:val="0"/>
          <w:sz w:val="20"/>
          <w:lang w:val="en-IN"/>
        </w:rPr>
      </w:pPr>
    </w:p>
    <w:p w14:paraId="58F75D14" w14:textId="77777777" w:rsidR="00B21A4A" w:rsidRPr="00B21A4A" w:rsidRDefault="00B21A4A" w:rsidP="00B21A4A">
      <w:pPr>
        <w:rPr>
          <w:rFonts w:ascii="Arial" w:eastAsia="Calibri" w:hAnsi="Arial" w:cs="Arial"/>
          <w:b/>
        </w:rPr>
      </w:pPr>
      <w:r w:rsidRPr="00B21A4A">
        <w:rPr>
          <w:rFonts w:ascii="Arial" w:eastAsia="Calibri" w:hAnsi="Arial" w:cs="Arial"/>
          <w:b/>
        </w:rPr>
        <w:t>Declaration of AI Use</w:t>
      </w:r>
    </w:p>
    <w:p w14:paraId="24BABA02" w14:textId="77777777" w:rsidR="00B21A4A" w:rsidRPr="00B21A4A" w:rsidRDefault="00B21A4A" w:rsidP="00B21A4A">
      <w:pPr>
        <w:rPr>
          <w:rFonts w:ascii="Arial" w:eastAsia="Calibri" w:hAnsi="Arial" w:cs="Arial"/>
        </w:rPr>
      </w:pPr>
    </w:p>
    <w:p w14:paraId="2A7EAE3A" w14:textId="77777777" w:rsidR="00B21A4A" w:rsidRPr="00B21A4A" w:rsidRDefault="00B21A4A" w:rsidP="00B21A4A">
      <w:pPr>
        <w:rPr>
          <w:rFonts w:ascii="Arial" w:eastAsia="Calibri" w:hAnsi="Arial" w:cs="Arial"/>
        </w:rPr>
      </w:pPr>
      <w:r w:rsidRPr="00B21A4A">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8EEB632" w14:textId="77777777" w:rsidR="00B21A4A" w:rsidRPr="00B21A4A" w:rsidRDefault="00B21A4A" w:rsidP="00B21A4A">
      <w:pPr>
        <w:jc w:val="both"/>
        <w:rPr>
          <w:rFonts w:ascii="Times New Roman" w:eastAsia="Calibri" w:hAnsi="Times New Roman"/>
          <w:sz w:val="22"/>
          <w:szCs w:val="22"/>
        </w:rPr>
      </w:pPr>
    </w:p>
    <w:p w14:paraId="58D06ECF" w14:textId="77777777" w:rsidR="00B21A4A" w:rsidRPr="00B21A4A" w:rsidRDefault="00B21A4A" w:rsidP="00B21A4A">
      <w:pPr>
        <w:jc w:val="both"/>
        <w:rPr>
          <w:rFonts w:ascii="Times New Roman" w:eastAsia="Calibri" w:hAnsi="Times New Roman"/>
          <w:sz w:val="22"/>
          <w:szCs w:val="22"/>
        </w:rPr>
      </w:pPr>
    </w:p>
    <w:p w14:paraId="4F37E273" w14:textId="77777777" w:rsidR="00B21A4A" w:rsidRPr="00B21A4A" w:rsidRDefault="00B21A4A" w:rsidP="00B21A4A">
      <w:pPr>
        <w:spacing w:after="200" w:line="276" w:lineRule="auto"/>
        <w:rPr>
          <w:rFonts w:ascii="Cambria" w:hAnsi="Cambria" w:cs="Arial"/>
          <w:b/>
          <w:bCs/>
          <w:sz w:val="22"/>
          <w:szCs w:val="22"/>
          <w:lang w:val="en-GB" w:eastAsia="en-GB"/>
        </w:rPr>
      </w:pPr>
      <w:r w:rsidRPr="00B21A4A">
        <w:rPr>
          <w:rFonts w:ascii="Cambria" w:hAnsi="Cambria" w:cs="Arial"/>
          <w:b/>
          <w:bCs/>
          <w:sz w:val="22"/>
          <w:szCs w:val="22"/>
          <w:lang w:val="en-GB" w:eastAsia="en-GB"/>
        </w:rPr>
        <w:t>COMPETING INTERESTS DISCLAIMER:</w:t>
      </w:r>
    </w:p>
    <w:p w14:paraId="2DF73B28" w14:textId="77777777" w:rsidR="00B21A4A" w:rsidRPr="00B21A4A" w:rsidRDefault="00B21A4A" w:rsidP="00B21A4A">
      <w:pPr>
        <w:spacing w:after="200" w:line="276" w:lineRule="auto"/>
        <w:rPr>
          <w:rFonts w:ascii="Cambria" w:hAnsi="Cambria"/>
          <w:sz w:val="22"/>
          <w:szCs w:val="22"/>
          <w:lang w:val="en-GB" w:eastAsia="en-GB"/>
        </w:rPr>
      </w:pPr>
      <w:r w:rsidRPr="00B21A4A">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90EF7E7" w14:textId="77777777" w:rsidR="00B21A4A" w:rsidRDefault="00B21A4A" w:rsidP="00305E66">
      <w:pPr>
        <w:pStyle w:val="ReferHead"/>
        <w:jc w:val="both"/>
        <w:rPr>
          <w:rFonts w:ascii="Arial" w:hAnsi="Arial" w:cs="Arial"/>
          <w:b w:val="0"/>
          <w:caps w:val="0"/>
          <w:sz w:val="20"/>
          <w:lang w:val="en-IN"/>
        </w:rPr>
      </w:pPr>
    </w:p>
    <w:p w14:paraId="71474B69" w14:textId="77777777" w:rsidR="00B01FCD" w:rsidRDefault="00B01FCD" w:rsidP="00305E66">
      <w:pPr>
        <w:pStyle w:val="ReferHead"/>
        <w:jc w:val="both"/>
        <w:rPr>
          <w:rFonts w:ascii="Arial" w:hAnsi="Arial" w:cs="Arial"/>
        </w:rPr>
      </w:pPr>
      <w:r w:rsidRPr="00FB3A86">
        <w:rPr>
          <w:rFonts w:ascii="Arial" w:hAnsi="Arial" w:cs="Arial"/>
        </w:rPr>
        <w:t>References</w:t>
      </w:r>
    </w:p>
    <w:p w14:paraId="676DF102" w14:textId="77777777" w:rsidR="00C7369B" w:rsidRPr="00605A8B" w:rsidRDefault="00C7369B" w:rsidP="00C7369B">
      <w:pPr>
        <w:spacing w:after="60"/>
        <w:ind w:left="360" w:hanging="360"/>
        <w:jc w:val="both"/>
      </w:pPr>
      <w:proofErr w:type="spellStart"/>
      <w:r w:rsidRPr="00605A8B">
        <w:t>AlRashidi</w:t>
      </w:r>
      <w:proofErr w:type="spellEnd"/>
      <w:r w:rsidRPr="00605A8B">
        <w:t xml:space="preserve">, M., Kosztolányi, A., </w:t>
      </w:r>
      <w:proofErr w:type="spellStart"/>
      <w:r w:rsidRPr="00605A8B">
        <w:t>Shobrak</w:t>
      </w:r>
      <w:proofErr w:type="spellEnd"/>
      <w:r w:rsidRPr="00605A8B">
        <w:t xml:space="preserve">, M., &amp; Székely, T. (2011). Breeding ecology of the Kentish Plover, Charadrius </w:t>
      </w:r>
      <w:proofErr w:type="spellStart"/>
      <w:r w:rsidRPr="00605A8B">
        <w:t>alexandrinus</w:t>
      </w:r>
      <w:proofErr w:type="spellEnd"/>
      <w:r w:rsidRPr="00605A8B">
        <w:t xml:space="preserve">, in the </w:t>
      </w:r>
      <w:proofErr w:type="spellStart"/>
      <w:r w:rsidRPr="00605A8B">
        <w:t>Farasan</w:t>
      </w:r>
      <w:proofErr w:type="spellEnd"/>
      <w:r w:rsidRPr="00605A8B">
        <w:t xml:space="preserve"> Islands, Saudi Arabia (Aves: Charadriiformes). Zoology in the Middle East, 53, 15–24. </w:t>
      </w:r>
      <w:hyperlink r:id="rId17" w:history="1">
        <w:r w:rsidRPr="00605A8B">
          <w:rPr>
            <w:rStyle w:val="Hyperlink"/>
          </w:rPr>
          <w:t>https://doi.org/10.1080/09397140.2011.10648858</w:t>
        </w:r>
      </w:hyperlink>
      <w:r w:rsidRPr="00605A8B">
        <w:t xml:space="preserve"> </w:t>
      </w:r>
    </w:p>
    <w:p w14:paraId="7FC3D894" w14:textId="77777777" w:rsidR="00C7369B" w:rsidRPr="00605A8B" w:rsidRDefault="00C7369B" w:rsidP="00C7369B">
      <w:pPr>
        <w:spacing w:after="60"/>
        <w:ind w:left="360" w:hanging="360"/>
        <w:jc w:val="both"/>
      </w:pPr>
      <w:r w:rsidRPr="00605A8B">
        <w:t xml:space="preserve">Amat, J. A., Fraga, R. M., &amp; Arroyo, G. M. (1999). Brood desertion and polygamous breeding in the Kentish Plover Charadrius alexandrinus. Ibis, 141, 596–607. </w:t>
      </w:r>
      <w:hyperlink r:id="rId18" w:history="1">
        <w:r w:rsidRPr="00605A8B">
          <w:rPr>
            <w:rStyle w:val="Hyperlink"/>
          </w:rPr>
          <w:t>https://doi.org/10.1111/j.1474-919X.1999.tb07367.x</w:t>
        </w:r>
      </w:hyperlink>
      <w:r w:rsidRPr="00605A8B">
        <w:t xml:space="preserve"> </w:t>
      </w:r>
    </w:p>
    <w:p w14:paraId="17589377" w14:textId="77777777" w:rsidR="00C7369B" w:rsidRPr="00605A8B" w:rsidRDefault="00C7369B" w:rsidP="00C7369B">
      <w:pPr>
        <w:spacing w:after="60"/>
        <w:ind w:left="360" w:hanging="360"/>
        <w:jc w:val="both"/>
      </w:pPr>
      <w:r w:rsidRPr="00605A8B">
        <w:t xml:space="preserve">Amat, J. A., &amp; Masero, J. A. (2004a). Predation risk on incubating adults constrains the choice of thermally </w:t>
      </w:r>
      <w:proofErr w:type="spellStart"/>
      <w:r w:rsidRPr="00605A8B">
        <w:t>favourable</w:t>
      </w:r>
      <w:proofErr w:type="spellEnd"/>
      <w:r w:rsidRPr="00605A8B">
        <w:t xml:space="preserve"> nest sites in a plover. Animal </w:t>
      </w:r>
      <w:proofErr w:type="spellStart"/>
      <w:r w:rsidRPr="00605A8B">
        <w:t>Behaviour</w:t>
      </w:r>
      <w:proofErr w:type="spellEnd"/>
      <w:r w:rsidRPr="00605A8B">
        <w:t xml:space="preserve">, 67, 293–300. </w:t>
      </w:r>
      <w:hyperlink r:id="rId19" w:history="1">
        <w:r w:rsidRPr="00605A8B">
          <w:rPr>
            <w:rStyle w:val="Hyperlink"/>
          </w:rPr>
          <w:t>https://doi.org/10.1016/j.anbehav.2003.06.014</w:t>
        </w:r>
      </w:hyperlink>
      <w:r w:rsidRPr="00605A8B">
        <w:t xml:space="preserve"> </w:t>
      </w:r>
    </w:p>
    <w:p w14:paraId="3C1DECB6" w14:textId="77777777" w:rsidR="00C7369B" w:rsidRPr="00605A8B" w:rsidRDefault="00C7369B" w:rsidP="00C7369B">
      <w:pPr>
        <w:spacing w:after="60"/>
        <w:ind w:left="360" w:hanging="360"/>
        <w:jc w:val="both"/>
      </w:pPr>
      <w:r w:rsidRPr="00605A8B">
        <w:t xml:space="preserve">Amat, J. A., &amp; Masero, J. A. (2004b). How Kentish plovers, Charadrius alexandrinus, cope with heat stress during incubation. Behavioral Ecology and Sociobiology, 56, 26–33. </w:t>
      </w:r>
      <w:hyperlink r:id="rId20" w:history="1">
        <w:r w:rsidRPr="00605A8B">
          <w:rPr>
            <w:rStyle w:val="Hyperlink"/>
          </w:rPr>
          <w:t>https://doi.org/10.1007/s00265-004-0758-9</w:t>
        </w:r>
      </w:hyperlink>
      <w:r w:rsidRPr="00605A8B">
        <w:t xml:space="preserve"> </w:t>
      </w:r>
    </w:p>
    <w:p w14:paraId="630EC999" w14:textId="77777777" w:rsidR="00C7369B" w:rsidRPr="00605A8B" w:rsidRDefault="00C7369B" w:rsidP="00C7369B">
      <w:pPr>
        <w:spacing w:after="60"/>
        <w:ind w:left="360" w:hanging="360"/>
        <w:jc w:val="both"/>
      </w:pPr>
      <w:r w:rsidRPr="00605A8B">
        <w:t xml:space="preserve">Amat, J. A., </w:t>
      </w:r>
      <w:proofErr w:type="spellStart"/>
      <w:r w:rsidRPr="00605A8B">
        <w:t>Monsa</w:t>
      </w:r>
      <w:proofErr w:type="spellEnd"/>
      <w:r w:rsidRPr="00605A8B">
        <w:t xml:space="preserve">, R., &amp; Masero, J. A. (2012). Dual function of egg-covering in the Kentish plover Charadrius alexandrinus. </w:t>
      </w:r>
      <w:proofErr w:type="spellStart"/>
      <w:r w:rsidRPr="00605A8B">
        <w:t>Behaviour</w:t>
      </w:r>
      <w:proofErr w:type="spellEnd"/>
      <w:r w:rsidRPr="00605A8B">
        <w:t xml:space="preserve">, 149, 881–895. </w:t>
      </w:r>
      <w:hyperlink r:id="rId21" w:history="1">
        <w:r w:rsidRPr="00605A8B">
          <w:rPr>
            <w:rStyle w:val="Hyperlink"/>
          </w:rPr>
          <w:t>https://doi.org/10.1163/1568539X-00003008</w:t>
        </w:r>
      </w:hyperlink>
      <w:r w:rsidRPr="00605A8B">
        <w:t xml:space="preserve"> </w:t>
      </w:r>
    </w:p>
    <w:p w14:paraId="4958D75C" w14:textId="77777777" w:rsidR="00C7369B" w:rsidRPr="00605A8B" w:rsidRDefault="00C7369B" w:rsidP="00C7369B">
      <w:pPr>
        <w:spacing w:after="60"/>
        <w:ind w:left="360" w:hanging="360"/>
        <w:jc w:val="both"/>
      </w:pPr>
      <w:r w:rsidRPr="00605A8B">
        <w:t xml:space="preserve">Dinsmore, S. J., White, G. C., &amp; Knopf, F. L. (2002). Advanced techniques for modeling avian nest survival. Ecology, 83, 3476–3488. </w:t>
      </w:r>
      <w:hyperlink r:id="rId22" w:history="1">
        <w:r w:rsidRPr="00605A8B">
          <w:rPr>
            <w:rStyle w:val="Hyperlink"/>
          </w:rPr>
          <w:t>https://doi.org/10.1890/0012-9658(2002)083[3476:ATFMAN]2.0.CO;2</w:t>
        </w:r>
      </w:hyperlink>
      <w:r w:rsidRPr="00605A8B">
        <w:t xml:space="preserve"> </w:t>
      </w:r>
    </w:p>
    <w:p w14:paraId="704ACA06" w14:textId="77777777" w:rsidR="00C7369B" w:rsidRPr="00605A8B" w:rsidRDefault="00C7369B" w:rsidP="00C7369B">
      <w:pPr>
        <w:spacing w:after="60"/>
        <w:ind w:left="360" w:hanging="360"/>
        <w:jc w:val="both"/>
      </w:pPr>
      <w:r w:rsidRPr="00605A8B">
        <w:t xml:space="preserve">El Malki, S., </w:t>
      </w:r>
      <w:proofErr w:type="spellStart"/>
      <w:r w:rsidRPr="00605A8B">
        <w:t>Joulami</w:t>
      </w:r>
      <w:proofErr w:type="spellEnd"/>
      <w:r w:rsidRPr="00605A8B">
        <w:t xml:space="preserve">, L., El </w:t>
      </w:r>
      <w:proofErr w:type="spellStart"/>
      <w:r w:rsidRPr="00605A8B">
        <w:t>Mdari</w:t>
      </w:r>
      <w:proofErr w:type="spellEnd"/>
      <w:r w:rsidRPr="00605A8B">
        <w:t xml:space="preserve">, M., &amp; El </w:t>
      </w:r>
      <w:proofErr w:type="spellStart"/>
      <w:r w:rsidRPr="00605A8B">
        <w:t>Hamoumi</w:t>
      </w:r>
      <w:proofErr w:type="spellEnd"/>
      <w:r w:rsidRPr="00605A8B">
        <w:t xml:space="preserve">, R. (2018). Nest site characteristics and breeding biology of Kentish Plover in the saltpans of Sidi Moussa, Morocco. Wader Study, 125, 107–114. </w:t>
      </w:r>
      <w:hyperlink r:id="rId23" w:history="1">
        <w:r w:rsidRPr="00605A8B">
          <w:rPr>
            <w:rStyle w:val="Hyperlink"/>
          </w:rPr>
          <w:t>https://doi.org/10.18194/ws.00115</w:t>
        </w:r>
      </w:hyperlink>
      <w:r w:rsidRPr="00605A8B">
        <w:t xml:space="preserve"> </w:t>
      </w:r>
    </w:p>
    <w:p w14:paraId="00352DB6" w14:textId="77777777" w:rsidR="00C7369B" w:rsidRPr="00605A8B" w:rsidRDefault="00C7369B" w:rsidP="00C7369B">
      <w:pPr>
        <w:spacing w:after="60"/>
        <w:ind w:left="360" w:hanging="360"/>
        <w:jc w:val="both"/>
      </w:pPr>
      <w:r w:rsidRPr="00605A8B">
        <w:t xml:space="preserve">Fraga, R. M., &amp; Amat, J. A. (1996). </w:t>
      </w:r>
      <w:proofErr w:type="spellStart"/>
      <w:r w:rsidRPr="00605A8B">
        <w:t>Ardeola</w:t>
      </w:r>
      <w:proofErr w:type="spellEnd"/>
      <w:r w:rsidRPr="00605A8B">
        <w:t>, 43, 69–85.</w:t>
      </w:r>
    </w:p>
    <w:p w14:paraId="13275764" w14:textId="77777777" w:rsidR="00C7369B" w:rsidRPr="00605A8B" w:rsidRDefault="00C7369B" w:rsidP="00C7369B">
      <w:pPr>
        <w:spacing w:after="60"/>
        <w:ind w:left="360" w:hanging="360"/>
        <w:jc w:val="both"/>
      </w:pPr>
      <w:r w:rsidRPr="00605A8B">
        <w:t xml:space="preserve">Gómez-Serrano, M. Á., &amp; López-López, P. (2014). Nest site selection by Kentish Plover suggests a trade-off between nest-crypsis and predator detection strategies. </w:t>
      </w:r>
      <w:proofErr w:type="spellStart"/>
      <w:r w:rsidRPr="00605A8B">
        <w:t>PLoS</w:t>
      </w:r>
      <w:proofErr w:type="spellEnd"/>
      <w:r w:rsidRPr="00605A8B">
        <w:t xml:space="preserve"> ONE, 9, e107121. </w:t>
      </w:r>
      <w:hyperlink r:id="rId24" w:history="1">
        <w:r w:rsidRPr="00605A8B">
          <w:rPr>
            <w:rStyle w:val="Hyperlink"/>
          </w:rPr>
          <w:t>https://doi.org/10.1371/journal.pone.0107121</w:t>
        </w:r>
      </w:hyperlink>
      <w:r w:rsidRPr="00605A8B">
        <w:t xml:space="preserve"> </w:t>
      </w:r>
    </w:p>
    <w:p w14:paraId="67505A9D" w14:textId="77777777" w:rsidR="00C7369B" w:rsidRPr="00605A8B" w:rsidRDefault="00C7369B" w:rsidP="00C7369B">
      <w:pPr>
        <w:spacing w:after="60"/>
        <w:ind w:left="360" w:hanging="360"/>
        <w:jc w:val="both"/>
      </w:pPr>
      <w:r w:rsidRPr="00605A8B">
        <w:t xml:space="preserve">Hong, S., &amp; Higashi, S. (2008). Nesting site preference and hatching success of the Kentish Plover (Charadrius </w:t>
      </w:r>
      <w:proofErr w:type="spellStart"/>
      <w:r w:rsidRPr="00605A8B">
        <w:t>alexandrinus</w:t>
      </w:r>
      <w:proofErr w:type="spellEnd"/>
      <w:r w:rsidRPr="00605A8B">
        <w:t xml:space="preserve">) in the Nakdong Estuary, Busan, Republic of Korea. Journal of Ecology and Environment, 31, 201–206. </w:t>
      </w:r>
    </w:p>
    <w:p w14:paraId="10B12597" w14:textId="77777777" w:rsidR="00C7369B" w:rsidRPr="00605A8B" w:rsidRDefault="00C7369B" w:rsidP="00C7369B">
      <w:pPr>
        <w:spacing w:after="60"/>
        <w:ind w:left="360" w:hanging="360"/>
        <w:jc w:val="both"/>
      </w:pPr>
      <w:r w:rsidRPr="00605A8B">
        <w:lastRenderedPageBreak/>
        <w:t xml:space="preserve">Johnson, D. H. (1979). Estimating nest success: The Mayfield method and an alternative. The Auk, 96, 651–661. </w:t>
      </w:r>
      <w:hyperlink r:id="rId25" w:history="1">
        <w:r w:rsidRPr="00605A8B">
          <w:rPr>
            <w:rStyle w:val="Hyperlink"/>
          </w:rPr>
          <w:t>https://doi.org/10.1093/auk/96.4.651</w:t>
        </w:r>
      </w:hyperlink>
      <w:r w:rsidRPr="00605A8B">
        <w:t xml:space="preserve"> </w:t>
      </w:r>
    </w:p>
    <w:p w14:paraId="76FBD4C3" w14:textId="77777777" w:rsidR="00C7369B" w:rsidRPr="00605A8B" w:rsidRDefault="00C7369B" w:rsidP="00C7369B">
      <w:pPr>
        <w:spacing w:after="60"/>
        <w:ind w:left="360" w:hanging="360"/>
        <w:jc w:val="both"/>
      </w:pPr>
      <w:r w:rsidRPr="00605A8B">
        <w:t xml:space="preserve">Kosztolányi, A., Székely, T., Cuthill, I. C., Yilmaz, K. T., &amp; </w:t>
      </w:r>
      <w:proofErr w:type="spellStart"/>
      <w:r w:rsidRPr="00605A8B">
        <w:t>Berberoglu</w:t>
      </w:r>
      <w:proofErr w:type="spellEnd"/>
      <w:r w:rsidRPr="00605A8B">
        <w:t xml:space="preserve">, S. (2006). Ecological constraints on breeding system evolution: The influence of habitat on brood desertion in Kentish plover. Journal of Animal Ecology, 75, 257–265. </w:t>
      </w:r>
      <w:hyperlink r:id="rId26" w:history="1">
        <w:r w:rsidRPr="00605A8B">
          <w:rPr>
            <w:rStyle w:val="Hyperlink"/>
          </w:rPr>
          <w:t>https://doi.org/10.1111/j.1365-2656.2006.01049.x</w:t>
        </w:r>
      </w:hyperlink>
      <w:r w:rsidRPr="00605A8B">
        <w:t xml:space="preserve"> </w:t>
      </w:r>
    </w:p>
    <w:p w14:paraId="361E44E9" w14:textId="77777777" w:rsidR="00C7369B" w:rsidRPr="00605A8B" w:rsidRDefault="00C7369B" w:rsidP="00C7369B">
      <w:pPr>
        <w:spacing w:after="60"/>
        <w:ind w:left="360" w:hanging="360"/>
        <w:jc w:val="both"/>
      </w:pPr>
      <w:r w:rsidRPr="00605A8B">
        <w:t xml:space="preserve">Kosztolányi, A., Javed, S., Küpper, C., Cuthill, I. C., Al Shamsi, A., &amp; Székely, T. (2009). Breeding ecology of Kentish Plover in an extremely hot environment. Bird Study, 56, 244–252. </w:t>
      </w:r>
      <w:hyperlink r:id="rId27" w:history="1">
        <w:r w:rsidRPr="00605A8B">
          <w:rPr>
            <w:rStyle w:val="Hyperlink"/>
          </w:rPr>
          <w:t>https://doi.org/10.1080/00063650902792106</w:t>
        </w:r>
      </w:hyperlink>
      <w:r w:rsidRPr="00605A8B">
        <w:t xml:space="preserve"> </w:t>
      </w:r>
    </w:p>
    <w:p w14:paraId="42467317" w14:textId="77777777" w:rsidR="00C7369B" w:rsidRPr="00605A8B" w:rsidRDefault="00C7369B" w:rsidP="00C7369B">
      <w:pPr>
        <w:spacing w:after="60"/>
        <w:ind w:left="360" w:hanging="360"/>
        <w:jc w:val="both"/>
      </w:pPr>
      <w:r w:rsidRPr="00605A8B">
        <w:t xml:space="preserve">Kouidri, M., Adamou, A.-E., </w:t>
      </w:r>
      <w:proofErr w:type="spellStart"/>
      <w:r w:rsidRPr="00605A8B">
        <w:t>Bańbura</w:t>
      </w:r>
      <w:proofErr w:type="spellEnd"/>
      <w:r w:rsidRPr="00605A8B">
        <w:t xml:space="preserve">, A., &amp; </w:t>
      </w:r>
      <w:proofErr w:type="spellStart"/>
      <w:r w:rsidRPr="00605A8B">
        <w:t>Bańbura</w:t>
      </w:r>
      <w:proofErr w:type="spellEnd"/>
      <w:r w:rsidRPr="00605A8B">
        <w:t xml:space="preserve">, J. (2025). Relationship between hatching success, nest location and egg traits in Kentish plovers Anarhynchus alexandrinus breeding in an oasis wetland in the Sahara Desert, Algeria. The European Zoological Journal, 92, 420–433. </w:t>
      </w:r>
      <w:hyperlink r:id="rId28" w:history="1">
        <w:r w:rsidRPr="00605A8B">
          <w:rPr>
            <w:rStyle w:val="Hyperlink"/>
          </w:rPr>
          <w:t>https://doi.org/10.1080/24750263.2025.2468797</w:t>
        </w:r>
      </w:hyperlink>
      <w:r w:rsidRPr="00605A8B">
        <w:t xml:space="preserve"> </w:t>
      </w:r>
    </w:p>
    <w:p w14:paraId="23BA0808" w14:textId="77777777" w:rsidR="00C7369B" w:rsidRPr="00605A8B" w:rsidRDefault="00C7369B" w:rsidP="00C7369B">
      <w:pPr>
        <w:spacing w:after="60"/>
        <w:ind w:left="360" w:hanging="360"/>
        <w:jc w:val="both"/>
      </w:pPr>
      <w:r w:rsidRPr="00605A8B">
        <w:t xml:space="preserve">Lee, D.-Y., Lee, J.-H., Son, J.-J., Oh, S.-J., &amp; Sung, H.-C. (2025a). Estimating nesting habitat characteristics for the Kentish plover (Anarhynchus alexandrinus) with the effect of substrate and vegetation using a Bayesian network approach. </w:t>
      </w:r>
      <w:proofErr w:type="spellStart"/>
      <w:r w:rsidRPr="00605A8B">
        <w:t>PLoS</w:t>
      </w:r>
      <w:proofErr w:type="spellEnd"/>
      <w:r w:rsidRPr="00605A8B">
        <w:t xml:space="preserve"> ONE, 20, e0325750. </w:t>
      </w:r>
      <w:hyperlink r:id="rId29" w:history="1">
        <w:r w:rsidRPr="00605A8B">
          <w:rPr>
            <w:rStyle w:val="Hyperlink"/>
          </w:rPr>
          <w:t>https://doi.org/10.1371/journal.pone.0325750</w:t>
        </w:r>
      </w:hyperlink>
      <w:r w:rsidRPr="00605A8B">
        <w:t xml:space="preserve"> </w:t>
      </w:r>
    </w:p>
    <w:p w14:paraId="32D2EA1B" w14:textId="77777777" w:rsidR="00C7369B" w:rsidRPr="00605A8B" w:rsidRDefault="00C7369B" w:rsidP="00C7369B">
      <w:pPr>
        <w:spacing w:after="60"/>
        <w:ind w:left="360" w:hanging="360"/>
        <w:jc w:val="both"/>
      </w:pPr>
      <w:r w:rsidRPr="00605A8B">
        <w:t xml:space="preserve">Lee, D.-Y., Lee, J.-H., Oh, S.-J., Kim, W.-Y., &amp; Sung, H.-C. (2025b). Casual birding gone wrong: A case study on the impact of human disturbance on breeding sites of the Kentish plover (Anarhynchus alexandrinus). Wetlands Ecology and Management, 33, 68. </w:t>
      </w:r>
      <w:hyperlink r:id="rId30" w:history="1">
        <w:r w:rsidRPr="00605A8B">
          <w:rPr>
            <w:rStyle w:val="Hyperlink"/>
          </w:rPr>
          <w:t>https://doi.org/10.1007/s11273-025-10075-y</w:t>
        </w:r>
      </w:hyperlink>
      <w:r w:rsidRPr="00605A8B">
        <w:t xml:space="preserve"> </w:t>
      </w:r>
    </w:p>
    <w:p w14:paraId="606BE76C" w14:textId="77777777" w:rsidR="00C7369B" w:rsidRPr="00605A8B" w:rsidRDefault="00C7369B" w:rsidP="00C7369B">
      <w:pPr>
        <w:spacing w:after="60"/>
        <w:ind w:left="360" w:hanging="360"/>
        <w:jc w:val="both"/>
      </w:pPr>
      <w:proofErr w:type="spellStart"/>
      <w:r w:rsidRPr="00605A8B">
        <w:t>Lessells</w:t>
      </w:r>
      <w:proofErr w:type="spellEnd"/>
      <w:r w:rsidRPr="00605A8B">
        <w:t xml:space="preserve">, C. M. (1984). The mating system of Kentish Plovers Charadrius alexandrinus. Ibis, 126, 474–483. </w:t>
      </w:r>
      <w:hyperlink r:id="rId31" w:history="1">
        <w:r w:rsidRPr="00605A8B">
          <w:rPr>
            <w:rStyle w:val="Hyperlink"/>
          </w:rPr>
          <w:t>https://doi.org/10.1111/j.1474-919X.1984.tb02074.x</w:t>
        </w:r>
      </w:hyperlink>
      <w:r w:rsidRPr="00605A8B">
        <w:t xml:space="preserve"> </w:t>
      </w:r>
    </w:p>
    <w:p w14:paraId="2699FD5E" w14:textId="03CDB722" w:rsidR="00C7369B" w:rsidRPr="00605A8B" w:rsidRDefault="00C7369B" w:rsidP="00C7369B">
      <w:pPr>
        <w:spacing w:after="60"/>
        <w:ind w:left="360" w:hanging="360"/>
        <w:jc w:val="both"/>
      </w:pPr>
      <w:r w:rsidRPr="00605A8B">
        <w:t xml:space="preserve">Li, J., et al. (2023). </w:t>
      </w:r>
      <w:sdt>
        <w:sdtPr>
          <w:id w:val="1330255617"/>
          <w:citation/>
        </w:sdtPr>
        <w:sdtContent>
          <w:r w:rsidRPr="00605A8B">
            <w:fldChar w:fldCharType="begin"/>
          </w:r>
          <w:r w:rsidRPr="00605A8B">
            <w:instrText xml:space="preserve"> CITATION LiJ23 \l 1033 </w:instrText>
          </w:r>
          <w:r w:rsidRPr="00605A8B">
            <w:fldChar w:fldCharType="separate"/>
          </w:r>
          <w:r w:rsidRPr="00605A8B">
            <w:rPr>
              <w:noProof/>
            </w:rPr>
            <w:t>(Li, 2023)</w:t>
          </w:r>
          <w:r w:rsidRPr="00605A8B">
            <w:fldChar w:fldCharType="end"/>
          </w:r>
        </w:sdtContent>
      </w:sdt>
      <w:r w:rsidRPr="00605A8B">
        <w:t xml:space="preserve"> Ecology and Evolution, 13, e9884. </w:t>
      </w:r>
      <w:hyperlink r:id="rId32" w:history="1">
        <w:r w:rsidR="00C91BAB" w:rsidRPr="00650F91">
          <w:rPr>
            <w:rStyle w:val="Hyperlink"/>
          </w:rPr>
          <w:t>https://doi.org/10.1002/ece3.9884</w:t>
        </w:r>
      </w:hyperlink>
      <w:r w:rsidR="00C91BAB">
        <w:t xml:space="preserve"> </w:t>
      </w:r>
    </w:p>
    <w:p w14:paraId="7C99BE89" w14:textId="77777777" w:rsidR="00C7369B" w:rsidRPr="00605A8B" w:rsidRDefault="00C7369B" w:rsidP="00C7369B">
      <w:pPr>
        <w:spacing w:after="60"/>
        <w:ind w:left="360" w:hanging="360"/>
        <w:jc w:val="both"/>
      </w:pPr>
      <w:r w:rsidRPr="00605A8B">
        <w:t>National Institute of Disaster Management. (2021). Gujarat floods: Hazard, vulnerability and risk assessment (Machchhu basin description). Government of India.</w:t>
      </w:r>
    </w:p>
    <w:p w14:paraId="312F813C" w14:textId="77777777" w:rsidR="00C7369B" w:rsidRPr="00605A8B" w:rsidRDefault="00C7369B" w:rsidP="00C7369B">
      <w:pPr>
        <w:spacing w:after="60"/>
        <w:ind w:left="360" w:hanging="360"/>
        <w:jc w:val="both"/>
      </w:pPr>
      <w:r w:rsidRPr="00605A8B">
        <w:t xml:space="preserve">Norte, A. C., &amp; Ramos, J. A. (2004). Nest-site selection and breeding biology of Kentish Plover Charadrius alexandrinus on sandy beaches of the Portuguese west coast. </w:t>
      </w:r>
      <w:proofErr w:type="spellStart"/>
      <w:r w:rsidRPr="00605A8B">
        <w:t>Ardeola</w:t>
      </w:r>
      <w:proofErr w:type="spellEnd"/>
      <w:r w:rsidRPr="00605A8B">
        <w:t xml:space="preserve">, 51, 255–268. </w:t>
      </w:r>
    </w:p>
    <w:p w14:paraId="067DB131" w14:textId="77777777" w:rsidR="00C7369B" w:rsidRPr="00605A8B" w:rsidRDefault="00C7369B" w:rsidP="00C7369B">
      <w:pPr>
        <w:spacing w:after="60"/>
        <w:ind w:left="360" w:hanging="360"/>
        <w:jc w:val="both"/>
      </w:pPr>
      <w:r w:rsidRPr="00605A8B">
        <w:t xml:space="preserve">Pietrelli, L., &amp; Biondi, M. (2012). Long term reproduction data of Kentish Plover Charadrius alexandrinus along a Mediterranean coast. Wader Study Group Bulletin, 119, 114–119. </w:t>
      </w:r>
    </w:p>
    <w:p w14:paraId="1F0368D7" w14:textId="77777777" w:rsidR="00C7369B" w:rsidRPr="00605A8B" w:rsidRDefault="00C7369B" w:rsidP="00C7369B">
      <w:pPr>
        <w:spacing w:after="60"/>
        <w:ind w:left="360" w:hanging="360"/>
        <w:jc w:val="both"/>
      </w:pPr>
      <w:r w:rsidRPr="00605A8B">
        <w:t xml:space="preserve">Székely, T. (1994). Determination of clutch-size in the Kentish Plover Charadrius alexandrinus. Ibis, 136, 341–348. </w:t>
      </w:r>
      <w:hyperlink r:id="rId33" w:history="1">
        <w:r w:rsidRPr="00605A8B">
          <w:rPr>
            <w:rStyle w:val="Hyperlink"/>
          </w:rPr>
          <w:t>https://doi.org/10.1111/j.1474-919X.1994.tb01105.x</w:t>
        </w:r>
      </w:hyperlink>
      <w:r w:rsidRPr="00605A8B">
        <w:t xml:space="preserve"> </w:t>
      </w:r>
    </w:p>
    <w:p w14:paraId="60D9B0E2" w14:textId="77777777" w:rsidR="00C7369B" w:rsidRPr="00605A8B" w:rsidRDefault="00C7369B" w:rsidP="00C7369B">
      <w:pPr>
        <w:spacing w:after="60"/>
        <w:ind w:left="360" w:hanging="360"/>
        <w:jc w:val="both"/>
      </w:pPr>
      <w:r w:rsidRPr="00605A8B">
        <w:t xml:space="preserve">Székely, T. (1996). Brood desertion in Kentish Plover Charadrius alexandrinus: An experimental test of parental quality and remating opportunities. Ibis, 138, 749–755. </w:t>
      </w:r>
      <w:hyperlink r:id="rId34" w:history="1">
        <w:r w:rsidRPr="00605A8B">
          <w:rPr>
            <w:rStyle w:val="Hyperlink"/>
          </w:rPr>
          <w:t>https://doi.org/10.1111/j.1474-919X.1996.tb08832.x</w:t>
        </w:r>
      </w:hyperlink>
      <w:r w:rsidRPr="00605A8B">
        <w:t xml:space="preserve"> </w:t>
      </w:r>
    </w:p>
    <w:p w14:paraId="1A63B176" w14:textId="16AD89D0" w:rsidR="00C7369B" w:rsidRPr="00605A8B" w:rsidRDefault="00C7369B" w:rsidP="00C7369B">
      <w:pPr>
        <w:spacing w:after="60"/>
        <w:ind w:left="360" w:hanging="360"/>
        <w:jc w:val="both"/>
      </w:pPr>
      <w:r w:rsidRPr="00605A8B">
        <w:t xml:space="preserve">Székely, T., &amp; Cuthill, I. C. (1999). Behavioral Ecology, 10, 191–197. </w:t>
      </w:r>
      <w:hyperlink r:id="rId35" w:history="1">
        <w:r w:rsidR="00C91BAB" w:rsidRPr="00650F91">
          <w:rPr>
            <w:rStyle w:val="Hyperlink"/>
          </w:rPr>
          <w:t>https://doi.org/10.1093/beheco/10.2.191</w:t>
        </w:r>
      </w:hyperlink>
      <w:r w:rsidR="00C91BAB">
        <w:t xml:space="preserve"> </w:t>
      </w:r>
    </w:p>
    <w:p w14:paraId="7D9BA9CB" w14:textId="77777777" w:rsidR="00C7369B" w:rsidRPr="00605A8B" w:rsidRDefault="00C7369B" w:rsidP="00C7369B">
      <w:pPr>
        <w:spacing w:after="60"/>
        <w:ind w:left="360" w:hanging="360"/>
        <w:jc w:val="both"/>
      </w:pPr>
      <w:r w:rsidRPr="00605A8B">
        <w:t xml:space="preserve">del Hoyo, J., Wiersma, P., Kirwan, G. M., Collar, N., Boesman, P. F. D., &amp; Sharpe, C. J. (2023). Kentish Plover (Anarhynchus alexandrinus), version 1.2. In B. K. Keeney (Ed.), Birds of the World. Cornell Lab of Ornithology. </w:t>
      </w:r>
      <w:hyperlink r:id="rId36" w:history="1">
        <w:r w:rsidRPr="00605A8B">
          <w:rPr>
            <w:rStyle w:val="Hyperlink"/>
          </w:rPr>
          <w:t>https://doi.org/10.2173/bow.kenplo1.01.2</w:t>
        </w:r>
      </w:hyperlink>
      <w:r w:rsidRPr="00605A8B">
        <w:t xml:space="preserve"> </w:t>
      </w:r>
    </w:p>
    <w:sectPr w:rsidR="00C7369B" w:rsidRPr="00605A8B" w:rsidSect="00F957F5">
      <w:headerReference w:type="even" r:id="rId37"/>
      <w:headerReference w:type="default" r:id="rId38"/>
      <w:footerReference w:type="default" r:id="rId39"/>
      <w:headerReference w:type="first" r:id="rId40"/>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92684" w14:textId="77777777" w:rsidR="00D65AAD" w:rsidRDefault="00D65AAD" w:rsidP="00C37E61">
      <w:r>
        <w:separator/>
      </w:r>
    </w:p>
  </w:endnote>
  <w:endnote w:type="continuationSeparator" w:id="0">
    <w:p w14:paraId="68EF5F9F" w14:textId="77777777" w:rsidR="00D65AAD" w:rsidRDefault="00D65AA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8692" w14:textId="77777777" w:rsidR="00F957F5" w:rsidRDefault="00F95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49FA" w14:textId="4952A543" w:rsidR="00C37E61" w:rsidRPr="00B21A4A" w:rsidRDefault="00F30A19" w:rsidP="00B21A4A">
    <w:pPr>
      <w:pStyle w:val="Footer"/>
    </w:pPr>
    <w:r w:rsidRPr="00B21A4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FDDB" w14:textId="6DED28A0" w:rsidR="00754C9A" w:rsidRPr="00F957F5" w:rsidRDefault="00754C9A" w:rsidP="00F957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0F69"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45486" w14:textId="77777777" w:rsidR="00D65AAD" w:rsidRDefault="00D65AAD" w:rsidP="00C37E61">
      <w:r>
        <w:separator/>
      </w:r>
    </w:p>
  </w:footnote>
  <w:footnote w:type="continuationSeparator" w:id="0">
    <w:p w14:paraId="4C5DC386" w14:textId="77777777" w:rsidR="00D65AAD" w:rsidRDefault="00D65AA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7A6CA" w14:textId="668F4F1B" w:rsidR="00F957F5" w:rsidRDefault="00F957F5">
    <w:pPr>
      <w:pStyle w:val="Header"/>
    </w:pPr>
    <w:r>
      <w:rPr>
        <w:noProof/>
      </w:rPr>
      <w:pict w14:anchorId="038D80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3"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5A2C" w14:textId="49008C6A" w:rsidR="00F957F5" w:rsidRDefault="00F957F5">
    <w:pPr>
      <w:pStyle w:val="Header"/>
    </w:pPr>
    <w:r>
      <w:rPr>
        <w:noProof/>
      </w:rPr>
      <w:pict w14:anchorId="4D7628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4"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7BB9" w14:textId="6063122E" w:rsidR="00296529" w:rsidRPr="00296529" w:rsidRDefault="00F957F5" w:rsidP="00296529">
    <w:pPr>
      <w:ind w:left="2160"/>
      <w:jc w:val="center"/>
      <w:rPr>
        <w:rFonts w:ascii="Times New Roman" w:eastAsia="Calibri" w:hAnsi="Times New Roman"/>
        <w:i/>
        <w:sz w:val="18"/>
        <w:szCs w:val="22"/>
      </w:rPr>
    </w:pPr>
    <w:r>
      <w:rPr>
        <w:noProof/>
      </w:rPr>
      <w:pict w14:anchorId="4C4A7B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2"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398E2AD2"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E0D8020"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6F90A32"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B08C6FB"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AC6421B"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2E2E51E"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8A923" w14:textId="2C9D0A1D" w:rsidR="00F957F5" w:rsidRDefault="00F957F5">
    <w:pPr>
      <w:pStyle w:val="Header"/>
    </w:pPr>
    <w:r>
      <w:rPr>
        <w:noProof/>
      </w:rPr>
      <w:pict w14:anchorId="236674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6"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BF28797">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B9C7" w14:textId="11ABF440" w:rsidR="00F957F5" w:rsidRDefault="00F957F5">
    <w:pPr>
      <w:pStyle w:val="Header"/>
    </w:pPr>
    <w:r>
      <w:rPr>
        <w:noProof/>
      </w:rPr>
      <w:pict w14:anchorId="1C1CA3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7"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F15906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7AC4" w14:textId="0A424AFD" w:rsidR="00F957F5" w:rsidRPr="00296529" w:rsidRDefault="00F957F5" w:rsidP="00296529">
    <w:pPr>
      <w:ind w:left="2160"/>
      <w:jc w:val="center"/>
      <w:rPr>
        <w:rFonts w:ascii="Times New Roman" w:eastAsia="Calibri" w:hAnsi="Times New Roman"/>
        <w:i/>
        <w:sz w:val="18"/>
        <w:szCs w:val="22"/>
      </w:rPr>
    </w:pPr>
    <w:r>
      <w:rPr>
        <w:noProof/>
      </w:rPr>
      <w:pict w14:anchorId="150C0C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06315"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42C0227">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B81A0EB" w14:textId="77777777" w:rsidR="00F957F5" w:rsidRPr="00296529" w:rsidRDefault="00F957F5"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70750E7" w14:textId="77777777" w:rsidR="00F957F5" w:rsidRPr="00296529" w:rsidRDefault="00F957F5"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B79FBD" w14:textId="77777777" w:rsidR="00F957F5" w:rsidRPr="00296529" w:rsidRDefault="00F957F5"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577C5C5" w14:textId="77777777" w:rsidR="00F957F5" w:rsidRDefault="00F957F5"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EEABB34" w14:textId="77777777" w:rsidR="00F957F5" w:rsidRDefault="00F957F5"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E1CB346" w14:textId="77777777" w:rsidR="00F957F5" w:rsidRDefault="00F957F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07879330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5020644">
    <w:abstractNumId w:val="15"/>
  </w:num>
  <w:num w:numId="3" w16cid:durableId="1247615170">
    <w:abstractNumId w:val="23"/>
  </w:num>
  <w:num w:numId="4" w16cid:durableId="209882233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70689832">
    <w:abstractNumId w:val="7"/>
  </w:num>
  <w:num w:numId="6" w16cid:durableId="1088845047">
    <w:abstractNumId w:val="6"/>
  </w:num>
  <w:num w:numId="7" w16cid:durableId="1782992229">
    <w:abstractNumId w:val="1"/>
  </w:num>
  <w:num w:numId="8" w16cid:durableId="1248885368">
    <w:abstractNumId w:val="12"/>
  </w:num>
  <w:num w:numId="9" w16cid:durableId="923341381">
    <w:abstractNumId w:val="25"/>
  </w:num>
  <w:num w:numId="10" w16cid:durableId="2057507534">
    <w:abstractNumId w:val="2"/>
  </w:num>
  <w:num w:numId="11" w16cid:durableId="1554534860">
    <w:abstractNumId w:val="18"/>
  </w:num>
  <w:num w:numId="12" w16cid:durableId="1444420297">
    <w:abstractNumId w:val="3"/>
  </w:num>
  <w:num w:numId="13" w16cid:durableId="1798451052">
    <w:abstractNumId w:val="17"/>
  </w:num>
  <w:num w:numId="14" w16cid:durableId="1269700280">
    <w:abstractNumId w:val="8"/>
  </w:num>
  <w:num w:numId="15" w16cid:durableId="1418401732">
    <w:abstractNumId w:val="21"/>
  </w:num>
  <w:num w:numId="16" w16cid:durableId="1623925093">
    <w:abstractNumId w:val="5"/>
  </w:num>
  <w:num w:numId="17" w16cid:durableId="1519419358">
    <w:abstractNumId w:val="22"/>
  </w:num>
  <w:num w:numId="18" w16cid:durableId="131796055">
    <w:abstractNumId w:val="14"/>
  </w:num>
  <w:num w:numId="19" w16cid:durableId="509369741">
    <w:abstractNumId w:val="28"/>
  </w:num>
  <w:num w:numId="20" w16cid:durableId="75131447">
    <w:abstractNumId w:val="11"/>
  </w:num>
  <w:num w:numId="21" w16cid:durableId="503128415">
    <w:abstractNumId w:val="9"/>
  </w:num>
  <w:num w:numId="22" w16cid:durableId="1958827453">
    <w:abstractNumId w:val="13"/>
  </w:num>
  <w:num w:numId="23" w16cid:durableId="1787042897">
    <w:abstractNumId w:val="19"/>
  </w:num>
  <w:num w:numId="24" w16cid:durableId="1640917795">
    <w:abstractNumId w:val="26"/>
  </w:num>
  <w:num w:numId="25" w16cid:durableId="658122877">
    <w:abstractNumId w:val="4"/>
  </w:num>
  <w:num w:numId="26" w16cid:durableId="256642705">
    <w:abstractNumId w:val="16"/>
  </w:num>
  <w:num w:numId="27" w16cid:durableId="1612780852">
    <w:abstractNumId w:val="20"/>
  </w:num>
  <w:num w:numId="28" w16cid:durableId="1425416445">
    <w:abstractNumId w:val="27"/>
  </w:num>
  <w:num w:numId="29" w16cid:durableId="1979336225">
    <w:abstractNumId w:val="24"/>
  </w:num>
  <w:num w:numId="30" w16cid:durableId="15332265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6219"/>
    <w:rsid w:val="00000F8F"/>
    <w:rsid w:val="000079DE"/>
    <w:rsid w:val="00017D79"/>
    <w:rsid w:val="00027260"/>
    <w:rsid w:val="00030174"/>
    <w:rsid w:val="00032D21"/>
    <w:rsid w:val="0004579C"/>
    <w:rsid w:val="000512B5"/>
    <w:rsid w:val="00075AD8"/>
    <w:rsid w:val="000812BD"/>
    <w:rsid w:val="00083250"/>
    <w:rsid w:val="000A47FA"/>
    <w:rsid w:val="000A65D3"/>
    <w:rsid w:val="000B0428"/>
    <w:rsid w:val="000B1E33"/>
    <w:rsid w:val="000D689F"/>
    <w:rsid w:val="000E00E4"/>
    <w:rsid w:val="000E3394"/>
    <w:rsid w:val="000E33D2"/>
    <w:rsid w:val="000E7B7B"/>
    <w:rsid w:val="000E7D62"/>
    <w:rsid w:val="000F4674"/>
    <w:rsid w:val="000F6E30"/>
    <w:rsid w:val="00103357"/>
    <w:rsid w:val="001148A3"/>
    <w:rsid w:val="00117C54"/>
    <w:rsid w:val="00123C9F"/>
    <w:rsid w:val="00126190"/>
    <w:rsid w:val="001270FB"/>
    <w:rsid w:val="00130F17"/>
    <w:rsid w:val="001310FD"/>
    <w:rsid w:val="001320BF"/>
    <w:rsid w:val="00150816"/>
    <w:rsid w:val="00153AFF"/>
    <w:rsid w:val="00163BC4"/>
    <w:rsid w:val="00191062"/>
    <w:rsid w:val="00192B72"/>
    <w:rsid w:val="001A29D8"/>
    <w:rsid w:val="001A559F"/>
    <w:rsid w:val="001A5CAA"/>
    <w:rsid w:val="001B0427"/>
    <w:rsid w:val="001D3A51"/>
    <w:rsid w:val="001E10D2"/>
    <w:rsid w:val="001E25B4"/>
    <w:rsid w:val="001E2B05"/>
    <w:rsid w:val="001E44FE"/>
    <w:rsid w:val="001E4E2E"/>
    <w:rsid w:val="00200595"/>
    <w:rsid w:val="00204835"/>
    <w:rsid w:val="00215F1E"/>
    <w:rsid w:val="00221F67"/>
    <w:rsid w:val="00231920"/>
    <w:rsid w:val="0023195C"/>
    <w:rsid w:val="00232647"/>
    <w:rsid w:val="0024282C"/>
    <w:rsid w:val="002460DC"/>
    <w:rsid w:val="00250985"/>
    <w:rsid w:val="002556F6"/>
    <w:rsid w:val="002760BE"/>
    <w:rsid w:val="00283105"/>
    <w:rsid w:val="002847A7"/>
    <w:rsid w:val="00284C4C"/>
    <w:rsid w:val="00287E68"/>
    <w:rsid w:val="00293726"/>
    <w:rsid w:val="00296529"/>
    <w:rsid w:val="002A2FF3"/>
    <w:rsid w:val="002B27FB"/>
    <w:rsid w:val="002B685A"/>
    <w:rsid w:val="002C001D"/>
    <w:rsid w:val="002C57D2"/>
    <w:rsid w:val="002E0D56"/>
    <w:rsid w:val="002E5ADA"/>
    <w:rsid w:val="002F057E"/>
    <w:rsid w:val="002F567F"/>
    <w:rsid w:val="0030157A"/>
    <w:rsid w:val="00305ABB"/>
    <w:rsid w:val="00305E66"/>
    <w:rsid w:val="00315186"/>
    <w:rsid w:val="0033187A"/>
    <w:rsid w:val="00332D4B"/>
    <w:rsid w:val="0033343E"/>
    <w:rsid w:val="00343E56"/>
    <w:rsid w:val="00345175"/>
    <w:rsid w:val="003512C2"/>
    <w:rsid w:val="00371FB6"/>
    <w:rsid w:val="003763C1"/>
    <w:rsid w:val="00376BBE"/>
    <w:rsid w:val="0039096B"/>
    <w:rsid w:val="0039224F"/>
    <w:rsid w:val="003A43A4"/>
    <w:rsid w:val="003A5807"/>
    <w:rsid w:val="003A64EF"/>
    <w:rsid w:val="003A7E18"/>
    <w:rsid w:val="003C4C86"/>
    <w:rsid w:val="003C6258"/>
    <w:rsid w:val="003E2904"/>
    <w:rsid w:val="003F7F8D"/>
    <w:rsid w:val="00401927"/>
    <w:rsid w:val="0041027F"/>
    <w:rsid w:val="00412475"/>
    <w:rsid w:val="00416958"/>
    <w:rsid w:val="00423789"/>
    <w:rsid w:val="00430376"/>
    <w:rsid w:val="0043322A"/>
    <w:rsid w:val="00440F43"/>
    <w:rsid w:val="00441B6F"/>
    <w:rsid w:val="00443308"/>
    <w:rsid w:val="00446221"/>
    <w:rsid w:val="00450E62"/>
    <w:rsid w:val="00452FB7"/>
    <w:rsid w:val="00453960"/>
    <w:rsid w:val="004539DB"/>
    <w:rsid w:val="00460AE4"/>
    <w:rsid w:val="00464997"/>
    <w:rsid w:val="00470D80"/>
    <w:rsid w:val="004718D9"/>
    <w:rsid w:val="00471A80"/>
    <w:rsid w:val="004865D3"/>
    <w:rsid w:val="004D305E"/>
    <w:rsid w:val="004D4277"/>
    <w:rsid w:val="004E1908"/>
    <w:rsid w:val="004E51FC"/>
    <w:rsid w:val="004F057F"/>
    <w:rsid w:val="004F5568"/>
    <w:rsid w:val="00502516"/>
    <w:rsid w:val="00505F06"/>
    <w:rsid w:val="00506828"/>
    <w:rsid w:val="0053056E"/>
    <w:rsid w:val="00541377"/>
    <w:rsid w:val="00554FDA"/>
    <w:rsid w:val="00555A10"/>
    <w:rsid w:val="005628BB"/>
    <w:rsid w:val="00566F77"/>
    <w:rsid w:val="00570B33"/>
    <w:rsid w:val="00575230"/>
    <w:rsid w:val="00575D91"/>
    <w:rsid w:val="005761B1"/>
    <w:rsid w:val="00577851"/>
    <w:rsid w:val="00580E44"/>
    <w:rsid w:val="005A12BD"/>
    <w:rsid w:val="005B06C2"/>
    <w:rsid w:val="005B33A6"/>
    <w:rsid w:val="005B4F5A"/>
    <w:rsid w:val="005C2EE1"/>
    <w:rsid w:val="005C5C1B"/>
    <w:rsid w:val="005C784C"/>
    <w:rsid w:val="005D17F6"/>
    <w:rsid w:val="005E0949"/>
    <w:rsid w:val="005E5539"/>
    <w:rsid w:val="00601842"/>
    <w:rsid w:val="00602BF5"/>
    <w:rsid w:val="00612B20"/>
    <w:rsid w:val="00617FDD"/>
    <w:rsid w:val="00620099"/>
    <w:rsid w:val="00622851"/>
    <w:rsid w:val="00633614"/>
    <w:rsid w:val="00633F68"/>
    <w:rsid w:val="00636EB2"/>
    <w:rsid w:val="006375B8"/>
    <w:rsid w:val="006610F1"/>
    <w:rsid w:val="0066510A"/>
    <w:rsid w:val="00665E16"/>
    <w:rsid w:val="00667351"/>
    <w:rsid w:val="0067307B"/>
    <w:rsid w:val="00673F9F"/>
    <w:rsid w:val="00686953"/>
    <w:rsid w:val="00687DEA"/>
    <w:rsid w:val="00687E67"/>
    <w:rsid w:val="006967F7"/>
    <w:rsid w:val="006A0832"/>
    <w:rsid w:val="006A250C"/>
    <w:rsid w:val="006A52F7"/>
    <w:rsid w:val="006A78CB"/>
    <w:rsid w:val="006B21D3"/>
    <w:rsid w:val="006B57D0"/>
    <w:rsid w:val="006C13D3"/>
    <w:rsid w:val="006D30FF"/>
    <w:rsid w:val="006D6940"/>
    <w:rsid w:val="006E67E8"/>
    <w:rsid w:val="006E7D9D"/>
    <w:rsid w:val="006F11EC"/>
    <w:rsid w:val="006F1D62"/>
    <w:rsid w:val="006F292E"/>
    <w:rsid w:val="006F2DFA"/>
    <w:rsid w:val="0070082C"/>
    <w:rsid w:val="00702C04"/>
    <w:rsid w:val="00702F69"/>
    <w:rsid w:val="00734A5D"/>
    <w:rsid w:val="007369E6"/>
    <w:rsid w:val="00741F9F"/>
    <w:rsid w:val="00746E59"/>
    <w:rsid w:val="00754C9A"/>
    <w:rsid w:val="0075599A"/>
    <w:rsid w:val="00757D60"/>
    <w:rsid w:val="00761D52"/>
    <w:rsid w:val="00767605"/>
    <w:rsid w:val="00774329"/>
    <w:rsid w:val="0077749E"/>
    <w:rsid w:val="0078004C"/>
    <w:rsid w:val="00780C27"/>
    <w:rsid w:val="00781497"/>
    <w:rsid w:val="00783E8F"/>
    <w:rsid w:val="0078750C"/>
    <w:rsid w:val="007902C5"/>
    <w:rsid w:val="00790ADA"/>
    <w:rsid w:val="007A1934"/>
    <w:rsid w:val="007A3DDF"/>
    <w:rsid w:val="007D01D0"/>
    <w:rsid w:val="007D2288"/>
    <w:rsid w:val="007D3A9C"/>
    <w:rsid w:val="007E088F"/>
    <w:rsid w:val="007E0D74"/>
    <w:rsid w:val="007F3E6A"/>
    <w:rsid w:val="007F7B32"/>
    <w:rsid w:val="00804BC2"/>
    <w:rsid w:val="0081431A"/>
    <w:rsid w:val="00821DEB"/>
    <w:rsid w:val="0083216F"/>
    <w:rsid w:val="00834D72"/>
    <w:rsid w:val="008409B9"/>
    <w:rsid w:val="0084773D"/>
    <w:rsid w:val="00860000"/>
    <w:rsid w:val="00863BD3"/>
    <w:rsid w:val="008641ED"/>
    <w:rsid w:val="00865283"/>
    <w:rsid w:val="00866D66"/>
    <w:rsid w:val="008671C6"/>
    <w:rsid w:val="008748AB"/>
    <w:rsid w:val="00875803"/>
    <w:rsid w:val="0088624C"/>
    <w:rsid w:val="008A2D39"/>
    <w:rsid w:val="008B459E"/>
    <w:rsid w:val="008B606D"/>
    <w:rsid w:val="008C4292"/>
    <w:rsid w:val="008D1DCB"/>
    <w:rsid w:val="008E13AE"/>
    <w:rsid w:val="008E1506"/>
    <w:rsid w:val="008E3F2B"/>
    <w:rsid w:val="008E710C"/>
    <w:rsid w:val="008F512C"/>
    <w:rsid w:val="008F69D6"/>
    <w:rsid w:val="00902823"/>
    <w:rsid w:val="009033C3"/>
    <w:rsid w:val="00915CA6"/>
    <w:rsid w:val="00927834"/>
    <w:rsid w:val="00931F8D"/>
    <w:rsid w:val="00943C42"/>
    <w:rsid w:val="009500A6"/>
    <w:rsid w:val="00957C18"/>
    <w:rsid w:val="009659BA"/>
    <w:rsid w:val="009669AE"/>
    <w:rsid w:val="009671E6"/>
    <w:rsid w:val="009704C7"/>
    <w:rsid w:val="0097108F"/>
    <w:rsid w:val="00971836"/>
    <w:rsid w:val="00980566"/>
    <w:rsid w:val="00983040"/>
    <w:rsid w:val="009A116F"/>
    <w:rsid w:val="009A2543"/>
    <w:rsid w:val="009B3FB9"/>
    <w:rsid w:val="009C2465"/>
    <w:rsid w:val="009D337E"/>
    <w:rsid w:val="009D35A0"/>
    <w:rsid w:val="009D5918"/>
    <w:rsid w:val="009D7EB7"/>
    <w:rsid w:val="009E048A"/>
    <w:rsid w:val="009E08E9"/>
    <w:rsid w:val="009E2EC3"/>
    <w:rsid w:val="009E3542"/>
    <w:rsid w:val="009E3DB9"/>
    <w:rsid w:val="009E5AB2"/>
    <w:rsid w:val="009E6E35"/>
    <w:rsid w:val="009F0EDA"/>
    <w:rsid w:val="00A03B96"/>
    <w:rsid w:val="00A05764"/>
    <w:rsid w:val="00A05B19"/>
    <w:rsid w:val="00A1134E"/>
    <w:rsid w:val="00A22127"/>
    <w:rsid w:val="00A24E7E"/>
    <w:rsid w:val="00A258C3"/>
    <w:rsid w:val="00A347C0"/>
    <w:rsid w:val="00A50B06"/>
    <w:rsid w:val="00A51431"/>
    <w:rsid w:val="00A539AD"/>
    <w:rsid w:val="00A73232"/>
    <w:rsid w:val="00A76E45"/>
    <w:rsid w:val="00A94063"/>
    <w:rsid w:val="00A96874"/>
    <w:rsid w:val="00AA6219"/>
    <w:rsid w:val="00AA74E0"/>
    <w:rsid w:val="00AB703F"/>
    <w:rsid w:val="00AC6BB8"/>
    <w:rsid w:val="00AE008F"/>
    <w:rsid w:val="00B01FCD"/>
    <w:rsid w:val="00B1259F"/>
    <w:rsid w:val="00B15016"/>
    <w:rsid w:val="00B1776C"/>
    <w:rsid w:val="00B21A4A"/>
    <w:rsid w:val="00B34E3F"/>
    <w:rsid w:val="00B4100C"/>
    <w:rsid w:val="00B436E5"/>
    <w:rsid w:val="00B442CC"/>
    <w:rsid w:val="00B466F2"/>
    <w:rsid w:val="00B52583"/>
    <w:rsid w:val="00B52896"/>
    <w:rsid w:val="00B606BD"/>
    <w:rsid w:val="00B770A2"/>
    <w:rsid w:val="00B8040E"/>
    <w:rsid w:val="00B940E8"/>
    <w:rsid w:val="00B95236"/>
    <w:rsid w:val="00B96BD9"/>
    <w:rsid w:val="00BA1B01"/>
    <w:rsid w:val="00BA2641"/>
    <w:rsid w:val="00BA5270"/>
    <w:rsid w:val="00BB1D02"/>
    <w:rsid w:val="00BB2EF3"/>
    <w:rsid w:val="00BB37AA"/>
    <w:rsid w:val="00BC53A0"/>
    <w:rsid w:val="00BD3893"/>
    <w:rsid w:val="00BD3977"/>
    <w:rsid w:val="00BD4E38"/>
    <w:rsid w:val="00BE62AD"/>
    <w:rsid w:val="00BF121F"/>
    <w:rsid w:val="00BF1E27"/>
    <w:rsid w:val="00BF1F80"/>
    <w:rsid w:val="00BF4F58"/>
    <w:rsid w:val="00C1177B"/>
    <w:rsid w:val="00C166EF"/>
    <w:rsid w:val="00C17EB0"/>
    <w:rsid w:val="00C234CF"/>
    <w:rsid w:val="00C26C5F"/>
    <w:rsid w:val="00C27F5F"/>
    <w:rsid w:val="00C30A0F"/>
    <w:rsid w:val="00C32772"/>
    <w:rsid w:val="00C37E61"/>
    <w:rsid w:val="00C45FE0"/>
    <w:rsid w:val="00C54B50"/>
    <w:rsid w:val="00C625EC"/>
    <w:rsid w:val="00C6671D"/>
    <w:rsid w:val="00C70F1B"/>
    <w:rsid w:val="00C71A47"/>
    <w:rsid w:val="00C72D9F"/>
    <w:rsid w:val="00C7369B"/>
    <w:rsid w:val="00C73F3A"/>
    <w:rsid w:val="00C7464C"/>
    <w:rsid w:val="00C76720"/>
    <w:rsid w:val="00C84A82"/>
    <w:rsid w:val="00C85588"/>
    <w:rsid w:val="00C91BAB"/>
    <w:rsid w:val="00CA0297"/>
    <w:rsid w:val="00CB5F44"/>
    <w:rsid w:val="00CD2ED2"/>
    <w:rsid w:val="00CD6755"/>
    <w:rsid w:val="00CD6856"/>
    <w:rsid w:val="00CE0089"/>
    <w:rsid w:val="00CE793C"/>
    <w:rsid w:val="00CF193C"/>
    <w:rsid w:val="00CF19CD"/>
    <w:rsid w:val="00D02A09"/>
    <w:rsid w:val="00D1181F"/>
    <w:rsid w:val="00D173F1"/>
    <w:rsid w:val="00D3220C"/>
    <w:rsid w:val="00D65AAD"/>
    <w:rsid w:val="00D7380A"/>
    <w:rsid w:val="00D74BDE"/>
    <w:rsid w:val="00D74CB0"/>
    <w:rsid w:val="00D80F59"/>
    <w:rsid w:val="00D81BDD"/>
    <w:rsid w:val="00D8295D"/>
    <w:rsid w:val="00DA3195"/>
    <w:rsid w:val="00DB6957"/>
    <w:rsid w:val="00DC0B40"/>
    <w:rsid w:val="00DC2A65"/>
    <w:rsid w:val="00DE15F0"/>
    <w:rsid w:val="00DE5663"/>
    <w:rsid w:val="00DE78AA"/>
    <w:rsid w:val="00E053D0"/>
    <w:rsid w:val="00E15994"/>
    <w:rsid w:val="00E3114E"/>
    <w:rsid w:val="00E31A70"/>
    <w:rsid w:val="00E35B02"/>
    <w:rsid w:val="00E448A6"/>
    <w:rsid w:val="00E44CD8"/>
    <w:rsid w:val="00E44D0C"/>
    <w:rsid w:val="00E53991"/>
    <w:rsid w:val="00E66496"/>
    <w:rsid w:val="00E66B35"/>
    <w:rsid w:val="00E66E10"/>
    <w:rsid w:val="00E769F6"/>
    <w:rsid w:val="00E8407C"/>
    <w:rsid w:val="00E84F3C"/>
    <w:rsid w:val="00E91F39"/>
    <w:rsid w:val="00E9567B"/>
    <w:rsid w:val="00EA012C"/>
    <w:rsid w:val="00EB6D13"/>
    <w:rsid w:val="00EC3047"/>
    <w:rsid w:val="00EC6A55"/>
    <w:rsid w:val="00ED0288"/>
    <w:rsid w:val="00ED1004"/>
    <w:rsid w:val="00ED23B3"/>
    <w:rsid w:val="00ED5505"/>
    <w:rsid w:val="00EE0219"/>
    <w:rsid w:val="00EE52CB"/>
    <w:rsid w:val="00EF581D"/>
    <w:rsid w:val="00EF7FD8"/>
    <w:rsid w:val="00F06F59"/>
    <w:rsid w:val="00F17988"/>
    <w:rsid w:val="00F26BA2"/>
    <w:rsid w:val="00F30A19"/>
    <w:rsid w:val="00F417BE"/>
    <w:rsid w:val="00F41D93"/>
    <w:rsid w:val="00F45B02"/>
    <w:rsid w:val="00F469F0"/>
    <w:rsid w:val="00F47B52"/>
    <w:rsid w:val="00F52CFB"/>
    <w:rsid w:val="00F53273"/>
    <w:rsid w:val="00F576E0"/>
    <w:rsid w:val="00F62A19"/>
    <w:rsid w:val="00F658EB"/>
    <w:rsid w:val="00F65ECF"/>
    <w:rsid w:val="00F705D1"/>
    <w:rsid w:val="00F74839"/>
    <w:rsid w:val="00F755E4"/>
    <w:rsid w:val="00F77D02"/>
    <w:rsid w:val="00F80EF3"/>
    <w:rsid w:val="00F810AE"/>
    <w:rsid w:val="00F915C0"/>
    <w:rsid w:val="00F957F5"/>
    <w:rsid w:val="00FA7A47"/>
    <w:rsid w:val="00FB3A86"/>
    <w:rsid w:val="00FC1528"/>
    <w:rsid w:val="00FD04AE"/>
    <w:rsid w:val="00FD36C8"/>
    <w:rsid w:val="00FE2093"/>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E8882"/>
  <w15:docId w15:val="{ABF2A709-C00A-46A3-865F-D1E0F8EF5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54137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NormalWeb">
    <w:name w:val="Normal (Web)"/>
    <w:basedOn w:val="Normal"/>
    <w:semiHidden/>
    <w:unhideWhenUsed/>
    <w:rsid w:val="00416958"/>
    <w:rPr>
      <w:rFonts w:ascii="Times New Roman" w:hAnsi="Times New Roman"/>
      <w:sz w:val="24"/>
      <w:szCs w:val="24"/>
    </w:rPr>
  </w:style>
  <w:style w:type="table" w:customStyle="1" w:styleId="ListTable6Colorful-Accent31">
    <w:name w:val="List Table 6 Colorful - Accent 31"/>
    <w:basedOn w:val="TableNormal"/>
    <w:uiPriority w:val="51"/>
    <w:rsid w:val="005C5C1B"/>
    <w:rPr>
      <w:rFonts w:asciiTheme="minorHAnsi" w:eastAsiaTheme="minorHAnsi" w:hAnsiTheme="minorHAnsi" w:cstheme="minorBidi"/>
      <w:color w:val="76923C" w:themeColor="accent3" w:themeShade="BF"/>
      <w:kern w:val="2"/>
      <w:sz w:val="22"/>
      <w:szCs w:val="22"/>
      <w:lang w:val="en-IN"/>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1">
    <w:name w:val="List Table 6 Colorful1"/>
    <w:basedOn w:val="TableNormal"/>
    <w:uiPriority w:val="51"/>
    <w:rsid w:val="005C5C1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ED1004"/>
  </w:style>
  <w:style w:type="paragraph" w:styleId="Subtitle">
    <w:name w:val="Subtitle"/>
    <w:basedOn w:val="Normal"/>
    <w:next w:val="Normal"/>
    <w:link w:val="SubtitleChar"/>
    <w:rsid w:val="000E33D2"/>
    <w:pPr>
      <w:keepNext/>
      <w:keepLines/>
      <w:widowControl w:val="0"/>
      <w:spacing w:before="360" w:after="80"/>
      <w:ind w:left="850" w:right="850"/>
    </w:pPr>
    <w:rPr>
      <w:rFonts w:ascii="Georgia" w:eastAsia="Georgia" w:hAnsi="Georgia" w:cs="Georgia"/>
      <w:i/>
      <w:iCs/>
      <w:color w:val="666666"/>
      <w:sz w:val="48"/>
      <w:szCs w:val="48"/>
      <w:lang w:bidi="gu-IN"/>
    </w:rPr>
  </w:style>
  <w:style w:type="character" w:customStyle="1" w:styleId="SubtitleChar">
    <w:name w:val="Subtitle Char"/>
    <w:basedOn w:val="DefaultParagraphFont"/>
    <w:link w:val="Subtitle"/>
    <w:rsid w:val="000E33D2"/>
    <w:rPr>
      <w:rFonts w:ascii="Georgia" w:eastAsia="Georgia" w:hAnsi="Georgia" w:cs="Georgia"/>
      <w:i/>
      <w:iCs/>
      <w:color w:val="666666"/>
      <w:sz w:val="48"/>
      <w:szCs w:val="48"/>
      <w:lang w:bidi="gu-IN"/>
    </w:rPr>
  </w:style>
  <w:style w:type="character" w:customStyle="1" w:styleId="FooterChar">
    <w:name w:val="Footer Char"/>
    <w:basedOn w:val="DefaultParagraphFont"/>
    <w:link w:val="Footer"/>
    <w:uiPriority w:val="99"/>
    <w:rsid w:val="00150816"/>
    <w:rPr>
      <w:rFonts w:ascii="Helvetica" w:hAnsi="Helvetica"/>
    </w:rPr>
  </w:style>
  <w:style w:type="paragraph" w:styleId="Caption">
    <w:name w:val="caption"/>
    <w:basedOn w:val="Normal"/>
    <w:next w:val="Normal"/>
    <w:unhideWhenUsed/>
    <w:qFormat/>
    <w:rsid w:val="00A05764"/>
    <w:pPr>
      <w:spacing w:after="200"/>
    </w:pPr>
    <w:rPr>
      <w:b/>
      <w:bCs/>
      <w:color w:val="4F81BD" w:themeColor="accent1"/>
      <w:sz w:val="18"/>
      <w:szCs w:val="18"/>
    </w:rPr>
  </w:style>
  <w:style w:type="character" w:styleId="Strong">
    <w:name w:val="Strong"/>
    <w:basedOn w:val="DefaultParagraphFont"/>
    <w:uiPriority w:val="22"/>
    <w:qFormat/>
    <w:rsid w:val="00575230"/>
    <w:rPr>
      <w:b/>
      <w:bCs/>
    </w:rPr>
  </w:style>
  <w:style w:type="character" w:customStyle="1" w:styleId="Heading3Char">
    <w:name w:val="Heading 3 Char"/>
    <w:basedOn w:val="DefaultParagraphFont"/>
    <w:link w:val="Heading3"/>
    <w:semiHidden/>
    <w:rsid w:val="00541377"/>
    <w:rPr>
      <w:rFonts w:asciiTheme="majorHAnsi" w:eastAsiaTheme="majorEastAsia" w:hAnsiTheme="majorHAnsi" w:cstheme="majorBidi"/>
      <w:b/>
      <w:bCs/>
      <w:color w:val="4F81BD" w:themeColor="accent1"/>
    </w:rPr>
  </w:style>
  <w:style w:type="character" w:styleId="UnresolvedMention">
    <w:name w:val="Unresolved Mention"/>
    <w:basedOn w:val="DefaultParagraphFont"/>
    <w:uiPriority w:val="99"/>
    <w:semiHidden/>
    <w:unhideWhenUsed/>
    <w:rsid w:val="00A732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5691929">
      <w:bodyDiv w:val="1"/>
      <w:marLeft w:val="0"/>
      <w:marRight w:val="0"/>
      <w:marTop w:val="0"/>
      <w:marBottom w:val="0"/>
      <w:divBdr>
        <w:top w:val="none" w:sz="0" w:space="0" w:color="auto"/>
        <w:left w:val="none" w:sz="0" w:space="0" w:color="auto"/>
        <w:bottom w:val="none" w:sz="0" w:space="0" w:color="auto"/>
        <w:right w:val="none" w:sz="0" w:space="0" w:color="auto"/>
      </w:divBdr>
    </w:div>
    <w:div w:id="53890027">
      <w:bodyDiv w:val="1"/>
      <w:marLeft w:val="0"/>
      <w:marRight w:val="0"/>
      <w:marTop w:val="0"/>
      <w:marBottom w:val="0"/>
      <w:divBdr>
        <w:top w:val="none" w:sz="0" w:space="0" w:color="auto"/>
        <w:left w:val="none" w:sz="0" w:space="0" w:color="auto"/>
        <w:bottom w:val="none" w:sz="0" w:space="0" w:color="auto"/>
        <w:right w:val="none" w:sz="0" w:space="0" w:color="auto"/>
      </w:divBdr>
    </w:div>
    <w:div w:id="73554667">
      <w:bodyDiv w:val="1"/>
      <w:marLeft w:val="0"/>
      <w:marRight w:val="0"/>
      <w:marTop w:val="0"/>
      <w:marBottom w:val="0"/>
      <w:divBdr>
        <w:top w:val="none" w:sz="0" w:space="0" w:color="auto"/>
        <w:left w:val="none" w:sz="0" w:space="0" w:color="auto"/>
        <w:bottom w:val="none" w:sz="0" w:space="0" w:color="auto"/>
        <w:right w:val="none" w:sz="0" w:space="0" w:color="auto"/>
      </w:divBdr>
    </w:div>
    <w:div w:id="77560387">
      <w:bodyDiv w:val="1"/>
      <w:marLeft w:val="0"/>
      <w:marRight w:val="0"/>
      <w:marTop w:val="0"/>
      <w:marBottom w:val="0"/>
      <w:divBdr>
        <w:top w:val="none" w:sz="0" w:space="0" w:color="auto"/>
        <w:left w:val="none" w:sz="0" w:space="0" w:color="auto"/>
        <w:bottom w:val="none" w:sz="0" w:space="0" w:color="auto"/>
        <w:right w:val="none" w:sz="0" w:space="0" w:color="auto"/>
      </w:divBdr>
    </w:div>
    <w:div w:id="85158724">
      <w:bodyDiv w:val="1"/>
      <w:marLeft w:val="0"/>
      <w:marRight w:val="0"/>
      <w:marTop w:val="0"/>
      <w:marBottom w:val="0"/>
      <w:divBdr>
        <w:top w:val="none" w:sz="0" w:space="0" w:color="auto"/>
        <w:left w:val="none" w:sz="0" w:space="0" w:color="auto"/>
        <w:bottom w:val="none" w:sz="0" w:space="0" w:color="auto"/>
        <w:right w:val="none" w:sz="0" w:space="0" w:color="auto"/>
      </w:divBdr>
    </w:div>
    <w:div w:id="128789521">
      <w:bodyDiv w:val="1"/>
      <w:marLeft w:val="0"/>
      <w:marRight w:val="0"/>
      <w:marTop w:val="0"/>
      <w:marBottom w:val="0"/>
      <w:divBdr>
        <w:top w:val="none" w:sz="0" w:space="0" w:color="auto"/>
        <w:left w:val="none" w:sz="0" w:space="0" w:color="auto"/>
        <w:bottom w:val="none" w:sz="0" w:space="0" w:color="auto"/>
        <w:right w:val="none" w:sz="0" w:space="0" w:color="auto"/>
      </w:divBdr>
    </w:div>
    <w:div w:id="141776691">
      <w:bodyDiv w:val="1"/>
      <w:marLeft w:val="0"/>
      <w:marRight w:val="0"/>
      <w:marTop w:val="0"/>
      <w:marBottom w:val="0"/>
      <w:divBdr>
        <w:top w:val="none" w:sz="0" w:space="0" w:color="auto"/>
        <w:left w:val="none" w:sz="0" w:space="0" w:color="auto"/>
        <w:bottom w:val="none" w:sz="0" w:space="0" w:color="auto"/>
        <w:right w:val="none" w:sz="0" w:space="0" w:color="auto"/>
      </w:divBdr>
    </w:div>
    <w:div w:id="148906952">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89608825">
      <w:bodyDiv w:val="1"/>
      <w:marLeft w:val="0"/>
      <w:marRight w:val="0"/>
      <w:marTop w:val="0"/>
      <w:marBottom w:val="0"/>
      <w:divBdr>
        <w:top w:val="none" w:sz="0" w:space="0" w:color="auto"/>
        <w:left w:val="none" w:sz="0" w:space="0" w:color="auto"/>
        <w:bottom w:val="none" w:sz="0" w:space="0" w:color="auto"/>
        <w:right w:val="none" w:sz="0" w:space="0" w:color="auto"/>
      </w:divBdr>
    </w:div>
    <w:div w:id="197746927">
      <w:bodyDiv w:val="1"/>
      <w:marLeft w:val="0"/>
      <w:marRight w:val="0"/>
      <w:marTop w:val="0"/>
      <w:marBottom w:val="0"/>
      <w:divBdr>
        <w:top w:val="none" w:sz="0" w:space="0" w:color="auto"/>
        <w:left w:val="none" w:sz="0" w:space="0" w:color="auto"/>
        <w:bottom w:val="none" w:sz="0" w:space="0" w:color="auto"/>
        <w:right w:val="none" w:sz="0" w:space="0" w:color="auto"/>
      </w:divBdr>
    </w:div>
    <w:div w:id="201134802">
      <w:bodyDiv w:val="1"/>
      <w:marLeft w:val="0"/>
      <w:marRight w:val="0"/>
      <w:marTop w:val="0"/>
      <w:marBottom w:val="0"/>
      <w:divBdr>
        <w:top w:val="none" w:sz="0" w:space="0" w:color="auto"/>
        <w:left w:val="none" w:sz="0" w:space="0" w:color="auto"/>
        <w:bottom w:val="none" w:sz="0" w:space="0" w:color="auto"/>
        <w:right w:val="none" w:sz="0" w:space="0" w:color="auto"/>
      </w:divBdr>
    </w:div>
    <w:div w:id="211312505">
      <w:bodyDiv w:val="1"/>
      <w:marLeft w:val="0"/>
      <w:marRight w:val="0"/>
      <w:marTop w:val="0"/>
      <w:marBottom w:val="0"/>
      <w:divBdr>
        <w:top w:val="none" w:sz="0" w:space="0" w:color="auto"/>
        <w:left w:val="none" w:sz="0" w:space="0" w:color="auto"/>
        <w:bottom w:val="none" w:sz="0" w:space="0" w:color="auto"/>
        <w:right w:val="none" w:sz="0" w:space="0" w:color="auto"/>
      </w:divBdr>
    </w:div>
    <w:div w:id="218174341">
      <w:bodyDiv w:val="1"/>
      <w:marLeft w:val="0"/>
      <w:marRight w:val="0"/>
      <w:marTop w:val="0"/>
      <w:marBottom w:val="0"/>
      <w:divBdr>
        <w:top w:val="none" w:sz="0" w:space="0" w:color="auto"/>
        <w:left w:val="none" w:sz="0" w:space="0" w:color="auto"/>
        <w:bottom w:val="none" w:sz="0" w:space="0" w:color="auto"/>
        <w:right w:val="none" w:sz="0" w:space="0" w:color="auto"/>
      </w:divBdr>
    </w:div>
    <w:div w:id="219900175">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50938774">
      <w:bodyDiv w:val="1"/>
      <w:marLeft w:val="0"/>
      <w:marRight w:val="0"/>
      <w:marTop w:val="0"/>
      <w:marBottom w:val="0"/>
      <w:divBdr>
        <w:top w:val="none" w:sz="0" w:space="0" w:color="auto"/>
        <w:left w:val="none" w:sz="0" w:space="0" w:color="auto"/>
        <w:bottom w:val="none" w:sz="0" w:space="0" w:color="auto"/>
        <w:right w:val="none" w:sz="0" w:space="0" w:color="auto"/>
      </w:divBdr>
    </w:div>
    <w:div w:id="261183786">
      <w:bodyDiv w:val="1"/>
      <w:marLeft w:val="0"/>
      <w:marRight w:val="0"/>
      <w:marTop w:val="0"/>
      <w:marBottom w:val="0"/>
      <w:divBdr>
        <w:top w:val="none" w:sz="0" w:space="0" w:color="auto"/>
        <w:left w:val="none" w:sz="0" w:space="0" w:color="auto"/>
        <w:bottom w:val="none" w:sz="0" w:space="0" w:color="auto"/>
        <w:right w:val="none" w:sz="0" w:space="0" w:color="auto"/>
      </w:divBdr>
    </w:div>
    <w:div w:id="277567938">
      <w:bodyDiv w:val="1"/>
      <w:marLeft w:val="0"/>
      <w:marRight w:val="0"/>
      <w:marTop w:val="0"/>
      <w:marBottom w:val="0"/>
      <w:divBdr>
        <w:top w:val="none" w:sz="0" w:space="0" w:color="auto"/>
        <w:left w:val="none" w:sz="0" w:space="0" w:color="auto"/>
        <w:bottom w:val="none" w:sz="0" w:space="0" w:color="auto"/>
        <w:right w:val="none" w:sz="0" w:space="0" w:color="auto"/>
      </w:divBdr>
    </w:div>
    <w:div w:id="294067775">
      <w:bodyDiv w:val="1"/>
      <w:marLeft w:val="0"/>
      <w:marRight w:val="0"/>
      <w:marTop w:val="0"/>
      <w:marBottom w:val="0"/>
      <w:divBdr>
        <w:top w:val="none" w:sz="0" w:space="0" w:color="auto"/>
        <w:left w:val="none" w:sz="0" w:space="0" w:color="auto"/>
        <w:bottom w:val="none" w:sz="0" w:space="0" w:color="auto"/>
        <w:right w:val="none" w:sz="0" w:space="0" w:color="auto"/>
      </w:divBdr>
    </w:div>
    <w:div w:id="304550146">
      <w:bodyDiv w:val="1"/>
      <w:marLeft w:val="0"/>
      <w:marRight w:val="0"/>
      <w:marTop w:val="0"/>
      <w:marBottom w:val="0"/>
      <w:divBdr>
        <w:top w:val="none" w:sz="0" w:space="0" w:color="auto"/>
        <w:left w:val="none" w:sz="0" w:space="0" w:color="auto"/>
        <w:bottom w:val="none" w:sz="0" w:space="0" w:color="auto"/>
        <w:right w:val="none" w:sz="0" w:space="0" w:color="auto"/>
      </w:divBdr>
    </w:div>
    <w:div w:id="318510009">
      <w:bodyDiv w:val="1"/>
      <w:marLeft w:val="0"/>
      <w:marRight w:val="0"/>
      <w:marTop w:val="0"/>
      <w:marBottom w:val="0"/>
      <w:divBdr>
        <w:top w:val="none" w:sz="0" w:space="0" w:color="auto"/>
        <w:left w:val="none" w:sz="0" w:space="0" w:color="auto"/>
        <w:bottom w:val="none" w:sz="0" w:space="0" w:color="auto"/>
        <w:right w:val="none" w:sz="0" w:space="0" w:color="auto"/>
      </w:divBdr>
    </w:div>
    <w:div w:id="319310704">
      <w:bodyDiv w:val="1"/>
      <w:marLeft w:val="0"/>
      <w:marRight w:val="0"/>
      <w:marTop w:val="0"/>
      <w:marBottom w:val="0"/>
      <w:divBdr>
        <w:top w:val="none" w:sz="0" w:space="0" w:color="auto"/>
        <w:left w:val="none" w:sz="0" w:space="0" w:color="auto"/>
        <w:bottom w:val="none" w:sz="0" w:space="0" w:color="auto"/>
        <w:right w:val="none" w:sz="0" w:space="0" w:color="auto"/>
      </w:divBdr>
    </w:div>
    <w:div w:id="336230078">
      <w:bodyDiv w:val="1"/>
      <w:marLeft w:val="0"/>
      <w:marRight w:val="0"/>
      <w:marTop w:val="0"/>
      <w:marBottom w:val="0"/>
      <w:divBdr>
        <w:top w:val="none" w:sz="0" w:space="0" w:color="auto"/>
        <w:left w:val="none" w:sz="0" w:space="0" w:color="auto"/>
        <w:bottom w:val="none" w:sz="0" w:space="0" w:color="auto"/>
        <w:right w:val="none" w:sz="0" w:space="0" w:color="auto"/>
      </w:divBdr>
    </w:div>
    <w:div w:id="338848395">
      <w:bodyDiv w:val="1"/>
      <w:marLeft w:val="0"/>
      <w:marRight w:val="0"/>
      <w:marTop w:val="0"/>
      <w:marBottom w:val="0"/>
      <w:divBdr>
        <w:top w:val="none" w:sz="0" w:space="0" w:color="auto"/>
        <w:left w:val="none" w:sz="0" w:space="0" w:color="auto"/>
        <w:bottom w:val="none" w:sz="0" w:space="0" w:color="auto"/>
        <w:right w:val="none" w:sz="0" w:space="0" w:color="auto"/>
      </w:divBdr>
    </w:div>
    <w:div w:id="341904015">
      <w:bodyDiv w:val="1"/>
      <w:marLeft w:val="0"/>
      <w:marRight w:val="0"/>
      <w:marTop w:val="0"/>
      <w:marBottom w:val="0"/>
      <w:divBdr>
        <w:top w:val="none" w:sz="0" w:space="0" w:color="auto"/>
        <w:left w:val="none" w:sz="0" w:space="0" w:color="auto"/>
        <w:bottom w:val="none" w:sz="0" w:space="0" w:color="auto"/>
        <w:right w:val="none" w:sz="0" w:space="0" w:color="auto"/>
      </w:divBdr>
    </w:div>
    <w:div w:id="342247932">
      <w:bodyDiv w:val="1"/>
      <w:marLeft w:val="0"/>
      <w:marRight w:val="0"/>
      <w:marTop w:val="0"/>
      <w:marBottom w:val="0"/>
      <w:divBdr>
        <w:top w:val="none" w:sz="0" w:space="0" w:color="auto"/>
        <w:left w:val="none" w:sz="0" w:space="0" w:color="auto"/>
        <w:bottom w:val="none" w:sz="0" w:space="0" w:color="auto"/>
        <w:right w:val="none" w:sz="0" w:space="0" w:color="auto"/>
      </w:divBdr>
    </w:div>
    <w:div w:id="416904842">
      <w:bodyDiv w:val="1"/>
      <w:marLeft w:val="0"/>
      <w:marRight w:val="0"/>
      <w:marTop w:val="0"/>
      <w:marBottom w:val="0"/>
      <w:divBdr>
        <w:top w:val="none" w:sz="0" w:space="0" w:color="auto"/>
        <w:left w:val="none" w:sz="0" w:space="0" w:color="auto"/>
        <w:bottom w:val="none" w:sz="0" w:space="0" w:color="auto"/>
        <w:right w:val="none" w:sz="0" w:space="0" w:color="auto"/>
      </w:divBdr>
    </w:div>
    <w:div w:id="422801635">
      <w:bodyDiv w:val="1"/>
      <w:marLeft w:val="0"/>
      <w:marRight w:val="0"/>
      <w:marTop w:val="0"/>
      <w:marBottom w:val="0"/>
      <w:divBdr>
        <w:top w:val="none" w:sz="0" w:space="0" w:color="auto"/>
        <w:left w:val="none" w:sz="0" w:space="0" w:color="auto"/>
        <w:bottom w:val="none" w:sz="0" w:space="0" w:color="auto"/>
        <w:right w:val="none" w:sz="0" w:space="0" w:color="auto"/>
      </w:divBdr>
    </w:div>
    <w:div w:id="434909385">
      <w:bodyDiv w:val="1"/>
      <w:marLeft w:val="0"/>
      <w:marRight w:val="0"/>
      <w:marTop w:val="0"/>
      <w:marBottom w:val="0"/>
      <w:divBdr>
        <w:top w:val="none" w:sz="0" w:space="0" w:color="auto"/>
        <w:left w:val="none" w:sz="0" w:space="0" w:color="auto"/>
        <w:bottom w:val="none" w:sz="0" w:space="0" w:color="auto"/>
        <w:right w:val="none" w:sz="0" w:space="0" w:color="auto"/>
      </w:divBdr>
    </w:div>
    <w:div w:id="451946575">
      <w:bodyDiv w:val="1"/>
      <w:marLeft w:val="0"/>
      <w:marRight w:val="0"/>
      <w:marTop w:val="0"/>
      <w:marBottom w:val="0"/>
      <w:divBdr>
        <w:top w:val="none" w:sz="0" w:space="0" w:color="auto"/>
        <w:left w:val="none" w:sz="0" w:space="0" w:color="auto"/>
        <w:bottom w:val="none" w:sz="0" w:space="0" w:color="auto"/>
        <w:right w:val="none" w:sz="0" w:space="0" w:color="auto"/>
      </w:divBdr>
    </w:div>
    <w:div w:id="472645998">
      <w:bodyDiv w:val="1"/>
      <w:marLeft w:val="0"/>
      <w:marRight w:val="0"/>
      <w:marTop w:val="0"/>
      <w:marBottom w:val="0"/>
      <w:divBdr>
        <w:top w:val="none" w:sz="0" w:space="0" w:color="auto"/>
        <w:left w:val="none" w:sz="0" w:space="0" w:color="auto"/>
        <w:bottom w:val="none" w:sz="0" w:space="0" w:color="auto"/>
        <w:right w:val="none" w:sz="0" w:space="0" w:color="auto"/>
      </w:divBdr>
    </w:div>
    <w:div w:id="491063891">
      <w:bodyDiv w:val="1"/>
      <w:marLeft w:val="0"/>
      <w:marRight w:val="0"/>
      <w:marTop w:val="0"/>
      <w:marBottom w:val="0"/>
      <w:divBdr>
        <w:top w:val="none" w:sz="0" w:space="0" w:color="auto"/>
        <w:left w:val="none" w:sz="0" w:space="0" w:color="auto"/>
        <w:bottom w:val="none" w:sz="0" w:space="0" w:color="auto"/>
        <w:right w:val="none" w:sz="0" w:space="0" w:color="auto"/>
      </w:divBdr>
    </w:div>
    <w:div w:id="517933177">
      <w:bodyDiv w:val="1"/>
      <w:marLeft w:val="0"/>
      <w:marRight w:val="0"/>
      <w:marTop w:val="0"/>
      <w:marBottom w:val="0"/>
      <w:divBdr>
        <w:top w:val="none" w:sz="0" w:space="0" w:color="auto"/>
        <w:left w:val="none" w:sz="0" w:space="0" w:color="auto"/>
        <w:bottom w:val="none" w:sz="0" w:space="0" w:color="auto"/>
        <w:right w:val="none" w:sz="0" w:space="0" w:color="auto"/>
      </w:divBdr>
    </w:div>
    <w:div w:id="518667651">
      <w:bodyDiv w:val="1"/>
      <w:marLeft w:val="0"/>
      <w:marRight w:val="0"/>
      <w:marTop w:val="0"/>
      <w:marBottom w:val="0"/>
      <w:divBdr>
        <w:top w:val="none" w:sz="0" w:space="0" w:color="auto"/>
        <w:left w:val="none" w:sz="0" w:space="0" w:color="auto"/>
        <w:bottom w:val="none" w:sz="0" w:space="0" w:color="auto"/>
        <w:right w:val="none" w:sz="0" w:space="0" w:color="auto"/>
      </w:divBdr>
    </w:div>
    <w:div w:id="548149295">
      <w:bodyDiv w:val="1"/>
      <w:marLeft w:val="0"/>
      <w:marRight w:val="0"/>
      <w:marTop w:val="0"/>
      <w:marBottom w:val="0"/>
      <w:divBdr>
        <w:top w:val="none" w:sz="0" w:space="0" w:color="auto"/>
        <w:left w:val="none" w:sz="0" w:space="0" w:color="auto"/>
        <w:bottom w:val="none" w:sz="0" w:space="0" w:color="auto"/>
        <w:right w:val="none" w:sz="0" w:space="0" w:color="auto"/>
      </w:divBdr>
    </w:div>
    <w:div w:id="562906713">
      <w:bodyDiv w:val="1"/>
      <w:marLeft w:val="0"/>
      <w:marRight w:val="0"/>
      <w:marTop w:val="0"/>
      <w:marBottom w:val="0"/>
      <w:divBdr>
        <w:top w:val="none" w:sz="0" w:space="0" w:color="auto"/>
        <w:left w:val="none" w:sz="0" w:space="0" w:color="auto"/>
        <w:bottom w:val="none" w:sz="0" w:space="0" w:color="auto"/>
        <w:right w:val="none" w:sz="0" w:space="0" w:color="auto"/>
      </w:divBdr>
    </w:div>
    <w:div w:id="600527045">
      <w:bodyDiv w:val="1"/>
      <w:marLeft w:val="0"/>
      <w:marRight w:val="0"/>
      <w:marTop w:val="0"/>
      <w:marBottom w:val="0"/>
      <w:divBdr>
        <w:top w:val="none" w:sz="0" w:space="0" w:color="auto"/>
        <w:left w:val="none" w:sz="0" w:space="0" w:color="auto"/>
        <w:bottom w:val="none" w:sz="0" w:space="0" w:color="auto"/>
        <w:right w:val="none" w:sz="0" w:space="0" w:color="auto"/>
      </w:divBdr>
    </w:div>
    <w:div w:id="602570521">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77193961">
      <w:bodyDiv w:val="1"/>
      <w:marLeft w:val="0"/>
      <w:marRight w:val="0"/>
      <w:marTop w:val="0"/>
      <w:marBottom w:val="0"/>
      <w:divBdr>
        <w:top w:val="none" w:sz="0" w:space="0" w:color="auto"/>
        <w:left w:val="none" w:sz="0" w:space="0" w:color="auto"/>
        <w:bottom w:val="none" w:sz="0" w:space="0" w:color="auto"/>
        <w:right w:val="none" w:sz="0" w:space="0" w:color="auto"/>
      </w:divBdr>
    </w:div>
    <w:div w:id="689993177">
      <w:bodyDiv w:val="1"/>
      <w:marLeft w:val="0"/>
      <w:marRight w:val="0"/>
      <w:marTop w:val="0"/>
      <w:marBottom w:val="0"/>
      <w:divBdr>
        <w:top w:val="none" w:sz="0" w:space="0" w:color="auto"/>
        <w:left w:val="none" w:sz="0" w:space="0" w:color="auto"/>
        <w:bottom w:val="none" w:sz="0" w:space="0" w:color="auto"/>
        <w:right w:val="none" w:sz="0" w:space="0" w:color="auto"/>
      </w:divBdr>
    </w:div>
    <w:div w:id="713429109">
      <w:bodyDiv w:val="1"/>
      <w:marLeft w:val="0"/>
      <w:marRight w:val="0"/>
      <w:marTop w:val="0"/>
      <w:marBottom w:val="0"/>
      <w:divBdr>
        <w:top w:val="none" w:sz="0" w:space="0" w:color="auto"/>
        <w:left w:val="none" w:sz="0" w:space="0" w:color="auto"/>
        <w:bottom w:val="none" w:sz="0" w:space="0" w:color="auto"/>
        <w:right w:val="none" w:sz="0" w:space="0" w:color="auto"/>
      </w:divBdr>
    </w:div>
    <w:div w:id="730469876">
      <w:bodyDiv w:val="1"/>
      <w:marLeft w:val="0"/>
      <w:marRight w:val="0"/>
      <w:marTop w:val="0"/>
      <w:marBottom w:val="0"/>
      <w:divBdr>
        <w:top w:val="none" w:sz="0" w:space="0" w:color="auto"/>
        <w:left w:val="none" w:sz="0" w:space="0" w:color="auto"/>
        <w:bottom w:val="none" w:sz="0" w:space="0" w:color="auto"/>
        <w:right w:val="none" w:sz="0" w:space="0" w:color="auto"/>
      </w:divBdr>
    </w:div>
    <w:div w:id="735396325">
      <w:bodyDiv w:val="1"/>
      <w:marLeft w:val="0"/>
      <w:marRight w:val="0"/>
      <w:marTop w:val="0"/>
      <w:marBottom w:val="0"/>
      <w:divBdr>
        <w:top w:val="none" w:sz="0" w:space="0" w:color="auto"/>
        <w:left w:val="none" w:sz="0" w:space="0" w:color="auto"/>
        <w:bottom w:val="none" w:sz="0" w:space="0" w:color="auto"/>
        <w:right w:val="none" w:sz="0" w:space="0" w:color="auto"/>
      </w:divBdr>
    </w:div>
    <w:div w:id="831066547">
      <w:bodyDiv w:val="1"/>
      <w:marLeft w:val="0"/>
      <w:marRight w:val="0"/>
      <w:marTop w:val="0"/>
      <w:marBottom w:val="0"/>
      <w:divBdr>
        <w:top w:val="none" w:sz="0" w:space="0" w:color="auto"/>
        <w:left w:val="none" w:sz="0" w:space="0" w:color="auto"/>
        <w:bottom w:val="none" w:sz="0" w:space="0" w:color="auto"/>
        <w:right w:val="none" w:sz="0" w:space="0" w:color="auto"/>
      </w:divBdr>
    </w:div>
    <w:div w:id="833641320">
      <w:bodyDiv w:val="1"/>
      <w:marLeft w:val="0"/>
      <w:marRight w:val="0"/>
      <w:marTop w:val="0"/>
      <w:marBottom w:val="0"/>
      <w:divBdr>
        <w:top w:val="none" w:sz="0" w:space="0" w:color="auto"/>
        <w:left w:val="none" w:sz="0" w:space="0" w:color="auto"/>
        <w:bottom w:val="none" w:sz="0" w:space="0" w:color="auto"/>
        <w:right w:val="none" w:sz="0" w:space="0" w:color="auto"/>
      </w:divBdr>
    </w:div>
    <w:div w:id="849030841">
      <w:bodyDiv w:val="1"/>
      <w:marLeft w:val="0"/>
      <w:marRight w:val="0"/>
      <w:marTop w:val="0"/>
      <w:marBottom w:val="0"/>
      <w:divBdr>
        <w:top w:val="none" w:sz="0" w:space="0" w:color="auto"/>
        <w:left w:val="none" w:sz="0" w:space="0" w:color="auto"/>
        <w:bottom w:val="none" w:sz="0" w:space="0" w:color="auto"/>
        <w:right w:val="none" w:sz="0" w:space="0" w:color="auto"/>
      </w:divBdr>
    </w:div>
    <w:div w:id="859855687">
      <w:bodyDiv w:val="1"/>
      <w:marLeft w:val="0"/>
      <w:marRight w:val="0"/>
      <w:marTop w:val="0"/>
      <w:marBottom w:val="0"/>
      <w:divBdr>
        <w:top w:val="none" w:sz="0" w:space="0" w:color="auto"/>
        <w:left w:val="none" w:sz="0" w:space="0" w:color="auto"/>
        <w:bottom w:val="none" w:sz="0" w:space="0" w:color="auto"/>
        <w:right w:val="none" w:sz="0" w:space="0" w:color="auto"/>
      </w:divBdr>
    </w:div>
    <w:div w:id="880821302">
      <w:bodyDiv w:val="1"/>
      <w:marLeft w:val="0"/>
      <w:marRight w:val="0"/>
      <w:marTop w:val="0"/>
      <w:marBottom w:val="0"/>
      <w:divBdr>
        <w:top w:val="none" w:sz="0" w:space="0" w:color="auto"/>
        <w:left w:val="none" w:sz="0" w:space="0" w:color="auto"/>
        <w:bottom w:val="none" w:sz="0" w:space="0" w:color="auto"/>
        <w:right w:val="none" w:sz="0" w:space="0" w:color="auto"/>
      </w:divBdr>
    </w:div>
    <w:div w:id="881940544">
      <w:bodyDiv w:val="1"/>
      <w:marLeft w:val="0"/>
      <w:marRight w:val="0"/>
      <w:marTop w:val="0"/>
      <w:marBottom w:val="0"/>
      <w:divBdr>
        <w:top w:val="none" w:sz="0" w:space="0" w:color="auto"/>
        <w:left w:val="none" w:sz="0" w:space="0" w:color="auto"/>
        <w:bottom w:val="none" w:sz="0" w:space="0" w:color="auto"/>
        <w:right w:val="none" w:sz="0" w:space="0" w:color="auto"/>
      </w:divBdr>
    </w:div>
    <w:div w:id="888951736">
      <w:bodyDiv w:val="1"/>
      <w:marLeft w:val="0"/>
      <w:marRight w:val="0"/>
      <w:marTop w:val="0"/>
      <w:marBottom w:val="0"/>
      <w:divBdr>
        <w:top w:val="none" w:sz="0" w:space="0" w:color="auto"/>
        <w:left w:val="none" w:sz="0" w:space="0" w:color="auto"/>
        <w:bottom w:val="none" w:sz="0" w:space="0" w:color="auto"/>
        <w:right w:val="none" w:sz="0" w:space="0" w:color="auto"/>
      </w:divBdr>
    </w:div>
    <w:div w:id="900403640">
      <w:bodyDiv w:val="1"/>
      <w:marLeft w:val="0"/>
      <w:marRight w:val="0"/>
      <w:marTop w:val="0"/>
      <w:marBottom w:val="0"/>
      <w:divBdr>
        <w:top w:val="none" w:sz="0" w:space="0" w:color="auto"/>
        <w:left w:val="none" w:sz="0" w:space="0" w:color="auto"/>
        <w:bottom w:val="none" w:sz="0" w:space="0" w:color="auto"/>
        <w:right w:val="none" w:sz="0" w:space="0" w:color="auto"/>
      </w:divBdr>
    </w:div>
    <w:div w:id="900947643">
      <w:bodyDiv w:val="1"/>
      <w:marLeft w:val="0"/>
      <w:marRight w:val="0"/>
      <w:marTop w:val="0"/>
      <w:marBottom w:val="0"/>
      <w:divBdr>
        <w:top w:val="none" w:sz="0" w:space="0" w:color="auto"/>
        <w:left w:val="none" w:sz="0" w:space="0" w:color="auto"/>
        <w:bottom w:val="none" w:sz="0" w:space="0" w:color="auto"/>
        <w:right w:val="none" w:sz="0" w:space="0" w:color="auto"/>
      </w:divBdr>
    </w:div>
    <w:div w:id="929118661">
      <w:bodyDiv w:val="1"/>
      <w:marLeft w:val="0"/>
      <w:marRight w:val="0"/>
      <w:marTop w:val="0"/>
      <w:marBottom w:val="0"/>
      <w:divBdr>
        <w:top w:val="none" w:sz="0" w:space="0" w:color="auto"/>
        <w:left w:val="none" w:sz="0" w:space="0" w:color="auto"/>
        <w:bottom w:val="none" w:sz="0" w:space="0" w:color="auto"/>
        <w:right w:val="none" w:sz="0" w:space="0" w:color="auto"/>
      </w:divBdr>
    </w:div>
    <w:div w:id="945161486">
      <w:bodyDiv w:val="1"/>
      <w:marLeft w:val="0"/>
      <w:marRight w:val="0"/>
      <w:marTop w:val="0"/>
      <w:marBottom w:val="0"/>
      <w:divBdr>
        <w:top w:val="none" w:sz="0" w:space="0" w:color="auto"/>
        <w:left w:val="none" w:sz="0" w:space="0" w:color="auto"/>
        <w:bottom w:val="none" w:sz="0" w:space="0" w:color="auto"/>
        <w:right w:val="none" w:sz="0" w:space="0" w:color="auto"/>
      </w:divBdr>
    </w:div>
    <w:div w:id="946231822">
      <w:bodyDiv w:val="1"/>
      <w:marLeft w:val="0"/>
      <w:marRight w:val="0"/>
      <w:marTop w:val="0"/>
      <w:marBottom w:val="0"/>
      <w:divBdr>
        <w:top w:val="none" w:sz="0" w:space="0" w:color="auto"/>
        <w:left w:val="none" w:sz="0" w:space="0" w:color="auto"/>
        <w:bottom w:val="none" w:sz="0" w:space="0" w:color="auto"/>
        <w:right w:val="none" w:sz="0" w:space="0" w:color="auto"/>
      </w:divBdr>
    </w:div>
    <w:div w:id="960764243">
      <w:bodyDiv w:val="1"/>
      <w:marLeft w:val="0"/>
      <w:marRight w:val="0"/>
      <w:marTop w:val="0"/>
      <w:marBottom w:val="0"/>
      <w:divBdr>
        <w:top w:val="none" w:sz="0" w:space="0" w:color="auto"/>
        <w:left w:val="none" w:sz="0" w:space="0" w:color="auto"/>
        <w:bottom w:val="none" w:sz="0" w:space="0" w:color="auto"/>
        <w:right w:val="none" w:sz="0" w:space="0" w:color="auto"/>
      </w:divBdr>
    </w:div>
    <w:div w:id="972442751">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89867674">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17849527">
      <w:bodyDiv w:val="1"/>
      <w:marLeft w:val="0"/>
      <w:marRight w:val="0"/>
      <w:marTop w:val="0"/>
      <w:marBottom w:val="0"/>
      <w:divBdr>
        <w:top w:val="none" w:sz="0" w:space="0" w:color="auto"/>
        <w:left w:val="none" w:sz="0" w:space="0" w:color="auto"/>
        <w:bottom w:val="none" w:sz="0" w:space="0" w:color="auto"/>
        <w:right w:val="none" w:sz="0" w:space="0" w:color="auto"/>
      </w:divBdr>
    </w:div>
    <w:div w:id="1029643185">
      <w:bodyDiv w:val="1"/>
      <w:marLeft w:val="0"/>
      <w:marRight w:val="0"/>
      <w:marTop w:val="0"/>
      <w:marBottom w:val="0"/>
      <w:divBdr>
        <w:top w:val="none" w:sz="0" w:space="0" w:color="auto"/>
        <w:left w:val="none" w:sz="0" w:space="0" w:color="auto"/>
        <w:bottom w:val="none" w:sz="0" w:space="0" w:color="auto"/>
        <w:right w:val="none" w:sz="0" w:space="0" w:color="auto"/>
      </w:divBdr>
    </w:div>
    <w:div w:id="1041131203">
      <w:bodyDiv w:val="1"/>
      <w:marLeft w:val="0"/>
      <w:marRight w:val="0"/>
      <w:marTop w:val="0"/>
      <w:marBottom w:val="0"/>
      <w:divBdr>
        <w:top w:val="none" w:sz="0" w:space="0" w:color="auto"/>
        <w:left w:val="none" w:sz="0" w:space="0" w:color="auto"/>
        <w:bottom w:val="none" w:sz="0" w:space="0" w:color="auto"/>
        <w:right w:val="none" w:sz="0" w:space="0" w:color="auto"/>
      </w:divBdr>
    </w:div>
    <w:div w:id="1054618237">
      <w:bodyDiv w:val="1"/>
      <w:marLeft w:val="0"/>
      <w:marRight w:val="0"/>
      <w:marTop w:val="0"/>
      <w:marBottom w:val="0"/>
      <w:divBdr>
        <w:top w:val="none" w:sz="0" w:space="0" w:color="auto"/>
        <w:left w:val="none" w:sz="0" w:space="0" w:color="auto"/>
        <w:bottom w:val="none" w:sz="0" w:space="0" w:color="auto"/>
        <w:right w:val="none" w:sz="0" w:space="0" w:color="auto"/>
      </w:divBdr>
    </w:div>
    <w:div w:id="1064186260">
      <w:bodyDiv w:val="1"/>
      <w:marLeft w:val="0"/>
      <w:marRight w:val="0"/>
      <w:marTop w:val="0"/>
      <w:marBottom w:val="0"/>
      <w:divBdr>
        <w:top w:val="none" w:sz="0" w:space="0" w:color="auto"/>
        <w:left w:val="none" w:sz="0" w:space="0" w:color="auto"/>
        <w:bottom w:val="none" w:sz="0" w:space="0" w:color="auto"/>
        <w:right w:val="none" w:sz="0" w:space="0" w:color="auto"/>
      </w:divBdr>
    </w:div>
    <w:div w:id="1071729720">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8019304">
      <w:bodyDiv w:val="1"/>
      <w:marLeft w:val="0"/>
      <w:marRight w:val="0"/>
      <w:marTop w:val="0"/>
      <w:marBottom w:val="0"/>
      <w:divBdr>
        <w:top w:val="none" w:sz="0" w:space="0" w:color="auto"/>
        <w:left w:val="none" w:sz="0" w:space="0" w:color="auto"/>
        <w:bottom w:val="none" w:sz="0" w:space="0" w:color="auto"/>
        <w:right w:val="none" w:sz="0" w:space="0" w:color="auto"/>
      </w:divBdr>
    </w:div>
    <w:div w:id="1079212653">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17139165">
      <w:bodyDiv w:val="1"/>
      <w:marLeft w:val="0"/>
      <w:marRight w:val="0"/>
      <w:marTop w:val="0"/>
      <w:marBottom w:val="0"/>
      <w:divBdr>
        <w:top w:val="none" w:sz="0" w:space="0" w:color="auto"/>
        <w:left w:val="none" w:sz="0" w:space="0" w:color="auto"/>
        <w:bottom w:val="none" w:sz="0" w:space="0" w:color="auto"/>
        <w:right w:val="none" w:sz="0" w:space="0" w:color="auto"/>
      </w:divBdr>
    </w:div>
    <w:div w:id="1133913067">
      <w:bodyDiv w:val="1"/>
      <w:marLeft w:val="0"/>
      <w:marRight w:val="0"/>
      <w:marTop w:val="0"/>
      <w:marBottom w:val="0"/>
      <w:divBdr>
        <w:top w:val="none" w:sz="0" w:space="0" w:color="auto"/>
        <w:left w:val="none" w:sz="0" w:space="0" w:color="auto"/>
        <w:bottom w:val="none" w:sz="0" w:space="0" w:color="auto"/>
        <w:right w:val="none" w:sz="0" w:space="0" w:color="auto"/>
      </w:divBdr>
    </w:div>
    <w:div w:id="1136409446">
      <w:bodyDiv w:val="1"/>
      <w:marLeft w:val="0"/>
      <w:marRight w:val="0"/>
      <w:marTop w:val="0"/>
      <w:marBottom w:val="0"/>
      <w:divBdr>
        <w:top w:val="none" w:sz="0" w:space="0" w:color="auto"/>
        <w:left w:val="none" w:sz="0" w:space="0" w:color="auto"/>
        <w:bottom w:val="none" w:sz="0" w:space="0" w:color="auto"/>
        <w:right w:val="none" w:sz="0" w:space="0" w:color="auto"/>
      </w:divBdr>
    </w:div>
    <w:div w:id="1148860677">
      <w:bodyDiv w:val="1"/>
      <w:marLeft w:val="0"/>
      <w:marRight w:val="0"/>
      <w:marTop w:val="0"/>
      <w:marBottom w:val="0"/>
      <w:divBdr>
        <w:top w:val="none" w:sz="0" w:space="0" w:color="auto"/>
        <w:left w:val="none" w:sz="0" w:space="0" w:color="auto"/>
        <w:bottom w:val="none" w:sz="0" w:space="0" w:color="auto"/>
        <w:right w:val="none" w:sz="0" w:space="0" w:color="auto"/>
      </w:divBdr>
    </w:div>
    <w:div w:id="1150101080">
      <w:bodyDiv w:val="1"/>
      <w:marLeft w:val="0"/>
      <w:marRight w:val="0"/>
      <w:marTop w:val="0"/>
      <w:marBottom w:val="0"/>
      <w:divBdr>
        <w:top w:val="none" w:sz="0" w:space="0" w:color="auto"/>
        <w:left w:val="none" w:sz="0" w:space="0" w:color="auto"/>
        <w:bottom w:val="none" w:sz="0" w:space="0" w:color="auto"/>
        <w:right w:val="none" w:sz="0" w:space="0" w:color="auto"/>
      </w:divBdr>
    </w:div>
    <w:div w:id="1165895006">
      <w:bodyDiv w:val="1"/>
      <w:marLeft w:val="0"/>
      <w:marRight w:val="0"/>
      <w:marTop w:val="0"/>
      <w:marBottom w:val="0"/>
      <w:divBdr>
        <w:top w:val="none" w:sz="0" w:space="0" w:color="auto"/>
        <w:left w:val="none" w:sz="0" w:space="0" w:color="auto"/>
        <w:bottom w:val="none" w:sz="0" w:space="0" w:color="auto"/>
        <w:right w:val="none" w:sz="0" w:space="0" w:color="auto"/>
      </w:divBdr>
    </w:div>
    <w:div w:id="1178614355">
      <w:bodyDiv w:val="1"/>
      <w:marLeft w:val="0"/>
      <w:marRight w:val="0"/>
      <w:marTop w:val="0"/>
      <w:marBottom w:val="0"/>
      <w:divBdr>
        <w:top w:val="none" w:sz="0" w:space="0" w:color="auto"/>
        <w:left w:val="none" w:sz="0" w:space="0" w:color="auto"/>
        <w:bottom w:val="none" w:sz="0" w:space="0" w:color="auto"/>
        <w:right w:val="none" w:sz="0" w:space="0" w:color="auto"/>
      </w:divBdr>
    </w:div>
    <w:div w:id="1223129565">
      <w:bodyDiv w:val="1"/>
      <w:marLeft w:val="0"/>
      <w:marRight w:val="0"/>
      <w:marTop w:val="0"/>
      <w:marBottom w:val="0"/>
      <w:divBdr>
        <w:top w:val="none" w:sz="0" w:space="0" w:color="auto"/>
        <w:left w:val="none" w:sz="0" w:space="0" w:color="auto"/>
        <w:bottom w:val="none" w:sz="0" w:space="0" w:color="auto"/>
        <w:right w:val="none" w:sz="0" w:space="0" w:color="auto"/>
      </w:divBdr>
    </w:div>
    <w:div w:id="1231036723">
      <w:bodyDiv w:val="1"/>
      <w:marLeft w:val="0"/>
      <w:marRight w:val="0"/>
      <w:marTop w:val="0"/>
      <w:marBottom w:val="0"/>
      <w:divBdr>
        <w:top w:val="none" w:sz="0" w:space="0" w:color="auto"/>
        <w:left w:val="none" w:sz="0" w:space="0" w:color="auto"/>
        <w:bottom w:val="none" w:sz="0" w:space="0" w:color="auto"/>
        <w:right w:val="none" w:sz="0" w:space="0" w:color="auto"/>
      </w:divBdr>
    </w:div>
    <w:div w:id="1233929150">
      <w:bodyDiv w:val="1"/>
      <w:marLeft w:val="0"/>
      <w:marRight w:val="0"/>
      <w:marTop w:val="0"/>
      <w:marBottom w:val="0"/>
      <w:divBdr>
        <w:top w:val="none" w:sz="0" w:space="0" w:color="auto"/>
        <w:left w:val="none" w:sz="0" w:space="0" w:color="auto"/>
        <w:bottom w:val="none" w:sz="0" w:space="0" w:color="auto"/>
        <w:right w:val="none" w:sz="0" w:space="0" w:color="auto"/>
      </w:divBdr>
    </w:div>
    <w:div w:id="1257639170">
      <w:bodyDiv w:val="1"/>
      <w:marLeft w:val="0"/>
      <w:marRight w:val="0"/>
      <w:marTop w:val="0"/>
      <w:marBottom w:val="0"/>
      <w:divBdr>
        <w:top w:val="none" w:sz="0" w:space="0" w:color="auto"/>
        <w:left w:val="none" w:sz="0" w:space="0" w:color="auto"/>
        <w:bottom w:val="none" w:sz="0" w:space="0" w:color="auto"/>
        <w:right w:val="none" w:sz="0" w:space="0" w:color="auto"/>
      </w:divBdr>
    </w:div>
    <w:div w:id="1264532487">
      <w:bodyDiv w:val="1"/>
      <w:marLeft w:val="0"/>
      <w:marRight w:val="0"/>
      <w:marTop w:val="0"/>
      <w:marBottom w:val="0"/>
      <w:divBdr>
        <w:top w:val="none" w:sz="0" w:space="0" w:color="auto"/>
        <w:left w:val="none" w:sz="0" w:space="0" w:color="auto"/>
        <w:bottom w:val="none" w:sz="0" w:space="0" w:color="auto"/>
        <w:right w:val="none" w:sz="0" w:space="0" w:color="auto"/>
      </w:divBdr>
    </w:div>
    <w:div w:id="1270358080">
      <w:bodyDiv w:val="1"/>
      <w:marLeft w:val="0"/>
      <w:marRight w:val="0"/>
      <w:marTop w:val="0"/>
      <w:marBottom w:val="0"/>
      <w:divBdr>
        <w:top w:val="none" w:sz="0" w:space="0" w:color="auto"/>
        <w:left w:val="none" w:sz="0" w:space="0" w:color="auto"/>
        <w:bottom w:val="none" w:sz="0" w:space="0" w:color="auto"/>
        <w:right w:val="none" w:sz="0" w:space="0" w:color="auto"/>
      </w:divBdr>
    </w:div>
    <w:div w:id="1310354960">
      <w:bodyDiv w:val="1"/>
      <w:marLeft w:val="0"/>
      <w:marRight w:val="0"/>
      <w:marTop w:val="0"/>
      <w:marBottom w:val="0"/>
      <w:divBdr>
        <w:top w:val="none" w:sz="0" w:space="0" w:color="auto"/>
        <w:left w:val="none" w:sz="0" w:space="0" w:color="auto"/>
        <w:bottom w:val="none" w:sz="0" w:space="0" w:color="auto"/>
        <w:right w:val="none" w:sz="0" w:space="0" w:color="auto"/>
      </w:divBdr>
    </w:div>
    <w:div w:id="1372420015">
      <w:bodyDiv w:val="1"/>
      <w:marLeft w:val="0"/>
      <w:marRight w:val="0"/>
      <w:marTop w:val="0"/>
      <w:marBottom w:val="0"/>
      <w:divBdr>
        <w:top w:val="none" w:sz="0" w:space="0" w:color="auto"/>
        <w:left w:val="none" w:sz="0" w:space="0" w:color="auto"/>
        <w:bottom w:val="none" w:sz="0" w:space="0" w:color="auto"/>
        <w:right w:val="none" w:sz="0" w:space="0" w:color="auto"/>
      </w:divBdr>
    </w:div>
    <w:div w:id="1375428166">
      <w:bodyDiv w:val="1"/>
      <w:marLeft w:val="0"/>
      <w:marRight w:val="0"/>
      <w:marTop w:val="0"/>
      <w:marBottom w:val="0"/>
      <w:divBdr>
        <w:top w:val="none" w:sz="0" w:space="0" w:color="auto"/>
        <w:left w:val="none" w:sz="0" w:space="0" w:color="auto"/>
        <w:bottom w:val="none" w:sz="0" w:space="0" w:color="auto"/>
        <w:right w:val="none" w:sz="0" w:space="0" w:color="auto"/>
      </w:divBdr>
    </w:div>
    <w:div w:id="1381830689">
      <w:bodyDiv w:val="1"/>
      <w:marLeft w:val="0"/>
      <w:marRight w:val="0"/>
      <w:marTop w:val="0"/>
      <w:marBottom w:val="0"/>
      <w:divBdr>
        <w:top w:val="none" w:sz="0" w:space="0" w:color="auto"/>
        <w:left w:val="none" w:sz="0" w:space="0" w:color="auto"/>
        <w:bottom w:val="none" w:sz="0" w:space="0" w:color="auto"/>
        <w:right w:val="none" w:sz="0" w:space="0" w:color="auto"/>
      </w:divBdr>
    </w:div>
    <w:div w:id="1403522738">
      <w:bodyDiv w:val="1"/>
      <w:marLeft w:val="0"/>
      <w:marRight w:val="0"/>
      <w:marTop w:val="0"/>
      <w:marBottom w:val="0"/>
      <w:divBdr>
        <w:top w:val="none" w:sz="0" w:space="0" w:color="auto"/>
        <w:left w:val="none" w:sz="0" w:space="0" w:color="auto"/>
        <w:bottom w:val="none" w:sz="0" w:space="0" w:color="auto"/>
        <w:right w:val="none" w:sz="0" w:space="0" w:color="auto"/>
      </w:divBdr>
    </w:div>
    <w:div w:id="1406952826">
      <w:bodyDiv w:val="1"/>
      <w:marLeft w:val="0"/>
      <w:marRight w:val="0"/>
      <w:marTop w:val="0"/>
      <w:marBottom w:val="0"/>
      <w:divBdr>
        <w:top w:val="none" w:sz="0" w:space="0" w:color="auto"/>
        <w:left w:val="none" w:sz="0" w:space="0" w:color="auto"/>
        <w:bottom w:val="none" w:sz="0" w:space="0" w:color="auto"/>
        <w:right w:val="none" w:sz="0" w:space="0" w:color="auto"/>
      </w:divBdr>
    </w:div>
    <w:div w:id="1414471839">
      <w:bodyDiv w:val="1"/>
      <w:marLeft w:val="0"/>
      <w:marRight w:val="0"/>
      <w:marTop w:val="0"/>
      <w:marBottom w:val="0"/>
      <w:divBdr>
        <w:top w:val="none" w:sz="0" w:space="0" w:color="auto"/>
        <w:left w:val="none" w:sz="0" w:space="0" w:color="auto"/>
        <w:bottom w:val="none" w:sz="0" w:space="0" w:color="auto"/>
        <w:right w:val="none" w:sz="0" w:space="0" w:color="auto"/>
      </w:divBdr>
    </w:div>
    <w:div w:id="1422066190">
      <w:bodyDiv w:val="1"/>
      <w:marLeft w:val="0"/>
      <w:marRight w:val="0"/>
      <w:marTop w:val="0"/>
      <w:marBottom w:val="0"/>
      <w:divBdr>
        <w:top w:val="none" w:sz="0" w:space="0" w:color="auto"/>
        <w:left w:val="none" w:sz="0" w:space="0" w:color="auto"/>
        <w:bottom w:val="none" w:sz="0" w:space="0" w:color="auto"/>
        <w:right w:val="none" w:sz="0" w:space="0" w:color="auto"/>
      </w:divBdr>
    </w:div>
    <w:div w:id="1433629304">
      <w:bodyDiv w:val="1"/>
      <w:marLeft w:val="0"/>
      <w:marRight w:val="0"/>
      <w:marTop w:val="0"/>
      <w:marBottom w:val="0"/>
      <w:divBdr>
        <w:top w:val="none" w:sz="0" w:space="0" w:color="auto"/>
        <w:left w:val="none" w:sz="0" w:space="0" w:color="auto"/>
        <w:bottom w:val="none" w:sz="0" w:space="0" w:color="auto"/>
        <w:right w:val="none" w:sz="0" w:space="0" w:color="auto"/>
      </w:divBdr>
    </w:div>
    <w:div w:id="1434399337">
      <w:bodyDiv w:val="1"/>
      <w:marLeft w:val="0"/>
      <w:marRight w:val="0"/>
      <w:marTop w:val="0"/>
      <w:marBottom w:val="0"/>
      <w:divBdr>
        <w:top w:val="none" w:sz="0" w:space="0" w:color="auto"/>
        <w:left w:val="none" w:sz="0" w:space="0" w:color="auto"/>
        <w:bottom w:val="none" w:sz="0" w:space="0" w:color="auto"/>
        <w:right w:val="none" w:sz="0" w:space="0" w:color="auto"/>
      </w:divBdr>
    </w:div>
    <w:div w:id="1442530226">
      <w:bodyDiv w:val="1"/>
      <w:marLeft w:val="0"/>
      <w:marRight w:val="0"/>
      <w:marTop w:val="0"/>
      <w:marBottom w:val="0"/>
      <w:divBdr>
        <w:top w:val="none" w:sz="0" w:space="0" w:color="auto"/>
        <w:left w:val="none" w:sz="0" w:space="0" w:color="auto"/>
        <w:bottom w:val="none" w:sz="0" w:space="0" w:color="auto"/>
        <w:right w:val="none" w:sz="0" w:space="0" w:color="auto"/>
      </w:divBdr>
    </w:div>
    <w:div w:id="1506629873">
      <w:bodyDiv w:val="1"/>
      <w:marLeft w:val="0"/>
      <w:marRight w:val="0"/>
      <w:marTop w:val="0"/>
      <w:marBottom w:val="0"/>
      <w:divBdr>
        <w:top w:val="none" w:sz="0" w:space="0" w:color="auto"/>
        <w:left w:val="none" w:sz="0" w:space="0" w:color="auto"/>
        <w:bottom w:val="none" w:sz="0" w:space="0" w:color="auto"/>
        <w:right w:val="none" w:sz="0" w:space="0" w:color="auto"/>
      </w:divBdr>
    </w:div>
    <w:div w:id="1506939106">
      <w:bodyDiv w:val="1"/>
      <w:marLeft w:val="0"/>
      <w:marRight w:val="0"/>
      <w:marTop w:val="0"/>
      <w:marBottom w:val="0"/>
      <w:divBdr>
        <w:top w:val="none" w:sz="0" w:space="0" w:color="auto"/>
        <w:left w:val="none" w:sz="0" w:space="0" w:color="auto"/>
        <w:bottom w:val="none" w:sz="0" w:space="0" w:color="auto"/>
        <w:right w:val="none" w:sz="0" w:space="0" w:color="auto"/>
      </w:divBdr>
    </w:div>
    <w:div w:id="1529635242">
      <w:bodyDiv w:val="1"/>
      <w:marLeft w:val="0"/>
      <w:marRight w:val="0"/>
      <w:marTop w:val="0"/>
      <w:marBottom w:val="0"/>
      <w:divBdr>
        <w:top w:val="none" w:sz="0" w:space="0" w:color="auto"/>
        <w:left w:val="none" w:sz="0" w:space="0" w:color="auto"/>
        <w:bottom w:val="none" w:sz="0" w:space="0" w:color="auto"/>
        <w:right w:val="none" w:sz="0" w:space="0" w:color="auto"/>
      </w:divBdr>
    </w:div>
    <w:div w:id="1642465699">
      <w:bodyDiv w:val="1"/>
      <w:marLeft w:val="0"/>
      <w:marRight w:val="0"/>
      <w:marTop w:val="0"/>
      <w:marBottom w:val="0"/>
      <w:divBdr>
        <w:top w:val="none" w:sz="0" w:space="0" w:color="auto"/>
        <w:left w:val="none" w:sz="0" w:space="0" w:color="auto"/>
        <w:bottom w:val="none" w:sz="0" w:space="0" w:color="auto"/>
        <w:right w:val="none" w:sz="0" w:space="0" w:color="auto"/>
      </w:divBdr>
    </w:div>
    <w:div w:id="1674649068">
      <w:bodyDiv w:val="1"/>
      <w:marLeft w:val="0"/>
      <w:marRight w:val="0"/>
      <w:marTop w:val="0"/>
      <w:marBottom w:val="0"/>
      <w:divBdr>
        <w:top w:val="none" w:sz="0" w:space="0" w:color="auto"/>
        <w:left w:val="none" w:sz="0" w:space="0" w:color="auto"/>
        <w:bottom w:val="none" w:sz="0" w:space="0" w:color="auto"/>
        <w:right w:val="none" w:sz="0" w:space="0" w:color="auto"/>
      </w:divBdr>
    </w:div>
    <w:div w:id="1695574450">
      <w:bodyDiv w:val="1"/>
      <w:marLeft w:val="0"/>
      <w:marRight w:val="0"/>
      <w:marTop w:val="0"/>
      <w:marBottom w:val="0"/>
      <w:divBdr>
        <w:top w:val="none" w:sz="0" w:space="0" w:color="auto"/>
        <w:left w:val="none" w:sz="0" w:space="0" w:color="auto"/>
        <w:bottom w:val="none" w:sz="0" w:space="0" w:color="auto"/>
        <w:right w:val="none" w:sz="0" w:space="0" w:color="auto"/>
      </w:divBdr>
    </w:div>
    <w:div w:id="171438238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70737444">
      <w:bodyDiv w:val="1"/>
      <w:marLeft w:val="0"/>
      <w:marRight w:val="0"/>
      <w:marTop w:val="0"/>
      <w:marBottom w:val="0"/>
      <w:divBdr>
        <w:top w:val="none" w:sz="0" w:space="0" w:color="auto"/>
        <w:left w:val="none" w:sz="0" w:space="0" w:color="auto"/>
        <w:bottom w:val="none" w:sz="0" w:space="0" w:color="auto"/>
        <w:right w:val="none" w:sz="0" w:space="0" w:color="auto"/>
      </w:divBdr>
    </w:div>
    <w:div w:id="1775786655">
      <w:bodyDiv w:val="1"/>
      <w:marLeft w:val="0"/>
      <w:marRight w:val="0"/>
      <w:marTop w:val="0"/>
      <w:marBottom w:val="0"/>
      <w:divBdr>
        <w:top w:val="none" w:sz="0" w:space="0" w:color="auto"/>
        <w:left w:val="none" w:sz="0" w:space="0" w:color="auto"/>
        <w:bottom w:val="none" w:sz="0" w:space="0" w:color="auto"/>
        <w:right w:val="none" w:sz="0" w:space="0" w:color="auto"/>
      </w:divBdr>
    </w:div>
    <w:div w:id="1800343873">
      <w:bodyDiv w:val="1"/>
      <w:marLeft w:val="0"/>
      <w:marRight w:val="0"/>
      <w:marTop w:val="0"/>
      <w:marBottom w:val="0"/>
      <w:divBdr>
        <w:top w:val="none" w:sz="0" w:space="0" w:color="auto"/>
        <w:left w:val="none" w:sz="0" w:space="0" w:color="auto"/>
        <w:bottom w:val="none" w:sz="0" w:space="0" w:color="auto"/>
        <w:right w:val="none" w:sz="0" w:space="0" w:color="auto"/>
      </w:divBdr>
    </w:div>
    <w:div w:id="1831865240">
      <w:bodyDiv w:val="1"/>
      <w:marLeft w:val="0"/>
      <w:marRight w:val="0"/>
      <w:marTop w:val="0"/>
      <w:marBottom w:val="0"/>
      <w:divBdr>
        <w:top w:val="none" w:sz="0" w:space="0" w:color="auto"/>
        <w:left w:val="none" w:sz="0" w:space="0" w:color="auto"/>
        <w:bottom w:val="none" w:sz="0" w:space="0" w:color="auto"/>
        <w:right w:val="none" w:sz="0" w:space="0" w:color="auto"/>
      </w:divBdr>
    </w:div>
    <w:div w:id="1842817680">
      <w:bodyDiv w:val="1"/>
      <w:marLeft w:val="0"/>
      <w:marRight w:val="0"/>
      <w:marTop w:val="0"/>
      <w:marBottom w:val="0"/>
      <w:divBdr>
        <w:top w:val="none" w:sz="0" w:space="0" w:color="auto"/>
        <w:left w:val="none" w:sz="0" w:space="0" w:color="auto"/>
        <w:bottom w:val="none" w:sz="0" w:space="0" w:color="auto"/>
        <w:right w:val="none" w:sz="0" w:space="0" w:color="auto"/>
      </w:divBdr>
    </w:div>
    <w:div w:id="1857570331">
      <w:bodyDiv w:val="1"/>
      <w:marLeft w:val="0"/>
      <w:marRight w:val="0"/>
      <w:marTop w:val="0"/>
      <w:marBottom w:val="0"/>
      <w:divBdr>
        <w:top w:val="none" w:sz="0" w:space="0" w:color="auto"/>
        <w:left w:val="none" w:sz="0" w:space="0" w:color="auto"/>
        <w:bottom w:val="none" w:sz="0" w:space="0" w:color="auto"/>
        <w:right w:val="none" w:sz="0" w:space="0" w:color="auto"/>
      </w:divBdr>
    </w:div>
    <w:div w:id="1876382807">
      <w:bodyDiv w:val="1"/>
      <w:marLeft w:val="0"/>
      <w:marRight w:val="0"/>
      <w:marTop w:val="0"/>
      <w:marBottom w:val="0"/>
      <w:divBdr>
        <w:top w:val="none" w:sz="0" w:space="0" w:color="auto"/>
        <w:left w:val="none" w:sz="0" w:space="0" w:color="auto"/>
        <w:bottom w:val="none" w:sz="0" w:space="0" w:color="auto"/>
        <w:right w:val="none" w:sz="0" w:space="0" w:color="auto"/>
      </w:divBdr>
    </w:div>
    <w:div w:id="1877693250">
      <w:bodyDiv w:val="1"/>
      <w:marLeft w:val="0"/>
      <w:marRight w:val="0"/>
      <w:marTop w:val="0"/>
      <w:marBottom w:val="0"/>
      <w:divBdr>
        <w:top w:val="none" w:sz="0" w:space="0" w:color="auto"/>
        <w:left w:val="none" w:sz="0" w:space="0" w:color="auto"/>
        <w:bottom w:val="none" w:sz="0" w:space="0" w:color="auto"/>
        <w:right w:val="none" w:sz="0" w:space="0" w:color="auto"/>
      </w:divBdr>
    </w:div>
    <w:div w:id="1886258897">
      <w:bodyDiv w:val="1"/>
      <w:marLeft w:val="0"/>
      <w:marRight w:val="0"/>
      <w:marTop w:val="0"/>
      <w:marBottom w:val="0"/>
      <w:divBdr>
        <w:top w:val="none" w:sz="0" w:space="0" w:color="auto"/>
        <w:left w:val="none" w:sz="0" w:space="0" w:color="auto"/>
        <w:bottom w:val="none" w:sz="0" w:space="0" w:color="auto"/>
        <w:right w:val="none" w:sz="0" w:space="0" w:color="auto"/>
      </w:divBdr>
    </w:div>
    <w:div w:id="1903447652">
      <w:bodyDiv w:val="1"/>
      <w:marLeft w:val="0"/>
      <w:marRight w:val="0"/>
      <w:marTop w:val="0"/>
      <w:marBottom w:val="0"/>
      <w:divBdr>
        <w:top w:val="none" w:sz="0" w:space="0" w:color="auto"/>
        <w:left w:val="none" w:sz="0" w:space="0" w:color="auto"/>
        <w:bottom w:val="none" w:sz="0" w:space="0" w:color="auto"/>
        <w:right w:val="none" w:sz="0" w:space="0" w:color="auto"/>
      </w:divBdr>
    </w:div>
    <w:div w:id="1914655934">
      <w:bodyDiv w:val="1"/>
      <w:marLeft w:val="0"/>
      <w:marRight w:val="0"/>
      <w:marTop w:val="0"/>
      <w:marBottom w:val="0"/>
      <w:divBdr>
        <w:top w:val="none" w:sz="0" w:space="0" w:color="auto"/>
        <w:left w:val="none" w:sz="0" w:space="0" w:color="auto"/>
        <w:bottom w:val="none" w:sz="0" w:space="0" w:color="auto"/>
        <w:right w:val="none" w:sz="0" w:space="0" w:color="auto"/>
      </w:divBdr>
    </w:div>
    <w:div w:id="1914705329">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78028743">
      <w:bodyDiv w:val="1"/>
      <w:marLeft w:val="0"/>
      <w:marRight w:val="0"/>
      <w:marTop w:val="0"/>
      <w:marBottom w:val="0"/>
      <w:divBdr>
        <w:top w:val="none" w:sz="0" w:space="0" w:color="auto"/>
        <w:left w:val="none" w:sz="0" w:space="0" w:color="auto"/>
        <w:bottom w:val="none" w:sz="0" w:space="0" w:color="auto"/>
        <w:right w:val="none" w:sz="0" w:space="0" w:color="auto"/>
      </w:divBdr>
    </w:div>
    <w:div w:id="2015062796">
      <w:bodyDiv w:val="1"/>
      <w:marLeft w:val="0"/>
      <w:marRight w:val="0"/>
      <w:marTop w:val="0"/>
      <w:marBottom w:val="0"/>
      <w:divBdr>
        <w:top w:val="none" w:sz="0" w:space="0" w:color="auto"/>
        <w:left w:val="none" w:sz="0" w:space="0" w:color="auto"/>
        <w:bottom w:val="none" w:sz="0" w:space="0" w:color="auto"/>
        <w:right w:val="none" w:sz="0" w:space="0" w:color="auto"/>
      </w:divBdr>
    </w:div>
    <w:div w:id="2034260538">
      <w:bodyDiv w:val="1"/>
      <w:marLeft w:val="0"/>
      <w:marRight w:val="0"/>
      <w:marTop w:val="0"/>
      <w:marBottom w:val="0"/>
      <w:divBdr>
        <w:top w:val="none" w:sz="0" w:space="0" w:color="auto"/>
        <w:left w:val="none" w:sz="0" w:space="0" w:color="auto"/>
        <w:bottom w:val="none" w:sz="0" w:space="0" w:color="auto"/>
        <w:right w:val="none" w:sz="0" w:space="0" w:color="auto"/>
      </w:divBdr>
    </w:div>
    <w:div w:id="2065593197">
      <w:bodyDiv w:val="1"/>
      <w:marLeft w:val="0"/>
      <w:marRight w:val="0"/>
      <w:marTop w:val="0"/>
      <w:marBottom w:val="0"/>
      <w:divBdr>
        <w:top w:val="none" w:sz="0" w:space="0" w:color="auto"/>
        <w:left w:val="none" w:sz="0" w:space="0" w:color="auto"/>
        <w:bottom w:val="none" w:sz="0" w:space="0" w:color="auto"/>
        <w:right w:val="none" w:sz="0" w:space="0" w:color="auto"/>
      </w:divBdr>
    </w:div>
    <w:div w:id="2066759394">
      <w:bodyDiv w:val="1"/>
      <w:marLeft w:val="0"/>
      <w:marRight w:val="0"/>
      <w:marTop w:val="0"/>
      <w:marBottom w:val="0"/>
      <w:divBdr>
        <w:top w:val="none" w:sz="0" w:space="0" w:color="auto"/>
        <w:left w:val="none" w:sz="0" w:space="0" w:color="auto"/>
        <w:bottom w:val="none" w:sz="0" w:space="0" w:color="auto"/>
        <w:right w:val="none" w:sz="0" w:space="0" w:color="auto"/>
      </w:divBdr>
    </w:div>
    <w:div w:id="2068917880">
      <w:bodyDiv w:val="1"/>
      <w:marLeft w:val="0"/>
      <w:marRight w:val="0"/>
      <w:marTop w:val="0"/>
      <w:marBottom w:val="0"/>
      <w:divBdr>
        <w:top w:val="none" w:sz="0" w:space="0" w:color="auto"/>
        <w:left w:val="none" w:sz="0" w:space="0" w:color="auto"/>
        <w:bottom w:val="none" w:sz="0" w:space="0" w:color="auto"/>
        <w:right w:val="none" w:sz="0" w:space="0" w:color="auto"/>
      </w:divBdr>
    </w:div>
    <w:div w:id="2070955014">
      <w:bodyDiv w:val="1"/>
      <w:marLeft w:val="0"/>
      <w:marRight w:val="0"/>
      <w:marTop w:val="0"/>
      <w:marBottom w:val="0"/>
      <w:divBdr>
        <w:top w:val="none" w:sz="0" w:space="0" w:color="auto"/>
        <w:left w:val="none" w:sz="0" w:space="0" w:color="auto"/>
        <w:bottom w:val="none" w:sz="0" w:space="0" w:color="auto"/>
        <w:right w:val="none" w:sz="0" w:space="0" w:color="auto"/>
      </w:divBdr>
    </w:div>
    <w:div w:id="2071149328">
      <w:bodyDiv w:val="1"/>
      <w:marLeft w:val="0"/>
      <w:marRight w:val="0"/>
      <w:marTop w:val="0"/>
      <w:marBottom w:val="0"/>
      <w:divBdr>
        <w:top w:val="none" w:sz="0" w:space="0" w:color="auto"/>
        <w:left w:val="none" w:sz="0" w:space="0" w:color="auto"/>
        <w:bottom w:val="none" w:sz="0" w:space="0" w:color="auto"/>
        <w:right w:val="none" w:sz="0" w:space="0" w:color="auto"/>
      </w:divBdr>
    </w:div>
    <w:div w:id="2075470354">
      <w:bodyDiv w:val="1"/>
      <w:marLeft w:val="0"/>
      <w:marRight w:val="0"/>
      <w:marTop w:val="0"/>
      <w:marBottom w:val="0"/>
      <w:divBdr>
        <w:top w:val="none" w:sz="0" w:space="0" w:color="auto"/>
        <w:left w:val="none" w:sz="0" w:space="0" w:color="auto"/>
        <w:bottom w:val="none" w:sz="0" w:space="0" w:color="auto"/>
        <w:right w:val="none" w:sz="0" w:space="0" w:color="auto"/>
      </w:divBdr>
    </w:div>
    <w:div w:id="2122021204">
      <w:bodyDiv w:val="1"/>
      <w:marLeft w:val="0"/>
      <w:marRight w:val="0"/>
      <w:marTop w:val="0"/>
      <w:marBottom w:val="0"/>
      <w:divBdr>
        <w:top w:val="none" w:sz="0" w:space="0" w:color="auto"/>
        <w:left w:val="none" w:sz="0" w:space="0" w:color="auto"/>
        <w:bottom w:val="none" w:sz="0" w:space="0" w:color="auto"/>
        <w:right w:val="none" w:sz="0" w:space="0" w:color="auto"/>
      </w:divBdr>
    </w:div>
    <w:div w:id="212219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11/j.1474-919X.1999.tb07367.x" TargetMode="External"/><Relationship Id="rId26" Type="http://schemas.openxmlformats.org/officeDocument/2006/relationships/hyperlink" Target="https://doi.org/10.1111/j.1365-2656.2006.01049.x" TargetMode="External"/><Relationship Id="rId39" Type="http://schemas.openxmlformats.org/officeDocument/2006/relationships/footer" Target="footer4.xml"/><Relationship Id="rId21" Type="http://schemas.openxmlformats.org/officeDocument/2006/relationships/hyperlink" Target="https://doi.org/10.1163/1568539X-00003008" TargetMode="External"/><Relationship Id="rId34" Type="http://schemas.openxmlformats.org/officeDocument/2006/relationships/hyperlink" Target="https://doi.org/10.1111/j.1474-919X.1996.tb08832.x"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s://doi.org/10.1007/s00265-004-0758-9" TargetMode="External"/><Relationship Id="rId29" Type="http://schemas.openxmlformats.org/officeDocument/2006/relationships/hyperlink" Target="https://doi.org/10.1371/journal.pone.032575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371/journal.pone.0107121" TargetMode="External"/><Relationship Id="rId32" Type="http://schemas.openxmlformats.org/officeDocument/2006/relationships/hyperlink" Target="https://doi.org/10.1002/ece3.9884" TargetMode="External"/><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18194/ws.00115" TargetMode="External"/><Relationship Id="rId28" Type="http://schemas.openxmlformats.org/officeDocument/2006/relationships/hyperlink" Target="https://doi.org/10.1080/24750263.2025.2468797" TargetMode="External"/><Relationship Id="rId36" Type="http://schemas.openxmlformats.org/officeDocument/2006/relationships/hyperlink" Target="https://doi.org/10.2173/bow.kenplo1.01.2" TargetMode="External"/><Relationship Id="rId10" Type="http://schemas.openxmlformats.org/officeDocument/2006/relationships/footer" Target="footer1.xml"/><Relationship Id="rId19" Type="http://schemas.openxmlformats.org/officeDocument/2006/relationships/hyperlink" Target="https://doi.org/10.1016/j.anbehav.2003.06.014" TargetMode="External"/><Relationship Id="rId31" Type="http://schemas.openxmlformats.org/officeDocument/2006/relationships/hyperlink" Target="https://doi.org/10.1111/j.1474-919X.1984.tb02074.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890/0012-9658(2002)083%5b3476:ATFMAN%5d2.0.CO;2" TargetMode="External"/><Relationship Id="rId27" Type="http://schemas.openxmlformats.org/officeDocument/2006/relationships/hyperlink" Target="https://doi.org/10.1080/00063650902792106" TargetMode="External"/><Relationship Id="rId30" Type="http://schemas.openxmlformats.org/officeDocument/2006/relationships/hyperlink" Target="https://doi.org/10.1007/s11273-025-10075-y" TargetMode="External"/><Relationship Id="rId35" Type="http://schemas.openxmlformats.org/officeDocument/2006/relationships/hyperlink" Target="https://doi.org/10.1093/beheco/10.2.191"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080/09397140.2011.10648858" TargetMode="External"/><Relationship Id="rId25" Type="http://schemas.openxmlformats.org/officeDocument/2006/relationships/hyperlink" Target="https://doi.org/10.1093/auk/96.4.651" TargetMode="External"/><Relationship Id="rId33" Type="http://schemas.openxmlformats.org/officeDocument/2006/relationships/hyperlink" Target="https://doi.org/10.1111/j.1474-919X.1994.tb01105.x" TargetMode="External"/><Relationship Id="rId38"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b\Downloads\Kentish_Plover_Hatching_Success_Editable_Line_Char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b\Desktop\Paper\Kentish_Plover_Egg_Loss_Editable_Stacked_Ba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000"/>
            </a:pPr>
            <a:r>
              <a:rPr lang="en-US" sz="1000"/>
              <a:t>Hatching Success (%) Over Years</a:t>
            </a:r>
          </a:p>
        </c:rich>
      </c:tx>
      <c:overlay val="0"/>
    </c:title>
    <c:autoTitleDeleted val="0"/>
    <c:plotArea>
      <c:layout/>
      <c:lineChart>
        <c:grouping val="standard"/>
        <c:varyColors val="1"/>
        <c:ser>
          <c:idx val="0"/>
          <c:order val="0"/>
          <c:tx>
            <c:strRef>
              <c:f>'[Kentish_Plover_Hatching_Success_Editable_Line_Chart.xlsx]Hatching Success Data'!$B$1</c:f>
              <c:strCache>
                <c:ptCount val="1"/>
                <c:pt idx="0">
                  <c:v>Machchhu-I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Data'!$B$2:$B$4</c:f>
              <c:numCache>
                <c:formatCode>0.00"%"</c:formatCode>
                <c:ptCount val="3"/>
                <c:pt idx="0">
                  <c:v>75.92</c:v>
                </c:pt>
                <c:pt idx="1">
                  <c:v>76</c:v>
                </c:pt>
                <c:pt idx="2">
                  <c:v>81.25</c:v>
                </c:pt>
              </c:numCache>
            </c:numRef>
          </c:val>
          <c:smooth val="1"/>
          <c:extLst>
            <c:ext xmlns:c16="http://schemas.microsoft.com/office/drawing/2014/chart" uri="{C3380CC4-5D6E-409C-BE32-E72D297353CC}">
              <c16:uniqueId val="{00000000-942E-4124-8D4F-FD9025CC1750}"/>
            </c:ext>
          </c:extLst>
        </c:ser>
        <c:ser>
          <c:idx val="1"/>
          <c:order val="1"/>
          <c:tx>
            <c:strRef>
              <c:f>'[Kentish_Plover_Hatching_Success_Editable_Line_Chart.xlsx]Hatching Success Data'!$C$1</c:f>
              <c:strCache>
                <c:ptCount val="1"/>
                <c:pt idx="0">
                  <c:v>Machchhu-II (%)</c:v>
                </c:pt>
              </c:strCache>
            </c:strRef>
          </c:tx>
          <c:cat>
            <c:numRef>
              <c:f>'[Kentish_Plover_Hatching_Success_Editable_Line_Chart.xlsx]Hatching Success Data'!$A$2:$A$4</c:f>
              <c:numCache>
                <c:formatCode>General</c:formatCode>
                <c:ptCount val="3"/>
                <c:pt idx="0">
                  <c:v>2024</c:v>
                </c:pt>
                <c:pt idx="1">
                  <c:v>2025</c:v>
                </c:pt>
                <c:pt idx="2">
                  <c:v>2026</c:v>
                </c:pt>
              </c:numCache>
            </c:numRef>
          </c:cat>
          <c:val>
            <c:numRef>
              <c:f>'[Kentish_Plover_Hatching_Success_Editable_Line_Chart.xlsx]Hatching Success Data'!$C$2:$C$4</c:f>
              <c:numCache>
                <c:formatCode>0.00"%"</c:formatCode>
                <c:ptCount val="3"/>
                <c:pt idx="0">
                  <c:v>85.36</c:v>
                </c:pt>
                <c:pt idx="1">
                  <c:v>74.290000000000006</c:v>
                </c:pt>
                <c:pt idx="2">
                  <c:v>90.63</c:v>
                </c:pt>
              </c:numCache>
            </c:numRef>
          </c:val>
          <c:smooth val="1"/>
          <c:extLst>
            <c:ext xmlns:c16="http://schemas.microsoft.com/office/drawing/2014/chart" uri="{C3380CC4-5D6E-409C-BE32-E72D297353CC}">
              <c16:uniqueId val="{00000001-942E-4124-8D4F-FD9025CC1750}"/>
            </c:ext>
          </c:extLst>
        </c:ser>
        <c:dLbls>
          <c:showLegendKey val="0"/>
          <c:showVal val="0"/>
          <c:showCatName val="0"/>
          <c:showSerName val="0"/>
          <c:showPercent val="0"/>
          <c:showBubbleSize val="0"/>
        </c:dLbls>
        <c:marker val="1"/>
        <c:smooth val="0"/>
        <c:axId val="131136512"/>
        <c:axId val="77165696"/>
      </c:lineChart>
      <c:catAx>
        <c:axId val="13113651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77165696"/>
        <c:crosses val="autoZero"/>
        <c:auto val="1"/>
        <c:lblAlgn val="ctr"/>
        <c:lblOffset val="100"/>
        <c:noMultiLvlLbl val="1"/>
      </c:catAx>
      <c:valAx>
        <c:axId val="77165696"/>
        <c:scaling>
          <c:orientation val="minMax"/>
          <c:min val="70"/>
        </c:scaling>
        <c:delete val="0"/>
        <c:axPos val="l"/>
        <c:majorGridlines/>
        <c:title>
          <c:tx>
            <c:rich>
              <a:bodyPr rot="-5400000" vert="horz"/>
              <a:lstStyle/>
              <a:p>
                <a:pPr>
                  <a:defRPr/>
                </a:pPr>
                <a:r>
                  <a:rPr lang="en-US"/>
                  <a:t>Hatching success (%)</a:t>
                </a:r>
              </a:p>
            </c:rich>
          </c:tx>
          <c:overlay val="0"/>
        </c:title>
        <c:numFmt formatCode="0.00&quot;%&quot;" sourceLinked="1"/>
        <c:majorTickMark val="out"/>
        <c:minorTickMark val="none"/>
        <c:tickLblPos val="nextTo"/>
        <c:crossAx val="131136512"/>
        <c:crosses val="autoZero"/>
        <c:crossBetween val="between"/>
      </c:valAx>
    </c:plotArea>
    <c:legend>
      <c:legendPos val="r"/>
      <c:overlay val="0"/>
    </c:legend>
    <c:plotVisOnly val="1"/>
    <c:dispBlanksAs val="gap"/>
    <c:showDLblsOverMax val="1"/>
  </c:chart>
  <c:txPr>
    <a:bodyPr/>
    <a:lstStyle/>
    <a:p>
      <a:pPr>
        <a:defRPr>
          <a:latin typeface="Arial" pitchFamily="34" charset="0"/>
          <a:cs typeface="Arial"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US" sz="1000"/>
              <a:t>Causes of Egg Loss</a:t>
            </a:r>
          </a:p>
        </c:rich>
      </c:tx>
      <c:overlay val="0"/>
    </c:title>
    <c:autoTitleDeleted val="0"/>
    <c:plotArea>
      <c:layout/>
      <c:barChart>
        <c:barDir val="col"/>
        <c:grouping val="percentStacked"/>
        <c:varyColors val="1"/>
        <c:ser>
          <c:idx val="0"/>
          <c:order val="0"/>
          <c:tx>
            <c:strRef>
              <c:f>'[Kentish_Plover_Egg_Loss_Editable_Stacked_Bar(1).xlsx]Egg Loss Data'!$F$1</c:f>
              <c:strCache>
                <c:ptCount val="1"/>
                <c:pt idx="0">
                  <c:v>Predation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Data'!$F$2:$F$7</c:f>
              <c:numCache>
                <c:formatCode>0.0%</c:formatCode>
                <c:ptCount val="6"/>
                <c:pt idx="0">
                  <c:v>0.38461538461538464</c:v>
                </c:pt>
                <c:pt idx="1">
                  <c:v>0.27777777777777779</c:v>
                </c:pt>
                <c:pt idx="2">
                  <c:v>0.33333333333333331</c:v>
                </c:pt>
                <c:pt idx="3">
                  <c:v>0.33333333333333331</c:v>
                </c:pt>
                <c:pt idx="4">
                  <c:v>0.33333333333333331</c:v>
                </c:pt>
                <c:pt idx="5">
                  <c:v>0</c:v>
                </c:pt>
              </c:numCache>
            </c:numRef>
          </c:val>
          <c:extLst>
            <c:ext xmlns:c16="http://schemas.microsoft.com/office/drawing/2014/chart" uri="{C3380CC4-5D6E-409C-BE32-E72D297353CC}">
              <c16:uniqueId val="{00000000-D57F-47D2-A348-44E0E8D8642E}"/>
            </c:ext>
          </c:extLst>
        </c:ser>
        <c:ser>
          <c:idx val="1"/>
          <c:order val="1"/>
          <c:tx>
            <c:strRef>
              <c:f>'[Kentish_Plover_Egg_Loss_Editable_Stacked_Bar(1).xlsx]Egg Loss Data'!$G$1</c:f>
              <c:strCache>
                <c:ptCount val="1"/>
                <c:pt idx="0">
                  <c:v>Nest-damage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Data'!$G$2:$G$7</c:f>
              <c:numCache>
                <c:formatCode>0.0%</c:formatCode>
                <c:ptCount val="6"/>
                <c:pt idx="0">
                  <c:v>0.46153846153846156</c:v>
                </c:pt>
                <c:pt idx="1">
                  <c:v>0.5</c:v>
                </c:pt>
                <c:pt idx="2">
                  <c:v>0.44444444444444442</c:v>
                </c:pt>
                <c:pt idx="3">
                  <c:v>0.5</c:v>
                </c:pt>
                <c:pt idx="4">
                  <c:v>0.55555555555555558</c:v>
                </c:pt>
                <c:pt idx="5">
                  <c:v>0.66666666666666663</c:v>
                </c:pt>
              </c:numCache>
            </c:numRef>
          </c:val>
          <c:extLst>
            <c:ext xmlns:c16="http://schemas.microsoft.com/office/drawing/2014/chart" uri="{C3380CC4-5D6E-409C-BE32-E72D297353CC}">
              <c16:uniqueId val="{00000001-D57F-47D2-A348-44E0E8D8642E}"/>
            </c:ext>
          </c:extLst>
        </c:ser>
        <c:ser>
          <c:idx val="2"/>
          <c:order val="2"/>
          <c:tx>
            <c:strRef>
              <c:f>'[Kentish_Plover_Egg_Loss_Editable_Stacked_Bar(1).xlsx]Egg Loss Data'!$H$1</c:f>
              <c:strCache>
                <c:ptCount val="1"/>
                <c:pt idx="0">
                  <c:v>Hatching failure %</c:v>
                </c:pt>
              </c:strCache>
            </c:strRef>
          </c:tx>
          <c:invertIfNegative val="1"/>
          <c:cat>
            <c:strRef>
              <c:f>'[Kentish_Plover_Egg_Loss_Editable_Stacked_Bar(1).xlsx]Egg Loss Data'!$A$2:$A$7</c:f>
              <c:strCache>
                <c:ptCount val="6"/>
                <c:pt idx="0">
                  <c:v>M-I 2024</c:v>
                </c:pt>
                <c:pt idx="1">
                  <c:v>M-I 2025</c:v>
                </c:pt>
                <c:pt idx="2">
                  <c:v>M-I 2026</c:v>
                </c:pt>
                <c:pt idx="3">
                  <c:v>M-II 2024</c:v>
                </c:pt>
                <c:pt idx="4">
                  <c:v>M-II 2025</c:v>
                </c:pt>
                <c:pt idx="5">
                  <c:v>M-II 2026</c:v>
                </c:pt>
              </c:strCache>
            </c:strRef>
          </c:cat>
          <c:val>
            <c:numRef>
              <c:f>'[Kentish_Plover_Egg_Loss_Editable_Stacked_Bar(1).xlsx]Egg Loss Data'!$H$2:$H$7</c:f>
              <c:numCache>
                <c:formatCode>0.0%</c:formatCode>
                <c:ptCount val="6"/>
                <c:pt idx="0">
                  <c:v>0.15384615384615385</c:v>
                </c:pt>
                <c:pt idx="1">
                  <c:v>0.22222222222222221</c:v>
                </c:pt>
                <c:pt idx="2">
                  <c:v>0.22222222222222221</c:v>
                </c:pt>
                <c:pt idx="3">
                  <c:v>0.16666666666666666</c:v>
                </c:pt>
                <c:pt idx="4">
                  <c:v>0.1111111111111111</c:v>
                </c:pt>
                <c:pt idx="5">
                  <c:v>0.33333333333333331</c:v>
                </c:pt>
              </c:numCache>
            </c:numRef>
          </c:val>
          <c:extLst>
            <c:ext xmlns:c16="http://schemas.microsoft.com/office/drawing/2014/chart" uri="{C3380CC4-5D6E-409C-BE32-E72D297353CC}">
              <c16:uniqueId val="{00000002-D57F-47D2-A348-44E0E8D8642E}"/>
            </c:ext>
          </c:extLst>
        </c:ser>
        <c:dLbls>
          <c:showLegendKey val="0"/>
          <c:showVal val="0"/>
          <c:showCatName val="0"/>
          <c:showSerName val="0"/>
          <c:showPercent val="0"/>
          <c:showBubbleSize val="0"/>
        </c:dLbls>
        <c:gapWidth val="150"/>
        <c:overlap val="100"/>
        <c:axId val="77192192"/>
        <c:axId val="77194368"/>
      </c:barChart>
      <c:catAx>
        <c:axId val="77192192"/>
        <c:scaling>
          <c:orientation val="minMax"/>
        </c:scaling>
        <c:delete val="0"/>
        <c:axPos val="b"/>
        <c:title>
          <c:tx>
            <c:rich>
              <a:bodyPr/>
              <a:lstStyle/>
              <a:p>
                <a:pPr>
                  <a:defRPr/>
                </a:pPr>
                <a:r>
                  <a:rPr lang="en-US"/>
                  <a:t>Site and year</a:t>
                </a:r>
              </a:p>
            </c:rich>
          </c:tx>
          <c:overlay val="0"/>
        </c:title>
        <c:numFmt formatCode="General" sourceLinked="0"/>
        <c:majorTickMark val="out"/>
        <c:minorTickMark val="none"/>
        <c:tickLblPos val="nextTo"/>
        <c:crossAx val="77194368"/>
        <c:crosses val="autoZero"/>
        <c:auto val="1"/>
        <c:lblAlgn val="ctr"/>
        <c:lblOffset val="100"/>
        <c:noMultiLvlLbl val="1"/>
      </c:catAx>
      <c:valAx>
        <c:axId val="77194368"/>
        <c:scaling>
          <c:orientation val="minMax"/>
        </c:scaling>
        <c:delete val="0"/>
        <c:axPos val="l"/>
        <c:title>
          <c:tx>
            <c:rich>
              <a:bodyPr rot="-5400000" vert="horz"/>
              <a:lstStyle/>
              <a:p>
                <a:pPr>
                  <a:defRPr/>
                </a:pPr>
                <a:r>
                  <a:rPr lang="en-US"/>
                  <a:t>Percentage of failed eggs</a:t>
                </a:r>
              </a:p>
            </c:rich>
          </c:tx>
          <c:overlay val="0"/>
        </c:title>
        <c:numFmt formatCode="0%" sourceLinked="1"/>
        <c:majorTickMark val="out"/>
        <c:minorTickMark val="none"/>
        <c:tickLblPos val="nextTo"/>
        <c:crossAx val="77192192"/>
        <c:crosses val="autoZero"/>
        <c:crossBetween val="between"/>
      </c:valAx>
      <c:spPr>
        <a:ln w="3175"/>
      </c:spPr>
    </c:plotArea>
    <c:legend>
      <c:legendPos val="r"/>
      <c:overlay val="0"/>
    </c:legend>
    <c:plotVisOnly val="1"/>
    <c:dispBlanksAs val="gap"/>
    <c:showDLblsOverMax val="1"/>
  </c:chart>
  <c:spPr>
    <a:ln w="3175" cap="sq">
      <a:solidFill>
        <a:schemeClr val="tx1"/>
      </a:solidFill>
      <a:bevel/>
    </a:ln>
  </c:spPr>
  <c:txPr>
    <a:bodyPr/>
    <a:lstStyle/>
    <a:p>
      <a:pPr>
        <a:defRPr>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Nab201</b:Tag>
    <b:SourceType>JournalArticle</b:SourceType>
    <b:Guid>{B71D0B70-3D15-46CB-87A5-E37C914D3914}</b:Guid>
    <b:Title>Survey of human-leopard (Panthera Pardus) conflict in Ayubia National Park, Pakistan</b:Title>
    <b:JournalName>Journal of Bioresource Management</b:JournalName>
    <b:Year>2020</b:Year>
    <b:Pages>39-46</b:Pages>
    <b:Author>
      <b:Author>
        <b:NameList>
          <b:Person>
            <b:Last>Nabeel Awan</b:Last>
            <b:First>Muhammad</b:First>
          </b:Person>
          <b:Person>
            <b:Last>Yaqub</b:Last>
            <b:First>Atif</b:First>
          </b:Person>
          <b:Person>
            <b:Last>Kamran</b:Last>
            <b:First>Muhammad</b:First>
          </b:Person>
        </b:NameList>
      </b:Author>
    </b:Author>
    <b:Volume>7</b:Volume>
    <b:Issue>2</b:Issue>
    <b:DOI>https://doi.org/10.35691/JBM.0202.0130</b:DOI>
    <b:RefOrder>18</b:RefOrder>
  </b:Source>
  <b:Source>
    <b:Tag>Kum211</b:Tag>
    <b:SourceType>JournalArticle</b:SourceType>
    <b:Guid>{324BD4E0-CB5F-4624-8833-C4048E07E7EA}</b:Guid>
    <b:Title>Inhabiting terra incognita: Two-decadal patterns of negative human-leopard interactions in human-dominating landscape of Maharashtra, India</b:Title>
    <b:JournalName>Global Ecology and Conservation</b:JournalName>
    <b:Year>2021</b:Year>
    <b:Pages>1-13</b:Pages>
    <b:Author>
      <b:Author>
        <b:NameList>
          <b:Person>
            <b:Last>Kumar</b:Last>
            <b:First>Ankit</b:First>
          </b:Person>
          <b:Person>
            <b:Last>Ghanekar</b:Last>
            <b:First>Rucha</b:First>
          </b:Person>
          <b:Person>
            <b:Last>Morey</b:Last>
            <b:First>Bhumika</b:First>
          </b:Person>
          <b:Person>
            <b:Last>Mondal</b:Last>
            <b:First>Indranil</b:First>
          </b:Person>
          <b:Person>
            <b:Last>Khandekar</b:Last>
            <b:First>Vivek</b:First>
          </b:Person>
          <b:Person>
            <b:Last>Jayramegowda</b:Last>
            <b:First>R</b:First>
          </b:Person>
          <b:Person>
            <b:Last>Mondol</b:Last>
            <b:First>Samrat</b:First>
          </b:Person>
          <b:Person>
            <b:Last>Nigam</b:Last>
            <b:First>Parag</b:First>
          </b:Person>
          <b:Person>
            <b:Last>Habib</b:Last>
            <b:First>Bilal</b:First>
          </b:Person>
        </b:NameList>
      </b:Author>
    </b:Author>
    <b:Volume>29</b:Volume>
    <b:DOI>https://doi.org/10.1016/j.gecco.2021.e01740</b:DOI>
    <b:RefOrder>5</b:RefOrder>
  </b:Source>
  <b:Source>
    <b:Tag>Cro17</b:Tag>
    <b:SourceType>JournalArticle</b:SourceType>
    <b:Guid>{0D844C39-F394-4F31-929F-57C9EB38AC38}</b:Guid>
    <b:Title>‘Man-eaters’ in the Media: Representation of Human-leopard Interactions in India Across Local, National, and International Media</b:Title>
    <b:JournalName>Conservation and Society</b:JournalName>
    <b:Year>2017</b:Year>
    <b:Pages>304-312</b:Pages>
    <b:Author>
      <b:Author>
        <b:NameList>
          <b:Person>
            <b:Last>Crown</b:Last>
            <b:Middle>A.</b:Middle>
            <b:First>Crystal</b:First>
          </b:Person>
          <b:Person>
            <b:Last>Doubleday</b:Last>
            <b:Middle>F.</b:Middle>
            <b:First>Kalli</b:First>
          </b:Person>
        </b:NameList>
      </b:Author>
    </b:Author>
    <b:Volume>15</b:Volume>
    <b:Issue>3</b:Issue>
    <b:DOI>10.4103/cs.cs_15_92</b:DOI>
    <b:RefOrder>3</b:RefOrder>
  </b:Source>
  <b:Source>
    <b:Tag>Par16</b:Tag>
    <b:SourceType>JournalArticle</b:SourceType>
    <b:Guid>{5BE72F03-8AD7-4F85-8520-CBADE69BADF3}</b:Guid>
    <b:Title>Human-Leopard Conflict in Girimukti Village, Sukabumi, Indonesia</b:Title>
    <b:JournalName>Biodiversitas</b:JournalName>
    <b:Year>2016</b:Year>
    <b:Pages>783-790</b:Pages>
    <b:Author>
      <b:Author>
        <b:NameList>
          <b:Person>
            <b:Last>Partasasmita</b:Last>
            <b:First>Ruhyat</b:First>
          </b:Person>
          <b:Person>
            <b:Last>Shanida</b:Last>
            <b:Middle>Sya</b:Middle>
            <b:First>Sya</b:First>
          </b:Person>
          <b:Person>
            <b:Last>Iskandar</b:Last>
            <b:First>Johan</b:First>
          </b:Person>
          <b:Person>
            <b:Last>Megantara</b:Last>
            <b:Middle>Noviar</b:Middle>
            <b:First>Erri</b:First>
          </b:Person>
          <b:Person>
            <b:Last>Husodo</b:Last>
            <b:First>Teguh</b:First>
          </b:Person>
          <b:Person>
            <b:Last>Parikesit</b:Last>
          </b:Person>
          <b:Person>
            <b:Last>Malone</b:Last>
            <b:First>Nicholas</b:First>
          </b:Person>
        </b:NameList>
      </b:Author>
    </b:Author>
    <b:Volume>17</b:Volume>
    <b:Issue>2</b:Issue>
    <b:DOI>10.13057/biodiv/d170255</b:DOI>
    <b:RefOrder>14</b:RefOrder>
  </b:Source>
  <b:Source>
    <b:Tag>Hej10</b:Tag>
    <b:SourceType>JournalArticle</b:SourceType>
    <b:Guid>{A4829B93-7D8B-4E14-82CA-51043C428716}</b:Guid>
    <b:Title>A Fatal Leopard Attack</b:Title>
    <b:JournalName>Journal of Forensic Sciences</b:JournalName>
    <b:Year>2010</b:Year>
    <b:Pages>832-834</b:Pages>
    <b:Author>
      <b:Author>
        <b:NameList>
          <b:Person>
            <b:Last>Hejna</b:Last>
            <b:First>M.D.</b:First>
          </b:Person>
        </b:NameList>
      </b:Author>
    </b:Author>
    <b:Volume>55</b:Volume>
    <b:Issue>3</b:Issue>
    <b:DOI>10.1111/j.1556-4029.2010.01329.x</b:DOI>
    <b:RefOrder>9</b:RefOrder>
  </b:Source>
  <b:Source>
    <b:Tag>Kan23</b:Tag>
    <b:SourceType>JournalArticle</b:SourceType>
    <b:Guid>{DEEDE23A-6054-476D-AD6B-D25661266F2B}</b:Guid>
    <b:Title>An Emerging Issue of Human-Leopard Conflict in the Human-Dominated Landscape of Mid-Hills: A Case Study from Tanahun District of Nepal</b:Title>
    <b:JournalName>International Journal of Zoology</b:JournalName>
    <b:Year>2023</b:Year>
    <b:Pages>1-12</b:Pages>
    <b:Volume>Article ID 5690289</b:Volume>
    <b:DOI>https://doi.org/10.1155/2023/5690289</b:DOI>
    <b:Author>
      <b:Author>
        <b:NameList>
          <b:Person>
            <b:Last>Kandel</b:Last>
            <b:Middle>R.</b:Middle>
            <b:First>S.</b:First>
          </b:Person>
          <b:Person>
            <b:Last>Neupane</b:Last>
            <b:First>B.</b:First>
          </b:Person>
          <b:Person>
            <b:Last>Miya</b:Last>
            <b:Middle>S.</b:Middle>
            <b:First>M.</b:First>
          </b:Person>
          <b:Person>
            <b:Last>Sadadev</b:Last>
            <b:Middle>M.</b:Middle>
            <b:First>B.</b:First>
          </b:Person>
          <b:Person>
            <b:Last>Khatri</b:Last>
            <b:Middle>D.</b:Middle>
            <b:First>N.</b:First>
          </b:Person>
          <b:Person>
            <b:Last>Dhami</b:Last>
            <b:First>B.</b:First>
          </b:Person>
        </b:NameList>
      </b:Author>
    </b:Author>
    <b:RefOrder>1</b:RefOrder>
  </b:Source>
  <b:Source>
    <b:Tag>Zeh22</b:Tag>
    <b:SourceType>JournalArticle</b:SourceType>
    <b:Guid>{685173E8-5572-45C2-8A6B-A0397B66B4F8}</b:Guid>
    <b:Title>Human-Leopard Interactions around Gir National Park and Sanctuary, Gujarat, India</b:Title>
    <b:JournalName>International Journal of Ecology and Environmental Sciences</b:JournalName>
    <b:Year>2022</b:Year>
    <b:Pages>755-765</b:Pages>
    <b:Author>
      <b:Author>
        <b:NameList>
          <b:Person>
            <b:Last>Zehra</b:Last>
            <b:First>Nazneen</b:First>
          </b:Person>
          <b:Person>
            <b:Last>Chaudhary</b:Last>
            <b:First>Rohit</b:First>
          </b:Person>
          <b:Person>
            <b:First>Sandeep Kumar</b:First>
          </b:Person>
          <b:Person>
            <b:Last>Khan</b:Last>
            <b:Middle>A.</b:Middle>
            <b:First>Jamal</b:First>
          </b:Person>
        </b:NameList>
      </b:Author>
    </b:Author>
    <b:Volume>48</b:Volume>
    <b:Issue>6</b:Issue>
    <b:DOI>https://doi.org/10.55863/ijees.2022.6755</b:DOI>
    <b:RefOrder>16</b:RefOrder>
  </b:Source>
  <b:Source>
    <b:Tag>Gun17</b:Tag>
    <b:SourceType>JournalArticle</b:SourceType>
    <b:Guid>{49354470-4C3B-4DCC-BBF4-D1EFE50EC143}</b:Guid>
    <b:Title>Conflict between humans and leopards (Panthera pardus melas Cuvier, 1809) in Western Java, Indonesia</b:Title>
    <b:JournalName>Biodiversita</b:JournalName>
    <b:Year>2017</b:Year>
    <b:Pages>652-658</b:Pages>
    <b:Author>
      <b:Author>
        <b:NameList>
          <b:Person>
            <b:Last>Gunawan</b:Last>
            <b:First>Hendra</b:First>
          </b:Person>
          <b:Person>
            <b:Last>Iskandar</b:Last>
            <b:First>Sofiya</b:First>
          </b:Person>
          <b:Person>
            <b:Last>Sihombing</b:Last>
            <b:Middle>S.</b:Middle>
            <b:First>Vivin</b:First>
          </b:Person>
          <b:Person>
            <b:Last>Weinanto</b:Last>
            <b:First>Robby</b:First>
          </b:Person>
        </b:NameList>
      </b:Author>
    </b:Author>
    <b:Volume>18</b:Volume>
    <b:Issue>2</b:Issue>
    <b:DOI>10.13057/biodiv/d180229</b:DOI>
    <b:RefOrder>19</b:RefOrder>
  </b:Source>
  <b:Source>
    <b:Tag>Sid17</b:Tag>
    <b:SourceType>JournalArticle</b:SourceType>
    <b:Guid>{6AD2929E-3F60-4774-AC22-823788EBD763}</b:Guid>
    <b:Title>Conflict to Coexistence: Human – Leopard Interactions in a Plantation Landscape in Anamalai Hills, India</b:Title>
    <b:JournalName>Conservation and Society</b:JournalName>
    <b:Year>2017</b:Year>
    <b:Pages>474-482</b:Pages>
    <b:Author>
      <b:Author>
        <b:NameList>
          <b:Person>
            <b:Last> Sidhu</b:Last>
            <b:First>Swati</b:First>
          </b:Person>
          <b:Person>
            <b:Last> Raghunathan</b:Last>
            <b:First>Ganesh</b:First>
          </b:Person>
          <b:Person>
            <b:Last>Mudappa</b:Last>
            <b:First>Divya</b:First>
          </b:Person>
          <b:Person>
            <b:Last>Shankar Raman</b:Last>
            <b:Middle>R.</b:Middle>
            <b:First>T.</b:First>
          </b:Person>
        </b:NameList>
      </b:Author>
    </b:Author>
    <b:Volume>15</b:Volume>
    <b:Issue>4</b:Issue>
    <b:DOI>10.4103/cs.cs_16_35</b:DOI>
    <b:RefOrder>8</b:RefOrder>
  </b:Source>
  <b:Source>
    <b:Tag>Man16</b:Tag>
    <b:SourceType>JournalArticle</b:SourceType>
    <b:Guid>{CB77C80E-96C6-41CD-9841-4613236CC33D}</b:Guid>
    <b:Title>Human Wildlife Conflict in India: A Review of Economic Implication of Loss and Preventive Measures</b:Title>
    <b:JournalName>Indian Forester</b:JournalName>
    <b:Year>2016</b:Year>
    <b:Pages>928-940</b:Pages>
    <b:Author>
      <b:Author>
        <b:NameList>
          <b:Person>
            <b:Last>Manral</b:Last>
            <b:First>Upma</b:First>
          </b:Person>
          <b:Person>
            <b:Last>Sengupta</b:Last>
            <b:First>Shruti</b:First>
          </b:Person>
          <b:Person>
            <b:Last>Syed</b:Last>
            <b:Middle>Hussain</b:Middle>
            <b:First>Ainul</b:First>
          </b:Person>
          <b:Person>
            <b:Last>Rana</b:Last>
            <b:First>Sakshi</b:First>
          </b:Person>
          <b:Person>
            <b:Last>Badola</b:Last>
            <b:First>Ruchi</b:First>
          </b:Person>
        </b:NameList>
      </b:Author>
    </b:Author>
    <b:Volume>142</b:Volume>
    <b:Issue>10</b:Issue>
    <b:RefOrder>22</b:RefOrder>
  </b:Source>
  <b:Source>
    <b:Tag>Aga11</b:Tag>
    <b:SourceType>JournalArticle</b:SourceType>
    <b:Guid>{311A2449-656E-4F00-85B1-AD962163C880}</b:Guid>
    <b:Title>Managing Human-Leopard Conflicts in Pauri Garhwal, Uttaranchal, India using Geographical Information System and Remote Sensing</b:Title>
    <b:JournalName>International Journal of Scientific &amp; Engineering Research</b:JournalName>
    <b:Year>2011</b:Year>
    <b:Pages>1-8</b:Pages>
    <b:Author>
      <b:Author>
        <b:NameList>
          <b:Person>
            <b:Last>Agarwal</b:Last>
            <b:First>Manoj</b:First>
          </b:Person>
          <b:Person>
            <b:Last>Chauhan</b:Last>
            <b:Middle>S.</b:Middle>
            <b:First>Devendra</b:First>
          </b:Person>
          <b:Person>
            <b:Last>Goyal</b:Last>
            <b:Middle>P.</b:Middle>
            <b:First>S.</b:First>
          </b:Person>
          <b:Person>
            <b:Last>Qureshi</b:Last>
            <b:First>Qamar</b:First>
          </b:Person>
        </b:NameList>
      </b:Author>
    </b:Author>
    <b:Volume>2</b:Volume>
    <b:Issue>9</b:Issue>
    <b:RefOrder>4</b:RefOrder>
  </b:Source>
  <b:Source>
    <b:Tag>Shi23</b:Tag>
    <b:SourceType>JournalArticle</b:SourceType>
    <b:Guid>{80EDAD81-63F3-475C-9E60-D039C8979148}</b:Guid>
    <b:Title>Examining leopard attacks: spatio-temporal clustering of human injuries and deaths in Western Himalayas, India</b:Title>
    <b:JournalName>Frontiers in Conservation Science</b:JournalName>
    <b:Year>2023</b:Year>
    <b:Pages>1-11</b:Pages>
    <b:Author>
      <b:Author>
        <b:NameList>
          <b:Person>
            <b:Last>Shivakumar</b:Last>
            <b:First>S</b:First>
          </b:Person>
          <b:Person>
            <b:Last>Carricondo-Sa´ nchez</b:Last>
            <b:First>D</b:First>
          </b:Person>
          <b:Person>
            <b:Last>Athreya</b:Last>
            <b:First>V</b:First>
          </b:Person>
          <b:Person>
            <b:Last>Odden</b:Last>
            <b:First>M</b:First>
          </b:Person>
          <b:Person>
            <b:Last>Dhiman</b:Last>
            <b:First>SP</b:First>
          </b:Person>
          <b:Person>
            <b:Last>Vaidyanathan</b:Last>
            <b:First>S</b:First>
          </b:Person>
          <b:Person>
            <b:Last>Karanth</b:Last>
            <b:First>KK</b:First>
          </b:Person>
        </b:NameList>
      </b:Author>
    </b:Author>
    <b:Volume>4:1157067</b:Volume>
    <b:DOI>10.3389/fcosc.2023.1157067</b:DOI>
    <b:RefOrder>12</b:RefOrder>
  </b:Source>
  <b:Source>
    <b:Tag>Ksh17</b:Tag>
    <b:SourceType>JournalArticle</b:SourceType>
    <b:Guid>{DDC11E41-840F-4609-9B93-4CA9324520FA}</b:Guid>
    <b:Title>Leopard in a tea-cup: A study of leopard habitat-use and human-leopard interactions in north-eastern India</b:Title>
    <b:JournalName>PLoS ONE</b:JournalName>
    <b:Year>2017</b:Year>
    <b:Pages>1-15</b:Pages>
    <b:Author>
      <b:Author>
        <b:NameList>
          <b:Person>
            <b:Last>Kshettry</b:Last>
            <b:First>A</b:First>
          </b:Person>
          <b:Person>
            <b:Last>Vaidyanathan</b:Last>
            <b:First>S</b:First>
          </b:Person>
          <b:Person>
            <b:Last>Athreya</b:Last>
            <b:First>V</b:First>
          </b:Person>
        </b:NameList>
      </b:Author>
    </b:Author>
    <b:Volume>12</b:Volume>
    <b:Issue>5</b:Issue>
    <b:DOI>https://doi.org/10.1371/journal.pone.0177013</b:DOI>
    <b:RefOrder>10</b:RefOrder>
  </b:Source>
  <b:Source>
    <b:Tag>Kum19</b:Tag>
    <b:SourceType>JournalArticle</b:SourceType>
    <b:Guid>{F7D1EA47-3717-412B-BCFD-137EC8444EED}</b:Guid>
    <b:Title>Human-Leopard (Panthera pardus fusca) Co-Existence in Jhalana Forest Reserve, India</b:Title>
    <b:JournalName>Sustainability</b:JournalName>
    <b:Year>2019</b:Year>
    <b:Pages>1-14</b:Pages>
    <b:Author>
      <b:Author>
        <b:NameList>
          <b:Person>
            <b:Last>Kumbhojkar</b:Last>
            <b:First>Swapnil</b:First>
          </b:Person>
          <b:Person>
            <b:Last>Yosef</b:Last>
            <b:First>Reuven</b:First>
          </b:Person>
          <b:Person>
            <b:Last>Benedetti</b:Last>
            <b:First>Yanina</b:First>
          </b:Person>
          <b:Person>
            <b:Last>Morelli</b:Last>
            <b:First>Federico</b:First>
          </b:Person>
        </b:NameList>
      </b:Author>
    </b:Author>
    <b:Volume>11</b:Volume>
    <b:DOI>10.3390/su11143912</b:DOI>
    <b:RefOrder>11</b:RefOrder>
  </b:Source>
  <b:Source>
    <b:Tag>Mee21</b:Tag>
    <b:SourceType>ConferenceProceedings</b:SourceType>
    <b:Guid>{0D8B96F9-4BB8-4F31-9075-BB77F4BF3A18}</b:Guid>
    <b:Title>Human-wildlife conflict in Uttarakhand: Impact, opportunities and ground level perspectives with mitigating strategies</b:Title>
    <b:Year>2021</b:Year>
    <b:Pages>84-102</b:Pages>
    <b:Author>
      <b:Author>
        <b:NameList>
          <b:Person>
            <b:Last>Meena</b:Last>
            <b:Middle>S.</b:Middle>
            <b:First>D.</b:First>
          </b:Person>
          <b:Person>
            <b:Last>Baluni</b:Last>
            <b:Middle>P.</b:Middle>
            <b:First>D.</b:First>
          </b:Person>
          <b:Person>
            <b:Last>Bisht</b:Last>
            <b:Middle>M.</b:Middle>
            <b:First>M.</b:First>
          </b:Person>
          <b:Person>
            <b:Last>Pundir</b:Last>
            <b:Middle>S.</b:Middle>
            <b:First>D.</b:First>
          </b:Person>
          <b:Person>
            <b:Last>Akash</b:Last>
          </b:Person>
        </b:NameList>
      </b:Author>
    </b:Author>
    <b:ConferenceName>Proceedings of the International Academy of Ecology and Environmental Sciences</b:ConferenceName>
    <b:Publisher>International Academy of Ecology and Environmental Sciences</b:Publisher>
    <b:Volume>11(3)</b:Volume>
    <b:ShortTitle>IAEES</b:ShortTitle>
    <b:StandardNumber>ISSN 22208860</b:StandardNumber>
    <b:RefOrder>7</b:RefOrder>
  </b:Source>
  <b:Source>
    <b:Tag>Bad24</b:Tag>
    <b:SourceType>JournalArticle</b:SourceType>
    <b:Guid>{5C40FC0B-6895-47A0-9873-6A0C09521887}</b:Guid>
    <b:Title>Human–leopard (Panthera pardus fusca) conflict trend and hotspot analysis in Junnar forest division of Pune Forest Circle, Maharashtra, India</b:Title>
    <b:Pages>1-10</b:Pages>
    <b:Year>2024</b:Year>
    <b:Author>
      <b:Author>
        <b:NameList>
          <b:Person>
            <b:Last>Badhe</b:Last>
            <b:Middle>P.</b:Middle>
            <b:First>Yogesh</b:First>
          </b:Person>
          <b:Person>
            <b:Last>Jaybhaye</b:Last>
            <b:Middle>G.</b:Middle>
            <b:First>Ravindra</b:First>
          </b:Person>
        </b:NameList>
      </b:Author>
    </b:Author>
    <b:JournalName>European Journal of Wildlife Research</b:JournalName>
    <b:Volume>70</b:Volume>
    <b:Issue>5</b:Issue>
    <b:DOI>https://doi.org/10.1007/s10344-023-01755-2</b:DOI>
    <b:RefOrder>21</b:RefOrder>
  </b:Source>
  <b:Source>
    <b:Tag>Pac19</b:Tag>
    <b:SourceType>JournalArticle</b:SourceType>
    <b:Guid>{63D1E12C-C4CD-437E-9ED0-8F519B7F75C7}</b:Guid>
    <b:Title>Species-specific spatiotemporal patterns of leopard, lion and tiger attacks on humans</b:Title>
    <b:JournalName>Journal of Applied Ecology</b:JournalName>
    <b:Year>2019</b:Year>
    <b:Pages>585-593</b:Pages>
    <b:Author>
      <b:Author>
        <b:NameList>
          <b:Person>
            <b:Last>Packer</b:Last>
            <b:First>C</b:First>
          </b:Person>
          <b:Person>
            <b:Last>Shivakumar</b:Last>
            <b:First>S</b:First>
          </b:Person>
          <b:Person>
            <b:Last>Athreya</b:Last>
            <b:First>V</b:First>
          </b:Person>
          <b:Person>
            <b:Last>Craft</b:Last>
            <b:First>M</b:First>
          </b:Person>
          <b:Person>
            <b:Last>Dhanwatey</b:Last>
            <b:First>H</b:First>
          </b:Person>
          <b:Person>
            <b:Last>Dhanwatey</b:Last>
            <b:First>P</b:First>
          </b:Person>
          <b:Person>
            <b:Last>Gurung</b:Last>
            <b:First>B</b:First>
          </b:Person>
          <b:Person>
            <b:Last>Joshi</b:Last>
            <b:First>A</b:First>
          </b:Person>
          <b:Person>
            <b:Last>Kushnir</b:Last>
            <b:First>H</b:First>
          </b:Person>
          <b:Person>
            <b:Last>Linnell</b:Last>
            <b:First>J</b:First>
          </b:Person>
          <b:Person>
            <b:Last>Fountain-Jones</b:Last>
            <b:First>N</b:First>
          </b:Person>
        </b:NameList>
      </b:Author>
    </b:Author>
    <b:Volume>56</b:Volume>
    <b:DOI>10.1111/1365-2664.13311</b:DOI>
    <b:RefOrder>15</b:RefOrder>
  </b:Source>
  <b:Source>
    <b:Tag>Par21</b:Tag>
    <b:SourceType>JournalArticle</b:SourceType>
    <b:Guid>{DA90773E-636A-4643-8E58-87CB797CB610}</b:Guid>
    <b:Title>Brown bear and Persian leopard attacks on humans in Iran</b:Title>
    <b:JournalName>PLoS ONE</b:JournalName>
    <b:Year>2021</b:Year>
    <b:Pages>1-11</b:Pages>
    <b:Author>
      <b:Author>
        <b:NameList>
          <b:Person>
            <b:Last>Parchizadeh</b:Last>
            <b:First>J</b:First>
          </b:Person>
          <b:Person>
            <b:Last>Belant</b:Last>
            <b:Middle>L</b:Middle>
            <b:First>J</b:First>
          </b:Person>
        </b:NameList>
      </b:Author>
    </b:Author>
    <b:Volume>16</b:Volume>
    <b:Issue>7</b:Issue>
    <b:DOI>https://doi.org/10.1371/journal.pone.0255042</b:DOI>
    <b:RefOrder>20</b:RefOrder>
  </b:Source>
  <b:Source>
    <b:Tag>Ath20</b:Tag>
    <b:SourceType>JournalArticle</b:SourceType>
    <b:Guid>{A8DDB0C2-ADBF-44B7-B3E1-FCFC6387809F}</b:Guid>
    <b:Title>The impact of leopards (Panthera pardus) on livestock losses and human injuries in a human-use landscape in Maharashtra, India</b:Title>
    <b:JournalName>Peer J</b:JournalName>
    <b:Year>2020</b:Year>
    <b:Pages>1-18</b:Pages>
    <b:DOI>http://doi.org/10.7717/peerj.8405</b:DOI>
    <b:Author>
      <b:Author>
        <b:NameList>
          <b:Person>
            <b:Last>Athreya</b:Last>
            <b:First>V.</b:First>
          </b:Person>
          <b:Person>
            <b:Last>Isvaran</b:Last>
            <b:First>K.</b:First>
          </b:Person>
          <b:Person>
            <b:Last>Odden</b:Last>
            <b:First>M.</b:First>
          </b:Person>
          <b:Person>
            <b:Last>Linnell</b:Last>
            <b:Middle>D.C.</b:Middle>
            <b:First>J.</b:First>
          </b:Person>
          <b:Person>
            <b:Last>Kshettry</b:Last>
            <b:First>A.</b:First>
          </b:Person>
          <b:Person>
            <b:Last>Krishnaswamy</b:Last>
            <b:First>J.</b:First>
          </b:Person>
          <b:Person>
            <b:Last>Karanth</b:Last>
            <b:Middle>K.</b:Middle>
            <b:First>U.</b:First>
          </b:Person>
        </b:NameList>
      </b:Author>
    </b:Author>
    <b:Volume>8:e8405</b:Volume>
    <b:RefOrder>13</b:RefOrder>
  </b:Source>
  <b:Source>
    <b:Tag>Shi25</b:Tag>
    <b:SourceType>JournalArticle</b:SourceType>
    <b:Guid>{2907791C-924E-4EAB-97E0-86FC4C0FDA2A}</b:Guid>
    <b:Title>Stories of coexistence: A narrative inquiry of leopard attacks on people</b:Title>
    <b:JournalName>People and Nature</b:JournalName>
    <b:Year>2025</b:Year>
    <b:Pages>2532-2543</b:Pages>
    <b:Author>
      <b:Author>
        <b:NameList>
          <b:Person>
            <b:Last>Shivakumar</b:Last>
            <b:First>S.</b:First>
          </b:Person>
          <b:Person>
            <b:Last>Gonzalez</b:Last>
            <b:First>M.</b:First>
          </b:Person>
          <b:Person>
            <b:Last>Athreya</b:Last>
            <b:First>V.</b:First>
          </b:Person>
          <b:Person>
            <b:Last>Karanth</b:Last>
            <b:Middle>K.</b:Middle>
            <b:First>K.</b:First>
          </b:Person>
        </b:NameList>
      </b:Author>
    </b:Author>
    <b:DOI>https://doi.org/10.1002/pan3.70120</b:DOI>
    <b:RefOrder>2</b:RefOrder>
  </b:Source>
  <b:Source>
    <b:Tag>Man23</b:Tag>
    <b:SourceType>JournalArticle</b:SourceType>
    <b:Guid>{42F14930-0E3A-45AF-98ED-B3A0D715BC9F}</b:Guid>
    <b:Title>The Rising Effects of Human-leopard Conflicts in Karnataka: A Review from Media Reports</b:Title>
    <b:JournalName>Journal of Global Ecology and Environment</b:JournalName>
    <b:Year>2023</b:Year>
    <b:Pages>16-29</b:Pages>
    <b:Author>
      <b:Author>
        <b:NameList>
          <b:Person>
            <b:Last>Manjunatha</b:Last>
            <b:Middle>C.</b:Middle>
            <b:First>M.</b:First>
          </b:Person>
          <b:Person>
            <b:Last>Swamy</b:Last>
            <b:Middle>C.</b:Middle>
            <b:First>I.</b:First>
          </b:Person>
          <b:Person>
            <b:Last>Prabhavathi</b:Last>
            <b:Middle>C.</b:Middle>
            <b:First>M.</b:First>
          </b:Person>
        </b:NameList>
      </b:Author>
    </b:Author>
    <b:Volume>17</b:Volume>
    <b:Issue>3</b:Issue>
    <b:DOI>10.56557/JOGEE/2023/v17i38181</b:DOI>
    <b:RefOrder>6</b:RefOrder>
  </b:Source>
  <b:Source>
    <b:Tag>NIC25</b:Tag>
    <b:SourceType>InternetSite</b:SourceType>
    <b:Guid>{FD2958B5-785D-4A76-939A-6EA26E5CCF93}</b:Guid>
    <b:Title>Village &amp; Panchayats | District Gir Somnath, Government of Gujarat | India</b:Title>
    <b:InternetSiteTitle>girsomnath.nic.in</b:InternetSiteTitle>
    <b:URL>https://girsomnath.nic.in/about-district/administrative-setup/village-panchayats/</b:URL>
    <b:Author>
      <b:Author>
        <b:NameList>
          <b:Person>
            <b:Last>NIC</b:Last>
          </b:Person>
        </b:NameList>
      </b:Author>
    </b:Author>
    <b:YearAccessed>2025</b:YearAccessed>
    <b:MonthAccessed>October </b:MonthAccessed>
    <b:DayAccessed>20</b:DayAccessed>
    <b:RefOrder>17</b:RefOrder>
  </b:Source>
  <b:Source>
    <b:Tag>Pie12</b:Tag>
    <b:SourceType>JournalArticle</b:SourceType>
    <b:Guid>{6CAA222B-3D07-4980-8229-205F290A6B37}</b:Guid>
    <b:Title>Long term reproduction data of Kentish Plover Charadrius alexandrinus along a Mediterranean coast</b:Title>
    <b:JournalName>Wader Study</b:JournalName>
    <b:Year>2012</b:Year>
    <b:Pages>114-119</b:Pages>
    <b:Author>
      <b:Author>
        <b:NameList>
          <b:Person>
            <b:Last>Pietrelli</b:Last>
            <b:First>L.</b:First>
            <b:Middle>&amp; Biondi, M.</b:Middle>
          </b:Person>
        </b:NameList>
      </b:Author>
    </b:Author>
    <b:RefOrder>14</b:RefOrder>
  </b:Source>
  <b:Source>
    <b:Tag>del23</b:Tag>
    <b:SourceType>Book</b:SourceType>
    <b:Guid>{7017890B-95BB-45A3-A9CB-63ACC46BBF9D}</b:Guid>
    <b:Title>Kentish Plover (Anarhynchus alexandrinus)</b:Title>
    <b:Year>2023</b:Year>
    <b:Author>
      <b:Author>
        <b:NameList>
          <b:Person>
            <b:Last>del</b:Last>
            <b:First>Hoyo</b:First>
          </b:Person>
          <b:Person>
            <b:Last>J.</b:Last>
            <b:First>Wiersma</b:First>
          </b:Person>
          <b:Person>
            <b:Last>P.</b:Last>
            <b:First>Kirwan</b:First>
          </b:Person>
          <b:Person>
            <b:Last>G.</b:Last>
            <b:Middle>Collar</b:Middle>
            <b:First>M.</b:First>
          </b:Person>
          <b:Person>
            <b:Last>N.</b:Last>
            <b:First>Boesman</b:First>
          </b:Person>
          <b:Person>
            <b:Last>P.</b:Last>
            <b:Middle>D.</b:Middle>
            <b:First>F.</b:First>
          </b:Person>
          <b:Person>
            <b:Last>C.</b:Last>
            <b:Middle>Sharpe</b:Middle>
            <b:First>J.</b:First>
          </b:Person>
        </b:NameList>
      </b:Author>
    </b:Author>
    <b:City>Keeney</b:City>
    <b:Publisher>Cornell Lab of Ornithology</b:Publisher>
    <b:Volume>1</b:Volume>
    <b:NumberVolumes>2</b:NumberVolumes>
    <b:RefOrder>1</b:RefOrder>
  </b:Source>
  <b:Source>
    <b:Tag>MAG14</b:Tag>
    <b:SourceType>JournalArticle</b:SourceType>
    <b:Guid>{9C24ACE2-00B5-47DE-A5F1-4F614708BC56}</b:Guid>
    <b:Title>Nest site selection by Kentish Plover suggests a trade-off between nest-crypsis and predator detection strategies</b:Title>
    <b:Year>2014</b:Year>
    <b:JournalName>PLoS ONE</b:JournalName>
    <b:Pages>107-121</b:Pages>
    <b:Author>
      <b:Author>
        <b:NameList>
          <b:Person>
            <b:Last>Gomez-Serrano</b:Last>
            <b:Middle>A</b:Middle>
            <b:First>M</b:First>
          </b:Person>
          <b:Person>
            <b:Last>Lopez-Lopez</b:Last>
            <b:First>P</b:First>
          </b:Person>
        </b:NameList>
      </b:Author>
    </b:Author>
    <b:RefOrder>2</b:RefOrder>
  </b:Source>
  <b:Source>
    <b:Tag>Lee25</b:Tag>
    <b:SourceType>JournalArticle</b:SourceType>
    <b:Guid>{03305CAE-87DC-476B-B628-2712E03BE0D0}</b:Guid>
    <b:Title>Estimating nesting habitat characteristics for the Kentish plover (Anarhynchus alexandrinus) with the effect of substrate and vegetation using a Bayesian network approach.</b:Title>
    <b:JournalName>PLoS ONE</b:JournalName>
    <b:Year>2025</b:Year>
    <b:Pages>325-750</b:Pages>
    <b:Author>
      <b:Author>
        <b:NameList>
          <b:Person>
            <b:Last>Lee</b:Last>
            <b:First>D-Y</b:First>
          </b:Person>
          <b:Person>
            <b:Last>Lee</b:Last>
            <b:First>J-H</b:First>
          </b:Person>
          <b:Person>
            <b:Last>Son</b:Last>
            <b:First>J-J</b:First>
          </b:Person>
          <b:Person>
            <b:Last>Oh</b:Last>
            <b:First>S-J</b:First>
          </b:Person>
          <b:Person>
            <b:Last>Sung</b:Last>
            <b:First>H-C</b:First>
          </b:Person>
        </b:NameList>
      </b:Author>
    </b:Author>
    <b:RefOrder>3</b:RefOrder>
  </b:Source>
  <b:Source>
    <b:Tag>Ama04</b:Tag>
    <b:SourceType>JournalArticle</b:SourceType>
    <b:Guid>{4E46794D-1641-4502-A273-0C344F64229E}</b:Guid>
    <b:Title>Predation risk on incubating adults constrains the choice of thermally favourable nest sites in a plover.</b:Title>
    <b:JournalName>Animal Behaviour</b:JournalName>
    <b:Year>2004a</b:Year>
    <b:Pages>293-300</b:Pages>
    <b:Author>
      <b:Author>
        <b:NameList>
          <b:Person>
            <b:Last>Amat</b:Last>
            <b:First>J.A.</b:First>
          </b:Person>
          <b:Person>
            <b:Last>Masero</b:Last>
            <b:First>J.A.</b:First>
          </b:Person>
        </b:NameList>
      </b:Author>
    </b:Author>
    <b:RefOrder>4</b:RefOrder>
  </b:Source>
  <b:Source>
    <b:Tag>Ama4b</b:Tag>
    <b:SourceType>JournalArticle</b:SourceType>
    <b:Guid>{4BF55564-327F-4889-84AB-BFB7FF7080E4}</b:Guid>
    <b:Title>How Kentish plovers, Charadrius alexandrinus, cope with heat stress during incubation.</b:Title>
    <b:JournalName>Behavioral Ecology and Sociobiology</b:JournalName>
    <b:Year>2004</b:Year>
    <b:Pages>26-33</b:Pages>
    <b:Author>
      <b:Author>
        <b:NameList>
          <b:Person>
            <b:Last>Amat</b:Last>
            <b:First>J.A.</b:First>
          </b:Person>
          <b:Person>
            <b:Last>Monsa</b:Last>
            <b:First>R</b:First>
          </b:Person>
          <b:Person>
            <b:Last>Masero</b:Last>
            <b:First>J.A.</b:First>
          </b:Person>
        </b:NameList>
      </b:Author>
    </b:Author>
    <b:RefOrder>5</b:RefOrder>
  </b:Source>
  <b:Source>
    <b:Tag>Sze96</b:Tag>
    <b:SourceType>JournalArticle</b:SourceType>
    <b:Guid>{114D9AE9-7E63-44C2-AD49-FF1C158AB294}</b:Guid>
    <b:Title>Determination of clutch-size in the Kentish Plover Charadrius alexandrinus</b:Title>
    <b:JournalName>Ibis</b:JournalName>
    <b:Year>1994</b:Year>
    <b:Pages>341-348</b:Pages>
    <b:Author>
      <b:Author>
        <b:NameList>
          <b:Person>
            <b:Last>Szekely</b:Last>
            <b:First>T</b:First>
          </b:Person>
        </b:NameList>
      </b:Author>
    </b:Author>
    <b:RefOrder>6</b:RefOrder>
  </b:Source>
  <b:Source>
    <b:Tag>Fra96</b:Tag>
    <b:SourceType>JournalArticle</b:SourceType>
    <b:Guid>{88FB6869-9275-4A14-87D3-B3A2F5348FD0}</b:Guid>
    <b:Title>Breeding biology of a Kentish Plover (Charadrius alexandrinus) population in an inland saline lake</b:Title>
    <b:JournalName>Ardeola</b:JournalName>
    <b:Year>1996</b:Year>
    <b:Pages>69-85</b:Pages>
    <b:Author>
      <b:Author>
        <b:NameList>
          <b:Person>
            <b:Last>Fraga</b:Last>
            <b:Middle>M</b:Middle>
            <b:First>R</b:First>
          </b:Person>
          <b:Person>
            <b:Last>Amat</b:Last>
            <b:Middle>A</b:Middle>
            <b:First>J</b:First>
          </b:Person>
        </b:NameList>
      </b:Author>
    </b:Author>
    <b:RefOrder>7</b:RefOrder>
  </b:Source>
  <b:Source>
    <b:Tag>Hon08</b:Tag>
    <b:SourceType>JournalArticle</b:SourceType>
    <b:Guid>{440F9325-9AE2-4900-849F-C57D8CB1420A}</b:Guid>
    <b:Title>Nesting site preference and hatching success of the Kentish Plover (Charadrius alexandrinus) in the Nakdong Estuary, Busan, Republic of Korea</b:Title>
    <b:JournalName>Journal of Ecology and environment</b:JournalName>
    <b:Year>2008</b:Year>
    <b:Pages>201-206</b:Pages>
    <b:Author>
      <b:Author>
        <b:NameList>
          <b:Person>
            <b:Last>Hong</b:Last>
            <b:First>S</b:First>
          </b:Person>
          <b:Person>
            <b:Last>Higashi</b:Last>
            <b:First>S</b:First>
          </b:Person>
        </b:NameList>
      </b:Author>
    </b:Author>
    <b:RefOrder>8</b:RefOrder>
  </b:Source>
  <b:Source>
    <b:Tag>Ama99</b:Tag>
    <b:SourceType>JournalArticle</b:SourceType>
    <b:Guid>{FF9ACE91-0F4F-4C10-A5C5-1ADA22C3FC82}</b:Guid>
    <b:Title>Brood desertion and polygamous breeding in the Kentish Plover Charadrius alexandrinus. Ibis</b:Title>
    <b:JournalName>Ibis</b:JournalName>
    <b:Year>1999</b:Year>
    <b:Pages>596-607</b:Pages>
    <b:Author>
      <b:Author>
        <b:NameList>
          <b:Person>
            <b:Last>Amat</b:Last>
            <b:Middle>A</b:Middle>
            <b:First>J</b:First>
          </b:Person>
          <b:Person>
            <b:Last>Fraga</b:Last>
            <b:Middle>M</b:Middle>
            <b:First>R</b:First>
          </b:Person>
          <b:Person>
            <b:Last>Arroyo</b:Last>
            <b:Middle>M</b:Middle>
            <b:First>G</b:First>
          </b:Person>
        </b:NameList>
      </b:Author>
    </b:Author>
    <b:RefOrder>9</b:RefOrder>
  </b:Source>
  <b:Source>
    <b:Tag>Sze99</b:Tag>
    <b:SourceType>JournalArticle</b:SourceType>
    <b:Guid>{B36180E0-5D54-4EC8-AEDF-BEF1FDC669B8}</b:Guid>
    <b:Title>Brood desertion in Kentish plover: The value of parental care</b:Title>
    <b:JournalName>Behavioral Ecology</b:JournalName>
    <b:Year>1999</b:Year>
    <b:Pages>191-197</b:Pages>
    <b:Author>
      <b:Author>
        <b:NameList>
          <b:Person>
            <b:Last>Szekely</b:Last>
            <b:First>T</b:First>
          </b:Person>
          <b:Person>
            <b:Last>Cuthill</b:Last>
            <b:Middle>C</b:Middle>
            <b:First>I</b:First>
          </b:Person>
        </b:NameList>
      </b:Author>
    </b:Author>
    <b:RefOrder>10</b:RefOrder>
  </b:Source>
  <b:Source>
    <b:Tag>Kos06</b:Tag>
    <b:SourceType>JournalArticle</b:SourceType>
    <b:Guid>{232944A0-CE65-4F45-AAB8-8FFE53D98CBB}</b:Guid>
    <b:Title>Ecological constraints on breeding system evolution: The influence of habitat on brood desertion in Kentish plover</b:Title>
    <b:JournalName>journal of Animal Ecology</b:JournalName>
    <b:Year>2006</b:Year>
    <b:Pages>257-265</b:Pages>
    <b:Author>
      <b:Author>
        <b:NameList>
          <b:Person>
            <b:Last>Kosztolanyi</b:Last>
            <b:First>A</b:First>
          </b:Person>
          <b:Person>
            <b:Last>Szekely</b:Last>
            <b:First>T</b:First>
          </b:Person>
          <b:Person>
            <b:Last>Cuthill</b:Last>
            <b:Middle>C</b:Middle>
            <b:First>I</b:First>
          </b:Person>
          <b:Person>
            <b:Last>Yilmaz</b:Last>
            <b:Middle>T</b:Middle>
            <b:First>K</b:First>
          </b:Person>
          <b:Person>
            <b:Last>Berberoglu</b:Last>
            <b:First>S</b:First>
          </b:Person>
        </b:NameList>
      </b:Author>
    </b:Author>
    <b:RefOrder>11</b:RefOrder>
  </b:Source>
  <b:Source>
    <b:Tag>Kos09</b:Tag>
    <b:SourceType>JournalArticle</b:SourceType>
    <b:Guid>{3605BAF6-4DE2-48AF-8709-F611BA86DACC}</b:Guid>
    <b:Title>Breeding ecology of Kentish Plover in an extremely hot environment</b:Title>
    <b:JournalName>Bird Study</b:JournalName>
    <b:Year>2009</b:Year>
    <b:Pages>244-252</b:Pages>
    <b:Author>
      <b:Author>
        <b:NameList>
          <b:Person>
            <b:Last>Kosztolanyi</b:Last>
            <b:First>A</b:First>
          </b:Person>
          <b:Person>
            <b:Last>Javed</b:Last>
            <b:First>S</b:First>
          </b:Person>
          <b:Person>
            <b:Last>Kupper</b:Last>
            <b:First>C</b:First>
          </b:Person>
          <b:Person>
            <b:Last>Cuthill</b:Last>
            <b:Middle>C</b:Middle>
            <b:First>I</b:First>
          </b:Person>
          <b:Person>
            <b:Last>Al Shami</b:Last>
            <b:First>A</b:First>
          </b:Person>
          <b:Person>
            <b:Last>Szekely</b:Last>
            <b:First>T</b:First>
          </b:Person>
        </b:NameList>
      </b:Author>
    </b:Author>
    <b:RefOrder>12</b:RefOrder>
  </b:Source>
  <b:Source>
    <b:Tag>ALR11</b:Tag>
    <b:SourceType>JournalArticle</b:SourceType>
    <b:Guid>{7EED63C7-A5F7-46A4-8C65-4C1ED32382BB}</b:Guid>
    <b:Title>Breeding ecology of the Kentish Plover, Charadrius alexandrinus, in the Farasan Islands, Saudi Arabia (Aves: Charadriiformes)</b:Title>
    <b:JournalName>Zoology in the Middle East</b:JournalName>
    <b:Year>2011</b:Year>
    <b:Pages>15-24</b:Pages>
    <b:Author>
      <b:Author>
        <b:NameList>
          <b:Person>
            <b:Last>ALRashidi</b:Last>
            <b:First>M</b:First>
          </b:Person>
          <b:Person>
            <b:Last>Kosztolanyi</b:Last>
            <b:First>A</b:First>
          </b:Person>
          <b:Person>
            <b:Last>Shobrak</b:Last>
            <b:First>M</b:First>
          </b:Person>
          <b:Person>
            <b:Last>Szekely</b:Last>
            <b:First>T</b:First>
          </b:Person>
        </b:NameList>
      </b:Author>
    </b:Author>
    <b:RefOrder>13</b:RefOrder>
  </b:Source>
  <b:Source>
    <b:Tag>Nor04</b:Tag>
    <b:SourceType>JournalArticle</b:SourceType>
    <b:Guid>{695CF9CE-1311-4E47-8782-0E5A526B4AF5}</b:Guid>
    <b:Title>Nest-site selection and breeding biology of Kentish Plover Charadrius alexandrinus on sandy beaches of the Portuguese west coast</b:Title>
    <b:JournalName>Ardeola</b:JournalName>
    <b:Year>2004</b:Year>
    <b:Pages>255-268</b:Pages>
    <b:Author>
      <b:Author>
        <b:NameList>
          <b:Person>
            <b:Last>Norte</b:Last>
            <b:Middle>C</b:Middle>
            <b:First>A</b:First>
          </b:Person>
          <b:Person>
            <b:Last>Ramos</b:Last>
            <b:Middle>A</b:Middle>
            <b:First>J</b:First>
          </b:Person>
        </b:NameList>
      </b:Author>
    </b:Author>
    <b:RefOrder>14</b:RefOrder>
  </b:Source>
  <b:Source>
    <b:Tag>ELM18</b:Tag>
    <b:SourceType>JournalArticle</b:SourceType>
    <b:Guid>{F407DB79-02A3-4B41-BCD2-060F8E3FA03A}</b:Guid>
    <b:Title>Nest site characteristics and breeding biology of Kentish Plover in the saltpans of Sidi Moussa, Morocco.</b:Title>
    <b:JournalName>Wader Study</b:JournalName>
    <b:Year>2018</b:Year>
    <b:Pages>107-114</b:Pages>
    <b:Author>
      <b:Author>
        <b:NameList>
          <b:Person>
            <b:Last>EL Malki</b:Last>
            <b:First>S.</b:First>
          </b:Person>
          <b:Person>
            <b:Last>Joulami</b:Last>
            <b:First>L.</b:First>
          </b:Person>
          <b:Person>
            <b:Last>EL Mdari</b:Last>
            <b:First>M.</b:First>
          </b:Person>
          <b:Person>
            <b:Last>EL Hamoumi</b:Last>
            <b:First>R.</b:First>
          </b:Person>
        </b:NameList>
      </b:Author>
    </b:Author>
    <b:RefOrder>15</b:RefOrder>
  </b:Source>
  <b:Source>
    <b:Tag>LiJ23</b:Tag>
    <b:SourceType>JournalArticle</b:SourceType>
    <b:Guid>{6822E210-7C36-4A04-A01A-E68BC94CAA65}</b:Guid>
    <b:Title>Mammalian predators and vegetated nesting habitat drive reduced protected area nesting success of Kentish plovers, Yellow Sea region, China.</b:Title>
    <b:JournalName>Ecology and Evolution</b:JournalName>
    <b:Year>2023</b:Year>
    <b:Author>
      <b:Author>
        <b:NameList>
          <b:Person>
            <b:Last>Li</b:Last>
            <b:First>J.</b:First>
            <b:Middle>et al</b:Middle>
          </b:Person>
        </b:NameList>
      </b:Author>
    </b:Author>
    <b:RefOrder>16</b:RefOrder>
  </b:Source>
</b:Sources>
</file>

<file path=customXml/itemProps1.xml><?xml version="1.0" encoding="utf-8"?>
<ds:datastoreItem xmlns:ds="http://schemas.openxmlformats.org/officeDocument/2006/customXml" ds:itemID="{E5EDC306-C9E4-4FB5-A856-C0F58C8A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50</TotalTime>
  <Pages>11</Pages>
  <Words>5012</Words>
  <Characters>28569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33514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Ramde Bhatiya</dc:creator>
  <cp:lastModifiedBy>SDI 1166</cp:lastModifiedBy>
  <cp:revision>21</cp:revision>
  <cp:lastPrinted>2026-08-13T02:30:00Z</cp:lastPrinted>
  <dcterms:created xsi:type="dcterms:W3CDTF">2026-08-12T03:36:00Z</dcterms:created>
  <dcterms:modified xsi:type="dcterms:W3CDTF">2026-08-18T11:22:00Z</dcterms:modified>
</cp:coreProperties>
</file>