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7D38" w14:textId="77777777" w:rsidR="00707EEF" w:rsidRPr="0023566E" w:rsidRDefault="00707EEF" w:rsidP="005B3618">
      <w:pPr>
        <w:pStyle w:val="Heading1"/>
        <w:spacing w:line="360" w:lineRule="auto"/>
        <w:ind w:left="0"/>
        <w:jc w:val="center"/>
        <w:rPr>
          <w:sz w:val="36"/>
          <w:szCs w:val="44"/>
        </w:rPr>
      </w:pPr>
      <w:r w:rsidRPr="0023566E">
        <w:rPr>
          <w:sz w:val="36"/>
          <w:szCs w:val="44"/>
        </w:rPr>
        <w:t>Diversity of Freshwater Rotifers (Class: Monogononta) from Nashik region</w:t>
      </w:r>
    </w:p>
    <w:p w14:paraId="701CBD54" w14:textId="77777777" w:rsidR="005B3618" w:rsidRPr="0023566E" w:rsidRDefault="005B3618" w:rsidP="005B3618">
      <w:pPr>
        <w:pStyle w:val="Heading1"/>
        <w:spacing w:line="360" w:lineRule="auto"/>
        <w:ind w:left="0"/>
        <w:jc w:val="center"/>
        <w:rPr>
          <w:sz w:val="44"/>
          <w:szCs w:val="44"/>
        </w:rPr>
      </w:pPr>
    </w:p>
    <w:p w14:paraId="15BB6DEF" w14:textId="3F0A2F3F" w:rsidR="005D005C" w:rsidRPr="0023566E" w:rsidRDefault="005D005C" w:rsidP="00037280">
      <w:pPr>
        <w:spacing w:before="1" w:line="360" w:lineRule="auto"/>
        <w:ind w:right="117"/>
        <w:jc w:val="both"/>
        <w:rPr>
          <w:b/>
          <w:sz w:val="24"/>
          <w:szCs w:val="24"/>
        </w:rPr>
      </w:pPr>
      <w:r w:rsidRPr="0023566E">
        <w:rPr>
          <w:b/>
          <w:sz w:val="24"/>
          <w:szCs w:val="24"/>
        </w:rPr>
        <w:tab/>
      </w:r>
      <w:r w:rsidRPr="0023566E">
        <w:rPr>
          <w:b/>
          <w:sz w:val="24"/>
          <w:szCs w:val="24"/>
        </w:rPr>
        <w:tab/>
      </w:r>
      <w:r w:rsidRPr="0023566E">
        <w:rPr>
          <w:b/>
          <w:sz w:val="24"/>
          <w:szCs w:val="24"/>
        </w:rPr>
        <w:tab/>
      </w:r>
    </w:p>
    <w:p w14:paraId="52751E33" w14:textId="77777777" w:rsidR="005F74C0" w:rsidRPr="0023566E" w:rsidRDefault="005D005C" w:rsidP="00037280">
      <w:pPr>
        <w:spacing w:before="1" w:line="360" w:lineRule="auto"/>
        <w:ind w:right="117"/>
        <w:jc w:val="both"/>
        <w:rPr>
          <w:b/>
          <w:sz w:val="24"/>
          <w:szCs w:val="24"/>
        </w:rPr>
      </w:pPr>
      <w:r w:rsidRPr="0023566E">
        <w:rPr>
          <w:b/>
          <w:sz w:val="24"/>
          <w:szCs w:val="24"/>
        </w:rPr>
        <w:tab/>
      </w:r>
      <w:r w:rsidRPr="0023566E">
        <w:rPr>
          <w:b/>
          <w:sz w:val="24"/>
          <w:szCs w:val="24"/>
        </w:rPr>
        <w:tab/>
      </w:r>
      <w:r w:rsidRPr="0023566E">
        <w:rPr>
          <w:b/>
          <w:sz w:val="24"/>
          <w:szCs w:val="24"/>
        </w:rPr>
        <w:tab/>
      </w:r>
      <w:r w:rsidR="005F74C0" w:rsidRPr="0023566E">
        <w:rPr>
          <w:b/>
          <w:sz w:val="24"/>
          <w:szCs w:val="24"/>
        </w:rPr>
        <w:tab/>
      </w:r>
      <w:r w:rsidR="005F74C0" w:rsidRPr="0023566E">
        <w:rPr>
          <w:b/>
          <w:sz w:val="24"/>
          <w:szCs w:val="24"/>
        </w:rPr>
        <w:tab/>
      </w:r>
      <w:r w:rsidR="005F74C0" w:rsidRPr="0023566E">
        <w:rPr>
          <w:b/>
          <w:sz w:val="28"/>
          <w:szCs w:val="28"/>
        </w:rPr>
        <w:t xml:space="preserve">Abstract </w:t>
      </w:r>
    </w:p>
    <w:p w14:paraId="79B51CBB" w14:textId="77777777" w:rsidR="006161FF" w:rsidRPr="0023566E" w:rsidRDefault="006161FF" w:rsidP="006161FF">
      <w:pPr>
        <w:widowControl/>
        <w:autoSpaceDE/>
        <w:autoSpaceDN/>
        <w:spacing w:before="100" w:beforeAutospacing="1" w:after="100" w:afterAutospacing="1"/>
        <w:rPr>
          <w:sz w:val="24"/>
          <w:szCs w:val="24"/>
        </w:rPr>
      </w:pPr>
      <w:r w:rsidRPr="0023566E">
        <w:rPr>
          <w:sz w:val="24"/>
          <w:szCs w:val="24"/>
        </w:rPr>
        <w:t xml:space="preserve">Freshwater rotifers belonging to the class Monogononta are important components of zooplankton communities and contribute to aquatic food-web functioning. The present study documents the occurrence of monogonont rotifers from different freshwater habitats of the Nashik region, Maharashtra, India. Samples were collected from July 2021 to March 2022 from 20 locations, including seasonal ponds, seasonal streams, riversides, dam backwaters, roadside ponds, </w:t>
      </w:r>
      <w:proofErr w:type="spellStart"/>
      <w:r w:rsidRPr="0023566E">
        <w:rPr>
          <w:sz w:val="24"/>
          <w:szCs w:val="24"/>
        </w:rPr>
        <w:t>Ramkund</w:t>
      </w:r>
      <w:proofErr w:type="spellEnd"/>
      <w:r w:rsidRPr="0023566E">
        <w:rPr>
          <w:sz w:val="24"/>
          <w:szCs w:val="24"/>
        </w:rPr>
        <w:t xml:space="preserve">, the Botanical Garden and Boat Club of K.T.H.M. College, and nearby villages. Sampling methods were selected according to habitat type, and specimens were examined in live condition under a compound microscope. Identification was carried out using standard taxonomic keys and reference books. A total of 23 taxa belonging to 14 genera of class Monogononta were recorded. The observed genera included </w:t>
      </w:r>
      <w:proofErr w:type="spellStart"/>
      <w:r w:rsidRPr="0023566E">
        <w:rPr>
          <w:i/>
          <w:iCs/>
          <w:sz w:val="24"/>
          <w:szCs w:val="24"/>
        </w:rPr>
        <w:t>Brachionus</w:t>
      </w:r>
      <w:proofErr w:type="spellEnd"/>
      <w:r w:rsidRPr="0023566E">
        <w:rPr>
          <w:sz w:val="24"/>
          <w:szCs w:val="24"/>
        </w:rPr>
        <w:t xml:space="preserve">, </w:t>
      </w:r>
      <w:proofErr w:type="spellStart"/>
      <w:r w:rsidRPr="0023566E">
        <w:rPr>
          <w:i/>
          <w:iCs/>
          <w:sz w:val="24"/>
          <w:szCs w:val="24"/>
        </w:rPr>
        <w:t>Trichocerca</w:t>
      </w:r>
      <w:proofErr w:type="spellEnd"/>
      <w:r w:rsidRPr="0023566E">
        <w:rPr>
          <w:sz w:val="24"/>
          <w:szCs w:val="24"/>
        </w:rPr>
        <w:t xml:space="preserve">, </w:t>
      </w:r>
      <w:proofErr w:type="spellStart"/>
      <w:r w:rsidRPr="0023566E">
        <w:rPr>
          <w:i/>
          <w:iCs/>
          <w:sz w:val="24"/>
          <w:szCs w:val="24"/>
        </w:rPr>
        <w:t>Dicranophorus</w:t>
      </w:r>
      <w:proofErr w:type="spellEnd"/>
      <w:r w:rsidRPr="0023566E">
        <w:rPr>
          <w:sz w:val="24"/>
          <w:szCs w:val="24"/>
        </w:rPr>
        <w:t xml:space="preserve">, </w:t>
      </w:r>
      <w:proofErr w:type="spellStart"/>
      <w:r w:rsidRPr="0023566E">
        <w:rPr>
          <w:i/>
          <w:iCs/>
          <w:sz w:val="24"/>
          <w:szCs w:val="24"/>
        </w:rPr>
        <w:t>Lepadella</w:t>
      </w:r>
      <w:proofErr w:type="spellEnd"/>
      <w:r w:rsidRPr="0023566E">
        <w:rPr>
          <w:sz w:val="24"/>
          <w:szCs w:val="24"/>
        </w:rPr>
        <w:t xml:space="preserve">, </w:t>
      </w:r>
      <w:proofErr w:type="spellStart"/>
      <w:r w:rsidRPr="0023566E">
        <w:rPr>
          <w:i/>
          <w:iCs/>
          <w:sz w:val="24"/>
          <w:szCs w:val="24"/>
        </w:rPr>
        <w:t>Notommata</w:t>
      </w:r>
      <w:proofErr w:type="spellEnd"/>
      <w:r w:rsidRPr="0023566E">
        <w:rPr>
          <w:sz w:val="24"/>
          <w:szCs w:val="24"/>
        </w:rPr>
        <w:t xml:space="preserve">, </w:t>
      </w:r>
      <w:proofErr w:type="spellStart"/>
      <w:r w:rsidRPr="0023566E">
        <w:rPr>
          <w:i/>
          <w:iCs/>
          <w:sz w:val="24"/>
          <w:szCs w:val="24"/>
        </w:rPr>
        <w:t>Cephalodella</w:t>
      </w:r>
      <w:proofErr w:type="spellEnd"/>
      <w:r w:rsidRPr="0023566E">
        <w:rPr>
          <w:sz w:val="24"/>
          <w:szCs w:val="24"/>
        </w:rPr>
        <w:t xml:space="preserve">, </w:t>
      </w:r>
      <w:proofErr w:type="spellStart"/>
      <w:r w:rsidRPr="0023566E">
        <w:rPr>
          <w:i/>
          <w:iCs/>
          <w:sz w:val="24"/>
          <w:szCs w:val="24"/>
        </w:rPr>
        <w:t>Scaridium</w:t>
      </w:r>
      <w:proofErr w:type="spellEnd"/>
      <w:r w:rsidRPr="0023566E">
        <w:rPr>
          <w:sz w:val="24"/>
          <w:szCs w:val="24"/>
        </w:rPr>
        <w:t xml:space="preserve">, </w:t>
      </w:r>
      <w:proofErr w:type="spellStart"/>
      <w:r w:rsidRPr="0023566E">
        <w:rPr>
          <w:i/>
          <w:iCs/>
          <w:sz w:val="24"/>
          <w:szCs w:val="24"/>
        </w:rPr>
        <w:t>Euchlanis</w:t>
      </w:r>
      <w:proofErr w:type="spellEnd"/>
      <w:r w:rsidRPr="0023566E">
        <w:rPr>
          <w:sz w:val="24"/>
          <w:szCs w:val="24"/>
        </w:rPr>
        <w:t xml:space="preserve">, </w:t>
      </w:r>
      <w:r w:rsidRPr="0023566E">
        <w:rPr>
          <w:i/>
          <w:iCs/>
          <w:sz w:val="24"/>
          <w:szCs w:val="24"/>
        </w:rPr>
        <w:t>Pompholyx</w:t>
      </w:r>
      <w:r w:rsidRPr="0023566E">
        <w:rPr>
          <w:sz w:val="24"/>
          <w:szCs w:val="24"/>
        </w:rPr>
        <w:t xml:space="preserve">, </w:t>
      </w:r>
      <w:proofErr w:type="spellStart"/>
      <w:r w:rsidRPr="0023566E">
        <w:rPr>
          <w:i/>
          <w:iCs/>
          <w:sz w:val="24"/>
          <w:szCs w:val="24"/>
        </w:rPr>
        <w:t>Lecane</w:t>
      </w:r>
      <w:proofErr w:type="spellEnd"/>
      <w:r w:rsidRPr="0023566E">
        <w:rPr>
          <w:sz w:val="24"/>
          <w:szCs w:val="24"/>
        </w:rPr>
        <w:t xml:space="preserve">, </w:t>
      </w:r>
      <w:proofErr w:type="spellStart"/>
      <w:r w:rsidRPr="0023566E">
        <w:rPr>
          <w:i/>
          <w:iCs/>
          <w:sz w:val="24"/>
          <w:szCs w:val="24"/>
        </w:rPr>
        <w:t>Keratella</w:t>
      </w:r>
      <w:proofErr w:type="spellEnd"/>
      <w:r w:rsidRPr="0023566E">
        <w:rPr>
          <w:sz w:val="24"/>
          <w:szCs w:val="24"/>
        </w:rPr>
        <w:t xml:space="preserve">, </w:t>
      </w:r>
      <w:proofErr w:type="spellStart"/>
      <w:r w:rsidRPr="0023566E">
        <w:rPr>
          <w:i/>
          <w:iCs/>
          <w:sz w:val="24"/>
          <w:szCs w:val="24"/>
        </w:rPr>
        <w:t>Notholca</w:t>
      </w:r>
      <w:proofErr w:type="spellEnd"/>
      <w:r w:rsidRPr="0023566E">
        <w:rPr>
          <w:sz w:val="24"/>
          <w:szCs w:val="24"/>
        </w:rPr>
        <w:t xml:space="preserve">, </w:t>
      </w:r>
      <w:proofErr w:type="spellStart"/>
      <w:r w:rsidRPr="0023566E">
        <w:rPr>
          <w:i/>
          <w:iCs/>
          <w:sz w:val="24"/>
          <w:szCs w:val="24"/>
        </w:rPr>
        <w:t>Esophora</w:t>
      </w:r>
      <w:proofErr w:type="spellEnd"/>
      <w:r w:rsidRPr="0023566E">
        <w:rPr>
          <w:sz w:val="24"/>
          <w:szCs w:val="24"/>
        </w:rPr>
        <w:t xml:space="preserve"> and </w:t>
      </w:r>
      <w:proofErr w:type="spellStart"/>
      <w:r w:rsidRPr="0023566E">
        <w:rPr>
          <w:i/>
          <w:iCs/>
          <w:sz w:val="24"/>
          <w:szCs w:val="24"/>
        </w:rPr>
        <w:t>Monostyla</w:t>
      </w:r>
      <w:proofErr w:type="spellEnd"/>
      <w:r w:rsidRPr="0023566E">
        <w:rPr>
          <w:sz w:val="24"/>
          <w:szCs w:val="24"/>
        </w:rPr>
        <w:t xml:space="preserve">. The occurrence of planktonic, littoral, periphytic and predatory taxa indicates habitat heterogeneity across the sampled freshwater systems. Genera such as </w:t>
      </w:r>
      <w:proofErr w:type="spellStart"/>
      <w:r w:rsidRPr="0023566E">
        <w:rPr>
          <w:i/>
          <w:iCs/>
          <w:sz w:val="24"/>
          <w:szCs w:val="24"/>
        </w:rPr>
        <w:t>Brachionus</w:t>
      </w:r>
      <w:proofErr w:type="spellEnd"/>
      <w:r w:rsidRPr="0023566E">
        <w:rPr>
          <w:sz w:val="24"/>
          <w:szCs w:val="24"/>
        </w:rPr>
        <w:t xml:space="preserve">, </w:t>
      </w:r>
      <w:proofErr w:type="spellStart"/>
      <w:r w:rsidRPr="0023566E">
        <w:rPr>
          <w:i/>
          <w:iCs/>
          <w:sz w:val="24"/>
          <w:szCs w:val="24"/>
        </w:rPr>
        <w:t>Lecane</w:t>
      </w:r>
      <w:proofErr w:type="spellEnd"/>
      <w:r w:rsidRPr="0023566E">
        <w:rPr>
          <w:sz w:val="24"/>
          <w:szCs w:val="24"/>
        </w:rPr>
        <w:t xml:space="preserve">, </w:t>
      </w:r>
      <w:proofErr w:type="spellStart"/>
      <w:r w:rsidRPr="0023566E">
        <w:rPr>
          <w:i/>
          <w:iCs/>
          <w:sz w:val="24"/>
          <w:szCs w:val="24"/>
        </w:rPr>
        <w:t>Lepadella</w:t>
      </w:r>
      <w:proofErr w:type="spellEnd"/>
      <w:r w:rsidRPr="0023566E">
        <w:rPr>
          <w:sz w:val="24"/>
          <w:szCs w:val="24"/>
        </w:rPr>
        <w:t xml:space="preserve"> and </w:t>
      </w:r>
      <w:proofErr w:type="spellStart"/>
      <w:r w:rsidRPr="0023566E">
        <w:rPr>
          <w:i/>
          <w:iCs/>
          <w:sz w:val="24"/>
          <w:szCs w:val="24"/>
        </w:rPr>
        <w:t>Keratella</w:t>
      </w:r>
      <w:proofErr w:type="spellEnd"/>
      <w:r w:rsidRPr="0023566E">
        <w:rPr>
          <w:sz w:val="24"/>
          <w:szCs w:val="24"/>
        </w:rPr>
        <w:t xml:space="preserve"> were important components of the assemblage. The study provides baseline information on freshwater rotifer diversity in the Nashik region. Further investigations incorporating quantitative abundance, seasonal variation and physicochemical parameters are required for stronger ecological interpretation.</w:t>
      </w:r>
    </w:p>
    <w:p w14:paraId="132A5E06" w14:textId="77777777" w:rsidR="005D005C" w:rsidRPr="0023566E" w:rsidRDefault="005D005C" w:rsidP="00037280">
      <w:pPr>
        <w:spacing w:before="1" w:line="360" w:lineRule="auto"/>
        <w:ind w:right="117"/>
        <w:jc w:val="both"/>
        <w:rPr>
          <w:b/>
          <w:sz w:val="24"/>
          <w:szCs w:val="24"/>
        </w:rPr>
      </w:pPr>
    </w:p>
    <w:p w14:paraId="5B65B89C" w14:textId="77777777" w:rsidR="00E35FD0" w:rsidRPr="0023566E" w:rsidRDefault="006B0601" w:rsidP="00037280">
      <w:pPr>
        <w:spacing w:before="1" w:line="360" w:lineRule="auto"/>
        <w:ind w:right="117"/>
        <w:jc w:val="both"/>
        <w:rPr>
          <w:bCs/>
          <w:sz w:val="24"/>
          <w:szCs w:val="24"/>
        </w:rPr>
      </w:pPr>
      <w:r w:rsidRPr="0023566E">
        <w:rPr>
          <w:b/>
          <w:sz w:val="24"/>
          <w:szCs w:val="24"/>
        </w:rPr>
        <w:t>Keywords:</w:t>
      </w:r>
      <w:r w:rsidRPr="0023566E">
        <w:rPr>
          <w:bCs/>
          <w:sz w:val="24"/>
          <w:szCs w:val="24"/>
        </w:rPr>
        <w:t xml:space="preserve">  Rotifers, </w:t>
      </w:r>
      <w:proofErr w:type="spellStart"/>
      <w:r w:rsidRPr="0023566E">
        <w:rPr>
          <w:bCs/>
          <w:sz w:val="24"/>
          <w:szCs w:val="24"/>
        </w:rPr>
        <w:t>Monogonta</w:t>
      </w:r>
      <w:proofErr w:type="spellEnd"/>
      <w:r w:rsidRPr="0023566E">
        <w:rPr>
          <w:bCs/>
          <w:sz w:val="24"/>
          <w:szCs w:val="24"/>
        </w:rPr>
        <w:t>, Nashik, Freshwater, Zooplankton</w:t>
      </w:r>
    </w:p>
    <w:p w14:paraId="68682DDC" w14:textId="77777777" w:rsidR="00707EEF" w:rsidRPr="0023566E" w:rsidRDefault="00707EEF" w:rsidP="00037280">
      <w:pPr>
        <w:spacing w:before="201" w:line="360" w:lineRule="auto"/>
        <w:ind w:right="116"/>
        <w:jc w:val="both"/>
        <w:rPr>
          <w:b/>
          <w:bCs/>
          <w:spacing w:val="-5"/>
          <w:sz w:val="28"/>
          <w:szCs w:val="28"/>
        </w:rPr>
      </w:pPr>
      <w:r w:rsidRPr="0023566E">
        <w:rPr>
          <w:b/>
          <w:bCs/>
          <w:spacing w:val="-5"/>
          <w:sz w:val="28"/>
          <w:szCs w:val="28"/>
        </w:rPr>
        <w:t>Introduction</w:t>
      </w:r>
    </w:p>
    <w:p w14:paraId="7FB42E0E" w14:textId="77777777" w:rsidR="00707EEF" w:rsidRPr="0023566E" w:rsidRDefault="00707EEF" w:rsidP="00037280">
      <w:pPr>
        <w:spacing w:before="1" w:line="360" w:lineRule="auto"/>
        <w:ind w:right="117"/>
        <w:jc w:val="both"/>
        <w:rPr>
          <w:spacing w:val="-5"/>
          <w:sz w:val="24"/>
          <w:szCs w:val="24"/>
        </w:rPr>
      </w:pPr>
      <w:r w:rsidRPr="0023566E">
        <w:rPr>
          <w:spacing w:val="-5"/>
          <w:sz w:val="24"/>
          <w:szCs w:val="24"/>
        </w:rPr>
        <w:t xml:space="preserve">Rotifers are microscopic, free-living aquatic invertebrates characterized by the presence of a </w:t>
      </w:r>
      <w:r w:rsidRPr="0023566E">
        <w:rPr>
          <w:sz w:val="24"/>
          <w:szCs w:val="24"/>
        </w:rPr>
        <w:t>ciliated</w:t>
      </w:r>
      <w:r w:rsidRPr="0023566E">
        <w:rPr>
          <w:spacing w:val="-5"/>
          <w:sz w:val="24"/>
          <w:szCs w:val="24"/>
        </w:rPr>
        <w:t xml:space="preserve"> anterior structure known as the corona, a muscular pharynx equipped with internal jaws (mastax), and a pair of flame-bulb protonephridia for excretion. They inhabit a wide range of freshwater and semi-aquatic ecosystems and play an important role in aquatic food webs as primary consumers and indicators of water quality.</w:t>
      </w:r>
      <w:r w:rsidR="00EE7611" w:rsidRPr="0023566E">
        <w:rPr>
          <w:spacing w:val="-5"/>
          <w:sz w:val="24"/>
          <w:szCs w:val="24"/>
        </w:rPr>
        <w:t xml:space="preserve"> </w:t>
      </w:r>
      <w:r w:rsidRPr="0023566E">
        <w:rPr>
          <w:spacing w:val="-5"/>
          <w:sz w:val="24"/>
          <w:szCs w:val="24"/>
        </w:rPr>
        <w:t xml:space="preserve">Rotifers, commonly known as wheel animalcules, are minute aquatic animals ranging from 0.04 to 2.0 mm in length, with most species measuring approximately 0.5 mm. </w:t>
      </w:r>
      <w:r w:rsidR="00965776" w:rsidRPr="0023566E">
        <w:rPr>
          <w:spacing w:val="-5"/>
          <w:sz w:val="24"/>
          <w:szCs w:val="24"/>
        </w:rPr>
        <w:t xml:space="preserve"> </w:t>
      </w:r>
      <w:r w:rsidRPr="0023566E">
        <w:rPr>
          <w:spacing w:val="-5"/>
          <w:sz w:val="24"/>
          <w:szCs w:val="24"/>
        </w:rPr>
        <w:t>Despite their small size, they exhibit remarkable diversity in morphology, ecology, and habitat preference</w:t>
      </w:r>
      <w:r w:rsidR="008653BB" w:rsidRPr="0023566E">
        <w:rPr>
          <w:spacing w:val="-5"/>
          <w:sz w:val="24"/>
          <w:szCs w:val="24"/>
        </w:rPr>
        <w:t xml:space="preserve"> </w:t>
      </w:r>
      <w:r w:rsidR="002B2DF3" w:rsidRPr="0023566E">
        <w:rPr>
          <w:spacing w:val="-5"/>
          <w:sz w:val="24"/>
          <w:szCs w:val="24"/>
        </w:rPr>
        <w:t>(</w:t>
      </w:r>
      <w:proofErr w:type="spellStart"/>
      <w:r w:rsidR="002B2DF3" w:rsidRPr="0023566E">
        <w:rPr>
          <w:spacing w:val="-5"/>
          <w:sz w:val="24"/>
          <w:szCs w:val="24"/>
        </w:rPr>
        <w:t>Battish</w:t>
      </w:r>
      <w:proofErr w:type="spellEnd"/>
      <w:r w:rsidR="002B2DF3" w:rsidRPr="0023566E">
        <w:rPr>
          <w:spacing w:val="-5"/>
          <w:sz w:val="24"/>
          <w:szCs w:val="24"/>
        </w:rPr>
        <w:t>, 1992), Edmondson, 1959).</w:t>
      </w:r>
    </w:p>
    <w:p w14:paraId="3E57C6D2" w14:textId="77777777" w:rsidR="00E923D5" w:rsidRPr="0023566E" w:rsidRDefault="00B552AE" w:rsidP="00037280">
      <w:pPr>
        <w:spacing w:before="1" w:line="360" w:lineRule="auto"/>
        <w:ind w:right="117"/>
        <w:jc w:val="both"/>
        <w:rPr>
          <w:spacing w:val="-5"/>
          <w:sz w:val="24"/>
          <w:szCs w:val="24"/>
        </w:rPr>
      </w:pPr>
      <w:r w:rsidRPr="0023566E">
        <w:t xml:space="preserve">Rotifera are primarily freshwater invertebrates comprising two major groups, Monogononta and </w:t>
      </w:r>
      <w:r w:rsidRPr="0023566E">
        <w:lastRenderedPageBreak/>
        <w:t xml:space="preserve">Bdelloidea, and include approximately 2,150 recognized species (Segers, 2007). Monogononts are generally small rotifers, typically measuring 200–500 μm, with only a few species exceeding 1 mm. They are widely distributed in freshwater habitats, including lakes, sediments and other aquatic microhabitats. While most species occur in freshwater, a small number inhabit brackish or marine environments. Monogononts may be free-living, sessile, solitary, colonial, epizoic, or parasitic (Segers, 2003). The present study was undertaken to investigate the diversity of freshwater rotifers class: Monogononta occurring in different freshwater habitats of the Nashik region, Maharashtra. </w:t>
      </w:r>
    </w:p>
    <w:p w14:paraId="48734A51" w14:textId="77777777" w:rsidR="00D14635" w:rsidRPr="0023566E" w:rsidRDefault="00000000">
      <w:r w:rsidRPr="0023566E">
        <w:t>Rotifer assemblages are widely used in freshwater biomonitoring because their short generation time, small body size and trophic diversity allow rapid responses to changes in nutrient status, habitat structure and water quality (Oh et al., 2017; Liang et al., 2020; Saksena, 1987).</w:t>
      </w:r>
    </w:p>
    <w:p w14:paraId="09F6F213" w14:textId="77777777" w:rsidR="00D14635" w:rsidRPr="0023566E" w:rsidRDefault="00000000">
      <w:r w:rsidRPr="0023566E">
        <w:t>Recent regional and global assessments show that freshwater rotifer richness is shaped by microhabitat heterogeneity, macrophyte cover and anthropogenic disturbance, supporting the inclusion of multiple habitat types in biodiversity surveys (Denys &amp; De Smet, 2023; Halabowski et al., 2022; Sharma &amp; Sharma, 2015).</w:t>
      </w:r>
    </w:p>
    <w:p w14:paraId="61B184EA" w14:textId="77777777" w:rsidR="00D14635" w:rsidRPr="0023566E" w:rsidRDefault="00000000">
      <w:r w:rsidRPr="0023566E">
        <w:t>The Indian rotifer fauna is highly diverse, and local inventories remain useful for documenting distributional records and establishing baseline information for ecological monitoring (Segers, 2007; Sharma &amp; Sharma, 2014; Sharma &amp; Sharma, 2021).</w:t>
      </w:r>
    </w:p>
    <w:p w14:paraId="7244DFD1" w14:textId="77777777" w:rsidR="00707EEF" w:rsidRPr="0023566E" w:rsidRDefault="00707EEF" w:rsidP="00037280">
      <w:pPr>
        <w:spacing w:before="1" w:line="360" w:lineRule="auto"/>
        <w:ind w:right="117"/>
        <w:jc w:val="both"/>
        <w:rPr>
          <w:spacing w:val="-5"/>
          <w:sz w:val="24"/>
          <w:szCs w:val="24"/>
        </w:rPr>
      </w:pPr>
      <w:r w:rsidRPr="0023566E">
        <w:rPr>
          <w:b/>
          <w:bCs/>
          <w:spacing w:val="-5"/>
          <w:sz w:val="24"/>
          <w:szCs w:val="24"/>
        </w:rPr>
        <w:t>Study Area</w:t>
      </w:r>
      <w:r w:rsidR="00083567" w:rsidRPr="0023566E">
        <w:rPr>
          <w:b/>
          <w:bCs/>
          <w:spacing w:val="-5"/>
          <w:sz w:val="24"/>
          <w:szCs w:val="24"/>
        </w:rPr>
        <w:t xml:space="preserve">: </w:t>
      </w:r>
      <w:r w:rsidRPr="0023566E">
        <w:rPr>
          <w:spacing w:val="-5"/>
          <w:sz w:val="24"/>
          <w:szCs w:val="24"/>
        </w:rPr>
        <w:t xml:space="preserve">The study was conducted in various freshwater habitats of the Nashik region, including seasonal ponds, seasonal streams, riversides, dam backwaters, roadside ponds, </w:t>
      </w:r>
      <w:proofErr w:type="spellStart"/>
      <w:r w:rsidRPr="0023566E">
        <w:rPr>
          <w:spacing w:val="-5"/>
          <w:sz w:val="24"/>
          <w:szCs w:val="24"/>
        </w:rPr>
        <w:t>Ramkund</w:t>
      </w:r>
      <w:proofErr w:type="spellEnd"/>
      <w:r w:rsidRPr="0023566E">
        <w:rPr>
          <w:spacing w:val="-5"/>
          <w:sz w:val="24"/>
          <w:szCs w:val="24"/>
        </w:rPr>
        <w:t>, the Botanical Garden and Boat Club of KTHM College, and nearby villages.</w:t>
      </w:r>
    </w:p>
    <w:p w14:paraId="574B5AD2" w14:textId="77777777" w:rsidR="00707EEF" w:rsidRPr="0023566E" w:rsidRDefault="00707EEF" w:rsidP="00037280">
      <w:pPr>
        <w:spacing w:before="201" w:line="360" w:lineRule="auto"/>
        <w:ind w:right="116"/>
        <w:jc w:val="both"/>
        <w:rPr>
          <w:spacing w:val="-5"/>
          <w:sz w:val="28"/>
          <w:szCs w:val="28"/>
        </w:rPr>
      </w:pPr>
      <w:r w:rsidRPr="0023566E">
        <w:rPr>
          <w:b/>
          <w:bCs/>
          <w:spacing w:val="-5"/>
          <w:sz w:val="28"/>
          <w:szCs w:val="28"/>
        </w:rPr>
        <w:t>Materials and Methods</w:t>
      </w:r>
    </w:p>
    <w:p w14:paraId="00E81AE9" w14:textId="77777777" w:rsidR="00C91096" w:rsidRPr="0023566E" w:rsidRDefault="00707EEF" w:rsidP="00037280">
      <w:pPr>
        <w:spacing w:before="1" w:line="360" w:lineRule="auto"/>
        <w:ind w:right="117"/>
        <w:jc w:val="both"/>
        <w:rPr>
          <w:spacing w:val="-5"/>
          <w:sz w:val="24"/>
          <w:szCs w:val="24"/>
        </w:rPr>
      </w:pPr>
      <w:r w:rsidRPr="0023566E">
        <w:t xml:space="preserve">Freshwater samples were collected from July 2021 to March 2022 at regular intervals (every alternate day) from different water bodies across the Nashik region. Sampling was generally carried out during the morning hours. Different sampling techniques were adopted depending on the habitat: At the Botanical Garden of KTHM College, submerged roots of Eichhornia were carefully cut using scissors and transferred into a beaker containing water to collect benthic and periphytic rotifers. Water samples from roadside ponds and other small water bodies were collected directly in clean sampling bottles. At Ramkund (Panchavati), approximately 100 litres of water were filtered through a plankton sieve and concentrated to about 10 mL to obtain zooplankton, including rotifers. Sampling was carried out at 20 different locations in Nashik District, covering a wide range of freshwater habitats such as seasonal ponds, seasonal streams, riversides, dam backwaters, roadside ponds, Ramkund, the Botanical Garden and Boat Club of KTHM College, and nearby villages. This diverse sampling strategy enabled a comprehensive assessment of freshwater rotifer diversity in the region. The collected samples were transported immediately to the laboratory and examined under a microscope in live condition.  Rotifers were observed under a compound microscope and identified using standard taxonomic keys and reference books (Edmondson (1959), Tonapi (1986), Battish (1992), and Ward and Whipple (1959). </w:t>
      </w:r>
    </w:p>
    <w:p w14:paraId="635D1058" w14:textId="77777777" w:rsidR="00B501E9" w:rsidRPr="0023566E" w:rsidRDefault="00B501E9" w:rsidP="00037280">
      <w:pPr>
        <w:spacing w:before="1" w:line="360" w:lineRule="auto"/>
        <w:ind w:right="117"/>
        <w:jc w:val="both"/>
        <w:rPr>
          <w:b/>
          <w:sz w:val="24"/>
          <w:szCs w:val="24"/>
        </w:rPr>
      </w:pPr>
    </w:p>
    <w:p w14:paraId="57BE5C6C" w14:textId="77777777" w:rsidR="00C42A0B" w:rsidRDefault="00C42A0B" w:rsidP="00037280">
      <w:pPr>
        <w:spacing w:before="1" w:line="360" w:lineRule="auto"/>
        <w:ind w:right="117"/>
        <w:jc w:val="both"/>
        <w:rPr>
          <w:b/>
          <w:sz w:val="28"/>
          <w:szCs w:val="28"/>
        </w:rPr>
      </w:pPr>
    </w:p>
    <w:p w14:paraId="0448E68D" w14:textId="04C369CC" w:rsidR="007129CF" w:rsidRPr="0023566E" w:rsidRDefault="00151292" w:rsidP="00037280">
      <w:pPr>
        <w:spacing w:before="1" w:line="360" w:lineRule="auto"/>
        <w:ind w:right="117"/>
        <w:jc w:val="both"/>
        <w:rPr>
          <w:b/>
          <w:sz w:val="28"/>
          <w:szCs w:val="28"/>
        </w:rPr>
      </w:pPr>
      <w:r w:rsidRPr="0023566E">
        <w:rPr>
          <w:b/>
          <w:sz w:val="28"/>
          <w:szCs w:val="28"/>
        </w:rPr>
        <w:lastRenderedPageBreak/>
        <w:t xml:space="preserve">Result and Discussion: </w:t>
      </w:r>
    </w:p>
    <w:p w14:paraId="7BC16159" w14:textId="77777777" w:rsidR="00C91096" w:rsidRPr="0023566E" w:rsidRDefault="00A256F8" w:rsidP="00037280">
      <w:pPr>
        <w:spacing w:before="1" w:line="360" w:lineRule="auto"/>
        <w:ind w:right="117"/>
        <w:jc w:val="both"/>
        <w:rPr>
          <w:sz w:val="24"/>
          <w:szCs w:val="24"/>
        </w:rPr>
      </w:pPr>
      <w:r w:rsidRPr="0023566E">
        <w:rPr>
          <w:sz w:val="24"/>
          <w:szCs w:val="24"/>
        </w:rPr>
        <w:t>The present study recorded 23 taxa belonging to 14 genera of Class Monogononta, indicating a moderately rich rotifer assemblage</w:t>
      </w:r>
      <w:r w:rsidR="005D005C" w:rsidRPr="0023566E">
        <w:rPr>
          <w:sz w:val="24"/>
          <w:szCs w:val="24"/>
        </w:rPr>
        <w:t xml:space="preserve"> (Table 1)</w:t>
      </w:r>
      <w:r w:rsidRPr="0023566E">
        <w:rPr>
          <w:sz w:val="24"/>
          <w:szCs w:val="24"/>
        </w:rPr>
        <w:t>. Monogononts constitute the dominant group of freshwater rotifers worldwide and are recognized as important components of aquatic food webs because they facilitate nutrient recycling and transfer energy to higher trophic levels (Wallace et al., 2006; Segers, 2007).</w:t>
      </w:r>
      <w:r w:rsidR="00C91096" w:rsidRPr="0023566E">
        <w:rPr>
          <w:sz w:val="24"/>
          <w:szCs w:val="24"/>
        </w:rPr>
        <w:t xml:space="preserve"> </w:t>
      </w:r>
    </w:p>
    <w:p w14:paraId="44C08107" w14:textId="77777777" w:rsidR="00D14635" w:rsidRPr="0023566E" w:rsidRDefault="00000000">
      <w:r w:rsidRPr="0023566E">
        <w:t>The record of 23 taxa from 20 sampling locations provides a useful preliminary inventory of monogonont rotifers in the Nashik region; however, the absence of quantitative abundance data and physicochemical measurements restricts stronger inference on water quality gradients (Oh et al., 2017; Liang et al., 2020; Halabowski et al., 2022).</w:t>
      </w:r>
    </w:p>
    <w:p w14:paraId="2822C063" w14:textId="77777777" w:rsidR="00D14635" w:rsidRPr="0023566E" w:rsidRDefault="00000000">
      <w:r w:rsidRPr="0023566E">
        <w:t>Because rotifer composition can differ substantially among planktonic, littoral and periphytic microhabitats, the occurrence of vegetation-associated and detritus-associated taxa should be interpreted primarily as evidence of habitat heterogeneity rather than as direct proof of a particular trophic condition (Denys &amp; De Smet, 2023; Sharma &amp; Sharma, 2015; Segers, 1995).</w:t>
      </w:r>
    </w:p>
    <w:p w14:paraId="583B5D72" w14:textId="77777777" w:rsidR="00DE424C" w:rsidRPr="0023566E" w:rsidRDefault="00A256F8" w:rsidP="00037280">
      <w:pPr>
        <w:spacing w:before="1" w:line="360" w:lineRule="auto"/>
        <w:ind w:right="117"/>
        <w:jc w:val="both"/>
        <w:rPr>
          <w:sz w:val="24"/>
          <w:szCs w:val="24"/>
        </w:rPr>
      </w:pPr>
      <w:r w:rsidRPr="0023566E">
        <w:rPr>
          <w:sz w:val="24"/>
          <w:szCs w:val="24"/>
        </w:rPr>
        <w:t xml:space="preserve">The dominance of the genus </w:t>
      </w:r>
      <w:proofErr w:type="spellStart"/>
      <w:r w:rsidRPr="0023566E">
        <w:rPr>
          <w:i/>
          <w:iCs/>
          <w:sz w:val="24"/>
          <w:szCs w:val="24"/>
        </w:rPr>
        <w:t>Brachionus</w:t>
      </w:r>
      <w:proofErr w:type="spellEnd"/>
      <w:r w:rsidRPr="0023566E">
        <w:rPr>
          <w:sz w:val="24"/>
          <w:szCs w:val="24"/>
        </w:rPr>
        <w:t xml:space="preserve"> agrees with several investigations from Indian inland waters as well as studies from tropical freshwater ecosystems worldwide. Species of </w:t>
      </w:r>
      <w:proofErr w:type="spellStart"/>
      <w:r w:rsidRPr="0023566E">
        <w:rPr>
          <w:i/>
          <w:iCs/>
          <w:sz w:val="24"/>
          <w:szCs w:val="24"/>
        </w:rPr>
        <w:t>Brachionus</w:t>
      </w:r>
      <w:proofErr w:type="spellEnd"/>
      <w:r w:rsidRPr="0023566E">
        <w:rPr>
          <w:sz w:val="24"/>
          <w:szCs w:val="24"/>
        </w:rPr>
        <w:t xml:space="preserve"> are known for their rapid reproductive potential, wide ecological tolerance, and ability to thrive under nutrient-rich conditions, making them useful indicators of eutrophication (Sharma &amp; Sharma, 2014; Sharma &amp; Sharma, 2021; Segers, 2007). The </w:t>
      </w:r>
      <w:r w:rsidR="00DE424C" w:rsidRPr="0023566E">
        <w:rPr>
          <w:sz w:val="24"/>
          <w:szCs w:val="24"/>
        </w:rPr>
        <w:t xml:space="preserve">perennial </w:t>
      </w:r>
      <w:r w:rsidRPr="0023566E">
        <w:rPr>
          <w:sz w:val="24"/>
          <w:szCs w:val="24"/>
        </w:rPr>
        <w:t xml:space="preserve">occurrence of </w:t>
      </w:r>
      <w:r w:rsidRPr="0023566E">
        <w:rPr>
          <w:i/>
          <w:iCs/>
          <w:sz w:val="24"/>
          <w:szCs w:val="24"/>
        </w:rPr>
        <w:t xml:space="preserve">B. </w:t>
      </w:r>
      <w:proofErr w:type="spellStart"/>
      <w:r w:rsidRPr="0023566E">
        <w:rPr>
          <w:i/>
          <w:iCs/>
          <w:sz w:val="24"/>
          <w:szCs w:val="24"/>
        </w:rPr>
        <w:t>plicatilis</w:t>
      </w:r>
      <w:proofErr w:type="spellEnd"/>
      <w:r w:rsidRPr="0023566E">
        <w:rPr>
          <w:sz w:val="24"/>
          <w:szCs w:val="24"/>
        </w:rPr>
        <w:t xml:space="preserve">, </w:t>
      </w:r>
      <w:r w:rsidRPr="0023566E">
        <w:rPr>
          <w:i/>
          <w:iCs/>
          <w:sz w:val="24"/>
          <w:szCs w:val="24"/>
        </w:rPr>
        <w:t>B. rubens</w:t>
      </w:r>
      <w:r w:rsidRPr="0023566E">
        <w:rPr>
          <w:sz w:val="24"/>
          <w:szCs w:val="24"/>
        </w:rPr>
        <w:t xml:space="preserve">, </w:t>
      </w:r>
      <w:r w:rsidRPr="0023566E">
        <w:rPr>
          <w:i/>
          <w:iCs/>
          <w:sz w:val="24"/>
          <w:szCs w:val="24"/>
        </w:rPr>
        <w:t>B. dimidiatus</w:t>
      </w:r>
      <w:r w:rsidRPr="0023566E">
        <w:rPr>
          <w:sz w:val="24"/>
          <w:szCs w:val="24"/>
        </w:rPr>
        <w:t xml:space="preserve">, and </w:t>
      </w:r>
      <w:r w:rsidRPr="0023566E">
        <w:rPr>
          <w:i/>
          <w:iCs/>
          <w:sz w:val="24"/>
          <w:szCs w:val="24"/>
        </w:rPr>
        <w:t xml:space="preserve">B. </w:t>
      </w:r>
      <w:proofErr w:type="spellStart"/>
      <w:r w:rsidRPr="0023566E">
        <w:rPr>
          <w:i/>
          <w:iCs/>
          <w:sz w:val="24"/>
          <w:szCs w:val="24"/>
        </w:rPr>
        <w:t>murrayii</w:t>
      </w:r>
      <w:proofErr w:type="spellEnd"/>
      <w:r w:rsidRPr="0023566E">
        <w:rPr>
          <w:sz w:val="24"/>
          <w:szCs w:val="24"/>
        </w:rPr>
        <w:t xml:space="preserve"> in the present study therefore suggests productive environmental conditions. </w:t>
      </w:r>
      <w:proofErr w:type="spellStart"/>
      <w:r w:rsidR="000D2D19" w:rsidRPr="0023566E">
        <w:rPr>
          <w:sz w:val="24"/>
          <w:szCs w:val="24"/>
        </w:rPr>
        <w:t>Tidame</w:t>
      </w:r>
      <w:proofErr w:type="spellEnd"/>
      <w:r w:rsidR="000D2D19" w:rsidRPr="0023566E">
        <w:rPr>
          <w:sz w:val="24"/>
          <w:szCs w:val="24"/>
        </w:rPr>
        <w:t xml:space="preserve"> &amp; Shinde (2012) Studied </w:t>
      </w:r>
      <w:r w:rsidR="007976D1" w:rsidRPr="0023566E">
        <w:rPr>
          <w:sz w:val="24"/>
          <w:szCs w:val="24"/>
        </w:rPr>
        <w:t xml:space="preserve">Rotifer diversity from Nashik region and reported 17 species of rotifers with the dominance of </w:t>
      </w:r>
      <w:proofErr w:type="spellStart"/>
      <w:r w:rsidR="007976D1" w:rsidRPr="0023566E">
        <w:rPr>
          <w:i/>
          <w:iCs/>
          <w:sz w:val="24"/>
          <w:szCs w:val="24"/>
        </w:rPr>
        <w:t>Brachi</w:t>
      </w:r>
      <w:r w:rsidR="00D033B0" w:rsidRPr="0023566E">
        <w:rPr>
          <w:i/>
          <w:iCs/>
          <w:sz w:val="24"/>
          <w:szCs w:val="24"/>
        </w:rPr>
        <w:t>o</w:t>
      </w:r>
      <w:r w:rsidR="007976D1" w:rsidRPr="0023566E">
        <w:rPr>
          <w:i/>
          <w:iCs/>
          <w:sz w:val="24"/>
          <w:szCs w:val="24"/>
        </w:rPr>
        <w:t>nus</w:t>
      </w:r>
      <w:proofErr w:type="spellEnd"/>
      <w:r w:rsidR="007976D1" w:rsidRPr="0023566E">
        <w:rPr>
          <w:sz w:val="24"/>
          <w:szCs w:val="24"/>
        </w:rPr>
        <w:t xml:space="preserve"> </w:t>
      </w:r>
      <w:proofErr w:type="spellStart"/>
      <w:r w:rsidR="007976D1" w:rsidRPr="0023566E">
        <w:rPr>
          <w:i/>
          <w:iCs/>
          <w:sz w:val="24"/>
          <w:szCs w:val="24"/>
        </w:rPr>
        <w:t>sps</w:t>
      </w:r>
      <w:proofErr w:type="spellEnd"/>
      <w:r w:rsidR="007976D1" w:rsidRPr="0023566E">
        <w:rPr>
          <w:sz w:val="24"/>
          <w:szCs w:val="24"/>
        </w:rPr>
        <w:t>.</w:t>
      </w:r>
      <w:r w:rsidR="00DE424C" w:rsidRPr="0023566E">
        <w:rPr>
          <w:sz w:val="24"/>
          <w:szCs w:val="24"/>
        </w:rPr>
        <w:t xml:space="preserve"> </w:t>
      </w:r>
      <w:proofErr w:type="spellStart"/>
      <w:r w:rsidR="00DE424C" w:rsidRPr="0023566E">
        <w:rPr>
          <w:i/>
          <w:iCs/>
          <w:sz w:val="24"/>
          <w:szCs w:val="24"/>
        </w:rPr>
        <w:t>Brachionus</w:t>
      </w:r>
      <w:proofErr w:type="spellEnd"/>
      <w:r w:rsidR="00DE424C" w:rsidRPr="0023566E">
        <w:rPr>
          <w:sz w:val="24"/>
          <w:szCs w:val="24"/>
        </w:rPr>
        <w:t xml:space="preserve"> was also reported to be dominant form in and around </w:t>
      </w:r>
      <w:proofErr w:type="spellStart"/>
      <w:r w:rsidR="00DE424C" w:rsidRPr="0023566E">
        <w:rPr>
          <w:sz w:val="24"/>
          <w:szCs w:val="24"/>
        </w:rPr>
        <w:t>Bikner</w:t>
      </w:r>
      <w:proofErr w:type="spellEnd"/>
      <w:r w:rsidR="00DE424C" w:rsidRPr="0023566E">
        <w:rPr>
          <w:sz w:val="24"/>
          <w:szCs w:val="24"/>
        </w:rPr>
        <w:t xml:space="preserve"> by </w:t>
      </w:r>
      <w:proofErr w:type="spellStart"/>
      <w:r w:rsidR="00DE424C" w:rsidRPr="0023566E">
        <w:rPr>
          <w:sz w:val="24"/>
          <w:szCs w:val="24"/>
        </w:rPr>
        <w:t>B</w:t>
      </w:r>
      <w:r w:rsidR="00D033B0" w:rsidRPr="0023566E">
        <w:rPr>
          <w:sz w:val="24"/>
          <w:szCs w:val="24"/>
        </w:rPr>
        <w:t>a</w:t>
      </w:r>
      <w:r w:rsidR="00DE424C" w:rsidRPr="0023566E">
        <w:rPr>
          <w:sz w:val="24"/>
          <w:szCs w:val="24"/>
        </w:rPr>
        <w:t>hura</w:t>
      </w:r>
      <w:proofErr w:type="spellEnd"/>
      <w:r w:rsidR="00DE424C" w:rsidRPr="0023566E">
        <w:rPr>
          <w:sz w:val="24"/>
          <w:szCs w:val="24"/>
        </w:rPr>
        <w:t xml:space="preserve"> (1997).</w:t>
      </w:r>
      <w:r w:rsidR="00D033B0" w:rsidRPr="0023566E">
        <w:rPr>
          <w:sz w:val="24"/>
          <w:szCs w:val="24"/>
        </w:rPr>
        <w:t xml:space="preserve"> </w:t>
      </w:r>
    </w:p>
    <w:p w14:paraId="787CC331" w14:textId="77777777" w:rsidR="00D14635" w:rsidRPr="0023566E" w:rsidRDefault="00000000">
      <w:r w:rsidRPr="0023566E">
        <w:t>The ecological interpretation of Brachionus dominance should remain cautious because this genus is often associated with nutrient-rich or mesotrophic waters, but its indicator value becomes more reliable when supported by relative abundance, seasonal records and physicochemical parameters (Liang et al., 2020; Oh et al., 2017; Saksena, 1987).</w:t>
      </w:r>
    </w:p>
    <w:p w14:paraId="65591467" w14:textId="77777777" w:rsidR="00FE1D8D" w:rsidRPr="0023566E" w:rsidRDefault="00FE1D8D" w:rsidP="00037280">
      <w:pPr>
        <w:spacing w:before="1" w:line="360" w:lineRule="auto"/>
        <w:ind w:right="117"/>
        <w:jc w:val="both"/>
        <w:rPr>
          <w:sz w:val="24"/>
          <w:szCs w:val="24"/>
        </w:rPr>
      </w:pPr>
      <w:r w:rsidRPr="0023566E">
        <w:rPr>
          <w:sz w:val="24"/>
          <w:szCs w:val="24"/>
        </w:rPr>
        <w:t xml:space="preserve">Species of the genus </w:t>
      </w:r>
      <w:proofErr w:type="spellStart"/>
      <w:r w:rsidRPr="0023566E">
        <w:rPr>
          <w:i/>
          <w:iCs/>
          <w:sz w:val="24"/>
          <w:szCs w:val="24"/>
        </w:rPr>
        <w:t>Lecane</w:t>
      </w:r>
      <w:proofErr w:type="spellEnd"/>
      <w:r w:rsidRPr="0023566E">
        <w:rPr>
          <w:sz w:val="24"/>
          <w:szCs w:val="24"/>
        </w:rPr>
        <w:t xml:space="preserve"> are predominantly benthic and periphytic rotifers, commonly inhabiting aquatic vegetation, leaf litter, organic detritus, and fine sediments (Segers, 1995). They feed primarily on bacteria, diatoms, algae, and decomposing organic matter, thereby playing an important role in nutrient recycling and microbial grazing within freshwater ecosystems (Wallace et al., 2006). Presence of </w:t>
      </w:r>
      <w:proofErr w:type="spellStart"/>
      <w:r w:rsidR="00893FA9" w:rsidRPr="0023566E">
        <w:rPr>
          <w:i/>
          <w:iCs/>
          <w:sz w:val="24"/>
          <w:szCs w:val="24"/>
        </w:rPr>
        <w:t>Lecane</w:t>
      </w:r>
      <w:proofErr w:type="spellEnd"/>
      <w:r w:rsidR="00893FA9" w:rsidRPr="0023566E">
        <w:rPr>
          <w:i/>
          <w:iCs/>
          <w:sz w:val="24"/>
          <w:szCs w:val="24"/>
        </w:rPr>
        <w:t xml:space="preserve"> </w:t>
      </w:r>
      <w:proofErr w:type="spellStart"/>
      <w:r w:rsidR="00893FA9" w:rsidRPr="0023566E">
        <w:rPr>
          <w:i/>
          <w:iCs/>
          <w:sz w:val="24"/>
          <w:szCs w:val="24"/>
        </w:rPr>
        <w:t>niwati</w:t>
      </w:r>
      <w:proofErr w:type="spellEnd"/>
      <w:r w:rsidR="00893FA9" w:rsidRPr="0023566E">
        <w:rPr>
          <w:sz w:val="24"/>
          <w:szCs w:val="24"/>
        </w:rPr>
        <w:t xml:space="preserve"> and </w:t>
      </w:r>
      <w:proofErr w:type="spellStart"/>
      <w:r w:rsidR="00893FA9" w:rsidRPr="0023566E">
        <w:rPr>
          <w:i/>
          <w:iCs/>
          <w:sz w:val="24"/>
          <w:szCs w:val="24"/>
        </w:rPr>
        <w:t>Lecane</w:t>
      </w:r>
      <w:proofErr w:type="spellEnd"/>
      <w:r w:rsidR="00893FA9" w:rsidRPr="0023566E">
        <w:rPr>
          <w:i/>
          <w:iCs/>
          <w:sz w:val="24"/>
          <w:szCs w:val="24"/>
        </w:rPr>
        <w:t xml:space="preserve"> undulata</w:t>
      </w:r>
      <w:r w:rsidR="00893FA9" w:rsidRPr="0023566E">
        <w:rPr>
          <w:sz w:val="24"/>
          <w:szCs w:val="24"/>
        </w:rPr>
        <w:t xml:space="preserve"> indicates the productive waterbodies. </w:t>
      </w:r>
    </w:p>
    <w:p w14:paraId="257098F3" w14:textId="77777777" w:rsidR="00FE1D8D" w:rsidRPr="0023566E" w:rsidRDefault="00893FA9" w:rsidP="00037280">
      <w:pPr>
        <w:spacing w:before="1" w:line="360" w:lineRule="auto"/>
        <w:ind w:right="117"/>
        <w:jc w:val="both"/>
        <w:rPr>
          <w:sz w:val="24"/>
          <w:szCs w:val="24"/>
        </w:rPr>
      </w:pPr>
      <w:r w:rsidRPr="0023566E">
        <w:rPr>
          <w:sz w:val="24"/>
          <w:szCs w:val="24"/>
        </w:rPr>
        <w:t xml:space="preserve">The genus </w:t>
      </w:r>
      <w:proofErr w:type="spellStart"/>
      <w:r w:rsidRPr="0023566E">
        <w:rPr>
          <w:i/>
          <w:iCs/>
          <w:sz w:val="24"/>
          <w:szCs w:val="24"/>
        </w:rPr>
        <w:t>Lepadella</w:t>
      </w:r>
      <w:proofErr w:type="spellEnd"/>
      <w:r w:rsidRPr="0023566E">
        <w:rPr>
          <w:sz w:val="24"/>
          <w:szCs w:val="24"/>
        </w:rPr>
        <w:t xml:space="preserve"> is also closely associated with </w:t>
      </w:r>
      <w:r w:rsidR="00283B63" w:rsidRPr="0023566E">
        <w:rPr>
          <w:sz w:val="24"/>
          <w:szCs w:val="24"/>
        </w:rPr>
        <w:t>vegetat</w:t>
      </w:r>
      <w:r w:rsidR="00C472B2" w:rsidRPr="0023566E">
        <w:rPr>
          <w:sz w:val="24"/>
          <w:szCs w:val="24"/>
        </w:rPr>
        <w:t>ed</w:t>
      </w:r>
      <w:r w:rsidRPr="0023566E">
        <w:rPr>
          <w:sz w:val="24"/>
          <w:szCs w:val="24"/>
        </w:rPr>
        <w:t xml:space="preserve"> freshwater habitats and periphytic communities. Members of this genus colonize the surfaces of submerged macrophytes, filamentous algae, mosses, and biofilms, where they utilize attached microorganisms and organic particles as food (Wallace et al., 2006). The presence of</w:t>
      </w:r>
      <w:r w:rsidR="00E51F81" w:rsidRPr="0023566E">
        <w:rPr>
          <w:sz w:val="24"/>
          <w:szCs w:val="24"/>
        </w:rPr>
        <w:t xml:space="preserve"> </w:t>
      </w:r>
      <w:proofErr w:type="spellStart"/>
      <w:r w:rsidR="00E51F81" w:rsidRPr="0023566E">
        <w:rPr>
          <w:i/>
          <w:iCs/>
          <w:sz w:val="24"/>
          <w:szCs w:val="24"/>
        </w:rPr>
        <w:lastRenderedPageBreak/>
        <w:t>Lepadella</w:t>
      </w:r>
      <w:proofErr w:type="spellEnd"/>
      <w:r w:rsidR="00E51F81" w:rsidRPr="0023566E">
        <w:rPr>
          <w:i/>
          <w:iCs/>
          <w:sz w:val="24"/>
          <w:szCs w:val="24"/>
        </w:rPr>
        <w:t xml:space="preserve"> bicornis</w:t>
      </w:r>
      <w:r w:rsidR="00010D3A" w:rsidRPr="0023566E">
        <w:rPr>
          <w:i/>
          <w:iCs/>
          <w:sz w:val="24"/>
          <w:szCs w:val="24"/>
        </w:rPr>
        <w:t xml:space="preserve">, </w:t>
      </w:r>
      <w:proofErr w:type="spellStart"/>
      <w:r w:rsidR="00E51F81" w:rsidRPr="0023566E">
        <w:rPr>
          <w:i/>
          <w:iCs/>
          <w:sz w:val="24"/>
          <w:szCs w:val="24"/>
        </w:rPr>
        <w:t>Lepadella</w:t>
      </w:r>
      <w:proofErr w:type="spellEnd"/>
      <w:r w:rsidR="00E51F81" w:rsidRPr="0023566E">
        <w:rPr>
          <w:i/>
          <w:iCs/>
          <w:sz w:val="24"/>
          <w:szCs w:val="24"/>
        </w:rPr>
        <w:t xml:space="preserve"> oblonga</w:t>
      </w:r>
      <w:r w:rsidR="00010D3A" w:rsidRPr="0023566E">
        <w:rPr>
          <w:sz w:val="24"/>
          <w:szCs w:val="24"/>
        </w:rPr>
        <w:t xml:space="preserve"> and </w:t>
      </w:r>
      <w:proofErr w:type="spellStart"/>
      <w:r w:rsidR="00E51F81" w:rsidRPr="0023566E">
        <w:rPr>
          <w:i/>
          <w:iCs/>
          <w:sz w:val="24"/>
          <w:szCs w:val="24"/>
        </w:rPr>
        <w:t>Lepadella</w:t>
      </w:r>
      <w:proofErr w:type="spellEnd"/>
      <w:r w:rsidR="00E51F81" w:rsidRPr="0023566E">
        <w:rPr>
          <w:i/>
          <w:iCs/>
          <w:sz w:val="24"/>
          <w:szCs w:val="24"/>
        </w:rPr>
        <w:t xml:space="preserve"> biloba</w:t>
      </w:r>
      <w:r w:rsidRPr="0023566E">
        <w:rPr>
          <w:sz w:val="24"/>
          <w:szCs w:val="24"/>
        </w:rPr>
        <w:t xml:space="preserve"> indicates a high degree of habitat heterogeneity because aquatic vegetation creates numerous ecological niches that reduce interspecific competition and provide shelter from predators.</w:t>
      </w:r>
      <w:r w:rsidR="00010D3A" w:rsidRPr="0023566E">
        <w:rPr>
          <w:sz w:val="24"/>
          <w:szCs w:val="24"/>
        </w:rPr>
        <w:t xml:space="preserve"> </w:t>
      </w:r>
    </w:p>
    <w:p w14:paraId="6BA85A79" w14:textId="77777777" w:rsidR="00613A95" w:rsidRPr="0023566E" w:rsidRDefault="00010D3A" w:rsidP="00037280">
      <w:pPr>
        <w:spacing w:before="1" w:line="360" w:lineRule="auto"/>
        <w:ind w:right="117"/>
        <w:jc w:val="both"/>
        <w:rPr>
          <w:sz w:val="24"/>
          <w:szCs w:val="24"/>
        </w:rPr>
      </w:pPr>
      <w:r w:rsidRPr="0023566E">
        <w:rPr>
          <w:sz w:val="24"/>
          <w:szCs w:val="24"/>
        </w:rPr>
        <w:t xml:space="preserve">Species of </w:t>
      </w:r>
      <w:proofErr w:type="spellStart"/>
      <w:r w:rsidRPr="0023566E">
        <w:rPr>
          <w:i/>
          <w:iCs/>
          <w:sz w:val="24"/>
          <w:szCs w:val="24"/>
        </w:rPr>
        <w:t>Cephalodella</w:t>
      </w:r>
      <w:proofErr w:type="spellEnd"/>
      <w:r w:rsidRPr="0023566E">
        <w:rPr>
          <w:sz w:val="24"/>
          <w:szCs w:val="24"/>
        </w:rPr>
        <w:t xml:space="preserve"> are primarily associated with benthic sediments, periphyton, mosses, and organic debris, although several species may occur in the plankton. Unlike many suspension-feeding rotifers, </w:t>
      </w:r>
      <w:proofErr w:type="spellStart"/>
      <w:r w:rsidRPr="0023566E">
        <w:rPr>
          <w:i/>
          <w:iCs/>
          <w:sz w:val="24"/>
          <w:szCs w:val="24"/>
        </w:rPr>
        <w:t>Cephalodella</w:t>
      </w:r>
      <w:proofErr w:type="spellEnd"/>
      <w:r w:rsidRPr="0023566E">
        <w:rPr>
          <w:sz w:val="24"/>
          <w:szCs w:val="24"/>
        </w:rPr>
        <w:t xml:space="preserve"> species possess specialized </w:t>
      </w:r>
      <w:proofErr w:type="spellStart"/>
      <w:r w:rsidRPr="0023566E">
        <w:rPr>
          <w:sz w:val="24"/>
          <w:szCs w:val="24"/>
        </w:rPr>
        <w:t>trophi</w:t>
      </w:r>
      <w:proofErr w:type="spellEnd"/>
      <w:r w:rsidRPr="0023566E">
        <w:rPr>
          <w:sz w:val="24"/>
          <w:szCs w:val="24"/>
        </w:rPr>
        <w:t xml:space="preserve"> adapted for predatory or omnivorous feeding, allowing them to consume protozoans, small rotifers, algae, and other microorganisms (Wallace et al., 2006). The occurrence of </w:t>
      </w:r>
      <w:proofErr w:type="spellStart"/>
      <w:r w:rsidRPr="0023566E">
        <w:rPr>
          <w:i/>
          <w:iCs/>
          <w:sz w:val="24"/>
          <w:szCs w:val="24"/>
        </w:rPr>
        <w:t>Cephalodella</w:t>
      </w:r>
      <w:proofErr w:type="spellEnd"/>
      <w:r w:rsidRPr="0023566E">
        <w:rPr>
          <w:i/>
          <w:iCs/>
          <w:sz w:val="24"/>
          <w:szCs w:val="24"/>
        </w:rPr>
        <w:t xml:space="preserve"> </w:t>
      </w:r>
      <w:proofErr w:type="spellStart"/>
      <w:r w:rsidRPr="0023566E">
        <w:rPr>
          <w:i/>
          <w:iCs/>
          <w:sz w:val="24"/>
          <w:szCs w:val="24"/>
        </w:rPr>
        <w:t>gracilis</w:t>
      </w:r>
      <w:proofErr w:type="spellEnd"/>
      <w:r w:rsidRPr="0023566E">
        <w:rPr>
          <w:sz w:val="24"/>
          <w:szCs w:val="24"/>
        </w:rPr>
        <w:t xml:space="preserve">, </w:t>
      </w:r>
      <w:proofErr w:type="spellStart"/>
      <w:r w:rsidRPr="0023566E">
        <w:rPr>
          <w:i/>
          <w:iCs/>
          <w:sz w:val="24"/>
          <w:szCs w:val="24"/>
        </w:rPr>
        <w:t>Cephalodella</w:t>
      </w:r>
      <w:proofErr w:type="spellEnd"/>
      <w:r w:rsidRPr="0023566E">
        <w:rPr>
          <w:i/>
          <w:iCs/>
          <w:sz w:val="24"/>
          <w:szCs w:val="24"/>
        </w:rPr>
        <w:t xml:space="preserve"> </w:t>
      </w:r>
      <w:proofErr w:type="spellStart"/>
      <w:r w:rsidRPr="0023566E">
        <w:rPr>
          <w:i/>
          <w:iCs/>
          <w:sz w:val="24"/>
          <w:szCs w:val="24"/>
        </w:rPr>
        <w:t>catellina</w:t>
      </w:r>
      <w:proofErr w:type="spellEnd"/>
      <w:r w:rsidRPr="0023566E">
        <w:rPr>
          <w:sz w:val="24"/>
          <w:szCs w:val="24"/>
        </w:rPr>
        <w:t xml:space="preserve"> and </w:t>
      </w:r>
      <w:proofErr w:type="spellStart"/>
      <w:r w:rsidRPr="0023566E">
        <w:rPr>
          <w:i/>
          <w:iCs/>
          <w:sz w:val="24"/>
          <w:szCs w:val="24"/>
        </w:rPr>
        <w:t>Cephalodella</w:t>
      </w:r>
      <w:proofErr w:type="spellEnd"/>
      <w:r w:rsidRPr="0023566E">
        <w:rPr>
          <w:i/>
          <w:iCs/>
          <w:sz w:val="24"/>
          <w:szCs w:val="24"/>
        </w:rPr>
        <w:t xml:space="preserve"> forficate</w:t>
      </w:r>
      <w:r w:rsidRPr="0023566E">
        <w:rPr>
          <w:sz w:val="24"/>
          <w:szCs w:val="24"/>
        </w:rPr>
        <w:t xml:space="preserve"> indicates the presence of a diverse microbial community and a relatively complex trophic structure within the freshwater ecosystem.</w:t>
      </w:r>
      <w:r w:rsidR="00435E27" w:rsidRPr="0023566E">
        <w:rPr>
          <w:sz w:val="24"/>
          <w:szCs w:val="24"/>
        </w:rPr>
        <w:t xml:space="preserve"> </w:t>
      </w:r>
      <w:proofErr w:type="spellStart"/>
      <w:r w:rsidR="00F4411D" w:rsidRPr="0023566E">
        <w:rPr>
          <w:i/>
          <w:iCs/>
          <w:sz w:val="24"/>
          <w:szCs w:val="24"/>
        </w:rPr>
        <w:t>Dicranophorus</w:t>
      </w:r>
      <w:proofErr w:type="spellEnd"/>
      <w:r w:rsidR="00F4411D" w:rsidRPr="0023566E">
        <w:rPr>
          <w:sz w:val="24"/>
          <w:szCs w:val="24"/>
        </w:rPr>
        <w:t xml:space="preserve"> species occupy higher trophic positions within the meiofaunal community. Their occurrence generally depends on the availability of abundant prey populations and structurally complex habitats such as aquatic vegetation, sediments, and detritus that support diverse microbial assemblages. Consequently, their presence is often considered indicative of ecological maturity, habitat heterogeneity, and a stable trophic structure (Wallace et al., 2006; Segers, 2007). </w:t>
      </w:r>
      <w:r w:rsidR="00435E27" w:rsidRPr="0023566E">
        <w:rPr>
          <w:sz w:val="24"/>
          <w:szCs w:val="24"/>
        </w:rPr>
        <w:t xml:space="preserve"> </w:t>
      </w:r>
      <w:r w:rsidR="00F4411D" w:rsidRPr="0023566E">
        <w:rPr>
          <w:sz w:val="24"/>
          <w:szCs w:val="24"/>
        </w:rPr>
        <w:t xml:space="preserve">The occurrence of </w:t>
      </w:r>
      <w:proofErr w:type="spellStart"/>
      <w:r w:rsidR="00F4411D" w:rsidRPr="0023566E">
        <w:rPr>
          <w:i/>
          <w:iCs/>
          <w:sz w:val="24"/>
          <w:szCs w:val="24"/>
        </w:rPr>
        <w:t>Notommata</w:t>
      </w:r>
      <w:proofErr w:type="spellEnd"/>
      <w:r w:rsidR="00F4411D" w:rsidRPr="0023566E">
        <w:rPr>
          <w:sz w:val="24"/>
          <w:szCs w:val="24"/>
        </w:rPr>
        <w:t xml:space="preserve"> reflects the existence of a diverse microbial community capable of supporting secondary consumers. Since predatory rotifers require a continuous supply of suitable prey, their presence is generally associated with productive freshwater habitats exhibiting high microbial diversity and relatively stable environmental conditions. In addition, </w:t>
      </w:r>
      <w:proofErr w:type="spellStart"/>
      <w:r w:rsidR="00F4411D" w:rsidRPr="0023566E">
        <w:rPr>
          <w:i/>
          <w:iCs/>
          <w:sz w:val="24"/>
          <w:szCs w:val="24"/>
        </w:rPr>
        <w:t>Notommata</w:t>
      </w:r>
      <w:proofErr w:type="spellEnd"/>
      <w:r w:rsidR="00F4411D" w:rsidRPr="0023566E">
        <w:rPr>
          <w:sz w:val="24"/>
          <w:szCs w:val="24"/>
        </w:rPr>
        <w:t xml:space="preserve"> contributes to regulating populations of protozoans and smaller rotifers, thereby maintaining ecological balance within the microbial food web (Wetzel, 2001; Wallace et al., 2006).</w:t>
      </w:r>
      <w:r w:rsidR="001C5B57" w:rsidRPr="0023566E">
        <w:rPr>
          <w:sz w:val="24"/>
          <w:szCs w:val="24"/>
        </w:rPr>
        <w:t xml:space="preserve"> </w:t>
      </w:r>
      <w:r w:rsidR="00613A95" w:rsidRPr="0023566E">
        <w:rPr>
          <w:sz w:val="24"/>
          <w:szCs w:val="24"/>
        </w:rPr>
        <w:t xml:space="preserve">Among these taxa, </w:t>
      </w:r>
      <w:proofErr w:type="spellStart"/>
      <w:r w:rsidR="00613A95" w:rsidRPr="0023566E">
        <w:rPr>
          <w:i/>
          <w:iCs/>
          <w:sz w:val="24"/>
          <w:szCs w:val="24"/>
        </w:rPr>
        <w:t>Keratella</w:t>
      </w:r>
      <w:proofErr w:type="spellEnd"/>
      <w:r w:rsidR="00613A95" w:rsidRPr="0023566E">
        <w:rPr>
          <w:i/>
          <w:iCs/>
          <w:sz w:val="24"/>
          <w:szCs w:val="24"/>
        </w:rPr>
        <w:t xml:space="preserve"> tropica</w:t>
      </w:r>
      <w:r w:rsidR="00613A95" w:rsidRPr="0023566E">
        <w:rPr>
          <w:sz w:val="24"/>
          <w:szCs w:val="24"/>
        </w:rPr>
        <w:t xml:space="preserve"> was one of the characteristic planktonic rotifers encountered in the present study area. The species is widely distributed in tropical freshwater ecosystems and has been reported throughout India (Sharma &amp; Sharma, 2005; Sharma &amp; Sharma, 2021).</w:t>
      </w:r>
      <w:r w:rsidR="001C5B57" w:rsidRPr="0023566E">
        <w:rPr>
          <w:sz w:val="24"/>
          <w:szCs w:val="24"/>
        </w:rPr>
        <w:t xml:space="preserve"> </w:t>
      </w:r>
    </w:p>
    <w:p w14:paraId="34A3B6A3" w14:textId="77777777" w:rsidR="00613A95" w:rsidRPr="0023566E" w:rsidRDefault="001C5B57" w:rsidP="00037280">
      <w:pPr>
        <w:spacing w:before="1" w:line="360" w:lineRule="auto"/>
        <w:ind w:right="117"/>
        <w:jc w:val="both"/>
        <w:rPr>
          <w:sz w:val="24"/>
          <w:szCs w:val="24"/>
        </w:rPr>
      </w:pPr>
      <w:r w:rsidRPr="0023566E">
        <w:rPr>
          <w:sz w:val="24"/>
          <w:szCs w:val="24"/>
        </w:rPr>
        <w:t xml:space="preserve">Whereas, </w:t>
      </w:r>
      <w:proofErr w:type="spellStart"/>
      <w:r w:rsidR="00613A95" w:rsidRPr="0023566E">
        <w:rPr>
          <w:i/>
          <w:iCs/>
          <w:sz w:val="24"/>
          <w:szCs w:val="24"/>
        </w:rPr>
        <w:t>Notholca</w:t>
      </w:r>
      <w:proofErr w:type="spellEnd"/>
      <w:r w:rsidR="00613A95" w:rsidRPr="0023566E">
        <w:rPr>
          <w:i/>
          <w:iCs/>
          <w:sz w:val="24"/>
          <w:szCs w:val="24"/>
        </w:rPr>
        <w:t xml:space="preserve"> </w:t>
      </w:r>
      <w:proofErr w:type="spellStart"/>
      <w:r w:rsidR="00613A95" w:rsidRPr="0023566E">
        <w:rPr>
          <w:i/>
          <w:iCs/>
          <w:sz w:val="24"/>
          <w:szCs w:val="24"/>
        </w:rPr>
        <w:t>longispina</w:t>
      </w:r>
      <w:proofErr w:type="spellEnd"/>
      <w:r w:rsidR="00613A95" w:rsidRPr="0023566E">
        <w:rPr>
          <w:sz w:val="24"/>
          <w:szCs w:val="24"/>
        </w:rPr>
        <w:t xml:space="preserve"> was also observed in the sampled habitat, indicating the occurrence of diverse planktonic rotifers. Their presence reflects </w:t>
      </w:r>
      <w:r w:rsidRPr="0023566E">
        <w:rPr>
          <w:sz w:val="24"/>
          <w:szCs w:val="24"/>
        </w:rPr>
        <w:t>favorable</w:t>
      </w:r>
      <w:r w:rsidR="00613A95" w:rsidRPr="0023566E">
        <w:rPr>
          <w:sz w:val="24"/>
          <w:szCs w:val="24"/>
        </w:rPr>
        <w:t xml:space="preserve"> limnological conditions and a stable planktonic community. The presence of </w:t>
      </w:r>
      <w:proofErr w:type="spellStart"/>
      <w:r w:rsidR="00613A95" w:rsidRPr="0023566E">
        <w:rPr>
          <w:i/>
          <w:iCs/>
          <w:sz w:val="24"/>
          <w:szCs w:val="24"/>
        </w:rPr>
        <w:t>Scaridium</w:t>
      </w:r>
      <w:proofErr w:type="spellEnd"/>
      <w:r w:rsidR="00613A95" w:rsidRPr="0023566E">
        <w:rPr>
          <w:i/>
          <w:iCs/>
          <w:sz w:val="24"/>
          <w:szCs w:val="24"/>
        </w:rPr>
        <w:t xml:space="preserve"> </w:t>
      </w:r>
      <w:proofErr w:type="spellStart"/>
      <w:r w:rsidR="00613A95" w:rsidRPr="0023566E">
        <w:rPr>
          <w:i/>
          <w:iCs/>
          <w:sz w:val="24"/>
          <w:szCs w:val="24"/>
        </w:rPr>
        <w:t>longicaudum</w:t>
      </w:r>
      <w:proofErr w:type="spellEnd"/>
      <w:r w:rsidR="00613A95" w:rsidRPr="0023566E">
        <w:rPr>
          <w:sz w:val="24"/>
          <w:szCs w:val="24"/>
        </w:rPr>
        <w:t xml:space="preserve"> and </w:t>
      </w:r>
      <w:proofErr w:type="spellStart"/>
      <w:r w:rsidR="00613A95" w:rsidRPr="0023566E">
        <w:rPr>
          <w:i/>
          <w:iCs/>
          <w:sz w:val="24"/>
          <w:szCs w:val="24"/>
        </w:rPr>
        <w:t>Euchlanis</w:t>
      </w:r>
      <w:proofErr w:type="spellEnd"/>
      <w:r w:rsidR="00613A95" w:rsidRPr="0023566E">
        <w:rPr>
          <w:i/>
          <w:iCs/>
          <w:sz w:val="24"/>
          <w:szCs w:val="24"/>
        </w:rPr>
        <w:t xml:space="preserve"> alata</w:t>
      </w:r>
      <w:r w:rsidR="00613A95" w:rsidRPr="0023566E">
        <w:rPr>
          <w:sz w:val="24"/>
          <w:szCs w:val="24"/>
        </w:rPr>
        <w:t xml:space="preserve"> further increased the taxonomic diversity of the rotifer assemblage, whereas </w:t>
      </w:r>
      <w:r w:rsidR="00613A95" w:rsidRPr="0023566E">
        <w:rPr>
          <w:i/>
          <w:iCs/>
          <w:sz w:val="24"/>
          <w:szCs w:val="24"/>
        </w:rPr>
        <w:t>Pompholyx spp.</w:t>
      </w:r>
      <w:r w:rsidR="00613A95" w:rsidRPr="0023566E">
        <w:rPr>
          <w:sz w:val="24"/>
          <w:szCs w:val="24"/>
        </w:rPr>
        <w:t xml:space="preserve"> formed an important component of the planktonic community. The occurrence of </w:t>
      </w:r>
      <w:r w:rsidR="00613A95" w:rsidRPr="0023566E">
        <w:rPr>
          <w:i/>
          <w:iCs/>
          <w:sz w:val="24"/>
          <w:szCs w:val="24"/>
        </w:rPr>
        <w:t>Pompholyx</w:t>
      </w:r>
      <w:r w:rsidR="00613A95" w:rsidRPr="0023566E">
        <w:rPr>
          <w:sz w:val="24"/>
          <w:szCs w:val="24"/>
        </w:rPr>
        <w:t xml:space="preserve"> in the present investigation is consistent with earlier reports from the Nashik region by </w:t>
      </w:r>
      <w:proofErr w:type="spellStart"/>
      <w:r w:rsidR="00613A95" w:rsidRPr="0023566E">
        <w:rPr>
          <w:sz w:val="24"/>
          <w:szCs w:val="24"/>
        </w:rPr>
        <w:t>Tidame</w:t>
      </w:r>
      <w:proofErr w:type="spellEnd"/>
      <w:r w:rsidR="00613A95" w:rsidRPr="0023566E">
        <w:rPr>
          <w:sz w:val="24"/>
          <w:szCs w:val="24"/>
        </w:rPr>
        <w:t xml:space="preserve"> and Shinde (2012). </w:t>
      </w:r>
      <w:proofErr w:type="spellStart"/>
      <w:r w:rsidR="00613A95" w:rsidRPr="0023566E">
        <w:rPr>
          <w:i/>
          <w:iCs/>
          <w:sz w:val="24"/>
          <w:szCs w:val="24"/>
        </w:rPr>
        <w:t>Scaridium</w:t>
      </w:r>
      <w:proofErr w:type="spellEnd"/>
      <w:r w:rsidR="00613A95" w:rsidRPr="0023566E">
        <w:rPr>
          <w:i/>
          <w:iCs/>
          <w:sz w:val="24"/>
          <w:szCs w:val="24"/>
        </w:rPr>
        <w:t xml:space="preserve"> </w:t>
      </w:r>
      <w:proofErr w:type="spellStart"/>
      <w:r w:rsidR="00613A95" w:rsidRPr="0023566E">
        <w:rPr>
          <w:i/>
          <w:iCs/>
          <w:sz w:val="24"/>
          <w:szCs w:val="24"/>
        </w:rPr>
        <w:t>longicaudum</w:t>
      </w:r>
      <w:proofErr w:type="spellEnd"/>
      <w:r w:rsidR="00613A95" w:rsidRPr="0023566E">
        <w:rPr>
          <w:sz w:val="24"/>
          <w:szCs w:val="24"/>
        </w:rPr>
        <w:t xml:space="preserve"> is primarily associated with littoral habitats containing submerged vegetation, organic detritus, and periphyton. The species is generally considered indicative of structurally complex freshwater </w:t>
      </w:r>
      <w:r w:rsidR="00613A95" w:rsidRPr="0023566E">
        <w:rPr>
          <w:sz w:val="24"/>
          <w:szCs w:val="24"/>
        </w:rPr>
        <w:lastRenderedPageBreak/>
        <w:t>environments where macrophytes provide shelter, feeding substrates, and breeding sites for rotifers (Nogrady et al., 1995). Its occurrence therefore suggests the existence of well-developed littoral microhabitats that enhance overall biodiversity.</w:t>
      </w:r>
    </w:p>
    <w:p w14:paraId="07A26D99" w14:textId="77777777" w:rsidR="00613A95" w:rsidRPr="0023566E" w:rsidRDefault="00613A95" w:rsidP="00037280">
      <w:pPr>
        <w:spacing w:before="1" w:line="360" w:lineRule="auto"/>
        <w:ind w:right="117"/>
        <w:jc w:val="both"/>
        <w:rPr>
          <w:sz w:val="24"/>
          <w:szCs w:val="24"/>
        </w:rPr>
      </w:pPr>
      <w:r w:rsidRPr="0023566E">
        <w:rPr>
          <w:sz w:val="24"/>
          <w:szCs w:val="24"/>
        </w:rPr>
        <w:t xml:space="preserve">The presence of </w:t>
      </w:r>
      <w:proofErr w:type="spellStart"/>
      <w:r w:rsidRPr="0023566E">
        <w:rPr>
          <w:i/>
          <w:iCs/>
          <w:sz w:val="24"/>
          <w:szCs w:val="24"/>
        </w:rPr>
        <w:t>Euchlanis</w:t>
      </w:r>
      <w:proofErr w:type="spellEnd"/>
      <w:r w:rsidRPr="0023566E">
        <w:rPr>
          <w:i/>
          <w:iCs/>
          <w:sz w:val="24"/>
          <w:szCs w:val="24"/>
        </w:rPr>
        <w:t xml:space="preserve"> alata</w:t>
      </w:r>
      <w:r w:rsidRPr="0023566E">
        <w:rPr>
          <w:sz w:val="24"/>
          <w:szCs w:val="24"/>
        </w:rPr>
        <w:t xml:space="preserve"> further supports the availability of extensive macrophyte beds and periphytic substrates. Members of the genus </w:t>
      </w:r>
      <w:proofErr w:type="spellStart"/>
      <w:r w:rsidRPr="0023566E">
        <w:rPr>
          <w:i/>
          <w:iCs/>
          <w:sz w:val="24"/>
          <w:szCs w:val="24"/>
        </w:rPr>
        <w:t>Euchlanis</w:t>
      </w:r>
      <w:proofErr w:type="spellEnd"/>
      <w:r w:rsidRPr="0023566E">
        <w:rPr>
          <w:sz w:val="24"/>
          <w:szCs w:val="24"/>
        </w:rPr>
        <w:t xml:space="preserve"> are typically epiphytic and benthic rotifers inhabiting aquatic vegetation, submerged leaves, and biofilms. These rotifers graze on algae, bacteria, and organic detritus and contribute to nutrient recycling and microbial energy transfer within freshwater ecosystems (Segers, 1995; Wallace et al., 2006). Their occurrence indicates favorab</w:t>
      </w:r>
      <w:r w:rsidR="001C5B57" w:rsidRPr="0023566E">
        <w:rPr>
          <w:sz w:val="24"/>
          <w:szCs w:val="24"/>
        </w:rPr>
        <w:t xml:space="preserve">le </w:t>
      </w:r>
      <w:r w:rsidRPr="0023566E">
        <w:rPr>
          <w:sz w:val="24"/>
          <w:szCs w:val="24"/>
        </w:rPr>
        <w:t>habitat heterogeneity and good ecological quality.</w:t>
      </w:r>
    </w:p>
    <w:p w14:paraId="7D534D03" w14:textId="77777777" w:rsidR="00C91096" w:rsidRPr="0023566E" w:rsidRDefault="00A256F8" w:rsidP="00037280">
      <w:pPr>
        <w:spacing w:before="1" w:line="360" w:lineRule="auto"/>
        <w:ind w:right="117"/>
        <w:jc w:val="both"/>
        <w:rPr>
          <w:sz w:val="24"/>
          <w:szCs w:val="24"/>
        </w:rPr>
      </w:pPr>
      <w:r w:rsidRPr="0023566E">
        <w:rPr>
          <w:sz w:val="24"/>
          <w:szCs w:val="24"/>
        </w:rPr>
        <w:t>Recent assessments indicate that India supports one of the richest rotifer faunas in the Oriental region, with more than 430 valid species reported from diverse freshwater ecosystems. North</w:t>
      </w:r>
      <w:r w:rsidR="00394238" w:rsidRPr="0023566E">
        <w:rPr>
          <w:sz w:val="24"/>
          <w:szCs w:val="24"/>
        </w:rPr>
        <w:t>-</w:t>
      </w:r>
      <w:r w:rsidRPr="0023566E">
        <w:rPr>
          <w:sz w:val="24"/>
          <w:szCs w:val="24"/>
        </w:rPr>
        <w:t xml:space="preserve">eastern India, Maharashtra, Tamil Nadu, West Bengal, and Kashmir are recognized as important hotspots of rotifer diversity (Sharma &amp; Sharma, 2021). The rotifer assemblage recorded in the present study conforms to this pattern and provides additional information on the distribution of freshwater rotifers in India. </w:t>
      </w:r>
      <w:r w:rsidR="00C91096" w:rsidRPr="0023566E">
        <w:rPr>
          <w:sz w:val="24"/>
          <w:szCs w:val="24"/>
        </w:rPr>
        <w:t xml:space="preserve"> </w:t>
      </w:r>
    </w:p>
    <w:p w14:paraId="7FBE6266" w14:textId="77777777" w:rsidR="00A256F8" w:rsidRPr="0023566E" w:rsidRDefault="00A35DF1" w:rsidP="00037280">
      <w:pPr>
        <w:spacing w:before="1" w:line="360" w:lineRule="auto"/>
        <w:ind w:right="117"/>
        <w:jc w:val="both"/>
        <w:rPr>
          <w:sz w:val="24"/>
          <w:szCs w:val="24"/>
        </w:rPr>
      </w:pPr>
      <w:r w:rsidRPr="0023566E">
        <w:rPr>
          <w:sz w:val="24"/>
          <w:szCs w:val="24"/>
        </w:rPr>
        <w:t>T</w:t>
      </w:r>
      <w:r w:rsidR="00A256F8" w:rsidRPr="0023566E">
        <w:rPr>
          <w:sz w:val="24"/>
          <w:szCs w:val="24"/>
        </w:rPr>
        <w:t xml:space="preserve">he dominance of cosmopolitan genera together with </w:t>
      </w:r>
      <w:r w:rsidR="00A256F8" w:rsidRPr="0023566E">
        <w:rPr>
          <w:bCs/>
          <w:sz w:val="24"/>
          <w:szCs w:val="24"/>
        </w:rPr>
        <w:t>littoral</w:t>
      </w:r>
      <w:r w:rsidR="00A256F8" w:rsidRPr="0023566E">
        <w:rPr>
          <w:sz w:val="24"/>
          <w:szCs w:val="24"/>
        </w:rPr>
        <w:t>, planktonic, and predatory taxa indicates a diverse and ecologically balanced rotifer community. The assemblage can serve as a useful baseline for biodiversity assessment, biomonitoring, and evaluation of freshwater ecosystem health.</w:t>
      </w:r>
    </w:p>
    <w:p w14:paraId="45D1DC10" w14:textId="77777777" w:rsidR="00D14635" w:rsidRPr="0023566E" w:rsidRDefault="00000000">
      <w:r w:rsidRPr="0023566E">
        <w:t>Representative images of selected taxa are provided in Figure 1, and these micrographs support the taxonomic checklist; nevertheless, future surveys should include quantitative counts, replicate sampling and concurrent physicochemical data to strengthen biomonitoring interpretation (Oh et al., 2017; Liang et al., 2020; Halabowski et al., 2022).</w:t>
      </w:r>
    </w:p>
    <w:p w14:paraId="1EF43924" w14:textId="77777777" w:rsidR="006F4B81" w:rsidRPr="0023566E" w:rsidRDefault="006F4B81" w:rsidP="00037280">
      <w:pPr>
        <w:spacing w:before="1" w:line="360" w:lineRule="auto"/>
        <w:ind w:right="117"/>
        <w:jc w:val="both"/>
        <w:rPr>
          <w:sz w:val="24"/>
          <w:szCs w:val="24"/>
        </w:rPr>
      </w:pPr>
    </w:p>
    <w:p w14:paraId="06A5EE50" w14:textId="77777777" w:rsidR="006161FF" w:rsidRPr="0023566E" w:rsidRDefault="006161FF" w:rsidP="006161FF">
      <w:pPr>
        <w:widowControl/>
        <w:autoSpaceDE/>
        <w:autoSpaceDN/>
        <w:spacing w:before="100" w:beforeAutospacing="1" w:after="100" w:afterAutospacing="1"/>
        <w:outlineLvl w:val="1"/>
        <w:rPr>
          <w:b/>
          <w:bCs/>
          <w:sz w:val="36"/>
          <w:szCs w:val="36"/>
        </w:rPr>
      </w:pPr>
      <w:r w:rsidRPr="0023566E">
        <w:rPr>
          <w:b/>
          <w:bCs/>
          <w:sz w:val="36"/>
          <w:szCs w:val="36"/>
        </w:rPr>
        <w:t>Conclusion</w:t>
      </w:r>
    </w:p>
    <w:p w14:paraId="26B433F4" w14:textId="77777777" w:rsidR="006161FF" w:rsidRPr="0023566E" w:rsidRDefault="006161FF" w:rsidP="006161FF">
      <w:pPr>
        <w:widowControl/>
        <w:autoSpaceDE/>
        <w:autoSpaceDN/>
        <w:spacing w:before="100" w:beforeAutospacing="1" w:after="100" w:afterAutospacing="1"/>
        <w:rPr>
          <w:sz w:val="24"/>
          <w:szCs w:val="24"/>
        </w:rPr>
      </w:pPr>
      <w:r w:rsidRPr="0023566E">
        <w:rPr>
          <w:sz w:val="24"/>
          <w:szCs w:val="24"/>
        </w:rPr>
        <w:t xml:space="preserve">The present study recorded 23 taxa belonging to 14 genera of class Monogononta from freshwater habitats of the Nashik region. The assemblage included planktonic, littoral, periphytic and predatory rotifers, indicating the presence of varied freshwater microhabitats in the study area. The occurrence of genera such as </w:t>
      </w:r>
      <w:proofErr w:type="spellStart"/>
      <w:r w:rsidRPr="0023566E">
        <w:rPr>
          <w:i/>
          <w:iCs/>
          <w:sz w:val="24"/>
          <w:szCs w:val="24"/>
        </w:rPr>
        <w:t>Brachionus</w:t>
      </w:r>
      <w:proofErr w:type="spellEnd"/>
      <w:r w:rsidRPr="0023566E">
        <w:rPr>
          <w:sz w:val="24"/>
          <w:szCs w:val="24"/>
        </w:rPr>
        <w:t xml:space="preserve">, </w:t>
      </w:r>
      <w:proofErr w:type="spellStart"/>
      <w:r w:rsidRPr="0023566E">
        <w:rPr>
          <w:i/>
          <w:iCs/>
          <w:sz w:val="24"/>
          <w:szCs w:val="24"/>
        </w:rPr>
        <w:t>Lecane</w:t>
      </w:r>
      <w:proofErr w:type="spellEnd"/>
      <w:r w:rsidRPr="0023566E">
        <w:rPr>
          <w:sz w:val="24"/>
          <w:szCs w:val="24"/>
        </w:rPr>
        <w:t xml:space="preserve">, </w:t>
      </w:r>
      <w:proofErr w:type="spellStart"/>
      <w:r w:rsidRPr="0023566E">
        <w:rPr>
          <w:i/>
          <w:iCs/>
          <w:sz w:val="24"/>
          <w:szCs w:val="24"/>
        </w:rPr>
        <w:t>Lepadella</w:t>
      </w:r>
      <w:proofErr w:type="spellEnd"/>
      <w:r w:rsidRPr="0023566E">
        <w:rPr>
          <w:sz w:val="24"/>
          <w:szCs w:val="24"/>
        </w:rPr>
        <w:t xml:space="preserve">, </w:t>
      </w:r>
      <w:proofErr w:type="spellStart"/>
      <w:r w:rsidRPr="0023566E">
        <w:rPr>
          <w:i/>
          <w:iCs/>
          <w:sz w:val="24"/>
          <w:szCs w:val="24"/>
        </w:rPr>
        <w:t>Keratella</w:t>
      </w:r>
      <w:proofErr w:type="spellEnd"/>
      <w:r w:rsidRPr="0023566E">
        <w:rPr>
          <w:sz w:val="24"/>
          <w:szCs w:val="24"/>
        </w:rPr>
        <w:t xml:space="preserve">, </w:t>
      </w:r>
      <w:proofErr w:type="spellStart"/>
      <w:r w:rsidRPr="0023566E">
        <w:rPr>
          <w:i/>
          <w:iCs/>
          <w:sz w:val="24"/>
          <w:szCs w:val="24"/>
        </w:rPr>
        <w:t>Cephalodella</w:t>
      </w:r>
      <w:proofErr w:type="spellEnd"/>
      <w:r w:rsidRPr="0023566E">
        <w:rPr>
          <w:sz w:val="24"/>
          <w:szCs w:val="24"/>
        </w:rPr>
        <w:t xml:space="preserve"> and </w:t>
      </w:r>
      <w:proofErr w:type="spellStart"/>
      <w:r w:rsidRPr="0023566E">
        <w:rPr>
          <w:i/>
          <w:iCs/>
          <w:sz w:val="24"/>
          <w:szCs w:val="24"/>
        </w:rPr>
        <w:t>Dicranophorus</w:t>
      </w:r>
      <w:proofErr w:type="spellEnd"/>
      <w:r w:rsidRPr="0023566E">
        <w:rPr>
          <w:sz w:val="24"/>
          <w:szCs w:val="24"/>
        </w:rPr>
        <w:t xml:space="preserve"> adds useful information to regional zooplankton documentation. The findings should be treated as a preliminary checklist and baseline record rather than a complete ecological assessment. Future studies with site-wise abundance data, seasonal analysis and physicochemical measurements are needed to evaluate rotifer diversity and habitat relationships more precisely.</w:t>
      </w:r>
    </w:p>
    <w:p w14:paraId="7AB00FE7" w14:textId="77777777" w:rsidR="006161FF" w:rsidRPr="0023566E" w:rsidRDefault="006161FF" w:rsidP="00037280">
      <w:pPr>
        <w:spacing w:before="1" w:line="360" w:lineRule="auto"/>
        <w:ind w:right="117"/>
        <w:jc w:val="both"/>
        <w:rPr>
          <w:sz w:val="24"/>
          <w:szCs w:val="24"/>
        </w:rPr>
      </w:pPr>
    </w:p>
    <w:p w14:paraId="5359F25C" w14:textId="77777777" w:rsidR="00037280" w:rsidRPr="0023566E" w:rsidRDefault="00037280" w:rsidP="00037280">
      <w:pPr>
        <w:widowControl/>
        <w:autoSpaceDE/>
        <w:autoSpaceDN/>
        <w:spacing w:after="160" w:line="360" w:lineRule="auto"/>
        <w:rPr>
          <w:sz w:val="24"/>
          <w:szCs w:val="24"/>
        </w:rPr>
      </w:pPr>
      <w:r w:rsidRPr="0023566E">
        <w:rPr>
          <w:sz w:val="24"/>
          <w:szCs w:val="24"/>
        </w:rPr>
        <w:br w:type="page"/>
      </w:r>
    </w:p>
    <w:p w14:paraId="3CB39175" w14:textId="77777777" w:rsidR="00151292" w:rsidRPr="0023566E" w:rsidRDefault="005D005C" w:rsidP="00037280">
      <w:pPr>
        <w:spacing w:before="60" w:line="360" w:lineRule="auto"/>
        <w:ind w:left="260" w:right="117"/>
        <w:jc w:val="both"/>
        <w:rPr>
          <w:sz w:val="24"/>
          <w:szCs w:val="24"/>
        </w:rPr>
      </w:pPr>
      <w:r w:rsidRPr="0023566E">
        <w:lastRenderedPageBreak/>
        <w:t>Table 1. Checklist of Class: Monogononta Rotifers observed during the present study.</w:t>
      </w:r>
    </w:p>
    <w:tbl>
      <w:tblPr>
        <w:tblStyle w:val="TableGrid"/>
        <w:tblW w:w="8995" w:type="dxa"/>
        <w:tblInd w:w="260" w:type="dxa"/>
        <w:tblLayout w:type="fixed"/>
        <w:tblLook w:val="04A0" w:firstRow="1" w:lastRow="0" w:firstColumn="1" w:lastColumn="0" w:noHBand="0" w:noVBand="1"/>
      </w:tblPr>
      <w:tblGrid>
        <w:gridCol w:w="1935"/>
        <w:gridCol w:w="1471"/>
        <w:gridCol w:w="2259"/>
        <w:gridCol w:w="3330"/>
      </w:tblGrid>
      <w:tr w:rsidR="00151292" w:rsidRPr="0023566E" w14:paraId="3B78716B" w14:textId="77777777" w:rsidTr="007129CF">
        <w:trPr>
          <w:trHeight w:val="440"/>
        </w:trPr>
        <w:tc>
          <w:tcPr>
            <w:tcW w:w="1935" w:type="dxa"/>
            <w:vMerge w:val="restart"/>
          </w:tcPr>
          <w:p w14:paraId="4FE00DC5" w14:textId="77777777" w:rsidR="00151292" w:rsidRPr="0023566E" w:rsidRDefault="00151292" w:rsidP="00037280">
            <w:pPr>
              <w:spacing w:before="60" w:line="360" w:lineRule="auto"/>
              <w:ind w:right="117"/>
              <w:jc w:val="both"/>
              <w:rPr>
                <w:b/>
                <w:bCs/>
                <w:sz w:val="24"/>
                <w:szCs w:val="24"/>
              </w:rPr>
            </w:pPr>
            <w:r w:rsidRPr="0023566E">
              <w:rPr>
                <w:b/>
                <w:bCs/>
                <w:sz w:val="24"/>
                <w:szCs w:val="24"/>
              </w:rPr>
              <w:t xml:space="preserve">Phylum </w:t>
            </w:r>
            <w:proofErr w:type="spellStart"/>
            <w:r w:rsidRPr="0023566E">
              <w:rPr>
                <w:b/>
                <w:bCs/>
                <w:sz w:val="24"/>
                <w:szCs w:val="24"/>
              </w:rPr>
              <w:t>Rotifera</w:t>
            </w:r>
            <w:proofErr w:type="spellEnd"/>
          </w:p>
        </w:tc>
        <w:tc>
          <w:tcPr>
            <w:tcW w:w="1471" w:type="dxa"/>
            <w:vMerge w:val="restart"/>
            <w:vAlign w:val="center"/>
          </w:tcPr>
          <w:p w14:paraId="617D175B" w14:textId="77777777" w:rsidR="00151292" w:rsidRPr="0023566E" w:rsidRDefault="00151292" w:rsidP="00037280">
            <w:pPr>
              <w:spacing w:before="60" w:line="360" w:lineRule="auto"/>
              <w:ind w:right="117"/>
              <w:jc w:val="center"/>
              <w:rPr>
                <w:sz w:val="24"/>
                <w:szCs w:val="24"/>
              </w:rPr>
            </w:pPr>
            <w:r w:rsidRPr="0023566E">
              <w:rPr>
                <w:b/>
                <w:color w:val="000000"/>
                <w:sz w:val="24"/>
                <w:szCs w:val="24"/>
              </w:rPr>
              <w:t>Class:</w:t>
            </w:r>
            <w:r w:rsidRPr="0023566E">
              <w:rPr>
                <w:b/>
                <w:color w:val="000000"/>
                <w:spacing w:val="-17"/>
                <w:sz w:val="24"/>
                <w:szCs w:val="24"/>
              </w:rPr>
              <w:t xml:space="preserve"> </w:t>
            </w:r>
            <w:r w:rsidRPr="0023566E">
              <w:rPr>
                <w:b/>
                <w:color w:val="000000"/>
                <w:sz w:val="24"/>
                <w:szCs w:val="24"/>
              </w:rPr>
              <w:t>Monogononta</w:t>
            </w:r>
          </w:p>
        </w:tc>
        <w:tc>
          <w:tcPr>
            <w:tcW w:w="2259" w:type="dxa"/>
          </w:tcPr>
          <w:p w14:paraId="16F5E144"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1.Brachionus</w:t>
            </w:r>
          </w:p>
        </w:tc>
        <w:tc>
          <w:tcPr>
            <w:tcW w:w="3330" w:type="dxa"/>
          </w:tcPr>
          <w:p w14:paraId="71CFB40F" w14:textId="77777777" w:rsidR="00967225" w:rsidRPr="0023566E" w:rsidRDefault="00967225" w:rsidP="00037280">
            <w:pPr>
              <w:spacing w:line="360" w:lineRule="auto"/>
              <w:rPr>
                <w:i/>
                <w:sz w:val="24"/>
                <w:szCs w:val="24"/>
              </w:rPr>
            </w:pPr>
            <w:proofErr w:type="spellStart"/>
            <w:r w:rsidRPr="0023566E">
              <w:rPr>
                <w:i/>
                <w:sz w:val="24"/>
                <w:szCs w:val="24"/>
              </w:rPr>
              <w:t>Brachionus</w:t>
            </w:r>
            <w:proofErr w:type="spellEnd"/>
            <w:r w:rsidRPr="0023566E">
              <w:rPr>
                <w:i/>
                <w:spacing w:val="-12"/>
                <w:sz w:val="24"/>
                <w:szCs w:val="24"/>
              </w:rPr>
              <w:t xml:space="preserve"> </w:t>
            </w:r>
            <w:proofErr w:type="spellStart"/>
            <w:r w:rsidRPr="0023566E">
              <w:rPr>
                <w:i/>
                <w:spacing w:val="-2"/>
                <w:sz w:val="24"/>
                <w:szCs w:val="24"/>
              </w:rPr>
              <w:t>plicatilis</w:t>
            </w:r>
            <w:proofErr w:type="spellEnd"/>
          </w:p>
          <w:p w14:paraId="483B92CB" w14:textId="77777777" w:rsidR="00967225" w:rsidRPr="0023566E" w:rsidRDefault="00967225" w:rsidP="00037280">
            <w:pPr>
              <w:spacing w:before="80" w:line="360" w:lineRule="auto"/>
              <w:ind w:right="-108"/>
              <w:jc w:val="both"/>
              <w:rPr>
                <w:i/>
                <w:spacing w:val="-2"/>
                <w:sz w:val="24"/>
                <w:szCs w:val="24"/>
              </w:rPr>
            </w:pPr>
            <w:proofErr w:type="spellStart"/>
            <w:r w:rsidRPr="0023566E">
              <w:rPr>
                <w:i/>
                <w:sz w:val="24"/>
                <w:szCs w:val="24"/>
              </w:rPr>
              <w:t>Brachionus</w:t>
            </w:r>
            <w:proofErr w:type="spellEnd"/>
            <w:r w:rsidRPr="0023566E">
              <w:rPr>
                <w:i/>
                <w:sz w:val="24"/>
                <w:szCs w:val="24"/>
              </w:rPr>
              <w:t xml:space="preserve"> </w:t>
            </w:r>
            <w:proofErr w:type="spellStart"/>
            <w:r w:rsidRPr="0023566E">
              <w:rPr>
                <w:i/>
                <w:spacing w:val="-2"/>
                <w:sz w:val="24"/>
                <w:szCs w:val="24"/>
              </w:rPr>
              <w:t>paranguensis</w:t>
            </w:r>
            <w:proofErr w:type="spellEnd"/>
          </w:p>
          <w:p w14:paraId="307B4C97" w14:textId="77777777" w:rsidR="00AE03C8" w:rsidRPr="0023566E" w:rsidRDefault="00967225" w:rsidP="00037280">
            <w:pPr>
              <w:spacing w:before="80" w:line="360" w:lineRule="auto"/>
              <w:rPr>
                <w:i/>
                <w:iCs/>
                <w:spacing w:val="-2"/>
                <w:sz w:val="24"/>
                <w:szCs w:val="24"/>
              </w:rPr>
            </w:pPr>
            <w:proofErr w:type="spellStart"/>
            <w:r w:rsidRPr="0023566E">
              <w:rPr>
                <w:i/>
                <w:sz w:val="24"/>
                <w:szCs w:val="24"/>
              </w:rPr>
              <w:t>Brachionus</w:t>
            </w:r>
            <w:proofErr w:type="spellEnd"/>
            <w:r w:rsidRPr="0023566E">
              <w:rPr>
                <w:i/>
                <w:spacing w:val="-12"/>
                <w:sz w:val="24"/>
                <w:szCs w:val="24"/>
              </w:rPr>
              <w:t xml:space="preserve"> </w:t>
            </w:r>
            <w:r w:rsidRPr="0023566E">
              <w:rPr>
                <w:i/>
                <w:spacing w:val="-2"/>
                <w:sz w:val="24"/>
                <w:szCs w:val="24"/>
              </w:rPr>
              <w:t>dimidiatus</w:t>
            </w:r>
          </w:p>
          <w:p w14:paraId="05360457" w14:textId="77777777" w:rsidR="00AE03C8" w:rsidRPr="0023566E" w:rsidRDefault="00AE03C8" w:rsidP="00037280">
            <w:pPr>
              <w:pStyle w:val="BodyText"/>
              <w:spacing w:before="80" w:line="360" w:lineRule="auto"/>
              <w:rPr>
                <w:i/>
                <w:iCs/>
                <w:spacing w:val="-2"/>
                <w:sz w:val="24"/>
                <w:szCs w:val="24"/>
              </w:rPr>
            </w:pPr>
            <w:proofErr w:type="spellStart"/>
            <w:r w:rsidRPr="0023566E">
              <w:rPr>
                <w:i/>
                <w:iCs/>
                <w:sz w:val="24"/>
                <w:szCs w:val="24"/>
              </w:rPr>
              <w:t>Brachionus</w:t>
            </w:r>
            <w:proofErr w:type="spellEnd"/>
            <w:r w:rsidRPr="0023566E">
              <w:rPr>
                <w:i/>
                <w:iCs/>
                <w:spacing w:val="-12"/>
                <w:sz w:val="24"/>
                <w:szCs w:val="24"/>
              </w:rPr>
              <w:t xml:space="preserve"> </w:t>
            </w:r>
            <w:r w:rsidRPr="0023566E">
              <w:rPr>
                <w:i/>
                <w:iCs/>
                <w:spacing w:val="-2"/>
                <w:sz w:val="24"/>
                <w:szCs w:val="24"/>
              </w:rPr>
              <w:t>rubens</w:t>
            </w:r>
          </w:p>
          <w:p w14:paraId="04513C06" w14:textId="77777777" w:rsidR="00151292" w:rsidRPr="0023566E" w:rsidRDefault="00AE03C8" w:rsidP="00037280">
            <w:pPr>
              <w:spacing w:before="80" w:line="360" w:lineRule="auto"/>
              <w:rPr>
                <w:sz w:val="24"/>
                <w:szCs w:val="24"/>
              </w:rPr>
            </w:pPr>
            <w:proofErr w:type="spellStart"/>
            <w:r w:rsidRPr="0023566E">
              <w:rPr>
                <w:i/>
                <w:sz w:val="24"/>
                <w:szCs w:val="24"/>
              </w:rPr>
              <w:t>Brachionus</w:t>
            </w:r>
            <w:proofErr w:type="spellEnd"/>
            <w:r w:rsidRPr="0023566E">
              <w:rPr>
                <w:i/>
                <w:spacing w:val="-13"/>
                <w:sz w:val="24"/>
                <w:szCs w:val="24"/>
              </w:rPr>
              <w:t xml:space="preserve"> </w:t>
            </w:r>
            <w:proofErr w:type="spellStart"/>
            <w:r w:rsidRPr="0023566E">
              <w:rPr>
                <w:i/>
                <w:spacing w:val="-2"/>
                <w:sz w:val="24"/>
                <w:szCs w:val="24"/>
              </w:rPr>
              <w:t>murrayii</w:t>
            </w:r>
            <w:proofErr w:type="spellEnd"/>
          </w:p>
        </w:tc>
      </w:tr>
      <w:tr w:rsidR="00151292" w:rsidRPr="0023566E" w14:paraId="7D6079D8" w14:textId="77777777" w:rsidTr="007129CF">
        <w:trPr>
          <w:trHeight w:val="122"/>
        </w:trPr>
        <w:tc>
          <w:tcPr>
            <w:tcW w:w="1935" w:type="dxa"/>
            <w:vMerge/>
          </w:tcPr>
          <w:p w14:paraId="16A3FB67" w14:textId="77777777" w:rsidR="00151292" w:rsidRPr="0023566E" w:rsidRDefault="00151292" w:rsidP="00037280">
            <w:pPr>
              <w:spacing w:before="60" w:line="360" w:lineRule="auto"/>
              <w:ind w:right="117"/>
              <w:jc w:val="both"/>
              <w:rPr>
                <w:sz w:val="24"/>
                <w:szCs w:val="24"/>
              </w:rPr>
            </w:pPr>
          </w:p>
        </w:tc>
        <w:tc>
          <w:tcPr>
            <w:tcW w:w="1471" w:type="dxa"/>
            <w:vMerge/>
          </w:tcPr>
          <w:p w14:paraId="2BF0569E" w14:textId="77777777" w:rsidR="00151292" w:rsidRPr="0023566E" w:rsidRDefault="00151292" w:rsidP="00037280">
            <w:pPr>
              <w:spacing w:before="60" w:line="360" w:lineRule="auto"/>
              <w:ind w:right="117"/>
              <w:jc w:val="both"/>
              <w:rPr>
                <w:sz w:val="24"/>
                <w:szCs w:val="24"/>
              </w:rPr>
            </w:pPr>
          </w:p>
        </w:tc>
        <w:tc>
          <w:tcPr>
            <w:tcW w:w="2259" w:type="dxa"/>
          </w:tcPr>
          <w:p w14:paraId="3E37A7B7"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2.Trichocerca</w:t>
            </w:r>
          </w:p>
        </w:tc>
        <w:tc>
          <w:tcPr>
            <w:tcW w:w="3330" w:type="dxa"/>
          </w:tcPr>
          <w:p w14:paraId="7829F9C9" w14:textId="77777777" w:rsidR="00151292" w:rsidRPr="0023566E" w:rsidRDefault="00967225" w:rsidP="00037280">
            <w:pPr>
              <w:spacing w:before="80" w:line="360" w:lineRule="auto"/>
              <w:rPr>
                <w:sz w:val="24"/>
                <w:szCs w:val="24"/>
              </w:rPr>
            </w:pPr>
            <w:proofErr w:type="spellStart"/>
            <w:r w:rsidRPr="0023566E">
              <w:rPr>
                <w:i/>
                <w:sz w:val="24"/>
                <w:szCs w:val="24"/>
              </w:rPr>
              <w:t>Trichocerca</w:t>
            </w:r>
            <w:proofErr w:type="spellEnd"/>
            <w:r w:rsidRPr="0023566E">
              <w:rPr>
                <w:i/>
                <w:spacing w:val="-13"/>
                <w:sz w:val="24"/>
                <w:szCs w:val="24"/>
              </w:rPr>
              <w:t xml:space="preserve"> </w:t>
            </w:r>
            <w:proofErr w:type="spellStart"/>
            <w:r w:rsidRPr="0023566E">
              <w:rPr>
                <w:i/>
                <w:spacing w:val="-5"/>
                <w:sz w:val="24"/>
                <w:szCs w:val="24"/>
              </w:rPr>
              <w:t>sps</w:t>
            </w:r>
            <w:proofErr w:type="spellEnd"/>
          </w:p>
        </w:tc>
      </w:tr>
      <w:tr w:rsidR="00151292" w:rsidRPr="0023566E" w14:paraId="7FF49C51" w14:textId="77777777" w:rsidTr="007129CF">
        <w:trPr>
          <w:trHeight w:val="122"/>
        </w:trPr>
        <w:tc>
          <w:tcPr>
            <w:tcW w:w="1935" w:type="dxa"/>
            <w:vMerge/>
          </w:tcPr>
          <w:p w14:paraId="792F4DF9" w14:textId="77777777" w:rsidR="00151292" w:rsidRPr="0023566E" w:rsidRDefault="00151292" w:rsidP="00037280">
            <w:pPr>
              <w:spacing w:before="60" w:line="360" w:lineRule="auto"/>
              <w:ind w:right="117"/>
              <w:jc w:val="both"/>
              <w:rPr>
                <w:sz w:val="24"/>
                <w:szCs w:val="24"/>
              </w:rPr>
            </w:pPr>
          </w:p>
        </w:tc>
        <w:tc>
          <w:tcPr>
            <w:tcW w:w="1471" w:type="dxa"/>
            <w:vMerge/>
          </w:tcPr>
          <w:p w14:paraId="26CF4910" w14:textId="77777777" w:rsidR="00151292" w:rsidRPr="0023566E" w:rsidRDefault="00151292" w:rsidP="00037280">
            <w:pPr>
              <w:spacing w:before="60" w:line="360" w:lineRule="auto"/>
              <w:ind w:right="117"/>
              <w:jc w:val="both"/>
              <w:rPr>
                <w:sz w:val="24"/>
                <w:szCs w:val="24"/>
              </w:rPr>
            </w:pPr>
          </w:p>
        </w:tc>
        <w:tc>
          <w:tcPr>
            <w:tcW w:w="2259" w:type="dxa"/>
          </w:tcPr>
          <w:p w14:paraId="7932AB2C"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3.Dicranophorus</w:t>
            </w:r>
          </w:p>
        </w:tc>
        <w:tc>
          <w:tcPr>
            <w:tcW w:w="3330" w:type="dxa"/>
          </w:tcPr>
          <w:p w14:paraId="27DDB850" w14:textId="77777777" w:rsidR="00151292" w:rsidRPr="0023566E" w:rsidRDefault="00967225" w:rsidP="00037280">
            <w:pPr>
              <w:spacing w:before="79" w:line="360" w:lineRule="auto"/>
              <w:rPr>
                <w:sz w:val="24"/>
                <w:szCs w:val="24"/>
              </w:rPr>
            </w:pPr>
            <w:proofErr w:type="spellStart"/>
            <w:r w:rsidRPr="0023566E">
              <w:rPr>
                <w:i/>
                <w:spacing w:val="-2"/>
                <w:sz w:val="24"/>
                <w:szCs w:val="24"/>
              </w:rPr>
              <w:t>Dicranophorus</w:t>
            </w:r>
            <w:proofErr w:type="spellEnd"/>
            <w:r w:rsidRPr="0023566E">
              <w:rPr>
                <w:i/>
                <w:spacing w:val="10"/>
                <w:sz w:val="24"/>
                <w:szCs w:val="24"/>
              </w:rPr>
              <w:t xml:space="preserve"> </w:t>
            </w:r>
            <w:proofErr w:type="spellStart"/>
            <w:r w:rsidRPr="0023566E">
              <w:rPr>
                <w:i/>
                <w:spacing w:val="-2"/>
                <w:sz w:val="24"/>
                <w:szCs w:val="24"/>
              </w:rPr>
              <w:t>sigmoides</w:t>
            </w:r>
            <w:proofErr w:type="spellEnd"/>
          </w:p>
        </w:tc>
      </w:tr>
      <w:tr w:rsidR="00151292" w:rsidRPr="0023566E" w14:paraId="2718D051" w14:textId="77777777" w:rsidTr="007129CF">
        <w:trPr>
          <w:trHeight w:val="122"/>
        </w:trPr>
        <w:tc>
          <w:tcPr>
            <w:tcW w:w="1935" w:type="dxa"/>
            <w:vMerge/>
          </w:tcPr>
          <w:p w14:paraId="661DC5A9" w14:textId="77777777" w:rsidR="00151292" w:rsidRPr="0023566E" w:rsidRDefault="00151292" w:rsidP="00037280">
            <w:pPr>
              <w:spacing w:before="60" w:line="360" w:lineRule="auto"/>
              <w:ind w:right="117"/>
              <w:jc w:val="both"/>
              <w:rPr>
                <w:sz w:val="24"/>
                <w:szCs w:val="24"/>
              </w:rPr>
            </w:pPr>
          </w:p>
        </w:tc>
        <w:tc>
          <w:tcPr>
            <w:tcW w:w="1471" w:type="dxa"/>
            <w:vMerge/>
          </w:tcPr>
          <w:p w14:paraId="1F34D683" w14:textId="77777777" w:rsidR="00151292" w:rsidRPr="0023566E" w:rsidRDefault="00151292" w:rsidP="00037280">
            <w:pPr>
              <w:spacing w:before="60" w:line="360" w:lineRule="auto"/>
              <w:ind w:right="117"/>
              <w:jc w:val="both"/>
              <w:rPr>
                <w:sz w:val="24"/>
                <w:szCs w:val="24"/>
              </w:rPr>
            </w:pPr>
          </w:p>
        </w:tc>
        <w:tc>
          <w:tcPr>
            <w:tcW w:w="2259" w:type="dxa"/>
          </w:tcPr>
          <w:p w14:paraId="49162B91"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4.Lepadella</w:t>
            </w:r>
          </w:p>
        </w:tc>
        <w:tc>
          <w:tcPr>
            <w:tcW w:w="3330" w:type="dxa"/>
          </w:tcPr>
          <w:p w14:paraId="72923A8E" w14:textId="77777777" w:rsidR="00967225" w:rsidRPr="0023566E" w:rsidRDefault="00967225" w:rsidP="00037280">
            <w:pPr>
              <w:spacing w:before="79" w:line="360" w:lineRule="auto"/>
              <w:rPr>
                <w:i/>
                <w:sz w:val="24"/>
                <w:szCs w:val="24"/>
              </w:rPr>
            </w:pPr>
            <w:proofErr w:type="spellStart"/>
            <w:r w:rsidRPr="0023566E">
              <w:rPr>
                <w:i/>
                <w:sz w:val="24"/>
                <w:szCs w:val="24"/>
              </w:rPr>
              <w:t>Lepadella</w:t>
            </w:r>
            <w:proofErr w:type="spellEnd"/>
            <w:r w:rsidRPr="0023566E">
              <w:rPr>
                <w:i/>
                <w:spacing w:val="-9"/>
                <w:sz w:val="24"/>
                <w:szCs w:val="24"/>
              </w:rPr>
              <w:t xml:space="preserve"> </w:t>
            </w:r>
            <w:r w:rsidRPr="0023566E">
              <w:rPr>
                <w:i/>
                <w:spacing w:val="-2"/>
                <w:sz w:val="24"/>
                <w:szCs w:val="24"/>
              </w:rPr>
              <w:t>bicornis</w:t>
            </w:r>
          </w:p>
          <w:p w14:paraId="6EDD5477" w14:textId="77777777" w:rsidR="00967225" w:rsidRPr="0023566E" w:rsidRDefault="00967225" w:rsidP="00037280">
            <w:pPr>
              <w:spacing w:before="80" w:line="360" w:lineRule="auto"/>
              <w:rPr>
                <w:i/>
                <w:sz w:val="24"/>
                <w:szCs w:val="24"/>
              </w:rPr>
            </w:pPr>
            <w:proofErr w:type="spellStart"/>
            <w:r w:rsidRPr="0023566E">
              <w:rPr>
                <w:i/>
                <w:sz w:val="24"/>
                <w:szCs w:val="24"/>
              </w:rPr>
              <w:t>Lepadella</w:t>
            </w:r>
            <w:proofErr w:type="spellEnd"/>
            <w:r w:rsidRPr="0023566E">
              <w:rPr>
                <w:i/>
                <w:spacing w:val="-9"/>
                <w:sz w:val="24"/>
                <w:szCs w:val="24"/>
              </w:rPr>
              <w:t xml:space="preserve"> </w:t>
            </w:r>
            <w:r w:rsidRPr="0023566E">
              <w:rPr>
                <w:i/>
                <w:spacing w:val="-2"/>
                <w:sz w:val="24"/>
                <w:szCs w:val="24"/>
              </w:rPr>
              <w:t>oblonga</w:t>
            </w:r>
          </w:p>
          <w:p w14:paraId="3BFE553D" w14:textId="77777777" w:rsidR="00151292" w:rsidRPr="0023566E" w:rsidRDefault="00AE03C8" w:rsidP="00037280">
            <w:pPr>
              <w:tabs>
                <w:tab w:val="left" w:pos="2420"/>
              </w:tabs>
              <w:spacing w:before="126" w:line="360" w:lineRule="auto"/>
              <w:rPr>
                <w:sz w:val="24"/>
                <w:szCs w:val="24"/>
              </w:rPr>
            </w:pPr>
            <w:proofErr w:type="spellStart"/>
            <w:r w:rsidRPr="0023566E">
              <w:rPr>
                <w:i/>
                <w:sz w:val="24"/>
                <w:szCs w:val="24"/>
              </w:rPr>
              <w:t>Lepadella</w:t>
            </w:r>
            <w:proofErr w:type="spellEnd"/>
            <w:r w:rsidRPr="0023566E">
              <w:rPr>
                <w:i/>
                <w:spacing w:val="-8"/>
                <w:sz w:val="24"/>
                <w:szCs w:val="24"/>
              </w:rPr>
              <w:t xml:space="preserve"> </w:t>
            </w:r>
            <w:r w:rsidRPr="0023566E">
              <w:rPr>
                <w:i/>
                <w:sz w:val="24"/>
                <w:szCs w:val="24"/>
              </w:rPr>
              <w:t>biloba</w:t>
            </w:r>
          </w:p>
        </w:tc>
      </w:tr>
      <w:tr w:rsidR="00151292" w:rsidRPr="0023566E" w14:paraId="6521983B" w14:textId="77777777" w:rsidTr="007129CF">
        <w:trPr>
          <w:trHeight w:val="122"/>
        </w:trPr>
        <w:tc>
          <w:tcPr>
            <w:tcW w:w="1935" w:type="dxa"/>
            <w:vMerge/>
          </w:tcPr>
          <w:p w14:paraId="7DFC6E04" w14:textId="77777777" w:rsidR="00151292" w:rsidRPr="0023566E" w:rsidRDefault="00151292" w:rsidP="00037280">
            <w:pPr>
              <w:spacing w:before="60" w:line="360" w:lineRule="auto"/>
              <w:ind w:right="117"/>
              <w:jc w:val="both"/>
              <w:rPr>
                <w:sz w:val="24"/>
                <w:szCs w:val="24"/>
              </w:rPr>
            </w:pPr>
          </w:p>
        </w:tc>
        <w:tc>
          <w:tcPr>
            <w:tcW w:w="1471" w:type="dxa"/>
            <w:vMerge/>
          </w:tcPr>
          <w:p w14:paraId="5815914D" w14:textId="77777777" w:rsidR="00151292" w:rsidRPr="0023566E" w:rsidRDefault="00151292" w:rsidP="00037280">
            <w:pPr>
              <w:spacing w:before="60" w:line="360" w:lineRule="auto"/>
              <w:ind w:right="117"/>
              <w:jc w:val="both"/>
              <w:rPr>
                <w:sz w:val="24"/>
                <w:szCs w:val="24"/>
              </w:rPr>
            </w:pPr>
          </w:p>
        </w:tc>
        <w:tc>
          <w:tcPr>
            <w:tcW w:w="2259" w:type="dxa"/>
          </w:tcPr>
          <w:p w14:paraId="4E742EEF"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5.Notommata</w:t>
            </w:r>
          </w:p>
        </w:tc>
        <w:tc>
          <w:tcPr>
            <w:tcW w:w="3330" w:type="dxa"/>
          </w:tcPr>
          <w:p w14:paraId="5A39593E" w14:textId="77777777" w:rsidR="00151292" w:rsidRPr="0023566E" w:rsidRDefault="00967225" w:rsidP="00037280">
            <w:pPr>
              <w:spacing w:before="79" w:line="360" w:lineRule="auto"/>
              <w:rPr>
                <w:sz w:val="24"/>
                <w:szCs w:val="24"/>
              </w:rPr>
            </w:pPr>
            <w:proofErr w:type="spellStart"/>
            <w:r w:rsidRPr="0023566E">
              <w:rPr>
                <w:i/>
                <w:sz w:val="24"/>
                <w:szCs w:val="24"/>
                <w:u w:val="single"/>
              </w:rPr>
              <w:t>Notommata</w:t>
            </w:r>
            <w:proofErr w:type="spellEnd"/>
            <w:r w:rsidRPr="0023566E">
              <w:rPr>
                <w:i/>
                <w:spacing w:val="-11"/>
                <w:sz w:val="24"/>
                <w:szCs w:val="24"/>
                <w:u w:val="single"/>
              </w:rPr>
              <w:t xml:space="preserve"> </w:t>
            </w:r>
            <w:proofErr w:type="spellStart"/>
            <w:r w:rsidRPr="0023566E">
              <w:rPr>
                <w:i/>
                <w:spacing w:val="-2"/>
                <w:sz w:val="24"/>
                <w:szCs w:val="24"/>
                <w:u w:val="single"/>
              </w:rPr>
              <w:t>pseudocerberus</w:t>
            </w:r>
            <w:proofErr w:type="spellEnd"/>
            <w:r w:rsidR="007129CF" w:rsidRPr="0023566E">
              <w:rPr>
                <w:i/>
                <w:spacing w:val="-2"/>
                <w:sz w:val="24"/>
                <w:szCs w:val="24"/>
                <w:u w:val="single"/>
              </w:rPr>
              <w:t xml:space="preserve"> </w:t>
            </w:r>
          </w:p>
        </w:tc>
      </w:tr>
      <w:tr w:rsidR="00151292" w:rsidRPr="0023566E" w14:paraId="5ADD215A" w14:textId="77777777" w:rsidTr="007129CF">
        <w:trPr>
          <w:trHeight w:val="122"/>
        </w:trPr>
        <w:tc>
          <w:tcPr>
            <w:tcW w:w="1935" w:type="dxa"/>
            <w:vMerge/>
          </w:tcPr>
          <w:p w14:paraId="54DA012C" w14:textId="77777777" w:rsidR="00151292" w:rsidRPr="0023566E" w:rsidRDefault="00151292" w:rsidP="00037280">
            <w:pPr>
              <w:spacing w:before="60" w:line="360" w:lineRule="auto"/>
              <w:ind w:right="117"/>
              <w:jc w:val="both"/>
              <w:rPr>
                <w:sz w:val="24"/>
                <w:szCs w:val="24"/>
              </w:rPr>
            </w:pPr>
          </w:p>
        </w:tc>
        <w:tc>
          <w:tcPr>
            <w:tcW w:w="1471" w:type="dxa"/>
            <w:vMerge/>
          </w:tcPr>
          <w:p w14:paraId="4A6BEAD9" w14:textId="77777777" w:rsidR="00151292" w:rsidRPr="0023566E" w:rsidRDefault="00151292" w:rsidP="00037280">
            <w:pPr>
              <w:spacing w:before="60" w:line="360" w:lineRule="auto"/>
              <w:ind w:right="117"/>
              <w:jc w:val="both"/>
              <w:rPr>
                <w:sz w:val="24"/>
                <w:szCs w:val="24"/>
              </w:rPr>
            </w:pPr>
          </w:p>
        </w:tc>
        <w:tc>
          <w:tcPr>
            <w:tcW w:w="2259" w:type="dxa"/>
          </w:tcPr>
          <w:p w14:paraId="291D55F5"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6.Cephadella</w:t>
            </w:r>
          </w:p>
        </w:tc>
        <w:tc>
          <w:tcPr>
            <w:tcW w:w="3330" w:type="dxa"/>
          </w:tcPr>
          <w:p w14:paraId="65776AA6" w14:textId="77777777" w:rsidR="00967225" w:rsidRPr="0023566E" w:rsidRDefault="00967225" w:rsidP="00037280">
            <w:pPr>
              <w:spacing w:before="79" w:line="360" w:lineRule="auto"/>
              <w:rPr>
                <w:i/>
                <w:sz w:val="24"/>
                <w:szCs w:val="24"/>
              </w:rPr>
            </w:pPr>
            <w:proofErr w:type="spellStart"/>
            <w:r w:rsidRPr="0023566E">
              <w:rPr>
                <w:i/>
                <w:sz w:val="24"/>
                <w:szCs w:val="24"/>
              </w:rPr>
              <w:t>Cephalodella</w:t>
            </w:r>
            <w:proofErr w:type="spellEnd"/>
            <w:r w:rsidRPr="0023566E">
              <w:rPr>
                <w:i/>
                <w:spacing w:val="-13"/>
                <w:sz w:val="24"/>
                <w:szCs w:val="24"/>
              </w:rPr>
              <w:t xml:space="preserve"> </w:t>
            </w:r>
            <w:proofErr w:type="spellStart"/>
            <w:r w:rsidRPr="0023566E">
              <w:rPr>
                <w:i/>
                <w:spacing w:val="-2"/>
                <w:sz w:val="24"/>
                <w:szCs w:val="24"/>
              </w:rPr>
              <w:t>gracilis</w:t>
            </w:r>
            <w:proofErr w:type="spellEnd"/>
          </w:p>
          <w:p w14:paraId="3143498F" w14:textId="77777777" w:rsidR="00AE03C8" w:rsidRPr="0023566E" w:rsidRDefault="00AE03C8" w:rsidP="00037280">
            <w:pPr>
              <w:spacing w:before="80" w:line="360" w:lineRule="auto"/>
              <w:rPr>
                <w:i/>
                <w:sz w:val="24"/>
                <w:szCs w:val="24"/>
              </w:rPr>
            </w:pPr>
            <w:proofErr w:type="spellStart"/>
            <w:r w:rsidRPr="0023566E">
              <w:rPr>
                <w:i/>
                <w:sz w:val="24"/>
                <w:szCs w:val="24"/>
              </w:rPr>
              <w:t>Cephalodella</w:t>
            </w:r>
            <w:proofErr w:type="spellEnd"/>
            <w:r w:rsidRPr="0023566E">
              <w:rPr>
                <w:i/>
                <w:spacing w:val="-13"/>
                <w:sz w:val="24"/>
                <w:szCs w:val="24"/>
              </w:rPr>
              <w:t xml:space="preserve"> </w:t>
            </w:r>
            <w:proofErr w:type="spellStart"/>
            <w:r w:rsidRPr="0023566E">
              <w:rPr>
                <w:i/>
                <w:spacing w:val="-2"/>
                <w:sz w:val="24"/>
                <w:szCs w:val="24"/>
              </w:rPr>
              <w:t>catellina</w:t>
            </w:r>
            <w:proofErr w:type="spellEnd"/>
          </w:p>
          <w:p w14:paraId="7D69B1F6" w14:textId="77777777" w:rsidR="00151292" w:rsidRPr="0023566E" w:rsidRDefault="00AE03C8" w:rsidP="00037280">
            <w:pPr>
              <w:spacing w:before="80" w:line="360" w:lineRule="auto"/>
              <w:rPr>
                <w:sz w:val="24"/>
                <w:szCs w:val="24"/>
              </w:rPr>
            </w:pPr>
            <w:proofErr w:type="spellStart"/>
            <w:r w:rsidRPr="0023566E">
              <w:rPr>
                <w:i/>
                <w:sz w:val="24"/>
                <w:szCs w:val="24"/>
              </w:rPr>
              <w:t>Cephalodella</w:t>
            </w:r>
            <w:proofErr w:type="spellEnd"/>
            <w:r w:rsidRPr="0023566E">
              <w:rPr>
                <w:i/>
                <w:spacing w:val="-13"/>
                <w:sz w:val="24"/>
                <w:szCs w:val="24"/>
              </w:rPr>
              <w:t xml:space="preserve"> </w:t>
            </w:r>
            <w:r w:rsidR="007129CF" w:rsidRPr="0023566E">
              <w:rPr>
                <w:i/>
                <w:spacing w:val="-2"/>
                <w:sz w:val="24"/>
                <w:szCs w:val="24"/>
              </w:rPr>
              <w:t xml:space="preserve">forficate </w:t>
            </w:r>
          </w:p>
        </w:tc>
      </w:tr>
      <w:tr w:rsidR="00151292" w:rsidRPr="0023566E" w14:paraId="7C064474" w14:textId="77777777" w:rsidTr="007129CF">
        <w:trPr>
          <w:trHeight w:val="122"/>
        </w:trPr>
        <w:tc>
          <w:tcPr>
            <w:tcW w:w="1935" w:type="dxa"/>
            <w:vMerge/>
          </w:tcPr>
          <w:p w14:paraId="7055649E" w14:textId="77777777" w:rsidR="00151292" w:rsidRPr="0023566E" w:rsidRDefault="00151292" w:rsidP="00037280">
            <w:pPr>
              <w:spacing w:before="60" w:line="360" w:lineRule="auto"/>
              <w:ind w:right="117"/>
              <w:jc w:val="both"/>
              <w:rPr>
                <w:sz w:val="24"/>
                <w:szCs w:val="24"/>
              </w:rPr>
            </w:pPr>
          </w:p>
        </w:tc>
        <w:tc>
          <w:tcPr>
            <w:tcW w:w="1471" w:type="dxa"/>
            <w:vMerge/>
          </w:tcPr>
          <w:p w14:paraId="1701E2F5" w14:textId="77777777" w:rsidR="00151292" w:rsidRPr="0023566E" w:rsidRDefault="00151292" w:rsidP="00037280">
            <w:pPr>
              <w:spacing w:before="60" w:line="360" w:lineRule="auto"/>
              <w:ind w:right="117"/>
              <w:jc w:val="both"/>
              <w:rPr>
                <w:sz w:val="24"/>
                <w:szCs w:val="24"/>
              </w:rPr>
            </w:pPr>
          </w:p>
        </w:tc>
        <w:tc>
          <w:tcPr>
            <w:tcW w:w="2259" w:type="dxa"/>
          </w:tcPr>
          <w:p w14:paraId="3E6C97A9"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7.Scaridium</w:t>
            </w:r>
          </w:p>
        </w:tc>
        <w:tc>
          <w:tcPr>
            <w:tcW w:w="3330" w:type="dxa"/>
          </w:tcPr>
          <w:p w14:paraId="6703133F" w14:textId="77777777" w:rsidR="00151292" w:rsidRPr="0023566E" w:rsidRDefault="00967225" w:rsidP="00037280">
            <w:pPr>
              <w:spacing w:before="80" w:line="360" w:lineRule="auto"/>
              <w:rPr>
                <w:sz w:val="24"/>
                <w:szCs w:val="24"/>
              </w:rPr>
            </w:pPr>
            <w:proofErr w:type="spellStart"/>
            <w:r w:rsidRPr="0023566E">
              <w:rPr>
                <w:i/>
                <w:sz w:val="24"/>
                <w:szCs w:val="24"/>
              </w:rPr>
              <w:t>Scaridium</w:t>
            </w:r>
            <w:proofErr w:type="spellEnd"/>
            <w:r w:rsidRPr="0023566E">
              <w:rPr>
                <w:i/>
                <w:spacing w:val="-10"/>
                <w:sz w:val="24"/>
                <w:szCs w:val="24"/>
              </w:rPr>
              <w:t xml:space="preserve"> </w:t>
            </w:r>
            <w:proofErr w:type="spellStart"/>
            <w:r w:rsidRPr="0023566E">
              <w:rPr>
                <w:i/>
                <w:spacing w:val="-2"/>
                <w:sz w:val="24"/>
                <w:szCs w:val="24"/>
              </w:rPr>
              <w:t>longicaudum</w:t>
            </w:r>
            <w:proofErr w:type="spellEnd"/>
            <w:r w:rsidR="007129CF" w:rsidRPr="0023566E">
              <w:rPr>
                <w:i/>
                <w:spacing w:val="-2"/>
                <w:sz w:val="24"/>
                <w:szCs w:val="24"/>
              </w:rPr>
              <w:t xml:space="preserve"> </w:t>
            </w:r>
          </w:p>
        </w:tc>
      </w:tr>
      <w:tr w:rsidR="00151292" w:rsidRPr="0023566E" w14:paraId="75E5ECCF" w14:textId="77777777" w:rsidTr="007129CF">
        <w:trPr>
          <w:trHeight w:val="122"/>
        </w:trPr>
        <w:tc>
          <w:tcPr>
            <w:tcW w:w="1935" w:type="dxa"/>
            <w:vMerge/>
          </w:tcPr>
          <w:p w14:paraId="177D1DEA" w14:textId="77777777" w:rsidR="00151292" w:rsidRPr="0023566E" w:rsidRDefault="00151292" w:rsidP="00037280">
            <w:pPr>
              <w:spacing w:before="60" w:line="360" w:lineRule="auto"/>
              <w:ind w:right="117"/>
              <w:jc w:val="both"/>
              <w:rPr>
                <w:sz w:val="24"/>
                <w:szCs w:val="24"/>
              </w:rPr>
            </w:pPr>
          </w:p>
        </w:tc>
        <w:tc>
          <w:tcPr>
            <w:tcW w:w="1471" w:type="dxa"/>
            <w:vMerge/>
          </w:tcPr>
          <w:p w14:paraId="35F15294" w14:textId="77777777" w:rsidR="00151292" w:rsidRPr="0023566E" w:rsidRDefault="00151292" w:rsidP="00037280">
            <w:pPr>
              <w:spacing w:before="60" w:line="360" w:lineRule="auto"/>
              <w:ind w:right="117"/>
              <w:jc w:val="both"/>
              <w:rPr>
                <w:sz w:val="24"/>
                <w:szCs w:val="24"/>
              </w:rPr>
            </w:pPr>
          </w:p>
        </w:tc>
        <w:tc>
          <w:tcPr>
            <w:tcW w:w="2259" w:type="dxa"/>
          </w:tcPr>
          <w:p w14:paraId="05F9D6EE" w14:textId="77777777" w:rsidR="00151292" w:rsidRPr="0023566E" w:rsidRDefault="00151292" w:rsidP="00037280">
            <w:pPr>
              <w:spacing w:before="60" w:line="360" w:lineRule="auto"/>
              <w:ind w:right="117"/>
              <w:jc w:val="both"/>
              <w:rPr>
                <w:sz w:val="24"/>
                <w:szCs w:val="24"/>
              </w:rPr>
            </w:pPr>
            <w:r w:rsidRPr="0023566E">
              <w:rPr>
                <w:color w:val="000000"/>
                <w:spacing w:val="-2"/>
                <w:sz w:val="24"/>
                <w:szCs w:val="24"/>
              </w:rPr>
              <w:t>8.Euchlanis</w:t>
            </w:r>
          </w:p>
        </w:tc>
        <w:tc>
          <w:tcPr>
            <w:tcW w:w="3330" w:type="dxa"/>
          </w:tcPr>
          <w:p w14:paraId="5CB70FCC" w14:textId="77777777" w:rsidR="00151292" w:rsidRPr="0023566E" w:rsidRDefault="00AE03C8" w:rsidP="00037280">
            <w:pPr>
              <w:spacing w:before="80" w:line="360" w:lineRule="auto"/>
              <w:rPr>
                <w:sz w:val="24"/>
                <w:szCs w:val="24"/>
              </w:rPr>
            </w:pPr>
            <w:proofErr w:type="spellStart"/>
            <w:r w:rsidRPr="0023566E">
              <w:rPr>
                <w:i/>
                <w:sz w:val="24"/>
                <w:szCs w:val="24"/>
              </w:rPr>
              <w:t>Euchlanis</w:t>
            </w:r>
            <w:proofErr w:type="spellEnd"/>
            <w:r w:rsidRPr="0023566E">
              <w:rPr>
                <w:i/>
                <w:spacing w:val="-10"/>
                <w:sz w:val="24"/>
                <w:szCs w:val="24"/>
              </w:rPr>
              <w:t xml:space="preserve"> </w:t>
            </w:r>
            <w:r w:rsidRPr="0023566E">
              <w:rPr>
                <w:i/>
                <w:spacing w:val="-2"/>
                <w:sz w:val="24"/>
                <w:szCs w:val="24"/>
              </w:rPr>
              <w:t>alata</w:t>
            </w:r>
          </w:p>
        </w:tc>
      </w:tr>
      <w:tr w:rsidR="00151292" w:rsidRPr="0023566E" w14:paraId="644279DD" w14:textId="77777777" w:rsidTr="007129CF">
        <w:trPr>
          <w:trHeight w:val="122"/>
        </w:trPr>
        <w:tc>
          <w:tcPr>
            <w:tcW w:w="1935" w:type="dxa"/>
            <w:vMerge/>
          </w:tcPr>
          <w:p w14:paraId="10BAAA07" w14:textId="77777777" w:rsidR="00151292" w:rsidRPr="0023566E" w:rsidRDefault="00151292" w:rsidP="00037280">
            <w:pPr>
              <w:spacing w:before="60" w:line="360" w:lineRule="auto"/>
              <w:ind w:right="117"/>
              <w:jc w:val="both"/>
              <w:rPr>
                <w:sz w:val="24"/>
                <w:szCs w:val="24"/>
              </w:rPr>
            </w:pPr>
          </w:p>
        </w:tc>
        <w:tc>
          <w:tcPr>
            <w:tcW w:w="1471" w:type="dxa"/>
            <w:vMerge/>
          </w:tcPr>
          <w:p w14:paraId="64198683" w14:textId="77777777" w:rsidR="00151292" w:rsidRPr="0023566E" w:rsidRDefault="00151292" w:rsidP="00037280">
            <w:pPr>
              <w:spacing w:before="60" w:line="360" w:lineRule="auto"/>
              <w:ind w:right="117"/>
              <w:jc w:val="both"/>
              <w:rPr>
                <w:sz w:val="24"/>
                <w:szCs w:val="24"/>
              </w:rPr>
            </w:pPr>
          </w:p>
        </w:tc>
        <w:tc>
          <w:tcPr>
            <w:tcW w:w="2259" w:type="dxa"/>
          </w:tcPr>
          <w:p w14:paraId="424A43BB" w14:textId="77777777" w:rsidR="00151292" w:rsidRPr="0023566E" w:rsidRDefault="00151292" w:rsidP="00037280">
            <w:pPr>
              <w:spacing w:before="60" w:line="360" w:lineRule="auto"/>
              <w:ind w:right="117"/>
              <w:jc w:val="both"/>
              <w:rPr>
                <w:color w:val="000000"/>
                <w:spacing w:val="-2"/>
                <w:sz w:val="24"/>
                <w:szCs w:val="24"/>
              </w:rPr>
            </w:pPr>
            <w:r w:rsidRPr="0023566E">
              <w:rPr>
                <w:color w:val="000000"/>
                <w:spacing w:val="-2"/>
                <w:sz w:val="24"/>
                <w:szCs w:val="24"/>
              </w:rPr>
              <w:t>9.Pompholyx</w:t>
            </w:r>
          </w:p>
        </w:tc>
        <w:tc>
          <w:tcPr>
            <w:tcW w:w="3330" w:type="dxa"/>
          </w:tcPr>
          <w:p w14:paraId="3615253E" w14:textId="77777777" w:rsidR="00151292" w:rsidRPr="0023566E" w:rsidRDefault="00AE03C8" w:rsidP="00037280">
            <w:pPr>
              <w:spacing w:before="80" w:line="360" w:lineRule="auto"/>
              <w:rPr>
                <w:sz w:val="24"/>
                <w:szCs w:val="24"/>
              </w:rPr>
            </w:pPr>
            <w:r w:rsidRPr="0023566E">
              <w:rPr>
                <w:i/>
                <w:spacing w:val="-2"/>
                <w:sz w:val="24"/>
                <w:szCs w:val="24"/>
              </w:rPr>
              <w:t>Pompholyx</w:t>
            </w:r>
          </w:p>
        </w:tc>
      </w:tr>
      <w:tr w:rsidR="00151292" w:rsidRPr="0023566E" w14:paraId="5240B5A4" w14:textId="77777777" w:rsidTr="007129CF">
        <w:trPr>
          <w:trHeight w:val="122"/>
        </w:trPr>
        <w:tc>
          <w:tcPr>
            <w:tcW w:w="1935" w:type="dxa"/>
            <w:vMerge/>
          </w:tcPr>
          <w:p w14:paraId="6549F1EB" w14:textId="77777777" w:rsidR="00151292" w:rsidRPr="0023566E" w:rsidRDefault="00151292" w:rsidP="00037280">
            <w:pPr>
              <w:spacing w:before="60" w:line="360" w:lineRule="auto"/>
              <w:ind w:right="117"/>
              <w:jc w:val="both"/>
              <w:rPr>
                <w:sz w:val="24"/>
                <w:szCs w:val="24"/>
              </w:rPr>
            </w:pPr>
          </w:p>
        </w:tc>
        <w:tc>
          <w:tcPr>
            <w:tcW w:w="1471" w:type="dxa"/>
            <w:vMerge/>
          </w:tcPr>
          <w:p w14:paraId="60D2AE05" w14:textId="77777777" w:rsidR="00151292" w:rsidRPr="0023566E" w:rsidRDefault="00151292" w:rsidP="00037280">
            <w:pPr>
              <w:spacing w:before="60" w:line="360" w:lineRule="auto"/>
              <w:ind w:right="117"/>
              <w:jc w:val="both"/>
              <w:rPr>
                <w:sz w:val="24"/>
                <w:szCs w:val="24"/>
              </w:rPr>
            </w:pPr>
          </w:p>
        </w:tc>
        <w:tc>
          <w:tcPr>
            <w:tcW w:w="2259" w:type="dxa"/>
          </w:tcPr>
          <w:p w14:paraId="0D6AD401" w14:textId="77777777" w:rsidR="00151292" w:rsidRPr="0023566E" w:rsidRDefault="00151292" w:rsidP="00037280">
            <w:pPr>
              <w:spacing w:before="60" w:line="360" w:lineRule="auto"/>
              <w:ind w:right="117"/>
              <w:jc w:val="both"/>
              <w:rPr>
                <w:color w:val="000000"/>
                <w:spacing w:val="-2"/>
                <w:sz w:val="24"/>
                <w:szCs w:val="24"/>
              </w:rPr>
            </w:pPr>
            <w:r w:rsidRPr="0023566E">
              <w:rPr>
                <w:color w:val="000000"/>
                <w:spacing w:val="-2"/>
                <w:sz w:val="24"/>
                <w:szCs w:val="24"/>
              </w:rPr>
              <w:t>10.Lecane</w:t>
            </w:r>
          </w:p>
        </w:tc>
        <w:tc>
          <w:tcPr>
            <w:tcW w:w="3330" w:type="dxa"/>
          </w:tcPr>
          <w:p w14:paraId="5653EA33" w14:textId="77777777" w:rsidR="00AE03C8" w:rsidRPr="0023566E" w:rsidRDefault="00AE03C8" w:rsidP="00037280">
            <w:pPr>
              <w:spacing w:before="80" w:line="360" w:lineRule="auto"/>
              <w:rPr>
                <w:i/>
                <w:sz w:val="24"/>
                <w:szCs w:val="24"/>
              </w:rPr>
            </w:pPr>
            <w:proofErr w:type="spellStart"/>
            <w:r w:rsidRPr="0023566E">
              <w:rPr>
                <w:i/>
                <w:sz w:val="24"/>
                <w:szCs w:val="24"/>
              </w:rPr>
              <w:t>Lecane</w:t>
            </w:r>
            <w:proofErr w:type="spellEnd"/>
            <w:r w:rsidRPr="0023566E">
              <w:rPr>
                <w:i/>
                <w:spacing w:val="-8"/>
                <w:sz w:val="24"/>
                <w:szCs w:val="24"/>
              </w:rPr>
              <w:t xml:space="preserve"> </w:t>
            </w:r>
            <w:proofErr w:type="spellStart"/>
            <w:r w:rsidRPr="0023566E">
              <w:rPr>
                <w:i/>
                <w:spacing w:val="-2"/>
                <w:sz w:val="24"/>
                <w:szCs w:val="24"/>
              </w:rPr>
              <w:t>niwati</w:t>
            </w:r>
            <w:proofErr w:type="spellEnd"/>
          </w:p>
          <w:p w14:paraId="6C4C9D70" w14:textId="77777777" w:rsidR="00151292" w:rsidRPr="0023566E" w:rsidRDefault="00AE03C8" w:rsidP="00037280">
            <w:pPr>
              <w:spacing w:before="80" w:line="360" w:lineRule="auto"/>
              <w:rPr>
                <w:sz w:val="24"/>
                <w:szCs w:val="24"/>
              </w:rPr>
            </w:pPr>
            <w:proofErr w:type="spellStart"/>
            <w:r w:rsidRPr="0023566E">
              <w:rPr>
                <w:i/>
                <w:sz w:val="24"/>
                <w:szCs w:val="24"/>
              </w:rPr>
              <w:t>Lecane</w:t>
            </w:r>
            <w:proofErr w:type="spellEnd"/>
            <w:r w:rsidRPr="0023566E">
              <w:rPr>
                <w:i/>
                <w:spacing w:val="-8"/>
                <w:sz w:val="24"/>
                <w:szCs w:val="24"/>
              </w:rPr>
              <w:t xml:space="preserve"> </w:t>
            </w:r>
            <w:r w:rsidRPr="0023566E">
              <w:rPr>
                <w:i/>
                <w:spacing w:val="-2"/>
                <w:sz w:val="24"/>
                <w:szCs w:val="24"/>
              </w:rPr>
              <w:t>undulata</w:t>
            </w:r>
          </w:p>
        </w:tc>
      </w:tr>
      <w:tr w:rsidR="00151292" w:rsidRPr="0023566E" w14:paraId="1925BBF7" w14:textId="77777777" w:rsidTr="007129CF">
        <w:trPr>
          <w:trHeight w:val="122"/>
        </w:trPr>
        <w:tc>
          <w:tcPr>
            <w:tcW w:w="1935" w:type="dxa"/>
            <w:vMerge/>
          </w:tcPr>
          <w:p w14:paraId="17853A69" w14:textId="77777777" w:rsidR="00151292" w:rsidRPr="0023566E" w:rsidRDefault="00151292" w:rsidP="00037280">
            <w:pPr>
              <w:spacing w:before="60" w:line="360" w:lineRule="auto"/>
              <w:ind w:right="117"/>
              <w:jc w:val="both"/>
              <w:rPr>
                <w:sz w:val="24"/>
                <w:szCs w:val="24"/>
              </w:rPr>
            </w:pPr>
          </w:p>
        </w:tc>
        <w:tc>
          <w:tcPr>
            <w:tcW w:w="1471" w:type="dxa"/>
            <w:vMerge/>
          </w:tcPr>
          <w:p w14:paraId="6D1E7BD9" w14:textId="77777777" w:rsidR="00151292" w:rsidRPr="0023566E" w:rsidRDefault="00151292" w:rsidP="00037280">
            <w:pPr>
              <w:spacing w:before="60" w:line="360" w:lineRule="auto"/>
              <w:ind w:right="117"/>
              <w:jc w:val="both"/>
              <w:rPr>
                <w:sz w:val="24"/>
                <w:szCs w:val="24"/>
              </w:rPr>
            </w:pPr>
          </w:p>
        </w:tc>
        <w:tc>
          <w:tcPr>
            <w:tcW w:w="2259" w:type="dxa"/>
          </w:tcPr>
          <w:p w14:paraId="45822C64" w14:textId="77777777" w:rsidR="00151292" w:rsidRPr="0023566E" w:rsidRDefault="00151292" w:rsidP="00037280">
            <w:pPr>
              <w:spacing w:before="60" w:line="360" w:lineRule="auto"/>
              <w:ind w:right="117"/>
              <w:jc w:val="both"/>
              <w:rPr>
                <w:color w:val="000000"/>
                <w:spacing w:val="-2"/>
                <w:sz w:val="24"/>
                <w:szCs w:val="24"/>
              </w:rPr>
            </w:pPr>
            <w:r w:rsidRPr="0023566E">
              <w:rPr>
                <w:color w:val="000000"/>
                <w:spacing w:val="-2"/>
                <w:sz w:val="24"/>
                <w:szCs w:val="24"/>
              </w:rPr>
              <w:t>11.Keratella</w:t>
            </w:r>
          </w:p>
        </w:tc>
        <w:tc>
          <w:tcPr>
            <w:tcW w:w="3330" w:type="dxa"/>
          </w:tcPr>
          <w:p w14:paraId="2DEDDC35" w14:textId="77777777" w:rsidR="00151292" w:rsidRPr="0023566E" w:rsidRDefault="00AE03C8" w:rsidP="00037280">
            <w:pPr>
              <w:spacing w:before="79" w:line="360" w:lineRule="auto"/>
              <w:rPr>
                <w:sz w:val="24"/>
                <w:szCs w:val="24"/>
              </w:rPr>
            </w:pPr>
            <w:proofErr w:type="spellStart"/>
            <w:r w:rsidRPr="0023566E">
              <w:rPr>
                <w:i/>
                <w:sz w:val="24"/>
                <w:szCs w:val="24"/>
              </w:rPr>
              <w:t>Keratella</w:t>
            </w:r>
            <w:proofErr w:type="spellEnd"/>
            <w:r w:rsidRPr="0023566E">
              <w:rPr>
                <w:i/>
                <w:spacing w:val="-9"/>
                <w:sz w:val="24"/>
                <w:szCs w:val="24"/>
              </w:rPr>
              <w:t xml:space="preserve"> </w:t>
            </w:r>
            <w:r w:rsidRPr="0023566E">
              <w:rPr>
                <w:i/>
                <w:spacing w:val="-2"/>
                <w:sz w:val="24"/>
                <w:szCs w:val="24"/>
              </w:rPr>
              <w:t>tropica</w:t>
            </w:r>
            <w:r w:rsidR="007129CF" w:rsidRPr="0023566E">
              <w:rPr>
                <w:i/>
                <w:spacing w:val="-2"/>
                <w:sz w:val="24"/>
                <w:szCs w:val="24"/>
              </w:rPr>
              <w:t xml:space="preserve"> </w:t>
            </w:r>
          </w:p>
        </w:tc>
      </w:tr>
      <w:tr w:rsidR="00151292" w:rsidRPr="0023566E" w14:paraId="4405F303" w14:textId="77777777" w:rsidTr="007129CF">
        <w:trPr>
          <w:trHeight w:val="122"/>
        </w:trPr>
        <w:tc>
          <w:tcPr>
            <w:tcW w:w="1935" w:type="dxa"/>
            <w:vMerge/>
          </w:tcPr>
          <w:p w14:paraId="57A8BCFC" w14:textId="77777777" w:rsidR="00151292" w:rsidRPr="0023566E" w:rsidRDefault="00151292" w:rsidP="00037280">
            <w:pPr>
              <w:spacing w:before="60" w:line="360" w:lineRule="auto"/>
              <w:ind w:right="117"/>
              <w:jc w:val="both"/>
              <w:rPr>
                <w:sz w:val="24"/>
                <w:szCs w:val="24"/>
              </w:rPr>
            </w:pPr>
          </w:p>
        </w:tc>
        <w:tc>
          <w:tcPr>
            <w:tcW w:w="1471" w:type="dxa"/>
            <w:vMerge/>
          </w:tcPr>
          <w:p w14:paraId="7F66E99B" w14:textId="77777777" w:rsidR="00151292" w:rsidRPr="0023566E" w:rsidRDefault="00151292" w:rsidP="00037280">
            <w:pPr>
              <w:spacing w:before="60" w:line="360" w:lineRule="auto"/>
              <w:ind w:right="117"/>
              <w:jc w:val="both"/>
              <w:rPr>
                <w:sz w:val="24"/>
                <w:szCs w:val="24"/>
              </w:rPr>
            </w:pPr>
          </w:p>
        </w:tc>
        <w:tc>
          <w:tcPr>
            <w:tcW w:w="2259" w:type="dxa"/>
          </w:tcPr>
          <w:p w14:paraId="2A1CEC40" w14:textId="77777777" w:rsidR="00151292" w:rsidRPr="0023566E" w:rsidRDefault="00151292" w:rsidP="00037280">
            <w:pPr>
              <w:spacing w:before="60" w:line="360" w:lineRule="auto"/>
              <w:ind w:right="117"/>
              <w:jc w:val="both"/>
              <w:rPr>
                <w:color w:val="000000"/>
                <w:spacing w:val="-2"/>
                <w:sz w:val="24"/>
                <w:szCs w:val="24"/>
              </w:rPr>
            </w:pPr>
            <w:r w:rsidRPr="0023566E">
              <w:rPr>
                <w:color w:val="000000"/>
                <w:spacing w:val="-2"/>
                <w:sz w:val="24"/>
                <w:szCs w:val="24"/>
              </w:rPr>
              <w:t>12.Notholca</w:t>
            </w:r>
          </w:p>
        </w:tc>
        <w:tc>
          <w:tcPr>
            <w:tcW w:w="3330" w:type="dxa"/>
          </w:tcPr>
          <w:p w14:paraId="32A0205A" w14:textId="77777777" w:rsidR="00151292" w:rsidRPr="0023566E" w:rsidRDefault="00AE03C8" w:rsidP="00037280">
            <w:pPr>
              <w:spacing w:before="80" w:line="360" w:lineRule="auto"/>
              <w:rPr>
                <w:sz w:val="24"/>
                <w:szCs w:val="24"/>
              </w:rPr>
            </w:pPr>
            <w:proofErr w:type="spellStart"/>
            <w:r w:rsidRPr="0023566E">
              <w:rPr>
                <w:i/>
                <w:sz w:val="24"/>
                <w:szCs w:val="24"/>
              </w:rPr>
              <w:t>Notholca</w:t>
            </w:r>
            <w:proofErr w:type="spellEnd"/>
            <w:r w:rsidRPr="0023566E">
              <w:rPr>
                <w:i/>
                <w:spacing w:val="-9"/>
                <w:sz w:val="24"/>
                <w:szCs w:val="24"/>
              </w:rPr>
              <w:t xml:space="preserve"> </w:t>
            </w:r>
            <w:proofErr w:type="spellStart"/>
            <w:r w:rsidRPr="0023566E">
              <w:rPr>
                <w:i/>
                <w:spacing w:val="-2"/>
                <w:sz w:val="24"/>
                <w:szCs w:val="24"/>
              </w:rPr>
              <w:t>longispina</w:t>
            </w:r>
            <w:proofErr w:type="spellEnd"/>
            <w:r w:rsidR="007129CF" w:rsidRPr="0023566E">
              <w:rPr>
                <w:i/>
                <w:spacing w:val="-2"/>
                <w:sz w:val="24"/>
                <w:szCs w:val="24"/>
              </w:rPr>
              <w:t xml:space="preserve"> </w:t>
            </w:r>
          </w:p>
        </w:tc>
      </w:tr>
      <w:tr w:rsidR="00151292" w:rsidRPr="0023566E" w14:paraId="4745853C" w14:textId="77777777" w:rsidTr="007129CF">
        <w:trPr>
          <w:trHeight w:val="122"/>
        </w:trPr>
        <w:tc>
          <w:tcPr>
            <w:tcW w:w="1935" w:type="dxa"/>
            <w:vMerge/>
          </w:tcPr>
          <w:p w14:paraId="33489D85" w14:textId="77777777" w:rsidR="00151292" w:rsidRPr="0023566E" w:rsidRDefault="00151292" w:rsidP="00037280">
            <w:pPr>
              <w:spacing w:before="60" w:line="360" w:lineRule="auto"/>
              <w:ind w:right="117"/>
              <w:jc w:val="both"/>
              <w:rPr>
                <w:sz w:val="24"/>
                <w:szCs w:val="24"/>
              </w:rPr>
            </w:pPr>
          </w:p>
        </w:tc>
        <w:tc>
          <w:tcPr>
            <w:tcW w:w="1471" w:type="dxa"/>
            <w:vMerge/>
          </w:tcPr>
          <w:p w14:paraId="03CFD295" w14:textId="77777777" w:rsidR="00151292" w:rsidRPr="0023566E" w:rsidRDefault="00151292" w:rsidP="00037280">
            <w:pPr>
              <w:spacing w:before="60" w:line="360" w:lineRule="auto"/>
              <w:ind w:right="117"/>
              <w:jc w:val="both"/>
              <w:rPr>
                <w:sz w:val="24"/>
                <w:szCs w:val="24"/>
              </w:rPr>
            </w:pPr>
          </w:p>
        </w:tc>
        <w:tc>
          <w:tcPr>
            <w:tcW w:w="2259" w:type="dxa"/>
          </w:tcPr>
          <w:p w14:paraId="56CE5ABF" w14:textId="77777777" w:rsidR="00151292" w:rsidRPr="0023566E" w:rsidRDefault="00151292" w:rsidP="00037280">
            <w:pPr>
              <w:spacing w:before="60" w:line="360" w:lineRule="auto"/>
              <w:ind w:right="117"/>
              <w:jc w:val="both"/>
              <w:rPr>
                <w:color w:val="000000"/>
                <w:spacing w:val="-2"/>
                <w:sz w:val="24"/>
                <w:szCs w:val="24"/>
              </w:rPr>
            </w:pPr>
            <w:r w:rsidRPr="0023566E">
              <w:rPr>
                <w:color w:val="000000"/>
                <w:spacing w:val="-2"/>
                <w:sz w:val="24"/>
                <w:szCs w:val="24"/>
              </w:rPr>
              <w:t>13.Esophora</w:t>
            </w:r>
          </w:p>
        </w:tc>
        <w:tc>
          <w:tcPr>
            <w:tcW w:w="3330" w:type="dxa"/>
          </w:tcPr>
          <w:p w14:paraId="457C2934" w14:textId="77777777" w:rsidR="00151292" w:rsidRPr="0023566E" w:rsidRDefault="00AE03C8" w:rsidP="00037280">
            <w:pPr>
              <w:spacing w:before="80" w:line="360" w:lineRule="auto"/>
              <w:rPr>
                <w:sz w:val="24"/>
                <w:szCs w:val="24"/>
              </w:rPr>
            </w:pPr>
            <w:proofErr w:type="spellStart"/>
            <w:r w:rsidRPr="0023566E">
              <w:rPr>
                <w:i/>
                <w:sz w:val="24"/>
                <w:szCs w:val="24"/>
              </w:rPr>
              <w:t>Esophora</w:t>
            </w:r>
            <w:proofErr w:type="spellEnd"/>
            <w:r w:rsidRPr="0023566E">
              <w:rPr>
                <w:i/>
                <w:spacing w:val="-10"/>
                <w:sz w:val="24"/>
                <w:szCs w:val="24"/>
              </w:rPr>
              <w:t xml:space="preserve"> </w:t>
            </w:r>
            <w:proofErr w:type="spellStart"/>
            <w:r w:rsidRPr="0023566E">
              <w:rPr>
                <w:i/>
                <w:spacing w:val="-2"/>
                <w:sz w:val="24"/>
                <w:szCs w:val="24"/>
              </w:rPr>
              <w:t>anthadis</w:t>
            </w:r>
            <w:proofErr w:type="spellEnd"/>
            <w:r w:rsidR="007129CF" w:rsidRPr="0023566E">
              <w:rPr>
                <w:i/>
                <w:spacing w:val="-2"/>
                <w:sz w:val="24"/>
                <w:szCs w:val="24"/>
              </w:rPr>
              <w:t xml:space="preserve"> </w:t>
            </w:r>
          </w:p>
        </w:tc>
      </w:tr>
      <w:tr w:rsidR="00151292" w:rsidRPr="0023566E" w14:paraId="0A041CBE" w14:textId="77777777" w:rsidTr="007129CF">
        <w:trPr>
          <w:trHeight w:val="122"/>
        </w:trPr>
        <w:tc>
          <w:tcPr>
            <w:tcW w:w="1935" w:type="dxa"/>
            <w:vMerge/>
          </w:tcPr>
          <w:p w14:paraId="5115245D" w14:textId="77777777" w:rsidR="00151292" w:rsidRPr="0023566E" w:rsidRDefault="00151292" w:rsidP="00037280">
            <w:pPr>
              <w:spacing w:before="60" w:line="360" w:lineRule="auto"/>
              <w:ind w:right="117"/>
              <w:jc w:val="both"/>
              <w:rPr>
                <w:sz w:val="24"/>
                <w:szCs w:val="24"/>
              </w:rPr>
            </w:pPr>
          </w:p>
        </w:tc>
        <w:tc>
          <w:tcPr>
            <w:tcW w:w="1471" w:type="dxa"/>
            <w:vMerge/>
          </w:tcPr>
          <w:p w14:paraId="3320EE42" w14:textId="77777777" w:rsidR="00151292" w:rsidRPr="0023566E" w:rsidRDefault="00151292" w:rsidP="00037280">
            <w:pPr>
              <w:spacing w:before="60" w:line="360" w:lineRule="auto"/>
              <w:ind w:right="117"/>
              <w:jc w:val="both"/>
              <w:rPr>
                <w:sz w:val="24"/>
                <w:szCs w:val="24"/>
              </w:rPr>
            </w:pPr>
          </w:p>
        </w:tc>
        <w:tc>
          <w:tcPr>
            <w:tcW w:w="2259" w:type="dxa"/>
          </w:tcPr>
          <w:p w14:paraId="11613817" w14:textId="77777777" w:rsidR="00151292" w:rsidRPr="0023566E" w:rsidRDefault="00151292" w:rsidP="00037280">
            <w:pPr>
              <w:spacing w:line="360" w:lineRule="auto"/>
              <w:ind w:right="-108"/>
              <w:rPr>
                <w:color w:val="000000"/>
                <w:sz w:val="24"/>
                <w:szCs w:val="24"/>
              </w:rPr>
            </w:pPr>
            <w:r w:rsidRPr="0023566E">
              <w:rPr>
                <w:color w:val="000000"/>
                <w:spacing w:val="-2"/>
                <w:sz w:val="24"/>
                <w:szCs w:val="24"/>
              </w:rPr>
              <w:t>14.Monostyla</w:t>
            </w:r>
          </w:p>
        </w:tc>
        <w:tc>
          <w:tcPr>
            <w:tcW w:w="3330" w:type="dxa"/>
          </w:tcPr>
          <w:p w14:paraId="59B1833A" w14:textId="77777777" w:rsidR="00151292" w:rsidRPr="0023566E" w:rsidRDefault="00AE03C8" w:rsidP="00037280">
            <w:pPr>
              <w:tabs>
                <w:tab w:val="left" w:pos="2420"/>
              </w:tabs>
              <w:spacing w:before="128" w:line="360" w:lineRule="auto"/>
              <w:rPr>
                <w:sz w:val="24"/>
                <w:szCs w:val="24"/>
              </w:rPr>
            </w:pPr>
            <w:proofErr w:type="spellStart"/>
            <w:r w:rsidRPr="0023566E">
              <w:rPr>
                <w:i/>
                <w:sz w:val="24"/>
                <w:szCs w:val="24"/>
              </w:rPr>
              <w:t>Monostyla</w:t>
            </w:r>
            <w:proofErr w:type="spellEnd"/>
            <w:r w:rsidRPr="0023566E">
              <w:rPr>
                <w:i/>
                <w:spacing w:val="-5"/>
                <w:sz w:val="24"/>
                <w:szCs w:val="24"/>
              </w:rPr>
              <w:t xml:space="preserve"> </w:t>
            </w:r>
            <w:r w:rsidRPr="0023566E">
              <w:rPr>
                <w:i/>
                <w:sz w:val="24"/>
                <w:szCs w:val="24"/>
              </w:rPr>
              <w:t>bulla</w:t>
            </w:r>
            <w:r w:rsidR="007129CF" w:rsidRPr="0023566E">
              <w:rPr>
                <w:i/>
                <w:sz w:val="24"/>
                <w:szCs w:val="24"/>
              </w:rPr>
              <w:t xml:space="preserve"> </w:t>
            </w:r>
          </w:p>
        </w:tc>
      </w:tr>
    </w:tbl>
    <w:p w14:paraId="5ACF623D" w14:textId="77777777" w:rsidR="00C56836" w:rsidRPr="0023566E" w:rsidRDefault="00C56836" w:rsidP="00037280">
      <w:pPr>
        <w:spacing w:before="60" w:line="360" w:lineRule="auto"/>
        <w:ind w:left="980" w:right="120"/>
        <w:jc w:val="both"/>
        <w:rPr>
          <w:b/>
          <w:sz w:val="24"/>
          <w:szCs w:val="24"/>
        </w:rPr>
      </w:pPr>
    </w:p>
    <w:p w14:paraId="60F8A75C" w14:textId="77777777" w:rsidR="00394238" w:rsidRPr="0023566E" w:rsidRDefault="00394238" w:rsidP="00037280">
      <w:pPr>
        <w:widowControl/>
        <w:autoSpaceDE/>
        <w:autoSpaceDN/>
        <w:spacing w:after="160" w:line="360" w:lineRule="auto"/>
        <w:rPr>
          <w:bCs/>
          <w:sz w:val="24"/>
          <w:szCs w:val="24"/>
        </w:rPr>
      </w:pPr>
      <w:r w:rsidRPr="0023566E">
        <w:rPr>
          <w:bCs/>
          <w:sz w:val="24"/>
          <w:szCs w:val="24"/>
        </w:rPr>
        <w:br w:type="page"/>
      </w:r>
    </w:p>
    <w:p w14:paraId="3E394F29" w14:textId="77777777" w:rsidR="00D14C8D" w:rsidRPr="0023566E" w:rsidRDefault="00D14C8D" w:rsidP="00037280">
      <w:pPr>
        <w:spacing w:before="60" w:line="360" w:lineRule="auto"/>
        <w:ind w:right="120" w:firstLine="720"/>
        <w:jc w:val="both"/>
        <w:rPr>
          <w:noProof/>
          <w:sz w:val="24"/>
          <w:szCs w:val="24"/>
          <w:lang w:val="en-IN" w:eastAsia="en-IN"/>
        </w:rPr>
      </w:pPr>
      <w:r w:rsidRPr="0023566E">
        <w:lastRenderedPageBreak/>
        <w:t>Figure 1. Representative images of selected rotifers observed during the study period</w:t>
      </w:r>
    </w:p>
    <w:p w14:paraId="20CA1ECB" w14:textId="56DC2C20" w:rsidR="00635742" w:rsidRPr="0023566E" w:rsidRDefault="004C65E1" w:rsidP="00037280">
      <w:pPr>
        <w:spacing w:before="80" w:line="360" w:lineRule="auto"/>
        <w:ind w:firstLine="720"/>
        <w:rPr>
          <w:i/>
          <w:color w:val="000000" w:themeColor="text1"/>
          <w:spacing w:val="-2"/>
          <w:sz w:val="24"/>
          <w:szCs w:val="24"/>
        </w:rPr>
      </w:pPr>
      <w:r w:rsidRPr="0023566E">
        <w:rPr>
          <w:noProof/>
        </w:rPr>
        <w:drawing>
          <wp:inline distT="0" distB="0" distL="0" distR="0" wp14:anchorId="579599E5" wp14:editId="20F65B9B">
            <wp:extent cx="4935791" cy="5459104"/>
            <wp:effectExtent l="0" t="0" r="0" b="8255"/>
            <wp:docPr id="189131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13645" name=""/>
                    <pic:cNvPicPr/>
                  </pic:nvPicPr>
                  <pic:blipFill>
                    <a:blip r:embed="rId7"/>
                    <a:stretch>
                      <a:fillRect/>
                    </a:stretch>
                  </pic:blipFill>
                  <pic:spPr>
                    <a:xfrm>
                      <a:off x="0" y="0"/>
                      <a:ext cx="4940292" cy="5464082"/>
                    </a:xfrm>
                    <a:prstGeom prst="rect">
                      <a:avLst/>
                    </a:prstGeom>
                  </pic:spPr>
                </pic:pic>
              </a:graphicData>
            </a:graphic>
          </wp:inline>
        </w:drawing>
      </w:r>
    </w:p>
    <w:p w14:paraId="050C20B9" w14:textId="77777777" w:rsidR="00037280" w:rsidRPr="0023566E" w:rsidRDefault="00D14C8D" w:rsidP="00037280">
      <w:pPr>
        <w:spacing w:before="80" w:line="360" w:lineRule="auto"/>
        <w:ind w:firstLine="720"/>
        <w:rPr>
          <w:i/>
          <w:color w:val="000000" w:themeColor="text1"/>
          <w:spacing w:val="-2"/>
          <w:sz w:val="24"/>
          <w:szCs w:val="24"/>
        </w:rPr>
      </w:pPr>
      <w:r w:rsidRPr="0023566E">
        <w:rPr>
          <w:i/>
          <w:color w:val="000000" w:themeColor="text1"/>
          <w:spacing w:val="-2"/>
          <w:sz w:val="24"/>
          <w:szCs w:val="24"/>
        </w:rPr>
        <w:t xml:space="preserve">                    </w:t>
      </w:r>
    </w:p>
    <w:p w14:paraId="7020ADBA" w14:textId="3CEC869B" w:rsidR="00075278" w:rsidRPr="00075278" w:rsidRDefault="00075278" w:rsidP="00075278">
      <w:pPr>
        <w:rPr>
          <w:rFonts w:eastAsia="Calibri"/>
          <w:b/>
        </w:rPr>
      </w:pPr>
      <w:r w:rsidRPr="00075278">
        <w:rPr>
          <w:rFonts w:eastAsia="Calibri"/>
          <w:b/>
        </w:rPr>
        <w:t>Declaration of AI Use</w:t>
      </w:r>
    </w:p>
    <w:p w14:paraId="30B5B879" w14:textId="77777777" w:rsidR="00075278" w:rsidRPr="00075278" w:rsidRDefault="00075278" w:rsidP="00075278">
      <w:pPr>
        <w:widowControl/>
        <w:autoSpaceDE/>
        <w:autoSpaceDN/>
        <w:rPr>
          <w:rFonts w:eastAsia="Calibri"/>
        </w:rPr>
      </w:pPr>
    </w:p>
    <w:p w14:paraId="4672D632" w14:textId="77777777" w:rsidR="00075278" w:rsidRPr="00075278" w:rsidRDefault="00075278" w:rsidP="00075278">
      <w:pPr>
        <w:widowControl/>
        <w:autoSpaceDE/>
        <w:autoSpaceDN/>
        <w:jc w:val="both"/>
        <w:rPr>
          <w:rFonts w:eastAsia="Calibri"/>
        </w:rPr>
      </w:pPr>
      <w:r w:rsidRPr="00075278">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9006A5" w14:textId="77777777" w:rsidR="00075278" w:rsidRPr="00075278" w:rsidRDefault="00075278" w:rsidP="00075278">
      <w:pPr>
        <w:widowControl/>
        <w:autoSpaceDE/>
        <w:autoSpaceDN/>
        <w:jc w:val="both"/>
        <w:rPr>
          <w:rFonts w:eastAsia="Calibri"/>
        </w:rPr>
      </w:pPr>
    </w:p>
    <w:p w14:paraId="365BB08C" w14:textId="77777777" w:rsidR="00075278" w:rsidRPr="00075278" w:rsidRDefault="00075278" w:rsidP="00075278">
      <w:pPr>
        <w:widowControl/>
        <w:autoSpaceDE/>
        <w:autoSpaceDN/>
        <w:jc w:val="both"/>
        <w:rPr>
          <w:rFonts w:eastAsia="Calibri"/>
        </w:rPr>
      </w:pPr>
    </w:p>
    <w:p w14:paraId="42754A35" w14:textId="77777777" w:rsidR="00C42A0B" w:rsidRDefault="00C42A0B" w:rsidP="00075278">
      <w:pPr>
        <w:widowControl/>
        <w:autoSpaceDE/>
        <w:autoSpaceDN/>
        <w:spacing w:after="200" w:line="276" w:lineRule="auto"/>
        <w:rPr>
          <w:rFonts w:ascii="Cambria" w:hAnsi="Cambria" w:cs="Arial"/>
          <w:b/>
          <w:bCs/>
          <w:lang w:val="en-GB" w:eastAsia="en-GB"/>
        </w:rPr>
      </w:pPr>
    </w:p>
    <w:p w14:paraId="035F648F" w14:textId="77777777" w:rsidR="00C42A0B" w:rsidRDefault="00C42A0B" w:rsidP="00075278">
      <w:pPr>
        <w:widowControl/>
        <w:autoSpaceDE/>
        <w:autoSpaceDN/>
        <w:spacing w:after="200" w:line="276" w:lineRule="auto"/>
        <w:rPr>
          <w:rFonts w:ascii="Cambria" w:hAnsi="Cambria" w:cs="Arial"/>
          <w:b/>
          <w:bCs/>
          <w:lang w:val="en-GB" w:eastAsia="en-GB"/>
        </w:rPr>
      </w:pPr>
    </w:p>
    <w:p w14:paraId="7690C512" w14:textId="28ACAC6C" w:rsidR="00075278" w:rsidRPr="00075278" w:rsidRDefault="00075278" w:rsidP="00075278">
      <w:pPr>
        <w:widowControl/>
        <w:autoSpaceDE/>
        <w:autoSpaceDN/>
        <w:spacing w:after="200" w:line="276" w:lineRule="auto"/>
        <w:rPr>
          <w:rFonts w:ascii="Cambria" w:hAnsi="Cambria" w:cs="Arial"/>
          <w:b/>
          <w:bCs/>
          <w:lang w:val="en-GB" w:eastAsia="en-GB"/>
        </w:rPr>
      </w:pPr>
      <w:r w:rsidRPr="00075278">
        <w:rPr>
          <w:rFonts w:ascii="Cambria" w:hAnsi="Cambria" w:cs="Arial"/>
          <w:b/>
          <w:bCs/>
          <w:lang w:val="en-GB" w:eastAsia="en-GB"/>
        </w:rPr>
        <w:lastRenderedPageBreak/>
        <w:t>COMPETING INTERESTS DISCLAIMER:</w:t>
      </w:r>
    </w:p>
    <w:p w14:paraId="2AE5380E" w14:textId="77777777" w:rsidR="00075278" w:rsidRPr="00075278" w:rsidRDefault="00075278" w:rsidP="00075278">
      <w:pPr>
        <w:widowControl/>
        <w:autoSpaceDE/>
        <w:autoSpaceDN/>
        <w:spacing w:after="200" w:line="276" w:lineRule="auto"/>
        <w:rPr>
          <w:rFonts w:ascii="Cambria" w:hAnsi="Cambria"/>
          <w:lang w:val="en-GB" w:eastAsia="en-GB"/>
        </w:rPr>
      </w:pPr>
      <w:r w:rsidRPr="00075278">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3D501DEB" w14:textId="36A435F2" w:rsidR="00037280" w:rsidRPr="0023566E" w:rsidRDefault="00037280" w:rsidP="00037280">
      <w:pPr>
        <w:widowControl/>
        <w:autoSpaceDE/>
        <w:autoSpaceDN/>
        <w:spacing w:after="160" w:line="360" w:lineRule="auto"/>
        <w:rPr>
          <w:i/>
          <w:color w:val="000000" w:themeColor="text1"/>
          <w:spacing w:val="-2"/>
          <w:sz w:val="24"/>
          <w:szCs w:val="24"/>
        </w:rPr>
      </w:pPr>
    </w:p>
    <w:p w14:paraId="45988980" w14:textId="77777777" w:rsidR="00037280" w:rsidRPr="0023566E" w:rsidRDefault="00037280" w:rsidP="00037280">
      <w:pPr>
        <w:spacing w:before="60" w:line="360" w:lineRule="auto"/>
        <w:ind w:right="120"/>
        <w:jc w:val="both"/>
        <w:rPr>
          <w:b/>
          <w:sz w:val="24"/>
          <w:szCs w:val="24"/>
        </w:rPr>
      </w:pPr>
      <w:r w:rsidRPr="0023566E">
        <w:t>References</w:t>
      </w:r>
    </w:p>
    <w:p w14:paraId="07DFD822" w14:textId="77777777" w:rsidR="00D14635" w:rsidRPr="0023566E" w:rsidRDefault="00000000">
      <w:pPr>
        <w:spacing w:after="120"/>
      </w:pPr>
      <w:r w:rsidRPr="0023566E">
        <w:t>Battish, S. K. (1992). Freshwater zooplankton of India. Oxford &amp; IBH Publishing. https://library.nehu.ac.in/bib/37073</w:t>
      </w:r>
    </w:p>
    <w:p w14:paraId="317341A8" w14:textId="77777777" w:rsidR="00D14635" w:rsidRPr="0023566E" w:rsidRDefault="00000000">
      <w:pPr>
        <w:spacing w:after="120"/>
      </w:pPr>
      <w:r w:rsidRPr="0023566E">
        <w:t>Bahura, C. K. (1997). Limnological studies of Gajner Lake, Bikaner [Ph.D. thesis, University of Rajasthan].</w:t>
      </w:r>
    </w:p>
    <w:p w14:paraId="2DAA9170" w14:textId="77777777" w:rsidR="00D14635" w:rsidRPr="0023566E" w:rsidRDefault="00000000">
      <w:pPr>
        <w:spacing w:after="120"/>
      </w:pPr>
      <w:r w:rsidRPr="0023566E">
        <w:t>Denys, L., &amp; De Smet, W. H. (2023). Diversity, composition and environmental relations of periphytic rotifer assemblages in lentic freshwater bodies (Flanders, Lower Belgium). Diversity, 15(12), 1214. https://doi.org/10.3390/d15121214</w:t>
      </w:r>
    </w:p>
    <w:p w14:paraId="039A5380" w14:textId="77777777" w:rsidR="00D14635" w:rsidRPr="0023566E" w:rsidRDefault="00000000">
      <w:pPr>
        <w:spacing w:after="120"/>
      </w:pPr>
      <w:r w:rsidRPr="0023566E">
        <w:t>Edmondson, W. T. (Ed.). (1959). Freshwater biology (2nd ed.). John Wiley &amp; Sons. https://www.worldcat.org/title/360013</w:t>
      </w:r>
    </w:p>
    <w:p w14:paraId="528218DC" w14:textId="77777777" w:rsidR="00D14635" w:rsidRPr="0023566E" w:rsidRDefault="00000000">
      <w:pPr>
        <w:spacing w:after="120"/>
      </w:pPr>
      <w:r w:rsidRPr="0023566E">
        <w:t>Halabowski, D., Bielanska-Grajner, I., Lewin, I., &amp; Sowa, A. (2022). Diversity of rotifers in small rivers affected by human activity. Diversity, 14(2), 127. https://doi.org/10.3390/d14020127</w:t>
      </w:r>
    </w:p>
    <w:p w14:paraId="64009513" w14:textId="77777777" w:rsidR="00D14635" w:rsidRPr="0023566E" w:rsidRDefault="00000000">
      <w:pPr>
        <w:spacing w:after="120"/>
      </w:pPr>
      <w:r w:rsidRPr="0023566E">
        <w:t>Liang, D., Wang, Q., Wei, N., Tang, C., Sun, X., &amp; Yang, Y. (2020). Biological indicators of ecological quality in typical urban river-lake ecosystems: The planktonic rotifer community and its response to environmental factors. Ecological Indicators, 112, 106127. https://doi.org/10.1016/j.ecolind.2020.106127</w:t>
      </w:r>
    </w:p>
    <w:p w14:paraId="0563DBFD" w14:textId="77777777" w:rsidR="00D14635" w:rsidRPr="0023566E" w:rsidRDefault="00000000">
      <w:pPr>
        <w:spacing w:after="120"/>
      </w:pPr>
      <w:r w:rsidRPr="0023566E">
        <w:t>Nogrady, T., Wallace, R. L., &amp; Snell, T. W. (1995). Rotifera: Volume 3, Notommatidae and Scaridiidae. SPB Academic Publishing. https://www.worldcat.org/title/33862146</w:t>
      </w:r>
    </w:p>
    <w:p w14:paraId="62FB2378" w14:textId="77777777" w:rsidR="00D14635" w:rsidRPr="0023566E" w:rsidRDefault="00000000">
      <w:pPr>
        <w:spacing w:after="120"/>
      </w:pPr>
      <w:r w:rsidRPr="0023566E">
        <w:t>Oh, H.-J., Jeong, H.-G., Nam, G.-S., Oda, Y., Dai, W., Lee, E.-H., Kong, D., Hwang, S.-J., &amp; Chang, K.-H. (2017). Comparison of taxon-based and trophi-based response patterns of rotifer community to water quality: Applicability of the rotifer functional group as an indicator of water quality. Animal Cells and Systems, 21(2), 133-140. https://doi.org/10.1080/19768354.2017.1292952</w:t>
      </w:r>
    </w:p>
    <w:p w14:paraId="578C9306" w14:textId="77777777" w:rsidR="00D14635" w:rsidRPr="0023566E" w:rsidRDefault="00000000">
      <w:pPr>
        <w:spacing w:after="120"/>
      </w:pPr>
      <w:r w:rsidRPr="0023566E">
        <w:t>Saksena, D. N. (1987). Rotifers as indicators of water quality. Acta Hydrochimica et Hydrobiologica, 15(5), 481-485. https://doi.org/10.1002/aheh.19870150507</w:t>
      </w:r>
    </w:p>
    <w:p w14:paraId="46F1449E" w14:textId="77777777" w:rsidR="00D14635" w:rsidRPr="0023566E" w:rsidRDefault="00000000">
      <w:pPr>
        <w:spacing w:after="120"/>
      </w:pPr>
      <w:r w:rsidRPr="0023566E">
        <w:t>Segers, H. (1995). Rotifera Volume 2: The Lecanidae (Monogononta). SPB Academic Publishing. https://www.worldcat.org/title/33924287</w:t>
      </w:r>
    </w:p>
    <w:p w14:paraId="30E22968" w14:textId="77777777" w:rsidR="00D14635" w:rsidRPr="0023566E" w:rsidRDefault="00000000">
      <w:pPr>
        <w:spacing w:after="120"/>
      </w:pPr>
      <w:r w:rsidRPr="0023566E">
        <w:t>Segers, H. (2003). Rotifera: Monogononta. In C. M. Yule &amp; H. S. Yong (Eds.), Freshwater invertebrates of the Malaysian region (pp. 106-120). Academy of Sciences Malaysia. https://www.worldcat.org/title/57555546</w:t>
      </w:r>
    </w:p>
    <w:p w14:paraId="6F5B439C" w14:textId="77777777" w:rsidR="00D14635" w:rsidRPr="0023566E" w:rsidRDefault="00000000">
      <w:pPr>
        <w:spacing w:after="120"/>
      </w:pPr>
      <w:r w:rsidRPr="0023566E">
        <w:t>Segers, H. (2007). Annotated checklist of the rotifers (Phylum Rotifera), with notes on nomenclature, taxonomy and distribution. Zootaxa, 1564(1), 1-104. https://doi.org/10.11646/zootaxa.1564.1.1</w:t>
      </w:r>
    </w:p>
    <w:p w14:paraId="1B3DA6CB" w14:textId="77777777" w:rsidR="00D14635" w:rsidRPr="0023566E" w:rsidRDefault="00000000">
      <w:pPr>
        <w:spacing w:after="120"/>
      </w:pPr>
      <w:r w:rsidRPr="0023566E">
        <w:t>Sharma, B. K., &amp; Sharma, S. (2005). Biodiversity of freshwater rotifers from northeastern India. Zoos' Print Journal, 20(3), 1781-1788. https://doi.org/10.11609/JoTT.ZPJ.1083.1781-8</w:t>
      </w:r>
    </w:p>
    <w:p w14:paraId="27347B9C" w14:textId="77777777" w:rsidR="00D14635" w:rsidRPr="0023566E" w:rsidRDefault="00000000">
      <w:pPr>
        <w:spacing w:after="120"/>
      </w:pPr>
      <w:r w:rsidRPr="0023566E">
        <w:t>Sharma, B. K., &amp; Sharma, S. (2014). The diversity of Indian Brachionidae (Rotifera: Eurotatoria: Monogononta) and their distribution. Opuscula Zoologica Budapest, 45(2), 165-180. https://doi.org/10.18348/opzool.2014.2.165</w:t>
      </w:r>
    </w:p>
    <w:p w14:paraId="2376DC8D" w14:textId="77777777" w:rsidR="00D14635" w:rsidRPr="0023566E" w:rsidRDefault="00000000">
      <w:pPr>
        <w:spacing w:after="120"/>
      </w:pPr>
      <w:r w:rsidRPr="0023566E">
        <w:t>Sharma, B. K., &amp; Sharma, S. (2014). Northeast India: An important region with a rich biodiversity of Rotifera. International Review of Hydrobiology, 99(1-2), 20-37. https://doi.org/10.1002/iroh.201301701</w:t>
      </w:r>
    </w:p>
    <w:p w14:paraId="21F7CEA3" w14:textId="77777777" w:rsidR="00D14635" w:rsidRPr="0023566E" w:rsidRDefault="00000000">
      <w:pPr>
        <w:spacing w:after="120"/>
      </w:pPr>
      <w:r w:rsidRPr="0023566E">
        <w:lastRenderedPageBreak/>
        <w:t>Sharma, B. K., &amp; Sharma, S. (2015). Biodiversity of freshwater rotifers (Rotifera: Eurotatoria) of Mizoram, Northeast India: Composition, new records and interesting features. International Journal of Aquatic Biology, 3(5), 301-313. https://doi.org/10.22034/ijab.v3i5.109</w:t>
      </w:r>
    </w:p>
    <w:p w14:paraId="3ABF0CA5" w14:textId="77777777" w:rsidR="00D14635" w:rsidRPr="0023566E" w:rsidRDefault="00000000">
      <w:pPr>
        <w:spacing w:after="120"/>
      </w:pPr>
      <w:r w:rsidRPr="0023566E">
        <w:t>Sharma, B. K., &amp; Sharma, S. (2021). Biodiversity of Indian Rotifers (Rotifera) with remarks on biogeography and richness in diverse ecosystems. Opuscula Zoologica Budapest, 52(1), 69-97. https://doi.org/10.18348/opzool.2021.1.69</w:t>
      </w:r>
    </w:p>
    <w:p w14:paraId="4E54F014" w14:textId="77777777" w:rsidR="00D14635" w:rsidRPr="0023566E" w:rsidRDefault="00000000">
      <w:pPr>
        <w:spacing w:after="120"/>
      </w:pPr>
      <w:r w:rsidRPr="0023566E">
        <w:t>Tidame, S. K., &amp; Shinde, S. S. (2012). Seasonal variation in rotifer diversity of temple ponds of Nashik District (M.S.) India. International Multidisciplinary Research Journal, 2(5), 19-22. https://updatepublishing.com/journal/index.php/imrj/article/view/1470</w:t>
      </w:r>
    </w:p>
    <w:p w14:paraId="2B8B1CD0" w14:textId="77777777" w:rsidR="00D14635" w:rsidRPr="0023566E" w:rsidRDefault="00000000">
      <w:pPr>
        <w:spacing w:after="120"/>
      </w:pPr>
      <w:r w:rsidRPr="0023566E">
        <w:t>Tonapi, G. T. (1980). Fresh water animals of India: An ecological approach. Oxford &amp; IBH Publishing. https://books.google.com/books/about/Fresh_Water_Animals_of_India.html?id=jj8_AAAAYAAJ</w:t>
      </w:r>
    </w:p>
    <w:p w14:paraId="12DD2079" w14:textId="77777777" w:rsidR="00D14635" w:rsidRPr="0023566E" w:rsidRDefault="00000000">
      <w:pPr>
        <w:spacing w:after="120"/>
      </w:pPr>
      <w:r w:rsidRPr="0023566E">
        <w:t>Wallace, R. L., Snell, T. W., Ricci, C., &amp; Nogrady, T. (2006). Rotifera. In J. H. Thorp &amp; A. P. Covich (Eds.), Ecology and classification of North American freshwater invertebrates (2nd ed.). Academic Press. https://doi.org/10.1016/B978-012690647-9/50014-0</w:t>
      </w:r>
    </w:p>
    <w:p w14:paraId="48336B51" w14:textId="77777777" w:rsidR="00D14635" w:rsidRPr="0023566E" w:rsidRDefault="00000000">
      <w:pPr>
        <w:spacing w:after="120"/>
      </w:pPr>
      <w:r w:rsidRPr="0023566E">
        <w:t>Ward, H. B., &amp; Whipple, G. C. (1959). Freshwater biology (2nd ed., W. T. Edmondson, Ed.). John Wiley &amp; Sons. https://www.worldcat.org/title/360013</w:t>
      </w:r>
    </w:p>
    <w:p w14:paraId="77A8E674" w14:textId="77777777" w:rsidR="00D14635" w:rsidRPr="0023566E" w:rsidRDefault="00000000">
      <w:pPr>
        <w:spacing w:after="120"/>
      </w:pPr>
      <w:r w:rsidRPr="0023566E">
        <w:t>Wetzel, R. G. (2001). Limnology: Lake and river ecosystems (3rd ed.). Academic Press. https://doi.org/10.1016/C2009-0-02112-6</w:t>
      </w:r>
    </w:p>
    <w:p w14:paraId="259DDCCA" w14:textId="77777777" w:rsidR="00D14635" w:rsidRDefault="00000000">
      <w:pPr>
        <w:spacing w:after="120"/>
      </w:pPr>
      <w:r w:rsidRPr="0023566E">
        <w:t>Zoological Survey of India. (2014). Annotated checklist of Indian Rotifera. https://zsi.gov.in</w:t>
      </w:r>
    </w:p>
    <w:sectPr w:rsidR="00D1463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A3EF" w14:textId="77777777" w:rsidR="00426A15" w:rsidRDefault="00426A15" w:rsidP="00C42A0B">
      <w:r>
        <w:separator/>
      </w:r>
    </w:p>
  </w:endnote>
  <w:endnote w:type="continuationSeparator" w:id="0">
    <w:p w14:paraId="19C38BFF" w14:textId="77777777" w:rsidR="00426A15" w:rsidRDefault="00426A15" w:rsidP="00C4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59E3" w14:textId="77777777" w:rsidR="00C42A0B" w:rsidRDefault="00C42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73E0" w14:textId="77777777" w:rsidR="00C42A0B" w:rsidRDefault="00C42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703D" w14:textId="77777777" w:rsidR="00C42A0B" w:rsidRDefault="00C42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5B735" w14:textId="77777777" w:rsidR="00426A15" w:rsidRDefault="00426A15" w:rsidP="00C42A0B">
      <w:r>
        <w:separator/>
      </w:r>
    </w:p>
  </w:footnote>
  <w:footnote w:type="continuationSeparator" w:id="0">
    <w:p w14:paraId="38776AAB" w14:textId="77777777" w:rsidR="00426A15" w:rsidRDefault="00426A15" w:rsidP="00C42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8991" w14:textId="26E926C2" w:rsidR="00C42A0B" w:rsidRDefault="00C42A0B">
    <w:pPr>
      <w:pStyle w:val="Header"/>
    </w:pPr>
    <w:r>
      <w:rPr>
        <w:noProof/>
      </w:rPr>
      <w:pict w14:anchorId="72C91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5"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F0C0" w14:textId="40EB4585" w:rsidR="00C42A0B" w:rsidRDefault="00C42A0B">
    <w:pPr>
      <w:pStyle w:val="Header"/>
    </w:pPr>
    <w:r>
      <w:rPr>
        <w:noProof/>
      </w:rPr>
      <w:pict w14:anchorId="33CFAB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6"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F744" w14:textId="09521B08" w:rsidR="00C42A0B" w:rsidRDefault="00C42A0B">
    <w:pPr>
      <w:pStyle w:val="Header"/>
    </w:pPr>
    <w:r>
      <w:rPr>
        <w:noProof/>
      </w:rPr>
      <w:pict w14:anchorId="3C1B9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4"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325"/>
    <w:multiLevelType w:val="multilevel"/>
    <w:tmpl w:val="65E6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271AF"/>
    <w:multiLevelType w:val="multilevel"/>
    <w:tmpl w:val="3FB6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D5158"/>
    <w:multiLevelType w:val="multilevel"/>
    <w:tmpl w:val="DC9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D06DE"/>
    <w:multiLevelType w:val="multilevel"/>
    <w:tmpl w:val="3672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E1837"/>
    <w:multiLevelType w:val="hybridMultilevel"/>
    <w:tmpl w:val="33BC1B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E10154"/>
    <w:multiLevelType w:val="multilevel"/>
    <w:tmpl w:val="1FF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03209"/>
    <w:multiLevelType w:val="multilevel"/>
    <w:tmpl w:val="6406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469CC"/>
    <w:multiLevelType w:val="multilevel"/>
    <w:tmpl w:val="1BA6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46840"/>
    <w:multiLevelType w:val="hybridMultilevel"/>
    <w:tmpl w:val="33BC1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2B28D1"/>
    <w:multiLevelType w:val="multilevel"/>
    <w:tmpl w:val="4030E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7769892">
    <w:abstractNumId w:val="1"/>
  </w:num>
  <w:num w:numId="2" w16cid:durableId="314770780">
    <w:abstractNumId w:val="6"/>
  </w:num>
  <w:num w:numId="3" w16cid:durableId="213346617">
    <w:abstractNumId w:val="3"/>
  </w:num>
  <w:num w:numId="4" w16cid:durableId="897664231">
    <w:abstractNumId w:val="9"/>
  </w:num>
  <w:num w:numId="5" w16cid:durableId="1867592963">
    <w:abstractNumId w:val="5"/>
  </w:num>
  <w:num w:numId="6" w16cid:durableId="1309171883">
    <w:abstractNumId w:val="2"/>
  </w:num>
  <w:num w:numId="7" w16cid:durableId="1944603568">
    <w:abstractNumId w:val="0"/>
  </w:num>
  <w:num w:numId="8" w16cid:durableId="1222599447">
    <w:abstractNumId w:val="7"/>
  </w:num>
  <w:num w:numId="9" w16cid:durableId="488442829">
    <w:abstractNumId w:val="8"/>
  </w:num>
  <w:num w:numId="10" w16cid:durableId="668093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AB"/>
    <w:rsid w:val="00010D3A"/>
    <w:rsid w:val="0002667B"/>
    <w:rsid w:val="000327EE"/>
    <w:rsid w:val="00035C71"/>
    <w:rsid w:val="00037280"/>
    <w:rsid w:val="00075278"/>
    <w:rsid w:val="00083567"/>
    <w:rsid w:val="00095744"/>
    <w:rsid w:val="00096451"/>
    <w:rsid w:val="000A3DE6"/>
    <w:rsid w:val="000C1F83"/>
    <w:rsid w:val="000D2D19"/>
    <w:rsid w:val="000D6CE6"/>
    <w:rsid w:val="000F0C6C"/>
    <w:rsid w:val="000F70FA"/>
    <w:rsid w:val="00106EA1"/>
    <w:rsid w:val="00146C05"/>
    <w:rsid w:val="00151292"/>
    <w:rsid w:val="00153373"/>
    <w:rsid w:val="00165967"/>
    <w:rsid w:val="00167EFE"/>
    <w:rsid w:val="00187DFB"/>
    <w:rsid w:val="001C5B57"/>
    <w:rsid w:val="001F184D"/>
    <w:rsid w:val="001F70E6"/>
    <w:rsid w:val="00200713"/>
    <w:rsid w:val="00216887"/>
    <w:rsid w:val="0022792A"/>
    <w:rsid w:val="0023566E"/>
    <w:rsid w:val="00236728"/>
    <w:rsid w:val="00283B63"/>
    <w:rsid w:val="0028720E"/>
    <w:rsid w:val="00291A5B"/>
    <w:rsid w:val="002A45B6"/>
    <w:rsid w:val="002A55EE"/>
    <w:rsid w:val="002B2DF3"/>
    <w:rsid w:val="002F2555"/>
    <w:rsid w:val="002F7349"/>
    <w:rsid w:val="00300D1E"/>
    <w:rsid w:val="00337698"/>
    <w:rsid w:val="00345073"/>
    <w:rsid w:val="00346BB7"/>
    <w:rsid w:val="003672BA"/>
    <w:rsid w:val="00381588"/>
    <w:rsid w:val="00394238"/>
    <w:rsid w:val="00394D28"/>
    <w:rsid w:val="003B240C"/>
    <w:rsid w:val="003B2485"/>
    <w:rsid w:val="003D388F"/>
    <w:rsid w:val="003E5D98"/>
    <w:rsid w:val="003F677F"/>
    <w:rsid w:val="00426A15"/>
    <w:rsid w:val="00435E27"/>
    <w:rsid w:val="00443357"/>
    <w:rsid w:val="004A3055"/>
    <w:rsid w:val="004B69EC"/>
    <w:rsid w:val="004C0C74"/>
    <w:rsid w:val="004C65E1"/>
    <w:rsid w:val="00500BBB"/>
    <w:rsid w:val="005020DD"/>
    <w:rsid w:val="00507506"/>
    <w:rsid w:val="005418C8"/>
    <w:rsid w:val="00582581"/>
    <w:rsid w:val="00584A64"/>
    <w:rsid w:val="00595C24"/>
    <w:rsid w:val="005B3618"/>
    <w:rsid w:val="005D005C"/>
    <w:rsid w:val="005D5EB8"/>
    <w:rsid w:val="005D64CE"/>
    <w:rsid w:val="005F74C0"/>
    <w:rsid w:val="00600960"/>
    <w:rsid w:val="00613A95"/>
    <w:rsid w:val="006161FF"/>
    <w:rsid w:val="006355E2"/>
    <w:rsid w:val="00635742"/>
    <w:rsid w:val="006476F1"/>
    <w:rsid w:val="00647F33"/>
    <w:rsid w:val="006628F7"/>
    <w:rsid w:val="00690896"/>
    <w:rsid w:val="00691956"/>
    <w:rsid w:val="006B0601"/>
    <w:rsid w:val="006B606A"/>
    <w:rsid w:val="006C156B"/>
    <w:rsid w:val="006D02E9"/>
    <w:rsid w:val="006F4B81"/>
    <w:rsid w:val="00707EEF"/>
    <w:rsid w:val="007129CF"/>
    <w:rsid w:val="007171CD"/>
    <w:rsid w:val="00721D7F"/>
    <w:rsid w:val="00784926"/>
    <w:rsid w:val="007976D1"/>
    <w:rsid w:val="007A02B3"/>
    <w:rsid w:val="007D1375"/>
    <w:rsid w:val="007D4FE8"/>
    <w:rsid w:val="007E1B03"/>
    <w:rsid w:val="007E7FDF"/>
    <w:rsid w:val="00807F34"/>
    <w:rsid w:val="00825335"/>
    <w:rsid w:val="00846237"/>
    <w:rsid w:val="00851A71"/>
    <w:rsid w:val="0086009C"/>
    <w:rsid w:val="008653BB"/>
    <w:rsid w:val="00870E09"/>
    <w:rsid w:val="00893FA9"/>
    <w:rsid w:val="008B560B"/>
    <w:rsid w:val="008C08AB"/>
    <w:rsid w:val="008D5F00"/>
    <w:rsid w:val="00901894"/>
    <w:rsid w:val="0092232E"/>
    <w:rsid w:val="00965776"/>
    <w:rsid w:val="00967225"/>
    <w:rsid w:val="00973856"/>
    <w:rsid w:val="00996D2A"/>
    <w:rsid w:val="009B0ADD"/>
    <w:rsid w:val="009D20AE"/>
    <w:rsid w:val="009E57E3"/>
    <w:rsid w:val="009F494B"/>
    <w:rsid w:val="00A00953"/>
    <w:rsid w:val="00A16DAE"/>
    <w:rsid w:val="00A256F8"/>
    <w:rsid w:val="00A35DF1"/>
    <w:rsid w:val="00A54A96"/>
    <w:rsid w:val="00A54F81"/>
    <w:rsid w:val="00A70AC1"/>
    <w:rsid w:val="00A717F5"/>
    <w:rsid w:val="00A82894"/>
    <w:rsid w:val="00AA7EB2"/>
    <w:rsid w:val="00AE03C8"/>
    <w:rsid w:val="00B25A64"/>
    <w:rsid w:val="00B501E9"/>
    <w:rsid w:val="00B552AE"/>
    <w:rsid w:val="00B62E62"/>
    <w:rsid w:val="00B74936"/>
    <w:rsid w:val="00B85828"/>
    <w:rsid w:val="00B95990"/>
    <w:rsid w:val="00B9726C"/>
    <w:rsid w:val="00BB684A"/>
    <w:rsid w:val="00BC141B"/>
    <w:rsid w:val="00BC2190"/>
    <w:rsid w:val="00C361E5"/>
    <w:rsid w:val="00C42A0B"/>
    <w:rsid w:val="00C472B2"/>
    <w:rsid w:val="00C56836"/>
    <w:rsid w:val="00C63999"/>
    <w:rsid w:val="00C72406"/>
    <w:rsid w:val="00C83F35"/>
    <w:rsid w:val="00C86E71"/>
    <w:rsid w:val="00C91096"/>
    <w:rsid w:val="00CA2755"/>
    <w:rsid w:val="00CB7CF1"/>
    <w:rsid w:val="00CD0136"/>
    <w:rsid w:val="00CE5DCD"/>
    <w:rsid w:val="00CF16F6"/>
    <w:rsid w:val="00D033B0"/>
    <w:rsid w:val="00D06B12"/>
    <w:rsid w:val="00D14635"/>
    <w:rsid w:val="00D14C8D"/>
    <w:rsid w:val="00D40CEF"/>
    <w:rsid w:val="00D517DD"/>
    <w:rsid w:val="00D53708"/>
    <w:rsid w:val="00D74966"/>
    <w:rsid w:val="00D81679"/>
    <w:rsid w:val="00D963ED"/>
    <w:rsid w:val="00D971C2"/>
    <w:rsid w:val="00DA2D75"/>
    <w:rsid w:val="00DD26AB"/>
    <w:rsid w:val="00DD4EA8"/>
    <w:rsid w:val="00DE424C"/>
    <w:rsid w:val="00E35FD0"/>
    <w:rsid w:val="00E462BF"/>
    <w:rsid w:val="00E51F81"/>
    <w:rsid w:val="00E73633"/>
    <w:rsid w:val="00E86338"/>
    <w:rsid w:val="00E923D5"/>
    <w:rsid w:val="00E96EDC"/>
    <w:rsid w:val="00EB30A8"/>
    <w:rsid w:val="00EE7611"/>
    <w:rsid w:val="00EF73D9"/>
    <w:rsid w:val="00F1430C"/>
    <w:rsid w:val="00F24E4B"/>
    <w:rsid w:val="00F43DA2"/>
    <w:rsid w:val="00F4411D"/>
    <w:rsid w:val="00F4678C"/>
    <w:rsid w:val="00F765CF"/>
    <w:rsid w:val="00F80976"/>
    <w:rsid w:val="00F9142D"/>
    <w:rsid w:val="00F92CCC"/>
    <w:rsid w:val="00FC5C12"/>
    <w:rsid w:val="00FD0C77"/>
    <w:rsid w:val="00FE1CDD"/>
    <w:rsid w:val="00FE1D8D"/>
    <w:rsid w:val="00FE6635"/>
    <w:rsid w:val="00FF3EDD"/>
  </w:rsids>
  <m:mathPr>
    <m:mathFont m:val="Cambria Math"/>
    <m:brkBin m:val="before"/>
    <m:brkBinSub m:val="--"/>
    <m:smallFrac m:val="0"/>
    <m:dispDef/>
    <m:lMargin m:val="0"/>
    <m:rMargin m:val="0"/>
    <m:defJc m:val="centerGroup"/>
    <m:wrapIndent m:val="1440"/>
    <m:intLim m:val="subSup"/>
    <m:naryLim m:val="undOvr"/>
  </m:mathPr>
  <w:themeFontLang w:val="en-IN"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FBA4"/>
  <w15:chartTrackingRefBased/>
  <w15:docId w15:val="{A685FFAC-A933-49FA-8522-FF9E27BE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5FD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35FD0"/>
    <w:pPr>
      <w:spacing w:before="60"/>
      <w:ind w:left="980"/>
      <w:outlineLvl w:val="0"/>
    </w:pPr>
    <w:rPr>
      <w:b/>
      <w:bCs/>
      <w:sz w:val="28"/>
      <w:szCs w:val="28"/>
    </w:rPr>
  </w:style>
  <w:style w:type="paragraph" w:styleId="Heading2">
    <w:name w:val="heading 2"/>
    <w:basedOn w:val="Normal"/>
    <w:next w:val="Normal"/>
    <w:link w:val="Heading2Char"/>
    <w:uiPriority w:val="9"/>
    <w:semiHidden/>
    <w:unhideWhenUsed/>
    <w:qFormat/>
    <w:rsid w:val="005418C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418C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5FD0"/>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35FD0"/>
  </w:style>
  <w:style w:type="character" w:customStyle="1" w:styleId="BodyTextChar">
    <w:name w:val="Body Text Char"/>
    <w:basedOn w:val="DefaultParagraphFont"/>
    <w:link w:val="BodyText"/>
    <w:uiPriority w:val="1"/>
    <w:rsid w:val="00E35FD0"/>
    <w:rPr>
      <w:rFonts w:ascii="Times New Roman" w:eastAsia="Times New Roman" w:hAnsi="Times New Roman" w:cs="Times New Roman"/>
      <w:lang w:val="en-US"/>
    </w:rPr>
  </w:style>
  <w:style w:type="table" w:styleId="TableGrid">
    <w:name w:val="Table Grid"/>
    <w:basedOn w:val="TableNormal"/>
    <w:uiPriority w:val="39"/>
    <w:rsid w:val="0015129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418C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5418C8"/>
    <w:rPr>
      <w:rFonts w:asciiTheme="majorHAnsi" w:eastAsiaTheme="majorEastAsia" w:hAnsiTheme="majorHAnsi" w:cstheme="majorBidi"/>
      <w:color w:val="1F4D78" w:themeColor="accent1" w:themeShade="7F"/>
      <w:sz w:val="24"/>
      <w:szCs w:val="24"/>
      <w:lang w:val="en-US"/>
    </w:rPr>
  </w:style>
  <w:style w:type="paragraph" w:styleId="ListParagraph">
    <w:name w:val="List Paragraph"/>
    <w:basedOn w:val="Normal"/>
    <w:uiPriority w:val="34"/>
    <w:qFormat/>
    <w:rsid w:val="00216887"/>
    <w:pPr>
      <w:ind w:left="720"/>
      <w:contextualSpacing/>
    </w:pPr>
  </w:style>
  <w:style w:type="character" w:styleId="Hyperlink">
    <w:name w:val="Hyperlink"/>
    <w:basedOn w:val="DefaultParagraphFont"/>
    <w:uiPriority w:val="99"/>
    <w:unhideWhenUsed/>
    <w:rsid w:val="00F1430C"/>
    <w:rPr>
      <w:color w:val="0563C1" w:themeColor="hyperlink"/>
      <w:u w:val="single"/>
    </w:rPr>
  </w:style>
  <w:style w:type="character" w:styleId="UnresolvedMention">
    <w:name w:val="Unresolved Mention"/>
    <w:basedOn w:val="DefaultParagraphFont"/>
    <w:uiPriority w:val="99"/>
    <w:semiHidden/>
    <w:unhideWhenUsed/>
    <w:rsid w:val="005B3618"/>
    <w:rPr>
      <w:color w:val="605E5C"/>
      <w:shd w:val="clear" w:color="auto" w:fill="E1DFDD"/>
    </w:rPr>
  </w:style>
  <w:style w:type="paragraph" w:styleId="Header">
    <w:name w:val="header"/>
    <w:basedOn w:val="Normal"/>
    <w:link w:val="HeaderChar"/>
    <w:uiPriority w:val="99"/>
    <w:unhideWhenUsed/>
    <w:rsid w:val="00C42A0B"/>
    <w:pPr>
      <w:tabs>
        <w:tab w:val="center" w:pos="4513"/>
        <w:tab w:val="right" w:pos="9026"/>
      </w:tabs>
    </w:pPr>
  </w:style>
  <w:style w:type="character" w:customStyle="1" w:styleId="HeaderChar">
    <w:name w:val="Header Char"/>
    <w:basedOn w:val="DefaultParagraphFont"/>
    <w:link w:val="Header"/>
    <w:uiPriority w:val="99"/>
    <w:rsid w:val="00C42A0B"/>
    <w:rPr>
      <w:rFonts w:ascii="Times New Roman" w:eastAsia="Times New Roman" w:hAnsi="Times New Roman" w:cs="Times New Roman"/>
      <w:lang w:val="en-US"/>
    </w:rPr>
  </w:style>
  <w:style w:type="paragraph" w:styleId="Footer">
    <w:name w:val="footer"/>
    <w:basedOn w:val="Normal"/>
    <w:link w:val="FooterChar"/>
    <w:uiPriority w:val="99"/>
    <w:unhideWhenUsed/>
    <w:rsid w:val="00C42A0B"/>
    <w:pPr>
      <w:tabs>
        <w:tab w:val="center" w:pos="4513"/>
        <w:tab w:val="right" w:pos="9026"/>
      </w:tabs>
    </w:pPr>
  </w:style>
  <w:style w:type="character" w:customStyle="1" w:styleId="FooterChar">
    <w:name w:val="Footer Char"/>
    <w:basedOn w:val="DefaultParagraphFont"/>
    <w:link w:val="Footer"/>
    <w:uiPriority w:val="99"/>
    <w:rsid w:val="00C42A0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1738</TotalTime>
  <Pages>9</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1166</cp:lastModifiedBy>
  <cp:revision>72</cp:revision>
  <cp:lastPrinted>2026-07-27T11:07:00Z</cp:lastPrinted>
  <dcterms:created xsi:type="dcterms:W3CDTF">2024-08-13T08:54:00Z</dcterms:created>
  <dcterms:modified xsi:type="dcterms:W3CDTF">2026-07-29T08:31:00Z</dcterms:modified>
</cp:coreProperties>
</file>