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B39D1" w14:textId="77777777" w:rsidR="00AF0440" w:rsidRPr="00E56BDE" w:rsidRDefault="00AF0440" w:rsidP="00AF0440">
      <w:pPr>
        <w:pStyle w:val="NormalWeb"/>
        <w:spacing w:line="276" w:lineRule="auto"/>
        <w:jc w:val="center"/>
        <w:rPr>
          <w:rFonts w:ascii="Times New Roman Bold" w:hAnsi="Times New Roman Bold" w:cs="Times New Roman Bold"/>
          <w:b/>
          <w:bCs/>
        </w:rPr>
      </w:pPr>
      <w:r w:rsidRPr="00E56BDE">
        <w:rPr>
          <w:rFonts w:ascii="Times New Roman Bold" w:hAnsi="Times New Roman Bold" w:cs="Times New Roman Bold"/>
          <w:b/>
          <w:bCs/>
        </w:rPr>
        <w:t>A Comparative Study on Carcass Characteristics and Meat Yield Performance of Cari-Debendra and Cari-Nirbheek chicken breeds under Agro-climatic conditions of Eastern plain zone of Uttar Pradesh</w:t>
      </w:r>
    </w:p>
    <w:p w14:paraId="6C45E855" w14:textId="77777777" w:rsidR="00AF0440" w:rsidRPr="00E56BDE" w:rsidRDefault="00AF0440" w:rsidP="00AF0440">
      <w:pPr>
        <w:pStyle w:val="NormalWeb"/>
        <w:spacing w:line="360" w:lineRule="auto"/>
        <w:rPr>
          <w:rFonts w:ascii="Times New Roman Bold" w:hAnsi="Times New Roman Bold" w:cs="Times New Roman Bold"/>
          <w:b/>
          <w:bCs/>
        </w:rPr>
      </w:pPr>
    </w:p>
    <w:p w14:paraId="3259068A" w14:textId="77777777" w:rsidR="00ED78DD" w:rsidRDefault="00ED78DD" w:rsidP="00AF0440">
      <w:pPr>
        <w:rPr>
          <w:rFonts w:ascii="Times New Roman" w:hAnsi="Times New Roman" w:cs="Times New Roman"/>
          <w:sz w:val="24"/>
          <w:szCs w:val="24"/>
        </w:rPr>
      </w:pPr>
    </w:p>
    <w:p w14:paraId="52398A9B" w14:textId="77777777" w:rsidR="00B76464" w:rsidRPr="00E56BDE" w:rsidRDefault="00B76464" w:rsidP="00AF0440">
      <w:pPr>
        <w:rPr>
          <w:rFonts w:ascii="Times New Roman" w:hAnsi="Times New Roman" w:cs="Times New Roman"/>
          <w:sz w:val="24"/>
          <w:szCs w:val="24"/>
        </w:rPr>
      </w:pPr>
    </w:p>
    <w:p w14:paraId="1C5C9BAD" w14:textId="77777777" w:rsidR="00E65F69" w:rsidRPr="00E56BDE" w:rsidRDefault="000C5B06">
      <w:pPr>
        <w:pStyle w:val="NormalWeb"/>
        <w:spacing w:line="360" w:lineRule="auto"/>
        <w:rPr>
          <w:rFonts w:ascii="Times New Roman Bold" w:hAnsi="Times New Roman Bold" w:cs="Times New Roman Bold"/>
          <w:b/>
          <w:bCs/>
        </w:rPr>
      </w:pPr>
      <w:r w:rsidRPr="00E56BDE">
        <w:rPr>
          <w:rFonts w:ascii="Times New Roman Bold" w:hAnsi="Times New Roman Bold" w:cs="Times New Roman Bold"/>
          <w:b/>
          <w:bCs/>
        </w:rPr>
        <w:t xml:space="preserve">Abstract </w:t>
      </w:r>
    </w:p>
    <w:p w14:paraId="27CCF086" w14:textId="77777777" w:rsidR="00E65F69" w:rsidRPr="00E56BDE" w:rsidRDefault="000C5B06">
      <w:pPr>
        <w:pStyle w:val="NormalWeb"/>
        <w:spacing w:line="360" w:lineRule="auto"/>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The present study was carried out for comparing the carcass quality attributes of improved chicken varieties of Cari Debendra and Cari Nirbheek breeds reared up to 20 weeks of age in the </w:t>
      </w:r>
      <w:proofErr w:type="spellStart"/>
      <w:r w:rsidRPr="00E56BDE">
        <w:rPr>
          <w:rFonts w:ascii="Times New Roman Regular" w:hAnsi="Times New Roman Regular" w:cs="Times New Roman Regular"/>
          <w:sz w:val="22"/>
          <w:szCs w:val="22"/>
        </w:rPr>
        <w:t>Eatern</w:t>
      </w:r>
      <w:proofErr w:type="spellEnd"/>
      <w:r w:rsidRPr="00E56BDE">
        <w:rPr>
          <w:rFonts w:ascii="Times New Roman Regular" w:hAnsi="Times New Roman Regular" w:cs="Times New Roman Regular"/>
          <w:sz w:val="22"/>
          <w:szCs w:val="22"/>
        </w:rPr>
        <w:t xml:space="preserve"> plain zone of Uttar Pradesh. The results showed that  Cari Debendra achieved a significantly higher (p&lt;0.001) pre-slaughter live weight (</w:t>
      </w:r>
      <w:r w:rsidRPr="00E56BDE">
        <w:rPr>
          <w:rFonts w:ascii="Times New Roman Regular" w:eastAsia="SimSun" w:hAnsi="Times New Roman Regular" w:cs="Times New Roman Regular"/>
          <w:color w:val="000000"/>
          <w:sz w:val="22"/>
          <w:szCs w:val="22"/>
        </w:rPr>
        <w:t>2064.63</w:t>
      </w:r>
      <w:r w:rsidRPr="00E56BDE">
        <w:rPr>
          <w:rFonts w:ascii="Times New Roman Regular" w:hAnsi="Times New Roman Regular" w:cs="Times New Roman Regular"/>
          <w:sz w:val="22"/>
          <w:szCs w:val="22"/>
        </w:rPr>
        <w:t>± 113.81g) and dressing percentage (75.92± 0.49%) compared to Cari-Nirbheek (</w:t>
      </w:r>
      <w:r w:rsidRPr="00E56BDE">
        <w:rPr>
          <w:rFonts w:ascii="Times New Roman Regular" w:eastAsia="SimSun" w:hAnsi="Times New Roman Regular" w:cs="Times New Roman Regular"/>
          <w:color w:val="000000"/>
          <w:sz w:val="22"/>
          <w:szCs w:val="22"/>
        </w:rPr>
        <w:t>1604.40</w:t>
      </w:r>
      <w:r w:rsidRPr="00E56BDE">
        <w:rPr>
          <w:rFonts w:ascii="Times New Roman Regular" w:hAnsi="Times New Roman Regular" w:cs="Times New Roman Regular"/>
          <w:sz w:val="22"/>
          <w:szCs w:val="22"/>
        </w:rPr>
        <w:t>± 71.60 g and 74.16±0.71%). Cari Debendra also recorded a significantly higher breast yield (18.83%), giblets (5.42%), heart weight (0.55%) and abdominal fat (0.70%). Conversely, Cari Nirbheek showed significantly higher wings (9.49%), back and neck (16.38%), liver (1.81%) and gizzard (1.81%), reflecting its lean native Aseel ancestry. No significant variations were found in mean blood loss, leg yield, or bursa weights (0.18%) between two breeds. Ultimately, while Cari Debendra is superior for overall mass and breast meat production.</w:t>
      </w:r>
    </w:p>
    <w:p w14:paraId="7C3412C0" w14:textId="77777777" w:rsidR="00E65F69" w:rsidRPr="00E56BDE" w:rsidRDefault="00E65F69">
      <w:pPr>
        <w:pStyle w:val="NormalWeb"/>
        <w:spacing w:line="360" w:lineRule="auto"/>
        <w:rPr>
          <w:rFonts w:ascii="Times New Roman Regular" w:hAnsi="Times New Roman Regular" w:cs="Times New Roman Regular"/>
          <w:sz w:val="22"/>
          <w:szCs w:val="22"/>
        </w:rPr>
      </w:pPr>
    </w:p>
    <w:p w14:paraId="74C05A4A" w14:textId="77777777" w:rsidR="00E65F69" w:rsidRPr="00E56BDE" w:rsidRDefault="000C5B06">
      <w:pPr>
        <w:pStyle w:val="NormalWeb"/>
        <w:spacing w:line="360" w:lineRule="auto"/>
        <w:jc w:val="both"/>
        <w:rPr>
          <w:rFonts w:ascii="Times New Roman Regular" w:hAnsi="Times New Roman Regular" w:cs="Times New Roman Regular"/>
          <w:sz w:val="22"/>
          <w:szCs w:val="22"/>
        </w:rPr>
      </w:pPr>
      <w:r w:rsidRPr="00E56BDE">
        <w:rPr>
          <w:rFonts w:ascii="Times New Roman Regular" w:hAnsi="Times New Roman Regular" w:cs="Times New Roman Regular"/>
          <w:b/>
          <w:bCs/>
          <w:sz w:val="22"/>
          <w:szCs w:val="22"/>
        </w:rPr>
        <w:t xml:space="preserve">Keywords: </w:t>
      </w:r>
      <w:r w:rsidRPr="00E56BDE">
        <w:rPr>
          <w:rFonts w:ascii="Times New Roman Regular" w:hAnsi="Times New Roman Regular" w:cs="Times New Roman Regular"/>
          <w:sz w:val="22"/>
          <w:szCs w:val="22"/>
        </w:rPr>
        <w:t>Cari Debendra, Cari Nirbheek, carcass characteristics, dressing percentage.</w:t>
      </w:r>
    </w:p>
    <w:p w14:paraId="1254C38B" w14:textId="77777777" w:rsidR="00E65F69" w:rsidRPr="00E56BDE" w:rsidRDefault="000C5B06" w:rsidP="00D738FE">
      <w:pPr>
        <w:pStyle w:val="NormalWeb"/>
        <w:numPr>
          <w:ilvl w:val="0"/>
          <w:numId w:val="3"/>
        </w:numPr>
        <w:spacing w:line="360" w:lineRule="auto"/>
        <w:jc w:val="both"/>
        <w:rPr>
          <w:rFonts w:ascii="Times New Roman Bold" w:hAnsi="Times New Roman Bold" w:cs="Times New Roman Bold"/>
          <w:b/>
          <w:bCs/>
        </w:rPr>
      </w:pPr>
      <w:r w:rsidRPr="00E56BDE">
        <w:rPr>
          <w:rFonts w:ascii="Times New Roman" w:hAnsi="Times New Roman"/>
          <w:b/>
        </w:rPr>
        <w:t>1. Introduction</w:t>
      </w:r>
    </w:p>
    <w:p w14:paraId="58DE6C4F" w14:textId="77777777" w:rsidR="00AF0440" w:rsidRPr="00E56BDE" w:rsidRDefault="000C5B06" w:rsidP="00AF0440">
      <w:pPr>
        <w:spacing w:line="360" w:lineRule="auto"/>
        <w:ind w:firstLine="720"/>
        <w:jc w:val="both"/>
        <w:rPr>
          <w:sz w:val="24"/>
          <w:szCs w:val="24"/>
        </w:rPr>
      </w:pPr>
      <w:r w:rsidRPr="00E56BDE">
        <w:rPr>
          <w:rFonts w:ascii="Times New Roman Regular" w:eastAsia="-webkit-standard" w:hAnsi="Times New Roman Regular" w:cs="Times New Roman Regular"/>
          <w:color w:val="000000"/>
          <w:sz w:val="24"/>
          <w:szCs w:val="24"/>
        </w:rPr>
        <w:t>Animal-source proteins (especially chicken meat and eggs) still are the most widely consumed foods in the world, with 40 % of the meat being poultry at least (Nassar 2026). The future of the meat and poultry processing industry in India is bright since the demand for meat and poultry products is rising internationally and domestically</w:t>
      </w:r>
      <w:r w:rsidR="00AF0440" w:rsidRPr="00E56BDE">
        <w:rPr>
          <w:rFonts w:ascii="Times New Roman Regular" w:eastAsia="-webkit-standard" w:hAnsi="Times New Roman Regular" w:cs="Times New Roman Regular"/>
          <w:color w:val="000000"/>
          <w:sz w:val="24"/>
          <w:szCs w:val="24"/>
        </w:rPr>
        <w:t xml:space="preserve">. </w:t>
      </w:r>
      <w:r w:rsidRPr="00E56BDE">
        <w:rPr>
          <w:rFonts w:ascii="Times New Roman Regular" w:eastAsia="SimSun" w:hAnsi="Times New Roman Regular" w:cs="Times New Roman Regular"/>
          <w:color w:val="000000"/>
          <w:sz w:val="24"/>
          <w:szCs w:val="24"/>
        </w:rPr>
        <w:t xml:space="preserve">The total meat production in the country is 9.77 million </w:t>
      </w:r>
      <w:proofErr w:type="spellStart"/>
      <w:r w:rsidRPr="00E56BDE">
        <w:rPr>
          <w:rFonts w:ascii="Times New Roman Regular" w:eastAsia="SimSun" w:hAnsi="Times New Roman Regular" w:cs="Times New Roman Regular"/>
          <w:color w:val="000000"/>
          <w:sz w:val="24"/>
          <w:szCs w:val="24"/>
        </w:rPr>
        <w:t>tonnes</w:t>
      </w:r>
      <w:proofErr w:type="spellEnd"/>
      <w:r w:rsidRPr="00E56BDE">
        <w:rPr>
          <w:rFonts w:ascii="Times New Roman Regular" w:eastAsia="SimSun" w:hAnsi="Times New Roman Regular" w:cs="Times New Roman Regular"/>
          <w:color w:val="000000"/>
          <w:sz w:val="24"/>
          <w:szCs w:val="24"/>
        </w:rPr>
        <w:t xml:space="preserve"> during 2022-23. India ranks 5</w:t>
      </w:r>
      <w:r w:rsidRPr="00E56BDE">
        <w:rPr>
          <w:rFonts w:ascii="Times New Roman Regular" w:eastAsia="SimSun" w:hAnsi="Times New Roman Regular" w:cs="Times New Roman Regular"/>
          <w:color w:val="000000"/>
          <w:sz w:val="24"/>
          <w:szCs w:val="24"/>
          <w:vertAlign w:val="superscript"/>
        </w:rPr>
        <w:t xml:space="preserve">th </w:t>
      </w:r>
      <w:r w:rsidRPr="00E56BDE">
        <w:rPr>
          <w:rFonts w:ascii="Times New Roman Regular" w:eastAsia="SimSun" w:hAnsi="Times New Roman Regular" w:cs="Times New Roman Regular"/>
          <w:color w:val="000000"/>
          <w:sz w:val="24"/>
          <w:szCs w:val="24"/>
        </w:rPr>
        <w:t xml:space="preserve">in the world in terms of total meat production </w:t>
      </w:r>
      <w:r w:rsidRPr="00E56BDE">
        <w:rPr>
          <w:rFonts w:ascii="Times New Roman" w:eastAsia="SimSun" w:hAnsi="Times New Roman" w:cs="Times New Roman"/>
          <w:color w:val="000000"/>
          <w:sz w:val="24"/>
          <w:szCs w:val="24"/>
        </w:rPr>
        <w:t>(AHS, 2023).</w:t>
      </w:r>
      <w:r w:rsidRPr="00E56BDE">
        <w:rPr>
          <w:rFonts w:ascii="Times New Roman Regular" w:eastAsia="SimSun" w:hAnsi="Times New Roman Regular" w:cs="Times New Roman Regular"/>
          <w:color w:val="000000"/>
          <w:sz w:val="24"/>
          <w:szCs w:val="24"/>
        </w:rPr>
        <w:t xml:space="preserve"> The meat production from poultry is 4.995 million </w:t>
      </w:r>
      <w:proofErr w:type="spellStart"/>
      <w:r w:rsidRPr="00E56BDE">
        <w:rPr>
          <w:rFonts w:ascii="Times New Roman Regular" w:eastAsia="SimSun" w:hAnsi="Times New Roman Regular" w:cs="Times New Roman Regular"/>
          <w:color w:val="000000"/>
          <w:sz w:val="24"/>
          <w:szCs w:val="24"/>
        </w:rPr>
        <w:t>tonnes</w:t>
      </w:r>
      <w:proofErr w:type="spellEnd"/>
      <w:r w:rsidRPr="00E56BDE">
        <w:rPr>
          <w:rFonts w:ascii="Times New Roman Regular" w:eastAsia="SimSun" w:hAnsi="Times New Roman Regular" w:cs="Times New Roman Regular"/>
          <w:color w:val="000000"/>
          <w:sz w:val="24"/>
          <w:szCs w:val="24"/>
        </w:rPr>
        <w:t>, contributing about 51.14% of total meat production</w:t>
      </w:r>
      <w:r w:rsidRPr="00E56BDE">
        <w:rPr>
          <w:rFonts w:ascii="Times New Roman" w:eastAsia="SimSun" w:hAnsi="Times New Roman" w:cs="Times New Roman"/>
          <w:color w:val="000000"/>
          <w:sz w:val="24"/>
          <w:szCs w:val="24"/>
        </w:rPr>
        <w:t xml:space="preserve"> (AHS, 2023).</w:t>
      </w:r>
      <w:r w:rsidRPr="00E56BDE">
        <w:rPr>
          <w:rFonts w:ascii="Times New Roman Regular" w:eastAsia="SimSun" w:hAnsi="Times New Roman Regular" w:cs="Times New Roman Regular"/>
          <w:color w:val="000000"/>
          <w:sz w:val="24"/>
          <w:szCs w:val="24"/>
        </w:rPr>
        <w:t xml:space="preserve"> The growth of poultry meat production has increased by 4.52% over previous year (Livestock census 2019).</w:t>
      </w:r>
      <w:r w:rsidRPr="00E56BDE">
        <w:rPr>
          <w:rFonts w:ascii="Times New Roman Regular" w:hAnsi="Times New Roman Regular" w:cs="Times New Roman Regular"/>
          <w:color w:val="000000"/>
          <w:sz w:val="24"/>
          <w:szCs w:val="24"/>
        </w:rPr>
        <w:t>The India meat market size was valued at USD 55.3 Billion in 2024. Looking forward, IMARC Group estimates the market to reach USD 114.4 Billion by 2033, exhibiting a CAGR of 8.50% from 2025-2033.The top 5 meat producing States are West Bengal (12.46%), Uttar Pradesh (12.20%), Maharashtra (11.57%), Andhra Pradesh (10.84%) and Telangana (10.47%) They together contribute 57.45% of total meat production in the country</w:t>
      </w:r>
      <w:r w:rsidR="00AF0440" w:rsidRPr="00E56BDE">
        <w:rPr>
          <w:rFonts w:ascii="Times New Roman" w:hAnsi="Times New Roman" w:cs="Times New Roman"/>
          <w:color w:val="000000"/>
          <w:sz w:val="24"/>
          <w:szCs w:val="24"/>
        </w:rPr>
        <w:t xml:space="preserve"> </w:t>
      </w:r>
      <w:r w:rsidRPr="00E56BDE">
        <w:rPr>
          <w:rFonts w:ascii="Times New Roman" w:eastAsia="SimSun" w:hAnsi="Times New Roman" w:cs="Times New Roman"/>
          <w:color w:val="000000"/>
          <w:sz w:val="24"/>
          <w:szCs w:val="24"/>
        </w:rPr>
        <w:t>(Livestock census 2020)</w:t>
      </w:r>
      <w:r w:rsidR="00AF0440" w:rsidRPr="00E56BDE">
        <w:rPr>
          <w:rFonts w:ascii="Times New Roman" w:eastAsia="SimSun" w:hAnsi="Times New Roman" w:cs="Times New Roman"/>
          <w:color w:val="000000"/>
          <w:sz w:val="24"/>
          <w:szCs w:val="24"/>
        </w:rPr>
        <w:t>.</w:t>
      </w:r>
      <w:r w:rsidR="00AF0440" w:rsidRPr="00E56BDE">
        <w:rPr>
          <w:sz w:val="24"/>
          <w:szCs w:val="24"/>
        </w:rPr>
        <w:t xml:space="preserve"> </w:t>
      </w:r>
      <w:r w:rsidRPr="00E56BDE">
        <w:rPr>
          <w:rFonts w:ascii="Times New Roman Regular" w:eastAsia="-webkit-standard" w:hAnsi="Times New Roman Regular" w:cs="Times New Roman Regular"/>
          <w:color w:val="000000"/>
          <w:sz w:val="24"/>
          <w:szCs w:val="24"/>
        </w:rPr>
        <w:t xml:space="preserve">In the recent scenario, consumers have been </w:t>
      </w:r>
      <w:r w:rsidRPr="00E56BDE">
        <w:rPr>
          <w:rFonts w:ascii="Times New Roman Regular" w:eastAsia="-webkit-standard" w:hAnsi="Times New Roman Regular" w:cs="Times New Roman Regular"/>
          <w:color w:val="000000"/>
          <w:sz w:val="24"/>
          <w:szCs w:val="24"/>
        </w:rPr>
        <w:lastRenderedPageBreak/>
        <w:t>interested in the overall nutritional values of food, and the role performed by specific diets in the healthy lifestyle (</w:t>
      </w:r>
      <w:proofErr w:type="spellStart"/>
      <w:r w:rsidRPr="00E56BDE">
        <w:rPr>
          <w:rFonts w:ascii="Times New Roman Regular" w:eastAsia="-webkit-standard" w:hAnsi="Times New Roman Regular" w:cs="Times New Roman Regular"/>
          <w:color w:val="000000"/>
          <w:sz w:val="24"/>
          <w:szCs w:val="24"/>
        </w:rPr>
        <w:t>Karakök</w:t>
      </w:r>
      <w:proofErr w:type="spellEnd"/>
      <w:r w:rsidRPr="00E56BDE">
        <w:rPr>
          <w:rFonts w:ascii="Times New Roman Regular" w:eastAsia="-webkit-standard" w:hAnsi="Times New Roman Regular" w:cs="Times New Roman Regular"/>
          <w:color w:val="000000"/>
          <w:sz w:val="24"/>
          <w:szCs w:val="24"/>
        </w:rPr>
        <w:t xml:space="preserve"> </w:t>
      </w:r>
      <w:r w:rsidRPr="00E56BDE">
        <w:rPr>
          <w:rFonts w:ascii="Times New Roman Italic" w:eastAsia="-webkit-standard" w:hAnsi="Times New Roman Italic" w:cs="Times New Roman Italic"/>
          <w:i/>
          <w:iCs/>
          <w:color w:val="000000"/>
          <w:sz w:val="24"/>
          <w:szCs w:val="24"/>
        </w:rPr>
        <w:t>et al.,</w:t>
      </w:r>
      <w:r w:rsidRPr="00E56BDE">
        <w:rPr>
          <w:rFonts w:ascii="Times New Roman Regular" w:eastAsia="-webkit-standard" w:hAnsi="Times New Roman Regular" w:cs="Times New Roman Regular"/>
          <w:color w:val="000000"/>
          <w:sz w:val="24"/>
          <w:szCs w:val="24"/>
        </w:rPr>
        <w:t xml:space="preserve"> 2008). The local farmers and chicken meat customers also took interest in the distinctive features of the native germplasm. Indigenous breeds are protein dense and are highly loaded with vital amino acids and low in calories (Bell &amp; Weaver, 2002). In general, customers favor indigenous meat for high fiber and pleasant flavor (</w:t>
      </w:r>
      <w:proofErr w:type="spellStart"/>
      <w:r w:rsidRPr="00E56BDE">
        <w:rPr>
          <w:rFonts w:ascii="Times New Roman Regular" w:eastAsia="-webkit-standard" w:hAnsi="Times New Roman Regular" w:cs="Times New Roman Regular"/>
          <w:color w:val="000000"/>
          <w:sz w:val="24"/>
          <w:szCs w:val="24"/>
        </w:rPr>
        <w:t>Jaturasitha</w:t>
      </w:r>
      <w:proofErr w:type="spellEnd"/>
      <w:r w:rsidRPr="00E56BDE">
        <w:rPr>
          <w:rFonts w:ascii="Times New Roman Regular" w:eastAsia="-webkit-standard" w:hAnsi="Times New Roman Regular" w:cs="Times New Roman Regular"/>
          <w:color w:val="000000"/>
          <w:sz w:val="24"/>
          <w:szCs w:val="24"/>
        </w:rPr>
        <w:t xml:space="preserve"> </w:t>
      </w:r>
      <w:r w:rsidRPr="00E56BDE">
        <w:rPr>
          <w:rFonts w:ascii="Times New Roman Italic" w:eastAsia="-webkit-standard" w:hAnsi="Times New Roman Italic" w:cs="Times New Roman Italic"/>
          <w:i/>
          <w:iCs/>
          <w:color w:val="000000"/>
          <w:sz w:val="24"/>
          <w:szCs w:val="24"/>
        </w:rPr>
        <w:t>et al.,</w:t>
      </w:r>
      <w:r w:rsidRPr="00E56BDE">
        <w:rPr>
          <w:rFonts w:ascii="Times New Roman Regular" w:eastAsia="-webkit-standard" w:hAnsi="Times New Roman Regular" w:cs="Times New Roman Regular"/>
          <w:color w:val="000000"/>
          <w:sz w:val="24"/>
          <w:szCs w:val="24"/>
        </w:rPr>
        <w:t xml:space="preserve"> 2002).</w:t>
      </w:r>
    </w:p>
    <w:p w14:paraId="67EDF11B" w14:textId="77777777" w:rsidR="00AF0440" w:rsidRPr="00E56BDE" w:rsidRDefault="000C5B06" w:rsidP="00AF0440">
      <w:pPr>
        <w:spacing w:line="360" w:lineRule="auto"/>
        <w:ind w:firstLine="720"/>
        <w:jc w:val="both"/>
        <w:rPr>
          <w:sz w:val="24"/>
          <w:szCs w:val="24"/>
        </w:rPr>
      </w:pPr>
      <w:r w:rsidRPr="00E56BDE">
        <w:rPr>
          <w:rFonts w:ascii="Times New Roman" w:hAnsi="Times New Roman"/>
          <w:sz w:val="24"/>
        </w:rPr>
        <w:t>Recent peer-reviewed literature supports the relevance of poultry production for food and nutritional security because poultry meat and eggs provide high-quality animal-source protein through comparatively short production cycles and flexible production systems (Mottet &amp; Tempio, 2017; Rajkumar et al., 2021; Kumar et al., 2022). Within this context, evaluating locally adaptable improved varieties is scientifically relevant, particularly where farmers require birds that combine survivability with acceptable meat yield under regional production conditions (Niranjan et al., 2008; Rajkumar et al., 2021).</w:t>
      </w:r>
    </w:p>
    <w:p w14:paraId="2E4793EB" w14:textId="77777777" w:rsidR="00E65F69" w:rsidRPr="00E56BDE" w:rsidRDefault="000C5B06" w:rsidP="00AF0440">
      <w:pPr>
        <w:spacing w:line="360" w:lineRule="auto"/>
        <w:ind w:firstLine="720"/>
        <w:jc w:val="both"/>
        <w:rPr>
          <w:sz w:val="24"/>
          <w:szCs w:val="24"/>
        </w:rPr>
      </w:pPr>
      <w:r w:rsidRPr="00E56BDE">
        <w:rPr>
          <w:rFonts w:ascii="Times New Roman Regular" w:eastAsia="-webkit-standard" w:hAnsi="Times New Roman Regular" w:cs="Times New Roman Regular"/>
          <w:color w:val="000000"/>
          <w:sz w:val="24"/>
          <w:szCs w:val="24"/>
        </w:rPr>
        <w:t>Improved varieties are indigenous birds enhanced genetically with low input technology,</w:t>
      </w:r>
      <w:r w:rsidR="00AF0440" w:rsidRPr="00E56BDE">
        <w:rPr>
          <w:rFonts w:ascii="Times New Roman Regular" w:eastAsia="-webkit-standard" w:hAnsi="Times New Roman Regular" w:cs="Times New Roman Regular"/>
          <w:color w:val="000000"/>
          <w:sz w:val="24"/>
          <w:szCs w:val="24"/>
        </w:rPr>
        <w:t xml:space="preserve"> for higher meat and egg output</w:t>
      </w:r>
      <w:r w:rsidRPr="00E56BDE">
        <w:rPr>
          <w:rFonts w:ascii="Times New Roman Regular" w:eastAsia="-webkit-standard" w:hAnsi="Times New Roman Regular" w:cs="Times New Roman Regular"/>
          <w:color w:val="000000"/>
          <w:sz w:val="24"/>
          <w:szCs w:val="24"/>
        </w:rPr>
        <w:t xml:space="preserve">. The improved varieties lay more eggs, gain more body weight, have attractive plumage, high disease resistance, better survival rates, better adaptability and low input costs as compared to the desi breeds. As India is the most populated country in the world and the population is also increasing in future as well, the never ending high need for food such as meat and egg is unavoidable. To fulfill this ever expanding demand for egg and meat production, numerous central research organizations and private institutions have launched cross-breeding schemes between indigenous and exotic breeds for variety improvement. The selection of meat-type of chicken has been mostly related to enhanced growth performance and body composition. Selection has greatly modified and enhanced the body composition of poultry. Several </w:t>
      </w:r>
      <w:r w:rsidR="00AF0440" w:rsidRPr="00E56BDE">
        <w:rPr>
          <w:rFonts w:ascii="Times New Roman Regular" w:eastAsia="-webkit-standard" w:hAnsi="Times New Roman Regular" w:cs="Times New Roman Regular"/>
          <w:color w:val="000000"/>
          <w:sz w:val="24"/>
          <w:szCs w:val="24"/>
        </w:rPr>
        <w:t>researches</w:t>
      </w:r>
      <w:r w:rsidRPr="00E56BDE">
        <w:rPr>
          <w:rFonts w:ascii="Times New Roman Regular" w:eastAsia="-webkit-standard" w:hAnsi="Times New Roman Regular" w:cs="Times New Roman Regular"/>
          <w:color w:val="000000"/>
          <w:sz w:val="24"/>
          <w:szCs w:val="24"/>
        </w:rPr>
        <w:t xml:space="preserve"> (Bhaskar Reddy </w:t>
      </w:r>
      <w:r w:rsidRPr="00E56BDE">
        <w:rPr>
          <w:rFonts w:ascii="Times New Roman Italic" w:eastAsia="-webkit-standard" w:hAnsi="Times New Roman Italic" w:cs="Times New Roman Italic"/>
          <w:i/>
          <w:iCs/>
          <w:color w:val="000000"/>
          <w:sz w:val="24"/>
          <w:szCs w:val="24"/>
        </w:rPr>
        <w:t>et al.,</w:t>
      </w:r>
      <w:r w:rsidRPr="00E56BDE">
        <w:rPr>
          <w:rFonts w:ascii="Times New Roman Regular" w:eastAsia="-webkit-standard" w:hAnsi="Times New Roman Regular" w:cs="Times New Roman Regular"/>
          <w:color w:val="000000"/>
          <w:sz w:val="24"/>
          <w:szCs w:val="24"/>
        </w:rPr>
        <w:t xml:space="preserve"> 2016 and Anitha </w:t>
      </w:r>
      <w:r w:rsidRPr="00E56BDE">
        <w:rPr>
          <w:rFonts w:ascii="Times New Roman Italic" w:eastAsia="-webkit-standard" w:hAnsi="Times New Roman Italic" w:cs="Times New Roman Italic"/>
          <w:i/>
          <w:iCs/>
          <w:color w:val="000000"/>
          <w:sz w:val="24"/>
          <w:szCs w:val="24"/>
        </w:rPr>
        <w:t xml:space="preserve">et al., </w:t>
      </w:r>
      <w:r w:rsidRPr="00E56BDE">
        <w:rPr>
          <w:rFonts w:ascii="Times New Roman Regular" w:eastAsia="-webkit-standard" w:hAnsi="Times New Roman Regular" w:cs="Times New Roman Regular"/>
          <w:color w:val="000000"/>
          <w:sz w:val="24"/>
          <w:szCs w:val="24"/>
        </w:rPr>
        <w:t>2017) demonstrated considerable influence of selection for improved body composition on muscle and meat attributes.</w:t>
      </w:r>
      <w:r w:rsidR="00AF0440" w:rsidRPr="00E56BDE">
        <w:rPr>
          <w:rFonts w:ascii="Times New Roman Regular" w:eastAsia="-webkit-standard" w:hAnsi="Times New Roman Regular" w:cs="Times New Roman Regular"/>
          <w:color w:val="000000"/>
          <w:sz w:val="24"/>
          <w:szCs w:val="24"/>
        </w:rPr>
        <w:t xml:space="preserve"> </w:t>
      </w:r>
      <w:r w:rsidRPr="00E56BDE">
        <w:rPr>
          <w:rFonts w:ascii="Times New Roman Regular" w:hAnsi="Times New Roman Regular" w:cs="Times New Roman Regular"/>
          <w:sz w:val="24"/>
          <w:szCs w:val="24"/>
        </w:rPr>
        <w:t>The comparison of the meat quality characteristics of improved chicken varieties limitedly reported. Therefore, the objective of this investigation was to compare the ca</w:t>
      </w:r>
      <w:r w:rsidR="00AF0440" w:rsidRPr="00E56BDE">
        <w:rPr>
          <w:rFonts w:ascii="Times New Roman Regular" w:hAnsi="Times New Roman Regular" w:cs="Times New Roman Regular"/>
          <w:sz w:val="24"/>
          <w:szCs w:val="24"/>
        </w:rPr>
        <w:t>rcass characteristics of</w:t>
      </w:r>
      <w:r w:rsidRPr="00E56BDE">
        <w:rPr>
          <w:rFonts w:ascii="Times New Roman Regular" w:hAnsi="Times New Roman Regular" w:cs="Times New Roman Regular"/>
          <w:sz w:val="24"/>
          <w:szCs w:val="24"/>
        </w:rPr>
        <w:t xml:space="preserve"> Cari Debendra and Cari Nirbheek in eastern plain zone of Uttar Pradesh.</w:t>
      </w:r>
    </w:p>
    <w:p w14:paraId="0B02628F" w14:textId="77777777" w:rsidR="00E65F69" w:rsidRPr="00E56BDE" w:rsidRDefault="000C5B06" w:rsidP="00AF0440">
      <w:pPr>
        <w:spacing w:line="360" w:lineRule="auto"/>
        <w:ind w:firstLine="720"/>
        <w:jc w:val="both"/>
        <w:rPr>
          <w:sz w:val="24"/>
          <w:szCs w:val="24"/>
        </w:rPr>
      </w:pPr>
      <w:r w:rsidRPr="00E56BDE">
        <w:rPr>
          <w:rFonts w:ascii="Times New Roman" w:hAnsi="Times New Roman"/>
          <w:sz w:val="24"/>
        </w:rPr>
        <w:t xml:space="preserve">Genotype has a documented influence on growth, cut-up yield, carcass composition, and meat-quality attributes in chickens; therefore, comparison of Cari-Debendra and Cari-Nirbheek under a common management system can help separate </w:t>
      </w:r>
      <w:r w:rsidRPr="00E56BDE">
        <w:rPr>
          <w:rFonts w:ascii="Times New Roman" w:hAnsi="Times New Roman"/>
          <w:sz w:val="24"/>
        </w:rPr>
        <w:lastRenderedPageBreak/>
        <w:t>breed-related carcass responses from environmental or management effects (Rajkumar et al., 2017; Devatkal et al., 2018; Rajkumar et al., 2016). Such genotype-specific evaluation is also useful because indigenous or indigenous-derived birds often differ from commercial broiler types in breast proportion, skeletal components, fat deposition, and sensory-relevant meat characteristics (Rajkumar et al., 2016; Devatkal et al., 2018).</w:t>
      </w:r>
    </w:p>
    <w:p w14:paraId="758BC6A9" w14:textId="77777777" w:rsidR="00D738FE" w:rsidRPr="00E56BDE" w:rsidRDefault="000C5B06" w:rsidP="00AF0440">
      <w:pPr>
        <w:pStyle w:val="ListParagraph"/>
        <w:numPr>
          <w:ilvl w:val="0"/>
          <w:numId w:val="3"/>
        </w:numPr>
        <w:spacing w:line="360" w:lineRule="auto"/>
        <w:jc w:val="both"/>
        <w:rPr>
          <w:rFonts w:ascii="Times New Roman Bold" w:eastAsia="Georgia Bold" w:hAnsi="Times New Roman Bold" w:cs="Times New Roman Bold"/>
          <w:b/>
          <w:color w:val="000000"/>
          <w:sz w:val="24"/>
          <w:szCs w:val="24"/>
        </w:rPr>
      </w:pPr>
      <w:r w:rsidRPr="00E56BDE">
        <w:rPr>
          <w:rFonts w:ascii="Times New Roman" w:hAnsi="Times New Roman"/>
          <w:b/>
          <w:sz w:val="24"/>
        </w:rPr>
        <w:t>2. Materials and Methods</w:t>
      </w:r>
    </w:p>
    <w:p w14:paraId="0E5142E0" w14:textId="77777777" w:rsidR="00D738FE" w:rsidRPr="00E56BDE" w:rsidRDefault="00D738FE" w:rsidP="00D738FE">
      <w:pPr>
        <w:pStyle w:val="ListParagraph"/>
        <w:numPr>
          <w:ilvl w:val="1"/>
          <w:numId w:val="4"/>
        </w:numPr>
        <w:spacing w:line="360" w:lineRule="auto"/>
        <w:jc w:val="both"/>
        <w:rPr>
          <w:rFonts w:ascii="Times New Roman Bold" w:eastAsia="Georgia Bold" w:hAnsi="Times New Roman Bold" w:cs="Times New Roman Bold"/>
          <w:b/>
          <w:color w:val="000000"/>
          <w:sz w:val="24"/>
          <w:szCs w:val="24"/>
        </w:rPr>
      </w:pPr>
      <w:r w:rsidRPr="00E56BDE">
        <w:rPr>
          <w:rFonts w:ascii="Times New Roman" w:hAnsi="Times New Roman"/>
          <w:b/>
          <w:sz w:val="24"/>
        </w:rPr>
        <w:t>2.1 Study Area</w:t>
      </w:r>
    </w:p>
    <w:p w14:paraId="5E7F3A0E" w14:textId="77777777" w:rsidR="00D738FE" w:rsidRPr="00E56BDE" w:rsidRDefault="000C5B06" w:rsidP="00AF0440">
      <w:pPr>
        <w:pStyle w:val="NormalWeb"/>
        <w:spacing w:line="360" w:lineRule="auto"/>
        <w:ind w:firstLine="240"/>
        <w:jc w:val="both"/>
        <w:rPr>
          <w:rFonts w:ascii="Times New Roman" w:eastAsia="SimSun" w:hAnsi="Times New Roman" w:cs="Times New Roman"/>
          <w:color w:val="000000"/>
        </w:rPr>
      </w:pPr>
      <w:r w:rsidRPr="00E56BDE">
        <w:rPr>
          <w:rFonts w:ascii="Times New Roman" w:eastAsia="SimSun" w:hAnsi="Times New Roman" w:cs="Times New Roman"/>
          <w:color w:val="000000"/>
        </w:rPr>
        <w:t>The present study was planned to evaluate the c</w:t>
      </w:r>
      <w:r w:rsidRPr="00E56BDE">
        <w:rPr>
          <w:rFonts w:ascii="Times New Roman" w:hAnsi="Times New Roman" w:cs="Times New Roman"/>
        </w:rPr>
        <w:t>arcass characteristics and meat yield performance of</w:t>
      </w:r>
      <w:r w:rsidRPr="00E56BDE">
        <w:rPr>
          <w:rFonts w:ascii="Times New Roman Italic" w:hAnsi="Times New Roman Italic" w:cs="Times New Roman Italic"/>
          <w:i/>
          <w:iCs/>
        </w:rPr>
        <w:t xml:space="preserve"> CARI-Debendra </w:t>
      </w:r>
      <w:r w:rsidRPr="00E56BDE">
        <w:rPr>
          <w:rFonts w:ascii="Times New Roman" w:hAnsi="Times New Roman" w:cs="Times New Roman"/>
        </w:rPr>
        <w:t>and</w:t>
      </w:r>
      <w:r w:rsidRPr="00E56BDE">
        <w:rPr>
          <w:rFonts w:ascii="Times New Roman Italic" w:hAnsi="Times New Roman Italic" w:cs="Times New Roman Italic"/>
          <w:i/>
          <w:iCs/>
        </w:rPr>
        <w:t xml:space="preserve"> CARI-Nirbheek </w:t>
      </w:r>
      <w:r w:rsidRPr="00E56BDE">
        <w:rPr>
          <w:rFonts w:ascii="Times New Roman" w:hAnsi="Times New Roman" w:cs="Times New Roman"/>
        </w:rPr>
        <w:t>chicken breeds under Agro-climatic conditions of eastern plain zone of Uttar Pradesh.</w:t>
      </w:r>
      <w:r w:rsidR="00AF0440" w:rsidRPr="00E56BDE">
        <w:rPr>
          <w:rFonts w:ascii="Times New Roman" w:hAnsi="Times New Roman" w:cs="Times New Roman"/>
        </w:rPr>
        <w:t xml:space="preserve"> </w:t>
      </w:r>
      <w:r w:rsidRPr="00E56BDE">
        <w:rPr>
          <w:rFonts w:ascii="Times New Roman" w:eastAsia="SimSun" w:hAnsi="Times New Roman" w:cs="Times New Roman"/>
          <w:color w:val="000000"/>
        </w:rPr>
        <w:t>The</w:t>
      </w:r>
      <w:r w:rsidR="00AF0440" w:rsidRPr="00E56BDE">
        <w:rPr>
          <w:rFonts w:ascii="Times New Roman" w:eastAsia="SimSun" w:hAnsi="Times New Roman" w:cs="Times New Roman"/>
          <w:color w:val="000000"/>
        </w:rPr>
        <w:t xml:space="preserve"> present study was conducted at</w:t>
      </w:r>
      <w:r w:rsidRPr="00E56BDE">
        <w:rPr>
          <w:rFonts w:ascii="Times New Roman" w:eastAsia="SimSun" w:hAnsi="Times New Roman" w:cs="Times New Roman"/>
          <w:color w:val="000000"/>
        </w:rPr>
        <w:t xml:space="preserve"> Livestock Farm Complex, College of Veterinary Science and Animal Husbandry, Acharya Narendra Deva University of Agriculture &amp; Technology, Kumarganj, Ayodhya.</w:t>
      </w:r>
    </w:p>
    <w:p w14:paraId="51E30B25" w14:textId="77777777" w:rsidR="00D738FE" w:rsidRPr="00E56BDE" w:rsidRDefault="00D738FE" w:rsidP="00D738FE">
      <w:pPr>
        <w:pStyle w:val="Normal1"/>
        <w:numPr>
          <w:ilvl w:val="1"/>
          <w:numId w:val="4"/>
        </w:numPr>
        <w:spacing w:line="276" w:lineRule="auto"/>
        <w:jc w:val="both"/>
        <w:rPr>
          <w:rFonts w:ascii="Times New Roman" w:eastAsia="Times New Roman" w:hAnsi="Times New Roman" w:cs="Times New Roman"/>
          <w:sz w:val="24"/>
          <w:szCs w:val="24"/>
        </w:rPr>
      </w:pPr>
      <w:r w:rsidRPr="00E56BDE">
        <w:rPr>
          <w:rFonts w:ascii="Times New Roman" w:hAnsi="Times New Roman"/>
          <w:b/>
          <w:sz w:val="24"/>
        </w:rPr>
        <w:t>2.2 Experimental Design and Data Collection</w:t>
      </w:r>
    </w:p>
    <w:p w14:paraId="0E2F5F0A" w14:textId="77777777" w:rsidR="00E65F69" w:rsidRPr="00E56BDE" w:rsidRDefault="000C5B06" w:rsidP="00AF0440">
      <w:pPr>
        <w:pStyle w:val="NormalWeb"/>
        <w:spacing w:line="360" w:lineRule="auto"/>
        <w:ind w:firstLine="240"/>
        <w:jc w:val="both"/>
        <w:rPr>
          <w:rFonts w:ascii="Times New Roman Regular" w:hAnsi="Times New Roman Regular" w:cs="Times New Roman Regular"/>
        </w:rPr>
      </w:pPr>
      <w:r w:rsidRPr="00E56BDE">
        <w:rPr>
          <w:rFonts w:ascii="Times New Roman" w:eastAsia="SimSun" w:hAnsi="Times New Roman" w:cs="Times New Roman"/>
          <w:color w:val="000000"/>
        </w:rPr>
        <w:t xml:space="preserve"> A total of two thousand eggs without any abnormalities and cracks of Cari Debendra= 1000 and Cari Nirbheek = 1000 were set for incubation. </w:t>
      </w:r>
      <w:r w:rsidRPr="00E56BDE">
        <w:rPr>
          <w:rFonts w:ascii="Times New Roman Regular" w:hAnsi="Times New Roman Regular" w:cs="Times New Roman Regular"/>
        </w:rPr>
        <w:t>One hundred fifty chicks of each CARI N</w:t>
      </w:r>
      <w:r w:rsidR="00AF0440" w:rsidRPr="00E56BDE">
        <w:rPr>
          <w:rFonts w:ascii="Times New Roman Regular" w:hAnsi="Times New Roman Regular" w:cs="Times New Roman Regular"/>
        </w:rPr>
        <w:t xml:space="preserve">irbheek and CARI Debendra were </w:t>
      </w:r>
      <w:r w:rsidRPr="00E56BDE">
        <w:rPr>
          <w:rFonts w:ascii="Times New Roman Regular" w:hAnsi="Times New Roman Regular" w:cs="Times New Roman Regular"/>
        </w:rPr>
        <w:t xml:space="preserve">divided in completely </w:t>
      </w:r>
      <w:r w:rsidR="00AF0440" w:rsidRPr="00E56BDE">
        <w:rPr>
          <w:rFonts w:ascii="Times New Roman Regular" w:hAnsi="Times New Roman Regular" w:cs="Times New Roman Regular"/>
        </w:rPr>
        <w:t>randomized</w:t>
      </w:r>
      <w:r w:rsidRPr="00E56BDE">
        <w:rPr>
          <w:rFonts w:ascii="Times New Roman Regular" w:hAnsi="Times New Roman Regular" w:cs="Times New Roman Regular"/>
        </w:rPr>
        <w:t xml:space="preserve"> experimental design having three replicates in each experimental group with 50 chicks in each replicate.</w:t>
      </w:r>
      <w:r w:rsidR="00D738FE" w:rsidRPr="00E56BDE">
        <w:rPr>
          <w:rFonts w:ascii="Times New Roman Regular" w:hAnsi="Times New Roman Regular" w:cs="Times New Roman Regular"/>
        </w:rPr>
        <w:t xml:space="preserve"> </w:t>
      </w:r>
      <w:r w:rsidRPr="00E56BDE">
        <w:rPr>
          <w:rFonts w:ascii="Times New Roman Regular" w:hAnsi="Times New Roman Regular" w:cs="Times New Roman Regular"/>
        </w:rPr>
        <w:t>These chicks were reared on deep litter system under standard managemental conditions.</w:t>
      </w:r>
      <w:r w:rsidR="00D738FE" w:rsidRPr="00E56BDE">
        <w:rPr>
          <w:rFonts w:ascii="Times New Roman Regular" w:hAnsi="Times New Roman Regular" w:cs="Times New Roman Regular"/>
        </w:rPr>
        <w:t xml:space="preserve"> </w:t>
      </w:r>
      <w:r w:rsidRPr="00E56BDE">
        <w:rPr>
          <w:rFonts w:ascii="Times New Roman Regular" w:hAnsi="Times New Roman Regular" w:cs="Times New Roman Regular"/>
        </w:rPr>
        <w:t>Throughout the experimental period the feed and water were offered ad</w:t>
      </w:r>
      <w:r w:rsidR="00D738FE" w:rsidRPr="00E56BDE">
        <w:rPr>
          <w:rFonts w:ascii="Times New Roman Regular" w:hAnsi="Times New Roman Regular" w:cs="Times New Roman Regular"/>
        </w:rPr>
        <w:t>-</w:t>
      </w:r>
      <w:r w:rsidRPr="00E56BDE">
        <w:rPr>
          <w:rFonts w:ascii="Times New Roman Regular" w:hAnsi="Times New Roman Regular" w:cs="Times New Roman Regular"/>
        </w:rPr>
        <w:t xml:space="preserve">libitum.  </w:t>
      </w:r>
    </w:p>
    <w:p w14:paraId="4A5DB8E1" w14:textId="77777777" w:rsidR="00E65F69" w:rsidRPr="00E56BDE" w:rsidRDefault="000C5B06" w:rsidP="00D738FE">
      <w:pPr>
        <w:spacing w:line="360" w:lineRule="auto"/>
        <w:ind w:firstLine="240"/>
        <w:jc w:val="both"/>
        <w:rPr>
          <w:rFonts w:ascii="Times New Roman Regular" w:hAnsi="Times New Roman Regular" w:cs="Times New Roman Regular"/>
          <w:sz w:val="24"/>
          <w:szCs w:val="24"/>
        </w:rPr>
      </w:pPr>
      <w:r w:rsidRPr="00E56BDE">
        <w:rPr>
          <w:rFonts w:ascii="Times New Roman Regular" w:hAnsi="Times New Roman Regular" w:cs="Times New Roman Regular"/>
          <w:sz w:val="24"/>
          <w:szCs w:val="24"/>
        </w:rPr>
        <w:t>At the end of 20</w:t>
      </w:r>
      <w:r w:rsidRPr="00E56BDE">
        <w:rPr>
          <w:rFonts w:ascii="Times New Roman Regular" w:hAnsi="Times New Roman Regular" w:cs="Times New Roman Regular"/>
          <w:sz w:val="24"/>
          <w:szCs w:val="24"/>
          <w:vertAlign w:val="superscript"/>
        </w:rPr>
        <w:t>th</w:t>
      </w:r>
      <w:r w:rsidRPr="00E56BDE">
        <w:rPr>
          <w:rFonts w:ascii="Times New Roman Regular" w:hAnsi="Times New Roman Regular" w:cs="Times New Roman Regular"/>
          <w:sz w:val="24"/>
          <w:szCs w:val="24"/>
        </w:rPr>
        <w:t xml:space="preserve"> weeks, fifteen birds from Cari Nirbheek and Cari Debendra were selected for carcass quality traits. Processing (slaughtering, bleeding, scalding and defeathering) of the bird were carried out with standard procedure. The dressed weight of carcass were calculated after bleeding, defeathering, evisceration and giblet removal and express on the basis of preslaughter live weight percentage. </w:t>
      </w:r>
    </w:p>
    <w:p w14:paraId="088A7D10" w14:textId="77777777" w:rsidR="00E65F69" w:rsidRPr="00E56BDE" w:rsidRDefault="000C5B06">
      <w:pPr>
        <w:spacing w:line="360" w:lineRule="auto"/>
        <w:jc w:val="both"/>
        <w:rPr>
          <w:rFonts w:ascii="Times New Roman Regular" w:hAnsi="Times New Roman Regular" w:cs="Times New Roman Regular"/>
          <w:sz w:val="24"/>
          <w:szCs w:val="24"/>
        </w:rPr>
      </w:pPr>
      <w:r w:rsidRPr="00E56BDE">
        <w:rPr>
          <w:rFonts w:ascii="Times New Roman Regular" w:hAnsi="Times New Roman Regular" w:cs="Times New Roman Regular"/>
          <w:sz w:val="24"/>
          <w:szCs w:val="24"/>
        </w:rPr>
        <w:t>Carcass characteristics to be observed are given below.</w:t>
      </w:r>
    </w:p>
    <w:p w14:paraId="43EC82D0" w14:textId="77777777" w:rsidR="00E65F69" w:rsidRPr="00E56BDE" w:rsidRDefault="000C5B06">
      <w:pPr>
        <w:spacing w:line="360" w:lineRule="auto"/>
        <w:jc w:val="both"/>
        <w:rPr>
          <w:rFonts w:ascii="Times New Roman Regular" w:hAnsi="Times New Roman Regular" w:cs="Times New Roman Regular"/>
          <w:sz w:val="24"/>
          <w:szCs w:val="24"/>
        </w:rPr>
      </w:pPr>
      <w:r w:rsidRPr="00E56BDE">
        <w:rPr>
          <w:rFonts w:ascii="Times New Roman Regular" w:eastAsia="SimSun" w:hAnsi="Times New Roman Regular" w:cs="Times New Roman Regular"/>
          <w:b/>
          <w:bCs/>
          <w:color w:val="000000"/>
          <w:sz w:val="24"/>
          <w:szCs w:val="24"/>
        </w:rPr>
        <w:t xml:space="preserve">Live weight (g) </w:t>
      </w:r>
    </w:p>
    <w:p w14:paraId="636341A6" w14:textId="77777777" w:rsidR="00E65F69" w:rsidRPr="00E56BDE" w:rsidRDefault="000C5B06">
      <w:pPr>
        <w:spacing w:line="360" w:lineRule="auto"/>
        <w:jc w:val="both"/>
        <w:rPr>
          <w:rFonts w:ascii="Times New Roman Regular" w:hAnsi="Times New Roman Regular" w:cs="Times New Roman Regular"/>
          <w:sz w:val="24"/>
          <w:szCs w:val="24"/>
        </w:rPr>
      </w:pPr>
      <w:r w:rsidRPr="00E56BDE">
        <w:rPr>
          <w:rFonts w:ascii="Times New Roman Regular" w:eastAsia="SimSun" w:hAnsi="Times New Roman Regular" w:cs="Times New Roman Regular"/>
          <w:b/>
          <w:bCs/>
          <w:color w:val="000000"/>
          <w:sz w:val="24"/>
          <w:szCs w:val="24"/>
        </w:rPr>
        <w:t xml:space="preserve">Dressed weight (g) </w:t>
      </w:r>
    </w:p>
    <w:p w14:paraId="71DA6035" w14:textId="77777777" w:rsidR="00E65F69" w:rsidRPr="00E56BDE" w:rsidRDefault="000C5B06">
      <w:pPr>
        <w:spacing w:line="360" w:lineRule="auto"/>
        <w:jc w:val="both"/>
        <w:rPr>
          <w:rFonts w:ascii="Times New Roman Regular" w:hAnsi="Times New Roman Regular" w:cs="Times New Roman Regular"/>
          <w:sz w:val="24"/>
          <w:szCs w:val="24"/>
        </w:rPr>
      </w:pPr>
      <w:r w:rsidRPr="00E56BDE">
        <w:rPr>
          <w:rFonts w:ascii="Times New Roman Regular" w:eastAsia="SimSun" w:hAnsi="Times New Roman Regular" w:cs="Times New Roman Regular"/>
          <w:b/>
          <w:bCs/>
          <w:color w:val="000000"/>
          <w:sz w:val="24"/>
          <w:szCs w:val="24"/>
        </w:rPr>
        <w:t>Dressing (</w:t>
      </w:r>
      <w:proofErr w:type="gramStart"/>
      <w:r w:rsidRPr="00E56BDE">
        <w:rPr>
          <w:rFonts w:ascii="Times New Roman Regular" w:eastAsia="SimSun" w:hAnsi="Times New Roman Regular" w:cs="Times New Roman Regular"/>
          <w:b/>
          <w:bCs/>
          <w:color w:val="000000"/>
          <w:sz w:val="24"/>
          <w:szCs w:val="24"/>
        </w:rPr>
        <w:t>% )</w:t>
      </w:r>
      <w:proofErr w:type="gramEnd"/>
      <w:r w:rsidRPr="00E56BDE">
        <w:rPr>
          <w:rFonts w:ascii="Times New Roman Regular" w:eastAsia="SimSun" w:hAnsi="Times New Roman Regular" w:cs="Times New Roman Regular"/>
          <w:b/>
          <w:bCs/>
          <w:color w:val="000000"/>
          <w:sz w:val="24"/>
          <w:szCs w:val="24"/>
        </w:rPr>
        <w:t xml:space="preserve"> = </w:t>
      </w:r>
      <w:proofErr w:type="gramStart"/>
      <w:r w:rsidRPr="00E56BDE">
        <w:rPr>
          <w:rFonts w:ascii="Times New Roman Regular" w:eastAsia="SimSun" w:hAnsi="Times New Roman Regular" w:cs="Times New Roman Regular"/>
          <w:b/>
          <w:bCs/>
          <w:color w:val="000000"/>
          <w:sz w:val="24"/>
          <w:szCs w:val="24"/>
        </w:rPr>
        <w:t xml:space="preserve">( </w:t>
      </w:r>
      <w:proofErr w:type="spellStart"/>
      <w:r w:rsidRPr="00E56BDE">
        <w:rPr>
          <w:rFonts w:ascii="Times New Roman Regular" w:eastAsia="SimSun" w:hAnsi="Times New Roman Regular" w:cs="Times New Roman Regular"/>
          <w:b/>
          <w:bCs/>
          <w:color w:val="000000"/>
          <w:sz w:val="24"/>
          <w:szCs w:val="24"/>
        </w:rPr>
        <w:t>Dessed</w:t>
      </w:r>
      <w:proofErr w:type="spellEnd"/>
      <w:proofErr w:type="gramEnd"/>
      <w:r w:rsidRPr="00E56BDE">
        <w:rPr>
          <w:rFonts w:ascii="Times New Roman Regular" w:eastAsia="SimSun" w:hAnsi="Times New Roman Regular" w:cs="Times New Roman Regular"/>
          <w:b/>
          <w:bCs/>
          <w:color w:val="000000"/>
          <w:sz w:val="24"/>
          <w:szCs w:val="24"/>
        </w:rPr>
        <w:t xml:space="preserve"> weight / Live weight) × 100 </w:t>
      </w:r>
    </w:p>
    <w:p w14:paraId="61A9C877" w14:textId="77777777" w:rsidR="00755ECB" w:rsidRPr="00E56BDE" w:rsidRDefault="000C5B06" w:rsidP="00755ECB">
      <w:pPr>
        <w:spacing w:line="360" w:lineRule="auto"/>
        <w:jc w:val="both"/>
        <w:rPr>
          <w:rFonts w:ascii="Times New Roman Regular" w:eastAsia="SimSun" w:hAnsi="Times New Roman Regular" w:cs="Times New Roman Regular"/>
          <w:b/>
          <w:bCs/>
          <w:color w:val="000000"/>
          <w:sz w:val="24"/>
          <w:szCs w:val="24"/>
        </w:rPr>
      </w:pPr>
      <w:r w:rsidRPr="00E56BDE">
        <w:rPr>
          <w:rFonts w:ascii="Times New Roman Regular" w:eastAsia="SimSun" w:hAnsi="Times New Roman Regular" w:cs="Times New Roman Regular"/>
          <w:b/>
          <w:bCs/>
          <w:color w:val="000000"/>
          <w:sz w:val="24"/>
          <w:szCs w:val="24"/>
        </w:rPr>
        <w:t>Giblet (</w:t>
      </w:r>
      <w:proofErr w:type="gramStart"/>
      <w:r w:rsidRPr="00E56BDE">
        <w:rPr>
          <w:rFonts w:ascii="Times New Roman Regular" w:eastAsia="SimSun" w:hAnsi="Times New Roman Regular" w:cs="Times New Roman Regular"/>
          <w:b/>
          <w:bCs/>
          <w:color w:val="000000"/>
          <w:sz w:val="24"/>
          <w:szCs w:val="24"/>
        </w:rPr>
        <w:t>% )</w:t>
      </w:r>
      <w:proofErr w:type="gramEnd"/>
      <w:r w:rsidRPr="00E56BDE">
        <w:rPr>
          <w:rFonts w:ascii="Times New Roman Regular" w:eastAsia="SimSun" w:hAnsi="Times New Roman Regular" w:cs="Times New Roman Regular"/>
          <w:b/>
          <w:bCs/>
          <w:color w:val="000000"/>
          <w:sz w:val="24"/>
          <w:szCs w:val="24"/>
        </w:rPr>
        <w:t xml:space="preserve"> = Giblet weight (g) / Dressed weight (g)</w:t>
      </w:r>
    </w:p>
    <w:p w14:paraId="497C56C5" w14:textId="77777777" w:rsidR="00D738FE" w:rsidRPr="00E56BDE" w:rsidRDefault="00755ECB" w:rsidP="00755ECB">
      <w:pPr>
        <w:spacing w:line="360" w:lineRule="auto"/>
        <w:jc w:val="both"/>
        <w:rPr>
          <w:rFonts w:ascii="Times New Roman Regular" w:eastAsia="SimSun" w:hAnsi="Times New Roman Regular" w:cs="Times New Roman Regular"/>
          <w:b/>
          <w:bCs/>
          <w:color w:val="000000"/>
          <w:sz w:val="24"/>
          <w:szCs w:val="24"/>
        </w:rPr>
      </w:pPr>
      <w:r w:rsidRPr="00E56BDE">
        <w:rPr>
          <w:rFonts w:ascii="Times New Roman Regular" w:eastAsia="SimSun" w:hAnsi="Times New Roman Regular" w:cs="Times New Roman Regular"/>
          <w:b/>
          <w:bCs/>
          <w:color w:val="000000"/>
          <w:sz w:val="24"/>
          <w:szCs w:val="24"/>
        </w:rPr>
        <w:t xml:space="preserve">2.3 </w:t>
      </w:r>
      <w:r w:rsidR="00D738FE" w:rsidRPr="00E56BDE">
        <w:rPr>
          <w:rFonts w:ascii="Times New Roman" w:eastAsia="Times New Roman" w:hAnsi="Times New Roman" w:cs="Times New Roman"/>
          <w:b/>
          <w:bCs/>
          <w:sz w:val="24"/>
          <w:szCs w:val="24"/>
        </w:rPr>
        <w:t xml:space="preserve">Statistical Analysis </w:t>
      </w:r>
    </w:p>
    <w:p w14:paraId="42199FBA" w14:textId="77777777" w:rsidR="00E65F69" w:rsidRPr="00E56BDE" w:rsidRDefault="00D738FE" w:rsidP="00755ECB">
      <w:pPr>
        <w:pStyle w:val="Normal1"/>
        <w:spacing w:before="280" w:after="280" w:line="276" w:lineRule="auto"/>
        <w:jc w:val="both"/>
        <w:rPr>
          <w:rFonts w:ascii="Times New Roman" w:eastAsia="Times New Roman" w:hAnsi="Times New Roman" w:cs="Times New Roman"/>
          <w:sz w:val="24"/>
          <w:szCs w:val="24"/>
        </w:rPr>
      </w:pPr>
      <w:r w:rsidRPr="00E56BDE">
        <w:rPr>
          <w:rFonts w:ascii="Times New Roman" w:eastAsia="Times New Roman" w:hAnsi="Times New Roman" w:cs="Times New Roman"/>
          <w:sz w:val="24"/>
          <w:szCs w:val="24"/>
        </w:rPr>
        <w:lastRenderedPageBreak/>
        <w:t xml:space="preserve">The data were analyzed by using paired t-test via SPSS and presented as the mean ± standard error of the mean (S.E.M). Duncan's multiple range test was conducted to identify significant differences among the mean values.  </w:t>
      </w:r>
    </w:p>
    <w:p w14:paraId="6C118C71" w14:textId="77777777" w:rsidR="00E65F69" w:rsidRPr="00E56BDE" w:rsidRDefault="000C5B06" w:rsidP="00755ECB">
      <w:pPr>
        <w:pStyle w:val="ListParagraph"/>
        <w:numPr>
          <w:ilvl w:val="0"/>
          <w:numId w:val="3"/>
        </w:numPr>
        <w:spacing w:line="360" w:lineRule="auto"/>
        <w:jc w:val="both"/>
        <w:rPr>
          <w:rFonts w:ascii="Times New Roman Regular" w:eastAsia="Georgia Bold" w:hAnsi="Times New Roman Regular" w:cs="Times New Roman Regular"/>
          <w:b/>
          <w:bCs/>
          <w:color w:val="000000"/>
          <w:sz w:val="24"/>
          <w:szCs w:val="24"/>
        </w:rPr>
      </w:pPr>
      <w:r w:rsidRPr="00E56BDE">
        <w:rPr>
          <w:rFonts w:ascii="Times New Roman" w:hAnsi="Times New Roman"/>
          <w:b/>
          <w:sz w:val="24"/>
        </w:rPr>
        <w:t>3. Results and Discussion</w:t>
      </w:r>
    </w:p>
    <w:p w14:paraId="7845BE23" w14:textId="77777777" w:rsidR="00E65F69" w:rsidRPr="00E56BDE" w:rsidRDefault="00755ECB" w:rsidP="00755ECB">
      <w:pPr>
        <w:spacing w:line="360" w:lineRule="auto"/>
        <w:ind w:firstLine="360"/>
        <w:jc w:val="both"/>
        <w:rPr>
          <w:rFonts w:ascii="Times New Roman Regular" w:hAnsi="Times New Roman Regular" w:cs="Times New Roman Regular"/>
          <w:sz w:val="24"/>
          <w:szCs w:val="24"/>
        </w:rPr>
      </w:pPr>
      <w:r w:rsidRPr="00E56BDE">
        <w:rPr>
          <w:rFonts w:ascii="Times New Roman Regular" w:eastAsia="Georgia Bold" w:hAnsi="Times New Roman Regular" w:cs="Times New Roman Regular"/>
          <w:color w:val="000000"/>
          <w:sz w:val="24"/>
          <w:szCs w:val="24"/>
        </w:rPr>
        <w:t>The</w:t>
      </w:r>
      <w:r w:rsidR="000C5B06" w:rsidRPr="00E56BDE">
        <w:rPr>
          <w:rFonts w:ascii="Times New Roman Regular" w:eastAsia="Georgia Bold" w:hAnsi="Times New Roman Regular" w:cs="Times New Roman Regular"/>
          <w:color w:val="000000"/>
          <w:sz w:val="24"/>
          <w:szCs w:val="24"/>
        </w:rPr>
        <w:t xml:space="preserve"> carcass traits and relative organ weights of </w:t>
      </w:r>
      <w:r w:rsidR="000C5B06" w:rsidRPr="00E56BDE">
        <w:rPr>
          <w:rFonts w:ascii="Times New Roman Regular" w:eastAsia="SimSun" w:hAnsi="Times New Roman Regular" w:cs="Times New Roman Regular"/>
          <w:color w:val="000000"/>
          <w:sz w:val="24"/>
          <w:szCs w:val="24"/>
        </w:rPr>
        <w:t>Cari Debendra and Cari Nirbheek breeds evaluated at 20</w:t>
      </w:r>
      <w:r w:rsidR="000C5B06" w:rsidRPr="00E56BDE">
        <w:rPr>
          <w:rFonts w:ascii="Times New Roman Regular" w:eastAsia="SimSun" w:hAnsi="Times New Roman Regular" w:cs="Times New Roman Regular"/>
          <w:color w:val="000000"/>
          <w:sz w:val="24"/>
          <w:szCs w:val="24"/>
          <w:vertAlign w:val="superscript"/>
        </w:rPr>
        <w:t xml:space="preserve">th </w:t>
      </w:r>
      <w:r w:rsidR="000C5B06" w:rsidRPr="00E56BDE">
        <w:rPr>
          <w:rFonts w:ascii="Times New Roman Regular" w:eastAsia="SimSun" w:hAnsi="Times New Roman Regular" w:cs="Times New Roman Regular"/>
          <w:color w:val="000000"/>
          <w:sz w:val="24"/>
          <w:szCs w:val="24"/>
        </w:rPr>
        <w:t>weeks of age are summarized in Table 1. The pre-slaughter live weight and carcass dressing percentage recorded at 20 weeks of age showed highly significant differences (p&lt;0.001) between the two chicken breeds. Cari-Debendra recorded a much higher mean live weight (2064.63</w:t>
      </w:r>
      <w:r w:rsidRPr="00E56BDE">
        <w:rPr>
          <w:rFonts w:ascii="Times New Roman Regular" w:hAnsi="Times New Roman Regular" w:cs="Times New Roman Regular"/>
          <w:sz w:val="24"/>
          <w:szCs w:val="24"/>
        </w:rPr>
        <w:t>± 29.39</w:t>
      </w:r>
      <w:r w:rsidR="000C5B06" w:rsidRPr="00E56BDE">
        <w:rPr>
          <w:rFonts w:ascii="Times New Roman Regular" w:hAnsi="Times New Roman Regular" w:cs="Times New Roman Regular"/>
          <w:sz w:val="24"/>
          <w:szCs w:val="24"/>
        </w:rPr>
        <w:t>) compared to Cari-Nirbheek (</w:t>
      </w:r>
      <w:r w:rsidR="000C5B06" w:rsidRPr="00E56BDE">
        <w:rPr>
          <w:rFonts w:ascii="Times New Roman Regular" w:eastAsia="SimSun" w:hAnsi="Times New Roman Regular" w:cs="Times New Roman Regular"/>
          <w:color w:val="000000"/>
          <w:sz w:val="24"/>
          <w:szCs w:val="24"/>
        </w:rPr>
        <w:t>1604.40</w:t>
      </w:r>
      <w:r w:rsidRPr="00E56BDE">
        <w:rPr>
          <w:rFonts w:ascii="Times New Roman Regular" w:hAnsi="Times New Roman Regular" w:cs="Times New Roman Regular"/>
          <w:sz w:val="24"/>
          <w:szCs w:val="24"/>
        </w:rPr>
        <w:t>± 18.48</w:t>
      </w:r>
      <w:r w:rsidR="000C5B06" w:rsidRPr="00E56BDE">
        <w:rPr>
          <w:rFonts w:ascii="Times New Roman Regular" w:hAnsi="Times New Roman Regular" w:cs="Times New Roman Regular"/>
          <w:sz w:val="24"/>
          <w:szCs w:val="24"/>
        </w:rPr>
        <w:t xml:space="preserve">). Similarly, the dressing percentage was significantly higher in </w:t>
      </w:r>
      <w:r w:rsidRPr="00E56BDE">
        <w:rPr>
          <w:rFonts w:ascii="Times New Roman Regular" w:eastAsia="SimSun" w:hAnsi="Times New Roman Regular" w:cs="Times New Roman Regular"/>
          <w:color w:val="000000"/>
          <w:sz w:val="24"/>
          <w:szCs w:val="24"/>
        </w:rPr>
        <w:t>Cari-Debendra birds (</w:t>
      </w:r>
      <w:r w:rsidR="000C5B06" w:rsidRPr="00E56BDE">
        <w:rPr>
          <w:rFonts w:ascii="Times New Roman Regular" w:eastAsia="SimSun" w:hAnsi="Times New Roman Regular" w:cs="Times New Roman Regular"/>
          <w:color w:val="000000"/>
          <w:sz w:val="24"/>
          <w:szCs w:val="24"/>
        </w:rPr>
        <w:t>75.92</w:t>
      </w:r>
      <w:r w:rsidR="000C5B06" w:rsidRPr="00E56BDE">
        <w:rPr>
          <w:rFonts w:ascii="Times New Roman Regular" w:hAnsi="Times New Roman Regular" w:cs="Times New Roman Regular"/>
          <w:sz w:val="24"/>
          <w:szCs w:val="24"/>
        </w:rPr>
        <w:t xml:space="preserve">±0.13) than in Cari-Nirbheek birds </w:t>
      </w:r>
      <w:r w:rsidRPr="00E56BDE">
        <w:rPr>
          <w:rFonts w:ascii="Times New Roman Regular" w:hAnsi="Times New Roman Regular" w:cs="Times New Roman Regular"/>
          <w:sz w:val="24"/>
          <w:szCs w:val="24"/>
        </w:rPr>
        <w:t>(74.16±0.18</w:t>
      </w:r>
      <w:r w:rsidR="000C5B06" w:rsidRPr="00E56BDE">
        <w:rPr>
          <w:rFonts w:ascii="Times New Roman Regular" w:hAnsi="Times New Roman Regular" w:cs="Times New Roman Regular"/>
          <w:sz w:val="24"/>
          <w:szCs w:val="24"/>
        </w:rPr>
        <w:t xml:space="preserve">). The clear difference in live weight is directly rooted in the </w:t>
      </w:r>
      <w:r w:rsidRPr="00E56BDE">
        <w:rPr>
          <w:rFonts w:ascii="Times New Roman Regular" w:hAnsi="Times New Roman Regular" w:cs="Times New Roman Regular"/>
          <w:sz w:val="24"/>
          <w:szCs w:val="24"/>
        </w:rPr>
        <w:t>divergent</w:t>
      </w:r>
      <w:r w:rsidR="000C5B06" w:rsidRPr="00E56BDE">
        <w:rPr>
          <w:rFonts w:ascii="Times New Roman Regular" w:hAnsi="Times New Roman Regular" w:cs="Times New Roman Regular"/>
          <w:sz w:val="24"/>
          <w:szCs w:val="24"/>
        </w:rPr>
        <w:t xml:space="preserve"> genetic architecture of the two lines. Cari-Debendra is developed by crossing </w:t>
      </w:r>
      <w:proofErr w:type="spellStart"/>
      <w:r w:rsidR="000C5B06" w:rsidRPr="00E56BDE">
        <w:rPr>
          <w:rFonts w:ascii="Times New Roman Regular" w:hAnsi="Times New Roman Regular" w:cs="Times New Roman Regular"/>
          <w:sz w:val="24"/>
          <w:szCs w:val="24"/>
        </w:rPr>
        <w:t>coloured</w:t>
      </w:r>
      <w:proofErr w:type="spellEnd"/>
      <w:r w:rsidR="000C5B06" w:rsidRPr="00E56BDE">
        <w:rPr>
          <w:rFonts w:ascii="Times New Roman Regular" w:hAnsi="Times New Roman Regular" w:cs="Times New Roman Regular"/>
          <w:sz w:val="24"/>
          <w:szCs w:val="24"/>
        </w:rPr>
        <w:t xml:space="preserve"> synthetic </w:t>
      </w:r>
      <w:proofErr w:type="spellStart"/>
      <w:r w:rsidR="000C5B06" w:rsidRPr="00E56BDE">
        <w:rPr>
          <w:rFonts w:ascii="Times New Roman Regular" w:hAnsi="Times New Roman Regular" w:cs="Times New Roman Regular"/>
          <w:sz w:val="24"/>
          <w:szCs w:val="24"/>
        </w:rPr>
        <w:t>brolier</w:t>
      </w:r>
      <w:proofErr w:type="spellEnd"/>
      <w:r w:rsidR="000C5B06" w:rsidRPr="00E56BDE">
        <w:rPr>
          <w:rFonts w:ascii="Times New Roman Regular" w:hAnsi="Times New Roman Regular" w:cs="Times New Roman Regular"/>
          <w:sz w:val="24"/>
          <w:szCs w:val="24"/>
        </w:rPr>
        <w:t xml:space="preserve"> male with RIR female line whereas, Cari </w:t>
      </w:r>
      <w:proofErr w:type="spellStart"/>
      <w:r w:rsidR="000C5B06" w:rsidRPr="00E56BDE">
        <w:rPr>
          <w:rFonts w:ascii="Times New Roman Regular" w:hAnsi="Times New Roman Regular" w:cs="Times New Roman Regular"/>
          <w:sz w:val="24"/>
          <w:szCs w:val="24"/>
        </w:rPr>
        <w:t>Nirbhhek</w:t>
      </w:r>
      <w:proofErr w:type="spellEnd"/>
      <w:r w:rsidR="000C5B06" w:rsidRPr="00E56BDE">
        <w:rPr>
          <w:rFonts w:ascii="Times New Roman Regular" w:hAnsi="Times New Roman Regular" w:cs="Times New Roman Regular"/>
          <w:sz w:val="24"/>
          <w:szCs w:val="24"/>
        </w:rPr>
        <w:t xml:space="preserve"> is developed by crossing Aseel with Cari Red. Aseel breed, which naturally has a leaner body structure and grows slower. These results are supported by Das </w:t>
      </w:r>
      <w:r w:rsidR="000C5B06" w:rsidRPr="00E56BDE">
        <w:rPr>
          <w:rFonts w:ascii="Times New Roman Regular" w:hAnsi="Times New Roman Regular" w:cs="Times New Roman Regular"/>
          <w:i/>
          <w:iCs/>
          <w:sz w:val="24"/>
          <w:szCs w:val="24"/>
        </w:rPr>
        <w:t>et al.</w:t>
      </w:r>
      <w:r w:rsidR="000C5B06" w:rsidRPr="00E56BDE">
        <w:rPr>
          <w:rFonts w:ascii="Times New Roman Regular" w:hAnsi="Times New Roman Regular" w:cs="Times New Roman Regular"/>
          <w:sz w:val="24"/>
          <w:szCs w:val="24"/>
        </w:rPr>
        <w:t xml:space="preserve"> (2017) who found that </w:t>
      </w:r>
      <w:r w:rsidR="000C5B06" w:rsidRPr="00E56BDE">
        <w:rPr>
          <w:rFonts w:ascii="Times New Roman Regular" w:eastAsia="SimSun" w:hAnsi="Times New Roman Regular" w:cs="Times New Roman Regular"/>
          <w:color w:val="000000"/>
          <w:sz w:val="24"/>
          <w:szCs w:val="24"/>
        </w:rPr>
        <w:t>Cari-Debendra birds show superior growth and body confirmation characteristics due to their broiler genetics.</w:t>
      </w:r>
      <w:r w:rsidR="000C5B06" w:rsidRPr="00E56BDE">
        <w:rPr>
          <w:rFonts w:ascii="Times New Roman Regular" w:hAnsi="Times New Roman Regular" w:cs="Times New Roman Regular"/>
          <w:sz w:val="24"/>
          <w:szCs w:val="24"/>
        </w:rPr>
        <w:t xml:space="preserve"> Rajkumar</w:t>
      </w:r>
      <w:r w:rsidR="000C5B06" w:rsidRPr="00E56BDE">
        <w:rPr>
          <w:rFonts w:ascii="Times New Roman Italic" w:hAnsi="Times New Roman Italic" w:cs="Times New Roman Italic"/>
          <w:i/>
          <w:iCs/>
          <w:sz w:val="24"/>
          <w:szCs w:val="24"/>
        </w:rPr>
        <w:t xml:space="preserve"> et al.</w:t>
      </w:r>
      <w:r w:rsidR="000C5B06" w:rsidRPr="00E56BDE">
        <w:rPr>
          <w:rFonts w:ascii="Times New Roman Regular" w:hAnsi="Times New Roman Regular" w:cs="Times New Roman Regular"/>
          <w:sz w:val="24"/>
          <w:szCs w:val="24"/>
        </w:rPr>
        <w:t xml:space="preserve"> (2021) also noted that rural poultry lines with broiler inputs achieve better dressing yields. However, Jha </w:t>
      </w:r>
      <w:r w:rsidR="000C5B06" w:rsidRPr="00E56BDE">
        <w:rPr>
          <w:rFonts w:ascii="Times New Roman Italic" w:hAnsi="Times New Roman Italic" w:cs="Times New Roman Italic"/>
          <w:i/>
          <w:iCs/>
          <w:sz w:val="24"/>
          <w:szCs w:val="24"/>
        </w:rPr>
        <w:t>et al</w:t>
      </w:r>
      <w:r w:rsidR="000C5B06" w:rsidRPr="00E56BDE">
        <w:rPr>
          <w:rFonts w:ascii="Times New Roman Regular" w:hAnsi="Times New Roman Regular" w:cs="Times New Roman Regular"/>
          <w:sz w:val="24"/>
          <w:szCs w:val="24"/>
        </w:rPr>
        <w:t>. (2013) observed a contrast under free-range scavenging systems, showing that without proper intensive feeding, the growth advantage of Cari-Debendra decreases significantly, and Cari Nirbheek performs better due to strong foraging skills. Interestingly, the relative blood loss percentage during slaughter did not sho</w:t>
      </w:r>
      <w:r w:rsidRPr="00E56BDE">
        <w:rPr>
          <w:rFonts w:ascii="Times New Roman Regular" w:hAnsi="Times New Roman Regular" w:cs="Times New Roman Regular"/>
          <w:sz w:val="24"/>
          <w:szCs w:val="24"/>
        </w:rPr>
        <w:t>w any significant difference (p&lt;0.05</w:t>
      </w:r>
      <w:r w:rsidR="000C5B06" w:rsidRPr="00E56BDE">
        <w:rPr>
          <w:rFonts w:ascii="Times New Roman Regular" w:hAnsi="Times New Roman Regular" w:cs="Times New Roman Regular"/>
          <w:sz w:val="24"/>
          <w:szCs w:val="24"/>
        </w:rPr>
        <w:t xml:space="preserve">) between Cari-Debendra (4.58±0.05%) and Cari Nirbheek (4.61±0.06%). This suggests that relative blood volume stays uniform when birds are kept under identical management system and processed at the same age, which agrees with the findings of Sola-Ojo </w:t>
      </w:r>
      <w:r w:rsidR="000C5B06" w:rsidRPr="00E56BDE">
        <w:rPr>
          <w:rFonts w:ascii="Times New Roman Italic" w:hAnsi="Times New Roman Italic" w:cs="Times New Roman Italic"/>
          <w:i/>
          <w:iCs/>
          <w:sz w:val="24"/>
          <w:szCs w:val="24"/>
        </w:rPr>
        <w:t>et al.</w:t>
      </w:r>
      <w:r w:rsidR="000C5B06" w:rsidRPr="00E56BDE">
        <w:rPr>
          <w:rFonts w:ascii="Times New Roman Regular" w:hAnsi="Times New Roman Regular" w:cs="Times New Roman Regular"/>
          <w:sz w:val="24"/>
          <w:szCs w:val="24"/>
        </w:rPr>
        <w:t xml:space="preserve"> (2012)</w:t>
      </w:r>
    </w:p>
    <w:p w14:paraId="269C44EB" w14:textId="77777777" w:rsidR="00E65F69" w:rsidRPr="00E56BDE" w:rsidRDefault="00755ECB" w:rsidP="00755ECB">
      <w:pPr>
        <w:spacing w:line="360" w:lineRule="auto"/>
        <w:ind w:firstLine="360"/>
        <w:jc w:val="both"/>
        <w:rPr>
          <w:rFonts w:ascii="Times New Roman Regular" w:hAnsi="Times New Roman Regular" w:cs="Times New Roman Regular"/>
          <w:sz w:val="24"/>
          <w:szCs w:val="24"/>
        </w:rPr>
      </w:pPr>
      <w:r w:rsidRPr="00E56BDE">
        <w:rPr>
          <w:rFonts w:ascii="Times New Roman" w:hAnsi="Times New Roman"/>
          <w:sz w:val="24"/>
        </w:rPr>
        <w:t xml:space="preserve">The observed superiority of Cari-Debendra in live weight and dressing percentage is consistent with reports that selection for body weight and carcass yield can shift body composition toward greater carcass and breast muscle development (Le Bihan-Duval et al., 1999; Devatkal et al., 2018). However, the interpretation should remain genotype- and management-specific because native or native-derived chickens may express lower growth rates but retain desirable attributes such as lower fatness, firmer </w:t>
      </w:r>
      <w:r w:rsidRPr="00E56BDE">
        <w:rPr>
          <w:rFonts w:ascii="Times New Roman" w:hAnsi="Times New Roman"/>
          <w:sz w:val="24"/>
        </w:rPr>
        <w:lastRenderedPageBreak/>
        <w:t>texture, or better adaptation under less intensive systems (Rajkumar et al., 2016; Rajkumar et al., 2017).</w:t>
      </w:r>
    </w:p>
    <w:p w14:paraId="540CBD1E" w14:textId="77777777" w:rsidR="00E65F69" w:rsidRPr="00E56BDE" w:rsidRDefault="000C5B06" w:rsidP="00755ECB">
      <w:pPr>
        <w:spacing w:line="360" w:lineRule="auto"/>
        <w:jc w:val="both"/>
        <w:rPr>
          <w:rFonts w:ascii="Times New Roman Regular" w:hAnsi="Times New Roman Regular" w:cs="Times New Roman Regular"/>
          <w:sz w:val="24"/>
          <w:szCs w:val="24"/>
        </w:rPr>
      </w:pPr>
      <w:r w:rsidRPr="00E56BDE">
        <w:rPr>
          <w:rFonts w:ascii="Times New Roman Regular" w:hAnsi="Times New Roman Regular" w:cs="Times New Roman Regular"/>
          <w:sz w:val="24"/>
          <w:szCs w:val="24"/>
        </w:rPr>
        <w:t xml:space="preserve">When looking at the carcass cut-up parts, the relative breast yield showed a highly significant difference (p&lt;0.001), with Cari-Debendra having a higher yield (18.83±0.26%) than Cari-Nirbheek (17.00±0.27%; t=5.23). This is because Cari Debendra is a cross of broiler male line, </w:t>
      </w:r>
      <w:proofErr w:type="spellStart"/>
      <w:r w:rsidRPr="00E56BDE">
        <w:rPr>
          <w:rFonts w:ascii="Times New Roman Regular" w:hAnsi="Times New Roman Regular" w:cs="Times New Roman Regular"/>
          <w:sz w:val="24"/>
          <w:szCs w:val="24"/>
        </w:rPr>
        <w:t>where as</w:t>
      </w:r>
      <w:proofErr w:type="spellEnd"/>
      <w:r w:rsidRPr="00E56BDE">
        <w:rPr>
          <w:rFonts w:ascii="Times New Roman Regular" w:hAnsi="Times New Roman Regular" w:cs="Times New Roman Regular"/>
          <w:sz w:val="24"/>
          <w:szCs w:val="24"/>
        </w:rPr>
        <w:t xml:space="preserve"> Cari-Nirbheek retains game fowl characteristics that prioritize agility over heavy chest muscles. This is in accordance with Jayasena </w:t>
      </w:r>
      <w:r w:rsidRPr="00E56BDE">
        <w:rPr>
          <w:rFonts w:ascii="Times New Roman Italic" w:hAnsi="Times New Roman Italic" w:cs="Times New Roman Italic"/>
          <w:i/>
          <w:iCs/>
          <w:sz w:val="24"/>
          <w:szCs w:val="24"/>
        </w:rPr>
        <w:t>et al.</w:t>
      </w:r>
      <w:r w:rsidRPr="00E56BDE">
        <w:rPr>
          <w:rFonts w:ascii="Times New Roman Regular" w:hAnsi="Times New Roman Regular" w:cs="Times New Roman Regular"/>
          <w:sz w:val="24"/>
          <w:szCs w:val="24"/>
        </w:rPr>
        <w:t xml:space="preserve"> (2013), who stated that commercial selection significantly improves breast meat yield compared to local native chicken lines. In contrast, the relative leg yield did not show any significant variati</w:t>
      </w:r>
      <w:r w:rsidR="00755ECB" w:rsidRPr="00E56BDE">
        <w:rPr>
          <w:rFonts w:ascii="Times New Roman Regular" w:hAnsi="Times New Roman Regular" w:cs="Times New Roman Regular"/>
          <w:sz w:val="24"/>
          <w:szCs w:val="24"/>
        </w:rPr>
        <w:t>on between the two genotypes (p&lt;0.0</w:t>
      </w:r>
      <w:r w:rsidRPr="00E56BDE">
        <w:rPr>
          <w:rFonts w:ascii="Times New Roman Regular" w:hAnsi="Times New Roman Regular" w:cs="Times New Roman Regular"/>
          <w:sz w:val="24"/>
          <w:szCs w:val="24"/>
        </w:rPr>
        <w:t xml:space="preserve">5), with Cari-Debendra at 19.93±0.23% and Cari-Nirbheek at 19.59±0.15% supported by </w:t>
      </w:r>
      <w:proofErr w:type="spellStart"/>
      <w:r w:rsidRPr="00E56BDE">
        <w:rPr>
          <w:rFonts w:ascii="Times New Roman Regular" w:hAnsi="Times New Roman Regular" w:cs="Times New Roman Regular"/>
          <w:sz w:val="24"/>
          <w:szCs w:val="24"/>
        </w:rPr>
        <w:t>Goliomytis</w:t>
      </w:r>
      <w:proofErr w:type="spellEnd"/>
      <w:r w:rsidRPr="00E56BDE">
        <w:rPr>
          <w:rFonts w:ascii="Times New Roman Regular" w:hAnsi="Times New Roman Regular" w:cs="Times New Roman Regular"/>
          <w:sz w:val="24"/>
          <w:szCs w:val="24"/>
        </w:rPr>
        <w:t xml:space="preserve"> </w:t>
      </w:r>
      <w:r w:rsidRPr="00E56BDE">
        <w:rPr>
          <w:rFonts w:ascii="Times New Roman Italic" w:hAnsi="Times New Roman Italic" w:cs="Times New Roman Italic"/>
          <w:i/>
          <w:iCs/>
          <w:sz w:val="24"/>
          <w:szCs w:val="24"/>
        </w:rPr>
        <w:t>et al.</w:t>
      </w:r>
      <w:r w:rsidRPr="00E56BDE">
        <w:rPr>
          <w:rFonts w:ascii="Times New Roman Regular" w:hAnsi="Times New Roman Regular" w:cs="Times New Roman Regular"/>
          <w:sz w:val="24"/>
          <w:szCs w:val="24"/>
        </w:rPr>
        <w:t xml:space="preserve"> (2014). However, relative wing yield was significantly higher (p&lt;0.001) in Cari-Nirbheek (9.49±0.04%) compared to Ca</w:t>
      </w:r>
      <w:r w:rsidR="00755ECB" w:rsidRPr="00E56BDE">
        <w:rPr>
          <w:rFonts w:ascii="Times New Roman Regular" w:hAnsi="Times New Roman Regular" w:cs="Times New Roman Regular"/>
          <w:sz w:val="24"/>
          <w:szCs w:val="24"/>
        </w:rPr>
        <w:t>ri-Debendra (8.65±0.04</w:t>
      </w:r>
      <w:r w:rsidRPr="00E56BDE">
        <w:rPr>
          <w:rFonts w:ascii="Times New Roman Regular" w:hAnsi="Times New Roman Regular" w:cs="Times New Roman Regular"/>
          <w:sz w:val="24"/>
          <w:szCs w:val="24"/>
        </w:rPr>
        <w:t xml:space="preserve">). Similarly, Cari-Nirbheek showed a </w:t>
      </w:r>
      <w:proofErr w:type="spellStart"/>
      <w:r w:rsidRPr="00E56BDE">
        <w:rPr>
          <w:rFonts w:ascii="Times New Roman Regular" w:hAnsi="Times New Roman Regular" w:cs="Times New Roman Regular"/>
          <w:sz w:val="24"/>
          <w:szCs w:val="24"/>
        </w:rPr>
        <w:t>sighnificantly</w:t>
      </w:r>
      <w:proofErr w:type="spellEnd"/>
      <w:r w:rsidRPr="00E56BDE">
        <w:rPr>
          <w:rFonts w:ascii="Times New Roman Regular" w:hAnsi="Times New Roman Regular" w:cs="Times New Roman Regular"/>
          <w:sz w:val="24"/>
          <w:szCs w:val="24"/>
        </w:rPr>
        <w:t xml:space="preserve"> higher relative back and neck percentage (16.38±0.20%) than Cari</w:t>
      </w:r>
      <w:r w:rsidR="00755ECB" w:rsidRPr="00E56BDE">
        <w:rPr>
          <w:rFonts w:ascii="Times New Roman Regular" w:hAnsi="Times New Roman Regular" w:cs="Times New Roman Regular"/>
          <w:sz w:val="24"/>
          <w:szCs w:val="24"/>
        </w:rPr>
        <w:t>-Debendra (14.45±0.08%</w:t>
      </w:r>
      <w:r w:rsidRPr="00E56BDE">
        <w:rPr>
          <w:rFonts w:ascii="Times New Roman Regular" w:hAnsi="Times New Roman Regular" w:cs="Times New Roman Regular"/>
          <w:sz w:val="24"/>
          <w:szCs w:val="24"/>
        </w:rPr>
        <w:t xml:space="preserve">). These results indicate that lighter native crosses like Cari-Nirbheek allocate a larger percentage of their body weight to their skeletal framework and wings to maintain agility and flight capability. This aligns with </w:t>
      </w:r>
      <w:proofErr w:type="spellStart"/>
      <w:r w:rsidRPr="00E56BDE">
        <w:rPr>
          <w:rFonts w:ascii="Times New Roman Regular" w:hAnsi="Times New Roman Regular" w:cs="Times New Roman Regular"/>
          <w:sz w:val="24"/>
          <w:szCs w:val="24"/>
        </w:rPr>
        <w:t>Ahaotu</w:t>
      </w:r>
      <w:proofErr w:type="spellEnd"/>
      <w:r w:rsidRPr="00E56BDE">
        <w:rPr>
          <w:rFonts w:ascii="Times New Roman Italic" w:hAnsi="Times New Roman Italic" w:cs="Times New Roman Italic"/>
          <w:i/>
          <w:iCs/>
          <w:sz w:val="24"/>
          <w:szCs w:val="24"/>
        </w:rPr>
        <w:t xml:space="preserve"> </w:t>
      </w:r>
      <w:proofErr w:type="gramStart"/>
      <w:r w:rsidRPr="00E56BDE">
        <w:rPr>
          <w:rFonts w:ascii="Times New Roman Italic" w:hAnsi="Times New Roman Italic" w:cs="Times New Roman Italic"/>
          <w:i/>
          <w:iCs/>
          <w:sz w:val="24"/>
          <w:szCs w:val="24"/>
        </w:rPr>
        <w:t>et al.</w:t>
      </w:r>
      <w:r w:rsidRPr="00E56BDE">
        <w:rPr>
          <w:rFonts w:ascii="Times New Roman Regular" w:hAnsi="Times New Roman Regular" w:cs="Times New Roman Regular"/>
          <w:sz w:val="24"/>
          <w:szCs w:val="24"/>
        </w:rPr>
        <w:t>(</w:t>
      </w:r>
      <w:proofErr w:type="gramEnd"/>
      <w:r w:rsidRPr="00E56BDE">
        <w:rPr>
          <w:rFonts w:ascii="Times New Roman Regular" w:hAnsi="Times New Roman Regular" w:cs="Times New Roman Regular"/>
          <w:sz w:val="24"/>
          <w:szCs w:val="24"/>
        </w:rPr>
        <w:t xml:space="preserve">2019) and Khare </w:t>
      </w:r>
      <w:r w:rsidRPr="00E56BDE">
        <w:rPr>
          <w:rFonts w:ascii="Times New Roman Italic" w:hAnsi="Times New Roman Italic" w:cs="Times New Roman Italic"/>
          <w:i/>
          <w:iCs/>
          <w:sz w:val="24"/>
          <w:szCs w:val="24"/>
        </w:rPr>
        <w:t xml:space="preserve">et al. </w:t>
      </w:r>
      <w:r w:rsidRPr="00E56BDE">
        <w:rPr>
          <w:rFonts w:ascii="Times New Roman Regular" w:hAnsi="Times New Roman Regular" w:cs="Times New Roman Regular"/>
          <w:sz w:val="24"/>
          <w:szCs w:val="24"/>
        </w:rPr>
        <w:t xml:space="preserve">(2020), who both reported that local </w:t>
      </w:r>
      <w:r w:rsidR="0091093E" w:rsidRPr="00E56BDE">
        <w:rPr>
          <w:rFonts w:ascii="Times New Roman Regular" w:hAnsi="Times New Roman Regular" w:cs="Times New Roman Regular"/>
          <w:sz w:val="24"/>
          <w:szCs w:val="24"/>
        </w:rPr>
        <w:t>indigenous</w:t>
      </w:r>
      <w:r w:rsidRPr="00E56BDE">
        <w:rPr>
          <w:rFonts w:ascii="Times New Roman Regular" w:hAnsi="Times New Roman Regular" w:cs="Times New Roman Regular"/>
          <w:sz w:val="24"/>
          <w:szCs w:val="24"/>
        </w:rPr>
        <w:t xml:space="preserve"> lines</w:t>
      </w:r>
      <w:r w:rsidR="0091093E" w:rsidRPr="00E56BDE">
        <w:rPr>
          <w:rFonts w:ascii="Times New Roman Regular" w:hAnsi="Times New Roman Regular" w:cs="Times New Roman Regular"/>
          <w:sz w:val="24"/>
          <w:szCs w:val="24"/>
        </w:rPr>
        <w:t xml:space="preserve"> </w:t>
      </w:r>
      <w:r w:rsidRPr="00E56BDE">
        <w:rPr>
          <w:rFonts w:ascii="Times New Roman Regular" w:hAnsi="Times New Roman Regular" w:cs="Times New Roman Regular"/>
          <w:sz w:val="24"/>
          <w:szCs w:val="24"/>
        </w:rPr>
        <w:t xml:space="preserve">retain a higher proportion of </w:t>
      </w:r>
      <w:r w:rsidR="0091093E" w:rsidRPr="00E56BDE">
        <w:rPr>
          <w:rFonts w:ascii="Times New Roman Regular" w:hAnsi="Times New Roman Regular" w:cs="Times New Roman Regular"/>
          <w:sz w:val="24"/>
          <w:szCs w:val="24"/>
        </w:rPr>
        <w:t xml:space="preserve">heavy </w:t>
      </w:r>
      <w:r w:rsidRPr="00E56BDE">
        <w:rPr>
          <w:rFonts w:ascii="Times New Roman Regular" w:hAnsi="Times New Roman Regular" w:cs="Times New Roman Regular"/>
          <w:sz w:val="24"/>
          <w:szCs w:val="24"/>
        </w:rPr>
        <w:t xml:space="preserve">bone sections and wings </w:t>
      </w:r>
      <w:r w:rsidR="0091093E" w:rsidRPr="00E56BDE">
        <w:rPr>
          <w:rFonts w:ascii="Times New Roman Regular" w:hAnsi="Times New Roman Regular" w:cs="Times New Roman Regular"/>
          <w:sz w:val="24"/>
          <w:szCs w:val="24"/>
        </w:rPr>
        <w:t>compared</w:t>
      </w:r>
      <w:r w:rsidRPr="00E56BDE">
        <w:rPr>
          <w:rFonts w:ascii="Times New Roman Regular" w:hAnsi="Times New Roman Regular" w:cs="Times New Roman Regular"/>
          <w:sz w:val="24"/>
          <w:szCs w:val="24"/>
        </w:rPr>
        <w:t xml:space="preserve"> to improved meat-type crossbreds.</w:t>
      </w:r>
    </w:p>
    <w:p w14:paraId="07C00843" w14:textId="77777777" w:rsidR="00E65F69" w:rsidRPr="00E56BDE" w:rsidRDefault="000C5B06" w:rsidP="00755ECB">
      <w:pPr>
        <w:spacing w:line="360" w:lineRule="auto"/>
        <w:jc w:val="both"/>
        <w:rPr>
          <w:rFonts w:ascii="Times New Roman Regular" w:hAnsi="Times New Roman Regular" w:cs="Times New Roman Regular"/>
          <w:sz w:val="24"/>
          <w:szCs w:val="24"/>
        </w:rPr>
      </w:pPr>
      <w:r w:rsidRPr="00E56BDE">
        <w:rPr>
          <w:rFonts w:ascii="Times New Roman" w:hAnsi="Times New Roman"/>
          <w:sz w:val="24"/>
        </w:rPr>
        <w:t>The higher breast yield in Cari-Debendra can be discussed in relation to selection pressure for meat-type conformation, whereas the comparatively greater wing and back-neck proportions in Cari-Nirbheek are consistent with reports that indigenous and crossbred chickens may allocate a larger relative proportion to skeletal and locomotory parts than specialized broiler types (Rajkumar et al., 2016; Devatkal et al., 2018; Kaewkot et al., 2020). Therefore, these results should be interpreted as differences in carcass distribution rather than a simple overall superiority of one genotype for all carcass components.</w:t>
      </w:r>
    </w:p>
    <w:p w14:paraId="6D099614" w14:textId="77777777" w:rsidR="00E65F69" w:rsidRPr="00E56BDE" w:rsidRDefault="00E65F69" w:rsidP="00755ECB">
      <w:pPr>
        <w:spacing w:line="360" w:lineRule="auto"/>
        <w:jc w:val="both"/>
        <w:rPr>
          <w:rFonts w:ascii="Times New Roman Regular" w:hAnsi="Times New Roman Regular" w:cs="Times New Roman Regular"/>
          <w:sz w:val="24"/>
          <w:szCs w:val="24"/>
        </w:rPr>
      </w:pPr>
    </w:p>
    <w:p w14:paraId="23CF6FC2" w14:textId="77777777" w:rsidR="00E65F69" w:rsidRPr="00E56BDE" w:rsidRDefault="000C5B06" w:rsidP="00755ECB">
      <w:pPr>
        <w:spacing w:line="360" w:lineRule="auto"/>
        <w:jc w:val="both"/>
        <w:rPr>
          <w:rFonts w:ascii="Times New Roman Regular" w:hAnsi="Times New Roman Regular" w:cs="Times New Roman Regular"/>
          <w:sz w:val="24"/>
          <w:szCs w:val="24"/>
        </w:rPr>
      </w:pPr>
      <w:r w:rsidRPr="00E56BDE">
        <w:rPr>
          <w:rFonts w:ascii="Times New Roman Regular" w:hAnsi="Times New Roman Regular" w:cs="Times New Roman Regular"/>
          <w:sz w:val="24"/>
          <w:szCs w:val="24"/>
        </w:rPr>
        <w:t>The total relative giblet yield was significantly higher (p&lt;0.001) in Cari-Debendra (5.42±0.16%) than in Cari-</w:t>
      </w:r>
      <w:proofErr w:type="spellStart"/>
      <w:r w:rsidRPr="00E56BDE">
        <w:rPr>
          <w:rFonts w:ascii="Times New Roman Regular" w:hAnsi="Times New Roman Regular" w:cs="Times New Roman Regular"/>
          <w:sz w:val="24"/>
          <w:szCs w:val="24"/>
        </w:rPr>
        <w:t>Nirbhee</w:t>
      </w:r>
      <w:proofErr w:type="spellEnd"/>
      <w:r w:rsidRPr="00E56BDE">
        <w:rPr>
          <w:rFonts w:ascii="Times New Roman Regular" w:hAnsi="Times New Roman Regular" w:cs="Times New Roman Regular"/>
          <w:sz w:val="24"/>
          <w:szCs w:val="24"/>
        </w:rPr>
        <w:t xml:space="preserve"> (4.66±0.05%), which reflects the higher metabolic demand needed to support a large body mass, as noted by </w:t>
      </w:r>
      <w:proofErr w:type="spellStart"/>
      <w:r w:rsidRPr="00E56BDE">
        <w:rPr>
          <w:rFonts w:ascii="Times New Roman Regular" w:hAnsi="Times New Roman Regular" w:cs="Times New Roman Regular"/>
          <w:sz w:val="24"/>
          <w:szCs w:val="24"/>
        </w:rPr>
        <w:t>Goliomytis</w:t>
      </w:r>
      <w:proofErr w:type="spellEnd"/>
      <w:r w:rsidRPr="00E56BDE">
        <w:rPr>
          <w:rFonts w:ascii="Times New Roman Regular" w:hAnsi="Times New Roman Regular" w:cs="Times New Roman Regular"/>
          <w:sz w:val="24"/>
          <w:szCs w:val="24"/>
        </w:rPr>
        <w:t xml:space="preserve"> </w:t>
      </w:r>
      <w:r w:rsidRPr="00E56BDE">
        <w:rPr>
          <w:rFonts w:ascii="Times New Roman Italic" w:hAnsi="Times New Roman Italic" w:cs="Times New Roman Italic"/>
          <w:i/>
          <w:iCs/>
          <w:sz w:val="24"/>
          <w:szCs w:val="24"/>
        </w:rPr>
        <w:t xml:space="preserve">et al. </w:t>
      </w:r>
      <w:r w:rsidRPr="00E56BDE">
        <w:rPr>
          <w:rFonts w:ascii="Times New Roman Regular" w:hAnsi="Times New Roman Regular" w:cs="Times New Roman Regular"/>
          <w:sz w:val="24"/>
          <w:szCs w:val="24"/>
        </w:rPr>
        <w:t xml:space="preserve">(2014). However, looking at individual organs, Cari-Nirbheek showed a significantly </w:t>
      </w:r>
      <w:r w:rsidR="0091093E" w:rsidRPr="00E56BDE">
        <w:rPr>
          <w:rFonts w:ascii="Times New Roman Regular" w:hAnsi="Times New Roman Regular" w:cs="Times New Roman Regular"/>
          <w:sz w:val="24"/>
          <w:szCs w:val="24"/>
        </w:rPr>
        <w:t>higher</w:t>
      </w:r>
      <w:r w:rsidRPr="00E56BDE">
        <w:rPr>
          <w:rFonts w:ascii="Times New Roman Regular" w:hAnsi="Times New Roman Regular" w:cs="Times New Roman Regular"/>
          <w:sz w:val="24"/>
          <w:szCs w:val="24"/>
        </w:rPr>
        <w:t xml:space="preserve"> relative liver weights (1.81±0.01%) and gizzard weight (1.81±0.01%) compared to </w:t>
      </w:r>
      <w:r w:rsidRPr="00E56BDE">
        <w:rPr>
          <w:rFonts w:ascii="Times New Roman Regular" w:hAnsi="Times New Roman Regular" w:cs="Times New Roman Regular"/>
          <w:sz w:val="24"/>
          <w:szCs w:val="24"/>
        </w:rPr>
        <w:lastRenderedPageBreak/>
        <w:t>Cari-Debe</w:t>
      </w:r>
      <w:r w:rsidR="0091093E" w:rsidRPr="00E56BDE">
        <w:rPr>
          <w:rFonts w:ascii="Times New Roman Regular" w:hAnsi="Times New Roman Regular" w:cs="Times New Roman Regular"/>
          <w:sz w:val="24"/>
          <w:szCs w:val="24"/>
        </w:rPr>
        <w:t>ndra (1.74±0.01% and 1.77±0.01%</w:t>
      </w:r>
      <w:r w:rsidRPr="00E56BDE">
        <w:rPr>
          <w:rFonts w:ascii="Times New Roman Regular" w:hAnsi="Times New Roman Regular" w:cs="Times New Roman Regular"/>
          <w:sz w:val="24"/>
          <w:szCs w:val="24"/>
        </w:rPr>
        <w:t>)</w:t>
      </w:r>
      <w:r w:rsidR="0091093E" w:rsidRPr="00E56BDE">
        <w:rPr>
          <w:rFonts w:ascii="Times New Roman Regular" w:hAnsi="Times New Roman Regular" w:cs="Times New Roman Regular"/>
          <w:sz w:val="24"/>
          <w:szCs w:val="24"/>
        </w:rPr>
        <w:t xml:space="preserve"> respectively</w:t>
      </w:r>
      <w:r w:rsidRPr="00E56BDE">
        <w:rPr>
          <w:rFonts w:ascii="Times New Roman Regular" w:hAnsi="Times New Roman Regular" w:cs="Times New Roman Regular"/>
          <w:sz w:val="24"/>
          <w:szCs w:val="24"/>
        </w:rPr>
        <w:t xml:space="preserve">. The larger mean gizzard in CN is a direct genetic trait from its Aseel ancestry supported by Padhi (2016).  In contrast, relative heart </w:t>
      </w:r>
      <w:r w:rsidR="0091093E" w:rsidRPr="00E56BDE">
        <w:rPr>
          <w:rFonts w:ascii="Times New Roman Regular" w:hAnsi="Times New Roman Regular" w:cs="Times New Roman Regular"/>
          <w:sz w:val="24"/>
          <w:szCs w:val="24"/>
        </w:rPr>
        <w:t>weight was significantly higher</w:t>
      </w:r>
      <w:r w:rsidRPr="00E56BDE">
        <w:rPr>
          <w:rFonts w:ascii="Times New Roman Regular" w:hAnsi="Times New Roman Regular" w:cs="Times New Roman Regular"/>
          <w:sz w:val="24"/>
          <w:szCs w:val="24"/>
        </w:rPr>
        <w:t xml:space="preserve"> (p&lt;0.001) in CD (0.55±0.01%) than in CN (0.42±0.01%) similar observation was made by Mueller </w:t>
      </w:r>
      <w:r w:rsidRPr="00E56BDE">
        <w:rPr>
          <w:rFonts w:ascii="Times New Roman Italic" w:hAnsi="Times New Roman Italic" w:cs="Times New Roman Italic"/>
          <w:i/>
          <w:iCs/>
          <w:sz w:val="24"/>
          <w:szCs w:val="24"/>
        </w:rPr>
        <w:t xml:space="preserve">et al. </w:t>
      </w:r>
      <w:r w:rsidRPr="00E56BDE">
        <w:rPr>
          <w:rFonts w:ascii="Times New Roman Regular" w:hAnsi="Times New Roman Regular" w:cs="Times New Roman Regular"/>
          <w:sz w:val="24"/>
          <w:szCs w:val="24"/>
        </w:rPr>
        <w:t>(2018).</w:t>
      </w:r>
    </w:p>
    <w:p w14:paraId="67FF2DEE" w14:textId="77777777" w:rsidR="00E65F69" w:rsidRPr="00E56BDE" w:rsidRDefault="000C5B06" w:rsidP="00755ECB">
      <w:pPr>
        <w:spacing w:line="360" w:lineRule="auto"/>
        <w:jc w:val="both"/>
        <w:rPr>
          <w:rFonts w:ascii="Times New Roman Regular" w:hAnsi="Times New Roman Regular" w:cs="Times New Roman Regular"/>
          <w:sz w:val="24"/>
          <w:szCs w:val="24"/>
        </w:rPr>
      </w:pPr>
      <w:r w:rsidRPr="00E56BDE">
        <w:rPr>
          <w:rFonts w:ascii="Times New Roman" w:hAnsi="Times New Roman"/>
          <w:sz w:val="24"/>
        </w:rPr>
        <w:t>Differences in relative organ weights may reflect the interaction of genotype, growth rate, feeding behavior, and physiological maturity at slaughter age; similar genotype-associated variation in giblet yield, liver traits, and carcass composition has been reported in indigenous, improved, and commercial chicken genotypes (Devatkal et al., 2018; Mueller et al., 2018; Kokoszynski et al., 2022). The higher gizzard proportion in Cari-Nirbheek should therefore be presented cautiously as a breed-associated tendency under the present conditions rather than as a universal characteristic across all management systems.</w:t>
      </w:r>
    </w:p>
    <w:p w14:paraId="4391F61A" w14:textId="77777777" w:rsidR="00E65F69" w:rsidRPr="00E56BDE" w:rsidRDefault="007D0058" w:rsidP="007D0058">
      <w:pPr>
        <w:spacing w:line="360" w:lineRule="auto"/>
        <w:ind w:firstLineChars="150" w:firstLine="360"/>
        <w:jc w:val="both"/>
        <w:rPr>
          <w:rFonts w:ascii="Times New Roman Regular" w:hAnsi="Times New Roman Regular" w:cs="Times New Roman Regular"/>
          <w:sz w:val="24"/>
          <w:szCs w:val="24"/>
        </w:rPr>
      </w:pPr>
      <w:r w:rsidRPr="00E56BDE">
        <w:rPr>
          <w:rFonts w:ascii="Times New Roman Regular" w:hAnsi="Times New Roman Regular" w:cs="Times New Roman Regular"/>
          <w:sz w:val="24"/>
          <w:szCs w:val="24"/>
        </w:rPr>
        <w:t xml:space="preserve">The abdominal fat percent was significantly higher (p&lt;0.001) in </w:t>
      </w:r>
      <w:r w:rsidR="000C5B06" w:rsidRPr="00E56BDE">
        <w:rPr>
          <w:rFonts w:ascii="Times New Roman Regular" w:hAnsi="Times New Roman Regular" w:cs="Times New Roman Regular"/>
          <w:sz w:val="24"/>
          <w:szCs w:val="24"/>
        </w:rPr>
        <w:t>Cari Debendra (0.70±0.02%)</w:t>
      </w:r>
      <w:r w:rsidRPr="00E56BDE">
        <w:rPr>
          <w:rFonts w:ascii="Times New Roman Regular" w:hAnsi="Times New Roman Regular" w:cs="Times New Roman Regular"/>
          <w:sz w:val="24"/>
          <w:szCs w:val="24"/>
        </w:rPr>
        <w:t xml:space="preserve"> as</w:t>
      </w:r>
      <w:r w:rsidR="000C5B06" w:rsidRPr="00E56BDE">
        <w:rPr>
          <w:rFonts w:ascii="Times New Roman Regular" w:hAnsi="Times New Roman Regular" w:cs="Times New Roman Regular"/>
          <w:sz w:val="24"/>
          <w:szCs w:val="24"/>
        </w:rPr>
        <w:t xml:space="preserve"> compared to Cari Nirbheek (0.36±0.02%), which is common for broiler-derived lines that tend to deposit more visceral fat, as verified by Mueller </w:t>
      </w:r>
      <w:r w:rsidR="000C5B06" w:rsidRPr="00E56BDE">
        <w:rPr>
          <w:rFonts w:ascii="Times New Roman Italic" w:hAnsi="Times New Roman Italic" w:cs="Times New Roman Italic"/>
          <w:i/>
          <w:iCs/>
          <w:sz w:val="24"/>
          <w:szCs w:val="24"/>
        </w:rPr>
        <w:t xml:space="preserve">et al. </w:t>
      </w:r>
      <w:r w:rsidR="000C5B06" w:rsidRPr="00E56BDE">
        <w:rPr>
          <w:rFonts w:ascii="Times New Roman Regular" w:hAnsi="Times New Roman Regular" w:cs="Times New Roman Regular"/>
          <w:sz w:val="24"/>
          <w:szCs w:val="24"/>
        </w:rPr>
        <w:t xml:space="preserve">(2018). The mean weight of spleen was significantly higher (p&lt;0.001) in Cari Debendra (0.21%) than in Cari Nirbheek (0.18%), agreeing with Rajkumar </w:t>
      </w:r>
      <w:r w:rsidR="000C5B06" w:rsidRPr="00E56BDE">
        <w:rPr>
          <w:rFonts w:ascii="Times New Roman Italic" w:hAnsi="Times New Roman Italic" w:cs="Times New Roman Italic"/>
          <w:i/>
          <w:iCs/>
          <w:sz w:val="24"/>
          <w:szCs w:val="24"/>
        </w:rPr>
        <w:t xml:space="preserve">et al. </w:t>
      </w:r>
      <w:r w:rsidR="000C5B06" w:rsidRPr="00E56BDE">
        <w:rPr>
          <w:rFonts w:ascii="Times New Roman Regular" w:hAnsi="Times New Roman Regular" w:cs="Times New Roman Regular"/>
          <w:sz w:val="24"/>
          <w:szCs w:val="24"/>
        </w:rPr>
        <w:t>(2021). Finally, the relative weight of Bursa of</w:t>
      </w:r>
      <w:r w:rsidR="0086209D" w:rsidRPr="00E56BDE">
        <w:rPr>
          <w:rFonts w:ascii="Times New Roman Regular" w:hAnsi="Times New Roman Regular" w:cs="Times New Roman Regular"/>
          <w:sz w:val="24"/>
          <w:szCs w:val="24"/>
        </w:rPr>
        <w:t xml:space="preserve"> Fabricius of Cari Debendra (0.18%) than in Cari Nirbheek (0.17%)</w:t>
      </w:r>
      <w:r w:rsidR="000C5B06" w:rsidRPr="00E56BDE">
        <w:rPr>
          <w:rFonts w:ascii="Times New Roman Regular" w:hAnsi="Times New Roman Regular" w:cs="Times New Roman Regular"/>
          <w:sz w:val="24"/>
          <w:szCs w:val="24"/>
        </w:rPr>
        <w:t xml:space="preserve"> and did not show </w:t>
      </w:r>
      <w:r w:rsidRPr="00E56BDE">
        <w:rPr>
          <w:rFonts w:ascii="Times New Roman Regular" w:hAnsi="Times New Roman Regular" w:cs="Times New Roman Regular"/>
          <w:sz w:val="24"/>
          <w:szCs w:val="24"/>
        </w:rPr>
        <w:t xml:space="preserve">any </w:t>
      </w:r>
      <w:r w:rsidR="00FB02B2" w:rsidRPr="00E56BDE">
        <w:rPr>
          <w:rFonts w:ascii="Times New Roman Regular" w:hAnsi="Times New Roman Regular" w:cs="Times New Roman Regular"/>
          <w:sz w:val="24"/>
          <w:szCs w:val="24"/>
        </w:rPr>
        <w:t>statistical</w:t>
      </w:r>
      <w:r w:rsidRPr="00E56BDE">
        <w:rPr>
          <w:rFonts w:ascii="Times New Roman Regular" w:hAnsi="Times New Roman Regular" w:cs="Times New Roman Regular"/>
          <w:sz w:val="24"/>
          <w:szCs w:val="24"/>
        </w:rPr>
        <w:t xml:space="preserve"> difference (p&lt;0.05</w:t>
      </w:r>
      <w:r w:rsidR="000C5B06" w:rsidRPr="00E56BDE">
        <w:rPr>
          <w:rFonts w:ascii="Times New Roman Regular" w:hAnsi="Times New Roman Regular" w:cs="Times New Roman Regular"/>
          <w:sz w:val="24"/>
          <w:szCs w:val="24"/>
        </w:rPr>
        <w:t>). This is because the bursa undergoes a natural regression as chickens reach sexual maturity around 20 weeks of age, meaning the tissue regressed at the same rate in both genotypes, supporting observations of Sola-Ojo</w:t>
      </w:r>
      <w:r w:rsidR="000C5B06" w:rsidRPr="00E56BDE">
        <w:rPr>
          <w:rFonts w:ascii="Times New Roman Italic" w:hAnsi="Times New Roman Italic" w:cs="Times New Roman Italic"/>
          <w:i/>
          <w:iCs/>
          <w:sz w:val="24"/>
          <w:szCs w:val="24"/>
        </w:rPr>
        <w:t xml:space="preserve"> et al.</w:t>
      </w:r>
      <w:r w:rsidR="000C5B06" w:rsidRPr="00E56BDE">
        <w:rPr>
          <w:rFonts w:ascii="Times New Roman Regular" w:hAnsi="Times New Roman Regular" w:cs="Times New Roman Regular"/>
          <w:sz w:val="24"/>
          <w:szCs w:val="24"/>
        </w:rPr>
        <w:t xml:space="preserve"> (2012).</w:t>
      </w:r>
    </w:p>
    <w:p w14:paraId="519B19D6" w14:textId="77777777" w:rsidR="00E65F69" w:rsidRPr="00E56BDE" w:rsidRDefault="007D0058" w:rsidP="007D0058">
      <w:pPr>
        <w:spacing w:line="360" w:lineRule="auto"/>
        <w:ind w:firstLineChars="150" w:firstLine="360"/>
        <w:jc w:val="both"/>
        <w:rPr>
          <w:rFonts w:ascii="Times New Roman Regular" w:hAnsi="Times New Roman Regular" w:cs="Times New Roman Regular"/>
          <w:sz w:val="24"/>
          <w:szCs w:val="24"/>
        </w:rPr>
      </w:pPr>
      <w:r w:rsidRPr="00E56BDE">
        <w:rPr>
          <w:rFonts w:ascii="Times New Roman" w:hAnsi="Times New Roman"/>
          <w:sz w:val="24"/>
        </w:rPr>
        <w:t>The higher abdominal fat percentage in Cari-Debendra is biologically plausible because selection for rapid growth and carcass yield can be accompanied by changes in fat deposition and muscle composition, although the magnitude of this response varies among lines and production systems (Le Bihan-Duval et al., 1999; Mueller et al., 2018; Kokoszynski et al., 2022). In practical terms, this indicates that carcass-yield advantage should be evaluated together with fatness and organ proportions when selecting improved poultry varieties for regional meat production.</w:t>
      </w:r>
    </w:p>
    <w:p w14:paraId="463B1124" w14:textId="77777777" w:rsidR="00E65F69" w:rsidRPr="00E56BDE" w:rsidRDefault="000C5B06" w:rsidP="007D0058">
      <w:pPr>
        <w:rPr>
          <w:rFonts w:ascii="Times New Roman Regular" w:hAnsi="Times New Roman Regular" w:cs="Times New Roman Regular"/>
          <w:sz w:val="22"/>
          <w:szCs w:val="22"/>
        </w:rPr>
      </w:pPr>
      <w:r w:rsidRPr="00E56BDE">
        <w:rPr>
          <w:rFonts w:ascii="Times New Roman" w:hAnsi="Times New Roman"/>
          <w:b/>
          <w:sz w:val="24"/>
        </w:rPr>
        <w:t>Table 1. Carcass characteristics of Cari-Debendra and Cari-Nirbheek at 20 weeks of age.</w:t>
      </w:r>
    </w:p>
    <w:p w14:paraId="630D6938" w14:textId="77777777" w:rsidR="00FB02B2" w:rsidRPr="00E56BDE" w:rsidRDefault="00FB02B2" w:rsidP="007D0058">
      <w:pPr>
        <w:rPr>
          <w:rFonts w:ascii="Times New Roman Regular" w:hAnsi="Times New Roman Regular" w:cs="Times New Roman Regular"/>
          <w:sz w:val="22"/>
          <w:szCs w:val="22"/>
        </w:rPr>
      </w:pPr>
    </w:p>
    <w:tbl>
      <w:tblPr>
        <w:tblStyle w:val="TableGrid"/>
        <w:tblW w:w="0" w:type="auto"/>
        <w:tblInd w:w="-72" w:type="dxa"/>
        <w:tblLook w:val="04A0" w:firstRow="1" w:lastRow="0" w:firstColumn="1" w:lastColumn="0" w:noHBand="0" w:noVBand="1"/>
      </w:tblPr>
      <w:tblGrid>
        <w:gridCol w:w="1890"/>
        <w:gridCol w:w="1890"/>
        <w:gridCol w:w="1980"/>
        <w:gridCol w:w="1248"/>
        <w:gridCol w:w="1586"/>
      </w:tblGrid>
      <w:tr w:rsidR="00726BDA" w:rsidRPr="00E56BDE" w14:paraId="75B96E46" w14:textId="77777777" w:rsidTr="00726BDA">
        <w:tc>
          <w:tcPr>
            <w:tcW w:w="1890" w:type="dxa"/>
            <w:vAlign w:val="center"/>
          </w:tcPr>
          <w:p w14:paraId="148A6CB4" w14:textId="77777777" w:rsidR="00FB02B2" w:rsidRPr="00E56BDE" w:rsidRDefault="00FB02B2" w:rsidP="00726BDA">
            <w:pPr>
              <w:spacing w:line="276" w:lineRule="auto"/>
              <w:jc w:val="center"/>
              <w:rPr>
                <w:rFonts w:ascii="Times New Roman" w:hAnsi="Times New Roman" w:cs="Times New Roman"/>
                <w:b/>
                <w:bCs/>
                <w:sz w:val="22"/>
                <w:szCs w:val="22"/>
              </w:rPr>
            </w:pPr>
            <w:r w:rsidRPr="00E56BDE">
              <w:rPr>
                <w:rFonts w:ascii="Times New Roman" w:hAnsi="Times New Roman" w:cs="Times New Roman"/>
                <w:b/>
                <w:bCs/>
                <w:sz w:val="22"/>
                <w:szCs w:val="22"/>
              </w:rPr>
              <w:t>Parameters</w:t>
            </w:r>
          </w:p>
        </w:tc>
        <w:tc>
          <w:tcPr>
            <w:tcW w:w="1890" w:type="dxa"/>
            <w:vAlign w:val="center"/>
          </w:tcPr>
          <w:p w14:paraId="1D78E353" w14:textId="77777777" w:rsidR="00FB02B2" w:rsidRPr="00E56BDE" w:rsidRDefault="00FB02B2" w:rsidP="00726BDA">
            <w:pPr>
              <w:spacing w:line="276" w:lineRule="auto"/>
              <w:ind w:firstLineChars="200" w:firstLine="442"/>
              <w:jc w:val="center"/>
              <w:rPr>
                <w:rFonts w:ascii="Times New Roman" w:hAnsi="Times New Roman" w:cs="Times New Roman"/>
                <w:b/>
                <w:bCs/>
                <w:sz w:val="22"/>
                <w:szCs w:val="22"/>
              </w:rPr>
            </w:pPr>
            <w:r w:rsidRPr="00E56BDE">
              <w:rPr>
                <w:rFonts w:ascii="Times New Roman" w:hAnsi="Times New Roman" w:cs="Times New Roman"/>
                <w:b/>
                <w:bCs/>
                <w:sz w:val="22"/>
                <w:szCs w:val="22"/>
              </w:rPr>
              <w:t>CD</w:t>
            </w:r>
          </w:p>
          <w:p w14:paraId="41B5A7E4" w14:textId="77777777" w:rsidR="00FB02B2" w:rsidRPr="00E56BDE" w:rsidRDefault="00FB02B2" w:rsidP="00726BDA">
            <w:pPr>
              <w:spacing w:line="276" w:lineRule="auto"/>
              <w:ind w:firstLineChars="100" w:firstLine="221"/>
              <w:jc w:val="center"/>
              <w:rPr>
                <w:rFonts w:ascii="Times New Roman" w:hAnsi="Times New Roman" w:cs="Times New Roman"/>
                <w:b/>
                <w:bCs/>
                <w:sz w:val="22"/>
                <w:szCs w:val="22"/>
              </w:rPr>
            </w:pPr>
            <w:proofErr w:type="spellStart"/>
            <w:r w:rsidRPr="00E56BDE">
              <w:rPr>
                <w:rFonts w:ascii="Times New Roman" w:hAnsi="Times New Roman" w:cs="Times New Roman"/>
                <w:b/>
                <w:bCs/>
                <w:sz w:val="22"/>
                <w:szCs w:val="22"/>
              </w:rPr>
              <w:t>Mean±SE</w:t>
            </w:r>
            <w:proofErr w:type="spellEnd"/>
          </w:p>
        </w:tc>
        <w:tc>
          <w:tcPr>
            <w:tcW w:w="1980" w:type="dxa"/>
            <w:vAlign w:val="center"/>
          </w:tcPr>
          <w:p w14:paraId="70F6AD44" w14:textId="77777777" w:rsidR="00FB02B2" w:rsidRPr="00E56BDE" w:rsidRDefault="00FB02B2" w:rsidP="00726BDA">
            <w:pPr>
              <w:spacing w:line="276" w:lineRule="auto"/>
              <w:ind w:firstLineChars="100" w:firstLine="221"/>
              <w:jc w:val="center"/>
              <w:rPr>
                <w:rFonts w:ascii="Times New Roman" w:hAnsi="Times New Roman" w:cs="Times New Roman"/>
                <w:b/>
                <w:bCs/>
                <w:sz w:val="22"/>
                <w:szCs w:val="22"/>
              </w:rPr>
            </w:pPr>
            <w:r w:rsidRPr="00E56BDE">
              <w:rPr>
                <w:rFonts w:ascii="Times New Roman" w:hAnsi="Times New Roman" w:cs="Times New Roman"/>
                <w:b/>
                <w:bCs/>
                <w:sz w:val="22"/>
                <w:szCs w:val="22"/>
              </w:rPr>
              <w:t>CN</w:t>
            </w:r>
          </w:p>
          <w:p w14:paraId="426208EE" w14:textId="77777777" w:rsidR="00FB02B2" w:rsidRPr="00E56BDE" w:rsidRDefault="00FB02B2" w:rsidP="00726BDA">
            <w:pPr>
              <w:spacing w:line="276" w:lineRule="auto"/>
              <w:jc w:val="center"/>
              <w:rPr>
                <w:rFonts w:ascii="Times New Roman" w:hAnsi="Times New Roman" w:cs="Times New Roman"/>
                <w:b/>
                <w:bCs/>
                <w:sz w:val="22"/>
                <w:szCs w:val="22"/>
              </w:rPr>
            </w:pPr>
            <w:proofErr w:type="spellStart"/>
            <w:r w:rsidRPr="00E56BDE">
              <w:rPr>
                <w:rFonts w:ascii="Times New Roman" w:hAnsi="Times New Roman" w:cs="Times New Roman"/>
                <w:b/>
                <w:bCs/>
                <w:sz w:val="22"/>
                <w:szCs w:val="22"/>
              </w:rPr>
              <w:t>Mean±SE</w:t>
            </w:r>
            <w:proofErr w:type="spellEnd"/>
          </w:p>
        </w:tc>
        <w:tc>
          <w:tcPr>
            <w:tcW w:w="1248" w:type="dxa"/>
            <w:vAlign w:val="center"/>
          </w:tcPr>
          <w:p w14:paraId="45FD7CC9" w14:textId="77777777" w:rsidR="00FB02B2" w:rsidRPr="00E56BDE" w:rsidRDefault="00FB02B2" w:rsidP="00726BDA">
            <w:pPr>
              <w:spacing w:line="276" w:lineRule="auto"/>
              <w:jc w:val="center"/>
              <w:rPr>
                <w:rFonts w:ascii="Times New Roman" w:hAnsi="Times New Roman" w:cs="Times New Roman"/>
                <w:b/>
                <w:bCs/>
                <w:sz w:val="22"/>
                <w:szCs w:val="22"/>
              </w:rPr>
            </w:pPr>
            <w:r w:rsidRPr="00E56BDE">
              <w:rPr>
                <w:rFonts w:ascii="Times New Roman" w:hAnsi="Times New Roman" w:cs="Times New Roman"/>
                <w:b/>
                <w:bCs/>
                <w:sz w:val="22"/>
                <w:szCs w:val="22"/>
              </w:rPr>
              <w:t>t- value</w:t>
            </w:r>
          </w:p>
        </w:tc>
        <w:tc>
          <w:tcPr>
            <w:tcW w:w="1586" w:type="dxa"/>
            <w:vAlign w:val="center"/>
          </w:tcPr>
          <w:p w14:paraId="28A8FB32" w14:textId="77777777" w:rsidR="00FB02B2" w:rsidRPr="00E56BDE" w:rsidRDefault="00FB02B2" w:rsidP="00726BDA">
            <w:pPr>
              <w:spacing w:line="276" w:lineRule="auto"/>
              <w:jc w:val="center"/>
              <w:rPr>
                <w:rFonts w:ascii="Times New Roman" w:hAnsi="Times New Roman" w:cs="Times New Roman"/>
                <w:b/>
                <w:bCs/>
                <w:sz w:val="22"/>
                <w:szCs w:val="22"/>
              </w:rPr>
            </w:pPr>
            <w:r w:rsidRPr="00E56BDE">
              <w:rPr>
                <w:rFonts w:ascii="Times New Roman" w:hAnsi="Times New Roman" w:cs="Times New Roman"/>
                <w:b/>
                <w:bCs/>
                <w:sz w:val="22"/>
                <w:szCs w:val="22"/>
              </w:rPr>
              <w:t>p-value</w:t>
            </w:r>
          </w:p>
        </w:tc>
      </w:tr>
      <w:tr w:rsidR="00726BDA" w:rsidRPr="00E56BDE" w14:paraId="2F675460" w14:textId="77777777" w:rsidTr="00726BDA">
        <w:tc>
          <w:tcPr>
            <w:tcW w:w="1890" w:type="dxa"/>
            <w:vAlign w:val="center"/>
          </w:tcPr>
          <w:p w14:paraId="65C86DB6" w14:textId="77777777" w:rsidR="00FB02B2" w:rsidRPr="00E56BDE" w:rsidRDefault="00FB02B2" w:rsidP="00FB02B2">
            <w:pPr>
              <w:spacing w:line="360" w:lineRule="auto"/>
              <w:jc w:val="center"/>
              <w:rPr>
                <w:rFonts w:ascii="Times New Roman" w:hAnsi="Times New Roman" w:cs="Times New Roman"/>
                <w:b/>
                <w:bCs/>
                <w:sz w:val="22"/>
                <w:szCs w:val="22"/>
              </w:rPr>
            </w:pPr>
            <w:r w:rsidRPr="00E56BDE">
              <w:rPr>
                <w:rFonts w:ascii="Times New Roman" w:hAnsi="Times New Roman" w:cs="Times New Roman"/>
                <w:b/>
                <w:bCs/>
                <w:sz w:val="22"/>
                <w:szCs w:val="22"/>
              </w:rPr>
              <w:t>Live wt.(gm)</w:t>
            </w:r>
          </w:p>
        </w:tc>
        <w:tc>
          <w:tcPr>
            <w:tcW w:w="1890" w:type="dxa"/>
            <w:vAlign w:val="center"/>
          </w:tcPr>
          <w:p w14:paraId="5525C9BD" w14:textId="77777777" w:rsidR="00FB02B2" w:rsidRPr="00E56BDE" w:rsidRDefault="00FB02B2" w:rsidP="00FB02B2">
            <w:pPr>
              <w:jc w:val="center"/>
              <w:rPr>
                <w:rFonts w:ascii="Times New Roman" w:hAnsi="Times New Roman" w:cs="Times New Roman"/>
                <w:color w:val="000000"/>
                <w:sz w:val="22"/>
                <w:szCs w:val="22"/>
              </w:rPr>
            </w:pPr>
            <w:r w:rsidRPr="00E56BDE">
              <w:rPr>
                <w:rFonts w:ascii="Times New Roman" w:hAnsi="Times New Roman" w:cs="Times New Roman"/>
                <w:color w:val="000000"/>
                <w:sz w:val="22"/>
                <w:szCs w:val="22"/>
              </w:rPr>
              <w:t>2064.63</w:t>
            </w:r>
            <w:r w:rsidRPr="00E56BDE">
              <w:rPr>
                <w:rFonts w:ascii="Times New Roman" w:hAnsi="Times New Roman" w:cs="Times New Roman"/>
                <w:sz w:val="22"/>
                <w:szCs w:val="22"/>
              </w:rPr>
              <w:t>±29.39</w:t>
            </w:r>
            <w:r w:rsidR="000C5B06" w:rsidRPr="00E56BDE">
              <w:rPr>
                <w:rFonts w:ascii="Times New Roman" w:hAnsi="Times New Roman" w:cs="Times New Roman"/>
                <w:color w:val="000000"/>
                <w:sz w:val="22"/>
                <w:szCs w:val="22"/>
              </w:rPr>
              <w:t>**</w:t>
            </w:r>
          </w:p>
        </w:tc>
        <w:tc>
          <w:tcPr>
            <w:tcW w:w="1980" w:type="dxa"/>
            <w:vAlign w:val="center"/>
          </w:tcPr>
          <w:p w14:paraId="25B943B5"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1604.40</w:t>
            </w:r>
            <w:r w:rsidRPr="00E56BDE">
              <w:rPr>
                <w:rFonts w:ascii="Times New Roman" w:hAnsi="Times New Roman" w:cs="Times New Roman"/>
                <w:sz w:val="22"/>
                <w:szCs w:val="22"/>
              </w:rPr>
              <w:t xml:space="preserve">±18.48 </w:t>
            </w:r>
          </w:p>
        </w:tc>
        <w:tc>
          <w:tcPr>
            <w:tcW w:w="1248" w:type="dxa"/>
            <w:vAlign w:val="center"/>
          </w:tcPr>
          <w:p w14:paraId="4F674DBF"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13.23</w:t>
            </w:r>
          </w:p>
        </w:tc>
        <w:tc>
          <w:tcPr>
            <w:tcW w:w="1586" w:type="dxa"/>
            <w:vAlign w:val="center"/>
          </w:tcPr>
          <w:p w14:paraId="491E6DCE" w14:textId="77777777" w:rsidR="00FB02B2" w:rsidRPr="00E56BDE" w:rsidRDefault="00FB02B2" w:rsidP="000C5B06">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r w:rsidR="00726BDA" w:rsidRPr="00E56BDE" w14:paraId="591297B3" w14:textId="77777777" w:rsidTr="00726BDA">
        <w:tc>
          <w:tcPr>
            <w:tcW w:w="1890" w:type="dxa"/>
            <w:vAlign w:val="center"/>
          </w:tcPr>
          <w:p w14:paraId="2A1CA6DE" w14:textId="77777777" w:rsidR="00FB02B2" w:rsidRPr="00E56BDE" w:rsidRDefault="00FB02B2" w:rsidP="00FB02B2">
            <w:pPr>
              <w:spacing w:line="360" w:lineRule="auto"/>
              <w:jc w:val="center"/>
              <w:rPr>
                <w:rFonts w:ascii="Times New Roman" w:eastAsia="SimSun" w:hAnsi="Times New Roman" w:cs="Times New Roman"/>
                <w:b/>
                <w:bCs/>
                <w:color w:val="000000"/>
                <w:sz w:val="22"/>
                <w:szCs w:val="22"/>
              </w:rPr>
            </w:pPr>
            <w:r w:rsidRPr="00E56BDE">
              <w:rPr>
                <w:rFonts w:ascii="Times New Roman" w:eastAsia="SimSun" w:hAnsi="Times New Roman" w:cs="Times New Roman"/>
                <w:b/>
                <w:bCs/>
                <w:color w:val="000000"/>
                <w:sz w:val="22"/>
                <w:szCs w:val="22"/>
              </w:rPr>
              <w:lastRenderedPageBreak/>
              <w:t>Dressing%</w:t>
            </w:r>
          </w:p>
        </w:tc>
        <w:tc>
          <w:tcPr>
            <w:tcW w:w="1890" w:type="dxa"/>
            <w:vAlign w:val="center"/>
          </w:tcPr>
          <w:p w14:paraId="283A4AC6"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75.92</w:t>
            </w:r>
            <w:r w:rsidRPr="00E56BDE">
              <w:rPr>
                <w:rFonts w:ascii="Times New Roman" w:hAnsi="Times New Roman" w:cs="Times New Roman"/>
                <w:sz w:val="22"/>
                <w:szCs w:val="22"/>
              </w:rPr>
              <w:t>±0.13</w:t>
            </w:r>
            <w:r w:rsidR="000C5B06" w:rsidRPr="00E56BDE">
              <w:rPr>
                <w:rFonts w:ascii="Times New Roman" w:hAnsi="Times New Roman" w:cs="Times New Roman"/>
                <w:color w:val="000000"/>
                <w:sz w:val="22"/>
                <w:szCs w:val="22"/>
              </w:rPr>
              <w:t>**</w:t>
            </w:r>
          </w:p>
        </w:tc>
        <w:tc>
          <w:tcPr>
            <w:tcW w:w="1980" w:type="dxa"/>
            <w:vAlign w:val="center"/>
          </w:tcPr>
          <w:p w14:paraId="5F534347"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74.16</w:t>
            </w:r>
            <w:r w:rsidRPr="00E56BDE">
              <w:rPr>
                <w:rFonts w:ascii="Times New Roman" w:hAnsi="Times New Roman" w:cs="Times New Roman"/>
                <w:sz w:val="22"/>
                <w:szCs w:val="22"/>
              </w:rPr>
              <w:t>±0.18</w:t>
            </w:r>
          </w:p>
        </w:tc>
        <w:tc>
          <w:tcPr>
            <w:tcW w:w="1248" w:type="dxa"/>
            <w:vAlign w:val="center"/>
          </w:tcPr>
          <w:p w14:paraId="1848E139" w14:textId="77777777" w:rsidR="00FB02B2" w:rsidRPr="00E56BDE" w:rsidRDefault="00FB02B2" w:rsidP="00FB02B2">
            <w:pPr>
              <w:jc w:val="center"/>
              <w:rPr>
                <w:rFonts w:ascii="Times New Roman" w:hAnsi="Times New Roman" w:cs="Times New Roman"/>
                <w:color w:val="000000"/>
                <w:sz w:val="22"/>
                <w:szCs w:val="22"/>
              </w:rPr>
            </w:pPr>
            <w:r w:rsidRPr="00E56BDE">
              <w:rPr>
                <w:rFonts w:ascii="Times New Roman" w:hAnsi="Times New Roman" w:cs="Times New Roman"/>
                <w:color w:val="000000"/>
                <w:sz w:val="22"/>
                <w:szCs w:val="22"/>
              </w:rPr>
              <w:t>7.88</w:t>
            </w:r>
          </w:p>
        </w:tc>
        <w:tc>
          <w:tcPr>
            <w:tcW w:w="1586" w:type="dxa"/>
            <w:vAlign w:val="center"/>
          </w:tcPr>
          <w:p w14:paraId="3EF506CC"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r w:rsidR="00726BDA" w:rsidRPr="00E56BDE" w14:paraId="2E8A0AB6" w14:textId="77777777" w:rsidTr="00726BDA">
        <w:tc>
          <w:tcPr>
            <w:tcW w:w="1890" w:type="dxa"/>
            <w:vAlign w:val="center"/>
          </w:tcPr>
          <w:p w14:paraId="395294D4" w14:textId="77777777" w:rsidR="00FB02B2" w:rsidRPr="00E56BDE" w:rsidRDefault="00FB02B2" w:rsidP="00FB02B2">
            <w:pPr>
              <w:spacing w:line="360" w:lineRule="auto"/>
              <w:jc w:val="center"/>
              <w:rPr>
                <w:rFonts w:ascii="Times New Roman" w:hAnsi="Times New Roman" w:cs="Times New Roman"/>
                <w:b/>
                <w:bCs/>
                <w:sz w:val="22"/>
                <w:szCs w:val="22"/>
              </w:rPr>
            </w:pPr>
            <w:r w:rsidRPr="00E56BDE">
              <w:rPr>
                <w:rFonts w:ascii="Times New Roman" w:eastAsia="SimSun" w:hAnsi="Times New Roman" w:cs="Times New Roman"/>
                <w:b/>
                <w:bCs/>
                <w:color w:val="000000"/>
                <w:sz w:val="22"/>
                <w:szCs w:val="22"/>
              </w:rPr>
              <w:t>Blood yield%</w:t>
            </w:r>
          </w:p>
        </w:tc>
        <w:tc>
          <w:tcPr>
            <w:tcW w:w="1890" w:type="dxa"/>
            <w:vAlign w:val="center"/>
          </w:tcPr>
          <w:p w14:paraId="30246AF3"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4.58</w:t>
            </w:r>
            <w:r w:rsidRPr="00E56BDE">
              <w:rPr>
                <w:rFonts w:ascii="Times New Roman" w:hAnsi="Times New Roman" w:cs="Times New Roman"/>
                <w:sz w:val="22"/>
                <w:szCs w:val="22"/>
              </w:rPr>
              <w:t>±0.05</w:t>
            </w:r>
          </w:p>
        </w:tc>
        <w:tc>
          <w:tcPr>
            <w:tcW w:w="1980" w:type="dxa"/>
            <w:vAlign w:val="center"/>
          </w:tcPr>
          <w:p w14:paraId="0027AF44"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4.61</w:t>
            </w:r>
            <w:r w:rsidRPr="00E56BDE">
              <w:rPr>
                <w:rFonts w:ascii="Times New Roman" w:hAnsi="Times New Roman" w:cs="Times New Roman"/>
                <w:sz w:val="22"/>
                <w:szCs w:val="22"/>
              </w:rPr>
              <w:t>±0.06</w:t>
            </w:r>
          </w:p>
        </w:tc>
        <w:tc>
          <w:tcPr>
            <w:tcW w:w="1248" w:type="dxa"/>
            <w:vAlign w:val="center"/>
          </w:tcPr>
          <w:p w14:paraId="0D7B8605"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-0.51</w:t>
            </w:r>
          </w:p>
        </w:tc>
        <w:tc>
          <w:tcPr>
            <w:tcW w:w="1586" w:type="dxa"/>
            <w:vAlign w:val="center"/>
          </w:tcPr>
          <w:p w14:paraId="56D117C7"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0.308</w:t>
            </w:r>
          </w:p>
        </w:tc>
      </w:tr>
      <w:tr w:rsidR="00726BDA" w:rsidRPr="00E56BDE" w14:paraId="59110BF0" w14:textId="77777777" w:rsidTr="00726BDA">
        <w:tc>
          <w:tcPr>
            <w:tcW w:w="1890" w:type="dxa"/>
            <w:vAlign w:val="center"/>
          </w:tcPr>
          <w:p w14:paraId="00C9B6DF" w14:textId="77777777" w:rsidR="00FB02B2" w:rsidRPr="00E56BDE" w:rsidRDefault="00FB02B2" w:rsidP="00FB02B2">
            <w:pPr>
              <w:spacing w:line="360" w:lineRule="auto"/>
              <w:jc w:val="center"/>
              <w:rPr>
                <w:rFonts w:ascii="Times New Roman" w:hAnsi="Times New Roman" w:cs="Times New Roman"/>
                <w:b/>
                <w:bCs/>
                <w:sz w:val="22"/>
                <w:szCs w:val="22"/>
              </w:rPr>
            </w:pPr>
            <w:r w:rsidRPr="00E56BDE">
              <w:rPr>
                <w:rFonts w:ascii="Times New Roman" w:eastAsia="SimSun" w:hAnsi="Times New Roman" w:cs="Times New Roman"/>
                <w:b/>
                <w:bCs/>
                <w:color w:val="000000"/>
                <w:sz w:val="22"/>
                <w:szCs w:val="22"/>
              </w:rPr>
              <w:t>Breast %</w:t>
            </w:r>
          </w:p>
        </w:tc>
        <w:tc>
          <w:tcPr>
            <w:tcW w:w="1890" w:type="dxa"/>
            <w:vAlign w:val="center"/>
          </w:tcPr>
          <w:p w14:paraId="557938D1"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18.83</w:t>
            </w:r>
            <w:r w:rsidRPr="00E56BDE">
              <w:rPr>
                <w:rFonts w:ascii="Times New Roman" w:hAnsi="Times New Roman" w:cs="Times New Roman"/>
                <w:sz w:val="22"/>
                <w:szCs w:val="22"/>
              </w:rPr>
              <w:t>±0.26</w:t>
            </w:r>
            <w:r w:rsidR="000C5B06" w:rsidRPr="00E56BDE">
              <w:rPr>
                <w:rFonts w:ascii="Times New Roman" w:hAnsi="Times New Roman" w:cs="Times New Roman"/>
                <w:color w:val="000000"/>
                <w:sz w:val="22"/>
                <w:szCs w:val="22"/>
              </w:rPr>
              <w:t>**</w:t>
            </w:r>
          </w:p>
        </w:tc>
        <w:tc>
          <w:tcPr>
            <w:tcW w:w="1980" w:type="dxa"/>
            <w:vAlign w:val="center"/>
          </w:tcPr>
          <w:p w14:paraId="26857F6C"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17.00</w:t>
            </w:r>
            <w:r w:rsidRPr="00E56BDE">
              <w:rPr>
                <w:rFonts w:ascii="Times New Roman" w:hAnsi="Times New Roman" w:cs="Times New Roman"/>
                <w:sz w:val="22"/>
                <w:szCs w:val="22"/>
              </w:rPr>
              <w:t>±0.27</w:t>
            </w:r>
          </w:p>
        </w:tc>
        <w:tc>
          <w:tcPr>
            <w:tcW w:w="1248" w:type="dxa"/>
            <w:vAlign w:val="center"/>
          </w:tcPr>
          <w:p w14:paraId="6A761AD6" w14:textId="77777777" w:rsidR="00FB02B2" w:rsidRPr="00E56BDE" w:rsidRDefault="00FB02B2" w:rsidP="00FB02B2">
            <w:pPr>
              <w:jc w:val="center"/>
              <w:rPr>
                <w:rFonts w:ascii="Times New Roman" w:hAnsi="Times New Roman" w:cs="Times New Roman"/>
                <w:color w:val="000000"/>
                <w:sz w:val="22"/>
                <w:szCs w:val="22"/>
              </w:rPr>
            </w:pPr>
            <w:r w:rsidRPr="00E56BDE">
              <w:rPr>
                <w:rFonts w:ascii="Times New Roman" w:hAnsi="Times New Roman" w:cs="Times New Roman"/>
                <w:color w:val="000000"/>
                <w:sz w:val="22"/>
                <w:szCs w:val="22"/>
              </w:rPr>
              <w:t>5.00</w:t>
            </w:r>
          </w:p>
        </w:tc>
        <w:tc>
          <w:tcPr>
            <w:tcW w:w="1586" w:type="dxa"/>
            <w:vAlign w:val="center"/>
          </w:tcPr>
          <w:p w14:paraId="4FF08452" w14:textId="77777777" w:rsidR="00FB02B2" w:rsidRPr="00E56BDE" w:rsidRDefault="00FB02B2" w:rsidP="00FB02B2">
            <w:pPr>
              <w:spacing w:line="360" w:lineRule="auto"/>
              <w:jc w:val="center"/>
              <w:rPr>
                <w:rFonts w:ascii="Times New Roman" w:hAnsi="Times New Roman" w:cs="Times New Roman"/>
                <w:color w:val="000000"/>
                <w:sz w:val="22"/>
                <w:szCs w:val="22"/>
              </w:rPr>
            </w:pPr>
            <w:r w:rsidRPr="00E56BDE">
              <w:rPr>
                <w:rFonts w:ascii="Times New Roman" w:hAnsi="Times New Roman" w:cs="Times New Roman"/>
                <w:color w:val="000000"/>
                <w:sz w:val="22"/>
                <w:szCs w:val="22"/>
              </w:rPr>
              <w:t>0.001</w:t>
            </w:r>
          </w:p>
        </w:tc>
      </w:tr>
      <w:tr w:rsidR="00726BDA" w:rsidRPr="00E56BDE" w14:paraId="4546A8D6" w14:textId="77777777" w:rsidTr="00726BDA">
        <w:tc>
          <w:tcPr>
            <w:tcW w:w="1890" w:type="dxa"/>
            <w:vAlign w:val="center"/>
          </w:tcPr>
          <w:p w14:paraId="7E03E155" w14:textId="77777777" w:rsidR="00FB02B2" w:rsidRPr="00E56BDE" w:rsidRDefault="00FB02B2" w:rsidP="00FB02B2">
            <w:pPr>
              <w:spacing w:line="360" w:lineRule="auto"/>
              <w:jc w:val="center"/>
              <w:rPr>
                <w:rFonts w:ascii="Times New Roman" w:hAnsi="Times New Roman" w:cs="Times New Roman"/>
                <w:b/>
                <w:bCs/>
                <w:sz w:val="22"/>
                <w:szCs w:val="22"/>
              </w:rPr>
            </w:pPr>
            <w:r w:rsidRPr="00E56BDE">
              <w:rPr>
                <w:rFonts w:ascii="Times New Roman" w:eastAsia="SimSun" w:hAnsi="Times New Roman" w:cs="Times New Roman"/>
                <w:b/>
                <w:bCs/>
                <w:color w:val="000000"/>
                <w:sz w:val="22"/>
                <w:szCs w:val="22"/>
              </w:rPr>
              <w:t>Legs%</w:t>
            </w:r>
          </w:p>
        </w:tc>
        <w:tc>
          <w:tcPr>
            <w:tcW w:w="1890" w:type="dxa"/>
            <w:vAlign w:val="center"/>
          </w:tcPr>
          <w:p w14:paraId="75E87056"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19.93±0.23</w:t>
            </w:r>
            <w:r w:rsidR="000C5B06" w:rsidRPr="00E56BDE">
              <w:rPr>
                <w:rFonts w:ascii="Times New Roman" w:hAnsi="Times New Roman" w:cs="Times New Roman"/>
                <w:color w:val="000000"/>
                <w:sz w:val="22"/>
                <w:szCs w:val="22"/>
              </w:rPr>
              <w:t>**</w:t>
            </w:r>
          </w:p>
        </w:tc>
        <w:tc>
          <w:tcPr>
            <w:tcW w:w="1980" w:type="dxa"/>
            <w:vAlign w:val="center"/>
          </w:tcPr>
          <w:p w14:paraId="712A9A2F"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19.59±0.15</w:t>
            </w:r>
          </w:p>
        </w:tc>
        <w:tc>
          <w:tcPr>
            <w:tcW w:w="1248" w:type="dxa"/>
            <w:vAlign w:val="center"/>
          </w:tcPr>
          <w:p w14:paraId="0A6A0286"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1.24</w:t>
            </w:r>
          </w:p>
        </w:tc>
        <w:tc>
          <w:tcPr>
            <w:tcW w:w="1586" w:type="dxa"/>
            <w:vAlign w:val="center"/>
          </w:tcPr>
          <w:p w14:paraId="1FEF957D"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r w:rsidR="00726BDA" w:rsidRPr="00E56BDE" w14:paraId="038C78DA" w14:textId="77777777" w:rsidTr="00726BDA">
        <w:tc>
          <w:tcPr>
            <w:tcW w:w="1890" w:type="dxa"/>
            <w:vAlign w:val="center"/>
          </w:tcPr>
          <w:p w14:paraId="42C7FE12" w14:textId="77777777" w:rsidR="00FB02B2" w:rsidRPr="00E56BDE" w:rsidRDefault="00FB02B2" w:rsidP="00FB02B2">
            <w:pPr>
              <w:spacing w:line="360" w:lineRule="auto"/>
              <w:jc w:val="center"/>
              <w:rPr>
                <w:rFonts w:ascii="Times New Roman" w:hAnsi="Times New Roman" w:cs="Times New Roman"/>
                <w:b/>
                <w:bCs/>
                <w:sz w:val="22"/>
                <w:szCs w:val="22"/>
              </w:rPr>
            </w:pPr>
            <w:r w:rsidRPr="00E56BDE">
              <w:rPr>
                <w:rFonts w:ascii="Times New Roman" w:eastAsia="SimSun" w:hAnsi="Times New Roman" w:cs="Times New Roman"/>
                <w:b/>
                <w:bCs/>
                <w:color w:val="000000"/>
                <w:sz w:val="22"/>
                <w:szCs w:val="22"/>
              </w:rPr>
              <w:t>Wings%</w:t>
            </w:r>
          </w:p>
        </w:tc>
        <w:tc>
          <w:tcPr>
            <w:tcW w:w="1890" w:type="dxa"/>
            <w:vAlign w:val="center"/>
          </w:tcPr>
          <w:p w14:paraId="0D6ADAB3"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8.65±0.04</w:t>
            </w:r>
          </w:p>
        </w:tc>
        <w:tc>
          <w:tcPr>
            <w:tcW w:w="1980" w:type="dxa"/>
            <w:vAlign w:val="center"/>
          </w:tcPr>
          <w:p w14:paraId="5754B68E"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9.49±0.04</w:t>
            </w:r>
          </w:p>
        </w:tc>
        <w:tc>
          <w:tcPr>
            <w:tcW w:w="1248" w:type="dxa"/>
            <w:vAlign w:val="center"/>
          </w:tcPr>
          <w:p w14:paraId="67EC41E5"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-14.95</w:t>
            </w:r>
          </w:p>
        </w:tc>
        <w:tc>
          <w:tcPr>
            <w:tcW w:w="1586" w:type="dxa"/>
            <w:vAlign w:val="center"/>
          </w:tcPr>
          <w:p w14:paraId="6DA8E600"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0.308</w:t>
            </w:r>
          </w:p>
        </w:tc>
      </w:tr>
      <w:tr w:rsidR="00726BDA" w:rsidRPr="00E56BDE" w14:paraId="13CDC532" w14:textId="77777777" w:rsidTr="00726BDA">
        <w:tc>
          <w:tcPr>
            <w:tcW w:w="1890" w:type="dxa"/>
            <w:vAlign w:val="center"/>
          </w:tcPr>
          <w:p w14:paraId="3F04F792" w14:textId="77777777" w:rsidR="00FB02B2" w:rsidRPr="00E56BDE" w:rsidRDefault="00FB02B2" w:rsidP="00FB02B2">
            <w:pPr>
              <w:spacing w:line="360" w:lineRule="auto"/>
              <w:jc w:val="center"/>
              <w:rPr>
                <w:rFonts w:ascii="Times New Roman" w:hAnsi="Times New Roman" w:cs="Times New Roman"/>
                <w:b/>
                <w:bCs/>
                <w:sz w:val="22"/>
                <w:szCs w:val="22"/>
              </w:rPr>
            </w:pPr>
            <w:r w:rsidRPr="00E56BDE">
              <w:rPr>
                <w:rFonts w:ascii="Times New Roman" w:eastAsia="SimSun" w:hAnsi="Times New Roman" w:cs="Times New Roman"/>
                <w:b/>
                <w:bCs/>
                <w:color w:val="000000"/>
                <w:sz w:val="22"/>
                <w:szCs w:val="22"/>
              </w:rPr>
              <w:t>Back &amp; Neck%</w:t>
            </w:r>
          </w:p>
        </w:tc>
        <w:tc>
          <w:tcPr>
            <w:tcW w:w="1890" w:type="dxa"/>
            <w:vAlign w:val="center"/>
          </w:tcPr>
          <w:p w14:paraId="3C9A749B"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14.45±0.08</w:t>
            </w:r>
          </w:p>
        </w:tc>
        <w:tc>
          <w:tcPr>
            <w:tcW w:w="1980" w:type="dxa"/>
            <w:vAlign w:val="center"/>
          </w:tcPr>
          <w:p w14:paraId="0C782C9D"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16.38±0.20</w:t>
            </w:r>
            <w:r w:rsidR="000C5B06" w:rsidRPr="00E56BDE">
              <w:rPr>
                <w:rFonts w:ascii="Times New Roman" w:hAnsi="Times New Roman" w:cs="Times New Roman"/>
                <w:color w:val="000000"/>
                <w:sz w:val="22"/>
                <w:szCs w:val="22"/>
              </w:rPr>
              <w:t>**</w:t>
            </w:r>
          </w:p>
        </w:tc>
        <w:tc>
          <w:tcPr>
            <w:tcW w:w="1248" w:type="dxa"/>
            <w:vAlign w:val="center"/>
          </w:tcPr>
          <w:p w14:paraId="79542F64"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-9.00</w:t>
            </w:r>
          </w:p>
        </w:tc>
        <w:tc>
          <w:tcPr>
            <w:tcW w:w="1586" w:type="dxa"/>
            <w:vAlign w:val="center"/>
          </w:tcPr>
          <w:p w14:paraId="2DAAFD8D"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r w:rsidR="000C5B06" w:rsidRPr="00E56BDE" w14:paraId="0B28EE0C" w14:textId="77777777" w:rsidTr="00726BDA">
        <w:tc>
          <w:tcPr>
            <w:tcW w:w="1890" w:type="dxa"/>
            <w:vAlign w:val="center"/>
          </w:tcPr>
          <w:p w14:paraId="5812C0C4" w14:textId="77777777" w:rsidR="00FB02B2" w:rsidRPr="00E56BDE" w:rsidRDefault="00FB02B2" w:rsidP="00FB02B2">
            <w:pPr>
              <w:spacing w:line="360" w:lineRule="auto"/>
              <w:jc w:val="center"/>
              <w:rPr>
                <w:rFonts w:ascii="Times New Roman" w:eastAsia="SimSun" w:hAnsi="Times New Roman" w:cs="Times New Roman"/>
                <w:b/>
                <w:bCs/>
                <w:color w:val="000000"/>
                <w:sz w:val="22"/>
                <w:szCs w:val="22"/>
              </w:rPr>
            </w:pPr>
            <w:r w:rsidRPr="00E56BDE">
              <w:rPr>
                <w:rFonts w:ascii="Times New Roman" w:eastAsia="SimSun" w:hAnsi="Times New Roman" w:cs="Times New Roman"/>
                <w:b/>
                <w:bCs/>
                <w:color w:val="000000"/>
                <w:sz w:val="22"/>
                <w:szCs w:val="22"/>
              </w:rPr>
              <w:t>Giblet %</w:t>
            </w:r>
          </w:p>
        </w:tc>
        <w:tc>
          <w:tcPr>
            <w:tcW w:w="1890" w:type="dxa"/>
            <w:vAlign w:val="center"/>
          </w:tcPr>
          <w:p w14:paraId="627A027B"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5.42</w:t>
            </w:r>
            <w:r w:rsidRPr="00E56BDE">
              <w:rPr>
                <w:rFonts w:ascii="Times New Roman" w:hAnsi="Times New Roman" w:cs="Times New Roman"/>
                <w:sz w:val="22"/>
                <w:szCs w:val="22"/>
              </w:rPr>
              <w:t>±0.16</w:t>
            </w:r>
            <w:r w:rsidR="000C5B06" w:rsidRPr="00E56BDE">
              <w:rPr>
                <w:rFonts w:ascii="Times New Roman" w:hAnsi="Times New Roman" w:cs="Times New Roman"/>
                <w:color w:val="000000"/>
                <w:sz w:val="22"/>
                <w:szCs w:val="22"/>
              </w:rPr>
              <w:t>**</w:t>
            </w:r>
          </w:p>
        </w:tc>
        <w:tc>
          <w:tcPr>
            <w:tcW w:w="1980" w:type="dxa"/>
            <w:vAlign w:val="center"/>
          </w:tcPr>
          <w:p w14:paraId="7DBE1C5F"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4.66</w:t>
            </w:r>
            <w:r w:rsidRPr="00E56BDE">
              <w:rPr>
                <w:rFonts w:ascii="Times New Roman" w:hAnsi="Times New Roman" w:cs="Times New Roman"/>
                <w:sz w:val="22"/>
                <w:szCs w:val="22"/>
              </w:rPr>
              <w:t>±0.05</w:t>
            </w:r>
          </w:p>
        </w:tc>
        <w:tc>
          <w:tcPr>
            <w:tcW w:w="1248" w:type="dxa"/>
            <w:vAlign w:val="center"/>
          </w:tcPr>
          <w:p w14:paraId="015353BD"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4.43</w:t>
            </w:r>
          </w:p>
        </w:tc>
        <w:tc>
          <w:tcPr>
            <w:tcW w:w="1586" w:type="dxa"/>
            <w:vAlign w:val="center"/>
          </w:tcPr>
          <w:p w14:paraId="74C02A70"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r w:rsidR="000C5B06" w:rsidRPr="00E56BDE" w14:paraId="67719CB6" w14:textId="77777777" w:rsidTr="00726BDA">
        <w:tc>
          <w:tcPr>
            <w:tcW w:w="1890" w:type="dxa"/>
            <w:vAlign w:val="center"/>
          </w:tcPr>
          <w:p w14:paraId="3C40FBD4" w14:textId="77777777" w:rsidR="00FB02B2" w:rsidRPr="00E56BDE" w:rsidRDefault="00FB02B2" w:rsidP="00FB02B2">
            <w:pPr>
              <w:spacing w:line="360" w:lineRule="auto"/>
              <w:jc w:val="center"/>
              <w:rPr>
                <w:rFonts w:ascii="Times New Roman" w:eastAsia="SimSun" w:hAnsi="Times New Roman" w:cs="Times New Roman"/>
                <w:b/>
                <w:bCs/>
                <w:sz w:val="22"/>
                <w:szCs w:val="22"/>
              </w:rPr>
            </w:pPr>
            <w:r w:rsidRPr="00E56BDE">
              <w:rPr>
                <w:rFonts w:ascii="Times New Roman" w:eastAsia="SimSun" w:hAnsi="Times New Roman" w:cs="Times New Roman"/>
                <w:b/>
                <w:bCs/>
                <w:sz w:val="22"/>
                <w:szCs w:val="22"/>
              </w:rPr>
              <w:t>Bursa%</w:t>
            </w:r>
          </w:p>
        </w:tc>
        <w:tc>
          <w:tcPr>
            <w:tcW w:w="1890" w:type="dxa"/>
            <w:vAlign w:val="center"/>
          </w:tcPr>
          <w:p w14:paraId="2409DA12" w14:textId="77777777" w:rsidR="00FB02B2" w:rsidRPr="00E56BDE" w:rsidRDefault="0086209D" w:rsidP="00FB02B2">
            <w:pPr>
              <w:jc w:val="center"/>
              <w:rPr>
                <w:rFonts w:ascii="Times New Roman" w:hAnsi="Times New Roman" w:cs="Times New Roman"/>
                <w:sz w:val="22"/>
                <w:szCs w:val="22"/>
              </w:rPr>
            </w:pPr>
            <w:r w:rsidRPr="00E56BDE">
              <w:rPr>
                <w:rFonts w:ascii="Times New Roman" w:hAnsi="Times New Roman" w:cs="Times New Roman"/>
                <w:sz w:val="22"/>
                <w:szCs w:val="22"/>
              </w:rPr>
              <w:t>0.18±0.08</w:t>
            </w:r>
          </w:p>
        </w:tc>
        <w:tc>
          <w:tcPr>
            <w:tcW w:w="1980" w:type="dxa"/>
            <w:vAlign w:val="center"/>
          </w:tcPr>
          <w:p w14:paraId="28FFA727" w14:textId="77777777" w:rsidR="00FB02B2" w:rsidRPr="00E56BDE" w:rsidRDefault="0086209D" w:rsidP="00FB02B2">
            <w:pPr>
              <w:jc w:val="center"/>
              <w:rPr>
                <w:rFonts w:ascii="Times New Roman" w:hAnsi="Times New Roman" w:cs="Times New Roman"/>
                <w:sz w:val="22"/>
                <w:szCs w:val="22"/>
              </w:rPr>
            </w:pPr>
            <w:r w:rsidRPr="00E56BDE">
              <w:rPr>
                <w:rFonts w:ascii="Times New Roman" w:hAnsi="Times New Roman" w:cs="Times New Roman"/>
                <w:sz w:val="22"/>
                <w:szCs w:val="22"/>
              </w:rPr>
              <w:t>0.17</w:t>
            </w:r>
            <w:r w:rsidR="00FB02B2" w:rsidRPr="00E56BDE">
              <w:rPr>
                <w:rFonts w:ascii="Times New Roman" w:hAnsi="Times New Roman" w:cs="Times New Roman"/>
                <w:sz w:val="22"/>
                <w:szCs w:val="22"/>
              </w:rPr>
              <w:t>±0.0</w:t>
            </w:r>
            <w:r w:rsidRPr="00E56BDE">
              <w:rPr>
                <w:rFonts w:ascii="Times New Roman" w:hAnsi="Times New Roman" w:cs="Times New Roman"/>
                <w:sz w:val="22"/>
                <w:szCs w:val="22"/>
              </w:rPr>
              <w:t>4</w:t>
            </w:r>
          </w:p>
        </w:tc>
        <w:tc>
          <w:tcPr>
            <w:tcW w:w="1248" w:type="dxa"/>
            <w:vAlign w:val="center"/>
          </w:tcPr>
          <w:p w14:paraId="72BC4900"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0.34</w:t>
            </w:r>
          </w:p>
        </w:tc>
        <w:tc>
          <w:tcPr>
            <w:tcW w:w="1586" w:type="dxa"/>
            <w:vAlign w:val="center"/>
          </w:tcPr>
          <w:p w14:paraId="3C4969EE"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0.367</w:t>
            </w:r>
          </w:p>
        </w:tc>
      </w:tr>
      <w:tr w:rsidR="000C5B06" w:rsidRPr="00E56BDE" w14:paraId="2ADE06F8" w14:textId="77777777" w:rsidTr="00726BDA">
        <w:tc>
          <w:tcPr>
            <w:tcW w:w="1890" w:type="dxa"/>
            <w:vAlign w:val="center"/>
          </w:tcPr>
          <w:p w14:paraId="0C95D660" w14:textId="77777777" w:rsidR="00FB02B2" w:rsidRPr="00E56BDE" w:rsidRDefault="00FB02B2" w:rsidP="00FB02B2">
            <w:pPr>
              <w:spacing w:line="360" w:lineRule="auto"/>
              <w:jc w:val="center"/>
              <w:rPr>
                <w:rFonts w:ascii="Times New Roman" w:eastAsia="SimSun" w:hAnsi="Times New Roman" w:cs="Times New Roman"/>
                <w:b/>
                <w:bCs/>
                <w:sz w:val="22"/>
                <w:szCs w:val="22"/>
              </w:rPr>
            </w:pPr>
            <w:r w:rsidRPr="00E56BDE">
              <w:rPr>
                <w:rFonts w:ascii="Times New Roman" w:eastAsia="SimSun" w:hAnsi="Times New Roman" w:cs="Times New Roman"/>
                <w:b/>
                <w:bCs/>
                <w:sz w:val="22"/>
                <w:szCs w:val="22"/>
              </w:rPr>
              <w:t>Spleen%</w:t>
            </w:r>
          </w:p>
        </w:tc>
        <w:tc>
          <w:tcPr>
            <w:tcW w:w="1890" w:type="dxa"/>
            <w:vAlign w:val="center"/>
          </w:tcPr>
          <w:p w14:paraId="6B4DD5B2"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0.21±0.00</w:t>
            </w:r>
            <w:r w:rsidR="000C5B06" w:rsidRPr="00E56BDE">
              <w:rPr>
                <w:rFonts w:ascii="Times New Roman" w:hAnsi="Times New Roman" w:cs="Times New Roman"/>
                <w:sz w:val="22"/>
                <w:szCs w:val="22"/>
              </w:rPr>
              <w:t>**</w:t>
            </w:r>
          </w:p>
        </w:tc>
        <w:tc>
          <w:tcPr>
            <w:tcW w:w="1980" w:type="dxa"/>
            <w:vAlign w:val="center"/>
          </w:tcPr>
          <w:p w14:paraId="240C100B"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0.18±0.00</w:t>
            </w:r>
          </w:p>
        </w:tc>
        <w:tc>
          <w:tcPr>
            <w:tcW w:w="1248" w:type="dxa"/>
            <w:vAlign w:val="center"/>
          </w:tcPr>
          <w:p w14:paraId="7DD02B91"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6.31</w:t>
            </w:r>
          </w:p>
        </w:tc>
        <w:tc>
          <w:tcPr>
            <w:tcW w:w="1586" w:type="dxa"/>
            <w:vAlign w:val="center"/>
          </w:tcPr>
          <w:p w14:paraId="36245502"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0.001</w:t>
            </w:r>
          </w:p>
        </w:tc>
      </w:tr>
      <w:tr w:rsidR="000C5B06" w:rsidRPr="00E56BDE" w14:paraId="6356942B" w14:textId="77777777" w:rsidTr="00726BDA">
        <w:tc>
          <w:tcPr>
            <w:tcW w:w="1890" w:type="dxa"/>
            <w:vAlign w:val="center"/>
          </w:tcPr>
          <w:p w14:paraId="22BE1862" w14:textId="77777777" w:rsidR="00FB02B2" w:rsidRPr="00E56BDE" w:rsidRDefault="00FB02B2" w:rsidP="00FB02B2">
            <w:pPr>
              <w:spacing w:line="360" w:lineRule="auto"/>
              <w:jc w:val="center"/>
              <w:rPr>
                <w:rFonts w:ascii="Times New Roman" w:eastAsia="SimSun" w:hAnsi="Times New Roman" w:cs="Times New Roman"/>
                <w:b/>
                <w:bCs/>
                <w:sz w:val="22"/>
                <w:szCs w:val="22"/>
              </w:rPr>
            </w:pPr>
            <w:r w:rsidRPr="00E56BDE">
              <w:rPr>
                <w:rFonts w:ascii="Times New Roman" w:eastAsia="SimSun" w:hAnsi="Times New Roman" w:cs="Times New Roman"/>
                <w:b/>
                <w:bCs/>
                <w:sz w:val="22"/>
                <w:szCs w:val="22"/>
              </w:rPr>
              <w:t>Abdominal fat%</w:t>
            </w:r>
          </w:p>
        </w:tc>
        <w:tc>
          <w:tcPr>
            <w:tcW w:w="1890" w:type="dxa"/>
            <w:vAlign w:val="center"/>
          </w:tcPr>
          <w:p w14:paraId="71BA3B98"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0.70±0.02</w:t>
            </w:r>
            <w:r w:rsidR="000C5B06" w:rsidRPr="00E56BDE">
              <w:rPr>
                <w:rFonts w:ascii="Times New Roman" w:hAnsi="Times New Roman" w:cs="Times New Roman"/>
                <w:sz w:val="22"/>
                <w:szCs w:val="22"/>
              </w:rPr>
              <w:t>**</w:t>
            </w:r>
          </w:p>
        </w:tc>
        <w:tc>
          <w:tcPr>
            <w:tcW w:w="1980" w:type="dxa"/>
            <w:vAlign w:val="center"/>
          </w:tcPr>
          <w:p w14:paraId="108D27D0"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0.36±0.02</w:t>
            </w:r>
          </w:p>
        </w:tc>
        <w:tc>
          <w:tcPr>
            <w:tcW w:w="1248" w:type="dxa"/>
            <w:vAlign w:val="center"/>
          </w:tcPr>
          <w:p w14:paraId="123D1821"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10.75</w:t>
            </w:r>
          </w:p>
        </w:tc>
        <w:tc>
          <w:tcPr>
            <w:tcW w:w="1586" w:type="dxa"/>
            <w:vAlign w:val="center"/>
          </w:tcPr>
          <w:p w14:paraId="4CD35AFE"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0.001</w:t>
            </w:r>
          </w:p>
        </w:tc>
      </w:tr>
      <w:tr w:rsidR="000C5B06" w:rsidRPr="00E56BDE" w14:paraId="7E9946B4" w14:textId="77777777" w:rsidTr="00726BDA">
        <w:tc>
          <w:tcPr>
            <w:tcW w:w="1890" w:type="dxa"/>
            <w:vAlign w:val="center"/>
          </w:tcPr>
          <w:p w14:paraId="0B7F23EB" w14:textId="77777777" w:rsidR="00FB02B2" w:rsidRPr="00E56BDE" w:rsidRDefault="00FB02B2" w:rsidP="00FB02B2">
            <w:pPr>
              <w:spacing w:line="360" w:lineRule="auto"/>
              <w:jc w:val="center"/>
              <w:rPr>
                <w:rFonts w:ascii="Times New Roman" w:eastAsia="SimSun" w:hAnsi="Times New Roman" w:cs="Times New Roman"/>
                <w:b/>
                <w:bCs/>
                <w:sz w:val="22"/>
                <w:szCs w:val="22"/>
              </w:rPr>
            </w:pPr>
            <w:r w:rsidRPr="00E56BDE">
              <w:rPr>
                <w:rFonts w:ascii="Times New Roman" w:eastAsia="SimSun" w:hAnsi="Times New Roman" w:cs="Times New Roman"/>
                <w:b/>
                <w:bCs/>
                <w:sz w:val="22"/>
                <w:szCs w:val="22"/>
              </w:rPr>
              <w:t>Heart %</w:t>
            </w:r>
          </w:p>
        </w:tc>
        <w:tc>
          <w:tcPr>
            <w:tcW w:w="1890" w:type="dxa"/>
            <w:vAlign w:val="center"/>
          </w:tcPr>
          <w:p w14:paraId="2791B03C"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sz w:val="22"/>
                <w:szCs w:val="22"/>
              </w:rPr>
              <w:t>0.55±0.0</w:t>
            </w:r>
            <w:r w:rsidR="0086209D" w:rsidRPr="00E56BDE">
              <w:rPr>
                <w:rFonts w:ascii="Times New Roman" w:hAnsi="Times New Roman" w:cs="Times New Roman"/>
                <w:sz w:val="22"/>
                <w:szCs w:val="22"/>
              </w:rPr>
              <w:t>1*</w:t>
            </w:r>
          </w:p>
        </w:tc>
        <w:tc>
          <w:tcPr>
            <w:tcW w:w="1980" w:type="dxa"/>
            <w:vAlign w:val="center"/>
          </w:tcPr>
          <w:p w14:paraId="1B22BAAD" w14:textId="77777777" w:rsidR="00FB02B2" w:rsidRPr="00E56BDE" w:rsidRDefault="0086209D" w:rsidP="00FB02B2">
            <w:pPr>
              <w:jc w:val="center"/>
              <w:rPr>
                <w:rFonts w:ascii="Times New Roman" w:hAnsi="Times New Roman" w:cs="Times New Roman"/>
                <w:sz w:val="22"/>
                <w:szCs w:val="22"/>
              </w:rPr>
            </w:pPr>
            <w:r w:rsidRPr="00E56BDE">
              <w:rPr>
                <w:rFonts w:ascii="Times New Roman" w:hAnsi="Times New Roman" w:cs="Times New Roman"/>
                <w:sz w:val="22"/>
                <w:szCs w:val="22"/>
              </w:rPr>
              <w:t>0.42</w:t>
            </w:r>
            <w:r w:rsidR="00FB02B2" w:rsidRPr="00E56BDE">
              <w:rPr>
                <w:rFonts w:ascii="Times New Roman" w:hAnsi="Times New Roman" w:cs="Times New Roman"/>
                <w:sz w:val="22"/>
                <w:szCs w:val="22"/>
              </w:rPr>
              <w:t>±0.01</w:t>
            </w:r>
          </w:p>
        </w:tc>
        <w:tc>
          <w:tcPr>
            <w:tcW w:w="1248" w:type="dxa"/>
            <w:vAlign w:val="center"/>
          </w:tcPr>
          <w:p w14:paraId="1E604043"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10.85</w:t>
            </w:r>
          </w:p>
        </w:tc>
        <w:tc>
          <w:tcPr>
            <w:tcW w:w="1586" w:type="dxa"/>
            <w:vAlign w:val="center"/>
          </w:tcPr>
          <w:p w14:paraId="6D8E13C4"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sz w:val="22"/>
                <w:szCs w:val="22"/>
              </w:rPr>
              <w:t>0.001</w:t>
            </w:r>
          </w:p>
        </w:tc>
      </w:tr>
      <w:tr w:rsidR="000C5B06" w:rsidRPr="00E56BDE" w14:paraId="4164633E" w14:textId="77777777" w:rsidTr="00726BDA">
        <w:tc>
          <w:tcPr>
            <w:tcW w:w="1890" w:type="dxa"/>
            <w:vAlign w:val="center"/>
          </w:tcPr>
          <w:p w14:paraId="593A5502" w14:textId="77777777" w:rsidR="00FB02B2" w:rsidRPr="00E56BDE" w:rsidRDefault="00FB02B2" w:rsidP="00FB02B2">
            <w:pPr>
              <w:jc w:val="center"/>
              <w:textAlignment w:val="center"/>
              <w:rPr>
                <w:rFonts w:ascii="Times New Roman" w:hAnsi="Times New Roman" w:cs="Times New Roman"/>
                <w:b/>
                <w:bCs/>
                <w:color w:val="000000"/>
                <w:sz w:val="22"/>
                <w:szCs w:val="22"/>
              </w:rPr>
            </w:pPr>
            <w:r w:rsidRPr="00E56BDE">
              <w:rPr>
                <w:rFonts w:ascii="Times New Roman" w:eastAsia="SimSun" w:hAnsi="Times New Roman" w:cs="Times New Roman"/>
                <w:b/>
                <w:bCs/>
                <w:color w:val="000000"/>
                <w:sz w:val="22"/>
                <w:szCs w:val="22"/>
              </w:rPr>
              <w:t>Liver%</w:t>
            </w:r>
          </w:p>
        </w:tc>
        <w:tc>
          <w:tcPr>
            <w:tcW w:w="1890" w:type="dxa"/>
            <w:vAlign w:val="center"/>
          </w:tcPr>
          <w:p w14:paraId="2DDC240A"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1.74</w:t>
            </w:r>
            <w:r w:rsidRPr="00E56BDE">
              <w:rPr>
                <w:rFonts w:ascii="Times New Roman" w:hAnsi="Times New Roman" w:cs="Times New Roman"/>
                <w:sz w:val="22"/>
                <w:szCs w:val="22"/>
              </w:rPr>
              <w:t>±0.01</w:t>
            </w:r>
          </w:p>
        </w:tc>
        <w:tc>
          <w:tcPr>
            <w:tcW w:w="1980" w:type="dxa"/>
            <w:vAlign w:val="center"/>
          </w:tcPr>
          <w:p w14:paraId="715F6633"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1.81</w:t>
            </w:r>
            <w:r w:rsidRPr="00E56BDE">
              <w:rPr>
                <w:rFonts w:ascii="Times New Roman" w:hAnsi="Times New Roman" w:cs="Times New Roman"/>
                <w:sz w:val="22"/>
                <w:szCs w:val="22"/>
              </w:rPr>
              <w:t>±0.01</w:t>
            </w:r>
            <w:r w:rsidR="000C5B06" w:rsidRPr="00E56BDE">
              <w:rPr>
                <w:rFonts w:ascii="Times New Roman" w:hAnsi="Times New Roman" w:cs="Times New Roman"/>
                <w:color w:val="000000"/>
                <w:sz w:val="22"/>
                <w:szCs w:val="22"/>
              </w:rPr>
              <w:t>**</w:t>
            </w:r>
          </w:p>
        </w:tc>
        <w:tc>
          <w:tcPr>
            <w:tcW w:w="1248" w:type="dxa"/>
            <w:vAlign w:val="center"/>
          </w:tcPr>
          <w:p w14:paraId="73E0B92C"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-9.00</w:t>
            </w:r>
          </w:p>
        </w:tc>
        <w:tc>
          <w:tcPr>
            <w:tcW w:w="1586" w:type="dxa"/>
            <w:vAlign w:val="center"/>
          </w:tcPr>
          <w:p w14:paraId="0F2CB690"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r w:rsidR="000C5B06" w:rsidRPr="00E56BDE" w14:paraId="22887398" w14:textId="77777777" w:rsidTr="00726BDA">
        <w:tc>
          <w:tcPr>
            <w:tcW w:w="1890" w:type="dxa"/>
            <w:vAlign w:val="center"/>
          </w:tcPr>
          <w:p w14:paraId="43400C74" w14:textId="77777777" w:rsidR="00FB02B2" w:rsidRPr="00E56BDE" w:rsidRDefault="00FB02B2" w:rsidP="00FB02B2">
            <w:pPr>
              <w:jc w:val="center"/>
              <w:textAlignment w:val="center"/>
              <w:rPr>
                <w:rFonts w:ascii="Times New Roman" w:eastAsia="SimSun" w:hAnsi="Times New Roman" w:cs="Times New Roman"/>
                <w:b/>
                <w:bCs/>
                <w:color w:val="000000"/>
                <w:sz w:val="22"/>
                <w:szCs w:val="22"/>
              </w:rPr>
            </w:pPr>
            <w:r w:rsidRPr="00E56BDE">
              <w:rPr>
                <w:rFonts w:ascii="Times New Roman" w:eastAsia="SimSun" w:hAnsi="Times New Roman" w:cs="Times New Roman"/>
                <w:b/>
                <w:bCs/>
                <w:color w:val="000000"/>
                <w:sz w:val="22"/>
                <w:szCs w:val="22"/>
              </w:rPr>
              <w:t>Gizzard%</w:t>
            </w:r>
          </w:p>
        </w:tc>
        <w:tc>
          <w:tcPr>
            <w:tcW w:w="1890" w:type="dxa"/>
            <w:vAlign w:val="center"/>
          </w:tcPr>
          <w:p w14:paraId="0B2A8A32"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1.77</w:t>
            </w:r>
            <w:r w:rsidRPr="00E56BDE">
              <w:rPr>
                <w:rFonts w:ascii="Times New Roman" w:hAnsi="Times New Roman" w:cs="Times New Roman"/>
                <w:sz w:val="22"/>
                <w:szCs w:val="22"/>
              </w:rPr>
              <w:t>±0.01</w:t>
            </w:r>
          </w:p>
        </w:tc>
        <w:tc>
          <w:tcPr>
            <w:tcW w:w="1980" w:type="dxa"/>
            <w:vAlign w:val="center"/>
          </w:tcPr>
          <w:p w14:paraId="7A0461A6" w14:textId="77777777" w:rsidR="00FB02B2" w:rsidRPr="00E56BDE" w:rsidRDefault="00FB02B2" w:rsidP="00FB02B2">
            <w:pPr>
              <w:jc w:val="center"/>
              <w:rPr>
                <w:rFonts w:ascii="Times New Roman" w:hAnsi="Times New Roman" w:cs="Times New Roman"/>
                <w:sz w:val="22"/>
                <w:szCs w:val="22"/>
              </w:rPr>
            </w:pPr>
            <w:r w:rsidRPr="00E56BDE">
              <w:rPr>
                <w:rFonts w:ascii="Times New Roman" w:hAnsi="Times New Roman" w:cs="Times New Roman"/>
                <w:color w:val="000000"/>
                <w:sz w:val="22"/>
                <w:szCs w:val="22"/>
              </w:rPr>
              <w:t>1.81</w:t>
            </w:r>
            <w:r w:rsidRPr="00E56BDE">
              <w:rPr>
                <w:rFonts w:ascii="Times New Roman" w:hAnsi="Times New Roman" w:cs="Times New Roman"/>
                <w:sz w:val="22"/>
                <w:szCs w:val="22"/>
              </w:rPr>
              <w:t>±0.01</w:t>
            </w:r>
            <w:r w:rsidR="000C5B06" w:rsidRPr="00E56BDE">
              <w:rPr>
                <w:rFonts w:ascii="Times New Roman" w:hAnsi="Times New Roman" w:cs="Times New Roman"/>
                <w:color w:val="000000"/>
                <w:sz w:val="22"/>
                <w:szCs w:val="22"/>
              </w:rPr>
              <w:t>**</w:t>
            </w:r>
          </w:p>
        </w:tc>
        <w:tc>
          <w:tcPr>
            <w:tcW w:w="1248" w:type="dxa"/>
            <w:vAlign w:val="center"/>
          </w:tcPr>
          <w:p w14:paraId="15231412"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-2.85</w:t>
            </w:r>
          </w:p>
        </w:tc>
        <w:tc>
          <w:tcPr>
            <w:tcW w:w="1586" w:type="dxa"/>
            <w:vAlign w:val="center"/>
          </w:tcPr>
          <w:p w14:paraId="7DC5A644" w14:textId="77777777" w:rsidR="00FB02B2" w:rsidRPr="00E56BDE" w:rsidRDefault="00FB02B2" w:rsidP="00FB02B2">
            <w:pPr>
              <w:spacing w:line="360" w:lineRule="auto"/>
              <w:jc w:val="center"/>
              <w:rPr>
                <w:rFonts w:ascii="Times New Roman" w:hAnsi="Times New Roman" w:cs="Times New Roman"/>
                <w:sz w:val="22"/>
                <w:szCs w:val="22"/>
              </w:rPr>
            </w:pPr>
            <w:r w:rsidRPr="00E56BDE">
              <w:rPr>
                <w:rFonts w:ascii="Times New Roman" w:hAnsi="Times New Roman" w:cs="Times New Roman"/>
                <w:color w:val="000000"/>
                <w:sz w:val="22"/>
                <w:szCs w:val="22"/>
              </w:rPr>
              <w:t>0.001</w:t>
            </w:r>
          </w:p>
        </w:tc>
      </w:tr>
    </w:tbl>
    <w:p w14:paraId="67C74F7B" w14:textId="77777777" w:rsidR="00FB02B2" w:rsidRPr="00E56BDE" w:rsidRDefault="00726BDA" w:rsidP="00726BDA">
      <w:pPr>
        <w:pStyle w:val="Normal1"/>
        <w:spacing w:after="0" w:line="276" w:lineRule="auto"/>
        <w:jc w:val="both"/>
        <w:rPr>
          <w:rFonts w:ascii="Times New Roman" w:eastAsia="Times New Roman" w:hAnsi="Times New Roman" w:cs="Times New Roman"/>
          <w:b/>
          <w:bCs/>
          <w:sz w:val="24"/>
          <w:szCs w:val="24"/>
        </w:rPr>
      </w:pPr>
      <w:r w:rsidRPr="00E56BDE">
        <w:rPr>
          <w:rFonts w:ascii="Times New Roman" w:eastAsia="Times New Roman" w:hAnsi="Times New Roman" w:cs="Times New Roman"/>
          <w:b/>
          <w:bCs/>
          <w:sz w:val="24"/>
          <w:szCs w:val="24"/>
        </w:rPr>
        <w:t>*Indicates significant difference (p&lt;0.05)</w:t>
      </w:r>
      <w:r w:rsidR="00FB02B2" w:rsidRPr="00E56BDE">
        <w:rPr>
          <w:rFonts w:ascii="Times New Roman" w:eastAsia="Times New Roman" w:hAnsi="Times New Roman" w:cs="Times New Roman"/>
          <w:b/>
          <w:bCs/>
          <w:sz w:val="24"/>
          <w:szCs w:val="24"/>
        </w:rPr>
        <w:t>.</w:t>
      </w:r>
    </w:p>
    <w:p w14:paraId="6441038A" w14:textId="77777777" w:rsidR="00E65F69" w:rsidRPr="00E56BDE" w:rsidRDefault="00726BDA" w:rsidP="00726BDA">
      <w:pPr>
        <w:pStyle w:val="Normal1"/>
        <w:spacing w:after="0" w:line="276" w:lineRule="auto"/>
        <w:jc w:val="both"/>
        <w:rPr>
          <w:rFonts w:ascii="Times New Roman" w:eastAsia="Times New Roman" w:hAnsi="Times New Roman" w:cs="Times New Roman"/>
          <w:b/>
          <w:bCs/>
          <w:sz w:val="24"/>
          <w:szCs w:val="24"/>
        </w:rPr>
      </w:pPr>
      <w:r w:rsidRPr="00E56BDE">
        <w:rPr>
          <w:rFonts w:ascii="Times New Roman" w:eastAsia="Times New Roman" w:hAnsi="Times New Roman" w:cs="Times New Roman"/>
          <w:b/>
          <w:bCs/>
          <w:sz w:val="24"/>
          <w:szCs w:val="24"/>
        </w:rPr>
        <w:t>**Indicates significant difference (p&lt;0.001)</w:t>
      </w:r>
    </w:p>
    <w:p w14:paraId="2D31A784" w14:textId="77777777" w:rsidR="00E65F69" w:rsidRPr="00E56BDE" w:rsidRDefault="000C5B06">
      <w:pPr>
        <w:spacing w:line="360" w:lineRule="auto"/>
        <w:jc w:val="both"/>
        <w:rPr>
          <w:rFonts w:ascii="Times New Roman Bold" w:eastAsia="Georgia Bold" w:hAnsi="Times New Roman Bold" w:cs="Times New Roman Bold"/>
          <w:b/>
          <w:color w:val="000000"/>
          <w:sz w:val="24"/>
          <w:szCs w:val="24"/>
        </w:rPr>
      </w:pPr>
      <w:r w:rsidRPr="00E56BDE">
        <w:rPr>
          <w:rFonts w:ascii="Times New Roman" w:hAnsi="Times New Roman"/>
          <w:b/>
          <w:sz w:val="24"/>
        </w:rPr>
        <w:t>4. Conclusion</w:t>
      </w:r>
    </w:p>
    <w:p w14:paraId="04502053" w14:textId="77777777" w:rsidR="006E3E6F" w:rsidRPr="00E56BDE" w:rsidRDefault="006E3E6F" w:rsidP="006E3E6F">
      <w:pPr>
        <w:spacing w:before="100" w:beforeAutospacing="1" w:after="100" w:afterAutospacing="1"/>
        <w:rPr>
          <w:rFonts w:ascii="Times New Roman" w:eastAsia="Times New Roman" w:hAnsi="Times New Roman" w:cs="Times New Roman"/>
          <w:sz w:val="24"/>
          <w:szCs w:val="24"/>
          <w:lang w:eastAsia="en-US"/>
        </w:rPr>
      </w:pPr>
      <w:r w:rsidRPr="00E56BDE">
        <w:rPr>
          <w:rFonts w:ascii="Times New Roman" w:eastAsia="Times New Roman" w:hAnsi="Times New Roman" w:cs="Times New Roman"/>
          <w:sz w:val="24"/>
          <w:szCs w:val="24"/>
          <w:lang w:eastAsia="en-US"/>
        </w:rPr>
        <w:t>The study showed clear differences in carcass traits between Cari-Debendra and Cari-Nirbheek chickens reared under the eastern plain zone conditions of Uttar Pradesh. Cari-Debendra recorded higher pre-slaughter live weight, dressing percentage, breast yield, giblet yield, abdominal fat, spleen weight, and heart weight. Cari-Nirbheek showed comparatively higher relative values for wings, back and neck, liver, and gizzard. Blood yield, leg percentage, and bursa percentage showed little difference between the two breeds. These findings suggest that Cari-Debendra may be preferred for higher overall carcass and breast meat yield under the present management conditions, while Cari-Nirbheek shows carcass distribution traits associated with its native genetic background. Further evaluation under different production systems may help confirm the practical utility of both breeds.</w:t>
      </w:r>
    </w:p>
    <w:p w14:paraId="10F4C97A" w14:textId="77777777" w:rsidR="006E3E6F" w:rsidRPr="00E56BDE" w:rsidRDefault="006E3E6F" w:rsidP="006E3E6F">
      <w:pPr>
        <w:spacing w:before="100" w:beforeAutospacing="1" w:after="100" w:afterAutospacing="1"/>
        <w:rPr>
          <w:rFonts w:ascii="Times New Roman" w:eastAsia="Times New Roman" w:hAnsi="Times New Roman" w:cs="Times New Roman"/>
          <w:sz w:val="24"/>
          <w:szCs w:val="24"/>
          <w:lang w:eastAsia="en-US"/>
        </w:rPr>
      </w:pPr>
      <w:r w:rsidRPr="00E56BDE">
        <w:rPr>
          <w:rFonts w:ascii="Times New Roman" w:eastAsia="Times New Roman" w:hAnsi="Times New Roman" w:cs="Times New Roman"/>
          <w:b/>
          <w:bCs/>
          <w:sz w:val="24"/>
          <w:szCs w:val="24"/>
          <w:lang w:eastAsia="en-US"/>
        </w:rPr>
        <w:t>Limitations</w:t>
      </w:r>
      <w:r w:rsidRPr="00E56BDE">
        <w:rPr>
          <w:rFonts w:ascii="Times New Roman" w:eastAsia="Times New Roman" w:hAnsi="Times New Roman" w:cs="Times New Roman"/>
          <w:sz w:val="24"/>
          <w:szCs w:val="24"/>
          <w:lang w:eastAsia="en-US"/>
        </w:rPr>
        <w:br/>
        <w:t xml:space="preserve">The study was limited to two chicken breeds reared under one management system and one </w:t>
      </w:r>
      <w:proofErr w:type="spellStart"/>
      <w:r w:rsidRPr="00E56BDE">
        <w:rPr>
          <w:rFonts w:ascii="Times New Roman" w:eastAsia="Times New Roman" w:hAnsi="Times New Roman" w:cs="Times New Roman"/>
          <w:sz w:val="24"/>
          <w:szCs w:val="24"/>
          <w:lang w:eastAsia="en-US"/>
        </w:rPr>
        <w:t>agro</w:t>
      </w:r>
      <w:proofErr w:type="spellEnd"/>
      <w:r w:rsidRPr="00E56BDE">
        <w:rPr>
          <w:rFonts w:ascii="Times New Roman" w:eastAsia="Times New Roman" w:hAnsi="Times New Roman" w:cs="Times New Roman"/>
          <w:sz w:val="24"/>
          <w:szCs w:val="24"/>
          <w:lang w:eastAsia="en-US"/>
        </w:rPr>
        <w:t>-climatic zone. Carcass evaluation was conducted at 20 weeks of age using a limited number of birds from each breed. Meat-quality traits, sensory characteristics, feed conversion efficiency, economic analysis, and consumer preference were not assessed. Therefore, the findings should be interpreted cautiously and validated under wider production conditions.</w:t>
      </w:r>
    </w:p>
    <w:p w14:paraId="7C81E576" w14:textId="77777777" w:rsidR="006E3E6F" w:rsidRPr="00E56BDE" w:rsidRDefault="006E3E6F" w:rsidP="006E3E6F">
      <w:pPr>
        <w:spacing w:before="100" w:beforeAutospacing="1" w:after="100" w:afterAutospacing="1"/>
        <w:rPr>
          <w:rFonts w:ascii="Times New Roman" w:eastAsia="Times New Roman" w:hAnsi="Times New Roman" w:cs="Times New Roman"/>
          <w:sz w:val="24"/>
          <w:szCs w:val="24"/>
          <w:lang w:eastAsia="en-US"/>
        </w:rPr>
      </w:pPr>
    </w:p>
    <w:p w14:paraId="0D69B8C1" w14:textId="77777777" w:rsidR="006E3E6F" w:rsidRPr="00E56BDE" w:rsidRDefault="006E3E6F" w:rsidP="006E3E6F">
      <w:pPr>
        <w:rPr>
          <w:rFonts w:ascii="Times New Roman" w:eastAsia="Calibri" w:hAnsi="Times New Roman" w:cs="Times New Roman"/>
          <w:b/>
          <w:sz w:val="22"/>
          <w:szCs w:val="22"/>
          <w:lang w:eastAsia="en-US"/>
        </w:rPr>
      </w:pPr>
      <w:r w:rsidRPr="00E56BDE">
        <w:rPr>
          <w:rFonts w:ascii="Times New Roman" w:eastAsia="Calibri" w:hAnsi="Times New Roman" w:cs="Times New Roman"/>
          <w:b/>
          <w:sz w:val="22"/>
          <w:szCs w:val="22"/>
          <w:lang w:eastAsia="en-US"/>
        </w:rPr>
        <w:t>Declaration of AI Use</w:t>
      </w:r>
    </w:p>
    <w:p w14:paraId="2BE16E99" w14:textId="77777777" w:rsidR="006E3E6F" w:rsidRPr="00E56BDE" w:rsidRDefault="006E3E6F" w:rsidP="006E3E6F">
      <w:pPr>
        <w:rPr>
          <w:rFonts w:ascii="Times New Roman" w:eastAsia="Calibri" w:hAnsi="Times New Roman" w:cs="Times New Roman"/>
          <w:sz w:val="22"/>
          <w:szCs w:val="22"/>
          <w:lang w:eastAsia="en-US"/>
        </w:rPr>
      </w:pPr>
    </w:p>
    <w:p w14:paraId="025CBD0D" w14:textId="77777777" w:rsidR="006E3E6F" w:rsidRPr="00E56BDE" w:rsidRDefault="006E3E6F" w:rsidP="006E3E6F">
      <w:pPr>
        <w:jc w:val="both"/>
        <w:rPr>
          <w:rFonts w:ascii="Times New Roman" w:eastAsia="Calibri" w:hAnsi="Times New Roman" w:cs="Times New Roman"/>
          <w:sz w:val="22"/>
          <w:szCs w:val="22"/>
          <w:lang w:eastAsia="en-US"/>
        </w:rPr>
      </w:pPr>
      <w:r w:rsidRPr="00E56BDE">
        <w:rPr>
          <w:rFonts w:ascii="Times New Roman" w:eastAsia="Calibri" w:hAnsi="Times New Roman" w:cs="Times New Roman"/>
          <w:sz w:val="22"/>
          <w:szCs w:val="22"/>
          <w:lang w:eastAsia="en-US"/>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w:t>
      </w:r>
      <w:r w:rsidRPr="00E56BDE">
        <w:rPr>
          <w:rFonts w:ascii="Times New Roman" w:eastAsia="Calibri" w:hAnsi="Times New Roman" w:cs="Times New Roman"/>
          <w:sz w:val="22"/>
          <w:szCs w:val="22"/>
          <w:lang w:eastAsia="en-US"/>
        </w:rPr>
        <w:lastRenderedPageBreak/>
        <w:t>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ACD4A8E" w14:textId="77777777" w:rsidR="006E3E6F" w:rsidRPr="00E56BDE" w:rsidRDefault="006E3E6F" w:rsidP="006E3E6F">
      <w:pPr>
        <w:jc w:val="both"/>
        <w:rPr>
          <w:rFonts w:ascii="Times New Roman" w:eastAsia="Calibri" w:hAnsi="Times New Roman" w:cs="Times New Roman"/>
          <w:sz w:val="22"/>
          <w:szCs w:val="22"/>
          <w:lang w:eastAsia="en-US"/>
        </w:rPr>
      </w:pPr>
    </w:p>
    <w:p w14:paraId="70B1F138" w14:textId="77777777" w:rsidR="006E3E6F" w:rsidRPr="00E56BDE" w:rsidRDefault="006E3E6F" w:rsidP="006E3E6F">
      <w:pPr>
        <w:jc w:val="both"/>
        <w:rPr>
          <w:rFonts w:ascii="Times New Roman" w:eastAsia="Calibri" w:hAnsi="Times New Roman" w:cs="Times New Roman"/>
          <w:sz w:val="22"/>
          <w:szCs w:val="22"/>
          <w:lang w:eastAsia="en-US"/>
        </w:rPr>
      </w:pPr>
    </w:p>
    <w:p w14:paraId="757FD4B2" w14:textId="77777777" w:rsidR="006E3E6F" w:rsidRPr="00E56BDE" w:rsidRDefault="006E3E6F" w:rsidP="006E3E6F">
      <w:pPr>
        <w:spacing w:after="200" w:line="276" w:lineRule="auto"/>
        <w:rPr>
          <w:rFonts w:ascii="Cambria" w:eastAsia="Times New Roman" w:hAnsi="Cambria" w:cs="Arial"/>
          <w:b/>
          <w:bCs/>
          <w:sz w:val="22"/>
          <w:szCs w:val="22"/>
          <w:lang w:val="en-GB" w:eastAsia="en-GB"/>
        </w:rPr>
      </w:pPr>
      <w:r w:rsidRPr="00E56BDE">
        <w:rPr>
          <w:rFonts w:ascii="Cambria" w:eastAsia="Times New Roman" w:hAnsi="Cambria" w:cs="Arial"/>
          <w:b/>
          <w:bCs/>
          <w:sz w:val="22"/>
          <w:szCs w:val="22"/>
          <w:lang w:val="en-GB" w:eastAsia="en-GB"/>
        </w:rPr>
        <w:t>COMPETING INTERESTS DISCLAIMER:</w:t>
      </w:r>
    </w:p>
    <w:p w14:paraId="440FAB79" w14:textId="77777777" w:rsidR="006E3E6F" w:rsidRPr="00E56BDE" w:rsidRDefault="006E3E6F" w:rsidP="006E3E6F">
      <w:pPr>
        <w:spacing w:after="200" w:line="276" w:lineRule="auto"/>
        <w:rPr>
          <w:rFonts w:ascii="Cambria" w:eastAsia="Times New Roman" w:hAnsi="Cambria" w:cs="Times New Roman"/>
          <w:sz w:val="22"/>
          <w:szCs w:val="22"/>
          <w:lang w:val="en-GB" w:eastAsia="en-GB"/>
        </w:rPr>
      </w:pPr>
      <w:r w:rsidRPr="00E56BDE">
        <w:rPr>
          <w:rFonts w:ascii="Cambria" w:eastAsia="Times New Roman"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05654DEA" w14:textId="77777777" w:rsidR="006E3E6F" w:rsidRPr="00E56BDE" w:rsidRDefault="006E3E6F" w:rsidP="006E3E6F">
      <w:pPr>
        <w:spacing w:before="100" w:beforeAutospacing="1" w:after="100" w:afterAutospacing="1"/>
        <w:rPr>
          <w:rFonts w:ascii="Times New Roman" w:eastAsia="Times New Roman" w:hAnsi="Times New Roman" w:cs="Times New Roman"/>
          <w:sz w:val="24"/>
          <w:szCs w:val="24"/>
          <w:lang w:eastAsia="en-US"/>
        </w:rPr>
      </w:pPr>
    </w:p>
    <w:p w14:paraId="19E1FF13" w14:textId="77777777" w:rsidR="006E3E6F" w:rsidRPr="00E56BDE" w:rsidRDefault="006E3E6F" w:rsidP="006E3E6F">
      <w:pPr>
        <w:rPr>
          <w:rFonts w:ascii="Times New Roman" w:eastAsia="Times New Roman" w:hAnsi="Times New Roman" w:cs="Times New Roman"/>
          <w:sz w:val="14"/>
          <w:szCs w:val="16"/>
          <w:lang w:val="en-GB" w:eastAsia="en-GB"/>
        </w:rPr>
      </w:pPr>
    </w:p>
    <w:p w14:paraId="084A5AEB" w14:textId="77777777" w:rsidR="00E65F69" w:rsidRPr="00E56BDE" w:rsidRDefault="000C5B06" w:rsidP="000C5B06">
      <w:r w:rsidRPr="00E56BDE">
        <w:rPr>
          <w:rFonts w:ascii="Times New Roman Bold" w:hAnsi="Times New Roman Bold" w:cs="Times New Roman Bold"/>
          <w:b/>
          <w:bCs/>
          <w:sz w:val="22"/>
          <w:szCs w:val="22"/>
        </w:rPr>
        <w:t>References</w:t>
      </w:r>
    </w:p>
    <w:p w14:paraId="278E9595" w14:textId="77777777" w:rsidR="00E65F69" w:rsidRPr="00E56BDE" w:rsidRDefault="000C5B06">
      <w:pPr>
        <w:pStyle w:val="NormalWeb"/>
        <w:spacing w:line="360" w:lineRule="auto"/>
        <w:ind w:left="440" w:hangingChars="200" w:hanging="440"/>
        <w:jc w:val="both"/>
        <w:rPr>
          <w:rFonts w:ascii="Times New Roman Regular" w:eastAsia="Helvetica" w:hAnsi="Times New Roman Regular" w:cs="Times New Roman Regular"/>
          <w:color w:val="000000"/>
          <w:sz w:val="22"/>
          <w:szCs w:val="22"/>
        </w:rPr>
      </w:pPr>
      <w:proofErr w:type="spellStart"/>
      <w:r w:rsidRPr="00E56BDE">
        <w:rPr>
          <w:rFonts w:ascii="Times New Roman Regular" w:eastAsia="Helvetica" w:hAnsi="Times New Roman Regular" w:cs="Times New Roman Regular"/>
          <w:color w:val="000000"/>
          <w:sz w:val="22"/>
          <w:szCs w:val="22"/>
        </w:rPr>
        <w:t>Ahaotu</w:t>
      </w:r>
      <w:proofErr w:type="spellEnd"/>
      <w:r w:rsidRPr="00E56BDE">
        <w:rPr>
          <w:rFonts w:ascii="Times New Roman Regular" w:eastAsia="Helvetica" w:hAnsi="Times New Roman Regular" w:cs="Times New Roman Regular"/>
          <w:color w:val="000000"/>
          <w:sz w:val="22"/>
          <w:szCs w:val="22"/>
        </w:rPr>
        <w:t xml:space="preserve">, E. O., Ogbuewu, I. P., Unamba-Oparah, I. C., Okoli, I. C., and </w:t>
      </w:r>
      <w:proofErr w:type="spellStart"/>
      <w:r w:rsidRPr="00E56BDE">
        <w:rPr>
          <w:rFonts w:ascii="Times New Roman Regular" w:eastAsia="Helvetica" w:hAnsi="Times New Roman Regular" w:cs="Times New Roman Regular"/>
          <w:color w:val="000000"/>
          <w:sz w:val="22"/>
          <w:szCs w:val="22"/>
        </w:rPr>
        <w:t>Iwuanyanwu</w:t>
      </w:r>
      <w:proofErr w:type="spellEnd"/>
      <w:r w:rsidRPr="00E56BDE">
        <w:rPr>
          <w:rFonts w:ascii="Times New Roman Regular" w:eastAsia="Helvetica" w:hAnsi="Times New Roman Regular" w:cs="Times New Roman Regular"/>
          <w:color w:val="000000"/>
          <w:sz w:val="22"/>
          <w:szCs w:val="22"/>
        </w:rPr>
        <w:t xml:space="preserve">, U. P. (2019). Carcass characteristics and meat quality attributes of selected indigenous and exotic chicken breeds. </w:t>
      </w:r>
      <w:r w:rsidRPr="00E56BDE">
        <w:rPr>
          <w:rFonts w:ascii="Times New Roman Regular" w:eastAsia="Helvetica" w:hAnsi="Times New Roman Regular" w:cs="Times New Roman Regular"/>
          <w:i/>
          <w:iCs/>
          <w:color w:val="000000"/>
          <w:sz w:val="22"/>
          <w:szCs w:val="22"/>
        </w:rPr>
        <w:t>Journal of Animal Poultry Science,</w:t>
      </w:r>
      <w:r w:rsidRPr="00E56BDE">
        <w:rPr>
          <w:rFonts w:ascii="Times New Roman Regular" w:eastAsia="Helvetica" w:hAnsi="Times New Roman Regular" w:cs="Times New Roman Regular"/>
          <w:color w:val="000000"/>
          <w:sz w:val="22"/>
          <w:szCs w:val="22"/>
        </w:rPr>
        <w:t xml:space="preserve"> 8(2), 45-52.</w:t>
      </w:r>
    </w:p>
    <w:p w14:paraId="240D2F0D" w14:textId="77777777" w:rsidR="00E65F69" w:rsidRPr="00E56BDE" w:rsidRDefault="000C5B06">
      <w:pPr>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Anitha Reddy N., Kondal Reddy K., Shashi Kumar M., Krishnaiah K. and Kesava Rao V. (2017). Studies on effect of sex and age on carcass characteristics of Rajasri chicken. </w:t>
      </w:r>
      <w:r w:rsidRPr="00E56BDE">
        <w:rPr>
          <w:rFonts w:ascii="Times New Roman Regular" w:hAnsi="Times New Roman Regular" w:cs="Times New Roman Regular"/>
          <w:i/>
          <w:iCs/>
          <w:sz w:val="22"/>
          <w:szCs w:val="22"/>
        </w:rPr>
        <w:t>International Journal of Livestock Research</w:t>
      </w:r>
      <w:r w:rsidRPr="00E56BDE">
        <w:rPr>
          <w:rFonts w:ascii="Times New Roman Regular" w:hAnsi="Times New Roman Regular" w:cs="Times New Roman Regular"/>
          <w:sz w:val="22"/>
          <w:szCs w:val="22"/>
        </w:rPr>
        <w:t>, 7(4), 68-74.</w:t>
      </w:r>
    </w:p>
    <w:p w14:paraId="28D2C8DC" w14:textId="77777777" w:rsidR="00E65F69" w:rsidRPr="00E56BDE" w:rsidRDefault="000C5B06">
      <w:pPr>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Bell, D. D., Weaver, W. D., (2002) Pages 1124-1125 in Commercial chicken meat and egg production, M.A. Norwell, Kluwer Academic. 2002. </w:t>
      </w:r>
    </w:p>
    <w:p w14:paraId="3970702C" w14:textId="77777777" w:rsidR="00E65F69" w:rsidRPr="00E56BDE" w:rsidRDefault="000C5B06">
      <w:pPr>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eastAsia="SimSun" w:hAnsi="Times New Roman Regular" w:cs="Times New Roman Regular"/>
          <w:color w:val="000000"/>
          <w:sz w:val="22"/>
          <w:szCs w:val="22"/>
        </w:rPr>
        <w:t xml:space="preserve">Bhaskar Reddy G.V., Naga Mallika E., </w:t>
      </w:r>
      <w:proofErr w:type="spellStart"/>
      <w:r w:rsidRPr="00E56BDE">
        <w:rPr>
          <w:rFonts w:ascii="Times New Roman Regular" w:eastAsia="SimSun" w:hAnsi="Times New Roman Regular" w:cs="Times New Roman Regular"/>
          <w:color w:val="000000"/>
          <w:sz w:val="22"/>
          <w:szCs w:val="22"/>
        </w:rPr>
        <w:t>Obula</w:t>
      </w:r>
      <w:proofErr w:type="spellEnd"/>
      <w:r w:rsidRPr="00E56BDE">
        <w:rPr>
          <w:rFonts w:ascii="Times New Roman Regular" w:eastAsia="SimSun" w:hAnsi="Times New Roman Regular" w:cs="Times New Roman Regular"/>
          <w:color w:val="000000"/>
          <w:sz w:val="22"/>
          <w:szCs w:val="22"/>
        </w:rPr>
        <w:t xml:space="preserve"> Reddy B., Azad S., A., K and Reddy D., M. (2016) Comparison on meat quality characteristics of spent breeder, layer and broiler birds. </w:t>
      </w:r>
      <w:r w:rsidRPr="00E56BDE">
        <w:rPr>
          <w:rFonts w:ascii="Times New Roman Regular" w:eastAsia="TimesNewRomanPS-ItalicMT" w:hAnsi="Times New Roman Regular" w:cs="Times New Roman Regular"/>
          <w:i/>
          <w:iCs/>
          <w:color w:val="000000"/>
          <w:sz w:val="22"/>
          <w:szCs w:val="22"/>
        </w:rPr>
        <w:t xml:space="preserve">International Journal of Science, Environment and Technology, </w:t>
      </w:r>
      <w:r w:rsidRPr="00E56BDE">
        <w:rPr>
          <w:rFonts w:ascii="Times New Roman Regular" w:eastAsia="SimSun" w:hAnsi="Times New Roman Regular" w:cs="Times New Roman Regular"/>
          <w:color w:val="000000"/>
          <w:sz w:val="22"/>
          <w:szCs w:val="22"/>
        </w:rPr>
        <w:t>5 (4), 2590 – 2595.</w:t>
      </w:r>
    </w:p>
    <w:p w14:paraId="298C1011"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Das, A.K., Debnath, J., and Yadav, R. (2017). Assessment of body confirmation and feeding efficiency characteristics in Cari-Debendra crossbred </w:t>
      </w:r>
      <w:proofErr w:type="spellStart"/>
      <w:r w:rsidRPr="00E56BDE">
        <w:rPr>
          <w:rFonts w:ascii="Times New Roman Regular" w:hAnsi="Times New Roman Regular" w:cs="Times New Roman Regular"/>
          <w:sz w:val="22"/>
          <w:szCs w:val="22"/>
        </w:rPr>
        <w:t>growet</w:t>
      </w:r>
      <w:proofErr w:type="spellEnd"/>
      <w:r w:rsidRPr="00E56BDE">
        <w:rPr>
          <w:rFonts w:ascii="Times New Roman Regular" w:hAnsi="Times New Roman Regular" w:cs="Times New Roman Regular"/>
          <w:sz w:val="22"/>
          <w:szCs w:val="22"/>
        </w:rPr>
        <w:t xml:space="preserve"> chicken.</w:t>
      </w:r>
      <w:r w:rsidRPr="00E56BDE">
        <w:rPr>
          <w:rFonts w:ascii="Times New Roman Italic" w:hAnsi="Times New Roman Italic" w:cs="Times New Roman Italic"/>
          <w:i/>
          <w:iCs/>
          <w:sz w:val="22"/>
          <w:szCs w:val="22"/>
        </w:rPr>
        <w:t xml:space="preserve"> Indian Journal of Animal Sciences,</w:t>
      </w:r>
      <w:r w:rsidRPr="00E56BDE">
        <w:rPr>
          <w:rFonts w:ascii="Times New Roman Regular" w:hAnsi="Times New Roman Regular" w:cs="Times New Roman Regular"/>
          <w:sz w:val="22"/>
          <w:szCs w:val="22"/>
        </w:rPr>
        <w:t xml:space="preserve"> 87(3),356-360.</w:t>
      </w:r>
    </w:p>
    <w:p w14:paraId="7D512BF9" w14:textId="77777777" w:rsidR="00E65F69" w:rsidRPr="00E56BDE" w:rsidRDefault="000C5B06">
      <w:pPr>
        <w:spacing w:line="360" w:lineRule="auto"/>
        <w:ind w:left="440" w:hangingChars="200" w:hanging="440"/>
        <w:jc w:val="both"/>
        <w:rPr>
          <w:rFonts w:ascii="Times New Roman Regular" w:hAnsi="Times New Roman Regular" w:cs="Times New Roman Regular"/>
          <w:color w:val="000000"/>
          <w:sz w:val="22"/>
          <w:szCs w:val="22"/>
        </w:rPr>
      </w:pPr>
      <w:r w:rsidRPr="00E56BDE">
        <w:rPr>
          <w:rFonts w:ascii="Times New Roman Regular" w:hAnsi="Times New Roman Regular" w:cs="Times New Roman Regular"/>
          <w:color w:val="000000"/>
          <w:sz w:val="22"/>
          <w:szCs w:val="22"/>
        </w:rPr>
        <w:t>Department of Animal Husbandry and Dairying. (2023). </w:t>
      </w:r>
      <w:r w:rsidRPr="00E56BDE">
        <w:rPr>
          <w:rStyle w:val="Emphasis"/>
          <w:rFonts w:ascii="Times New Roman Regular" w:hAnsi="Times New Roman Regular" w:cs="Times New Roman Regular"/>
          <w:i w:val="0"/>
          <w:iCs w:val="0"/>
          <w:color w:val="000000"/>
          <w:sz w:val="22"/>
          <w:szCs w:val="22"/>
        </w:rPr>
        <w:t>Basic animal husbandry statistics 2022–23</w:t>
      </w:r>
      <w:r w:rsidRPr="00E56BDE">
        <w:rPr>
          <w:rFonts w:ascii="Times New Roman Regular" w:hAnsi="Times New Roman Regular" w:cs="Times New Roman Regular"/>
          <w:color w:val="000000"/>
          <w:sz w:val="22"/>
          <w:szCs w:val="22"/>
        </w:rPr>
        <w:t>. Ministry of Fisheries, Animal Husbandry and Dairying, Government of India.</w:t>
      </w:r>
    </w:p>
    <w:p w14:paraId="2E10DA75"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Devi, A.A., Khumlo, L., Singh, K. S., </w:t>
      </w:r>
      <w:proofErr w:type="spellStart"/>
      <w:r w:rsidRPr="00E56BDE">
        <w:rPr>
          <w:rFonts w:ascii="Times New Roman Regular" w:hAnsi="Times New Roman Regular" w:cs="Times New Roman Regular"/>
          <w:sz w:val="22"/>
          <w:szCs w:val="22"/>
        </w:rPr>
        <w:t>Monsang</w:t>
      </w:r>
      <w:proofErr w:type="spellEnd"/>
      <w:r w:rsidRPr="00E56BDE">
        <w:rPr>
          <w:rFonts w:ascii="Times New Roman Regular" w:hAnsi="Times New Roman Regular" w:cs="Times New Roman Regular"/>
          <w:sz w:val="22"/>
          <w:szCs w:val="22"/>
        </w:rPr>
        <w:t xml:space="preserve">, T.L., Anal, P. L., and Kumar, H. (2025). Comparative Performance of Cari Nirbheek, </w:t>
      </w:r>
      <w:proofErr w:type="spellStart"/>
      <w:r w:rsidRPr="00E56BDE">
        <w:rPr>
          <w:rFonts w:ascii="Times New Roman Regular" w:hAnsi="Times New Roman Regular" w:cs="Times New Roman Regular"/>
          <w:sz w:val="22"/>
          <w:szCs w:val="22"/>
        </w:rPr>
        <w:t>Vanraja</w:t>
      </w:r>
      <w:proofErr w:type="spellEnd"/>
      <w:r w:rsidRPr="00E56BDE">
        <w:rPr>
          <w:rFonts w:ascii="Times New Roman Regular" w:hAnsi="Times New Roman Regular" w:cs="Times New Roman Regular"/>
          <w:sz w:val="22"/>
          <w:szCs w:val="22"/>
        </w:rPr>
        <w:t xml:space="preserve"> and Local Desi Bird under Backyard System of Rearing in Chandel District of Manipur, India. </w:t>
      </w:r>
      <w:r w:rsidRPr="00E56BDE">
        <w:rPr>
          <w:rFonts w:ascii="Times New Roman Regular" w:hAnsi="Times New Roman Regular" w:cs="Times New Roman Regular"/>
          <w:i/>
          <w:iCs/>
          <w:sz w:val="22"/>
          <w:szCs w:val="22"/>
        </w:rPr>
        <w:t>Journal of Advances in Biology</w:t>
      </w:r>
      <w:r w:rsidRPr="00E56BDE">
        <w:rPr>
          <w:rFonts w:ascii="Times New Roman Regular" w:hAnsi="Times New Roman Regular" w:cs="Times New Roman Regular"/>
          <w:sz w:val="22"/>
          <w:szCs w:val="22"/>
        </w:rPr>
        <w:t xml:space="preserve"> </w:t>
      </w:r>
      <w:r w:rsidRPr="00E56BDE">
        <w:rPr>
          <w:rFonts w:ascii="Times New Roman Regular" w:hAnsi="Times New Roman Regular" w:cs="Times New Roman Regular"/>
          <w:i/>
          <w:iCs/>
          <w:sz w:val="22"/>
          <w:szCs w:val="22"/>
        </w:rPr>
        <w:t>and Biotechnology</w:t>
      </w:r>
      <w:r w:rsidRPr="00E56BDE">
        <w:rPr>
          <w:rFonts w:ascii="Times New Roman Regular" w:hAnsi="Times New Roman Regular" w:cs="Times New Roman Regular"/>
          <w:sz w:val="22"/>
          <w:szCs w:val="22"/>
        </w:rPr>
        <w:t>, 28(2), 12-21.</w:t>
      </w:r>
    </w:p>
    <w:p w14:paraId="57997CAA" w14:textId="77777777" w:rsidR="00E65F69" w:rsidRPr="00E56BDE" w:rsidRDefault="000C5B06">
      <w:pPr>
        <w:pStyle w:val="NormalWeb"/>
        <w:spacing w:line="360" w:lineRule="auto"/>
        <w:ind w:left="440" w:hangingChars="200" w:hanging="440"/>
        <w:jc w:val="both"/>
        <w:rPr>
          <w:rFonts w:ascii="Times New Roman Regular" w:eastAsia="Helvetica" w:hAnsi="Times New Roman Regular" w:cs="Times New Roman Regular"/>
          <w:i/>
          <w:iCs/>
          <w:color w:val="000000"/>
          <w:sz w:val="22"/>
          <w:szCs w:val="22"/>
        </w:rPr>
      </w:pPr>
      <w:r w:rsidRPr="00E56BDE">
        <w:rPr>
          <w:rFonts w:ascii="Times New Roman Regular" w:hAnsi="Times New Roman Regular" w:cs="Times New Roman Regular"/>
          <w:sz w:val="22"/>
          <w:szCs w:val="22"/>
        </w:rPr>
        <w:t xml:space="preserve">Farid S. Nassar 2026. </w:t>
      </w:r>
      <w:r w:rsidRPr="00E56BDE">
        <w:rPr>
          <w:rFonts w:ascii="Times New Roman Regular" w:eastAsia="Helvetica" w:hAnsi="Times New Roman Regular" w:cs="Times New Roman Regular"/>
          <w:color w:val="000000"/>
          <w:sz w:val="22"/>
          <w:szCs w:val="22"/>
        </w:rPr>
        <w:t xml:space="preserve">Strategic role of poultry production sciences in shaping the future of global food security and strengthen sustainability </w:t>
      </w:r>
      <w:r w:rsidRPr="00E56BDE">
        <w:rPr>
          <w:rFonts w:ascii="Times New Roman Regular" w:eastAsia="Helvetica" w:hAnsi="Times New Roman Regular" w:cs="Times New Roman Regular"/>
          <w:i/>
          <w:iCs/>
          <w:color w:val="000000"/>
          <w:sz w:val="22"/>
          <w:szCs w:val="22"/>
        </w:rPr>
        <w:t>Poultry Science 105 (2026) 106617.</w:t>
      </w:r>
    </w:p>
    <w:p w14:paraId="36506E82"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proofErr w:type="spellStart"/>
      <w:r w:rsidRPr="00E56BDE">
        <w:rPr>
          <w:rFonts w:ascii="Times New Roman Regular" w:hAnsi="Times New Roman Regular" w:cs="Times New Roman Regular"/>
          <w:sz w:val="22"/>
          <w:szCs w:val="22"/>
        </w:rPr>
        <w:lastRenderedPageBreak/>
        <w:t>Goliomytis</w:t>
      </w:r>
      <w:proofErr w:type="spellEnd"/>
      <w:r w:rsidRPr="00E56BDE">
        <w:rPr>
          <w:rFonts w:ascii="Times New Roman Regular" w:hAnsi="Times New Roman Regular" w:cs="Times New Roman Regular"/>
          <w:sz w:val="22"/>
          <w:szCs w:val="22"/>
        </w:rPr>
        <w:t xml:space="preserve">, M., Panopoulou, E., and Rogdakis, E. (2014). Growth curves and carcass characteristics of different chicken genotypes raised under identical intensive conditions. </w:t>
      </w:r>
      <w:r w:rsidRPr="00E56BDE">
        <w:rPr>
          <w:rFonts w:ascii="Times New Roman Italic" w:hAnsi="Times New Roman Italic" w:cs="Times New Roman Italic"/>
          <w:i/>
          <w:iCs/>
          <w:sz w:val="22"/>
          <w:szCs w:val="22"/>
        </w:rPr>
        <w:t>Poultry Science</w:t>
      </w:r>
      <w:r w:rsidRPr="00E56BDE">
        <w:rPr>
          <w:rFonts w:ascii="Times New Roman Regular" w:hAnsi="Times New Roman Regular" w:cs="Times New Roman Regular"/>
          <w:sz w:val="22"/>
          <w:szCs w:val="22"/>
        </w:rPr>
        <w:t>, 93(4) 1050-1057.</w:t>
      </w:r>
    </w:p>
    <w:p w14:paraId="46AC4885" w14:textId="77777777" w:rsidR="00E65F69" w:rsidRPr="00E56BDE" w:rsidRDefault="000C5B06">
      <w:pPr>
        <w:spacing w:line="360" w:lineRule="auto"/>
        <w:ind w:left="440" w:hangingChars="200" w:hanging="440"/>
        <w:jc w:val="both"/>
        <w:rPr>
          <w:rFonts w:ascii="Times New Roman Regular" w:hAnsi="Times New Roman Regular" w:cs="Times New Roman Regular"/>
          <w:sz w:val="22"/>
          <w:szCs w:val="22"/>
        </w:rPr>
      </w:pPr>
      <w:proofErr w:type="spellStart"/>
      <w:r w:rsidRPr="00E56BDE">
        <w:rPr>
          <w:rFonts w:ascii="Times New Roman Regular" w:hAnsi="Times New Roman Regular" w:cs="Times New Roman Regular"/>
          <w:sz w:val="22"/>
          <w:szCs w:val="22"/>
        </w:rPr>
        <w:t>Jaturasitha</w:t>
      </w:r>
      <w:proofErr w:type="spellEnd"/>
      <w:r w:rsidRPr="00E56BDE">
        <w:rPr>
          <w:rFonts w:ascii="Times New Roman Regular" w:hAnsi="Times New Roman Regular" w:cs="Times New Roman Regular"/>
          <w:sz w:val="22"/>
          <w:szCs w:val="22"/>
        </w:rPr>
        <w:t xml:space="preserve">, S., </w:t>
      </w:r>
      <w:proofErr w:type="spellStart"/>
      <w:r w:rsidRPr="00E56BDE">
        <w:rPr>
          <w:rFonts w:ascii="Times New Roman Regular" w:hAnsi="Times New Roman Regular" w:cs="Times New Roman Regular"/>
          <w:sz w:val="22"/>
          <w:szCs w:val="22"/>
        </w:rPr>
        <w:t>Srikanchai</w:t>
      </w:r>
      <w:proofErr w:type="spellEnd"/>
      <w:r w:rsidRPr="00E56BDE">
        <w:rPr>
          <w:rFonts w:ascii="Times New Roman Regular" w:hAnsi="Times New Roman Regular" w:cs="Times New Roman Regular"/>
          <w:sz w:val="22"/>
          <w:szCs w:val="22"/>
        </w:rPr>
        <w:t xml:space="preserve">, T., Kreuzer, M., Wicke, M. (2008) Differences in carcass and meat characteristics between chicken indigenous to northern Thailand (Black-boned and Thai native) and imported extensive breeds (Bresse and Rhode Island Red). </w:t>
      </w:r>
      <w:r w:rsidRPr="00E56BDE">
        <w:rPr>
          <w:rFonts w:ascii="Times New Roman Regular" w:hAnsi="Times New Roman Regular" w:cs="Times New Roman Regular"/>
          <w:i/>
          <w:iCs/>
          <w:sz w:val="22"/>
          <w:szCs w:val="22"/>
        </w:rPr>
        <w:t xml:space="preserve">Poultry Science </w:t>
      </w:r>
      <w:r w:rsidRPr="00E56BDE">
        <w:rPr>
          <w:rFonts w:ascii="Times New Roman Regular" w:hAnsi="Times New Roman Regular" w:cs="Times New Roman Regular"/>
          <w:sz w:val="22"/>
          <w:szCs w:val="22"/>
        </w:rPr>
        <w:t>2008; 87: 160-169.</w:t>
      </w:r>
    </w:p>
    <w:p w14:paraId="5A66E13E"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Jayasena, </w:t>
      </w:r>
      <w:proofErr w:type="gramStart"/>
      <w:r w:rsidRPr="00E56BDE">
        <w:rPr>
          <w:rFonts w:ascii="Times New Roman Regular" w:hAnsi="Times New Roman Regular" w:cs="Times New Roman Regular"/>
          <w:sz w:val="22"/>
          <w:szCs w:val="22"/>
        </w:rPr>
        <w:t>D.D.(</w:t>
      </w:r>
      <w:proofErr w:type="gramEnd"/>
      <w:r w:rsidRPr="00E56BDE">
        <w:rPr>
          <w:rFonts w:ascii="Times New Roman Regular" w:hAnsi="Times New Roman Regular" w:cs="Times New Roman Regular"/>
          <w:sz w:val="22"/>
          <w:szCs w:val="22"/>
        </w:rPr>
        <w:t xml:space="preserve">2013). Comparison of carcass traits, meat quality, and taste components of indigenous native chickens and commercial broilers. </w:t>
      </w:r>
      <w:r w:rsidRPr="00E56BDE">
        <w:rPr>
          <w:rFonts w:ascii="Times New Roman Italic" w:hAnsi="Times New Roman Italic" w:cs="Times New Roman Italic"/>
          <w:i/>
          <w:iCs/>
          <w:sz w:val="22"/>
          <w:szCs w:val="22"/>
        </w:rPr>
        <w:t>Korean Journal for Food Science of Animal Resourcse</w:t>
      </w:r>
      <w:r w:rsidRPr="00E56BDE">
        <w:rPr>
          <w:rFonts w:ascii="Times New Roman Regular" w:hAnsi="Times New Roman Regular" w:cs="Times New Roman Regular"/>
          <w:sz w:val="22"/>
          <w:szCs w:val="22"/>
        </w:rPr>
        <w:t>,33(2), 225-231.</w:t>
      </w:r>
    </w:p>
    <w:p w14:paraId="37DBF9F1"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Jha, D.K., Prasad, A., and Singh, </w:t>
      </w:r>
      <w:proofErr w:type="gramStart"/>
      <w:r w:rsidRPr="00E56BDE">
        <w:rPr>
          <w:rFonts w:ascii="Times New Roman Regular" w:hAnsi="Times New Roman Regular" w:cs="Times New Roman Regular"/>
          <w:sz w:val="22"/>
          <w:szCs w:val="22"/>
        </w:rPr>
        <w:t>S.K.(</w:t>
      </w:r>
      <w:proofErr w:type="gramEnd"/>
      <w:r w:rsidRPr="00E56BDE">
        <w:rPr>
          <w:rFonts w:ascii="Times New Roman Regular" w:hAnsi="Times New Roman Regular" w:cs="Times New Roman Regular"/>
          <w:sz w:val="22"/>
          <w:szCs w:val="22"/>
        </w:rPr>
        <w:t xml:space="preserve">2013). Comparative evaluation of production </w:t>
      </w:r>
      <w:proofErr w:type="spellStart"/>
      <w:r w:rsidRPr="00E56BDE">
        <w:rPr>
          <w:rFonts w:ascii="Times New Roman Regular" w:hAnsi="Times New Roman Regular" w:cs="Times New Roman Regular"/>
          <w:sz w:val="22"/>
          <w:szCs w:val="22"/>
        </w:rPr>
        <w:t>performanceof</w:t>
      </w:r>
      <w:proofErr w:type="spellEnd"/>
      <w:r w:rsidRPr="00E56BDE">
        <w:rPr>
          <w:rFonts w:ascii="Times New Roman Regular" w:hAnsi="Times New Roman Regular" w:cs="Times New Roman Regular"/>
          <w:sz w:val="22"/>
          <w:szCs w:val="22"/>
        </w:rPr>
        <w:t xml:space="preserve"> Cari-Nirbheek, Cari-Debendra and </w:t>
      </w:r>
      <w:proofErr w:type="spellStart"/>
      <w:r w:rsidRPr="00E56BDE">
        <w:rPr>
          <w:rFonts w:ascii="Times New Roman Regular" w:hAnsi="Times New Roman Regular" w:cs="Times New Roman Regular"/>
          <w:sz w:val="22"/>
          <w:szCs w:val="22"/>
        </w:rPr>
        <w:t>Vanraja</w:t>
      </w:r>
      <w:proofErr w:type="spellEnd"/>
      <w:r w:rsidRPr="00E56BDE">
        <w:rPr>
          <w:rFonts w:ascii="Times New Roman Regular" w:hAnsi="Times New Roman Regular" w:cs="Times New Roman Regular"/>
          <w:sz w:val="22"/>
          <w:szCs w:val="22"/>
        </w:rPr>
        <w:t xml:space="preserve"> under scavenging system of management. </w:t>
      </w:r>
      <w:r w:rsidRPr="00E56BDE">
        <w:rPr>
          <w:rFonts w:ascii="Times New Roman Italic" w:hAnsi="Times New Roman Italic" w:cs="Times New Roman Italic"/>
          <w:i/>
          <w:iCs/>
          <w:sz w:val="22"/>
          <w:szCs w:val="22"/>
        </w:rPr>
        <w:t>Indian Journal of Poultry Science</w:t>
      </w:r>
      <w:r w:rsidRPr="00E56BDE">
        <w:rPr>
          <w:rFonts w:ascii="Times New Roman Regular" w:hAnsi="Times New Roman Regular" w:cs="Times New Roman Regular"/>
          <w:sz w:val="22"/>
          <w:szCs w:val="22"/>
        </w:rPr>
        <w:t>.48(2),215-219.</w:t>
      </w:r>
    </w:p>
    <w:p w14:paraId="0D10540B"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Khare, </w:t>
      </w:r>
      <w:proofErr w:type="gramStart"/>
      <w:r w:rsidRPr="00E56BDE">
        <w:rPr>
          <w:rFonts w:ascii="Times New Roman Regular" w:hAnsi="Times New Roman Regular" w:cs="Times New Roman Regular"/>
          <w:sz w:val="22"/>
          <w:szCs w:val="22"/>
        </w:rPr>
        <w:t>R,.</w:t>
      </w:r>
      <w:proofErr w:type="gramEnd"/>
      <w:r w:rsidRPr="00E56BDE">
        <w:rPr>
          <w:rFonts w:ascii="Times New Roman Regular" w:hAnsi="Times New Roman Regular" w:cs="Times New Roman Regular"/>
          <w:sz w:val="22"/>
          <w:szCs w:val="22"/>
        </w:rPr>
        <w:t xml:space="preserve"> Singh, M. K., and </w:t>
      </w:r>
      <w:proofErr w:type="spellStart"/>
      <w:r w:rsidRPr="00E56BDE">
        <w:rPr>
          <w:rFonts w:ascii="Times New Roman Regular" w:hAnsi="Times New Roman Regular" w:cs="Times New Roman Regular"/>
          <w:sz w:val="22"/>
          <w:szCs w:val="22"/>
        </w:rPr>
        <w:t>Kurrey</w:t>
      </w:r>
      <w:proofErr w:type="spellEnd"/>
      <w:r w:rsidRPr="00E56BDE">
        <w:rPr>
          <w:rFonts w:ascii="Times New Roman Regular" w:hAnsi="Times New Roman Regular" w:cs="Times New Roman Regular"/>
          <w:sz w:val="22"/>
          <w:szCs w:val="22"/>
        </w:rPr>
        <w:t>, L. (2020). Performance profiles and morphometric characterization of direct and reciprocal crosses of native chicken breeds under backyard farming systems. Journal of Animal Research,10(4),589-595.</w:t>
      </w:r>
    </w:p>
    <w:p w14:paraId="4674D408"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Khawaja, T., Khan, S. H., Mukhtar, N., Parveen, A. and Fareed, G. 2013. Production performance, quality of eggs and carcass traits of different breeds of chicken in suburban areas. </w:t>
      </w:r>
      <w:r w:rsidRPr="00E56BDE">
        <w:rPr>
          <w:rFonts w:ascii="Times New Roman Italic" w:hAnsi="Times New Roman Italic" w:cs="Times New Roman Italic"/>
          <w:i/>
          <w:iCs/>
          <w:sz w:val="22"/>
          <w:szCs w:val="22"/>
        </w:rPr>
        <w:t>Journal of Applied Poultry Research</w:t>
      </w:r>
      <w:r w:rsidRPr="00E56BDE">
        <w:rPr>
          <w:rFonts w:ascii="Times New Roman Regular" w:hAnsi="Times New Roman Regular" w:cs="Times New Roman Regular"/>
          <w:sz w:val="22"/>
          <w:szCs w:val="22"/>
        </w:rPr>
        <w:t>, 22(3),643-650.</w:t>
      </w:r>
    </w:p>
    <w:p w14:paraId="0AF70CED" w14:textId="77777777" w:rsidR="00E65F69" w:rsidRPr="00E56BDE" w:rsidRDefault="000C5B06">
      <w:pPr>
        <w:pStyle w:val="p1"/>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Mueller, S., Kreuzer, M., S. 2018</w:t>
      </w:r>
      <w:proofErr w:type="gramStart"/>
      <w:r w:rsidRPr="00E56BDE">
        <w:rPr>
          <w:rFonts w:ascii="Times New Roman Regular" w:hAnsi="Times New Roman Regular" w:cs="Times New Roman Regular"/>
          <w:sz w:val="22"/>
          <w:szCs w:val="22"/>
        </w:rPr>
        <w:t>).Aniaml</w:t>
      </w:r>
      <w:proofErr w:type="gramEnd"/>
      <w:r w:rsidRPr="00E56BDE">
        <w:rPr>
          <w:rFonts w:ascii="Times New Roman Regular" w:hAnsi="Times New Roman Regular" w:cs="Times New Roman Regular"/>
          <w:sz w:val="22"/>
          <w:szCs w:val="22"/>
        </w:rPr>
        <w:t xml:space="preserve"> performance, carcass tissues and meat quality of slow-growing strains dual-purpose chicken genotypes versus specialized </w:t>
      </w:r>
      <w:proofErr w:type="spellStart"/>
      <w:r w:rsidRPr="00E56BDE">
        <w:rPr>
          <w:rFonts w:ascii="Times New Roman Regular" w:hAnsi="Times New Roman Regular" w:cs="Times New Roman Regular"/>
          <w:sz w:val="22"/>
          <w:szCs w:val="22"/>
        </w:rPr>
        <w:t>brolier</w:t>
      </w:r>
      <w:proofErr w:type="spellEnd"/>
      <w:r w:rsidRPr="00E56BDE">
        <w:rPr>
          <w:rFonts w:ascii="Times New Roman Regular" w:hAnsi="Times New Roman Regular" w:cs="Times New Roman Regular"/>
          <w:sz w:val="22"/>
          <w:szCs w:val="22"/>
        </w:rPr>
        <w:t xml:space="preserve"> lines. </w:t>
      </w:r>
      <w:r w:rsidRPr="00E56BDE">
        <w:rPr>
          <w:rFonts w:ascii="Times New Roman Regular" w:hAnsi="Times New Roman Regular" w:cs="Times New Roman Regular"/>
          <w:i/>
          <w:iCs/>
          <w:sz w:val="22"/>
          <w:szCs w:val="22"/>
        </w:rPr>
        <w:t>Animal,</w:t>
      </w:r>
      <w:r w:rsidRPr="00E56BDE">
        <w:rPr>
          <w:rFonts w:ascii="Times New Roman Regular" w:hAnsi="Times New Roman Regular" w:cs="Times New Roman Regular"/>
          <w:sz w:val="22"/>
          <w:szCs w:val="22"/>
        </w:rPr>
        <w:t xml:space="preserve"> 12(8),1721-1731.</w:t>
      </w:r>
    </w:p>
    <w:p w14:paraId="42B7A7A8" w14:textId="77777777" w:rsidR="00E65F69" w:rsidRPr="00E56BDE" w:rsidRDefault="000C5B06">
      <w:pPr>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Padhi, M. K. (2016) Evaluation of indigenous breeds of chicken and their crosses for growth and production traits under backyard poultry production. World’s </w:t>
      </w:r>
      <w:proofErr w:type="spellStart"/>
      <w:r w:rsidRPr="00E56BDE">
        <w:rPr>
          <w:rFonts w:ascii="Times New Roman Regular" w:hAnsi="Times New Roman Regular" w:cs="Times New Roman Regular"/>
          <w:sz w:val="22"/>
          <w:szCs w:val="22"/>
        </w:rPr>
        <w:t>Poultru</w:t>
      </w:r>
      <w:proofErr w:type="spellEnd"/>
      <w:r w:rsidRPr="00E56BDE">
        <w:rPr>
          <w:rFonts w:ascii="Times New Roman Regular" w:hAnsi="Times New Roman Regular" w:cs="Times New Roman Regular"/>
          <w:sz w:val="22"/>
          <w:szCs w:val="22"/>
        </w:rPr>
        <w:t xml:space="preserve"> Science Journal, 72 (4), 811-822.</w:t>
      </w:r>
    </w:p>
    <w:p w14:paraId="1AA79D6B" w14:textId="77777777" w:rsidR="00E65F69" w:rsidRPr="00E56BDE" w:rsidRDefault="000C5B06">
      <w:pPr>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Rajkumar, U., </w:t>
      </w:r>
      <w:proofErr w:type="spellStart"/>
      <w:r w:rsidRPr="00E56BDE">
        <w:rPr>
          <w:rFonts w:ascii="Times New Roman Regular" w:hAnsi="Times New Roman Regular" w:cs="Times New Roman Regular"/>
          <w:sz w:val="22"/>
          <w:szCs w:val="22"/>
        </w:rPr>
        <w:t>Haunshi</w:t>
      </w:r>
      <w:proofErr w:type="spellEnd"/>
      <w:r w:rsidRPr="00E56BDE">
        <w:rPr>
          <w:rFonts w:ascii="Times New Roman Regular" w:hAnsi="Times New Roman Regular" w:cs="Times New Roman Regular"/>
          <w:sz w:val="22"/>
          <w:szCs w:val="22"/>
        </w:rPr>
        <w:t>, S., Paswan, C., and Kannan, A. (2021). Carcass characteristics, meat quality, and welfare traits in different improved rural crossbred chickens under intensive management.</w:t>
      </w:r>
      <w:r w:rsidRPr="00E56BDE">
        <w:rPr>
          <w:rFonts w:ascii="Times New Roman Italic" w:hAnsi="Times New Roman Italic" w:cs="Times New Roman Italic"/>
          <w:i/>
          <w:iCs/>
          <w:sz w:val="22"/>
          <w:szCs w:val="22"/>
        </w:rPr>
        <w:t xml:space="preserve"> Poultry Science,</w:t>
      </w:r>
      <w:r w:rsidRPr="00E56BDE">
        <w:rPr>
          <w:rFonts w:ascii="Times New Roman Regular" w:hAnsi="Times New Roman Regular" w:cs="Times New Roman Regular"/>
          <w:sz w:val="22"/>
          <w:szCs w:val="22"/>
        </w:rPr>
        <w:t xml:space="preserve"> 100(5), 1010-1018.</w:t>
      </w:r>
    </w:p>
    <w:p w14:paraId="2B4ECCFE" w14:textId="77777777" w:rsidR="00E65F69" w:rsidRPr="00E56BDE" w:rsidRDefault="000C5B06" w:rsidP="00E65F69">
      <w:pPr>
        <w:spacing w:line="360" w:lineRule="auto"/>
        <w:ind w:left="440" w:hangingChars="200" w:hanging="440"/>
        <w:jc w:val="both"/>
        <w:rPr>
          <w:rFonts w:ascii="Times New Roman Regular" w:hAnsi="Times New Roman Regular" w:cs="Times New Roman Regular"/>
          <w:sz w:val="22"/>
          <w:szCs w:val="22"/>
        </w:rPr>
      </w:pPr>
      <w:r w:rsidRPr="00E56BDE">
        <w:rPr>
          <w:rFonts w:ascii="Times New Roman Regular" w:hAnsi="Times New Roman Regular" w:cs="Times New Roman Regular"/>
          <w:sz w:val="22"/>
          <w:szCs w:val="22"/>
        </w:rPr>
        <w:t xml:space="preserve">Sola-Ojo, F. E., Ayorinde, K. </w:t>
      </w:r>
      <w:proofErr w:type="spellStart"/>
      <w:proofErr w:type="gramStart"/>
      <w:r w:rsidRPr="00E56BDE">
        <w:rPr>
          <w:rFonts w:ascii="Times New Roman Regular" w:hAnsi="Times New Roman Regular" w:cs="Times New Roman Regular"/>
          <w:sz w:val="22"/>
          <w:szCs w:val="22"/>
        </w:rPr>
        <w:t>L.,Toye</w:t>
      </w:r>
      <w:proofErr w:type="spellEnd"/>
      <w:proofErr w:type="gramEnd"/>
      <w:r w:rsidRPr="00E56BDE">
        <w:rPr>
          <w:rFonts w:ascii="Times New Roman Regular" w:hAnsi="Times New Roman Regular" w:cs="Times New Roman Regular"/>
          <w:sz w:val="22"/>
          <w:szCs w:val="22"/>
        </w:rPr>
        <w:t xml:space="preserve">, A. </w:t>
      </w:r>
      <w:proofErr w:type="spellStart"/>
      <w:proofErr w:type="gramStart"/>
      <w:r w:rsidRPr="00E56BDE">
        <w:rPr>
          <w:rFonts w:ascii="Times New Roman Regular" w:hAnsi="Times New Roman Regular" w:cs="Times New Roman Regular"/>
          <w:sz w:val="22"/>
          <w:szCs w:val="22"/>
        </w:rPr>
        <w:t>A.,and</w:t>
      </w:r>
      <w:proofErr w:type="spellEnd"/>
      <w:proofErr w:type="gramEnd"/>
      <w:r w:rsidRPr="00E56BDE">
        <w:rPr>
          <w:rFonts w:ascii="Times New Roman Regular" w:hAnsi="Times New Roman Regular" w:cs="Times New Roman Regular"/>
          <w:sz w:val="22"/>
          <w:szCs w:val="22"/>
        </w:rPr>
        <w:t xml:space="preserve"> </w:t>
      </w:r>
      <w:proofErr w:type="spellStart"/>
      <w:proofErr w:type="gramStart"/>
      <w:r w:rsidRPr="00E56BDE">
        <w:rPr>
          <w:rFonts w:ascii="Times New Roman Regular" w:hAnsi="Times New Roman Regular" w:cs="Times New Roman Regular"/>
          <w:sz w:val="22"/>
          <w:szCs w:val="22"/>
        </w:rPr>
        <w:t>Jatto,O</w:t>
      </w:r>
      <w:proofErr w:type="spellEnd"/>
      <w:r w:rsidRPr="00E56BDE">
        <w:rPr>
          <w:rFonts w:ascii="Times New Roman Regular" w:hAnsi="Times New Roman Regular" w:cs="Times New Roman Regular"/>
          <w:sz w:val="22"/>
          <w:szCs w:val="22"/>
        </w:rPr>
        <w:t>.</w:t>
      </w:r>
      <w:proofErr w:type="gramEnd"/>
      <w:r w:rsidRPr="00E56BDE">
        <w:rPr>
          <w:rFonts w:ascii="Times New Roman Regular" w:hAnsi="Times New Roman Regular" w:cs="Times New Roman Regular"/>
          <w:sz w:val="22"/>
          <w:szCs w:val="22"/>
        </w:rPr>
        <w:t xml:space="preserve"> M. (2012). Evaluation of carcass traits and internal organ weights of dominant black strain chickens versus indigenous Fulani ecotypes. </w:t>
      </w:r>
      <w:proofErr w:type="spellStart"/>
      <w:r w:rsidRPr="00E56BDE">
        <w:rPr>
          <w:rFonts w:ascii="Times New Roman Regular" w:hAnsi="Times New Roman Regular" w:cs="Times New Roman Regular"/>
          <w:i/>
          <w:iCs/>
          <w:sz w:val="22"/>
          <w:szCs w:val="22"/>
        </w:rPr>
        <w:t>Interantional</w:t>
      </w:r>
      <w:proofErr w:type="spellEnd"/>
      <w:r w:rsidRPr="00E56BDE">
        <w:rPr>
          <w:rFonts w:ascii="Times New Roman Regular" w:hAnsi="Times New Roman Regular" w:cs="Times New Roman Regular"/>
          <w:i/>
          <w:iCs/>
          <w:sz w:val="22"/>
          <w:szCs w:val="22"/>
        </w:rPr>
        <w:t xml:space="preserve"> Journal of </w:t>
      </w:r>
      <w:proofErr w:type="spellStart"/>
      <w:r w:rsidRPr="00E56BDE">
        <w:rPr>
          <w:rFonts w:ascii="Times New Roman Regular" w:hAnsi="Times New Roman Regular" w:cs="Times New Roman Regular"/>
          <w:i/>
          <w:iCs/>
          <w:sz w:val="22"/>
          <w:szCs w:val="22"/>
        </w:rPr>
        <w:t>AgriScience</w:t>
      </w:r>
      <w:proofErr w:type="spellEnd"/>
      <w:r w:rsidRPr="00E56BDE">
        <w:rPr>
          <w:rFonts w:ascii="Times New Roman Regular" w:hAnsi="Times New Roman Regular" w:cs="Times New Roman Regular"/>
          <w:sz w:val="22"/>
          <w:szCs w:val="22"/>
        </w:rPr>
        <w:t>, 2(8)706-714.</w:t>
      </w:r>
    </w:p>
    <w:p w14:paraId="091AEBD1" w14:textId="77777777" w:rsidR="00AC126B" w:rsidRPr="00E56BDE" w:rsidRDefault="00AC126B"/>
    <w:p w14:paraId="68D56599" w14:textId="77777777" w:rsidR="00AC126B" w:rsidRPr="00E56BDE" w:rsidRDefault="00AC126B"/>
    <w:p w14:paraId="5DA79305" w14:textId="77777777" w:rsidR="00AC126B" w:rsidRPr="00E56BDE" w:rsidRDefault="00AC126B"/>
    <w:p w14:paraId="00C00B00" w14:textId="77777777" w:rsidR="00AC126B" w:rsidRPr="00E56BDE" w:rsidRDefault="00AC126B"/>
    <w:p w14:paraId="6272ACDB" w14:textId="77777777" w:rsidR="00AC126B" w:rsidRPr="00E56BDE" w:rsidRDefault="00AC126B"/>
    <w:p w14:paraId="645E2DB1" w14:textId="77777777" w:rsidR="00AC126B" w:rsidRPr="00E56BDE" w:rsidRDefault="00AC126B"/>
    <w:p w14:paraId="0C0BC655" w14:textId="77777777" w:rsidR="00AC126B" w:rsidRPr="00E56BDE" w:rsidRDefault="00000000">
      <w:r w:rsidRPr="00E56BDE">
        <w:rPr>
          <w:rFonts w:ascii="Times New Roman" w:hAnsi="Times New Roman"/>
          <w:sz w:val="24"/>
        </w:rPr>
        <w:lastRenderedPageBreak/>
        <w:t>Devatkal, S. K., Vishnuraj, M. R., Kulkarni, V. V., &amp; Kotaiah, T. (2018). Carcass and meat quality characterization of indigenous and improved variety of chicken genotypes. Poultry Science, 97(8), 2947-2956. https://doi.org/10.3382/ps/pey108</w:t>
      </w:r>
    </w:p>
    <w:p w14:paraId="3AC454FD" w14:textId="77777777" w:rsidR="00AC126B" w:rsidRPr="00E56BDE" w:rsidRDefault="00000000">
      <w:r w:rsidRPr="00E56BDE">
        <w:rPr>
          <w:rFonts w:ascii="Times New Roman" w:hAnsi="Times New Roman"/>
          <w:sz w:val="24"/>
        </w:rPr>
        <w:t>Kaewkot, C., Ruangsuriya, J., Kreuzer, M., &amp; Jaturasitha, S. (2020). Carcass and meat quality of crossbreds of Thai indigenous chickens and Rhode Island Red layer chickens as compared with the purebreds and with broilers. Animal Production Science, 60(3), 454-463. https://doi.org/10.1071/AN18759</w:t>
      </w:r>
    </w:p>
    <w:p w14:paraId="18FD4AE6" w14:textId="77777777" w:rsidR="00AC126B" w:rsidRPr="00E56BDE" w:rsidRDefault="00000000">
      <w:r w:rsidRPr="00E56BDE">
        <w:rPr>
          <w:rFonts w:ascii="Times New Roman" w:hAnsi="Times New Roman"/>
          <w:sz w:val="24"/>
        </w:rPr>
        <w:t>Kokoszynski, D., Zochowska-Kujawska, J., Kotowicz, M., Sobczak, M., Piwczynski, D., Steczny, K., Majrowska, M., &amp; Saleh, M. (2022). Carcass characteristics and selected meat quality traits from commercial broiler chickens of different origin. Animal Science Journal, 93(1), e13709. https://doi.org/10.1111/asj.13709</w:t>
      </w:r>
    </w:p>
    <w:p w14:paraId="482F1CFD" w14:textId="77777777" w:rsidR="00AC126B" w:rsidRPr="00E56BDE" w:rsidRDefault="00000000">
      <w:r w:rsidRPr="00E56BDE">
        <w:rPr>
          <w:rFonts w:ascii="Times New Roman" w:hAnsi="Times New Roman"/>
          <w:sz w:val="24"/>
        </w:rPr>
        <w:t>Kumar, V., Rajkumar, U., Prince, L. L. L., Rama Rao, S. V., &amp; Chatterjee, R. N. (2022). Geographical distribution and impact of backyard chicken varieties in India: A retrospective assessment. The Indian Journal of Animal Sciences, 92(4), 452-459. https://doi.org/10.56093/ijans.v92i4.124064</w:t>
      </w:r>
    </w:p>
    <w:p w14:paraId="52780208" w14:textId="77777777" w:rsidR="00AC126B" w:rsidRPr="00E56BDE" w:rsidRDefault="00000000">
      <w:r w:rsidRPr="00E56BDE">
        <w:rPr>
          <w:rFonts w:ascii="Times New Roman" w:hAnsi="Times New Roman"/>
          <w:sz w:val="24"/>
        </w:rPr>
        <w:t>Le Bihan-Duval, E., Millet, N., &amp; Remignon, H. (1999). Broiler meat quality: Effect of selection for increased carcass quality and estimates of genetic parameters. Poultry Science, 78(6), 822-826. https://doi.org/10.1093/ps/78.6.822</w:t>
      </w:r>
    </w:p>
    <w:p w14:paraId="60F2CADD" w14:textId="77777777" w:rsidR="00AC126B" w:rsidRPr="00E56BDE" w:rsidRDefault="00000000">
      <w:r w:rsidRPr="00E56BDE">
        <w:rPr>
          <w:rFonts w:ascii="Times New Roman" w:hAnsi="Times New Roman"/>
          <w:sz w:val="24"/>
        </w:rPr>
        <w:t>Mottet, A., &amp; Tempio, G. (2017). Global poultry production: Current state and future outlook and challenges. World's Poultry Science Journal, 73(2), 245-256. https://doi.org/10.1017/S0043933917000071</w:t>
      </w:r>
    </w:p>
    <w:p w14:paraId="5D5D77F2" w14:textId="77777777" w:rsidR="00AC126B" w:rsidRPr="00E56BDE" w:rsidRDefault="00000000">
      <w:r w:rsidRPr="00E56BDE">
        <w:rPr>
          <w:rFonts w:ascii="Times New Roman" w:hAnsi="Times New Roman"/>
          <w:sz w:val="24"/>
        </w:rPr>
        <w:t>Mueller, S., Kreuzer, M., Siegrist, M., Mannale, K., Messikommer, R. E., &amp; Gangnat, I. D. M. (2018). Carcass and meat quality of dual-purpose chickens (Lohmann Dual, Belgian Malines, Schweizerhuhn) in comparison to broiler and layer chicken types. Poultry Science, 97(9), 3325-3336. https://doi.org/10.3382/ps/pey172</w:t>
      </w:r>
    </w:p>
    <w:p w14:paraId="65CF5BD3" w14:textId="77777777" w:rsidR="00AC126B" w:rsidRPr="00E56BDE" w:rsidRDefault="00000000">
      <w:r w:rsidRPr="00E56BDE">
        <w:rPr>
          <w:rFonts w:ascii="Times New Roman" w:hAnsi="Times New Roman"/>
          <w:sz w:val="24"/>
        </w:rPr>
        <w:t>Niranjan, M., Sharma, R. P., Rajkumar, U., Reddy, B. L. N., Chatterjee, R. N., &amp; Battacharya, T. K. (2008). Comparative evaluation of production performance in improved chicken varieties for backyard farming. International Journal of Poultry Science, 7(11), 1128-1131. https://doi.org/10.3923/ijps.2008.1128.1131</w:t>
      </w:r>
    </w:p>
    <w:p w14:paraId="5F02907B" w14:textId="77777777" w:rsidR="00AC126B" w:rsidRPr="00E56BDE" w:rsidRDefault="00000000">
      <w:r w:rsidRPr="00E56BDE">
        <w:rPr>
          <w:rFonts w:ascii="Times New Roman" w:hAnsi="Times New Roman"/>
          <w:sz w:val="24"/>
        </w:rPr>
        <w:t>Rajkumar, U., Haunshi, S., Paswan, C., Raju, M. V. L. N., Rama Rao, S. V., &amp; Chatterjee, R. N. (2017). Characterization of indigenous Aseel chicken breed for morphological, growth, production, and meat composition traits from India. Poultry Science, 96(7), 2120-2126. https://doi.org/10.3382/ps/pew492</w:t>
      </w:r>
    </w:p>
    <w:p w14:paraId="006DAEEE" w14:textId="77777777" w:rsidR="00AC126B" w:rsidRPr="00E56BDE" w:rsidRDefault="00000000">
      <w:r w:rsidRPr="00E56BDE">
        <w:rPr>
          <w:rFonts w:ascii="Times New Roman" w:hAnsi="Times New Roman"/>
          <w:sz w:val="24"/>
        </w:rPr>
        <w:t>Rajkumar, U., Muthukumar, M., Haunshi, S., Niranjan, M., Raju, M. V. L. N., Rama Rao, S. V., &amp; Chatterjee, R. N. (2016). Comparative evaluation of carcass traits and meat quality in native Aseel chickens and commercial broilers. British Poultry Science, 57(3), 339-347. https://doi.org/10.1080/00071668.2016.1162282</w:t>
      </w:r>
    </w:p>
    <w:p w14:paraId="0ADC97B0" w14:textId="77777777" w:rsidR="00AC126B" w:rsidRDefault="00000000">
      <w:r w:rsidRPr="00E56BDE">
        <w:rPr>
          <w:rFonts w:ascii="Times New Roman" w:hAnsi="Times New Roman"/>
          <w:sz w:val="24"/>
        </w:rPr>
        <w:t>Rajkumar, U., Rama Rao, S. V., Raju, M. V. L. N., &amp; Chatterjee, R. N. (2021). Backyard poultry farming for sustained production and enhanced nutritional and livelihood security with special reference to India: A review. Tropical Animal Health and Production, 53(1), 176. https://doi.org/10.1007/s11250-021-02621-6</w:t>
      </w:r>
    </w:p>
    <w:p w14:paraId="4BB3E965" w14:textId="77777777" w:rsidR="00AC126B" w:rsidRDefault="00AC126B"/>
    <w:p w14:paraId="500D9E58" w14:textId="77777777" w:rsidR="00AC126B" w:rsidRDefault="00AC126B"/>
    <w:p w14:paraId="3580859D" w14:textId="77777777" w:rsidR="00AC126B" w:rsidRDefault="00AC126B"/>
    <w:p w14:paraId="1E92A43D" w14:textId="77777777" w:rsidR="00AC126B" w:rsidRDefault="00AC126B"/>
    <w:p w14:paraId="7AB38795" w14:textId="77777777" w:rsidR="00AC126B" w:rsidRDefault="00AC126B"/>
    <w:p w14:paraId="54654DA6" w14:textId="77777777" w:rsidR="00AC126B" w:rsidRDefault="00AC126B"/>
    <w:p w14:paraId="4D60B025" w14:textId="77777777" w:rsidR="00AC126B" w:rsidRDefault="00AC126B"/>
    <w:p w14:paraId="1152694A" w14:textId="77777777" w:rsidR="00AC126B" w:rsidRDefault="00AC126B"/>
    <w:p w14:paraId="219DFA4D" w14:textId="77777777" w:rsidR="00AC126B" w:rsidRDefault="00AC126B"/>
    <w:p w14:paraId="44981B36" w14:textId="77777777" w:rsidR="00AC126B" w:rsidRDefault="00AC126B"/>
    <w:p w14:paraId="1A58CC26" w14:textId="77777777" w:rsidR="00AC126B" w:rsidRDefault="00AC126B"/>
    <w:sectPr w:rsidR="00AC126B" w:rsidSect="00E65F6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4A132" w14:textId="77777777" w:rsidR="00C5796E" w:rsidRDefault="00C5796E" w:rsidP="00B76464">
      <w:r>
        <w:separator/>
      </w:r>
    </w:p>
  </w:endnote>
  <w:endnote w:type="continuationSeparator" w:id="0">
    <w:p w14:paraId="3B9555EF" w14:textId="77777777" w:rsidR="00C5796E" w:rsidRDefault="00C5796E" w:rsidP="00B76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00000000" w:usb1="00007843" w:usb2="00000001" w:usb3="00000000" w:csb0="400001BF" w:csb1="DFF70000"/>
  </w:font>
  <w:font w:name="-webkit-standard">
    <w:altName w:val="Times New Roman"/>
    <w:charset w:val="00"/>
    <w:family w:val="auto"/>
    <w:pitch w:val="default"/>
  </w:font>
  <w:font w:name="Times New Roman Italic">
    <w:panose1 w:val="02020503050405090304"/>
    <w:charset w:val="00"/>
    <w:family w:val="auto"/>
    <w:pitch w:val="default"/>
    <w:sig w:usb0="E0000AFF" w:usb1="00007843" w:usb2="00000001" w:usb3="00000000" w:csb0="400001BF" w:csb1="DFF70000"/>
  </w:font>
  <w:font w:name="Georgia Bold">
    <w:panose1 w:val="02040802050405020203"/>
    <w:charset w:val="00"/>
    <w:family w:val="auto"/>
    <w:pitch w:val="default"/>
    <w:sig w:usb0="00000287" w:usb1="00000000" w:usb2="00000000" w:usb3="00000000" w:csb0="2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ItalicMT">
    <w:altName w:val="Times New Roman"/>
    <w:charset w:val="00"/>
    <w:family w:val="auto"/>
    <w:pitch w:val="default"/>
    <w:sig w:usb0="E0000AFF" w:usb1="00007843" w:usb2="00000001" w:usb3="00000000" w:csb0="400001BF" w:csb1="DFF7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AB99F" w14:textId="77777777" w:rsidR="00B76464" w:rsidRDefault="00B764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CF757" w14:textId="77777777" w:rsidR="00B76464" w:rsidRDefault="00B764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68FA9" w14:textId="77777777" w:rsidR="00B76464" w:rsidRDefault="00B764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0D3F3" w14:textId="77777777" w:rsidR="00C5796E" w:rsidRDefault="00C5796E" w:rsidP="00B76464">
      <w:r>
        <w:separator/>
      </w:r>
    </w:p>
  </w:footnote>
  <w:footnote w:type="continuationSeparator" w:id="0">
    <w:p w14:paraId="05B51C6F" w14:textId="77777777" w:rsidR="00C5796E" w:rsidRDefault="00C5796E" w:rsidP="00B76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14028" w14:textId="1E35A4B1" w:rsidR="00B76464" w:rsidRDefault="00B76464">
    <w:pPr>
      <w:pStyle w:val="Header"/>
    </w:pPr>
    <w:r>
      <w:rPr>
        <w:noProof/>
      </w:rPr>
      <w:pict w14:anchorId="095F0B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4637688"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3E6D" w14:textId="275B0D66" w:rsidR="00B76464" w:rsidRDefault="00B76464">
    <w:pPr>
      <w:pStyle w:val="Header"/>
    </w:pPr>
    <w:r>
      <w:rPr>
        <w:noProof/>
      </w:rPr>
      <w:pict w14:anchorId="746A26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4637689"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0595" w14:textId="6BDA8619" w:rsidR="00B76464" w:rsidRDefault="00B76464">
    <w:pPr>
      <w:pStyle w:val="Header"/>
    </w:pPr>
    <w:r>
      <w:rPr>
        <w:noProof/>
      </w:rPr>
      <w:pict w14:anchorId="693686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4637687"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11186"/>
    <w:multiLevelType w:val="multilevel"/>
    <w:tmpl w:val="AAB2F8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3DA0FD2"/>
    <w:multiLevelType w:val="singleLevel"/>
    <w:tmpl w:val="53DA0FD2"/>
    <w:lvl w:ilvl="0">
      <w:start w:val="1"/>
      <w:numFmt w:val="decimal"/>
      <w:suff w:val="space"/>
      <w:lvlText w:val="%1."/>
      <w:lvlJc w:val="left"/>
    </w:lvl>
  </w:abstractNum>
  <w:abstractNum w:abstractNumId="2" w15:restartNumberingAfterBreak="0">
    <w:nsid w:val="61780799"/>
    <w:multiLevelType w:val="hybridMultilevel"/>
    <w:tmpl w:val="85DCEB3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2001EE"/>
    <w:multiLevelType w:val="multilevel"/>
    <w:tmpl w:val="6066BA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7E1B199A"/>
    <w:multiLevelType w:val="multilevel"/>
    <w:tmpl w:val="95D6E14C"/>
    <w:lvl w:ilvl="0">
      <w:start w:val="2"/>
      <w:numFmt w:val="decimal"/>
      <w:lvlText w:val="%1"/>
      <w:lvlJc w:val="left"/>
      <w:pPr>
        <w:ind w:left="360" w:hanging="360"/>
      </w:pPr>
      <w:rPr>
        <w:rFonts w:ascii="Times New Roman" w:eastAsia="Times New Roman" w:hAnsi="Times New Roman" w:cs="Times New Roman" w:hint="default"/>
        <w:color w:val="auto"/>
      </w:rPr>
    </w:lvl>
    <w:lvl w:ilvl="1">
      <w:start w:val="1"/>
      <w:numFmt w:val="decimal"/>
      <w:lvlText w:val="%1.%2"/>
      <w:lvlJc w:val="left"/>
      <w:pPr>
        <w:ind w:left="720" w:hanging="360"/>
      </w:pPr>
      <w:rPr>
        <w:rFonts w:ascii="Times New Roman" w:eastAsia="Times New Roman" w:hAnsi="Times New Roman" w:cs="Times New Roman" w:hint="default"/>
        <w:b/>
        <w:bCs/>
        <w:color w:val="auto"/>
      </w:rPr>
    </w:lvl>
    <w:lvl w:ilvl="2">
      <w:start w:val="1"/>
      <w:numFmt w:val="decimal"/>
      <w:lvlText w:val="%1.%2.%3"/>
      <w:lvlJc w:val="left"/>
      <w:pPr>
        <w:ind w:left="1440" w:hanging="720"/>
      </w:pPr>
      <w:rPr>
        <w:rFonts w:ascii="Times New Roman" w:eastAsia="Times New Roman" w:hAnsi="Times New Roman" w:cs="Times New Roman" w:hint="default"/>
        <w:color w:val="auto"/>
      </w:rPr>
    </w:lvl>
    <w:lvl w:ilvl="3">
      <w:start w:val="1"/>
      <w:numFmt w:val="decimal"/>
      <w:lvlText w:val="%1.%2.%3.%4"/>
      <w:lvlJc w:val="left"/>
      <w:pPr>
        <w:ind w:left="1800" w:hanging="720"/>
      </w:pPr>
      <w:rPr>
        <w:rFonts w:ascii="Times New Roman" w:eastAsia="Times New Roman" w:hAnsi="Times New Roman" w:cs="Times New Roman" w:hint="default"/>
        <w:color w:val="auto"/>
      </w:rPr>
    </w:lvl>
    <w:lvl w:ilvl="4">
      <w:start w:val="1"/>
      <w:numFmt w:val="decimal"/>
      <w:lvlText w:val="%1.%2.%3.%4.%5"/>
      <w:lvlJc w:val="left"/>
      <w:pPr>
        <w:ind w:left="2520" w:hanging="1080"/>
      </w:pPr>
      <w:rPr>
        <w:rFonts w:ascii="Times New Roman" w:eastAsia="Times New Roman" w:hAnsi="Times New Roman" w:cs="Times New Roman" w:hint="default"/>
        <w:color w:val="auto"/>
      </w:rPr>
    </w:lvl>
    <w:lvl w:ilvl="5">
      <w:start w:val="1"/>
      <w:numFmt w:val="decimal"/>
      <w:lvlText w:val="%1.%2.%3.%4.%5.%6"/>
      <w:lvlJc w:val="left"/>
      <w:pPr>
        <w:ind w:left="2880" w:hanging="1080"/>
      </w:pPr>
      <w:rPr>
        <w:rFonts w:ascii="Times New Roman" w:eastAsia="Times New Roman" w:hAnsi="Times New Roman" w:cs="Times New Roman" w:hint="default"/>
        <w:color w:val="auto"/>
      </w:rPr>
    </w:lvl>
    <w:lvl w:ilvl="6">
      <w:start w:val="1"/>
      <w:numFmt w:val="decimal"/>
      <w:lvlText w:val="%1.%2.%3.%4.%5.%6.%7"/>
      <w:lvlJc w:val="left"/>
      <w:pPr>
        <w:ind w:left="3600" w:hanging="1440"/>
      </w:pPr>
      <w:rPr>
        <w:rFonts w:ascii="Times New Roman" w:eastAsia="Times New Roman" w:hAnsi="Times New Roman" w:cs="Times New Roman" w:hint="default"/>
        <w:color w:val="auto"/>
      </w:rPr>
    </w:lvl>
    <w:lvl w:ilvl="7">
      <w:start w:val="1"/>
      <w:numFmt w:val="decimal"/>
      <w:lvlText w:val="%1.%2.%3.%4.%5.%6.%7.%8"/>
      <w:lvlJc w:val="left"/>
      <w:pPr>
        <w:ind w:left="3960" w:hanging="1440"/>
      </w:pPr>
      <w:rPr>
        <w:rFonts w:ascii="Times New Roman" w:eastAsia="Times New Roman" w:hAnsi="Times New Roman" w:cs="Times New Roman" w:hint="default"/>
        <w:color w:val="auto"/>
      </w:rPr>
    </w:lvl>
    <w:lvl w:ilvl="8">
      <w:start w:val="1"/>
      <w:numFmt w:val="decimal"/>
      <w:lvlText w:val="%1.%2.%3.%4.%5.%6.%7.%8.%9"/>
      <w:lvlJc w:val="left"/>
      <w:pPr>
        <w:ind w:left="4680" w:hanging="1800"/>
      </w:pPr>
      <w:rPr>
        <w:rFonts w:ascii="Times New Roman" w:eastAsia="Times New Roman" w:hAnsi="Times New Roman" w:cs="Times New Roman" w:hint="default"/>
        <w:color w:val="auto"/>
      </w:rPr>
    </w:lvl>
  </w:abstractNum>
  <w:num w:numId="1" w16cid:durableId="296228725">
    <w:abstractNumId w:val="1"/>
  </w:num>
  <w:num w:numId="2" w16cid:durableId="1482499199">
    <w:abstractNumId w:val="0"/>
  </w:num>
  <w:num w:numId="3" w16cid:durableId="952978324">
    <w:abstractNumId w:val="3"/>
  </w:num>
  <w:num w:numId="4" w16cid:durableId="1922253692">
    <w:abstractNumId w:val="4"/>
  </w:num>
  <w:num w:numId="5" w16cid:durableId="1097482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2"/>
    <w:compatSetting w:name="useWord2013TrackBottomHyphenation" w:uri="http://schemas.microsoft.com/office/word" w:val="1"/>
  </w:compat>
  <w:rsids>
    <w:rsidRoot w:val="DA7FA192"/>
    <w:rsid w:val="000C5B06"/>
    <w:rsid w:val="001A0DBE"/>
    <w:rsid w:val="006E3E6F"/>
    <w:rsid w:val="00704526"/>
    <w:rsid w:val="00726BDA"/>
    <w:rsid w:val="00755ECB"/>
    <w:rsid w:val="007D0058"/>
    <w:rsid w:val="0086209D"/>
    <w:rsid w:val="008D5F19"/>
    <w:rsid w:val="0091093E"/>
    <w:rsid w:val="00AC126B"/>
    <w:rsid w:val="00AF0440"/>
    <w:rsid w:val="00B76464"/>
    <w:rsid w:val="00BF7D8F"/>
    <w:rsid w:val="00C03176"/>
    <w:rsid w:val="00C5796E"/>
    <w:rsid w:val="00CB7D38"/>
    <w:rsid w:val="00D738FE"/>
    <w:rsid w:val="00E56BDE"/>
    <w:rsid w:val="00E65F69"/>
    <w:rsid w:val="00EA0CC8"/>
    <w:rsid w:val="00ED78DD"/>
    <w:rsid w:val="00F551C2"/>
    <w:rsid w:val="00FB02B2"/>
    <w:rsid w:val="1BBF72B6"/>
    <w:rsid w:val="1F6F3244"/>
    <w:rsid w:val="5BCF8788"/>
    <w:rsid w:val="5DEDAB78"/>
    <w:rsid w:val="617B68E3"/>
    <w:rsid w:val="67FA295A"/>
    <w:rsid w:val="68C77309"/>
    <w:rsid w:val="795EE90D"/>
    <w:rsid w:val="7B929E42"/>
    <w:rsid w:val="7E3B4E3E"/>
    <w:rsid w:val="B1FF96CA"/>
    <w:rsid w:val="B33E2907"/>
    <w:rsid w:val="DA7FA192"/>
    <w:rsid w:val="DB3F2FB0"/>
    <w:rsid w:val="E7FBE2FD"/>
    <w:rsid w:val="F07E6C8A"/>
    <w:rsid w:val="F53C6851"/>
    <w:rsid w:val="FA67607D"/>
    <w:rsid w:val="FB52EF70"/>
    <w:rsid w:val="FBED2DB0"/>
    <w:rsid w:val="FFFD0D08"/>
    <w:rsid w:val="FFFD254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5BBEC8"/>
  <w15:docId w15:val="{D715CF00-6520-4445-B438-81E1F0F7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hi-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5F69"/>
    <w:rPr>
      <w:rFonts w:asciiTheme="minorHAnsi" w:eastAsiaTheme="minorEastAsia" w:hAnsiTheme="minorHAnsi" w:cstheme="minorBidi"/>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E65F69"/>
    <w:rPr>
      <w:i/>
      <w:iCs/>
    </w:rPr>
  </w:style>
  <w:style w:type="paragraph" w:styleId="NormalWeb">
    <w:name w:val="Normal (Web)"/>
    <w:basedOn w:val="Normal"/>
    <w:rsid w:val="00E65F69"/>
    <w:rPr>
      <w:sz w:val="24"/>
      <w:szCs w:val="24"/>
    </w:rPr>
  </w:style>
  <w:style w:type="table" w:styleId="TableGrid">
    <w:name w:val="Table Grid"/>
    <w:basedOn w:val="TableNormal"/>
    <w:uiPriority w:val="59"/>
    <w:rsid w:val="00E65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rsid w:val="00E65F69"/>
    <w:rPr>
      <w:rFonts w:ascii="Helvetica" w:eastAsia="Helvetica" w:hAnsi="Helvetica" w:cs="Mangal"/>
      <w:color w:val="000000"/>
      <w:sz w:val="21"/>
      <w:szCs w:val="21"/>
      <w:lang w:eastAsia="zh-CN"/>
    </w:rPr>
  </w:style>
  <w:style w:type="character" w:customStyle="1" w:styleId="s1">
    <w:name w:val="s1"/>
    <w:rsid w:val="00E65F69"/>
    <w:rPr>
      <w:color w:val="000000"/>
    </w:rPr>
  </w:style>
  <w:style w:type="paragraph" w:customStyle="1" w:styleId="p2">
    <w:name w:val="p2"/>
    <w:rsid w:val="00E65F69"/>
    <w:rPr>
      <w:rFonts w:ascii="Helvetica" w:eastAsia="Helvetica" w:hAnsi="Helvetica" w:cs="Mangal"/>
      <w:color w:val="1F83C6"/>
      <w:sz w:val="16"/>
      <w:szCs w:val="16"/>
      <w:lang w:eastAsia="zh-CN"/>
    </w:rPr>
  </w:style>
  <w:style w:type="paragraph" w:customStyle="1" w:styleId="Normal1">
    <w:name w:val="Normal1"/>
    <w:rsid w:val="00D738FE"/>
    <w:pPr>
      <w:spacing w:after="160" w:line="259" w:lineRule="auto"/>
    </w:pPr>
    <w:rPr>
      <w:rFonts w:ascii="Calibri" w:eastAsia="Calibri" w:hAnsi="Calibri" w:cs="Calibri"/>
      <w:sz w:val="22"/>
      <w:szCs w:val="22"/>
      <w:lang w:val="en-IN"/>
    </w:rPr>
  </w:style>
  <w:style w:type="paragraph" w:styleId="ListParagraph">
    <w:name w:val="List Paragraph"/>
    <w:basedOn w:val="Normal"/>
    <w:uiPriority w:val="99"/>
    <w:unhideWhenUsed/>
    <w:rsid w:val="00D738FE"/>
    <w:pPr>
      <w:ind w:left="720"/>
      <w:contextualSpacing/>
    </w:pPr>
  </w:style>
  <w:style w:type="character" w:styleId="Hyperlink">
    <w:name w:val="Hyperlink"/>
    <w:basedOn w:val="DefaultParagraphFont"/>
    <w:rsid w:val="00ED78DD"/>
    <w:rPr>
      <w:color w:val="0026E5" w:themeColor="hyperlink"/>
      <w:u w:val="single"/>
    </w:rPr>
  </w:style>
  <w:style w:type="character" w:styleId="UnresolvedMention">
    <w:name w:val="Unresolved Mention"/>
    <w:basedOn w:val="DefaultParagraphFont"/>
    <w:uiPriority w:val="99"/>
    <w:semiHidden/>
    <w:unhideWhenUsed/>
    <w:rsid w:val="00ED78DD"/>
    <w:rPr>
      <w:color w:val="605E5C"/>
      <w:shd w:val="clear" w:color="auto" w:fill="E1DFDD"/>
    </w:rPr>
  </w:style>
  <w:style w:type="paragraph" w:styleId="Header">
    <w:name w:val="header"/>
    <w:basedOn w:val="Normal"/>
    <w:link w:val="HeaderChar"/>
    <w:rsid w:val="00B76464"/>
    <w:pPr>
      <w:tabs>
        <w:tab w:val="center" w:pos="4680"/>
        <w:tab w:val="right" w:pos="9360"/>
      </w:tabs>
    </w:pPr>
  </w:style>
  <w:style w:type="character" w:customStyle="1" w:styleId="HeaderChar">
    <w:name w:val="Header Char"/>
    <w:basedOn w:val="DefaultParagraphFont"/>
    <w:link w:val="Header"/>
    <w:rsid w:val="00B76464"/>
    <w:rPr>
      <w:rFonts w:asciiTheme="minorHAnsi" w:eastAsiaTheme="minorEastAsia" w:hAnsiTheme="minorHAnsi" w:cstheme="minorBidi"/>
      <w:lang w:eastAsia="zh-CN" w:bidi="ar-SA"/>
    </w:rPr>
  </w:style>
  <w:style w:type="paragraph" w:styleId="Footer">
    <w:name w:val="footer"/>
    <w:basedOn w:val="Normal"/>
    <w:link w:val="FooterChar"/>
    <w:rsid w:val="00B76464"/>
    <w:pPr>
      <w:tabs>
        <w:tab w:val="center" w:pos="4680"/>
        <w:tab w:val="right" w:pos="9360"/>
      </w:tabs>
    </w:pPr>
  </w:style>
  <w:style w:type="character" w:customStyle="1" w:styleId="FooterChar">
    <w:name w:val="Footer Char"/>
    <w:basedOn w:val="DefaultParagraphFont"/>
    <w:link w:val="Footer"/>
    <w:rsid w:val="00B76464"/>
    <w:rPr>
      <w:rFonts w:asciiTheme="minorHAnsi" w:eastAsiaTheme="minorEastAsia" w:hAnsiTheme="minorHAnsi" w:cstheme="minorBidi"/>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11</Pages>
  <Words>3754</Words>
  <Characters>21399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Khushboo Yadav</dc:creator>
  <cp:lastModifiedBy>SDI 1084</cp:lastModifiedBy>
  <cp:revision>13</cp:revision>
  <dcterms:created xsi:type="dcterms:W3CDTF">2026-06-06T10:04:00Z</dcterms:created>
  <dcterms:modified xsi:type="dcterms:W3CDTF">2026-07-21T12:57:00Z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1033-12.1.26015.26015</vt:lpwstr>
  </property>
  <property fmtid="{D5CDD505-2E9C-101B-9397-08002B2CF9AE}" pid="3" name="ICV">
    <vt:lpwstr>F95FD8EDB5214903B138216ABA89E78D_41</vt:lpwstr>
  </property>
</Properties>
</file>