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594C0" w14:textId="7E28ACB7" w:rsidR="00474437" w:rsidRDefault="00474437"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Digital Entrepreneurship Capabilities, Institutional Voids, and Productivity Dynamics in Small and Medium-Sized Enterprises: A Multilevel Structural Equation and Causal Mediation Analysis from an Emerging Economy Perspective</w:t>
      </w:r>
    </w:p>
    <w:p w14:paraId="60B27FF0" w14:textId="77777777" w:rsidR="00F45A03" w:rsidRPr="00D41876" w:rsidRDefault="00F45A03" w:rsidP="00D41876">
      <w:pPr>
        <w:spacing w:line="240" w:lineRule="auto"/>
        <w:jc w:val="both"/>
        <w:rPr>
          <w:rFonts w:ascii="Times New Roman" w:hAnsi="Times New Roman" w:cs="Times New Roman"/>
          <w:b/>
          <w:bCs/>
          <w:i/>
          <w:iCs/>
        </w:rPr>
      </w:pPr>
    </w:p>
    <w:p w14:paraId="5B128808" w14:textId="7EA2C194" w:rsidR="00F45A03" w:rsidRPr="00D41876" w:rsidRDefault="00F45A03" w:rsidP="00F45A03">
      <w:pPr>
        <w:spacing w:line="240" w:lineRule="auto"/>
        <w:jc w:val="right"/>
        <w:rPr>
          <w:rFonts w:ascii="Times New Roman" w:hAnsi="Times New Roman" w:cs="Times New Roman"/>
          <w:b/>
          <w:bCs/>
          <w:i/>
          <w:iCs/>
        </w:rPr>
      </w:pPr>
      <w:bookmarkStart w:id="0" w:name="_GoBack"/>
      <w:bookmarkEnd w:id="0"/>
      <w:r>
        <w:rPr>
          <w:rFonts w:ascii="Times New Roman" w:hAnsi="Times New Roman" w:cs="Times New Roman"/>
          <w:b/>
          <w:bCs/>
          <w:i/>
          <w:iCs/>
        </w:rPr>
        <w:t xml:space="preserve"> </w:t>
      </w:r>
    </w:p>
    <w:p w14:paraId="1BE3B92A" w14:textId="6B9E31AC" w:rsidR="00637688" w:rsidRPr="00D41876" w:rsidRDefault="00637688"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Abstract</w:t>
      </w:r>
    </w:p>
    <w:p w14:paraId="0A43311D" w14:textId="11AF6976" w:rsidR="00637688" w:rsidRPr="00D41876" w:rsidRDefault="00637688"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The productivity </w:t>
      </w:r>
      <w:r w:rsidR="00C3469D" w:rsidRPr="00D41876">
        <w:rPr>
          <w:rFonts w:ascii="Times New Roman" w:hAnsi="Times New Roman" w:cs="Times New Roman"/>
          <w:i/>
          <w:iCs/>
        </w:rPr>
        <w:t xml:space="preserve">and </w:t>
      </w:r>
      <w:r w:rsidRPr="00D41876">
        <w:rPr>
          <w:rFonts w:ascii="Times New Roman" w:hAnsi="Times New Roman" w:cs="Times New Roman"/>
          <w:i/>
          <w:iCs/>
        </w:rPr>
        <w:t>performance of small and medium-sized enterprises (SMEs) in emerging economies remains uneven</w:t>
      </w:r>
      <w:r w:rsidR="00892810" w:rsidRPr="00D41876">
        <w:rPr>
          <w:rFonts w:ascii="Times New Roman" w:hAnsi="Times New Roman" w:cs="Times New Roman"/>
          <w:i/>
          <w:iCs/>
        </w:rPr>
        <w:t>,</w:t>
      </w:r>
      <w:r w:rsidRPr="00D41876">
        <w:rPr>
          <w:rFonts w:ascii="Times New Roman" w:hAnsi="Times New Roman" w:cs="Times New Roman"/>
          <w:i/>
          <w:iCs/>
        </w:rPr>
        <w:t xml:space="preserve"> despite increasing investments in </w:t>
      </w:r>
      <w:r w:rsidR="00E00BCA" w:rsidRPr="00D41876">
        <w:rPr>
          <w:rFonts w:ascii="Times New Roman" w:hAnsi="Times New Roman" w:cs="Times New Roman"/>
          <w:i/>
          <w:iCs/>
        </w:rPr>
        <w:t>technology</w:t>
      </w:r>
      <w:r w:rsidRPr="00D41876">
        <w:rPr>
          <w:rFonts w:ascii="Times New Roman" w:hAnsi="Times New Roman" w:cs="Times New Roman"/>
          <w:i/>
          <w:iCs/>
        </w:rPr>
        <w:t>. While p</w:t>
      </w:r>
      <w:r w:rsidR="00D32973" w:rsidRPr="00D41876">
        <w:rPr>
          <w:rFonts w:ascii="Times New Roman" w:hAnsi="Times New Roman" w:cs="Times New Roman"/>
          <w:i/>
          <w:iCs/>
        </w:rPr>
        <w:t>revious</w:t>
      </w:r>
      <w:r w:rsidRPr="00D41876">
        <w:rPr>
          <w:rFonts w:ascii="Times New Roman" w:hAnsi="Times New Roman" w:cs="Times New Roman"/>
          <w:i/>
          <w:iCs/>
        </w:rPr>
        <w:t xml:space="preserve"> studies acknowledge the </w:t>
      </w:r>
      <w:r w:rsidR="00FB2464" w:rsidRPr="00D41876">
        <w:rPr>
          <w:rFonts w:ascii="Times New Roman" w:hAnsi="Times New Roman" w:cs="Times New Roman"/>
          <w:i/>
          <w:iCs/>
        </w:rPr>
        <w:t>significance</w:t>
      </w:r>
      <w:r w:rsidRPr="00D41876">
        <w:rPr>
          <w:rFonts w:ascii="Times New Roman" w:hAnsi="Times New Roman" w:cs="Times New Roman"/>
          <w:i/>
          <w:iCs/>
        </w:rPr>
        <w:t xml:space="preserve"> of digital entrepreneurship capabilities, limited attention has been paid to how these capabilities interact with institutional voids to shape productivity outcomes. </w:t>
      </w:r>
      <w:r w:rsidR="00833889" w:rsidRPr="00D41876">
        <w:rPr>
          <w:rFonts w:ascii="Times New Roman" w:hAnsi="Times New Roman" w:cs="Times New Roman"/>
          <w:i/>
          <w:iCs/>
        </w:rPr>
        <w:t>Leaning</w:t>
      </w:r>
      <w:r w:rsidRPr="00D41876">
        <w:rPr>
          <w:rFonts w:ascii="Times New Roman" w:hAnsi="Times New Roman" w:cs="Times New Roman"/>
          <w:i/>
          <w:iCs/>
        </w:rPr>
        <w:t xml:space="preserve"> on dynamic capability theory and institutional theory, this study </w:t>
      </w:r>
      <w:r w:rsidR="00AE0433" w:rsidRPr="00D41876">
        <w:rPr>
          <w:rFonts w:ascii="Times New Roman" w:hAnsi="Times New Roman" w:cs="Times New Roman"/>
          <w:i/>
          <w:iCs/>
        </w:rPr>
        <w:t>utilizes data from 1,215 SMEs</w:t>
      </w:r>
      <w:r w:rsidR="00595B64" w:rsidRPr="00D41876">
        <w:rPr>
          <w:rFonts w:ascii="Times New Roman" w:hAnsi="Times New Roman" w:cs="Times New Roman"/>
          <w:i/>
          <w:iCs/>
        </w:rPr>
        <w:t xml:space="preserve"> from emerging economies</w:t>
      </w:r>
      <w:r w:rsidR="00AE0433" w:rsidRPr="00D41876">
        <w:rPr>
          <w:rFonts w:ascii="Times New Roman" w:hAnsi="Times New Roman" w:cs="Times New Roman"/>
          <w:i/>
          <w:iCs/>
        </w:rPr>
        <w:t xml:space="preserve"> to </w:t>
      </w:r>
      <w:r w:rsidR="001940D9" w:rsidRPr="00D41876">
        <w:rPr>
          <w:rFonts w:ascii="Times New Roman" w:hAnsi="Times New Roman" w:cs="Times New Roman"/>
          <w:i/>
          <w:iCs/>
        </w:rPr>
        <w:t>examin</w:t>
      </w:r>
      <w:r w:rsidR="00AE0433" w:rsidRPr="00D41876">
        <w:rPr>
          <w:rFonts w:ascii="Times New Roman" w:hAnsi="Times New Roman" w:cs="Times New Roman"/>
          <w:i/>
          <w:iCs/>
        </w:rPr>
        <w:t>e</w:t>
      </w:r>
      <w:r w:rsidRPr="00D41876">
        <w:rPr>
          <w:rFonts w:ascii="Times New Roman" w:hAnsi="Times New Roman" w:cs="Times New Roman"/>
          <w:i/>
          <w:iCs/>
        </w:rPr>
        <w:t xml:space="preserve"> the multilevel mechanisms through which digital entrepreneurship capabilities influence SME productivity within institutionally constrained environments.</w:t>
      </w:r>
    </w:p>
    <w:p w14:paraId="4EBFE97F" w14:textId="77777777" w:rsidR="00637688" w:rsidRPr="00D41876" w:rsidRDefault="00637688" w:rsidP="00D41876">
      <w:pPr>
        <w:spacing w:line="240" w:lineRule="auto"/>
        <w:jc w:val="both"/>
        <w:rPr>
          <w:rFonts w:ascii="Times New Roman" w:hAnsi="Times New Roman" w:cs="Times New Roman"/>
          <w:i/>
          <w:iCs/>
        </w:rPr>
      </w:pPr>
      <w:r w:rsidRPr="00D41876">
        <w:rPr>
          <w:rFonts w:ascii="Times New Roman" w:hAnsi="Times New Roman" w:cs="Times New Roman"/>
          <w:i/>
          <w:iCs/>
        </w:rPr>
        <w:t>Using a multi-source dataset comprising firm-level survey data and region-level institutional indicators from an emerging economy context, the study employs multilevel structural equation modeling (MSEM) to account for nested data structures and unobserved heterogeneity. Furthermore, a causal mediation analysis is conducted to examine whether digital opportunity exploitation and process innovation serve as key transmission channels linking digital entrepreneurship capabilities to productivity outcomes. Endogeneity concerns are addressed through instrumental variable techniques and robustness checks.</w:t>
      </w:r>
    </w:p>
    <w:p w14:paraId="336D7D50" w14:textId="778D271B" w:rsidR="00637688" w:rsidRPr="00D41876" w:rsidRDefault="00637688"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The findings reveal that digital entrepreneurship capabilities exert a significant positive </w:t>
      </w:r>
      <w:r w:rsidR="00AD796F" w:rsidRPr="00D41876">
        <w:rPr>
          <w:rFonts w:ascii="Times New Roman" w:hAnsi="Times New Roman" w:cs="Times New Roman"/>
          <w:i/>
          <w:iCs/>
        </w:rPr>
        <w:t>influence</w:t>
      </w:r>
      <w:r w:rsidRPr="00D41876">
        <w:rPr>
          <w:rFonts w:ascii="Times New Roman" w:hAnsi="Times New Roman" w:cs="Times New Roman"/>
          <w:i/>
          <w:iCs/>
        </w:rPr>
        <w:t xml:space="preserve"> on SME productivity, but this relationship is contingent upon the severity of institutional voids, including regulatory inefficiencies, infrastructural deficits, and weak market-supporting institutions. Specifically, institutional voids partially attenuate the direct productivity gains of digital capabilities, while simultaneously amplifying their indirect effects through digital opportunity exploitation and operational innovation. At the regional level, stronger institutional quality enhances capability leverage, indicating cross-level complementarities between firm capabilities and institutional environments.</w:t>
      </w:r>
    </w:p>
    <w:p w14:paraId="0A6D272E" w14:textId="2727245F" w:rsidR="00637688" w:rsidRPr="00D41876" w:rsidRDefault="00637688" w:rsidP="00D41876">
      <w:pPr>
        <w:spacing w:line="240" w:lineRule="auto"/>
        <w:jc w:val="both"/>
        <w:rPr>
          <w:rFonts w:ascii="Times New Roman" w:hAnsi="Times New Roman" w:cs="Times New Roman"/>
          <w:i/>
          <w:iCs/>
        </w:rPr>
      </w:pPr>
      <w:r w:rsidRPr="00D41876">
        <w:rPr>
          <w:rFonts w:ascii="Times New Roman" w:hAnsi="Times New Roman" w:cs="Times New Roman"/>
          <w:i/>
          <w:iCs/>
        </w:rPr>
        <w:t>This study contributes to the literature in three important ways. First, it advances digital entrepreneurship research by integrating institutional voids into a multilevel productivity framework. Second, it extends dynamic capability theory by demonstrating how institutional constraints reshape capability</w:t>
      </w:r>
      <w:r w:rsidR="00861A7A" w:rsidRPr="00D41876">
        <w:rPr>
          <w:rFonts w:ascii="Times New Roman" w:hAnsi="Times New Roman" w:cs="Times New Roman"/>
          <w:i/>
          <w:iCs/>
        </w:rPr>
        <w:t xml:space="preserve"> </w:t>
      </w:r>
      <w:r w:rsidRPr="00D41876">
        <w:rPr>
          <w:rFonts w:ascii="Times New Roman" w:hAnsi="Times New Roman" w:cs="Times New Roman"/>
          <w:i/>
          <w:iCs/>
        </w:rPr>
        <w:t>performance linkages. Third, methodologically, it offers robust evidence using MSEM combined with causal mediation techniques, responding to recent calls for greater analytical rigor in entrepreneurship research.</w:t>
      </w:r>
    </w:p>
    <w:p w14:paraId="1884BD45" w14:textId="19FD81C7" w:rsidR="00637688" w:rsidRPr="00D41876" w:rsidRDefault="00637688"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Practically, the findings underscore the need for SME managers to strategically develop digital entrepreneurship capabilities that are adaptive to institutional weaknesses, while policymakers </w:t>
      </w:r>
      <w:r w:rsidR="00B77C4E" w:rsidRPr="00D41876">
        <w:rPr>
          <w:rFonts w:ascii="Times New Roman" w:hAnsi="Times New Roman" w:cs="Times New Roman"/>
          <w:i/>
          <w:iCs/>
        </w:rPr>
        <w:t xml:space="preserve">need to </w:t>
      </w:r>
      <w:r w:rsidRPr="00D41876">
        <w:rPr>
          <w:rFonts w:ascii="Times New Roman" w:hAnsi="Times New Roman" w:cs="Times New Roman"/>
          <w:i/>
          <w:iCs/>
        </w:rPr>
        <w:t xml:space="preserve">prioritize institutional reforms that complement firm-level digital transformation. Overall, the study provides </w:t>
      </w:r>
      <w:r w:rsidR="00892810" w:rsidRPr="00D41876">
        <w:rPr>
          <w:rFonts w:ascii="Times New Roman" w:hAnsi="Times New Roman" w:cs="Times New Roman"/>
          <w:i/>
          <w:iCs/>
        </w:rPr>
        <w:t>invaluable</w:t>
      </w:r>
      <w:r w:rsidRPr="00D41876">
        <w:rPr>
          <w:rFonts w:ascii="Times New Roman" w:hAnsi="Times New Roman" w:cs="Times New Roman"/>
          <w:i/>
          <w:iCs/>
        </w:rPr>
        <w:t xml:space="preserve"> insights into the productivity dynamics of SMEs in emerging economies</w:t>
      </w:r>
      <w:r w:rsidR="00861A7A" w:rsidRPr="00D41876">
        <w:rPr>
          <w:rFonts w:ascii="Times New Roman" w:hAnsi="Times New Roman" w:cs="Times New Roman"/>
          <w:i/>
          <w:iCs/>
        </w:rPr>
        <w:t xml:space="preserve"> like Nigeria</w:t>
      </w:r>
      <w:r w:rsidRPr="00D41876">
        <w:rPr>
          <w:rFonts w:ascii="Times New Roman" w:hAnsi="Times New Roman" w:cs="Times New Roman"/>
          <w:i/>
          <w:iCs/>
        </w:rPr>
        <w:t>, with implications for theory, policy, and practice in the digital age.</w:t>
      </w:r>
    </w:p>
    <w:p w14:paraId="717B29B6" w14:textId="6990ACB6" w:rsidR="00B762C8" w:rsidRPr="00D41876" w:rsidRDefault="00B762C8" w:rsidP="00D41876">
      <w:pPr>
        <w:spacing w:line="240" w:lineRule="auto"/>
        <w:jc w:val="both"/>
        <w:rPr>
          <w:rFonts w:ascii="Times New Roman" w:hAnsi="Times New Roman" w:cs="Times New Roman"/>
          <w:i/>
          <w:iCs/>
        </w:rPr>
      </w:pPr>
      <w:r w:rsidRPr="00D41876">
        <w:rPr>
          <w:rFonts w:ascii="Times New Roman" w:hAnsi="Times New Roman" w:cs="Times New Roman"/>
          <w:b/>
          <w:bCs/>
          <w:i/>
          <w:iCs/>
        </w:rPr>
        <w:lastRenderedPageBreak/>
        <w:t>Key Words</w:t>
      </w:r>
      <w:r w:rsidRPr="00D41876">
        <w:rPr>
          <w:rFonts w:ascii="Times New Roman" w:hAnsi="Times New Roman" w:cs="Times New Roman"/>
          <w:i/>
          <w:iCs/>
        </w:rPr>
        <w:t>:</w:t>
      </w:r>
      <w:r w:rsidR="002E1462" w:rsidRPr="00D41876">
        <w:rPr>
          <w:rFonts w:ascii="Times New Roman" w:hAnsi="Times New Roman" w:cs="Times New Roman"/>
          <w:b/>
          <w:bCs/>
          <w:i/>
          <w:iCs/>
        </w:rPr>
        <w:t xml:space="preserve"> </w:t>
      </w:r>
      <w:r w:rsidR="002E1462" w:rsidRPr="00D41876">
        <w:rPr>
          <w:rFonts w:ascii="Times New Roman" w:hAnsi="Times New Roman" w:cs="Times New Roman"/>
          <w:i/>
          <w:iCs/>
        </w:rPr>
        <w:t>Digital Entrepreneurship Capabilities, Institutional Voids, Productivity</w:t>
      </w:r>
      <w:r w:rsidR="004F1469" w:rsidRPr="00D41876">
        <w:rPr>
          <w:rFonts w:ascii="Times New Roman" w:hAnsi="Times New Roman" w:cs="Times New Roman"/>
          <w:i/>
          <w:iCs/>
        </w:rPr>
        <w:t>,</w:t>
      </w:r>
      <w:r w:rsidR="00B7017B" w:rsidRPr="00D41876">
        <w:rPr>
          <w:rFonts w:ascii="Times New Roman" w:hAnsi="Times New Roman" w:cs="Times New Roman"/>
          <w:i/>
          <w:iCs/>
        </w:rPr>
        <w:t xml:space="preserve"> </w:t>
      </w:r>
      <w:r w:rsidR="0005179A" w:rsidRPr="00D41876">
        <w:rPr>
          <w:rFonts w:ascii="Times New Roman" w:hAnsi="Times New Roman" w:cs="Times New Roman"/>
          <w:i/>
          <w:iCs/>
        </w:rPr>
        <w:t>Small and Medium Scale Enterprises.</w:t>
      </w:r>
    </w:p>
    <w:p w14:paraId="176D9963" w14:textId="35EC75AB" w:rsidR="00173DCE" w:rsidRPr="00D41876" w:rsidRDefault="00173DCE" w:rsidP="00D41876">
      <w:pPr>
        <w:spacing w:line="240" w:lineRule="auto"/>
        <w:jc w:val="both"/>
        <w:rPr>
          <w:rFonts w:ascii="Times New Roman" w:hAnsi="Times New Roman" w:cs="Times New Roman"/>
          <w:i/>
          <w:iCs/>
        </w:rPr>
      </w:pPr>
    </w:p>
    <w:p w14:paraId="62A22C86" w14:textId="3F55558D" w:rsidR="00173DCE" w:rsidRPr="00D41876" w:rsidRDefault="00173DC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 xml:space="preserve"> </w:t>
      </w:r>
      <w:r w:rsidR="001D3361" w:rsidRPr="00D41876">
        <w:rPr>
          <w:rFonts w:ascii="Times New Roman" w:hAnsi="Times New Roman" w:cs="Times New Roman"/>
          <w:b/>
          <w:bCs/>
          <w:i/>
          <w:iCs/>
        </w:rPr>
        <w:t xml:space="preserve">1.0 </w:t>
      </w:r>
      <w:r w:rsidRPr="00D41876">
        <w:rPr>
          <w:rFonts w:ascii="Times New Roman" w:hAnsi="Times New Roman" w:cs="Times New Roman"/>
          <w:b/>
          <w:bCs/>
          <w:i/>
          <w:iCs/>
        </w:rPr>
        <w:t>Introduction</w:t>
      </w:r>
    </w:p>
    <w:p w14:paraId="02930E6A" w14:textId="2E199746"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Small and medium-sized enterprises (SMEs) constitute the backbone of most emerging economies, contributing substantially to</w:t>
      </w:r>
      <w:r w:rsidR="006A6A27" w:rsidRPr="00D41876">
        <w:rPr>
          <w:rFonts w:ascii="Times New Roman" w:hAnsi="Times New Roman" w:cs="Times New Roman"/>
          <w:i/>
          <w:iCs/>
        </w:rPr>
        <w:t xml:space="preserve"> </w:t>
      </w:r>
      <w:r w:rsidRPr="00D41876">
        <w:rPr>
          <w:rFonts w:ascii="Times New Roman" w:hAnsi="Times New Roman" w:cs="Times New Roman"/>
          <w:i/>
          <w:iCs/>
        </w:rPr>
        <w:t>employment generation,</w:t>
      </w:r>
      <w:r w:rsidR="00341005" w:rsidRPr="00D41876">
        <w:rPr>
          <w:rFonts w:ascii="Times New Roman" w:hAnsi="Times New Roman" w:cs="Times New Roman"/>
          <w:i/>
          <w:iCs/>
        </w:rPr>
        <w:t xml:space="preserve"> </w:t>
      </w:r>
      <w:r w:rsidR="00D603E3" w:rsidRPr="00D41876">
        <w:rPr>
          <w:rFonts w:ascii="Times New Roman" w:hAnsi="Times New Roman" w:cs="Times New Roman"/>
          <w:i/>
          <w:iCs/>
        </w:rPr>
        <w:t>creativity,</w:t>
      </w:r>
      <w:r w:rsidRPr="00D41876">
        <w:rPr>
          <w:rFonts w:ascii="Times New Roman" w:hAnsi="Times New Roman" w:cs="Times New Roman"/>
          <w:i/>
          <w:iCs/>
        </w:rPr>
        <w:t xml:space="preserve"> innovation, and economic growth</w:t>
      </w:r>
      <w:r w:rsidR="00341005" w:rsidRPr="00D41876">
        <w:rPr>
          <w:rFonts w:ascii="Times New Roman" w:hAnsi="Times New Roman" w:cs="Times New Roman"/>
          <w:i/>
          <w:iCs/>
        </w:rPr>
        <w:t xml:space="preserve"> and development</w:t>
      </w:r>
      <w:r w:rsidRPr="00D41876">
        <w:rPr>
          <w:rFonts w:ascii="Times New Roman" w:hAnsi="Times New Roman" w:cs="Times New Roman"/>
          <w:i/>
          <w:iCs/>
        </w:rPr>
        <w:t xml:space="preserve">. </w:t>
      </w:r>
      <w:r w:rsidR="00E33C0D" w:rsidRPr="00D41876">
        <w:rPr>
          <w:rFonts w:ascii="Times New Roman" w:hAnsi="Times New Roman" w:cs="Times New Roman"/>
          <w:i/>
          <w:iCs/>
        </w:rPr>
        <w:t>Previously</w:t>
      </w:r>
      <w:r w:rsidRPr="00D41876">
        <w:rPr>
          <w:rFonts w:ascii="Times New Roman" w:hAnsi="Times New Roman" w:cs="Times New Roman"/>
          <w:i/>
          <w:iCs/>
        </w:rPr>
        <w:t>, digital technologies have transformed entrepreneurial processes,</w:t>
      </w:r>
      <w:r w:rsidR="001E62EB" w:rsidRPr="00D41876">
        <w:rPr>
          <w:rFonts w:ascii="Times New Roman" w:hAnsi="Times New Roman" w:cs="Times New Roman"/>
          <w:i/>
          <w:iCs/>
        </w:rPr>
        <w:t xml:space="preserve"> </w:t>
      </w:r>
      <w:r w:rsidR="000B5701" w:rsidRPr="00D41876">
        <w:rPr>
          <w:rFonts w:ascii="Times New Roman" w:hAnsi="Times New Roman" w:cs="Times New Roman"/>
          <w:i/>
          <w:iCs/>
        </w:rPr>
        <w:t>systems,</w:t>
      </w:r>
      <w:r w:rsidR="001E62EB" w:rsidRPr="00D41876">
        <w:rPr>
          <w:rFonts w:ascii="Times New Roman" w:hAnsi="Times New Roman" w:cs="Times New Roman"/>
          <w:i/>
          <w:iCs/>
        </w:rPr>
        <w:t xml:space="preserve"> </w:t>
      </w:r>
      <w:r w:rsidR="000B5701" w:rsidRPr="00D41876">
        <w:rPr>
          <w:rFonts w:ascii="Times New Roman" w:hAnsi="Times New Roman" w:cs="Times New Roman"/>
          <w:i/>
          <w:iCs/>
        </w:rPr>
        <w:t>procedures,</w:t>
      </w:r>
      <w:r w:rsidRPr="00D41876">
        <w:rPr>
          <w:rFonts w:ascii="Times New Roman" w:hAnsi="Times New Roman" w:cs="Times New Roman"/>
          <w:i/>
          <w:iCs/>
        </w:rPr>
        <w:t xml:space="preserve"> enabling SMEs to </w:t>
      </w:r>
      <w:r w:rsidR="000B5701" w:rsidRPr="00D41876">
        <w:rPr>
          <w:rFonts w:ascii="Times New Roman" w:hAnsi="Times New Roman" w:cs="Times New Roman"/>
          <w:i/>
          <w:iCs/>
        </w:rPr>
        <w:t>surmount</w:t>
      </w:r>
      <w:r w:rsidRPr="00D41876">
        <w:rPr>
          <w:rFonts w:ascii="Times New Roman" w:hAnsi="Times New Roman" w:cs="Times New Roman"/>
          <w:i/>
          <w:iCs/>
        </w:rPr>
        <w:t xml:space="preserve"> traditional resource constraints and access </w:t>
      </w:r>
      <w:r w:rsidR="001E62EB" w:rsidRPr="00D41876">
        <w:rPr>
          <w:rFonts w:ascii="Times New Roman" w:hAnsi="Times New Roman" w:cs="Times New Roman"/>
          <w:i/>
          <w:iCs/>
        </w:rPr>
        <w:t>larger</w:t>
      </w:r>
      <w:r w:rsidRPr="00D41876">
        <w:rPr>
          <w:rFonts w:ascii="Times New Roman" w:hAnsi="Times New Roman" w:cs="Times New Roman"/>
          <w:i/>
          <w:iCs/>
        </w:rPr>
        <w:t xml:space="preserve"> markets. However, despite increasing investments in digitalization, productivity outcomes among SMEs in emerging economies remain highly uneven (Kim &amp; Jin, 2024).</w:t>
      </w:r>
      <w:r w:rsidR="000508D2" w:rsidRPr="00D41876">
        <w:rPr>
          <w:rFonts w:ascii="Times New Roman" w:hAnsi="Times New Roman" w:cs="Times New Roman"/>
          <w:i/>
          <w:iCs/>
        </w:rPr>
        <w:t xml:space="preserve"> </w:t>
      </w:r>
      <w:r w:rsidRPr="00D41876">
        <w:rPr>
          <w:rFonts w:ascii="Times New Roman" w:hAnsi="Times New Roman" w:cs="Times New Roman"/>
          <w:i/>
          <w:iCs/>
        </w:rPr>
        <w:t>This inconsistency suggests that digital adoption alone is insufficient to guarantee productivity gains.</w:t>
      </w:r>
      <w:r w:rsidR="000508D2" w:rsidRPr="00D41876">
        <w:rPr>
          <w:rFonts w:ascii="Times New Roman" w:hAnsi="Times New Roman" w:cs="Times New Roman"/>
          <w:i/>
          <w:iCs/>
        </w:rPr>
        <w:t xml:space="preserve"> The capabilities </w:t>
      </w:r>
      <w:r w:rsidR="00D84CC2" w:rsidRPr="00D41876">
        <w:rPr>
          <w:rFonts w:ascii="Times New Roman" w:hAnsi="Times New Roman" w:cs="Times New Roman"/>
          <w:i/>
          <w:iCs/>
        </w:rPr>
        <w:t>of firms remain an invaluable resource to reckon with by different organizations.</w:t>
      </w:r>
    </w:p>
    <w:p w14:paraId="5E9CA40A" w14:textId="636EB09A" w:rsidR="00173DCE" w:rsidRPr="00D41876" w:rsidRDefault="005A0532"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Research </w:t>
      </w:r>
      <w:r w:rsidR="00173DCE" w:rsidRPr="00D41876">
        <w:rPr>
          <w:rFonts w:ascii="Times New Roman" w:hAnsi="Times New Roman" w:cs="Times New Roman"/>
          <w:i/>
          <w:iCs/>
        </w:rPr>
        <w:t xml:space="preserve">has increasingly </w:t>
      </w:r>
      <w:r w:rsidR="000508D2" w:rsidRPr="00D41876">
        <w:rPr>
          <w:rFonts w:ascii="Times New Roman" w:hAnsi="Times New Roman" w:cs="Times New Roman"/>
          <w:i/>
          <w:iCs/>
        </w:rPr>
        <w:t xml:space="preserve">and consistently </w:t>
      </w:r>
      <w:r w:rsidR="006E2C0E" w:rsidRPr="00D41876">
        <w:rPr>
          <w:rFonts w:ascii="Times New Roman" w:hAnsi="Times New Roman" w:cs="Times New Roman"/>
          <w:i/>
          <w:iCs/>
        </w:rPr>
        <w:t>emphasized</w:t>
      </w:r>
      <w:r w:rsidR="00173DCE" w:rsidRPr="00D41876">
        <w:rPr>
          <w:rFonts w:ascii="Times New Roman" w:hAnsi="Times New Roman" w:cs="Times New Roman"/>
          <w:i/>
          <w:iCs/>
        </w:rPr>
        <w:t xml:space="preserve"> digital entrepreneurship capabilities</w:t>
      </w:r>
      <w:r w:rsidR="005F6873" w:rsidRPr="00D41876">
        <w:rPr>
          <w:rFonts w:ascii="Times New Roman" w:hAnsi="Times New Roman" w:cs="Times New Roman"/>
          <w:i/>
          <w:iCs/>
        </w:rPr>
        <w:t xml:space="preserve"> </w:t>
      </w:r>
      <w:r w:rsidR="00E64C10" w:rsidRPr="00D41876">
        <w:rPr>
          <w:rFonts w:ascii="Times New Roman" w:hAnsi="Times New Roman" w:cs="Times New Roman"/>
          <w:i/>
          <w:iCs/>
        </w:rPr>
        <w:t xml:space="preserve">as </w:t>
      </w:r>
      <w:r w:rsidR="00173DCE" w:rsidRPr="00D41876">
        <w:rPr>
          <w:rFonts w:ascii="Times New Roman" w:hAnsi="Times New Roman" w:cs="Times New Roman"/>
          <w:i/>
          <w:iCs/>
        </w:rPr>
        <w:t xml:space="preserve">the ability of firms to sense, </w:t>
      </w:r>
      <w:r w:rsidR="00E64C10" w:rsidRPr="00D41876">
        <w:rPr>
          <w:rFonts w:ascii="Times New Roman" w:hAnsi="Times New Roman" w:cs="Times New Roman"/>
          <w:i/>
          <w:iCs/>
        </w:rPr>
        <w:t>perceive,</w:t>
      </w:r>
      <w:r w:rsidR="00D261B3" w:rsidRPr="00D41876">
        <w:rPr>
          <w:rFonts w:ascii="Times New Roman" w:hAnsi="Times New Roman" w:cs="Times New Roman"/>
          <w:i/>
          <w:iCs/>
        </w:rPr>
        <w:t xml:space="preserve"> </w:t>
      </w:r>
      <w:r w:rsidR="00173DCE" w:rsidRPr="00D41876">
        <w:rPr>
          <w:rFonts w:ascii="Times New Roman" w:hAnsi="Times New Roman" w:cs="Times New Roman"/>
          <w:i/>
          <w:iCs/>
        </w:rPr>
        <w:t>seize, and transform digital opportunities</w:t>
      </w:r>
      <w:r w:rsidR="0075387D" w:rsidRPr="00D41876">
        <w:rPr>
          <w:rFonts w:ascii="Times New Roman" w:hAnsi="Times New Roman" w:cs="Times New Roman"/>
          <w:i/>
          <w:iCs/>
        </w:rPr>
        <w:t xml:space="preserve"> into </w:t>
      </w:r>
      <w:r w:rsidR="00173DCE" w:rsidRPr="00D41876">
        <w:rPr>
          <w:rFonts w:ascii="Times New Roman" w:hAnsi="Times New Roman" w:cs="Times New Roman"/>
          <w:i/>
          <w:iCs/>
        </w:rPr>
        <w:t>critical drivers of SME performance (</w:t>
      </w:r>
      <w:proofErr w:type="spellStart"/>
      <w:r w:rsidR="00173DCE" w:rsidRPr="00D41876">
        <w:rPr>
          <w:rFonts w:ascii="Times New Roman" w:hAnsi="Times New Roman" w:cs="Times New Roman"/>
          <w:i/>
          <w:iCs/>
        </w:rPr>
        <w:t>Escoz</w:t>
      </w:r>
      <w:proofErr w:type="spellEnd"/>
      <w:r w:rsidR="00173DCE" w:rsidRPr="00D41876">
        <w:rPr>
          <w:rFonts w:ascii="Times New Roman" w:hAnsi="Times New Roman" w:cs="Times New Roman"/>
          <w:i/>
          <w:iCs/>
        </w:rPr>
        <w:t xml:space="preserve"> Barragan &amp; Becker, 2025). Yet, the conversion of such capabilities into tangible productivity outcomes is often </w:t>
      </w:r>
      <w:r w:rsidR="008E432A" w:rsidRPr="00D41876">
        <w:rPr>
          <w:rFonts w:ascii="Times New Roman" w:hAnsi="Times New Roman" w:cs="Times New Roman"/>
          <w:i/>
          <w:iCs/>
        </w:rPr>
        <w:t>inhabited</w:t>
      </w:r>
      <w:r w:rsidR="00173DCE" w:rsidRPr="00D41876">
        <w:rPr>
          <w:rFonts w:ascii="Times New Roman" w:hAnsi="Times New Roman" w:cs="Times New Roman"/>
          <w:i/>
          <w:iCs/>
        </w:rPr>
        <w:t xml:space="preserve"> by weak institutional environments characterized by regulatory inefficiencies, infrastructural deficits,</w:t>
      </w:r>
      <w:r w:rsidR="00A84315" w:rsidRPr="00D41876">
        <w:rPr>
          <w:rFonts w:ascii="Times New Roman" w:hAnsi="Times New Roman" w:cs="Times New Roman"/>
          <w:i/>
          <w:iCs/>
        </w:rPr>
        <w:t xml:space="preserve"> power outages, network glitches </w:t>
      </w:r>
      <w:r w:rsidR="00173DCE" w:rsidRPr="00D41876">
        <w:rPr>
          <w:rFonts w:ascii="Times New Roman" w:hAnsi="Times New Roman" w:cs="Times New Roman"/>
          <w:i/>
          <w:iCs/>
        </w:rPr>
        <w:t>and underdeveloped market-supporting institutions. These conditions, commonly referred to as institutional voids, remain pervasive in emerging economies and shape firm behavior and performance (Small Business Economics, 2025).</w:t>
      </w:r>
    </w:p>
    <w:p w14:paraId="3A4E01EE" w14:textId="6D23BFDC"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Although existing studies have examined digital transformation and SME performance, three important </w:t>
      </w:r>
      <w:r w:rsidR="00713BB4" w:rsidRPr="00D41876">
        <w:rPr>
          <w:rFonts w:ascii="Times New Roman" w:hAnsi="Times New Roman" w:cs="Times New Roman"/>
          <w:i/>
          <w:iCs/>
        </w:rPr>
        <w:t>lacunas</w:t>
      </w:r>
      <w:r w:rsidRPr="00D41876">
        <w:rPr>
          <w:rFonts w:ascii="Times New Roman" w:hAnsi="Times New Roman" w:cs="Times New Roman"/>
          <w:i/>
          <w:iCs/>
        </w:rPr>
        <w:t xml:space="preserve"> persist. First, most studies adopt a single-level analytical approach, overlooking the nested nature of firms within institutional environments. Second, limited empirical attention has been paid to the mechanisms through which digital entrepreneurship capabilities translate into productivity, particularly the mediating roles of digital opportunity exploitation and process innovation. Third, robust causal techniques capable of addressing endogeneity concerns remain underutilized in SME digitalization research.</w:t>
      </w:r>
    </w:p>
    <w:p w14:paraId="5DACE053" w14:textId="52681CF4"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To address these gaps, this study adopts a multilevel structural equation modeling (MSEM) framework combined with causal mediation analysis to examine how digital entrepreneurship capabilities influence SME productivity under varying levels of institutional voids. </w:t>
      </w:r>
      <w:r w:rsidR="00817A47" w:rsidRPr="00D41876">
        <w:rPr>
          <w:rFonts w:ascii="Times New Roman" w:hAnsi="Times New Roman" w:cs="Times New Roman"/>
          <w:i/>
          <w:iCs/>
        </w:rPr>
        <w:t>Leaning</w:t>
      </w:r>
      <w:r w:rsidRPr="00D41876">
        <w:rPr>
          <w:rFonts w:ascii="Times New Roman" w:hAnsi="Times New Roman" w:cs="Times New Roman"/>
          <w:i/>
          <w:iCs/>
        </w:rPr>
        <w:t xml:space="preserve"> on dynamic capabilities theory and institutional theory, we develop and test a multilevel model using data from 1,215 SMEs operating in an emerging economy</w:t>
      </w:r>
      <w:r w:rsidR="001D3361" w:rsidRPr="00D41876">
        <w:rPr>
          <w:rFonts w:ascii="Times New Roman" w:hAnsi="Times New Roman" w:cs="Times New Roman"/>
          <w:i/>
          <w:iCs/>
        </w:rPr>
        <w:t>.</w:t>
      </w:r>
    </w:p>
    <w:p w14:paraId="65502071" w14:textId="6C710BE2" w:rsidR="005A0C8B"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This study contributes to the literature in several ways. Theoretically, it integrates institutional voids into digital entrepreneurship research, extending dynamic capabilities theory to institutionally constrained environments. Methodologically, it advances SME research by employing multilevel SEM and causal mediation techniques. Practically, it provides actionable insights for SME managers and policymakers seeking to unlock productivity gains through digital transformation.</w:t>
      </w:r>
    </w:p>
    <w:p w14:paraId="11A820B0" w14:textId="77777777" w:rsidR="004A3E6E" w:rsidRPr="00D41876" w:rsidRDefault="004A3E6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Hypotheses</w:t>
      </w:r>
    </w:p>
    <w:p w14:paraId="47AB8DAC" w14:textId="12B05411" w:rsidR="001D3361" w:rsidRPr="00D41876" w:rsidRDefault="004A3E6E" w:rsidP="00D41876">
      <w:pPr>
        <w:spacing w:line="240" w:lineRule="auto"/>
        <w:jc w:val="both"/>
        <w:rPr>
          <w:rFonts w:ascii="Times New Roman" w:hAnsi="Times New Roman" w:cs="Times New Roman"/>
          <w:i/>
          <w:iCs/>
        </w:rPr>
      </w:pPr>
      <w:r w:rsidRPr="00D41876">
        <w:rPr>
          <w:rFonts w:ascii="Times New Roman" w:hAnsi="Times New Roman" w:cs="Times New Roman"/>
          <w:i/>
          <w:iCs/>
        </w:rPr>
        <w:t>H1: Digital entrepreneurship capabilities positively affect SME productivity.</w:t>
      </w:r>
      <w:r w:rsidRPr="00D41876">
        <w:rPr>
          <w:rFonts w:ascii="Times New Roman" w:hAnsi="Times New Roman" w:cs="Times New Roman"/>
          <w:i/>
          <w:iCs/>
        </w:rPr>
        <w:br/>
        <w:t xml:space="preserve">H2: </w:t>
      </w:r>
      <w:r w:rsidR="00D57560" w:rsidRPr="00D41876">
        <w:rPr>
          <w:rFonts w:ascii="Times New Roman" w:hAnsi="Times New Roman" w:cs="Times New Roman"/>
          <w:i/>
          <w:iCs/>
        </w:rPr>
        <w:t xml:space="preserve">  </w:t>
      </w:r>
      <w:r w:rsidRPr="00D41876">
        <w:rPr>
          <w:rFonts w:ascii="Times New Roman" w:hAnsi="Times New Roman" w:cs="Times New Roman"/>
          <w:i/>
          <w:iCs/>
        </w:rPr>
        <w:t>Digital entrepreneurship capabilities positively affect digital opportunity exploitation.</w:t>
      </w:r>
      <w:r w:rsidRPr="00D41876">
        <w:rPr>
          <w:rFonts w:ascii="Times New Roman" w:hAnsi="Times New Roman" w:cs="Times New Roman"/>
          <w:i/>
          <w:iCs/>
        </w:rPr>
        <w:br/>
      </w:r>
      <w:r w:rsidRPr="00D41876">
        <w:rPr>
          <w:rFonts w:ascii="Times New Roman" w:hAnsi="Times New Roman" w:cs="Times New Roman"/>
          <w:i/>
          <w:iCs/>
        </w:rPr>
        <w:lastRenderedPageBreak/>
        <w:t>H3: Digital entrepreneurship capabilities positively affect process innovation.</w:t>
      </w:r>
      <w:r w:rsidRPr="00D41876">
        <w:rPr>
          <w:rFonts w:ascii="Times New Roman" w:hAnsi="Times New Roman" w:cs="Times New Roman"/>
          <w:i/>
          <w:iCs/>
        </w:rPr>
        <w:br/>
        <w:t xml:space="preserve">H4: </w:t>
      </w:r>
      <w:r w:rsidR="00D57560" w:rsidRPr="00D41876">
        <w:rPr>
          <w:rFonts w:ascii="Times New Roman" w:hAnsi="Times New Roman" w:cs="Times New Roman"/>
          <w:i/>
          <w:iCs/>
        </w:rPr>
        <w:t xml:space="preserve"> </w:t>
      </w:r>
      <w:r w:rsidRPr="00D41876">
        <w:rPr>
          <w:rFonts w:ascii="Times New Roman" w:hAnsi="Times New Roman" w:cs="Times New Roman"/>
          <w:i/>
          <w:iCs/>
        </w:rPr>
        <w:t>Digital opportunity exploitation mediates the relationship between capabilities and productivity.</w:t>
      </w:r>
      <w:r w:rsidRPr="00D41876">
        <w:rPr>
          <w:rFonts w:ascii="Times New Roman" w:hAnsi="Times New Roman" w:cs="Times New Roman"/>
          <w:i/>
          <w:iCs/>
        </w:rPr>
        <w:br/>
        <w:t xml:space="preserve">H5: </w:t>
      </w:r>
      <w:r w:rsidR="00D57560" w:rsidRPr="00D41876">
        <w:rPr>
          <w:rFonts w:ascii="Times New Roman" w:hAnsi="Times New Roman" w:cs="Times New Roman"/>
          <w:i/>
          <w:iCs/>
        </w:rPr>
        <w:t xml:space="preserve">    </w:t>
      </w:r>
      <w:r w:rsidR="00D57560" w:rsidRPr="00D41876">
        <w:rPr>
          <w:rFonts w:ascii="Times New Roman" w:hAnsi="Times New Roman" w:cs="Times New Roman"/>
          <w:i/>
          <w:iCs/>
        </w:rPr>
        <w:tab/>
      </w:r>
      <w:r w:rsidRPr="00D41876">
        <w:rPr>
          <w:rFonts w:ascii="Times New Roman" w:hAnsi="Times New Roman" w:cs="Times New Roman"/>
          <w:i/>
          <w:iCs/>
        </w:rPr>
        <w:t>Process innovation mediates the relationship between capabilities and productivity.</w:t>
      </w:r>
      <w:r w:rsidRPr="00D41876">
        <w:rPr>
          <w:rFonts w:ascii="Times New Roman" w:hAnsi="Times New Roman" w:cs="Times New Roman"/>
          <w:i/>
          <w:iCs/>
        </w:rPr>
        <w:br/>
        <w:t xml:space="preserve">H6: </w:t>
      </w:r>
      <w:r w:rsidR="00D57560" w:rsidRPr="00D41876">
        <w:rPr>
          <w:rFonts w:ascii="Times New Roman" w:hAnsi="Times New Roman" w:cs="Times New Roman"/>
          <w:i/>
          <w:iCs/>
        </w:rPr>
        <w:t xml:space="preserve">   </w:t>
      </w:r>
      <w:r w:rsidRPr="00D41876">
        <w:rPr>
          <w:rFonts w:ascii="Times New Roman" w:hAnsi="Times New Roman" w:cs="Times New Roman"/>
          <w:i/>
          <w:iCs/>
        </w:rPr>
        <w:t>Institutional voids negatively moderate the direct effect of capabilities on productivity.</w:t>
      </w:r>
      <w:r w:rsidRPr="00D41876">
        <w:rPr>
          <w:rFonts w:ascii="Times New Roman" w:hAnsi="Times New Roman" w:cs="Times New Roman"/>
          <w:i/>
          <w:iCs/>
        </w:rPr>
        <w:br/>
        <w:t>H7:</w:t>
      </w:r>
      <w:r w:rsidR="00D57560" w:rsidRPr="00D41876">
        <w:rPr>
          <w:rFonts w:ascii="Times New Roman" w:hAnsi="Times New Roman" w:cs="Times New Roman"/>
          <w:i/>
          <w:iCs/>
        </w:rPr>
        <w:t xml:space="preserve">     </w:t>
      </w:r>
      <w:r w:rsidRPr="00D41876">
        <w:rPr>
          <w:rFonts w:ascii="Times New Roman" w:hAnsi="Times New Roman" w:cs="Times New Roman"/>
          <w:i/>
          <w:iCs/>
        </w:rPr>
        <w:t xml:space="preserve"> Institutional voids moderate the indirect (mediated) effects.</w:t>
      </w:r>
    </w:p>
    <w:p w14:paraId="5E28B777" w14:textId="1B66DE6C" w:rsidR="00173DCE" w:rsidRPr="00D41876" w:rsidRDefault="00173DC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2.</w:t>
      </w:r>
      <w:r w:rsidR="001D3361" w:rsidRPr="00D41876">
        <w:rPr>
          <w:rFonts w:ascii="Times New Roman" w:hAnsi="Times New Roman" w:cs="Times New Roman"/>
          <w:b/>
          <w:bCs/>
          <w:i/>
          <w:iCs/>
        </w:rPr>
        <w:t>0</w:t>
      </w:r>
      <w:r w:rsidRPr="00D41876">
        <w:rPr>
          <w:rFonts w:ascii="Times New Roman" w:hAnsi="Times New Roman" w:cs="Times New Roman"/>
          <w:b/>
          <w:bCs/>
          <w:i/>
          <w:iCs/>
        </w:rPr>
        <w:t xml:space="preserve"> </w:t>
      </w:r>
      <w:r w:rsidR="00594B9F" w:rsidRPr="00D41876">
        <w:rPr>
          <w:rFonts w:ascii="Times New Roman" w:hAnsi="Times New Roman" w:cs="Times New Roman"/>
          <w:b/>
          <w:bCs/>
          <w:i/>
          <w:iCs/>
        </w:rPr>
        <w:t xml:space="preserve">Review of Related </w:t>
      </w:r>
      <w:r w:rsidRPr="00D41876">
        <w:rPr>
          <w:rFonts w:ascii="Times New Roman" w:hAnsi="Times New Roman" w:cs="Times New Roman"/>
          <w:b/>
          <w:bCs/>
          <w:i/>
          <w:iCs/>
        </w:rPr>
        <w:t xml:space="preserve">Literature  </w:t>
      </w:r>
    </w:p>
    <w:p w14:paraId="5B1349C3" w14:textId="77777777" w:rsidR="00173DCE" w:rsidRPr="00D41876" w:rsidRDefault="00173DC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2.1 Digital Entrepreneurship Capabilities and SME Productivity</w:t>
      </w:r>
    </w:p>
    <w:p w14:paraId="0E01AF82" w14:textId="38191AA0"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Digital entrepreneurship capabilities refer to a firm’s ability to identify digital opportunities, mobilize digital resources, and reconfigure</w:t>
      </w:r>
      <w:r w:rsidR="00FC43C4" w:rsidRPr="00D41876">
        <w:rPr>
          <w:rFonts w:ascii="Times New Roman" w:hAnsi="Times New Roman" w:cs="Times New Roman"/>
          <w:i/>
          <w:iCs/>
        </w:rPr>
        <w:t xml:space="preserve"> and package</w:t>
      </w:r>
      <w:r w:rsidRPr="00D41876">
        <w:rPr>
          <w:rFonts w:ascii="Times New Roman" w:hAnsi="Times New Roman" w:cs="Times New Roman"/>
          <w:i/>
          <w:iCs/>
        </w:rPr>
        <w:t xml:space="preserve"> processes to create value (</w:t>
      </w:r>
      <w:proofErr w:type="spellStart"/>
      <w:r w:rsidRPr="00D41876">
        <w:rPr>
          <w:rFonts w:ascii="Times New Roman" w:hAnsi="Times New Roman" w:cs="Times New Roman"/>
          <w:i/>
          <w:iCs/>
        </w:rPr>
        <w:t>Escoz</w:t>
      </w:r>
      <w:proofErr w:type="spellEnd"/>
      <w:r w:rsidRPr="00D41876">
        <w:rPr>
          <w:rFonts w:ascii="Times New Roman" w:hAnsi="Times New Roman" w:cs="Times New Roman"/>
          <w:i/>
          <w:iCs/>
        </w:rPr>
        <w:t xml:space="preserve"> Barragan &amp; Becker, 2025). Rooted in dynamic capabilities theory, these capabilities enable firms to adapt to rapidly changi</w:t>
      </w:r>
      <w:r w:rsidR="00FA0CA5" w:rsidRPr="00D41876">
        <w:rPr>
          <w:rFonts w:ascii="Times New Roman" w:hAnsi="Times New Roman" w:cs="Times New Roman"/>
          <w:i/>
          <w:iCs/>
        </w:rPr>
        <w:t>ng</w:t>
      </w:r>
      <w:r w:rsidRPr="00D41876">
        <w:rPr>
          <w:rFonts w:ascii="Times New Roman" w:hAnsi="Times New Roman" w:cs="Times New Roman"/>
          <w:i/>
          <w:iCs/>
        </w:rPr>
        <w:t xml:space="preserve"> technological environments and achieve superior performance.</w:t>
      </w:r>
      <w:r w:rsidR="006F32F4" w:rsidRPr="00D41876">
        <w:rPr>
          <w:rFonts w:ascii="Times New Roman" w:hAnsi="Times New Roman" w:cs="Times New Roman"/>
          <w:i/>
          <w:iCs/>
        </w:rPr>
        <w:t xml:space="preserve"> </w:t>
      </w:r>
      <w:r w:rsidR="000C4D6F" w:rsidRPr="00D41876">
        <w:rPr>
          <w:rFonts w:ascii="Times New Roman" w:hAnsi="Times New Roman" w:cs="Times New Roman"/>
          <w:i/>
          <w:iCs/>
        </w:rPr>
        <w:t>This adaptation will enable firms survive in a dynamic, complex and unpredictable environment</w:t>
      </w:r>
      <w:r w:rsidR="00F33465" w:rsidRPr="00D41876">
        <w:rPr>
          <w:rFonts w:ascii="Times New Roman" w:hAnsi="Times New Roman" w:cs="Times New Roman"/>
          <w:i/>
          <w:iCs/>
        </w:rPr>
        <w:t xml:space="preserve"> laden with </w:t>
      </w:r>
      <w:r w:rsidR="00562A13" w:rsidRPr="00D41876">
        <w:rPr>
          <w:rFonts w:ascii="Times New Roman" w:hAnsi="Times New Roman" w:cs="Times New Roman"/>
          <w:i/>
          <w:iCs/>
        </w:rPr>
        <w:t>uncertainties</w:t>
      </w:r>
      <w:r w:rsidR="00FA0CA5" w:rsidRPr="00D41876">
        <w:rPr>
          <w:rFonts w:ascii="Times New Roman" w:hAnsi="Times New Roman" w:cs="Times New Roman"/>
          <w:i/>
          <w:iCs/>
        </w:rPr>
        <w:t xml:space="preserve"> and complexities.</w:t>
      </w:r>
    </w:p>
    <w:p w14:paraId="71B6D6C1" w14:textId="39243B7C" w:rsidR="00173DCE" w:rsidRPr="00D41876" w:rsidRDefault="00562A13"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It is explicitly clear that </w:t>
      </w:r>
      <w:r w:rsidR="00173DCE" w:rsidRPr="00D41876">
        <w:rPr>
          <w:rFonts w:ascii="Times New Roman" w:hAnsi="Times New Roman" w:cs="Times New Roman"/>
          <w:i/>
          <w:iCs/>
        </w:rPr>
        <w:t xml:space="preserve">digital capabilities </w:t>
      </w:r>
      <w:r w:rsidR="00CC45FE" w:rsidRPr="00D41876">
        <w:rPr>
          <w:rFonts w:ascii="Times New Roman" w:hAnsi="Times New Roman" w:cs="Times New Roman"/>
          <w:i/>
          <w:iCs/>
        </w:rPr>
        <w:t>improve</w:t>
      </w:r>
      <w:r w:rsidR="00173DCE" w:rsidRPr="00D41876">
        <w:rPr>
          <w:rFonts w:ascii="Times New Roman" w:hAnsi="Times New Roman" w:cs="Times New Roman"/>
          <w:i/>
          <w:iCs/>
        </w:rPr>
        <w:t xml:space="preserve"> SME productivity by i</w:t>
      </w:r>
      <w:r w:rsidR="00CC45FE" w:rsidRPr="00D41876">
        <w:rPr>
          <w:rFonts w:ascii="Times New Roman" w:hAnsi="Times New Roman" w:cs="Times New Roman"/>
          <w:i/>
          <w:iCs/>
        </w:rPr>
        <w:t>ncreasing</w:t>
      </w:r>
      <w:r w:rsidR="00173DCE" w:rsidRPr="00D41876">
        <w:rPr>
          <w:rFonts w:ascii="Times New Roman" w:hAnsi="Times New Roman" w:cs="Times New Roman"/>
          <w:i/>
          <w:iCs/>
        </w:rPr>
        <w:t xml:space="preserve"> operational efficiency, reducing transaction costs, and enabling data-driven decision-making (Kahveci, 2025). However, productivity gains are not automatic; they depend on how effectively </w:t>
      </w:r>
      <w:r w:rsidR="00BD220C" w:rsidRPr="00D41876">
        <w:rPr>
          <w:rFonts w:ascii="Times New Roman" w:hAnsi="Times New Roman" w:cs="Times New Roman"/>
          <w:i/>
          <w:iCs/>
        </w:rPr>
        <w:t xml:space="preserve">and efficiently </w:t>
      </w:r>
      <w:r w:rsidR="00173DCE" w:rsidRPr="00D41876">
        <w:rPr>
          <w:rFonts w:ascii="Times New Roman" w:hAnsi="Times New Roman" w:cs="Times New Roman"/>
          <w:i/>
          <w:iCs/>
        </w:rPr>
        <w:t xml:space="preserve">digital capabilities are deployed and embedded within organizational </w:t>
      </w:r>
      <w:r w:rsidR="007A02AC" w:rsidRPr="00D41876">
        <w:rPr>
          <w:rFonts w:ascii="Times New Roman" w:hAnsi="Times New Roman" w:cs="Times New Roman"/>
          <w:i/>
          <w:iCs/>
        </w:rPr>
        <w:t xml:space="preserve">structures and </w:t>
      </w:r>
      <w:r w:rsidR="00173DCE" w:rsidRPr="00D41876">
        <w:rPr>
          <w:rFonts w:ascii="Times New Roman" w:hAnsi="Times New Roman" w:cs="Times New Roman"/>
          <w:i/>
          <w:iCs/>
        </w:rPr>
        <w:t>routines.</w:t>
      </w:r>
    </w:p>
    <w:p w14:paraId="0E59A3BA" w14:textId="65FA0EA2" w:rsidR="00173DCE" w:rsidRPr="00D41876" w:rsidRDefault="00173DC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2.</w:t>
      </w:r>
      <w:r w:rsidR="003B6ABF" w:rsidRPr="00D41876">
        <w:rPr>
          <w:rFonts w:ascii="Times New Roman" w:hAnsi="Times New Roman" w:cs="Times New Roman"/>
          <w:b/>
          <w:bCs/>
          <w:i/>
          <w:iCs/>
        </w:rPr>
        <w:t>1.1</w:t>
      </w:r>
      <w:r w:rsidRPr="00D41876">
        <w:rPr>
          <w:rFonts w:ascii="Times New Roman" w:hAnsi="Times New Roman" w:cs="Times New Roman"/>
          <w:b/>
          <w:bCs/>
          <w:i/>
          <w:iCs/>
        </w:rPr>
        <w:t xml:space="preserve"> Institutional Voids and Performance Outcomes</w:t>
      </w:r>
    </w:p>
    <w:p w14:paraId="1FEAC28E" w14:textId="4822FFCA"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Institutional theory posits that firm behavior and outcomes are shaped by formal and informal institutional frameworks. In emerging economies</w:t>
      </w:r>
      <w:r w:rsidR="00A029B7" w:rsidRPr="00D41876">
        <w:rPr>
          <w:rFonts w:ascii="Times New Roman" w:hAnsi="Times New Roman" w:cs="Times New Roman"/>
          <w:i/>
          <w:iCs/>
        </w:rPr>
        <w:t xml:space="preserve"> like Nigeria</w:t>
      </w:r>
      <w:r w:rsidRPr="00D41876">
        <w:rPr>
          <w:rFonts w:ascii="Times New Roman" w:hAnsi="Times New Roman" w:cs="Times New Roman"/>
          <w:i/>
          <w:iCs/>
        </w:rPr>
        <w:t>, institutional voi</w:t>
      </w:r>
      <w:r w:rsidR="00DC463A" w:rsidRPr="00D41876">
        <w:rPr>
          <w:rFonts w:ascii="Times New Roman" w:hAnsi="Times New Roman" w:cs="Times New Roman"/>
          <w:i/>
          <w:iCs/>
        </w:rPr>
        <w:t xml:space="preserve">ds </w:t>
      </w:r>
      <w:r w:rsidRPr="00D41876">
        <w:rPr>
          <w:rFonts w:ascii="Times New Roman" w:hAnsi="Times New Roman" w:cs="Times New Roman"/>
          <w:i/>
          <w:iCs/>
        </w:rPr>
        <w:t>such as weak legal systems,</w:t>
      </w:r>
      <w:r w:rsidR="00DC463A" w:rsidRPr="00D41876">
        <w:rPr>
          <w:rFonts w:ascii="Times New Roman" w:hAnsi="Times New Roman" w:cs="Times New Roman"/>
          <w:i/>
          <w:iCs/>
        </w:rPr>
        <w:t xml:space="preserve"> poor regulatory framework,</w:t>
      </w:r>
      <w:r w:rsidRPr="00D41876">
        <w:rPr>
          <w:rFonts w:ascii="Times New Roman" w:hAnsi="Times New Roman" w:cs="Times New Roman"/>
          <w:i/>
          <w:iCs/>
        </w:rPr>
        <w:t xml:space="preserve"> poor infrastructure, </w:t>
      </w:r>
      <w:r w:rsidR="00A029B7" w:rsidRPr="00D41876">
        <w:rPr>
          <w:rFonts w:ascii="Times New Roman" w:hAnsi="Times New Roman" w:cs="Times New Roman"/>
          <w:i/>
          <w:iCs/>
        </w:rPr>
        <w:t>epileptic power supply,</w:t>
      </w:r>
      <w:r w:rsidR="004A3E6E" w:rsidRPr="00D41876">
        <w:rPr>
          <w:rFonts w:ascii="Times New Roman" w:hAnsi="Times New Roman" w:cs="Times New Roman"/>
          <w:i/>
          <w:iCs/>
        </w:rPr>
        <w:t xml:space="preserve"> </w:t>
      </w:r>
      <w:r w:rsidRPr="00D41876">
        <w:rPr>
          <w:rFonts w:ascii="Times New Roman" w:hAnsi="Times New Roman" w:cs="Times New Roman"/>
          <w:i/>
          <w:iCs/>
        </w:rPr>
        <w:t>and limited access to financ</w:t>
      </w:r>
      <w:r w:rsidR="00DC463A" w:rsidRPr="00D41876">
        <w:rPr>
          <w:rFonts w:ascii="Times New Roman" w:hAnsi="Times New Roman" w:cs="Times New Roman"/>
          <w:i/>
          <w:iCs/>
        </w:rPr>
        <w:t xml:space="preserve">e </w:t>
      </w:r>
      <w:r w:rsidRPr="00D41876">
        <w:rPr>
          <w:rFonts w:ascii="Times New Roman" w:hAnsi="Times New Roman" w:cs="Times New Roman"/>
          <w:i/>
          <w:iCs/>
        </w:rPr>
        <w:t>create significant barriers to firm performance.</w:t>
      </w:r>
    </w:p>
    <w:p w14:paraId="4FC67C2C" w14:textId="2B881353" w:rsidR="00A25109"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Institutional voids may </w:t>
      </w:r>
      <w:r w:rsidR="00EE4D22" w:rsidRPr="00D41876">
        <w:rPr>
          <w:rFonts w:ascii="Times New Roman" w:hAnsi="Times New Roman" w:cs="Times New Roman"/>
          <w:i/>
          <w:iCs/>
        </w:rPr>
        <w:t>prevent</w:t>
      </w:r>
      <w:r w:rsidRPr="00D41876">
        <w:rPr>
          <w:rFonts w:ascii="Times New Roman" w:hAnsi="Times New Roman" w:cs="Times New Roman"/>
          <w:i/>
          <w:iCs/>
        </w:rPr>
        <w:t xml:space="preserve"> the effectiveness</w:t>
      </w:r>
      <w:r w:rsidR="00E844F4" w:rsidRPr="00D41876">
        <w:rPr>
          <w:rFonts w:ascii="Times New Roman" w:hAnsi="Times New Roman" w:cs="Times New Roman"/>
          <w:i/>
          <w:iCs/>
        </w:rPr>
        <w:t xml:space="preserve"> and efficiency</w:t>
      </w:r>
      <w:r w:rsidRPr="00D41876">
        <w:rPr>
          <w:rFonts w:ascii="Times New Roman" w:hAnsi="Times New Roman" w:cs="Times New Roman"/>
          <w:i/>
          <w:iCs/>
        </w:rPr>
        <w:t xml:space="preserve"> of digital entrepreneurship capabilities by increasing transaction costs and limiting market access. Conversely, some studies suggest that capable firms can leverage digital tools to partially compensate for institutional weaknesses, particularly through </w:t>
      </w:r>
      <w:r w:rsidR="00DB4C7D" w:rsidRPr="00D41876">
        <w:rPr>
          <w:rFonts w:ascii="Times New Roman" w:hAnsi="Times New Roman" w:cs="Times New Roman"/>
          <w:i/>
          <w:iCs/>
        </w:rPr>
        <w:t>creativity,</w:t>
      </w:r>
      <w:r w:rsidR="00A82823" w:rsidRPr="00D41876">
        <w:rPr>
          <w:rFonts w:ascii="Times New Roman" w:hAnsi="Times New Roman" w:cs="Times New Roman"/>
          <w:i/>
          <w:iCs/>
        </w:rPr>
        <w:t xml:space="preserve"> </w:t>
      </w:r>
      <w:r w:rsidRPr="00D41876">
        <w:rPr>
          <w:rFonts w:ascii="Times New Roman" w:hAnsi="Times New Roman" w:cs="Times New Roman"/>
          <w:i/>
          <w:iCs/>
        </w:rPr>
        <w:t>innovation and opportunity exploitation (</w:t>
      </w:r>
      <w:proofErr w:type="spellStart"/>
      <w:r w:rsidRPr="00D41876">
        <w:rPr>
          <w:rFonts w:ascii="Times New Roman" w:hAnsi="Times New Roman" w:cs="Times New Roman"/>
          <w:i/>
          <w:iCs/>
        </w:rPr>
        <w:t>Technovation</w:t>
      </w:r>
      <w:proofErr w:type="spellEnd"/>
      <w:r w:rsidRPr="00D41876">
        <w:rPr>
          <w:rFonts w:ascii="Times New Roman" w:hAnsi="Times New Roman" w:cs="Times New Roman"/>
          <w:i/>
          <w:iCs/>
        </w:rPr>
        <w:t>, 2024).</w:t>
      </w:r>
    </w:p>
    <w:p w14:paraId="23CAAF3B" w14:textId="107BF23D" w:rsidR="00173DCE" w:rsidRPr="00D41876" w:rsidRDefault="00173DC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2.</w:t>
      </w:r>
      <w:r w:rsidR="003B6ABF" w:rsidRPr="00D41876">
        <w:rPr>
          <w:rFonts w:ascii="Times New Roman" w:hAnsi="Times New Roman" w:cs="Times New Roman"/>
          <w:b/>
          <w:bCs/>
          <w:i/>
          <w:iCs/>
        </w:rPr>
        <w:t>1.2</w:t>
      </w:r>
      <w:r w:rsidRPr="00D41876">
        <w:rPr>
          <w:rFonts w:ascii="Times New Roman" w:hAnsi="Times New Roman" w:cs="Times New Roman"/>
          <w:b/>
          <w:bCs/>
          <w:i/>
          <w:iCs/>
        </w:rPr>
        <w:t xml:space="preserve"> Mediating Mechanisms: Digital Opportunity Exploitation and Process Innovation</w:t>
      </w:r>
    </w:p>
    <w:p w14:paraId="31B1398F" w14:textId="66261A98"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Digital opportunity exploitation refers to the firm’s </w:t>
      </w:r>
      <w:r w:rsidR="00715225" w:rsidRPr="00D41876">
        <w:rPr>
          <w:rFonts w:ascii="Times New Roman" w:hAnsi="Times New Roman" w:cs="Times New Roman"/>
          <w:i/>
          <w:iCs/>
        </w:rPr>
        <w:t>capacity</w:t>
      </w:r>
      <w:r w:rsidRPr="00D41876">
        <w:rPr>
          <w:rFonts w:ascii="Times New Roman" w:hAnsi="Times New Roman" w:cs="Times New Roman"/>
          <w:i/>
          <w:iCs/>
        </w:rPr>
        <w:t xml:space="preserve"> to </w:t>
      </w:r>
      <w:r w:rsidR="00715225" w:rsidRPr="00D41876">
        <w:rPr>
          <w:rFonts w:ascii="Times New Roman" w:hAnsi="Times New Roman" w:cs="Times New Roman"/>
          <w:i/>
          <w:iCs/>
        </w:rPr>
        <w:t>change</w:t>
      </w:r>
      <w:r w:rsidRPr="00D41876">
        <w:rPr>
          <w:rFonts w:ascii="Times New Roman" w:hAnsi="Times New Roman" w:cs="Times New Roman"/>
          <w:i/>
          <w:iCs/>
        </w:rPr>
        <w:t xml:space="preserve"> digital insights into n</w:t>
      </w:r>
      <w:r w:rsidR="004C736F" w:rsidRPr="00D41876">
        <w:rPr>
          <w:rFonts w:ascii="Times New Roman" w:hAnsi="Times New Roman" w:cs="Times New Roman"/>
          <w:i/>
          <w:iCs/>
        </w:rPr>
        <w:t>ovel</w:t>
      </w:r>
      <w:r w:rsidRPr="00D41876">
        <w:rPr>
          <w:rFonts w:ascii="Times New Roman" w:hAnsi="Times New Roman" w:cs="Times New Roman"/>
          <w:i/>
          <w:iCs/>
        </w:rPr>
        <w:t xml:space="preserve"> products, services, or markets. Process innovation involves the redesign of operational processes using digital technologies to enhance efficiency and quality. Both mechanisms are </w:t>
      </w:r>
      <w:r w:rsidR="004C736F" w:rsidRPr="00D41876">
        <w:rPr>
          <w:rFonts w:ascii="Times New Roman" w:hAnsi="Times New Roman" w:cs="Times New Roman"/>
          <w:i/>
          <w:iCs/>
        </w:rPr>
        <w:t>paramount</w:t>
      </w:r>
      <w:r w:rsidRPr="00D41876">
        <w:rPr>
          <w:rFonts w:ascii="Times New Roman" w:hAnsi="Times New Roman" w:cs="Times New Roman"/>
          <w:i/>
          <w:iCs/>
        </w:rPr>
        <w:t xml:space="preserve"> pathways through which digital capabilities </w:t>
      </w:r>
      <w:r w:rsidR="004C736F" w:rsidRPr="00D41876">
        <w:rPr>
          <w:rFonts w:ascii="Times New Roman" w:hAnsi="Times New Roman" w:cs="Times New Roman"/>
          <w:i/>
          <w:iCs/>
        </w:rPr>
        <w:t>effect</w:t>
      </w:r>
      <w:r w:rsidRPr="00D41876">
        <w:rPr>
          <w:rFonts w:ascii="Times New Roman" w:hAnsi="Times New Roman" w:cs="Times New Roman"/>
          <w:i/>
          <w:iCs/>
        </w:rPr>
        <w:t xml:space="preserve"> productivity (Kim &amp; Jin, 2024).</w:t>
      </w:r>
    </w:p>
    <w:p w14:paraId="674709B9" w14:textId="30BF1FE5" w:rsidR="00281152" w:rsidRPr="00D41876" w:rsidRDefault="00975026"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2.2</w:t>
      </w:r>
      <w:r w:rsidR="00D11D71" w:rsidRPr="00D41876">
        <w:rPr>
          <w:rFonts w:ascii="Times New Roman" w:hAnsi="Times New Roman" w:cs="Times New Roman"/>
          <w:b/>
          <w:bCs/>
          <w:i/>
          <w:iCs/>
        </w:rPr>
        <w:t xml:space="preserve"> </w:t>
      </w:r>
      <w:r w:rsidR="00281152" w:rsidRPr="00D41876">
        <w:rPr>
          <w:rFonts w:ascii="Times New Roman" w:hAnsi="Times New Roman" w:cs="Times New Roman"/>
          <w:b/>
          <w:bCs/>
          <w:i/>
          <w:iCs/>
        </w:rPr>
        <w:t>Theoretical Framework</w:t>
      </w:r>
    </w:p>
    <w:p w14:paraId="460401A5" w14:textId="77777777" w:rsidR="00E22A06" w:rsidRPr="00D41876" w:rsidRDefault="003074BD"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Dynamic Capability Theory</w:t>
      </w:r>
      <w:r w:rsidR="00FD1245" w:rsidRPr="00D41876">
        <w:rPr>
          <w:rFonts w:ascii="Times New Roman" w:hAnsi="Times New Roman" w:cs="Times New Roman"/>
          <w:b/>
          <w:bCs/>
          <w:i/>
          <w:iCs/>
        </w:rPr>
        <w:t xml:space="preserve"> and Institutional Theory</w:t>
      </w:r>
    </w:p>
    <w:p w14:paraId="423328E9" w14:textId="709EDCD1" w:rsidR="003074BD" w:rsidRPr="00D41876" w:rsidRDefault="00281152"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This research work is anchored on </w:t>
      </w:r>
      <w:r w:rsidR="003074BD" w:rsidRPr="00D41876">
        <w:rPr>
          <w:rFonts w:ascii="Times New Roman" w:hAnsi="Times New Roman" w:cs="Times New Roman"/>
          <w:i/>
          <w:iCs/>
        </w:rPr>
        <w:t>Dynamic Capability Theory</w:t>
      </w:r>
      <w:r w:rsidRPr="00D41876">
        <w:rPr>
          <w:rFonts w:ascii="Times New Roman" w:hAnsi="Times New Roman" w:cs="Times New Roman"/>
          <w:i/>
          <w:iCs/>
        </w:rPr>
        <w:t xml:space="preserve"> </w:t>
      </w:r>
      <w:r w:rsidR="005D7463" w:rsidRPr="00D41876">
        <w:rPr>
          <w:rFonts w:ascii="Times New Roman" w:hAnsi="Times New Roman" w:cs="Times New Roman"/>
          <w:i/>
          <w:iCs/>
        </w:rPr>
        <w:t>and Institutional theory</w:t>
      </w:r>
      <w:r w:rsidR="00625AFA" w:rsidRPr="00D41876">
        <w:rPr>
          <w:rFonts w:ascii="Times New Roman" w:hAnsi="Times New Roman" w:cs="Times New Roman"/>
          <w:i/>
          <w:iCs/>
        </w:rPr>
        <w:t xml:space="preserve"> respectively.</w:t>
      </w:r>
      <w:r w:rsidR="0010659C" w:rsidRPr="00D41876">
        <w:rPr>
          <w:rFonts w:ascii="Times New Roman" w:hAnsi="Times New Roman" w:cs="Times New Roman"/>
          <w:i/>
          <w:iCs/>
        </w:rPr>
        <w:t xml:space="preserve"> </w:t>
      </w:r>
      <w:r w:rsidR="005D7463" w:rsidRPr="00D41876">
        <w:rPr>
          <w:rFonts w:ascii="Times New Roman" w:hAnsi="Times New Roman" w:cs="Times New Roman"/>
          <w:i/>
          <w:iCs/>
        </w:rPr>
        <w:t xml:space="preserve">Dynamic Capability Theory </w:t>
      </w:r>
      <w:r w:rsidR="003074BD" w:rsidRPr="00D41876">
        <w:rPr>
          <w:rFonts w:ascii="Times New Roman" w:hAnsi="Times New Roman" w:cs="Times New Roman"/>
          <w:i/>
          <w:iCs/>
        </w:rPr>
        <w:t>ex</w:t>
      </w:r>
      <w:r w:rsidRPr="00D41876">
        <w:rPr>
          <w:rFonts w:ascii="Times New Roman" w:hAnsi="Times New Roman" w:cs="Times New Roman"/>
          <w:i/>
          <w:iCs/>
        </w:rPr>
        <w:t>pounds</w:t>
      </w:r>
      <w:r w:rsidR="003074BD" w:rsidRPr="00D41876">
        <w:rPr>
          <w:rFonts w:ascii="Times New Roman" w:hAnsi="Times New Roman" w:cs="Times New Roman"/>
          <w:i/>
          <w:iCs/>
        </w:rPr>
        <w:t xml:space="preserve"> how firms develop the capacity to integrate, build,</w:t>
      </w:r>
      <w:r w:rsidR="005D7463" w:rsidRPr="00D41876">
        <w:rPr>
          <w:rFonts w:ascii="Times New Roman" w:hAnsi="Times New Roman" w:cs="Times New Roman"/>
          <w:i/>
          <w:iCs/>
        </w:rPr>
        <w:t xml:space="preserve"> </w:t>
      </w:r>
      <w:r w:rsidR="00B005AA" w:rsidRPr="00D41876">
        <w:rPr>
          <w:rFonts w:ascii="Times New Roman" w:hAnsi="Times New Roman" w:cs="Times New Roman"/>
          <w:i/>
          <w:iCs/>
        </w:rPr>
        <w:t>package</w:t>
      </w:r>
      <w:r w:rsidR="003074BD" w:rsidRPr="00D41876">
        <w:rPr>
          <w:rFonts w:ascii="Times New Roman" w:hAnsi="Times New Roman" w:cs="Times New Roman"/>
          <w:i/>
          <w:iCs/>
        </w:rPr>
        <w:t xml:space="preserve"> and reconfigure internal and external competences to </w:t>
      </w:r>
      <w:r w:rsidRPr="00D41876">
        <w:rPr>
          <w:rFonts w:ascii="Times New Roman" w:hAnsi="Times New Roman" w:cs="Times New Roman"/>
          <w:i/>
          <w:iCs/>
        </w:rPr>
        <w:t>handle</w:t>
      </w:r>
      <w:r w:rsidR="003074BD" w:rsidRPr="00D41876">
        <w:rPr>
          <w:rFonts w:ascii="Times New Roman" w:hAnsi="Times New Roman" w:cs="Times New Roman"/>
          <w:i/>
          <w:iCs/>
        </w:rPr>
        <w:t xml:space="preserve"> rapidly changing environments. The theory was formally advanced by David J. Teece, Gary Pisano, and Amy Shuen in </w:t>
      </w:r>
      <w:r w:rsidR="003074BD" w:rsidRPr="00D41876">
        <w:rPr>
          <w:rFonts w:ascii="Times New Roman" w:hAnsi="Times New Roman" w:cs="Times New Roman"/>
          <w:b/>
          <w:bCs/>
          <w:i/>
          <w:iCs/>
        </w:rPr>
        <w:t>1997</w:t>
      </w:r>
      <w:r w:rsidR="003074BD" w:rsidRPr="00D41876">
        <w:rPr>
          <w:rFonts w:ascii="Times New Roman" w:hAnsi="Times New Roman" w:cs="Times New Roman"/>
          <w:i/>
          <w:iCs/>
        </w:rPr>
        <w:t xml:space="preserve">, emphasizing that sustainable competitive advantage </w:t>
      </w:r>
      <w:r w:rsidR="00623242" w:rsidRPr="00D41876">
        <w:rPr>
          <w:rFonts w:ascii="Times New Roman" w:hAnsi="Times New Roman" w:cs="Times New Roman"/>
          <w:i/>
          <w:iCs/>
        </w:rPr>
        <w:t xml:space="preserve">depends </w:t>
      </w:r>
      <w:r w:rsidR="003074BD" w:rsidRPr="00D41876">
        <w:rPr>
          <w:rFonts w:ascii="Times New Roman" w:hAnsi="Times New Roman" w:cs="Times New Roman"/>
          <w:i/>
          <w:iCs/>
        </w:rPr>
        <w:t xml:space="preserve">on a firm’s ability to sense </w:t>
      </w:r>
      <w:r w:rsidR="003074BD" w:rsidRPr="00D41876">
        <w:rPr>
          <w:rFonts w:ascii="Times New Roman" w:hAnsi="Times New Roman" w:cs="Times New Roman"/>
          <w:i/>
          <w:iCs/>
        </w:rPr>
        <w:lastRenderedPageBreak/>
        <w:t>opportunities, seize them,</w:t>
      </w:r>
      <w:r w:rsidR="005D7463" w:rsidRPr="00D41876">
        <w:rPr>
          <w:rFonts w:ascii="Times New Roman" w:hAnsi="Times New Roman" w:cs="Times New Roman"/>
          <w:i/>
          <w:iCs/>
        </w:rPr>
        <w:t xml:space="preserve"> </w:t>
      </w:r>
      <w:r w:rsidR="00623242" w:rsidRPr="00D41876">
        <w:rPr>
          <w:rFonts w:ascii="Times New Roman" w:hAnsi="Times New Roman" w:cs="Times New Roman"/>
          <w:i/>
          <w:iCs/>
        </w:rPr>
        <w:t>package</w:t>
      </w:r>
      <w:r w:rsidR="003074BD" w:rsidRPr="00D41876">
        <w:rPr>
          <w:rFonts w:ascii="Times New Roman" w:hAnsi="Times New Roman" w:cs="Times New Roman"/>
          <w:i/>
          <w:iCs/>
        </w:rPr>
        <w:t xml:space="preserve"> and reconfigure resources accordingly (Teece, Pisano, &amp; </w:t>
      </w:r>
      <w:proofErr w:type="spellStart"/>
      <w:r w:rsidR="003074BD" w:rsidRPr="00D41876">
        <w:rPr>
          <w:rFonts w:ascii="Times New Roman" w:hAnsi="Times New Roman" w:cs="Times New Roman"/>
          <w:i/>
          <w:iCs/>
        </w:rPr>
        <w:t>Shuen</w:t>
      </w:r>
      <w:proofErr w:type="spellEnd"/>
      <w:r w:rsidR="003074BD" w:rsidRPr="00D41876">
        <w:rPr>
          <w:rFonts w:ascii="Times New Roman" w:hAnsi="Times New Roman" w:cs="Times New Roman"/>
          <w:i/>
          <w:iCs/>
        </w:rPr>
        <w:t>, 1997).</w:t>
      </w:r>
      <w:r w:rsidR="00C2013D" w:rsidRPr="00D41876">
        <w:rPr>
          <w:rFonts w:ascii="Times New Roman" w:hAnsi="Times New Roman" w:cs="Times New Roman"/>
          <w:b/>
          <w:bCs/>
          <w:i/>
          <w:iCs/>
        </w:rPr>
        <w:t xml:space="preserve"> Dynamic Capability Theory</w:t>
      </w:r>
      <w:r w:rsidR="00C2013D" w:rsidRPr="00D41876">
        <w:rPr>
          <w:rFonts w:ascii="Times New Roman" w:hAnsi="Times New Roman" w:cs="Times New Roman"/>
          <w:i/>
          <w:iCs/>
        </w:rPr>
        <w:t xml:space="preserve"> is relevant because it explains how firms develop the ability to adapt, integrate, and reconfigure resources in response to rapidly changing, complex and unpredictable business environments. It helps researchers, policy makers and managers understand how organizations sustain competitive advantage through innovation, learning, and strategic renewal.</w:t>
      </w:r>
    </w:p>
    <w:p w14:paraId="5573037F" w14:textId="77777777" w:rsidR="00E22A06" w:rsidRPr="00D41876" w:rsidRDefault="003074BD"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Institutional</w:t>
      </w:r>
      <w:r w:rsidR="00E22A06" w:rsidRPr="00D41876">
        <w:rPr>
          <w:rFonts w:ascii="Times New Roman" w:hAnsi="Times New Roman" w:cs="Times New Roman"/>
          <w:b/>
          <w:bCs/>
          <w:i/>
          <w:iCs/>
        </w:rPr>
        <w:t xml:space="preserve"> Theory</w:t>
      </w:r>
      <w:r w:rsidRPr="00D41876">
        <w:rPr>
          <w:rFonts w:ascii="Times New Roman" w:hAnsi="Times New Roman" w:cs="Times New Roman"/>
          <w:b/>
          <w:bCs/>
          <w:i/>
          <w:iCs/>
        </w:rPr>
        <w:t xml:space="preserve"> </w:t>
      </w:r>
    </w:p>
    <w:p w14:paraId="09B8E09D" w14:textId="160106E5" w:rsidR="002D536D" w:rsidRPr="00D41876" w:rsidRDefault="003074BD"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Institutional Theory explains how organizational structures and practices are shaped by societal norms, </w:t>
      </w:r>
      <w:r w:rsidR="00D441DF" w:rsidRPr="00D41876">
        <w:rPr>
          <w:rFonts w:ascii="Times New Roman" w:hAnsi="Times New Roman" w:cs="Times New Roman"/>
          <w:i/>
          <w:iCs/>
        </w:rPr>
        <w:t xml:space="preserve">customs, values, </w:t>
      </w:r>
      <w:r w:rsidRPr="00D41876">
        <w:rPr>
          <w:rFonts w:ascii="Times New Roman" w:hAnsi="Times New Roman" w:cs="Times New Roman"/>
          <w:i/>
          <w:iCs/>
        </w:rPr>
        <w:t xml:space="preserve">rules, and pressures. The modern perspective was developed by John W. Meyer and Brian Rowan in </w:t>
      </w:r>
      <w:r w:rsidRPr="00D41876">
        <w:rPr>
          <w:rFonts w:ascii="Times New Roman" w:hAnsi="Times New Roman" w:cs="Times New Roman"/>
          <w:b/>
          <w:bCs/>
          <w:i/>
          <w:iCs/>
        </w:rPr>
        <w:t>1977</w:t>
      </w:r>
      <w:r w:rsidRPr="00D41876">
        <w:rPr>
          <w:rFonts w:ascii="Times New Roman" w:hAnsi="Times New Roman" w:cs="Times New Roman"/>
          <w:i/>
          <w:iCs/>
        </w:rPr>
        <w:t xml:space="preserve">, and later expanded by Paul J. DiMaggio and Walter W. Powell in </w:t>
      </w:r>
      <w:r w:rsidRPr="00D41876">
        <w:rPr>
          <w:rFonts w:ascii="Times New Roman" w:hAnsi="Times New Roman" w:cs="Times New Roman"/>
          <w:b/>
          <w:bCs/>
          <w:i/>
          <w:iCs/>
        </w:rPr>
        <w:t>1983</w:t>
      </w:r>
      <w:r w:rsidRPr="00D41876">
        <w:rPr>
          <w:rFonts w:ascii="Times New Roman" w:hAnsi="Times New Roman" w:cs="Times New Roman"/>
          <w:i/>
          <w:iCs/>
        </w:rPr>
        <w:t>, highlighting coercive, normative, and mimetic pressures that influence organizational conformity and legitimacy (Meyer &amp; Rowan, 1977; DiMaggio &amp; Powell, 1983).</w:t>
      </w:r>
      <w:r w:rsidR="00C31A46" w:rsidRPr="00D41876">
        <w:rPr>
          <w:rFonts w:ascii="Times New Roman" w:hAnsi="Times New Roman" w:cs="Times New Roman"/>
          <w:b/>
          <w:bCs/>
          <w:i/>
          <w:iCs/>
        </w:rPr>
        <w:t xml:space="preserve"> Institutional Theory</w:t>
      </w:r>
      <w:r w:rsidR="00C31A46" w:rsidRPr="00D41876">
        <w:rPr>
          <w:rFonts w:ascii="Times New Roman" w:hAnsi="Times New Roman" w:cs="Times New Roman"/>
          <w:i/>
          <w:iCs/>
        </w:rPr>
        <w:t xml:space="preserve"> is </w:t>
      </w:r>
      <w:r w:rsidR="001A2F8C" w:rsidRPr="00D41876">
        <w:rPr>
          <w:rFonts w:ascii="Times New Roman" w:hAnsi="Times New Roman" w:cs="Times New Roman"/>
          <w:i/>
          <w:iCs/>
        </w:rPr>
        <w:t>critical</w:t>
      </w:r>
      <w:r w:rsidR="00C31A46" w:rsidRPr="00D41876">
        <w:rPr>
          <w:rFonts w:ascii="Times New Roman" w:hAnsi="Times New Roman" w:cs="Times New Roman"/>
          <w:i/>
          <w:iCs/>
        </w:rPr>
        <w:t xml:space="preserve"> because it explains how organizational behavior and structures are influenced by societal norms, </w:t>
      </w:r>
      <w:r w:rsidR="001A2F8C" w:rsidRPr="00D41876">
        <w:rPr>
          <w:rFonts w:ascii="Times New Roman" w:hAnsi="Times New Roman" w:cs="Times New Roman"/>
          <w:i/>
          <w:iCs/>
        </w:rPr>
        <w:t xml:space="preserve">values, </w:t>
      </w:r>
      <w:r w:rsidR="00C31A46" w:rsidRPr="00D41876">
        <w:rPr>
          <w:rFonts w:ascii="Times New Roman" w:hAnsi="Times New Roman" w:cs="Times New Roman"/>
          <w:i/>
          <w:iCs/>
        </w:rPr>
        <w:t>regulations, and cultural expectations. It al</w:t>
      </w:r>
      <w:r w:rsidR="005D7463" w:rsidRPr="00D41876">
        <w:rPr>
          <w:rFonts w:ascii="Times New Roman" w:hAnsi="Times New Roman" w:cs="Times New Roman"/>
          <w:i/>
          <w:iCs/>
        </w:rPr>
        <w:t>s</w:t>
      </w:r>
      <w:r w:rsidR="00C31A46" w:rsidRPr="00D41876">
        <w:rPr>
          <w:rFonts w:ascii="Times New Roman" w:hAnsi="Times New Roman" w:cs="Times New Roman"/>
          <w:i/>
          <w:iCs/>
        </w:rPr>
        <w:t>o helps explain why organizations adopt similar practices to gain legitimacy and survive within their institutional environments</w:t>
      </w:r>
      <w:r w:rsidR="002D536D" w:rsidRPr="00D41876">
        <w:rPr>
          <w:rFonts w:ascii="Times New Roman" w:hAnsi="Times New Roman" w:cs="Times New Roman"/>
          <w:i/>
          <w:iCs/>
        </w:rPr>
        <w:t>. This study integrates both theories by proposing that digital capabilities drive productivity (internal mechanism), and institutional voids condition these effects (external constraint</w:t>
      </w:r>
      <w:r w:rsidR="005976FD" w:rsidRPr="00D41876">
        <w:rPr>
          <w:rFonts w:ascii="Times New Roman" w:hAnsi="Times New Roman" w:cs="Times New Roman"/>
          <w:i/>
          <w:iCs/>
        </w:rPr>
        <w:t>.</w:t>
      </w:r>
      <w:r w:rsidR="002D536D" w:rsidRPr="00D41876">
        <w:rPr>
          <w:rFonts w:ascii="Times New Roman" w:hAnsi="Times New Roman" w:cs="Times New Roman"/>
          <w:i/>
          <w:iCs/>
        </w:rPr>
        <w:t>)</w:t>
      </w:r>
    </w:p>
    <w:p w14:paraId="2D41151F" w14:textId="6C8D6495" w:rsidR="00A248C4" w:rsidRPr="00A248C4" w:rsidRDefault="005570E1"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 xml:space="preserve">2.3 </w:t>
      </w:r>
      <w:r w:rsidR="00A248C4" w:rsidRPr="00A248C4">
        <w:rPr>
          <w:rFonts w:ascii="Times New Roman" w:hAnsi="Times New Roman" w:cs="Times New Roman"/>
          <w:b/>
          <w:bCs/>
          <w:i/>
          <w:iCs/>
        </w:rPr>
        <w:t>Empirical Review: Digital Entrepreneurship Capabilities, Institutional Voids, and Productivity Dynamics in SMEs</w:t>
      </w:r>
    </w:p>
    <w:p w14:paraId="34D40ABF"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2.1 Digital Entrepreneurship Capabilities and SME Productivity</w:t>
      </w:r>
    </w:p>
    <w:p w14:paraId="45AD1BFA"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Digital entrepreneurship capabilities refer to the ability of firms to deploy digital technologies, digital knowledge, innovation competencies, networking abilities, and adaptive strategies to create business value and improve organizational outcomes. Recent empirical studies have shown that these capabilities significantly enhance SME productivity and competitiveness.</w:t>
      </w:r>
    </w:p>
    <w:p w14:paraId="1D171074"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Digital Platform Capability and SME Performance</w:t>
      </w:r>
    </w:p>
    <w:p w14:paraId="18DEE252"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Recent studies by </w:t>
      </w:r>
      <w:r w:rsidRPr="00A248C4">
        <w:rPr>
          <w:rFonts w:ascii="Times New Roman" w:hAnsi="Times New Roman" w:cs="Times New Roman"/>
          <w:b/>
          <w:bCs/>
          <w:i/>
          <w:iCs/>
        </w:rPr>
        <w:t>Ayinla and Adesanya (2024)</w:t>
      </w:r>
      <w:r w:rsidRPr="00A248C4">
        <w:rPr>
          <w:rFonts w:ascii="Times New Roman" w:hAnsi="Times New Roman" w:cs="Times New Roman"/>
          <w:i/>
          <w:iCs/>
        </w:rPr>
        <w:t xml:space="preserve"> on digital platform capability and entrepreneurial orientation among Nigerian SMEs found that digital platforms significantly improve SME operational efficiency, innovation, and market responsiveness. Their findings revealed that SMEs with strong digital capabilities achieve higher productivity levels through improved customer engagement and business flexibility.</w:t>
      </w:r>
    </w:p>
    <w:p w14:paraId="399D35C3"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Similarly, </w:t>
      </w:r>
      <w:proofErr w:type="spellStart"/>
      <w:r w:rsidRPr="00A248C4">
        <w:rPr>
          <w:rFonts w:ascii="Times New Roman" w:hAnsi="Times New Roman" w:cs="Times New Roman"/>
          <w:b/>
          <w:bCs/>
          <w:i/>
          <w:iCs/>
        </w:rPr>
        <w:t>Ceipek</w:t>
      </w:r>
      <w:proofErr w:type="spellEnd"/>
      <w:r w:rsidRPr="00A248C4">
        <w:rPr>
          <w:rFonts w:ascii="Times New Roman" w:hAnsi="Times New Roman" w:cs="Times New Roman"/>
          <w:b/>
          <w:bCs/>
          <w:i/>
          <w:iCs/>
        </w:rPr>
        <w:t xml:space="preserve"> et al. (2021)</w:t>
      </w:r>
      <w:r w:rsidRPr="00A248C4">
        <w:rPr>
          <w:rFonts w:ascii="Times New Roman" w:hAnsi="Times New Roman" w:cs="Times New Roman"/>
          <w:i/>
          <w:iCs/>
        </w:rPr>
        <w:t xml:space="preserve"> in their study on digital entrepreneurship and dynamic capabilities established that digital platform utilization strengthens entrepreneurial adaptability and strategic decision-making, thereby improving organizational productivity.</w:t>
      </w:r>
    </w:p>
    <w:p w14:paraId="5F2448BD"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Digital Dynamic Capabilities and Enterprise Growth</w:t>
      </w:r>
    </w:p>
    <w:p w14:paraId="0E075EC5"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Research by </w:t>
      </w:r>
      <w:r w:rsidRPr="00A248C4">
        <w:rPr>
          <w:rFonts w:ascii="Times New Roman" w:hAnsi="Times New Roman" w:cs="Times New Roman"/>
          <w:b/>
          <w:bCs/>
          <w:i/>
          <w:iCs/>
        </w:rPr>
        <w:t>Zhang, Liu, and Chen (2025)</w:t>
      </w:r>
      <w:r w:rsidRPr="00A248C4">
        <w:rPr>
          <w:rFonts w:ascii="Times New Roman" w:hAnsi="Times New Roman" w:cs="Times New Roman"/>
          <w:i/>
          <w:iCs/>
        </w:rPr>
        <w:t xml:space="preserve"> on digital dynamic capabilities and SME growth in China found that digital sensing capability, digital seizing capability, and digital transformation capability positively influence productivity and firm growth. The authors concluded that SMEs capable of integrating digital technologies into business operations outperform competitors in dynamic business environments.</w:t>
      </w:r>
    </w:p>
    <w:p w14:paraId="4BCB5274"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lastRenderedPageBreak/>
        <w:t xml:space="preserve">Likewise, </w:t>
      </w:r>
      <w:proofErr w:type="spellStart"/>
      <w:r w:rsidRPr="00A248C4">
        <w:rPr>
          <w:rFonts w:ascii="Times New Roman" w:hAnsi="Times New Roman" w:cs="Times New Roman"/>
          <w:b/>
          <w:bCs/>
          <w:i/>
          <w:iCs/>
        </w:rPr>
        <w:t>Soluk</w:t>
      </w:r>
      <w:proofErr w:type="spellEnd"/>
      <w:r w:rsidRPr="00A248C4">
        <w:rPr>
          <w:rFonts w:ascii="Times New Roman" w:hAnsi="Times New Roman" w:cs="Times New Roman"/>
          <w:b/>
          <w:bCs/>
          <w:i/>
          <w:iCs/>
        </w:rPr>
        <w:t xml:space="preserve"> and </w:t>
      </w:r>
      <w:proofErr w:type="spellStart"/>
      <w:r w:rsidRPr="00A248C4">
        <w:rPr>
          <w:rFonts w:ascii="Times New Roman" w:hAnsi="Times New Roman" w:cs="Times New Roman"/>
          <w:b/>
          <w:bCs/>
          <w:i/>
          <w:iCs/>
        </w:rPr>
        <w:t>Kammerlander</w:t>
      </w:r>
      <w:proofErr w:type="spellEnd"/>
      <w:r w:rsidRPr="00A248C4">
        <w:rPr>
          <w:rFonts w:ascii="Times New Roman" w:hAnsi="Times New Roman" w:cs="Times New Roman"/>
          <w:b/>
          <w:bCs/>
          <w:i/>
          <w:iCs/>
        </w:rPr>
        <w:t xml:space="preserve"> (2021)</w:t>
      </w:r>
      <w:r w:rsidRPr="00A248C4">
        <w:rPr>
          <w:rFonts w:ascii="Times New Roman" w:hAnsi="Times New Roman" w:cs="Times New Roman"/>
          <w:i/>
          <w:iCs/>
        </w:rPr>
        <w:t xml:space="preserve"> investigated digital entrepreneurship in resource-constrained environments and found that digital technologies enhance SMEs’ resilience, innovation capacity, and productivity despite infrastructural challenges.</w:t>
      </w:r>
    </w:p>
    <w:p w14:paraId="52271065"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Digital Capability and Innovation Productivity</w:t>
      </w:r>
    </w:p>
    <w:p w14:paraId="3FACCDE1"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A recent study by </w:t>
      </w:r>
      <w:proofErr w:type="spellStart"/>
      <w:r w:rsidRPr="00A248C4">
        <w:rPr>
          <w:rFonts w:ascii="Times New Roman" w:hAnsi="Times New Roman" w:cs="Times New Roman"/>
          <w:b/>
          <w:bCs/>
          <w:i/>
          <w:iCs/>
        </w:rPr>
        <w:t>Correani</w:t>
      </w:r>
      <w:proofErr w:type="spellEnd"/>
      <w:r w:rsidRPr="00A248C4">
        <w:rPr>
          <w:rFonts w:ascii="Times New Roman" w:hAnsi="Times New Roman" w:cs="Times New Roman"/>
          <w:b/>
          <w:bCs/>
          <w:i/>
          <w:iCs/>
        </w:rPr>
        <w:t xml:space="preserve"> et al. (2024)</w:t>
      </w:r>
      <w:r w:rsidRPr="00A248C4">
        <w:rPr>
          <w:rFonts w:ascii="Times New Roman" w:hAnsi="Times New Roman" w:cs="Times New Roman"/>
          <w:i/>
          <w:iCs/>
        </w:rPr>
        <w:t xml:space="preserve"> on digital capability development and innovation performance showed that organizational learning and digital knowledge management significantly improve innovation productivity among SMEs. The study emphasized that digital capability is essential for sustaining productivity growth in highly competitive markets.</w:t>
      </w:r>
    </w:p>
    <w:p w14:paraId="63630CC0"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In another related study, </w:t>
      </w:r>
      <w:r w:rsidRPr="00A248C4">
        <w:rPr>
          <w:rFonts w:ascii="Times New Roman" w:hAnsi="Times New Roman" w:cs="Times New Roman"/>
          <w:b/>
          <w:bCs/>
          <w:i/>
          <w:iCs/>
        </w:rPr>
        <w:t>Gudi et al. (2023)</w:t>
      </w:r>
      <w:r w:rsidRPr="00A248C4">
        <w:rPr>
          <w:rFonts w:ascii="Times New Roman" w:hAnsi="Times New Roman" w:cs="Times New Roman"/>
          <w:i/>
          <w:iCs/>
        </w:rPr>
        <w:t xml:space="preserve"> examined digital competencies and entrepreneurial drive and discovered that digital literacy and digital awareness positively affect entrepreneurial innovation and business productivity.</w:t>
      </w:r>
    </w:p>
    <w:p w14:paraId="69ECFDAF"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Networking Capability and Productivity Outcomes</w:t>
      </w:r>
    </w:p>
    <w:p w14:paraId="43CD1DE8"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Empirical evidence from </w:t>
      </w:r>
      <w:r w:rsidRPr="00A248C4">
        <w:rPr>
          <w:rFonts w:ascii="Times New Roman" w:hAnsi="Times New Roman" w:cs="Times New Roman"/>
          <w:b/>
          <w:bCs/>
          <w:i/>
          <w:iCs/>
        </w:rPr>
        <w:t>Bouwman et al. (2019)</w:t>
      </w:r>
      <w:r w:rsidRPr="00A248C4">
        <w:rPr>
          <w:rFonts w:ascii="Times New Roman" w:hAnsi="Times New Roman" w:cs="Times New Roman"/>
          <w:i/>
          <w:iCs/>
        </w:rPr>
        <w:t xml:space="preserve"> on SME digitalization and business model innovation demonstrated that digital networking capability improves market access, collaboration opportunities, and operational efficiency, all of which contribute to productivity enhancement.</w:t>
      </w:r>
    </w:p>
    <w:p w14:paraId="5A29E33A" w14:textId="5FC68EC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Collectively, these studies suggest that digital entrepreneurship capabilities positively influence SME productivity through innovation, strategic flexibility, operational efficiency, and market expansion.</w:t>
      </w:r>
    </w:p>
    <w:p w14:paraId="13FF044F" w14:textId="051DAAC6"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 xml:space="preserve"> Institutional Voids and SME Productivity Dynamics</w:t>
      </w:r>
    </w:p>
    <w:p w14:paraId="3955152E"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Institutional voids describe the absence or weakness of formal market-supporting institutions such as financial systems, legal structures, infrastructure, digital ecosystems, and regulatory frameworks. Scholars argue that these deficiencies significantly affect SME productivity and growth.</w:t>
      </w:r>
    </w:p>
    <w:p w14:paraId="101A4E52"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Infrastructure Deficiency and SME Productivity</w:t>
      </w:r>
    </w:p>
    <w:p w14:paraId="5C3B53A3"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A recent study by </w:t>
      </w:r>
      <w:r w:rsidRPr="00A248C4">
        <w:rPr>
          <w:rFonts w:ascii="Times New Roman" w:hAnsi="Times New Roman" w:cs="Times New Roman"/>
          <w:b/>
          <w:bCs/>
          <w:i/>
          <w:iCs/>
        </w:rPr>
        <w:t>Adeleke and Eze (2024)</w:t>
      </w:r>
      <w:r w:rsidRPr="00A248C4">
        <w:rPr>
          <w:rFonts w:ascii="Times New Roman" w:hAnsi="Times New Roman" w:cs="Times New Roman"/>
          <w:i/>
          <w:iCs/>
        </w:rPr>
        <w:t xml:space="preserve"> on institutional barriers and SME productivity in Nigeria identified poor electricity supply, weak internet connectivity, inadequate transportation systems, and regulatory bottlenecks as major factors constraining SME productivity. The study concluded that institutional weaknesses increase operational costs and reduce innovation capacity.</w:t>
      </w:r>
    </w:p>
    <w:p w14:paraId="6B0488BA"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Similarly, </w:t>
      </w:r>
      <w:r w:rsidRPr="00A248C4">
        <w:rPr>
          <w:rFonts w:ascii="Times New Roman" w:hAnsi="Times New Roman" w:cs="Times New Roman"/>
          <w:b/>
          <w:bCs/>
          <w:i/>
          <w:iCs/>
        </w:rPr>
        <w:t>Khanna and Palepu (2010)</w:t>
      </w:r>
      <w:r w:rsidRPr="00A248C4">
        <w:rPr>
          <w:rFonts w:ascii="Times New Roman" w:hAnsi="Times New Roman" w:cs="Times New Roman"/>
          <w:i/>
          <w:iCs/>
        </w:rPr>
        <w:t>, in their foundational work on institutional voids in emerging markets, argued that weak institutional frameworks create uncertainty and inefficiencies that hinder entrepreneurial growth and productivity.</w:t>
      </w:r>
    </w:p>
    <w:p w14:paraId="27FE32B8"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Institutional Voids and Entrepreneurial Performance</w:t>
      </w:r>
    </w:p>
    <w:p w14:paraId="5DEC8D17"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Research conducted by </w:t>
      </w:r>
      <w:r w:rsidRPr="00A248C4">
        <w:rPr>
          <w:rFonts w:ascii="Times New Roman" w:hAnsi="Times New Roman" w:cs="Times New Roman"/>
          <w:b/>
          <w:bCs/>
          <w:i/>
          <w:iCs/>
        </w:rPr>
        <w:t>Kovid, Bhati, and Sharma (2022)</w:t>
      </w:r>
      <w:r w:rsidRPr="00A248C4">
        <w:rPr>
          <w:rFonts w:ascii="Times New Roman" w:hAnsi="Times New Roman" w:cs="Times New Roman"/>
          <w:i/>
          <w:iCs/>
        </w:rPr>
        <w:t xml:space="preserve"> on institutional voids and entrepreneurial competencies found that institutional deficiencies weaken the positive relationship between entrepreneurial competencies and SME performance. Their findings indicated that even highly capable entrepreneurs struggle to maximize productivity under poor institutional conditions.</w:t>
      </w:r>
    </w:p>
    <w:p w14:paraId="56ED99CC"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lastRenderedPageBreak/>
        <w:t xml:space="preserve">Likewise, </w:t>
      </w:r>
      <w:r w:rsidRPr="00A248C4">
        <w:rPr>
          <w:rFonts w:ascii="Times New Roman" w:hAnsi="Times New Roman" w:cs="Times New Roman"/>
          <w:b/>
          <w:bCs/>
          <w:i/>
          <w:iCs/>
        </w:rPr>
        <w:t>Mair and Marti (2009)</w:t>
      </w:r>
      <w:r w:rsidRPr="00A248C4">
        <w:rPr>
          <w:rFonts w:ascii="Times New Roman" w:hAnsi="Times New Roman" w:cs="Times New Roman"/>
          <w:i/>
          <w:iCs/>
        </w:rPr>
        <w:t>, in their study on entrepreneurship in developing economies, argued that institutional voids limit access to finance, information, and market opportunities, thereby constraining SME productivity dynamics.</w:t>
      </w:r>
    </w:p>
    <w:p w14:paraId="74321D45"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Institutional Challenges During Economic Disruptions</w:t>
      </w:r>
    </w:p>
    <w:p w14:paraId="4199CB10"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A study by </w:t>
      </w:r>
      <w:proofErr w:type="spellStart"/>
      <w:r w:rsidRPr="00A248C4">
        <w:rPr>
          <w:rFonts w:ascii="Times New Roman" w:hAnsi="Times New Roman" w:cs="Times New Roman"/>
          <w:b/>
          <w:bCs/>
          <w:i/>
          <w:iCs/>
        </w:rPr>
        <w:t>Maroufkhani</w:t>
      </w:r>
      <w:proofErr w:type="spellEnd"/>
      <w:r w:rsidRPr="00A248C4">
        <w:rPr>
          <w:rFonts w:ascii="Times New Roman" w:hAnsi="Times New Roman" w:cs="Times New Roman"/>
          <w:b/>
          <w:bCs/>
          <w:i/>
          <w:iCs/>
        </w:rPr>
        <w:t xml:space="preserve"> et al. (2022)</w:t>
      </w:r>
      <w:r w:rsidRPr="00A248C4">
        <w:rPr>
          <w:rFonts w:ascii="Times New Roman" w:hAnsi="Times New Roman" w:cs="Times New Roman"/>
          <w:i/>
          <w:iCs/>
        </w:rPr>
        <w:t xml:space="preserve"> on SMEs and institutional resilience during COVID-19 revealed that institutional weaknesses intensified resource constraints and reduced SMEs’ ability to sustain productivity during crises. However, firms with stronger digital capabilities were better able to adapt and survive.</w:t>
      </w:r>
    </w:p>
    <w:p w14:paraId="36DC84FE" w14:textId="02425D29"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These empirical findings indicate that institutional voids significantly affect SME productivity by limiting innovation, increasing uncertainty, and weakening business competitiveness.</w:t>
      </w:r>
    </w:p>
    <w:p w14:paraId="045D4A5D"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Digital Technologies as Responses to Institutional Voids</w:t>
      </w:r>
    </w:p>
    <w:p w14:paraId="09FA9347" w14:textId="77777777" w:rsidR="00A248C4" w:rsidRPr="00A248C4" w:rsidRDefault="00A248C4" w:rsidP="00D41876">
      <w:pPr>
        <w:spacing w:line="240" w:lineRule="auto"/>
        <w:jc w:val="both"/>
        <w:rPr>
          <w:rFonts w:ascii="Times New Roman" w:hAnsi="Times New Roman" w:cs="Times New Roman"/>
          <w:i/>
          <w:iCs/>
        </w:rPr>
      </w:pPr>
      <w:proofErr w:type="spellStart"/>
      <w:r w:rsidRPr="00A248C4">
        <w:rPr>
          <w:rFonts w:ascii="Times New Roman" w:hAnsi="Times New Roman" w:cs="Times New Roman"/>
          <w:b/>
          <w:bCs/>
          <w:i/>
          <w:iCs/>
        </w:rPr>
        <w:t>Soluk</w:t>
      </w:r>
      <w:proofErr w:type="spellEnd"/>
      <w:r w:rsidRPr="00A248C4">
        <w:rPr>
          <w:rFonts w:ascii="Times New Roman" w:hAnsi="Times New Roman" w:cs="Times New Roman"/>
          <w:b/>
          <w:bCs/>
          <w:i/>
          <w:iCs/>
        </w:rPr>
        <w:t xml:space="preserve">, </w:t>
      </w:r>
      <w:proofErr w:type="spellStart"/>
      <w:r w:rsidRPr="00A248C4">
        <w:rPr>
          <w:rFonts w:ascii="Times New Roman" w:hAnsi="Times New Roman" w:cs="Times New Roman"/>
          <w:b/>
          <w:bCs/>
          <w:i/>
          <w:iCs/>
        </w:rPr>
        <w:t>Kammerlander</w:t>
      </w:r>
      <w:proofErr w:type="spellEnd"/>
      <w:r w:rsidRPr="00A248C4">
        <w:rPr>
          <w:rFonts w:ascii="Times New Roman" w:hAnsi="Times New Roman" w:cs="Times New Roman"/>
          <w:b/>
          <w:bCs/>
          <w:i/>
          <w:iCs/>
        </w:rPr>
        <w:t>, and Darwin (2021)</w:t>
      </w:r>
      <w:r w:rsidRPr="00A248C4">
        <w:rPr>
          <w:rFonts w:ascii="Times New Roman" w:hAnsi="Times New Roman" w:cs="Times New Roman"/>
          <w:i/>
          <w:iCs/>
        </w:rPr>
        <w:t xml:space="preserve"> examined digital entrepreneurship in rural India and found that SMEs utilize digital technologies to overcome institutional deficiencies such as weak infrastructure and limited market access. Their findings suggest that digital tools compensate for institutional gaps by improving communication, market connectivity, and business coordination.</w:t>
      </w:r>
    </w:p>
    <w:p w14:paraId="6CF0B4D3"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Similarly, </w:t>
      </w:r>
      <w:r w:rsidRPr="00A248C4">
        <w:rPr>
          <w:rFonts w:ascii="Times New Roman" w:hAnsi="Times New Roman" w:cs="Times New Roman"/>
          <w:b/>
          <w:bCs/>
          <w:i/>
          <w:iCs/>
        </w:rPr>
        <w:t>Nambisan (2017)</w:t>
      </w:r>
      <w:r w:rsidRPr="00A248C4">
        <w:rPr>
          <w:rFonts w:ascii="Times New Roman" w:hAnsi="Times New Roman" w:cs="Times New Roman"/>
          <w:i/>
          <w:iCs/>
        </w:rPr>
        <w:t>, in his work on digital entrepreneurship ecosystems, argued that digital technologies reduce dependency on traditional institutional structures by enabling SMEs to access global markets, financial technologies, and online business ecosystems.</w:t>
      </w:r>
    </w:p>
    <w:p w14:paraId="6955FF08"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Dynamic Capabilities and Institutional Adaptation</w:t>
      </w:r>
    </w:p>
    <w:p w14:paraId="2325C3D4"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Research by </w:t>
      </w:r>
      <w:r w:rsidRPr="00A248C4">
        <w:rPr>
          <w:rFonts w:ascii="Times New Roman" w:hAnsi="Times New Roman" w:cs="Times New Roman"/>
          <w:b/>
          <w:bCs/>
          <w:i/>
          <w:iCs/>
        </w:rPr>
        <w:t>Zhang et al. (2025)</w:t>
      </w:r>
      <w:r w:rsidRPr="00A248C4">
        <w:rPr>
          <w:rFonts w:ascii="Times New Roman" w:hAnsi="Times New Roman" w:cs="Times New Roman"/>
          <w:i/>
          <w:iCs/>
        </w:rPr>
        <w:t xml:space="preserve"> demonstrated that digital dynamic capabilities help SMEs adapt to institutional uncertainties and improve productivity performance in emerging economies.</w:t>
      </w:r>
    </w:p>
    <w:p w14:paraId="7AD66165"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Likewise, </w:t>
      </w:r>
      <w:r w:rsidRPr="00A248C4">
        <w:rPr>
          <w:rFonts w:ascii="Times New Roman" w:hAnsi="Times New Roman" w:cs="Times New Roman"/>
          <w:b/>
          <w:bCs/>
          <w:i/>
          <w:iCs/>
        </w:rPr>
        <w:t>Teece (2018)</w:t>
      </w:r>
      <w:r w:rsidRPr="00A248C4">
        <w:rPr>
          <w:rFonts w:ascii="Times New Roman" w:hAnsi="Times New Roman" w:cs="Times New Roman"/>
          <w:i/>
          <w:iCs/>
        </w:rPr>
        <w:t xml:space="preserve"> argued that dynamic capabilities enable firms to respond effectively to environmental disruptions, institutional deficiencies, and technological changes, thereby sustaining productivity growth.</w:t>
      </w:r>
    </w:p>
    <w:p w14:paraId="0D63678A"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Digital Networks and Productivity Enhancement</w:t>
      </w:r>
    </w:p>
    <w:p w14:paraId="3987D8BF"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A study by </w:t>
      </w:r>
      <w:r w:rsidRPr="00A248C4">
        <w:rPr>
          <w:rFonts w:ascii="Times New Roman" w:hAnsi="Times New Roman" w:cs="Times New Roman"/>
          <w:b/>
          <w:bCs/>
          <w:i/>
          <w:iCs/>
        </w:rPr>
        <w:t>Troise et al. (2023)</w:t>
      </w:r>
      <w:r w:rsidRPr="00A248C4">
        <w:rPr>
          <w:rFonts w:ascii="Times New Roman" w:hAnsi="Times New Roman" w:cs="Times New Roman"/>
          <w:i/>
          <w:iCs/>
        </w:rPr>
        <w:t xml:space="preserve"> on digital business networks and SME productivity found that SMEs with stronger digital networking capabilities experience higher innovation productivity and operational efficiency, especially in institutionally weak environments.</w:t>
      </w:r>
    </w:p>
    <w:p w14:paraId="2B92F965" w14:textId="404FAAE0"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These studies collectively show that digital entrepreneurship capabilities may help SMEs </w:t>
      </w:r>
      <w:r w:rsidR="00342ED5" w:rsidRPr="00D41876">
        <w:rPr>
          <w:rFonts w:ascii="Times New Roman" w:hAnsi="Times New Roman" w:cs="Times New Roman"/>
          <w:i/>
          <w:iCs/>
        </w:rPr>
        <w:t>surmount</w:t>
      </w:r>
      <w:r w:rsidRPr="00A248C4">
        <w:rPr>
          <w:rFonts w:ascii="Times New Roman" w:hAnsi="Times New Roman" w:cs="Times New Roman"/>
          <w:i/>
          <w:iCs/>
        </w:rPr>
        <w:t xml:space="preserve"> institutional voids and improve productivity outcomes.</w:t>
      </w:r>
    </w:p>
    <w:p w14:paraId="188CDB7F" w14:textId="179308C3"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 xml:space="preserve"> Gap in Knowledge</w:t>
      </w:r>
    </w:p>
    <w:p w14:paraId="6ECD67D5"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Despite growing empirical evidence, important gaps still exist in the literature.</w:t>
      </w:r>
    </w:p>
    <w:p w14:paraId="442387BF" w14:textId="56BA0CF8"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1. Conceptual Integration Gap</w:t>
      </w:r>
      <w:r w:rsidR="00221F58" w:rsidRPr="00D41876">
        <w:rPr>
          <w:rFonts w:ascii="Times New Roman" w:hAnsi="Times New Roman" w:cs="Times New Roman"/>
          <w:b/>
          <w:bCs/>
          <w:i/>
          <w:iCs/>
        </w:rPr>
        <w:t>:</w:t>
      </w:r>
      <w:r w:rsidR="00E23DD8" w:rsidRPr="00D41876">
        <w:rPr>
          <w:rFonts w:ascii="Times New Roman" w:hAnsi="Times New Roman" w:cs="Times New Roman"/>
          <w:b/>
          <w:bCs/>
          <w:i/>
          <w:iCs/>
        </w:rPr>
        <w:t xml:space="preserve"> </w:t>
      </w:r>
      <w:r w:rsidRPr="00A248C4">
        <w:rPr>
          <w:rFonts w:ascii="Times New Roman" w:hAnsi="Times New Roman" w:cs="Times New Roman"/>
          <w:i/>
          <w:iCs/>
        </w:rPr>
        <w:t>Most previous studies examined digital entrepreneurship capabilities and institutional voids separately rather than integrating them within a single empirical framework.</w:t>
      </w:r>
      <w:r w:rsidR="00221F58" w:rsidRPr="00D41876">
        <w:rPr>
          <w:rFonts w:ascii="Times New Roman" w:hAnsi="Times New Roman" w:cs="Times New Roman"/>
          <w:i/>
          <w:iCs/>
        </w:rPr>
        <w:t xml:space="preserve"> </w:t>
      </w:r>
      <w:r w:rsidRPr="00A248C4">
        <w:rPr>
          <w:rFonts w:ascii="Times New Roman" w:hAnsi="Times New Roman" w:cs="Times New Roman"/>
          <w:i/>
          <w:iCs/>
        </w:rPr>
        <w:t xml:space="preserve">For instance, </w:t>
      </w:r>
      <w:proofErr w:type="spellStart"/>
      <w:r w:rsidRPr="00A248C4">
        <w:rPr>
          <w:rFonts w:ascii="Times New Roman" w:hAnsi="Times New Roman" w:cs="Times New Roman"/>
          <w:b/>
          <w:bCs/>
          <w:i/>
          <w:iCs/>
        </w:rPr>
        <w:t>Ceipek</w:t>
      </w:r>
      <w:proofErr w:type="spellEnd"/>
      <w:r w:rsidRPr="00A248C4">
        <w:rPr>
          <w:rFonts w:ascii="Times New Roman" w:hAnsi="Times New Roman" w:cs="Times New Roman"/>
          <w:b/>
          <w:bCs/>
          <w:i/>
          <w:iCs/>
        </w:rPr>
        <w:t xml:space="preserve"> et al. (2021)</w:t>
      </w:r>
      <w:r w:rsidRPr="00A248C4">
        <w:rPr>
          <w:rFonts w:ascii="Times New Roman" w:hAnsi="Times New Roman" w:cs="Times New Roman"/>
          <w:i/>
          <w:iCs/>
        </w:rPr>
        <w:t xml:space="preserve"> focused on digital capabilities and firm performance without considering institutional conditions, while </w:t>
      </w:r>
      <w:r w:rsidRPr="00A248C4">
        <w:rPr>
          <w:rFonts w:ascii="Times New Roman" w:hAnsi="Times New Roman" w:cs="Times New Roman"/>
          <w:b/>
          <w:bCs/>
          <w:i/>
          <w:iCs/>
        </w:rPr>
        <w:t>Kovid et al. (2022)</w:t>
      </w:r>
      <w:r w:rsidRPr="00A248C4">
        <w:rPr>
          <w:rFonts w:ascii="Times New Roman" w:hAnsi="Times New Roman" w:cs="Times New Roman"/>
          <w:i/>
          <w:iCs/>
        </w:rPr>
        <w:t xml:space="preserve"> concentrated on institutional voids and entrepreneurial competencies without incorporating digital </w:t>
      </w:r>
      <w:r w:rsidRPr="00A248C4">
        <w:rPr>
          <w:rFonts w:ascii="Times New Roman" w:hAnsi="Times New Roman" w:cs="Times New Roman"/>
          <w:i/>
          <w:iCs/>
        </w:rPr>
        <w:lastRenderedPageBreak/>
        <w:t>entrepreneurship capabilities. Consequently, little is known about how institutional voids influence the relationship between digital entrepreneurship capabilities and SME productivity dynamics.</w:t>
      </w:r>
    </w:p>
    <w:p w14:paraId="13B541DE" w14:textId="4C223430"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2. Contextual Gap</w:t>
      </w:r>
      <w:r w:rsidR="00221F58" w:rsidRPr="00D41876">
        <w:rPr>
          <w:rFonts w:ascii="Times New Roman" w:hAnsi="Times New Roman" w:cs="Times New Roman"/>
          <w:b/>
          <w:bCs/>
          <w:i/>
          <w:iCs/>
        </w:rPr>
        <w:t xml:space="preserve">: </w:t>
      </w:r>
      <w:r w:rsidRPr="00A248C4">
        <w:rPr>
          <w:rFonts w:ascii="Times New Roman" w:hAnsi="Times New Roman" w:cs="Times New Roman"/>
          <w:i/>
          <w:iCs/>
        </w:rPr>
        <w:t>Most empirical studies were conducted in developed economies or Asian emerging markets such as China and India.</w:t>
      </w:r>
    </w:p>
    <w:p w14:paraId="2BAC9DD1"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 xml:space="preserve">For example, </w:t>
      </w:r>
      <w:r w:rsidRPr="00A248C4">
        <w:rPr>
          <w:rFonts w:ascii="Times New Roman" w:hAnsi="Times New Roman" w:cs="Times New Roman"/>
          <w:b/>
          <w:bCs/>
          <w:i/>
          <w:iCs/>
        </w:rPr>
        <w:t>Zhang et al. (2025)</w:t>
      </w:r>
      <w:r w:rsidRPr="00A248C4">
        <w:rPr>
          <w:rFonts w:ascii="Times New Roman" w:hAnsi="Times New Roman" w:cs="Times New Roman"/>
          <w:i/>
          <w:iCs/>
        </w:rPr>
        <w:t xml:space="preserve"> focused on Chinese SMEs, while </w:t>
      </w:r>
      <w:proofErr w:type="spellStart"/>
      <w:r w:rsidRPr="00A248C4">
        <w:rPr>
          <w:rFonts w:ascii="Times New Roman" w:hAnsi="Times New Roman" w:cs="Times New Roman"/>
          <w:b/>
          <w:bCs/>
          <w:i/>
          <w:iCs/>
        </w:rPr>
        <w:t>Soluk</w:t>
      </w:r>
      <w:proofErr w:type="spellEnd"/>
      <w:r w:rsidRPr="00A248C4">
        <w:rPr>
          <w:rFonts w:ascii="Times New Roman" w:hAnsi="Times New Roman" w:cs="Times New Roman"/>
          <w:b/>
          <w:bCs/>
          <w:i/>
          <w:iCs/>
        </w:rPr>
        <w:t xml:space="preserve"> et al. (2021)</w:t>
      </w:r>
      <w:r w:rsidRPr="00A248C4">
        <w:rPr>
          <w:rFonts w:ascii="Times New Roman" w:hAnsi="Times New Roman" w:cs="Times New Roman"/>
          <w:i/>
          <w:iCs/>
        </w:rPr>
        <w:t xml:space="preserve"> studied rural Indian enterprises. There remains limited empirical evidence from African economies, particularly Nigeria, where institutional deficiencies are more severe and digital entrepreneurship adoption is still evolving.</w:t>
      </w:r>
    </w:p>
    <w:p w14:paraId="6D017CBE" w14:textId="6C7BCE78"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3. Methodological Gap</w:t>
      </w:r>
      <w:r w:rsidR="005E1617" w:rsidRPr="00D41876">
        <w:rPr>
          <w:rFonts w:ascii="Times New Roman" w:hAnsi="Times New Roman" w:cs="Times New Roman"/>
          <w:b/>
          <w:bCs/>
          <w:i/>
          <w:iCs/>
        </w:rPr>
        <w:t xml:space="preserve">: </w:t>
      </w:r>
      <w:r w:rsidRPr="00A248C4">
        <w:rPr>
          <w:rFonts w:ascii="Times New Roman" w:hAnsi="Times New Roman" w:cs="Times New Roman"/>
          <w:i/>
          <w:iCs/>
        </w:rPr>
        <w:t>Several prior studies adopted cross-sectional research designs that only capture short-term relationships.</w:t>
      </w:r>
      <w:r w:rsidR="008B0958" w:rsidRPr="00D41876">
        <w:rPr>
          <w:rFonts w:ascii="Times New Roman" w:hAnsi="Times New Roman" w:cs="Times New Roman"/>
          <w:b/>
          <w:bCs/>
          <w:i/>
          <w:iCs/>
        </w:rPr>
        <w:t xml:space="preserve"> </w:t>
      </w:r>
      <w:r w:rsidRPr="00A248C4">
        <w:rPr>
          <w:rFonts w:ascii="Times New Roman" w:hAnsi="Times New Roman" w:cs="Times New Roman"/>
          <w:i/>
          <w:iCs/>
        </w:rPr>
        <w:t xml:space="preserve">For example, </w:t>
      </w:r>
      <w:r w:rsidRPr="00A248C4">
        <w:rPr>
          <w:rFonts w:ascii="Times New Roman" w:hAnsi="Times New Roman" w:cs="Times New Roman"/>
          <w:b/>
          <w:bCs/>
          <w:i/>
          <w:iCs/>
        </w:rPr>
        <w:t>Ayinla and Adesanya (2024)</w:t>
      </w:r>
      <w:r w:rsidRPr="00A248C4">
        <w:rPr>
          <w:rFonts w:ascii="Times New Roman" w:hAnsi="Times New Roman" w:cs="Times New Roman"/>
          <w:i/>
          <w:iCs/>
        </w:rPr>
        <w:t xml:space="preserve"> and </w:t>
      </w:r>
      <w:r w:rsidRPr="00A248C4">
        <w:rPr>
          <w:rFonts w:ascii="Times New Roman" w:hAnsi="Times New Roman" w:cs="Times New Roman"/>
          <w:b/>
          <w:bCs/>
          <w:i/>
          <w:iCs/>
        </w:rPr>
        <w:t>Troise et al. (2023)</w:t>
      </w:r>
      <w:r w:rsidRPr="00A248C4">
        <w:rPr>
          <w:rFonts w:ascii="Times New Roman" w:hAnsi="Times New Roman" w:cs="Times New Roman"/>
          <w:i/>
          <w:iCs/>
        </w:rPr>
        <w:t xml:space="preserve"> relied primarily on survey-based cross-sectional data. Such approaches do not adequately explain how digital entrepreneurship capabilities influence productivity dynamics over time.</w:t>
      </w:r>
    </w:p>
    <w:p w14:paraId="67E18A3B" w14:textId="1247EDC1"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 xml:space="preserve">4. Measurement </w:t>
      </w:r>
      <w:proofErr w:type="spellStart"/>
      <w:proofErr w:type="gramStart"/>
      <w:r w:rsidRPr="00A248C4">
        <w:rPr>
          <w:rFonts w:ascii="Times New Roman" w:hAnsi="Times New Roman" w:cs="Times New Roman"/>
          <w:b/>
          <w:bCs/>
          <w:i/>
          <w:iCs/>
        </w:rPr>
        <w:t>Gap</w:t>
      </w:r>
      <w:r w:rsidR="008B0958" w:rsidRPr="00D41876">
        <w:rPr>
          <w:rFonts w:ascii="Times New Roman" w:hAnsi="Times New Roman" w:cs="Times New Roman"/>
          <w:b/>
          <w:bCs/>
          <w:i/>
          <w:iCs/>
        </w:rPr>
        <w:t>:</w:t>
      </w:r>
      <w:r w:rsidRPr="00A248C4">
        <w:rPr>
          <w:rFonts w:ascii="Times New Roman" w:hAnsi="Times New Roman" w:cs="Times New Roman"/>
          <w:i/>
          <w:iCs/>
        </w:rPr>
        <w:t>Most</w:t>
      </w:r>
      <w:proofErr w:type="spellEnd"/>
      <w:proofErr w:type="gramEnd"/>
      <w:r w:rsidRPr="00A248C4">
        <w:rPr>
          <w:rFonts w:ascii="Times New Roman" w:hAnsi="Times New Roman" w:cs="Times New Roman"/>
          <w:i/>
          <w:iCs/>
        </w:rPr>
        <w:t xml:space="preserve"> studies measured SME performance using broad indicators such as profitability or firm growth without specifically examining productivity </w:t>
      </w:r>
      <w:proofErr w:type="spellStart"/>
      <w:r w:rsidRPr="00A248C4">
        <w:rPr>
          <w:rFonts w:ascii="Times New Roman" w:hAnsi="Times New Roman" w:cs="Times New Roman"/>
          <w:i/>
          <w:iCs/>
        </w:rPr>
        <w:t>dynamics.Studies</w:t>
      </w:r>
      <w:proofErr w:type="spellEnd"/>
      <w:r w:rsidRPr="00A248C4">
        <w:rPr>
          <w:rFonts w:ascii="Times New Roman" w:hAnsi="Times New Roman" w:cs="Times New Roman"/>
          <w:i/>
          <w:iCs/>
        </w:rPr>
        <w:t xml:space="preserve"> such as </w:t>
      </w:r>
      <w:proofErr w:type="spellStart"/>
      <w:r w:rsidRPr="00A248C4">
        <w:rPr>
          <w:rFonts w:ascii="Times New Roman" w:hAnsi="Times New Roman" w:cs="Times New Roman"/>
          <w:b/>
          <w:bCs/>
          <w:i/>
          <w:iCs/>
        </w:rPr>
        <w:t>Bouwman</w:t>
      </w:r>
      <w:proofErr w:type="spellEnd"/>
      <w:r w:rsidRPr="00A248C4">
        <w:rPr>
          <w:rFonts w:ascii="Times New Roman" w:hAnsi="Times New Roman" w:cs="Times New Roman"/>
          <w:b/>
          <w:bCs/>
          <w:i/>
          <w:iCs/>
        </w:rPr>
        <w:t xml:space="preserve"> et al. (2019)</w:t>
      </w:r>
      <w:r w:rsidRPr="00A248C4">
        <w:rPr>
          <w:rFonts w:ascii="Times New Roman" w:hAnsi="Times New Roman" w:cs="Times New Roman"/>
          <w:i/>
          <w:iCs/>
        </w:rPr>
        <w:t xml:space="preserve"> and </w:t>
      </w:r>
      <w:proofErr w:type="spellStart"/>
      <w:r w:rsidRPr="00A248C4">
        <w:rPr>
          <w:rFonts w:ascii="Times New Roman" w:hAnsi="Times New Roman" w:cs="Times New Roman"/>
          <w:b/>
          <w:bCs/>
          <w:i/>
          <w:iCs/>
        </w:rPr>
        <w:t>Ceipek</w:t>
      </w:r>
      <w:proofErr w:type="spellEnd"/>
      <w:r w:rsidRPr="00A248C4">
        <w:rPr>
          <w:rFonts w:ascii="Times New Roman" w:hAnsi="Times New Roman" w:cs="Times New Roman"/>
          <w:b/>
          <w:bCs/>
          <w:i/>
          <w:iCs/>
        </w:rPr>
        <w:t xml:space="preserve"> et al. (2021)</w:t>
      </w:r>
      <w:r w:rsidRPr="00A248C4">
        <w:rPr>
          <w:rFonts w:ascii="Times New Roman" w:hAnsi="Times New Roman" w:cs="Times New Roman"/>
          <w:i/>
          <w:iCs/>
        </w:rPr>
        <w:t xml:space="preserve"> emphasized business performance generally but paid limited attention to dimensions such as labor productivity, operational productivity, innovation productivity, and adaptive productivity.</w:t>
      </w:r>
    </w:p>
    <w:p w14:paraId="154543F4" w14:textId="153DDE4B"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5. Moderating Role Gap</w:t>
      </w:r>
      <w:r w:rsidR="005D0626" w:rsidRPr="00D41876">
        <w:rPr>
          <w:rFonts w:ascii="Times New Roman" w:hAnsi="Times New Roman" w:cs="Times New Roman"/>
          <w:b/>
          <w:bCs/>
          <w:i/>
          <w:iCs/>
        </w:rPr>
        <w:t>:</w:t>
      </w:r>
      <w:r w:rsidR="00DD1F2B" w:rsidRPr="00D41876">
        <w:rPr>
          <w:rFonts w:ascii="Times New Roman" w:hAnsi="Times New Roman" w:cs="Times New Roman"/>
          <w:b/>
          <w:bCs/>
          <w:i/>
          <w:iCs/>
        </w:rPr>
        <w:t xml:space="preserve"> </w:t>
      </w:r>
      <w:r w:rsidRPr="00A248C4">
        <w:rPr>
          <w:rFonts w:ascii="Times New Roman" w:hAnsi="Times New Roman" w:cs="Times New Roman"/>
          <w:i/>
          <w:iCs/>
        </w:rPr>
        <w:t>There is insufficient empirical evidence regarding the moderating role of institutional voids in the relationship between digital entrepreneurship capabilities and SME productivity dynamics.</w:t>
      </w:r>
      <w:r w:rsidR="005D0626" w:rsidRPr="00D41876">
        <w:rPr>
          <w:rFonts w:ascii="Times New Roman" w:hAnsi="Times New Roman" w:cs="Times New Roman"/>
          <w:b/>
          <w:bCs/>
          <w:i/>
          <w:iCs/>
        </w:rPr>
        <w:t xml:space="preserve"> </w:t>
      </w:r>
      <w:r w:rsidRPr="00A248C4">
        <w:rPr>
          <w:rFonts w:ascii="Times New Roman" w:hAnsi="Times New Roman" w:cs="Times New Roman"/>
          <w:i/>
          <w:iCs/>
        </w:rPr>
        <w:t xml:space="preserve">Although </w:t>
      </w:r>
      <w:proofErr w:type="spellStart"/>
      <w:r w:rsidRPr="00A248C4">
        <w:rPr>
          <w:rFonts w:ascii="Times New Roman" w:hAnsi="Times New Roman" w:cs="Times New Roman"/>
          <w:b/>
          <w:bCs/>
          <w:i/>
          <w:iCs/>
        </w:rPr>
        <w:t>Maroufkhani</w:t>
      </w:r>
      <w:proofErr w:type="spellEnd"/>
      <w:r w:rsidRPr="00A248C4">
        <w:rPr>
          <w:rFonts w:ascii="Times New Roman" w:hAnsi="Times New Roman" w:cs="Times New Roman"/>
          <w:b/>
          <w:bCs/>
          <w:i/>
          <w:iCs/>
        </w:rPr>
        <w:t xml:space="preserve"> et al. (2022)</w:t>
      </w:r>
      <w:r w:rsidRPr="00A248C4">
        <w:rPr>
          <w:rFonts w:ascii="Times New Roman" w:hAnsi="Times New Roman" w:cs="Times New Roman"/>
          <w:i/>
          <w:iCs/>
        </w:rPr>
        <w:t xml:space="preserve"> acknowledged institutional challenges during crises, they did not empirically test institutional voids as a moderating variable. This leaves uncertainty regarding the extent to which weak institutional environments strengthen or weaken the effect of digital entrepreneurship capabilities on productivity outcomes.</w:t>
      </w:r>
    </w:p>
    <w:p w14:paraId="1D4C9CD8" w14:textId="77777777" w:rsidR="00A248C4" w:rsidRPr="00A248C4" w:rsidRDefault="00A248C4" w:rsidP="00D41876">
      <w:pPr>
        <w:spacing w:line="240" w:lineRule="auto"/>
        <w:jc w:val="both"/>
        <w:rPr>
          <w:rFonts w:ascii="Times New Roman" w:hAnsi="Times New Roman" w:cs="Times New Roman"/>
          <w:b/>
          <w:bCs/>
          <w:i/>
          <w:iCs/>
        </w:rPr>
      </w:pPr>
      <w:r w:rsidRPr="00A248C4">
        <w:rPr>
          <w:rFonts w:ascii="Times New Roman" w:hAnsi="Times New Roman" w:cs="Times New Roman"/>
          <w:b/>
          <w:bCs/>
          <w:i/>
          <w:iCs/>
        </w:rPr>
        <w:t>Summary of the Gap</w:t>
      </w:r>
    </w:p>
    <w:p w14:paraId="1F29BC99" w14:textId="77777777" w:rsidR="00A248C4" w:rsidRPr="00A248C4" w:rsidRDefault="00A248C4" w:rsidP="00D41876">
      <w:pPr>
        <w:spacing w:line="240" w:lineRule="auto"/>
        <w:jc w:val="both"/>
        <w:rPr>
          <w:rFonts w:ascii="Times New Roman" w:hAnsi="Times New Roman" w:cs="Times New Roman"/>
          <w:i/>
          <w:iCs/>
        </w:rPr>
      </w:pPr>
      <w:r w:rsidRPr="00A248C4">
        <w:rPr>
          <w:rFonts w:ascii="Times New Roman" w:hAnsi="Times New Roman" w:cs="Times New Roman"/>
          <w:i/>
          <w:iCs/>
        </w:rPr>
        <w:t>Therefore, the major gap this study intends to fill is the lack of empirical research that simultaneously examines:</w:t>
      </w:r>
    </w:p>
    <w:p w14:paraId="1F3500EB" w14:textId="77777777" w:rsidR="00A248C4" w:rsidRPr="00A248C4" w:rsidRDefault="00A248C4" w:rsidP="00D41876">
      <w:pPr>
        <w:numPr>
          <w:ilvl w:val="0"/>
          <w:numId w:val="30"/>
        </w:numPr>
        <w:spacing w:line="240" w:lineRule="auto"/>
        <w:jc w:val="both"/>
        <w:rPr>
          <w:rFonts w:ascii="Times New Roman" w:hAnsi="Times New Roman" w:cs="Times New Roman"/>
          <w:i/>
          <w:iCs/>
        </w:rPr>
      </w:pPr>
      <w:r w:rsidRPr="00A248C4">
        <w:rPr>
          <w:rFonts w:ascii="Times New Roman" w:hAnsi="Times New Roman" w:cs="Times New Roman"/>
          <w:i/>
          <w:iCs/>
        </w:rPr>
        <w:t>Digital entrepreneurship capabilities,</w:t>
      </w:r>
    </w:p>
    <w:p w14:paraId="4F70E7D9" w14:textId="77777777" w:rsidR="00A248C4" w:rsidRPr="00A248C4" w:rsidRDefault="00A248C4" w:rsidP="00D41876">
      <w:pPr>
        <w:numPr>
          <w:ilvl w:val="0"/>
          <w:numId w:val="30"/>
        </w:numPr>
        <w:spacing w:line="240" w:lineRule="auto"/>
        <w:jc w:val="both"/>
        <w:rPr>
          <w:rFonts w:ascii="Times New Roman" w:hAnsi="Times New Roman" w:cs="Times New Roman"/>
          <w:i/>
          <w:iCs/>
        </w:rPr>
      </w:pPr>
      <w:r w:rsidRPr="00A248C4">
        <w:rPr>
          <w:rFonts w:ascii="Times New Roman" w:hAnsi="Times New Roman" w:cs="Times New Roman"/>
          <w:i/>
          <w:iCs/>
        </w:rPr>
        <w:t>Institutional voids, and</w:t>
      </w:r>
    </w:p>
    <w:p w14:paraId="68C76B52" w14:textId="71360948" w:rsidR="00A248C4" w:rsidRPr="00D41876" w:rsidRDefault="00A248C4" w:rsidP="00D41876">
      <w:pPr>
        <w:numPr>
          <w:ilvl w:val="0"/>
          <w:numId w:val="30"/>
        </w:numPr>
        <w:spacing w:line="240" w:lineRule="auto"/>
        <w:jc w:val="both"/>
        <w:rPr>
          <w:rFonts w:ascii="Times New Roman" w:hAnsi="Times New Roman" w:cs="Times New Roman"/>
          <w:i/>
          <w:iCs/>
        </w:rPr>
      </w:pPr>
      <w:r w:rsidRPr="00A248C4">
        <w:rPr>
          <w:rFonts w:ascii="Times New Roman" w:hAnsi="Times New Roman" w:cs="Times New Roman"/>
          <w:i/>
          <w:iCs/>
        </w:rPr>
        <w:t>Productivity dynamics of SMEs</w:t>
      </w:r>
      <w:r w:rsidR="00C360ED" w:rsidRPr="00D41876">
        <w:rPr>
          <w:rFonts w:ascii="Times New Roman" w:hAnsi="Times New Roman" w:cs="Times New Roman"/>
          <w:i/>
          <w:iCs/>
        </w:rPr>
        <w:t xml:space="preserve"> </w:t>
      </w:r>
      <w:r w:rsidRPr="00A248C4">
        <w:rPr>
          <w:rFonts w:ascii="Times New Roman" w:hAnsi="Times New Roman" w:cs="Times New Roman"/>
          <w:i/>
          <w:iCs/>
        </w:rPr>
        <w:t>within a unified framework in the Nigerian context, while also investigating the moderating influence of institutional voids on the relationship between digital entrepreneurship capabilities and SME productivity dynamics.</w:t>
      </w:r>
    </w:p>
    <w:p w14:paraId="259FE5D8" w14:textId="41ADC7F1" w:rsidR="00173DCE" w:rsidRPr="00D41876" w:rsidRDefault="00C52DF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3.0 Methodology</w:t>
      </w:r>
    </w:p>
    <w:p w14:paraId="02415E4A" w14:textId="078BA4A4" w:rsidR="00173DCE" w:rsidRPr="00D41876" w:rsidRDefault="00D80D5B"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3</w:t>
      </w:r>
      <w:r w:rsidR="00173DCE" w:rsidRPr="00D41876">
        <w:rPr>
          <w:rFonts w:ascii="Times New Roman" w:hAnsi="Times New Roman" w:cs="Times New Roman"/>
          <w:b/>
          <w:bCs/>
          <w:i/>
          <w:iCs/>
        </w:rPr>
        <w:t>.1 Research Design and Sample</w:t>
      </w:r>
    </w:p>
    <w:p w14:paraId="4F2E36A7" w14:textId="731F9093" w:rsidR="00C3619E" w:rsidRPr="00D41876" w:rsidRDefault="00876645" w:rsidP="00D41876">
      <w:pPr>
        <w:spacing w:line="240" w:lineRule="auto"/>
        <w:jc w:val="both"/>
        <w:rPr>
          <w:rFonts w:ascii="Times New Roman" w:hAnsi="Times New Roman" w:cs="Times New Roman"/>
          <w:i/>
          <w:iCs/>
        </w:rPr>
      </w:pPr>
      <w:r w:rsidRPr="00D41876">
        <w:rPr>
          <w:rFonts w:ascii="Times New Roman" w:hAnsi="Times New Roman" w:cs="Times New Roman"/>
          <w:i/>
          <w:iCs/>
        </w:rPr>
        <w:t>This study examined the relationships among digital entrepreneurship capabilities, institutional voids, and SME productivity using a multilevel structural equation and causal mediation framework.</w:t>
      </w:r>
      <w:r w:rsidR="00C3619E" w:rsidRPr="00D41876">
        <w:rPr>
          <w:rFonts w:ascii="Times New Roman" w:hAnsi="Times New Roman" w:cs="Times New Roman"/>
          <w:i/>
          <w:iCs/>
        </w:rPr>
        <w:t xml:space="preserve"> A cross-sectional, multi-source dataset was used. Firm-level survey data were collected from 1,215 SMEs across multiple regions and matched with regional institutional indicators.</w:t>
      </w:r>
      <w:r w:rsidR="00456BC3" w:rsidRPr="00D41876">
        <w:rPr>
          <w:rFonts w:ascii="Times New Roman" w:hAnsi="Times New Roman" w:cs="Times New Roman"/>
          <w:i/>
          <w:iCs/>
        </w:rPr>
        <w:t xml:space="preserve"> </w:t>
      </w:r>
      <w:r w:rsidR="00C3619E" w:rsidRPr="00D41876">
        <w:rPr>
          <w:rFonts w:ascii="Times New Roman" w:hAnsi="Times New Roman" w:cs="Times New Roman"/>
          <w:i/>
          <w:iCs/>
        </w:rPr>
        <w:t>Sampling followed a stratified approach across sectors. Response bias was assessed using wave analysis, with no significant differences detected.</w:t>
      </w:r>
    </w:p>
    <w:p w14:paraId="0C1888C6" w14:textId="01A2F5C2" w:rsidR="00461FB9" w:rsidRPr="00D41876" w:rsidRDefault="00461FB9"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lastRenderedPageBreak/>
        <w:t>3.2 Measures</w:t>
      </w:r>
    </w:p>
    <w:p w14:paraId="2443BBA5" w14:textId="77777777" w:rsidR="00461FB9" w:rsidRPr="00D41876" w:rsidRDefault="00461FB9" w:rsidP="00D41876">
      <w:pPr>
        <w:spacing w:line="240" w:lineRule="auto"/>
        <w:jc w:val="both"/>
        <w:rPr>
          <w:rFonts w:ascii="Times New Roman" w:hAnsi="Times New Roman" w:cs="Times New Roman"/>
          <w:i/>
          <w:iCs/>
        </w:rPr>
      </w:pPr>
      <w:r w:rsidRPr="00D41876">
        <w:rPr>
          <w:rFonts w:ascii="Times New Roman" w:hAnsi="Times New Roman" w:cs="Times New Roman"/>
          <w:i/>
          <w:iCs/>
        </w:rPr>
        <w:t>All constructs were measured using validated multi-item scales:</w:t>
      </w:r>
    </w:p>
    <w:p w14:paraId="558266C2" w14:textId="4816C5CE" w:rsidR="00461FB9" w:rsidRPr="00D41876" w:rsidRDefault="00461FB9" w:rsidP="00D41876">
      <w:pPr>
        <w:numPr>
          <w:ilvl w:val="0"/>
          <w:numId w:val="3"/>
        </w:numPr>
        <w:spacing w:line="240" w:lineRule="auto"/>
        <w:jc w:val="both"/>
        <w:rPr>
          <w:rFonts w:ascii="Times New Roman" w:hAnsi="Times New Roman" w:cs="Times New Roman"/>
          <w:i/>
          <w:iCs/>
        </w:rPr>
      </w:pPr>
      <w:r w:rsidRPr="00D41876">
        <w:rPr>
          <w:rFonts w:ascii="Times New Roman" w:hAnsi="Times New Roman" w:cs="Times New Roman"/>
          <w:i/>
          <w:iCs/>
        </w:rPr>
        <w:t>Digital Entrepreneurship Capabilities (adapted, 7 items)</w:t>
      </w:r>
      <w:r w:rsidR="00195D31" w:rsidRPr="00D41876">
        <w:rPr>
          <w:rFonts w:ascii="Times New Roman" w:hAnsi="Times New Roman" w:cs="Times New Roman"/>
          <w:i/>
          <w:iCs/>
        </w:rPr>
        <w:t xml:space="preserve">: Adapted from </w:t>
      </w:r>
      <w:proofErr w:type="spellStart"/>
      <w:r w:rsidR="00195D31" w:rsidRPr="00D41876">
        <w:rPr>
          <w:rFonts w:ascii="Times New Roman" w:hAnsi="Times New Roman" w:cs="Times New Roman"/>
          <w:i/>
          <w:iCs/>
        </w:rPr>
        <w:t>Escoz</w:t>
      </w:r>
      <w:proofErr w:type="spellEnd"/>
      <w:r w:rsidR="00195D31" w:rsidRPr="00D41876">
        <w:rPr>
          <w:rFonts w:ascii="Times New Roman" w:hAnsi="Times New Roman" w:cs="Times New Roman"/>
          <w:i/>
          <w:iCs/>
        </w:rPr>
        <w:t xml:space="preserve"> Barragan and Becker (2025).</w:t>
      </w:r>
    </w:p>
    <w:p w14:paraId="06ACF4B3" w14:textId="65E2308F" w:rsidR="00461FB9" w:rsidRPr="00D41876" w:rsidRDefault="00461FB9" w:rsidP="00D41876">
      <w:pPr>
        <w:numPr>
          <w:ilvl w:val="0"/>
          <w:numId w:val="26"/>
        </w:numPr>
        <w:spacing w:line="240" w:lineRule="auto"/>
        <w:jc w:val="both"/>
        <w:rPr>
          <w:rFonts w:ascii="Times New Roman" w:hAnsi="Times New Roman" w:cs="Times New Roman"/>
          <w:i/>
          <w:iCs/>
        </w:rPr>
      </w:pPr>
      <w:r w:rsidRPr="00D41876">
        <w:rPr>
          <w:rFonts w:ascii="Times New Roman" w:hAnsi="Times New Roman" w:cs="Times New Roman"/>
          <w:i/>
          <w:iCs/>
        </w:rPr>
        <w:t>Digital Opportunity Exploitation (5 items)</w:t>
      </w:r>
      <w:r w:rsidR="00195D31" w:rsidRPr="00D41876">
        <w:rPr>
          <w:rFonts w:ascii="Times New Roman" w:hAnsi="Times New Roman" w:cs="Times New Roman"/>
          <w:i/>
          <w:iCs/>
        </w:rPr>
        <w:t>:</w:t>
      </w:r>
      <w:r w:rsidR="00D2453F" w:rsidRPr="00D41876">
        <w:rPr>
          <w:rFonts w:ascii="Times New Roman" w:hAnsi="Times New Roman" w:cs="Times New Roman"/>
          <w:i/>
          <w:iCs/>
        </w:rPr>
        <w:t xml:space="preserve"> Adapted from Kim and Jin (2024)</w:t>
      </w:r>
    </w:p>
    <w:p w14:paraId="343430CC" w14:textId="7A59CF9A" w:rsidR="00461FB9" w:rsidRPr="00D41876" w:rsidRDefault="00461FB9" w:rsidP="00D41876">
      <w:pPr>
        <w:numPr>
          <w:ilvl w:val="0"/>
          <w:numId w:val="26"/>
        </w:numPr>
        <w:spacing w:line="240" w:lineRule="auto"/>
        <w:jc w:val="both"/>
        <w:rPr>
          <w:rFonts w:ascii="Times New Roman" w:hAnsi="Times New Roman" w:cs="Times New Roman"/>
          <w:i/>
          <w:iCs/>
        </w:rPr>
      </w:pPr>
      <w:r w:rsidRPr="00D41876">
        <w:rPr>
          <w:rFonts w:ascii="Times New Roman" w:hAnsi="Times New Roman" w:cs="Times New Roman"/>
          <w:i/>
          <w:iCs/>
        </w:rPr>
        <w:t>Process Innovation (5 items)</w:t>
      </w:r>
      <w:r w:rsidR="00747C68" w:rsidRPr="00D41876">
        <w:rPr>
          <w:rFonts w:ascii="Times New Roman" w:hAnsi="Times New Roman" w:cs="Times New Roman"/>
          <w:i/>
          <w:iCs/>
        </w:rPr>
        <w:t xml:space="preserve">: </w:t>
      </w:r>
      <w:r w:rsidR="00AB0F25" w:rsidRPr="00D41876">
        <w:rPr>
          <w:rFonts w:ascii="Times New Roman" w:hAnsi="Times New Roman" w:cs="Times New Roman"/>
          <w:i/>
          <w:iCs/>
        </w:rPr>
        <w:t>Adapted from innovation capability literature (Kahveci, 2025).</w:t>
      </w:r>
    </w:p>
    <w:p w14:paraId="5140DDAC" w14:textId="21EF159A" w:rsidR="00461FB9" w:rsidRPr="00D41876" w:rsidRDefault="00461FB9" w:rsidP="00D41876">
      <w:pPr>
        <w:numPr>
          <w:ilvl w:val="0"/>
          <w:numId w:val="26"/>
        </w:numPr>
        <w:spacing w:line="240" w:lineRule="auto"/>
        <w:jc w:val="both"/>
        <w:rPr>
          <w:rFonts w:ascii="Times New Roman" w:hAnsi="Times New Roman" w:cs="Times New Roman"/>
          <w:i/>
          <w:iCs/>
        </w:rPr>
      </w:pPr>
      <w:r w:rsidRPr="00D41876">
        <w:rPr>
          <w:rFonts w:ascii="Times New Roman" w:hAnsi="Times New Roman" w:cs="Times New Roman"/>
          <w:i/>
          <w:iCs/>
        </w:rPr>
        <w:t>SME Productivity (subjective + objective proxies)</w:t>
      </w:r>
      <w:r w:rsidR="00911A1F" w:rsidRPr="00D41876">
        <w:rPr>
          <w:rFonts w:ascii="Times New Roman" w:hAnsi="Times New Roman" w:cs="Times New Roman"/>
          <w:i/>
          <w:iCs/>
        </w:rPr>
        <w:t>:</w:t>
      </w:r>
      <w:r w:rsidR="00D23B13" w:rsidRPr="00D41876">
        <w:rPr>
          <w:rFonts w:ascii="Times New Roman" w:hAnsi="Times New Roman" w:cs="Times New Roman"/>
          <w:i/>
          <w:iCs/>
        </w:rPr>
        <w:t xml:space="preserve"> Measured using self-reported productivity growth and operational efficiency indicators.:</w:t>
      </w:r>
    </w:p>
    <w:p w14:paraId="45C42927" w14:textId="06EB0B89" w:rsidR="00461FB9" w:rsidRPr="00D41876" w:rsidRDefault="00461FB9" w:rsidP="00D41876">
      <w:pPr>
        <w:numPr>
          <w:ilvl w:val="0"/>
          <w:numId w:val="26"/>
        </w:numPr>
        <w:spacing w:line="240" w:lineRule="auto"/>
        <w:jc w:val="both"/>
        <w:rPr>
          <w:rFonts w:ascii="Times New Roman" w:hAnsi="Times New Roman" w:cs="Times New Roman"/>
          <w:i/>
          <w:iCs/>
        </w:rPr>
      </w:pPr>
      <w:r w:rsidRPr="00D41876">
        <w:rPr>
          <w:rFonts w:ascii="Times New Roman" w:hAnsi="Times New Roman" w:cs="Times New Roman"/>
          <w:i/>
          <w:iCs/>
        </w:rPr>
        <w:t>Institutional Voids (composite regional index)</w:t>
      </w:r>
      <w:r w:rsidR="0024294F" w:rsidRPr="00D41876">
        <w:rPr>
          <w:rFonts w:ascii="Times New Roman" w:hAnsi="Times New Roman" w:cs="Times New Roman"/>
          <w:i/>
          <w:iCs/>
        </w:rPr>
        <w:t>: Measured using regional indicators capturing regulatory quality, infrastructure, and market support institutions (Small Business Economics, 2025).</w:t>
      </w:r>
    </w:p>
    <w:p w14:paraId="116B9403" w14:textId="77777777" w:rsidR="00461FB9" w:rsidRPr="00D41876" w:rsidRDefault="00461FB9"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3.3 Measurement Validation</w:t>
      </w:r>
    </w:p>
    <w:p w14:paraId="6719FE92" w14:textId="5DA16914" w:rsidR="00461FB9" w:rsidRPr="00D41876" w:rsidRDefault="00461FB9"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To meet </w:t>
      </w:r>
      <w:r w:rsidR="006C459D" w:rsidRPr="00D41876">
        <w:rPr>
          <w:rFonts w:ascii="Times New Roman" w:hAnsi="Times New Roman" w:cs="Times New Roman"/>
          <w:i/>
          <w:iCs/>
        </w:rPr>
        <w:t>high standard,</w:t>
      </w:r>
      <w:r w:rsidRPr="00D41876">
        <w:rPr>
          <w:rFonts w:ascii="Times New Roman" w:hAnsi="Times New Roman" w:cs="Times New Roman"/>
          <w:i/>
          <w:iCs/>
        </w:rPr>
        <w:t xml:space="preserve"> the following were assessed:</w:t>
      </w:r>
    </w:p>
    <w:p w14:paraId="6B480BD1" w14:textId="77777777" w:rsidR="00461FB9" w:rsidRPr="00D41876" w:rsidRDefault="00461FB9" w:rsidP="00D41876">
      <w:pPr>
        <w:numPr>
          <w:ilvl w:val="0"/>
          <w:numId w:val="27"/>
        </w:numPr>
        <w:spacing w:line="240" w:lineRule="auto"/>
        <w:jc w:val="both"/>
        <w:rPr>
          <w:rFonts w:ascii="Times New Roman" w:hAnsi="Times New Roman" w:cs="Times New Roman"/>
          <w:i/>
          <w:iCs/>
        </w:rPr>
      </w:pPr>
      <w:r w:rsidRPr="00D41876">
        <w:rPr>
          <w:rFonts w:ascii="Times New Roman" w:hAnsi="Times New Roman" w:cs="Times New Roman"/>
          <w:i/>
          <w:iCs/>
        </w:rPr>
        <w:t>Cronbach’s Alpha: all constructs &gt; 0.80</w:t>
      </w:r>
    </w:p>
    <w:p w14:paraId="45FA3687" w14:textId="77777777" w:rsidR="00461FB9" w:rsidRPr="00D41876" w:rsidRDefault="00461FB9" w:rsidP="00D41876">
      <w:pPr>
        <w:numPr>
          <w:ilvl w:val="0"/>
          <w:numId w:val="27"/>
        </w:numPr>
        <w:spacing w:line="240" w:lineRule="auto"/>
        <w:jc w:val="both"/>
        <w:rPr>
          <w:rFonts w:ascii="Times New Roman" w:hAnsi="Times New Roman" w:cs="Times New Roman"/>
          <w:i/>
          <w:iCs/>
        </w:rPr>
      </w:pPr>
      <w:r w:rsidRPr="00D41876">
        <w:rPr>
          <w:rFonts w:ascii="Times New Roman" w:hAnsi="Times New Roman" w:cs="Times New Roman"/>
          <w:i/>
          <w:iCs/>
        </w:rPr>
        <w:t>Composite Reliability (CR): &gt; 0.70</w:t>
      </w:r>
    </w:p>
    <w:p w14:paraId="2B0ABE93" w14:textId="77777777" w:rsidR="00461FB9" w:rsidRPr="00D41876" w:rsidRDefault="00461FB9" w:rsidP="00D41876">
      <w:pPr>
        <w:numPr>
          <w:ilvl w:val="0"/>
          <w:numId w:val="27"/>
        </w:numPr>
        <w:spacing w:line="240" w:lineRule="auto"/>
        <w:jc w:val="both"/>
        <w:rPr>
          <w:rFonts w:ascii="Times New Roman" w:hAnsi="Times New Roman" w:cs="Times New Roman"/>
          <w:i/>
          <w:iCs/>
        </w:rPr>
      </w:pPr>
      <w:r w:rsidRPr="00D41876">
        <w:rPr>
          <w:rFonts w:ascii="Times New Roman" w:hAnsi="Times New Roman" w:cs="Times New Roman"/>
          <w:i/>
          <w:iCs/>
        </w:rPr>
        <w:t>Average Variance Extracted (AVE): &gt; 0.50</w:t>
      </w:r>
    </w:p>
    <w:p w14:paraId="6D25359B" w14:textId="1B54DA37" w:rsidR="00C3619E" w:rsidRPr="00D41876" w:rsidRDefault="00461FB9" w:rsidP="00D41876">
      <w:pPr>
        <w:numPr>
          <w:ilvl w:val="0"/>
          <w:numId w:val="27"/>
        </w:numPr>
        <w:spacing w:line="240" w:lineRule="auto"/>
        <w:jc w:val="both"/>
        <w:rPr>
          <w:rFonts w:ascii="Times New Roman" w:hAnsi="Times New Roman" w:cs="Times New Roman"/>
          <w:i/>
          <w:iCs/>
        </w:rPr>
      </w:pPr>
      <w:r w:rsidRPr="00D41876">
        <w:rPr>
          <w:rFonts w:ascii="Times New Roman" w:hAnsi="Times New Roman" w:cs="Times New Roman"/>
          <w:i/>
          <w:iCs/>
        </w:rPr>
        <w:t>HTMT ratios: &lt; 0.85 (discriminant validity confirmed)</w:t>
      </w:r>
    </w:p>
    <w:p w14:paraId="65266556" w14:textId="683E5829" w:rsidR="00173DCE" w:rsidRPr="00D41876" w:rsidRDefault="00D80D5B"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3</w:t>
      </w:r>
      <w:r w:rsidR="00173DCE" w:rsidRPr="00D41876">
        <w:rPr>
          <w:rFonts w:ascii="Times New Roman" w:hAnsi="Times New Roman" w:cs="Times New Roman"/>
          <w:b/>
          <w:bCs/>
          <w:i/>
          <w:iCs/>
        </w:rPr>
        <w:t>.3 Analytical Strategy</w:t>
      </w:r>
    </w:p>
    <w:p w14:paraId="684CDDD6" w14:textId="0E4FF5A9"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A multilevel structural equation modeling (MSEM) approach was employed to account for the nested structure of the data. Mediation effects were tested using bootstrapped causal mediation analysi</w:t>
      </w:r>
      <w:r w:rsidRPr="00D41876">
        <w:rPr>
          <w:rFonts w:ascii="Times New Roman" w:hAnsi="Times New Roman" w:cs="Times New Roman"/>
          <w:b/>
          <w:bCs/>
          <w:i/>
          <w:iCs/>
        </w:rPr>
        <w:t>s</w:t>
      </w:r>
      <w:r w:rsidRPr="00D41876">
        <w:rPr>
          <w:rFonts w:ascii="Times New Roman" w:hAnsi="Times New Roman" w:cs="Times New Roman"/>
          <w:i/>
          <w:iCs/>
        </w:rPr>
        <w:t>, and robustness checks conducted to address potential endogeneity.</w:t>
      </w:r>
    </w:p>
    <w:p w14:paraId="4A11F1B0" w14:textId="77777777" w:rsidR="001B64F6" w:rsidRPr="00D41876" w:rsidRDefault="001B64F6" w:rsidP="00D41876">
      <w:pPr>
        <w:numPr>
          <w:ilvl w:val="0"/>
          <w:numId w:val="28"/>
        </w:numPr>
        <w:spacing w:line="240" w:lineRule="auto"/>
        <w:jc w:val="both"/>
        <w:rPr>
          <w:rFonts w:ascii="Times New Roman" w:hAnsi="Times New Roman" w:cs="Times New Roman"/>
          <w:i/>
          <w:iCs/>
        </w:rPr>
      </w:pPr>
      <w:r w:rsidRPr="00D41876">
        <w:rPr>
          <w:rFonts w:ascii="Times New Roman" w:hAnsi="Times New Roman" w:cs="Times New Roman"/>
          <w:i/>
          <w:iCs/>
        </w:rPr>
        <w:t>MSEM used to account for nested data (firms within regions)</w:t>
      </w:r>
    </w:p>
    <w:p w14:paraId="2D71CA13" w14:textId="77777777" w:rsidR="001B64F6" w:rsidRPr="00D41876" w:rsidRDefault="001B64F6" w:rsidP="00D41876">
      <w:pPr>
        <w:numPr>
          <w:ilvl w:val="0"/>
          <w:numId w:val="28"/>
        </w:numPr>
        <w:spacing w:line="240" w:lineRule="auto"/>
        <w:jc w:val="both"/>
        <w:rPr>
          <w:rFonts w:ascii="Times New Roman" w:hAnsi="Times New Roman" w:cs="Times New Roman"/>
          <w:i/>
          <w:iCs/>
        </w:rPr>
      </w:pPr>
      <w:r w:rsidRPr="00D41876">
        <w:rPr>
          <w:rFonts w:ascii="Times New Roman" w:hAnsi="Times New Roman" w:cs="Times New Roman"/>
          <w:i/>
          <w:iCs/>
        </w:rPr>
        <w:t>ICC (1) = 0.18, confirming multilevel structure</w:t>
      </w:r>
    </w:p>
    <w:p w14:paraId="01620C47" w14:textId="77777777" w:rsidR="001B64F6" w:rsidRPr="00D41876" w:rsidRDefault="001B64F6" w:rsidP="00D41876">
      <w:pPr>
        <w:numPr>
          <w:ilvl w:val="0"/>
          <w:numId w:val="28"/>
        </w:numPr>
        <w:spacing w:line="240" w:lineRule="auto"/>
        <w:jc w:val="both"/>
        <w:rPr>
          <w:rFonts w:ascii="Times New Roman" w:hAnsi="Times New Roman" w:cs="Times New Roman"/>
          <w:i/>
          <w:iCs/>
        </w:rPr>
      </w:pPr>
      <w:r w:rsidRPr="00D41876">
        <w:rPr>
          <w:rFonts w:ascii="Times New Roman" w:hAnsi="Times New Roman" w:cs="Times New Roman"/>
          <w:i/>
          <w:iCs/>
        </w:rPr>
        <w:t>Causal mediation (bootstrapping, 5,000 resamples) applied</w:t>
      </w:r>
    </w:p>
    <w:p w14:paraId="73EC44A2" w14:textId="2AE50D01" w:rsidR="001B64F6" w:rsidRPr="00D41876" w:rsidRDefault="001B64F6" w:rsidP="00D41876">
      <w:pPr>
        <w:numPr>
          <w:ilvl w:val="0"/>
          <w:numId w:val="28"/>
        </w:numPr>
        <w:spacing w:line="240" w:lineRule="auto"/>
        <w:jc w:val="both"/>
        <w:rPr>
          <w:rFonts w:ascii="Times New Roman" w:hAnsi="Times New Roman" w:cs="Times New Roman"/>
          <w:i/>
          <w:iCs/>
        </w:rPr>
      </w:pPr>
      <w:r w:rsidRPr="00D41876">
        <w:rPr>
          <w:rFonts w:ascii="Times New Roman" w:hAnsi="Times New Roman" w:cs="Times New Roman"/>
          <w:i/>
          <w:iCs/>
        </w:rPr>
        <w:t>Endogeneity addressed using instrumental variables</w:t>
      </w:r>
      <w:r w:rsidR="00CD315B" w:rsidRPr="00D41876">
        <w:rPr>
          <w:rFonts w:ascii="Times New Roman" w:hAnsi="Times New Roman" w:cs="Times New Roman"/>
          <w:i/>
          <w:iCs/>
        </w:rPr>
        <w:t>.</w:t>
      </w:r>
    </w:p>
    <w:p w14:paraId="67E74A3C" w14:textId="444A2702" w:rsidR="00173DCE" w:rsidRPr="00D41876" w:rsidRDefault="00D80D5B"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4</w:t>
      </w:r>
      <w:r w:rsidR="00173DCE" w:rsidRPr="00D41876">
        <w:rPr>
          <w:rFonts w:ascii="Times New Roman" w:hAnsi="Times New Roman" w:cs="Times New Roman"/>
          <w:b/>
          <w:bCs/>
          <w:i/>
          <w:iCs/>
        </w:rPr>
        <w:t>.</w:t>
      </w:r>
      <w:r w:rsidRPr="00D41876">
        <w:rPr>
          <w:rFonts w:ascii="Times New Roman" w:hAnsi="Times New Roman" w:cs="Times New Roman"/>
          <w:b/>
          <w:bCs/>
          <w:i/>
          <w:iCs/>
        </w:rPr>
        <w:t>0</w:t>
      </w:r>
      <w:r w:rsidR="00173DCE" w:rsidRPr="00D41876">
        <w:rPr>
          <w:rFonts w:ascii="Times New Roman" w:hAnsi="Times New Roman" w:cs="Times New Roman"/>
          <w:b/>
          <w:bCs/>
          <w:i/>
          <w:iCs/>
        </w:rPr>
        <w:t xml:space="preserve"> Results</w:t>
      </w:r>
      <w:r w:rsidR="0085539D">
        <w:rPr>
          <w:rFonts w:ascii="Times New Roman" w:hAnsi="Times New Roman" w:cs="Times New Roman"/>
          <w:b/>
          <w:bCs/>
          <w:i/>
          <w:iCs/>
        </w:rPr>
        <w:t xml:space="preserve"> &amp;</w:t>
      </w:r>
      <w:r w:rsidR="0085539D" w:rsidRPr="0085539D">
        <w:t xml:space="preserve"> </w:t>
      </w:r>
      <w:r w:rsidR="0085539D" w:rsidRPr="0085539D">
        <w:rPr>
          <w:rFonts w:ascii="Times New Roman" w:hAnsi="Times New Roman" w:cs="Times New Roman"/>
          <w:b/>
          <w:bCs/>
          <w:i/>
          <w:iCs/>
        </w:rPr>
        <w:t>Discussion</w:t>
      </w:r>
    </w:p>
    <w:p w14:paraId="7A8428E7"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Tabular Representation of Results</w:t>
      </w:r>
    </w:p>
    <w:p w14:paraId="3B2224D9"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Table 1: Measurement Model Fit Indices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8"/>
        <w:gridCol w:w="600"/>
        <w:gridCol w:w="2484"/>
        <w:gridCol w:w="1169"/>
      </w:tblGrid>
      <w:tr w:rsidR="00E758CA" w:rsidRPr="00D41876" w14:paraId="2601211F" w14:textId="77777777" w:rsidTr="00D240E8">
        <w:trPr>
          <w:tblHeader/>
          <w:tblCellSpacing w:w="15" w:type="dxa"/>
        </w:trPr>
        <w:tc>
          <w:tcPr>
            <w:tcW w:w="0" w:type="auto"/>
            <w:vAlign w:val="center"/>
            <w:hideMark/>
          </w:tcPr>
          <w:p w14:paraId="27EC72AC"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Fit Index</w:t>
            </w:r>
          </w:p>
        </w:tc>
        <w:tc>
          <w:tcPr>
            <w:tcW w:w="0" w:type="auto"/>
            <w:vAlign w:val="center"/>
            <w:hideMark/>
          </w:tcPr>
          <w:p w14:paraId="34F80228"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Value</w:t>
            </w:r>
          </w:p>
        </w:tc>
        <w:tc>
          <w:tcPr>
            <w:tcW w:w="0" w:type="auto"/>
            <w:vAlign w:val="center"/>
            <w:hideMark/>
          </w:tcPr>
          <w:p w14:paraId="297791EC"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Recommended Threshold</w:t>
            </w:r>
          </w:p>
        </w:tc>
        <w:tc>
          <w:tcPr>
            <w:tcW w:w="0" w:type="auto"/>
            <w:vAlign w:val="center"/>
            <w:hideMark/>
          </w:tcPr>
          <w:p w14:paraId="6B25D8F5"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Assessment</w:t>
            </w:r>
          </w:p>
        </w:tc>
      </w:tr>
      <w:tr w:rsidR="00E758CA" w:rsidRPr="00D41876" w14:paraId="51AD4A07" w14:textId="77777777" w:rsidTr="00D240E8">
        <w:trPr>
          <w:tblCellSpacing w:w="15" w:type="dxa"/>
        </w:trPr>
        <w:tc>
          <w:tcPr>
            <w:tcW w:w="0" w:type="auto"/>
            <w:vAlign w:val="center"/>
            <w:hideMark/>
          </w:tcPr>
          <w:p w14:paraId="14606E51"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CFI</w:t>
            </w:r>
          </w:p>
        </w:tc>
        <w:tc>
          <w:tcPr>
            <w:tcW w:w="0" w:type="auto"/>
            <w:vAlign w:val="center"/>
            <w:hideMark/>
          </w:tcPr>
          <w:p w14:paraId="5274DAEA"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0.95</w:t>
            </w:r>
          </w:p>
        </w:tc>
        <w:tc>
          <w:tcPr>
            <w:tcW w:w="0" w:type="auto"/>
            <w:vAlign w:val="center"/>
            <w:hideMark/>
          </w:tcPr>
          <w:p w14:paraId="67FF1367"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 0.90</w:t>
            </w:r>
          </w:p>
        </w:tc>
        <w:tc>
          <w:tcPr>
            <w:tcW w:w="0" w:type="auto"/>
            <w:vAlign w:val="center"/>
            <w:hideMark/>
          </w:tcPr>
          <w:p w14:paraId="3F9852CD"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Excellent</w:t>
            </w:r>
          </w:p>
        </w:tc>
      </w:tr>
      <w:tr w:rsidR="00E758CA" w:rsidRPr="00D41876" w14:paraId="45D3CFC9" w14:textId="77777777" w:rsidTr="00D240E8">
        <w:trPr>
          <w:tblCellSpacing w:w="15" w:type="dxa"/>
        </w:trPr>
        <w:tc>
          <w:tcPr>
            <w:tcW w:w="0" w:type="auto"/>
            <w:vAlign w:val="center"/>
            <w:hideMark/>
          </w:tcPr>
          <w:p w14:paraId="7FFDDA49"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lastRenderedPageBreak/>
              <w:t>TLI</w:t>
            </w:r>
          </w:p>
        </w:tc>
        <w:tc>
          <w:tcPr>
            <w:tcW w:w="0" w:type="auto"/>
            <w:vAlign w:val="center"/>
            <w:hideMark/>
          </w:tcPr>
          <w:p w14:paraId="48AC2A5D"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0.94</w:t>
            </w:r>
          </w:p>
        </w:tc>
        <w:tc>
          <w:tcPr>
            <w:tcW w:w="0" w:type="auto"/>
            <w:vAlign w:val="center"/>
            <w:hideMark/>
          </w:tcPr>
          <w:p w14:paraId="0FE217C4"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 0.90</w:t>
            </w:r>
          </w:p>
        </w:tc>
        <w:tc>
          <w:tcPr>
            <w:tcW w:w="0" w:type="auto"/>
            <w:vAlign w:val="center"/>
            <w:hideMark/>
          </w:tcPr>
          <w:p w14:paraId="6FB675D8"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Excellent</w:t>
            </w:r>
          </w:p>
        </w:tc>
      </w:tr>
      <w:tr w:rsidR="00E758CA" w:rsidRPr="00D41876" w14:paraId="5F9DD4D4" w14:textId="77777777" w:rsidTr="00D240E8">
        <w:trPr>
          <w:tblCellSpacing w:w="15" w:type="dxa"/>
        </w:trPr>
        <w:tc>
          <w:tcPr>
            <w:tcW w:w="0" w:type="auto"/>
            <w:vAlign w:val="center"/>
            <w:hideMark/>
          </w:tcPr>
          <w:p w14:paraId="69D736A5"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RMSEA</w:t>
            </w:r>
          </w:p>
        </w:tc>
        <w:tc>
          <w:tcPr>
            <w:tcW w:w="0" w:type="auto"/>
            <w:vAlign w:val="center"/>
            <w:hideMark/>
          </w:tcPr>
          <w:p w14:paraId="005855FA"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0.041</w:t>
            </w:r>
          </w:p>
        </w:tc>
        <w:tc>
          <w:tcPr>
            <w:tcW w:w="0" w:type="auto"/>
            <w:vAlign w:val="center"/>
            <w:hideMark/>
          </w:tcPr>
          <w:p w14:paraId="57E6F8DD"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 0.08</w:t>
            </w:r>
          </w:p>
        </w:tc>
        <w:tc>
          <w:tcPr>
            <w:tcW w:w="0" w:type="auto"/>
            <w:vAlign w:val="center"/>
            <w:hideMark/>
          </w:tcPr>
          <w:p w14:paraId="52E61419" w14:textId="77777777" w:rsidR="00E758CA" w:rsidRPr="00D41876" w:rsidRDefault="00E758CA" w:rsidP="00D41876">
            <w:pPr>
              <w:spacing w:line="240" w:lineRule="auto"/>
              <w:jc w:val="both"/>
              <w:rPr>
                <w:rFonts w:ascii="Times New Roman" w:hAnsi="Times New Roman" w:cs="Times New Roman"/>
                <w:i/>
                <w:iCs/>
              </w:rPr>
            </w:pPr>
            <w:r w:rsidRPr="00D41876">
              <w:rPr>
                <w:rFonts w:ascii="Times New Roman" w:hAnsi="Times New Roman" w:cs="Times New Roman"/>
                <w:i/>
                <w:iCs/>
              </w:rPr>
              <w:t>Excellent</w:t>
            </w:r>
          </w:p>
        </w:tc>
      </w:tr>
    </w:tbl>
    <w:p w14:paraId="22050EEB" w14:textId="77777777" w:rsidR="00E778DE" w:rsidRPr="00D41876" w:rsidRDefault="00E778DE" w:rsidP="00D41876">
      <w:pPr>
        <w:spacing w:line="240" w:lineRule="auto"/>
        <w:jc w:val="both"/>
        <w:rPr>
          <w:rFonts w:ascii="Times New Roman" w:hAnsi="Times New Roman" w:cs="Times New Roman"/>
          <w:b/>
          <w:bCs/>
          <w:i/>
          <w:iCs/>
        </w:rPr>
      </w:pPr>
    </w:p>
    <w:p w14:paraId="5F4091FA" w14:textId="3F830FE1"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Table 2: Structural Model Results (Direct Effects)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9"/>
        <w:gridCol w:w="3713"/>
        <w:gridCol w:w="2622"/>
        <w:gridCol w:w="767"/>
        <w:gridCol w:w="1089"/>
      </w:tblGrid>
      <w:tr w:rsidR="00E758CA" w:rsidRPr="00D41876" w14:paraId="5D94E2AE" w14:textId="77777777" w:rsidTr="00D240E8">
        <w:trPr>
          <w:tblHeader/>
          <w:tblCellSpacing w:w="15" w:type="dxa"/>
        </w:trPr>
        <w:tc>
          <w:tcPr>
            <w:tcW w:w="0" w:type="auto"/>
            <w:vAlign w:val="center"/>
            <w:hideMark/>
          </w:tcPr>
          <w:p w14:paraId="4B2D164F"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Hypothesis</w:t>
            </w:r>
          </w:p>
        </w:tc>
        <w:tc>
          <w:tcPr>
            <w:tcW w:w="0" w:type="auto"/>
            <w:vAlign w:val="center"/>
            <w:hideMark/>
          </w:tcPr>
          <w:p w14:paraId="1BBDC385"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Path</w:t>
            </w:r>
          </w:p>
        </w:tc>
        <w:tc>
          <w:tcPr>
            <w:tcW w:w="0" w:type="auto"/>
            <w:vAlign w:val="center"/>
            <w:hideMark/>
          </w:tcPr>
          <w:p w14:paraId="5A029198"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Standardized Coefficient (β)</w:t>
            </w:r>
          </w:p>
        </w:tc>
        <w:tc>
          <w:tcPr>
            <w:tcW w:w="0" w:type="auto"/>
            <w:vAlign w:val="center"/>
            <w:hideMark/>
          </w:tcPr>
          <w:p w14:paraId="2F984A9D"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p-value</w:t>
            </w:r>
          </w:p>
        </w:tc>
        <w:tc>
          <w:tcPr>
            <w:tcW w:w="0" w:type="auto"/>
            <w:vAlign w:val="center"/>
            <w:hideMark/>
          </w:tcPr>
          <w:p w14:paraId="00732D13"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Decision</w:t>
            </w:r>
          </w:p>
        </w:tc>
      </w:tr>
      <w:tr w:rsidR="00E758CA" w:rsidRPr="00D41876" w14:paraId="6856F09D" w14:textId="77777777" w:rsidTr="00D240E8">
        <w:trPr>
          <w:tblCellSpacing w:w="15" w:type="dxa"/>
        </w:trPr>
        <w:tc>
          <w:tcPr>
            <w:tcW w:w="0" w:type="auto"/>
            <w:vAlign w:val="center"/>
            <w:hideMark/>
          </w:tcPr>
          <w:p w14:paraId="33C91091"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H1</w:t>
            </w:r>
          </w:p>
        </w:tc>
        <w:tc>
          <w:tcPr>
            <w:tcW w:w="0" w:type="auto"/>
            <w:vAlign w:val="center"/>
            <w:hideMark/>
          </w:tcPr>
          <w:p w14:paraId="438D6A6F"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 → SME Productivity</w:t>
            </w:r>
          </w:p>
        </w:tc>
        <w:tc>
          <w:tcPr>
            <w:tcW w:w="0" w:type="auto"/>
            <w:vAlign w:val="center"/>
            <w:hideMark/>
          </w:tcPr>
          <w:p w14:paraId="23390369"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0.38</w:t>
            </w:r>
          </w:p>
        </w:tc>
        <w:tc>
          <w:tcPr>
            <w:tcW w:w="0" w:type="auto"/>
            <w:vAlign w:val="center"/>
            <w:hideMark/>
          </w:tcPr>
          <w:p w14:paraId="5D4499E0"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&lt; 0.001</w:t>
            </w:r>
          </w:p>
        </w:tc>
        <w:tc>
          <w:tcPr>
            <w:tcW w:w="0" w:type="auto"/>
            <w:vAlign w:val="center"/>
            <w:hideMark/>
          </w:tcPr>
          <w:p w14:paraId="2BD01233"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Supported</w:t>
            </w:r>
          </w:p>
        </w:tc>
      </w:tr>
      <w:tr w:rsidR="00E758CA" w:rsidRPr="00D41876" w14:paraId="6B434876" w14:textId="77777777" w:rsidTr="00D240E8">
        <w:trPr>
          <w:tblCellSpacing w:w="15" w:type="dxa"/>
        </w:trPr>
        <w:tc>
          <w:tcPr>
            <w:tcW w:w="0" w:type="auto"/>
            <w:vAlign w:val="center"/>
            <w:hideMark/>
          </w:tcPr>
          <w:p w14:paraId="6A5998D0"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H2</w:t>
            </w:r>
          </w:p>
        </w:tc>
        <w:tc>
          <w:tcPr>
            <w:tcW w:w="0" w:type="auto"/>
            <w:vAlign w:val="center"/>
            <w:hideMark/>
          </w:tcPr>
          <w:p w14:paraId="0A486558"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 → Digital Opportunity Exploitation</w:t>
            </w:r>
          </w:p>
        </w:tc>
        <w:tc>
          <w:tcPr>
            <w:tcW w:w="0" w:type="auto"/>
            <w:vAlign w:val="center"/>
            <w:hideMark/>
          </w:tcPr>
          <w:p w14:paraId="16648529"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0.45</w:t>
            </w:r>
          </w:p>
        </w:tc>
        <w:tc>
          <w:tcPr>
            <w:tcW w:w="0" w:type="auto"/>
            <w:vAlign w:val="center"/>
            <w:hideMark/>
          </w:tcPr>
          <w:p w14:paraId="29554578"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&lt; 0.001</w:t>
            </w:r>
          </w:p>
        </w:tc>
        <w:tc>
          <w:tcPr>
            <w:tcW w:w="0" w:type="auto"/>
            <w:vAlign w:val="center"/>
            <w:hideMark/>
          </w:tcPr>
          <w:p w14:paraId="4756E2B0"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Supported</w:t>
            </w:r>
          </w:p>
        </w:tc>
      </w:tr>
      <w:tr w:rsidR="00E758CA" w:rsidRPr="00D41876" w14:paraId="61414698" w14:textId="77777777" w:rsidTr="00D240E8">
        <w:trPr>
          <w:tblCellSpacing w:w="15" w:type="dxa"/>
        </w:trPr>
        <w:tc>
          <w:tcPr>
            <w:tcW w:w="0" w:type="auto"/>
            <w:vAlign w:val="center"/>
            <w:hideMark/>
          </w:tcPr>
          <w:p w14:paraId="0F3FBE7F"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H3</w:t>
            </w:r>
          </w:p>
        </w:tc>
        <w:tc>
          <w:tcPr>
            <w:tcW w:w="0" w:type="auto"/>
            <w:vAlign w:val="center"/>
            <w:hideMark/>
          </w:tcPr>
          <w:p w14:paraId="1B7BC9B5"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 → Process Innovation</w:t>
            </w:r>
          </w:p>
        </w:tc>
        <w:tc>
          <w:tcPr>
            <w:tcW w:w="0" w:type="auto"/>
            <w:vAlign w:val="center"/>
            <w:hideMark/>
          </w:tcPr>
          <w:p w14:paraId="76F5E7BD"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0.41</w:t>
            </w:r>
          </w:p>
        </w:tc>
        <w:tc>
          <w:tcPr>
            <w:tcW w:w="0" w:type="auto"/>
            <w:vAlign w:val="center"/>
            <w:hideMark/>
          </w:tcPr>
          <w:p w14:paraId="52C82656"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&lt; 0.001</w:t>
            </w:r>
          </w:p>
        </w:tc>
        <w:tc>
          <w:tcPr>
            <w:tcW w:w="0" w:type="auto"/>
            <w:vAlign w:val="center"/>
            <w:hideMark/>
          </w:tcPr>
          <w:p w14:paraId="637381A3"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Supported</w:t>
            </w:r>
          </w:p>
        </w:tc>
      </w:tr>
    </w:tbl>
    <w:p w14:paraId="5C4E8E6F" w14:textId="77777777" w:rsidR="00FF3915" w:rsidRPr="00D41876" w:rsidRDefault="00FF391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Table 3: Multilevel SEM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9"/>
        <w:gridCol w:w="1658"/>
        <w:gridCol w:w="480"/>
        <w:gridCol w:w="794"/>
        <w:gridCol w:w="1415"/>
      </w:tblGrid>
      <w:tr w:rsidR="00FF3915" w:rsidRPr="00D41876" w14:paraId="3D05C2AE" w14:textId="77777777" w:rsidTr="006B02FC">
        <w:trPr>
          <w:tblHeader/>
          <w:tblCellSpacing w:w="15" w:type="dxa"/>
        </w:trPr>
        <w:tc>
          <w:tcPr>
            <w:tcW w:w="0" w:type="auto"/>
            <w:vAlign w:val="center"/>
            <w:hideMark/>
          </w:tcPr>
          <w:p w14:paraId="4CBB2F29" w14:textId="77777777" w:rsidR="00FF3915" w:rsidRPr="00D41876" w:rsidRDefault="00FF391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Path</w:t>
            </w:r>
          </w:p>
        </w:tc>
        <w:tc>
          <w:tcPr>
            <w:tcW w:w="0" w:type="auto"/>
            <w:vAlign w:val="center"/>
            <w:hideMark/>
          </w:tcPr>
          <w:p w14:paraId="440D14E1" w14:textId="77777777" w:rsidR="00FF3915" w:rsidRPr="00D41876" w:rsidRDefault="00FF391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Coefficient (β/γ)</w:t>
            </w:r>
          </w:p>
        </w:tc>
        <w:tc>
          <w:tcPr>
            <w:tcW w:w="0" w:type="auto"/>
            <w:vAlign w:val="center"/>
            <w:hideMark/>
          </w:tcPr>
          <w:p w14:paraId="44E6E589" w14:textId="77777777" w:rsidR="00FF3915" w:rsidRPr="00D41876" w:rsidRDefault="00FF391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SE</w:t>
            </w:r>
          </w:p>
        </w:tc>
        <w:tc>
          <w:tcPr>
            <w:tcW w:w="0" w:type="auto"/>
            <w:vAlign w:val="center"/>
            <w:hideMark/>
          </w:tcPr>
          <w:p w14:paraId="6900A4E4" w14:textId="77777777" w:rsidR="00FF3915" w:rsidRPr="00D41876" w:rsidRDefault="00FF391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p-value</w:t>
            </w:r>
          </w:p>
        </w:tc>
        <w:tc>
          <w:tcPr>
            <w:tcW w:w="0" w:type="auto"/>
            <w:vAlign w:val="center"/>
            <w:hideMark/>
          </w:tcPr>
          <w:p w14:paraId="58C29CC9" w14:textId="77777777" w:rsidR="00FF3915" w:rsidRPr="00D41876" w:rsidRDefault="00FF391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Hypothesis</w:t>
            </w:r>
          </w:p>
        </w:tc>
      </w:tr>
      <w:tr w:rsidR="00FF3915" w:rsidRPr="00D41876" w14:paraId="07E19F35" w14:textId="77777777" w:rsidTr="006B02FC">
        <w:trPr>
          <w:tblCellSpacing w:w="15" w:type="dxa"/>
        </w:trPr>
        <w:tc>
          <w:tcPr>
            <w:tcW w:w="0" w:type="auto"/>
            <w:vAlign w:val="center"/>
            <w:hideMark/>
          </w:tcPr>
          <w:p w14:paraId="210A6A20"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DEC → PROD</w:t>
            </w:r>
          </w:p>
        </w:tc>
        <w:tc>
          <w:tcPr>
            <w:tcW w:w="0" w:type="auto"/>
            <w:vAlign w:val="center"/>
            <w:hideMark/>
          </w:tcPr>
          <w:p w14:paraId="27960A18"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0.38</w:t>
            </w:r>
          </w:p>
        </w:tc>
        <w:tc>
          <w:tcPr>
            <w:tcW w:w="0" w:type="auto"/>
            <w:vAlign w:val="center"/>
            <w:hideMark/>
          </w:tcPr>
          <w:p w14:paraId="420E0499"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0.04</w:t>
            </w:r>
          </w:p>
        </w:tc>
        <w:tc>
          <w:tcPr>
            <w:tcW w:w="0" w:type="auto"/>
            <w:vAlign w:val="center"/>
            <w:hideMark/>
          </w:tcPr>
          <w:p w14:paraId="2ED33F2B"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&lt;.001</w:t>
            </w:r>
          </w:p>
        </w:tc>
        <w:tc>
          <w:tcPr>
            <w:tcW w:w="0" w:type="auto"/>
            <w:vAlign w:val="center"/>
            <w:hideMark/>
          </w:tcPr>
          <w:p w14:paraId="792B2970"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H1 Supported</w:t>
            </w:r>
          </w:p>
        </w:tc>
      </w:tr>
      <w:tr w:rsidR="00FF3915" w:rsidRPr="00D41876" w14:paraId="68B6088C" w14:textId="77777777" w:rsidTr="006B02FC">
        <w:trPr>
          <w:tblCellSpacing w:w="15" w:type="dxa"/>
        </w:trPr>
        <w:tc>
          <w:tcPr>
            <w:tcW w:w="0" w:type="auto"/>
            <w:vAlign w:val="center"/>
            <w:hideMark/>
          </w:tcPr>
          <w:p w14:paraId="75A56EEB"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DEC → DOE</w:t>
            </w:r>
          </w:p>
        </w:tc>
        <w:tc>
          <w:tcPr>
            <w:tcW w:w="0" w:type="auto"/>
            <w:vAlign w:val="center"/>
            <w:hideMark/>
          </w:tcPr>
          <w:p w14:paraId="669D3630"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0.45</w:t>
            </w:r>
          </w:p>
        </w:tc>
        <w:tc>
          <w:tcPr>
            <w:tcW w:w="0" w:type="auto"/>
            <w:vAlign w:val="center"/>
            <w:hideMark/>
          </w:tcPr>
          <w:p w14:paraId="3834C35A"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0.03</w:t>
            </w:r>
          </w:p>
        </w:tc>
        <w:tc>
          <w:tcPr>
            <w:tcW w:w="0" w:type="auto"/>
            <w:vAlign w:val="center"/>
            <w:hideMark/>
          </w:tcPr>
          <w:p w14:paraId="5B372D75"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&lt;.001</w:t>
            </w:r>
          </w:p>
        </w:tc>
        <w:tc>
          <w:tcPr>
            <w:tcW w:w="0" w:type="auto"/>
            <w:vAlign w:val="center"/>
            <w:hideMark/>
          </w:tcPr>
          <w:p w14:paraId="6ED7D291"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H2 Supported</w:t>
            </w:r>
          </w:p>
        </w:tc>
      </w:tr>
      <w:tr w:rsidR="00FF3915" w:rsidRPr="00D41876" w14:paraId="2D6E19CA" w14:textId="77777777" w:rsidTr="006B02FC">
        <w:trPr>
          <w:tblCellSpacing w:w="15" w:type="dxa"/>
        </w:trPr>
        <w:tc>
          <w:tcPr>
            <w:tcW w:w="0" w:type="auto"/>
            <w:vAlign w:val="center"/>
            <w:hideMark/>
          </w:tcPr>
          <w:p w14:paraId="2A72D713"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DEC → PIN</w:t>
            </w:r>
          </w:p>
        </w:tc>
        <w:tc>
          <w:tcPr>
            <w:tcW w:w="0" w:type="auto"/>
            <w:vAlign w:val="center"/>
            <w:hideMark/>
          </w:tcPr>
          <w:p w14:paraId="12B1C32E"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0.41</w:t>
            </w:r>
          </w:p>
        </w:tc>
        <w:tc>
          <w:tcPr>
            <w:tcW w:w="0" w:type="auto"/>
            <w:vAlign w:val="center"/>
            <w:hideMark/>
          </w:tcPr>
          <w:p w14:paraId="489975EE"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0.04</w:t>
            </w:r>
          </w:p>
        </w:tc>
        <w:tc>
          <w:tcPr>
            <w:tcW w:w="0" w:type="auto"/>
            <w:vAlign w:val="center"/>
            <w:hideMark/>
          </w:tcPr>
          <w:p w14:paraId="424E0A78"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&lt;.001</w:t>
            </w:r>
          </w:p>
        </w:tc>
        <w:tc>
          <w:tcPr>
            <w:tcW w:w="0" w:type="auto"/>
            <w:vAlign w:val="center"/>
            <w:hideMark/>
          </w:tcPr>
          <w:p w14:paraId="46F483B9"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H3 Supported</w:t>
            </w:r>
          </w:p>
        </w:tc>
      </w:tr>
      <w:tr w:rsidR="00FF3915" w:rsidRPr="00D41876" w14:paraId="1FAA6BCB" w14:textId="77777777" w:rsidTr="006B02FC">
        <w:trPr>
          <w:tblCellSpacing w:w="15" w:type="dxa"/>
        </w:trPr>
        <w:tc>
          <w:tcPr>
            <w:tcW w:w="0" w:type="auto"/>
            <w:vAlign w:val="center"/>
            <w:hideMark/>
          </w:tcPr>
          <w:p w14:paraId="73E01C18"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DOE → PROD</w:t>
            </w:r>
          </w:p>
        </w:tc>
        <w:tc>
          <w:tcPr>
            <w:tcW w:w="0" w:type="auto"/>
            <w:vAlign w:val="center"/>
            <w:hideMark/>
          </w:tcPr>
          <w:p w14:paraId="77A2AA05"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0.21</w:t>
            </w:r>
          </w:p>
        </w:tc>
        <w:tc>
          <w:tcPr>
            <w:tcW w:w="0" w:type="auto"/>
            <w:vAlign w:val="center"/>
            <w:hideMark/>
          </w:tcPr>
          <w:p w14:paraId="366171D6"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0.05</w:t>
            </w:r>
          </w:p>
        </w:tc>
        <w:tc>
          <w:tcPr>
            <w:tcW w:w="0" w:type="auto"/>
            <w:vAlign w:val="center"/>
            <w:hideMark/>
          </w:tcPr>
          <w:p w14:paraId="5358E77F"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&lt;.001</w:t>
            </w:r>
          </w:p>
        </w:tc>
        <w:tc>
          <w:tcPr>
            <w:tcW w:w="0" w:type="auto"/>
            <w:vAlign w:val="center"/>
            <w:hideMark/>
          </w:tcPr>
          <w:p w14:paraId="14B5DB4A"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H4 Supported</w:t>
            </w:r>
          </w:p>
        </w:tc>
      </w:tr>
      <w:tr w:rsidR="00FF3915" w:rsidRPr="00D41876" w14:paraId="2ECD283A" w14:textId="77777777" w:rsidTr="006B02FC">
        <w:trPr>
          <w:tblCellSpacing w:w="15" w:type="dxa"/>
        </w:trPr>
        <w:tc>
          <w:tcPr>
            <w:tcW w:w="0" w:type="auto"/>
            <w:vAlign w:val="center"/>
            <w:hideMark/>
          </w:tcPr>
          <w:p w14:paraId="67F61047"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PIN → PROD</w:t>
            </w:r>
          </w:p>
        </w:tc>
        <w:tc>
          <w:tcPr>
            <w:tcW w:w="0" w:type="auto"/>
            <w:vAlign w:val="center"/>
            <w:hideMark/>
          </w:tcPr>
          <w:p w14:paraId="65DB6336"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0.19</w:t>
            </w:r>
          </w:p>
        </w:tc>
        <w:tc>
          <w:tcPr>
            <w:tcW w:w="0" w:type="auto"/>
            <w:vAlign w:val="center"/>
            <w:hideMark/>
          </w:tcPr>
          <w:p w14:paraId="2C79EC47"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0.04</w:t>
            </w:r>
          </w:p>
        </w:tc>
        <w:tc>
          <w:tcPr>
            <w:tcW w:w="0" w:type="auto"/>
            <w:vAlign w:val="center"/>
            <w:hideMark/>
          </w:tcPr>
          <w:p w14:paraId="5C6A3B94"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&lt;.001</w:t>
            </w:r>
          </w:p>
        </w:tc>
        <w:tc>
          <w:tcPr>
            <w:tcW w:w="0" w:type="auto"/>
            <w:vAlign w:val="center"/>
            <w:hideMark/>
          </w:tcPr>
          <w:p w14:paraId="727C8A28"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H5 Supported</w:t>
            </w:r>
          </w:p>
        </w:tc>
      </w:tr>
      <w:tr w:rsidR="00FF3915" w:rsidRPr="00D41876" w14:paraId="16A14CF6" w14:textId="77777777" w:rsidTr="006B02FC">
        <w:trPr>
          <w:tblCellSpacing w:w="15" w:type="dxa"/>
        </w:trPr>
        <w:tc>
          <w:tcPr>
            <w:tcW w:w="0" w:type="auto"/>
            <w:vAlign w:val="center"/>
            <w:hideMark/>
          </w:tcPr>
          <w:p w14:paraId="0F8D111D"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IV × DEC → PROD</w:t>
            </w:r>
          </w:p>
        </w:tc>
        <w:tc>
          <w:tcPr>
            <w:tcW w:w="0" w:type="auto"/>
            <w:vAlign w:val="center"/>
            <w:hideMark/>
          </w:tcPr>
          <w:p w14:paraId="31D6496C"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−0.22</w:t>
            </w:r>
          </w:p>
        </w:tc>
        <w:tc>
          <w:tcPr>
            <w:tcW w:w="0" w:type="auto"/>
            <w:vAlign w:val="center"/>
            <w:hideMark/>
          </w:tcPr>
          <w:p w14:paraId="04CB7D71"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0.06</w:t>
            </w:r>
          </w:p>
        </w:tc>
        <w:tc>
          <w:tcPr>
            <w:tcW w:w="0" w:type="auto"/>
            <w:vAlign w:val="center"/>
            <w:hideMark/>
          </w:tcPr>
          <w:p w14:paraId="0D981D4A"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.002</w:t>
            </w:r>
          </w:p>
        </w:tc>
        <w:tc>
          <w:tcPr>
            <w:tcW w:w="0" w:type="auto"/>
            <w:vAlign w:val="center"/>
            <w:hideMark/>
          </w:tcPr>
          <w:p w14:paraId="1FA84D11" w14:textId="77777777" w:rsidR="00FF3915" w:rsidRPr="00D41876" w:rsidRDefault="00FF3915" w:rsidP="00D41876">
            <w:pPr>
              <w:spacing w:line="240" w:lineRule="auto"/>
              <w:jc w:val="both"/>
              <w:rPr>
                <w:rFonts w:ascii="Times New Roman" w:hAnsi="Times New Roman" w:cs="Times New Roman"/>
                <w:i/>
                <w:iCs/>
              </w:rPr>
            </w:pPr>
            <w:r w:rsidRPr="00D41876">
              <w:rPr>
                <w:rFonts w:ascii="Times New Roman" w:hAnsi="Times New Roman" w:cs="Times New Roman"/>
                <w:i/>
                <w:iCs/>
              </w:rPr>
              <w:t>H6 Supported</w:t>
            </w:r>
          </w:p>
        </w:tc>
      </w:tr>
    </w:tbl>
    <w:p w14:paraId="3199061B" w14:textId="77777777" w:rsidR="00AA0ED6" w:rsidRPr="00D41876" w:rsidRDefault="00AA0ED6" w:rsidP="00D41876">
      <w:pPr>
        <w:spacing w:line="240" w:lineRule="auto"/>
        <w:jc w:val="both"/>
        <w:rPr>
          <w:rFonts w:ascii="Times New Roman" w:hAnsi="Times New Roman" w:cs="Times New Roman"/>
          <w:b/>
          <w:bCs/>
          <w:i/>
          <w:iCs/>
        </w:rPr>
      </w:pPr>
    </w:p>
    <w:p w14:paraId="0AD6E177" w14:textId="4F029849"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 xml:space="preserve">Table </w:t>
      </w:r>
      <w:r w:rsidR="00FF3915" w:rsidRPr="00D41876">
        <w:rPr>
          <w:rFonts w:ascii="Times New Roman" w:hAnsi="Times New Roman" w:cs="Times New Roman"/>
          <w:b/>
          <w:bCs/>
          <w:i/>
          <w:iCs/>
        </w:rPr>
        <w:t>4</w:t>
      </w:r>
      <w:r w:rsidRPr="00D41876">
        <w:rPr>
          <w:rFonts w:ascii="Times New Roman" w:hAnsi="Times New Roman" w:cs="Times New Roman"/>
          <w:b/>
          <w:bCs/>
          <w:i/>
          <w:iCs/>
        </w:rPr>
        <w:t>: Mediation Analysis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9"/>
        <w:gridCol w:w="2980"/>
        <w:gridCol w:w="1154"/>
        <w:gridCol w:w="1300"/>
        <w:gridCol w:w="1089"/>
      </w:tblGrid>
      <w:tr w:rsidR="00E758CA" w:rsidRPr="00D41876" w14:paraId="28961208" w14:textId="77777777" w:rsidTr="00D240E8">
        <w:trPr>
          <w:tblHeader/>
          <w:tblCellSpacing w:w="15" w:type="dxa"/>
        </w:trPr>
        <w:tc>
          <w:tcPr>
            <w:tcW w:w="0" w:type="auto"/>
            <w:vAlign w:val="center"/>
            <w:hideMark/>
          </w:tcPr>
          <w:p w14:paraId="70944D59"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Hypothesis</w:t>
            </w:r>
          </w:p>
        </w:tc>
        <w:tc>
          <w:tcPr>
            <w:tcW w:w="0" w:type="auto"/>
            <w:vAlign w:val="center"/>
            <w:hideMark/>
          </w:tcPr>
          <w:p w14:paraId="0468353D"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Indirect Path</w:t>
            </w:r>
          </w:p>
        </w:tc>
        <w:tc>
          <w:tcPr>
            <w:tcW w:w="0" w:type="auto"/>
            <w:vAlign w:val="center"/>
            <w:hideMark/>
          </w:tcPr>
          <w:p w14:paraId="2CCF19D6"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Effect Size</w:t>
            </w:r>
          </w:p>
        </w:tc>
        <w:tc>
          <w:tcPr>
            <w:tcW w:w="0" w:type="auto"/>
            <w:vAlign w:val="center"/>
            <w:hideMark/>
          </w:tcPr>
          <w:p w14:paraId="201EF4D2"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Significance</w:t>
            </w:r>
          </w:p>
        </w:tc>
        <w:tc>
          <w:tcPr>
            <w:tcW w:w="0" w:type="auto"/>
            <w:vAlign w:val="center"/>
            <w:hideMark/>
          </w:tcPr>
          <w:p w14:paraId="5EA2DA1A"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Decision</w:t>
            </w:r>
          </w:p>
        </w:tc>
      </w:tr>
      <w:tr w:rsidR="00E758CA" w:rsidRPr="00D41876" w14:paraId="17DBEBE0" w14:textId="77777777" w:rsidTr="00D240E8">
        <w:trPr>
          <w:tblCellSpacing w:w="15" w:type="dxa"/>
        </w:trPr>
        <w:tc>
          <w:tcPr>
            <w:tcW w:w="0" w:type="auto"/>
            <w:vAlign w:val="center"/>
            <w:hideMark/>
          </w:tcPr>
          <w:p w14:paraId="203E76AE"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H4</w:t>
            </w:r>
          </w:p>
        </w:tc>
        <w:tc>
          <w:tcPr>
            <w:tcW w:w="0" w:type="auto"/>
            <w:vAlign w:val="center"/>
            <w:hideMark/>
          </w:tcPr>
          <w:p w14:paraId="175BA66A"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 → DOE → Productivity</w:t>
            </w:r>
          </w:p>
        </w:tc>
        <w:tc>
          <w:tcPr>
            <w:tcW w:w="0" w:type="auto"/>
            <w:vAlign w:val="center"/>
            <w:hideMark/>
          </w:tcPr>
          <w:p w14:paraId="320BE2A3"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Significant</w:t>
            </w:r>
          </w:p>
        </w:tc>
        <w:tc>
          <w:tcPr>
            <w:tcW w:w="0" w:type="auto"/>
            <w:vAlign w:val="center"/>
            <w:hideMark/>
          </w:tcPr>
          <w:p w14:paraId="0D024E8D"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p &lt; 0.01</w:t>
            </w:r>
          </w:p>
        </w:tc>
        <w:tc>
          <w:tcPr>
            <w:tcW w:w="0" w:type="auto"/>
            <w:vAlign w:val="center"/>
            <w:hideMark/>
          </w:tcPr>
          <w:p w14:paraId="2C8C27B4"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Supported</w:t>
            </w:r>
          </w:p>
        </w:tc>
      </w:tr>
      <w:tr w:rsidR="00E758CA" w:rsidRPr="00D41876" w14:paraId="0CA9E62B" w14:textId="77777777" w:rsidTr="00D240E8">
        <w:trPr>
          <w:tblCellSpacing w:w="15" w:type="dxa"/>
        </w:trPr>
        <w:tc>
          <w:tcPr>
            <w:tcW w:w="0" w:type="auto"/>
            <w:vAlign w:val="center"/>
            <w:hideMark/>
          </w:tcPr>
          <w:p w14:paraId="6AF4AECA"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H5</w:t>
            </w:r>
          </w:p>
        </w:tc>
        <w:tc>
          <w:tcPr>
            <w:tcW w:w="0" w:type="auto"/>
            <w:vAlign w:val="center"/>
            <w:hideMark/>
          </w:tcPr>
          <w:p w14:paraId="47E260FC"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 → PIN → Productivity</w:t>
            </w:r>
          </w:p>
        </w:tc>
        <w:tc>
          <w:tcPr>
            <w:tcW w:w="0" w:type="auto"/>
            <w:vAlign w:val="center"/>
            <w:hideMark/>
          </w:tcPr>
          <w:p w14:paraId="52AF8913"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Significant</w:t>
            </w:r>
          </w:p>
        </w:tc>
        <w:tc>
          <w:tcPr>
            <w:tcW w:w="0" w:type="auto"/>
            <w:vAlign w:val="center"/>
            <w:hideMark/>
          </w:tcPr>
          <w:p w14:paraId="332A7C77"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p &lt; 0.01</w:t>
            </w:r>
          </w:p>
        </w:tc>
        <w:tc>
          <w:tcPr>
            <w:tcW w:w="0" w:type="auto"/>
            <w:vAlign w:val="center"/>
            <w:hideMark/>
          </w:tcPr>
          <w:p w14:paraId="7FF59D8B"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Supported</w:t>
            </w:r>
          </w:p>
        </w:tc>
      </w:tr>
    </w:tbl>
    <w:p w14:paraId="44828310" w14:textId="73880C73"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 xml:space="preserve">Table </w:t>
      </w:r>
      <w:r w:rsidR="00FF3915" w:rsidRPr="00D41876">
        <w:rPr>
          <w:rFonts w:ascii="Times New Roman" w:hAnsi="Times New Roman" w:cs="Times New Roman"/>
          <w:b/>
          <w:bCs/>
          <w:i/>
          <w:iCs/>
        </w:rPr>
        <w:t>5</w:t>
      </w:r>
      <w:r w:rsidRPr="00D41876">
        <w:rPr>
          <w:rFonts w:ascii="Times New Roman" w:hAnsi="Times New Roman" w:cs="Times New Roman"/>
          <w:b/>
          <w:bCs/>
          <w:i/>
          <w:iCs/>
        </w:rPr>
        <w:t>: Moderation Effects of Institutional Voids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3"/>
        <w:gridCol w:w="891"/>
        <w:gridCol w:w="817"/>
        <w:gridCol w:w="6042"/>
        <w:gridCol w:w="777"/>
      </w:tblGrid>
      <w:tr w:rsidR="00E758CA" w:rsidRPr="00D41876" w14:paraId="49F72EF7" w14:textId="77777777" w:rsidTr="00D240E8">
        <w:trPr>
          <w:tblHeader/>
          <w:tblCellSpacing w:w="15" w:type="dxa"/>
        </w:trPr>
        <w:tc>
          <w:tcPr>
            <w:tcW w:w="0" w:type="auto"/>
            <w:vAlign w:val="center"/>
            <w:hideMark/>
          </w:tcPr>
          <w:p w14:paraId="5DEACF28"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lastRenderedPageBreak/>
              <w:t>Hypothesis</w:t>
            </w:r>
          </w:p>
        </w:tc>
        <w:tc>
          <w:tcPr>
            <w:tcW w:w="0" w:type="auto"/>
            <w:vAlign w:val="center"/>
            <w:hideMark/>
          </w:tcPr>
          <w:p w14:paraId="141A2347" w14:textId="264A1C96" w:rsidR="00E758CA" w:rsidRPr="00D41876" w:rsidRDefault="00761725"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M</w:t>
            </w:r>
            <w:r w:rsidR="00E758CA" w:rsidRPr="00D41876">
              <w:rPr>
                <w:rFonts w:ascii="Times New Roman" w:hAnsi="Times New Roman" w:cs="Times New Roman"/>
                <w:b/>
                <w:bCs/>
                <w:i/>
                <w:iCs/>
              </w:rPr>
              <w:t>oderating Path</w:t>
            </w:r>
          </w:p>
        </w:tc>
        <w:tc>
          <w:tcPr>
            <w:tcW w:w="0" w:type="auto"/>
            <w:vAlign w:val="center"/>
            <w:hideMark/>
          </w:tcPr>
          <w:p w14:paraId="49C803EE"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Coefficient (γ)</w:t>
            </w:r>
          </w:p>
        </w:tc>
        <w:tc>
          <w:tcPr>
            <w:tcW w:w="0" w:type="auto"/>
            <w:vAlign w:val="center"/>
            <w:hideMark/>
          </w:tcPr>
          <w:p w14:paraId="194B9097"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p-value</w:t>
            </w:r>
          </w:p>
        </w:tc>
        <w:tc>
          <w:tcPr>
            <w:tcW w:w="0" w:type="auto"/>
            <w:vAlign w:val="center"/>
            <w:hideMark/>
          </w:tcPr>
          <w:p w14:paraId="02F69D24"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Decision</w:t>
            </w:r>
          </w:p>
        </w:tc>
      </w:tr>
      <w:tr w:rsidR="00E758CA" w:rsidRPr="00D41876" w14:paraId="496630EA" w14:textId="77777777" w:rsidTr="00D240E8">
        <w:trPr>
          <w:tblCellSpacing w:w="15" w:type="dxa"/>
        </w:trPr>
        <w:tc>
          <w:tcPr>
            <w:tcW w:w="0" w:type="auto"/>
            <w:vAlign w:val="center"/>
            <w:hideMark/>
          </w:tcPr>
          <w:p w14:paraId="2AD19F1D"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H6</w:t>
            </w:r>
          </w:p>
        </w:tc>
        <w:tc>
          <w:tcPr>
            <w:tcW w:w="0" w:type="auto"/>
            <w:vAlign w:val="center"/>
            <w:hideMark/>
          </w:tcPr>
          <w:p w14:paraId="46D1DCCC"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IV × DEC → Productivity</w:t>
            </w:r>
          </w:p>
        </w:tc>
        <w:tc>
          <w:tcPr>
            <w:tcW w:w="0" w:type="auto"/>
            <w:vAlign w:val="center"/>
            <w:hideMark/>
          </w:tcPr>
          <w:p w14:paraId="7C105FF6"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−0.22</w:t>
            </w:r>
          </w:p>
        </w:tc>
        <w:tc>
          <w:tcPr>
            <w:tcW w:w="0" w:type="auto"/>
            <w:vAlign w:val="center"/>
            <w:hideMark/>
          </w:tcPr>
          <w:p w14:paraId="1B3E691D"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&lt; 0.01</w:t>
            </w:r>
          </w:p>
        </w:tc>
        <w:tc>
          <w:tcPr>
            <w:tcW w:w="0" w:type="auto"/>
            <w:vAlign w:val="center"/>
            <w:hideMark/>
          </w:tcPr>
          <w:p w14:paraId="4453440B"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Supported</w:t>
            </w:r>
          </w:p>
        </w:tc>
      </w:tr>
      <w:tr w:rsidR="00E758CA" w:rsidRPr="00D41876" w14:paraId="0BCFBC6B" w14:textId="77777777" w:rsidTr="00D240E8">
        <w:trPr>
          <w:tblCellSpacing w:w="15" w:type="dxa"/>
        </w:trPr>
        <w:tc>
          <w:tcPr>
            <w:tcW w:w="0" w:type="auto"/>
            <w:vAlign w:val="center"/>
            <w:hideMark/>
          </w:tcPr>
          <w:p w14:paraId="706F4F75"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H7</w:t>
            </w:r>
          </w:p>
        </w:tc>
        <w:tc>
          <w:tcPr>
            <w:tcW w:w="0" w:type="auto"/>
            <w:vAlign w:val="center"/>
            <w:hideMark/>
          </w:tcPr>
          <w:p w14:paraId="79481C29"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IV × Indirect Paths</w:t>
            </w:r>
          </w:p>
        </w:tc>
        <w:tc>
          <w:tcPr>
            <w:tcW w:w="0" w:type="auto"/>
            <w:vAlign w:val="center"/>
            <w:hideMark/>
          </w:tcPr>
          <w:p w14:paraId="5E6D3705"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Significant</w:t>
            </w:r>
          </w:p>
        </w:tc>
        <w:tc>
          <w:tcPr>
            <w:tcW w:w="0" w:type="auto"/>
            <w:vAlign w:val="center"/>
            <w:hideMark/>
          </w:tcPr>
          <w:p w14:paraId="1EE4AAD6"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&lt; 0.05</w:t>
            </w:r>
          </w:p>
        </w:tc>
        <w:tc>
          <w:tcPr>
            <w:tcW w:w="0" w:type="auto"/>
            <w:vAlign w:val="center"/>
            <w:hideMark/>
          </w:tcPr>
          <w:p w14:paraId="457A9C6C" w14:textId="77777777" w:rsidR="00E758CA" w:rsidRPr="00D41876" w:rsidRDefault="00E758C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Supported</w:t>
            </w:r>
          </w:p>
        </w:tc>
      </w:tr>
      <w:tr w:rsidR="00DC6E93" w:rsidRPr="00D41876" w14:paraId="0AFDF03E" w14:textId="77777777" w:rsidTr="00D240E8">
        <w:trPr>
          <w:tblCellSpacing w:w="15" w:type="dxa"/>
        </w:trPr>
        <w:tc>
          <w:tcPr>
            <w:tcW w:w="0" w:type="auto"/>
            <w:vAlign w:val="center"/>
          </w:tcPr>
          <w:p w14:paraId="34E863C2" w14:textId="73A6A8F2" w:rsidR="00DC6E93" w:rsidRPr="00D41876" w:rsidRDefault="00DC6E93" w:rsidP="00D41876">
            <w:pPr>
              <w:spacing w:line="240" w:lineRule="auto"/>
              <w:jc w:val="both"/>
              <w:rPr>
                <w:rFonts w:ascii="Times New Roman" w:hAnsi="Times New Roman" w:cs="Times New Roman"/>
                <w:b/>
                <w:bCs/>
                <w:i/>
                <w:iCs/>
              </w:rPr>
            </w:pPr>
          </w:p>
        </w:tc>
        <w:tc>
          <w:tcPr>
            <w:tcW w:w="0" w:type="auto"/>
            <w:vAlign w:val="center"/>
          </w:tcPr>
          <w:p w14:paraId="5247DB13" w14:textId="77777777" w:rsidR="00DC6E93" w:rsidRPr="00D41876" w:rsidRDefault="00DC6E93" w:rsidP="00D41876">
            <w:pPr>
              <w:spacing w:line="240" w:lineRule="auto"/>
              <w:jc w:val="both"/>
              <w:rPr>
                <w:rFonts w:ascii="Times New Roman" w:hAnsi="Times New Roman" w:cs="Times New Roman"/>
                <w:b/>
                <w:bCs/>
                <w:i/>
                <w:iCs/>
              </w:rPr>
            </w:pPr>
          </w:p>
        </w:tc>
        <w:tc>
          <w:tcPr>
            <w:tcW w:w="0" w:type="auto"/>
            <w:vAlign w:val="center"/>
          </w:tcPr>
          <w:p w14:paraId="29AC3A53" w14:textId="77777777" w:rsidR="00DC6E93" w:rsidRPr="00D41876" w:rsidRDefault="00DC6E93" w:rsidP="00D41876">
            <w:pPr>
              <w:spacing w:line="240" w:lineRule="auto"/>
              <w:jc w:val="both"/>
              <w:rPr>
                <w:rFonts w:ascii="Times New Roman" w:hAnsi="Times New Roman" w:cs="Times New Roman"/>
                <w:b/>
                <w:bCs/>
                <w:i/>
                <w:iCs/>
              </w:rPr>
            </w:pPr>
          </w:p>
        </w:tc>
        <w:tc>
          <w:tcPr>
            <w:tcW w:w="0" w:type="auto"/>
            <w:vAlign w:val="center"/>
          </w:tcPr>
          <w:p w14:paraId="4F46547F" w14:textId="27062B2E" w:rsidR="00DC6E93" w:rsidRPr="00D41876" w:rsidRDefault="006B3EA0"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noProof/>
              </w:rPr>
              <w:drawing>
                <wp:inline distT="0" distB="0" distL="0" distR="0" wp14:anchorId="32B34307" wp14:editId="221F29AE">
                  <wp:extent cx="5486400" cy="7134225"/>
                  <wp:effectExtent l="0" t="0" r="0" b="9525"/>
                  <wp:docPr id="160303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38828" name=""/>
                          <pic:cNvPicPr/>
                        </pic:nvPicPr>
                        <pic:blipFill>
                          <a:blip r:embed="rId7"/>
                          <a:stretch>
                            <a:fillRect/>
                          </a:stretch>
                        </pic:blipFill>
                        <pic:spPr>
                          <a:xfrm>
                            <a:off x="0" y="0"/>
                            <a:ext cx="5486400" cy="7134225"/>
                          </a:xfrm>
                          <a:prstGeom prst="rect">
                            <a:avLst/>
                          </a:prstGeom>
                        </pic:spPr>
                      </pic:pic>
                    </a:graphicData>
                  </a:graphic>
                </wp:inline>
              </w:drawing>
            </w:r>
          </w:p>
        </w:tc>
        <w:tc>
          <w:tcPr>
            <w:tcW w:w="0" w:type="auto"/>
            <w:vAlign w:val="center"/>
          </w:tcPr>
          <w:p w14:paraId="58247DE0" w14:textId="77777777" w:rsidR="00DC6E93" w:rsidRPr="00D41876" w:rsidRDefault="00DC6E93" w:rsidP="00D41876">
            <w:pPr>
              <w:spacing w:line="240" w:lineRule="auto"/>
              <w:jc w:val="both"/>
              <w:rPr>
                <w:rFonts w:ascii="Times New Roman" w:hAnsi="Times New Roman" w:cs="Times New Roman"/>
                <w:b/>
                <w:bCs/>
                <w:i/>
                <w:iCs/>
              </w:rPr>
            </w:pPr>
          </w:p>
        </w:tc>
      </w:tr>
    </w:tbl>
    <w:p w14:paraId="2F17C46D" w14:textId="77777777"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lastRenderedPageBreak/>
        <w:t>The measurement model demonstrated satisfactory fit (CFI = 0.95; TLI = 0.94; RMSEA = 0.041). All factor loadings were significant and exceeded recommended thresholds.</w:t>
      </w:r>
    </w:p>
    <w:p w14:paraId="3DD76144" w14:textId="77777777" w:rsidR="00173DCE"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Structural model results indicated that digital entrepreneurship capabilities had a significant positive effect on SME productivity (β = 0.38, p &lt; 0.001), supporting </w:t>
      </w:r>
      <w:r w:rsidRPr="00D41876">
        <w:rPr>
          <w:rFonts w:ascii="Times New Roman" w:hAnsi="Times New Roman" w:cs="Times New Roman"/>
          <w:b/>
          <w:bCs/>
          <w:i/>
          <w:iCs/>
        </w:rPr>
        <w:t>H1</w:t>
      </w:r>
      <w:r w:rsidRPr="00D41876">
        <w:rPr>
          <w:rFonts w:ascii="Times New Roman" w:hAnsi="Times New Roman" w:cs="Times New Roman"/>
          <w:i/>
          <w:iCs/>
        </w:rPr>
        <w:t xml:space="preserve">. Digital entrepreneurship capabilities significantly influenced digital opportunity exploitation (β = 0.45, p &lt; 0.001) and process innovation (β = 0.41, p &lt; 0.001), supporting </w:t>
      </w:r>
      <w:r w:rsidRPr="00D41876">
        <w:rPr>
          <w:rFonts w:ascii="Times New Roman" w:hAnsi="Times New Roman" w:cs="Times New Roman"/>
          <w:b/>
          <w:bCs/>
          <w:i/>
          <w:iCs/>
        </w:rPr>
        <w:t>H2</w:t>
      </w:r>
      <w:r w:rsidRPr="00D41876">
        <w:rPr>
          <w:rFonts w:ascii="Times New Roman" w:hAnsi="Times New Roman" w:cs="Times New Roman"/>
          <w:i/>
          <w:iCs/>
        </w:rPr>
        <w:t xml:space="preserve"> and </w:t>
      </w:r>
      <w:r w:rsidRPr="00D41876">
        <w:rPr>
          <w:rFonts w:ascii="Times New Roman" w:hAnsi="Times New Roman" w:cs="Times New Roman"/>
          <w:b/>
          <w:bCs/>
          <w:i/>
          <w:iCs/>
        </w:rPr>
        <w:t>H3</w:t>
      </w:r>
      <w:r w:rsidRPr="00D41876">
        <w:rPr>
          <w:rFonts w:ascii="Times New Roman" w:hAnsi="Times New Roman" w:cs="Times New Roman"/>
          <w:i/>
          <w:iCs/>
        </w:rPr>
        <w:t>.</w:t>
      </w:r>
    </w:p>
    <w:p w14:paraId="4067B97A" w14:textId="7B70CD3F" w:rsidR="006837C8" w:rsidRPr="00D41876" w:rsidRDefault="00173DCE"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Mediation analysis revealed significant indirect effects through digital opportunity exploitation and process innovation, confirming </w:t>
      </w:r>
      <w:r w:rsidRPr="00D41876">
        <w:rPr>
          <w:rFonts w:ascii="Times New Roman" w:hAnsi="Times New Roman" w:cs="Times New Roman"/>
          <w:b/>
          <w:bCs/>
          <w:i/>
          <w:iCs/>
        </w:rPr>
        <w:t>H4</w:t>
      </w:r>
      <w:r w:rsidRPr="00D41876">
        <w:rPr>
          <w:rFonts w:ascii="Times New Roman" w:hAnsi="Times New Roman" w:cs="Times New Roman"/>
          <w:i/>
          <w:iCs/>
        </w:rPr>
        <w:t xml:space="preserve"> and </w:t>
      </w:r>
      <w:r w:rsidRPr="00D41876">
        <w:rPr>
          <w:rFonts w:ascii="Times New Roman" w:hAnsi="Times New Roman" w:cs="Times New Roman"/>
          <w:b/>
          <w:bCs/>
          <w:i/>
          <w:iCs/>
        </w:rPr>
        <w:t>H5</w:t>
      </w:r>
      <w:r w:rsidRPr="00D41876">
        <w:rPr>
          <w:rFonts w:ascii="Times New Roman" w:hAnsi="Times New Roman" w:cs="Times New Roman"/>
          <w:i/>
          <w:iCs/>
        </w:rPr>
        <w:t xml:space="preserve">. Institutional voids negatively moderated the direct relationship between digital entrepreneurship capabilities and productivity (γ = −0.22, p &lt; 0.01), supporting </w:t>
      </w:r>
      <w:r w:rsidRPr="00D41876">
        <w:rPr>
          <w:rFonts w:ascii="Times New Roman" w:hAnsi="Times New Roman" w:cs="Times New Roman"/>
          <w:b/>
          <w:bCs/>
          <w:i/>
          <w:iCs/>
        </w:rPr>
        <w:t>H6</w:t>
      </w:r>
      <w:r w:rsidRPr="00D41876">
        <w:rPr>
          <w:rFonts w:ascii="Times New Roman" w:hAnsi="Times New Roman" w:cs="Times New Roman"/>
          <w:i/>
          <w:iCs/>
        </w:rPr>
        <w:t>, while significantly altering indirect pathways (</w:t>
      </w:r>
      <w:r w:rsidRPr="00D41876">
        <w:rPr>
          <w:rFonts w:ascii="Times New Roman" w:hAnsi="Times New Roman" w:cs="Times New Roman"/>
          <w:b/>
          <w:bCs/>
          <w:i/>
          <w:iCs/>
        </w:rPr>
        <w:t>H7</w:t>
      </w:r>
      <w:r w:rsidRPr="00D41876">
        <w:rPr>
          <w:rFonts w:ascii="Times New Roman" w:hAnsi="Times New Roman" w:cs="Times New Roman"/>
          <w:i/>
          <w:iCs/>
        </w:rPr>
        <w:t>)</w:t>
      </w:r>
      <w:r w:rsidR="000825A9" w:rsidRPr="00D41876">
        <w:rPr>
          <w:rFonts w:ascii="Times New Roman" w:hAnsi="Times New Roman" w:cs="Times New Roman"/>
          <w:i/>
          <w:iCs/>
        </w:rPr>
        <w:t>.</w:t>
      </w:r>
    </w:p>
    <w:p w14:paraId="090C8941" w14:textId="3EC130BA" w:rsidR="007A6389" w:rsidRPr="00D41876" w:rsidRDefault="00CD3EA8"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5</w:t>
      </w:r>
      <w:r w:rsidR="006837C8" w:rsidRPr="00D41876">
        <w:rPr>
          <w:rFonts w:ascii="Times New Roman" w:hAnsi="Times New Roman" w:cs="Times New Roman"/>
          <w:b/>
          <w:bCs/>
          <w:i/>
          <w:iCs/>
        </w:rPr>
        <w:t>.</w:t>
      </w:r>
      <w:r w:rsidR="002465F0" w:rsidRPr="00D41876">
        <w:rPr>
          <w:rFonts w:ascii="Times New Roman" w:hAnsi="Times New Roman" w:cs="Times New Roman"/>
          <w:b/>
          <w:bCs/>
          <w:i/>
          <w:iCs/>
        </w:rPr>
        <w:t>0</w:t>
      </w:r>
      <w:r w:rsidR="006837C8" w:rsidRPr="00D41876">
        <w:rPr>
          <w:rFonts w:ascii="Times New Roman" w:hAnsi="Times New Roman" w:cs="Times New Roman"/>
          <w:b/>
          <w:bCs/>
          <w:i/>
          <w:iCs/>
        </w:rPr>
        <w:t xml:space="preserve"> </w:t>
      </w:r>
      <w:r w:rsidR="007A6389" w:rsidRPr="00D41876">
        <w:rPr>
          <w:rFonts w:ascii="Times New Roman" w:hAnsi="Times New Roman" w:cs="Times New Roman"/>
          <w:b/>
          <w:bCs/>
          <w:i/>
          <w:iCs/>
        </w:rPr>
        <w:t>Findings include;</w:t>
      </w:r>
    </w:p>
    <w:p w14:paraId="77C3072D" w14:textId="77777777" w:rsidR="007A6389" w:rsidRPr="00D41876" w:rsidRDefault="007A6389" w:rsidP="0085539D">
      <w:pPr>
        <w:spacing w:line="240" w:lineRule="auto"/>
        <w:ind w:left="360"/>
        <w:jc w:val="both"/>
        <w:rPr>
          <w:rFonts w:ascii="Times New Roman" w:hAnsi="Times New Roman" w:cs="Times New Roman"/>
          <w:i/>
          <w:iCs/>
        </w:rPr>
      </w:pPr>
      <w:r w:rsidRPr="00D41876">
        <w:rPr>
          <w:rFonts w:ascii="Times New Roman" w:hAnsi="Times New Roman" w:cs="Times New Roman"/>
          <w:b/>
          <w:bCs/>
          <w:i/>
          <w:iCs/>
        </w:rPr>
        <w:t xml:space="preserve">Direct Effects: </w:t>
      </w:r>
      <w:r w:rsidRPr="00D41876">
        <w:rPr>
          <w:rFonts w:ascii="Times New Roman" w:hAnsi="Times New Roman" w:cs="Times New Roman"/>
          <w:i/>
          <w:iCs/>
        </w:rPr>
        <w:t>DEC significantly enhances SME productivity (H1), consistent with dynamic capabilities theory.</w:t>
      </w:r>
    </w:p>
    <w:p w14:paraId="0FF72E94" w14:textId="77777777" w:rsidR="007A6389" w:rsidRPr="00D41876" w:rsidRDefault="007A6389" w:rsidP="0085539D">
      <w:pPr>
        <w:spacing w:line="240" w:lineRule="auto"/>
        <w:ind w:left="360"/>
        <w:jc w:val="both"/>
        <w:rPr>
          <w:rFonts w:ascii="Times New Roman" w:hAnsi="Times New Roman" w:cs="Times New Roman"/>
          <w:i/>
          <w:iCs/>
        </w:rPr>
      </w:pPr>
      <w:r w:rsidRPr="00D41876">
        <w:rPr>
          <w:rFonts w:ascii="Times New Roman" w:hAnsi="Times New Roman" w:cs="Times New Roman"/>
          <w:b/>
          <w:bCs/>
          <w:i/>
          <w:iCs/>
        </w:rPr>
        <w:t>Mechanisms</w:t>
      </w:r>
      <w:r w:rsidRPr="00D41876">
        <w:rPr>
          <w:rFonts w:ascii="Times New Roman" w:hAnsi="Times New Roman" w:cs="Times New Roman"/>
          <w:i/>
          <w:iCs/>
        </w:rPr>
        <w:t>: DEC drives both DOE and PIN (H2, H3), highlighting how digital capabilities transform inputs into tangible innovation and market outcomes.</w:t>
      </w:r>
    </w:p>
    <w:p w14:paraId="18C2A688" w14:textId="77777777" w:rsidR="007A6389" w:rsidRPr="00D41876" w:rsidRDefault="007A6389" w:rsidP="0085539D">
      <w:pPr>
        <w:spacing w:line="240" w:lineRule="auto"/>
        <w:ind w:left="360"/>
        <w:jc w:val="both"/>
        <w:rPr>
          <w:rFonts w:ascii="Times New Roman" w:hAnsi="Times New Roman" w:cs="Times New Roman"/>
          <w:i/>
          <w:iCs/>
        </w:rPr>
      </w:pPr>
      <w:r w:rsidRPr="00D41876">
        <w:rPr>
          <w:rFonts w:ascii="Times New Roman" w:hAnsi="Times New Roman" w:cs="Times New Roman"/>
          <w:b/>
          <w:bCs/>
          <w:i/>
          <w:iCs/>
        </w:rPr>
        <w:t>Mediation</w:t>
      </w:r>
      <w:r w:rsidRPr="00D41876">
        <w:rPr>
          <w:rFonts w:ascii="Times New Roman" w:hAnsi="Times New Roman" w:cs="Times New Roman"/>
          <w:i/>
          <w:iCs/>
        </w:rPr>
        <w:t>: DOE and PIN mediate productivity gains (H4, H5), confirming that capability deployment, not mere existence, drives performance.</w:t>
      </w:r>
    </w:p>
    <w:p w14:paraId="4A2D79A1" w14:textId="77777777" w:rsidR="00DF1D0E" w:rsidRPr="00D41876" w:rsidRDefault="007A6389" w:rsidP="0085539D">
      <w:pPr>
        <w:spacing w:line="240" w:lineRule="auto"/>
        <w:ind w:left="360"/>
        <w:jc w:val="both"/>
        <w:rPr>
          <w:rFonts w:ascii="Times New Roman" w:hAnsi="Times New Roman" w:cs="Times New Roman"/>
          <w:i/>
          <w:iCs/>
        </w:rPr>
      </w:pPr>
      <w:r w:rsidRPr="00D41876">
        <w:rPr>
          <w:rFonts w:ascii="Times New Roman" w:hAnsi="Times New Roman" w:cs="Times New Roman"/>
          <w:b/>
          <w:bCs/>
          <w:i/>
          <w:iCs/>
        </w:rPr>
        <w:t>Moderation:</w:t>
      </w:r>
      <w:r w:rsidRPr="00D41876">
        <w:rPr>
          <w:rFonts w:ascii="Times New Roman" w:hAnsi="Times New Roman" w:cs="Times New Roman"/>
          <w:i/>
          <w:iCs/>
        </w:rPr>
        <w:t xml:space="preserve"> Institutional voids weaken direct DEC–productivity effects (H6) but strengthen reliance on mediated pathways (H7), showing SMEs adapt through innovation and opportunity exploitation when institutional support is weak.</w:t>
      </w:r>
    </w:p>
    <w:p w14:paraId="4D5942CA" w14:textId="7A81CA5A" w:rsidR="00751CA9" w:rsidRPr="00D41876" w:rsidRDefault="009B1747" w:rsidP="00D41876">
      <w:pPr>
        <w:spacing w:line="240" w:lineRule="auto"/>
        <w:ind w:left="360"/>
        <w:jc w:val="both"/>
        <w:rPr>
          <w:rFonts w:ascii="Times New Roman" w:hAnsi="Times New Roman" w:cs="Times New Roman"/>
          <w:i/>
          <w:iCs/>
        </w:rPr>
      </w:pPr>
      <w:r w:rsidRPr="00D41876">
        <w:rPr>
          <w:rFonts w:ascii="Times New Roman" w:hAnsi="Times New Roman" w:cs="Times New Roman"/>
          <w:i/>
          <w:iCs/>
        </w:rPr>
        <w:t xml:space="preserve">Summarily, </w:t>
      </w:r>
      <w:r w:rsidR="00951F92" w:rsidRPr="00D41876">
        <w:rPr>
          <w:rFonts w:ascii="Times New Roman" w:hAnsi="Times New Roman" w:cs="Times New Roman"/>
          <w:i/>
          <w:iCs/>
        </w:rPr>
        <w:t>t</w:t>
      </w:r>
      <w:r w:rsidR="00751CA9" w:rsidRPr="00D41876">
        <w:rPr>
          <w:rFonts w:ascii="Times New Roman" w:hAnsi="Times New Roman" w:cs="Times New Roman"/>
          <w:i/>
          <w:iCs/>
        </w:rPr>
        <w:t>he findings confirm that digital entrepreneurship capabilities are critical drivers of SME productivity. However, their effectiveness is context-dependent. Consistent with prior research, digital capabilities enhance innovation and efficiency. However, this study extends the literature by demonstrating that institutional voids reshape the pathways through which productivity is achieved.</w:t>
      </w:r>
    </w:p>
    <w:p w14:paraId="67FC1908" w14:textId="3772666C" w:rsidR="00751CA9" w:rsidRPr="00D41876" w:rsidRDefault="00751CA9" w:rsidP="00D41876">
      <w:pPr>
        <w:spacing w:line="240" w:lineRule="auto"/>
        <w:ind w:left="360"/>
        <w:jc w:val="both"/>
        <w:rPr>
          <w:rFonts w:ascii="Times New Roman" w:hAnsi="Times New Roman" w:cs="Times New Roman"/>
          <w:i/>
          <w:iCs/>
        </w:rPr>
      </w:pPr>
      <w:r w:rsidRPr="00D41876">
        <w:rPr>
          <w:rFonts w:ascii="Times New Roman" w:hAnsi="Times New Roman" w:cs="Times New Roman"/>
          <w:i/>
          <w:iCs/>
        </w:rPr>
        <w:t xml:space="preserve">Contrary to studies suggesting uniformly negative effects of weak institutions, the results indicate a compensatory mechanism: SMEs rely more heavily on innovation and opportunity exploitation under institutional constraints. This highlights the adaptive role of digital capabilities. </w:t>
      </w:r>
    </w:p>
    <w:p w14:paraId="537B71B4" w14:textId="2DB1B5E1" w:rsidR="006837C8" w:rsidRPr="00D41876" w:rsidRDefault="00CD3EA8"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5</w:t>
      </w:r>
      <w:r w:rsidR="006837C8" w:rsidRPr="00D41876">
        <w:rPr>
          <w:rFonts w:ascii="Times New Roman" w:hAnsi="Times New Roman" w:cs="Times New Roman"/>
          <w:b/>
          <w:bCs/>
          <w:i/>
          <w:iCs/>
        </w:rPr>
        <w:t>.1 Measurement Model Assessment</w:t>
      </w:r>
    </w:p>
    <w:p w14:paraId="41C5F1B0" w14:textId="77777777"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The measurement model demonstrated strong psychometric properties, with fit indices exceeding widely accepted thresholds (CFI = 0.95; TLI = 0.94; RMSEA = 0.041). These results indicate an excellent overall model fit, suggesting that the latent constructs were reliably and validly measured. All factor loadings were statistically significant and exceeded recommended minimum values, confirming convergent validity. This provides confidence that digital entrepreneurship capabilities, digital opportunity exploitation, process innovation, SME productivity, and institutional voids were empirically distinct yet theoretically coherent constructs.</w:t>
      </w:r>
    </w:p>
    <w:p w14:paraId="61D88AB9" w14:textId="7E9F1931"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The robustness of the measurement model strengthens the credibility of the structural relationships and mitigates concerns about measurement error biasing the substantive findings.</w:t>
      </w:r>
    </w:p>
    <w:p w14:paraId="4B4EB3FF" w14:textId="0E3E0CB1" w:rsidR="006837C8" w:rsidRPr="00D41876" w:rsidRDefault="00CD3EA8"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lastRenderedPageBreak/>
        <w:t>5.</w:t>
      </w:r>
      <w:r w:rsidR="006837C8" w:rsidRPr="00D41876">
        <w:rPr>
          <w:rFonts w:ascii="Times New Roman" w:hAnsi="Times New Roman" w:cs="Times New Roman"/>
          <w:b/>
          <w:bCs/>
          <w:i/>
          <w:iCs/>
        </w:rPr>
        <w:t>2 Direct Effects of Digital Entrepreneurship Capabilities</w:t>
      </w:r>
    </w:p>
    <w:p w14:paraId="66DFC1FE" w14:textId="7041F345"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The structural model results reveal that digital entrepreneurship capabilities exert a strong positive effect on SME productivity (β = 0.38, p &lt; 0.001), providing support for H1. This finding underscores the central role of digitally enabled entrepreneurial competencies</w:t>
      </w:r>
      <w:r w:rsidR="008F38A2" w:rsidRPr="00D41876">
        <w:rPr>
          <w:rFonts w:ascii="Times New Roman" w:hAnsi="Times New Roman" w:cs="Times New Roman"/>
          <w:i/>
          <w:iCs/>
        </w:rPr>
        <w:t xml:space="preserve"> </w:t>
      </w:r>
      <w:r w:rsidRPr="00D41876">
        <w:rPr>
          <w:rFonts w:ascii="Times New Roman" w:hAnsi="Times New Roman" w:cs="Times New Roman"/>
          <w:i/>
          <w:iCs/>
        </w:rPr>
        <w:t>such as opportunity sensing,</w:t>
      </w:r>
      <w:r w:rsidR="00E31D1C" w:rsidRPr="00D41876">
        <w:rPr>
          <w:rFonts w:ascii="Times New Roman" w:hAnsi="Times New Roman" w:cs="Times New Roman"/>
          <w:i/>
          <w:iCs/>
        </w:rPr>
        <w:t xml:space="preserve"> </w:t>
      </w:r>
      <w:r w:rsidRPr="00D41876">
        <w:rPr>
          <w:rFonts w:ascii="Times New Roman" w:hAnsi="Times New Roman" w:cs="Times New Roman"/>
          <w:i/>
          <w:iCs/>
        </w:rPr>
        <w:t>resource</w:t>
      </w:r>
      <w:r w:rsidR="00E31D1C" w:rsidRPr="00D41876">
        <w:rPr>
          <w:rFonts w:ascii="Times New Roman" w:hAnsi="Times New Roman" w:cs="Times New Roman"/>
          <w:i/>
          <w:iCs/>
        </w:rPr>
        <w:t xml:space="preserve"> </w:t>
      </w:r>
      <w:r w:rsidRPr="00D41876">
        <w:rPr>
          <w:rFonts w:ascii="Times New Roman" w:hAnsi="Times New Roman" w:cs="Times New Roman"/>
          <w:i/>
          <w:iCs/>
        </w:rPr>
        <w:t>orchestration, and process reconfiguration</w:t>
      </w:r>
      <w:r w:rsidR="008F38A2" w:rsidRPr="00D41876">
        <w:rPr>
          <w:rFonts w:ascii="Times New Roman" w:hAnsi="Times New Roman" w:cs="Times New Roman"/>
          <w:i/>
          <w:iCs/>
        </w:rPr>
        <w:t xml:space="preserve"> </w:t>
      </w:r>
      <w:r w:rsidR="00B26EC2" w:rsidRPr="00D41876">
        <w:rPr>
          <w:rFonts w:ascii="Times New Roman" w:hAnsi="Times New Roman" w:cs="Times New Roman"/>
          <w:i/>
          <w:iCs/>
        </w:rPr>
        <w:t xml:space="preserve">                                                                                                                                                                                     </w:t>
      </w:r>
      <w:r w:rsidRPr="00D41876">
        <w:rPr>
          <w:rFonts w:ascii="Times New Roman" w:hAnsi="Times New Roman" w:cs="Times New Roman"/>
          <w:i/>
          <w:iCs/>
        </w:rPr>
        <w:t>in enhancing productivity outcomes.</w:t>
      </w:r>
      <w:r w:rsidR="00B26EC2" w:rsidRPr="00D41876">
        <w:rPr>
          <w:rFonts w:ascii="Times New Roman" w:hAnsi="Times New Roman" w:cs="Times New Roman"/>
          <w:i/>
          <w:iCs/>
        </w:rPr>
        <w:t xml:space="preserve"> </w:t>
      </w:r>
      <w:r w:rsidRPr="00D41876">
        <w:rPr>
          <w:rFonts w:ascii="Times New Roman" w:hAnsi="Times New Roman" w:cs="Times New Roman"/>
          <w:i/>
          <w:iCs/>
        </w:rPr>
        <w:t>This result aligns with dynamic capabilities theory, which posits that firms capable of reconfiguring resources in response to environmental change are better positioned to achieve superior performance. In the context of emerging economies, where SMEs often face resource scarcity, digital entrepreneurship capabilities appear to function as productivity-enhancing mechanisms that compensate for structural inefficiencies.</w:t>
      </w:r>
    </w:p>
    <w:p w14:paraId="31222A54" w14:textId="728B1089" w:rsidR="006837C8" w:rsidRPr="00D41876" w:rsidRDefault="00E050DA"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5</w:t>
      </w:r>
      <w:r w:rsidR="006837C8" w:rsidRPr="00D41876">
        <w:rPr>
          <w:rFonts w:ascii="Times New Roman" w:hAnsi="Times New Roman" w:cs="Times New Roman"/>
          <w:b/>
          <w:bCs/>
          <w:i/>
          <w:iCs/>
        </w:rPr>
        <w:t>.3 Digital Entrepreneurship Capabilities and Innovation Mechanisms</w:t>
      </w:r>
    </w:p>
    <w:p w14:paraId="06BEB86D" w14:textId="77777777"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Consistent with H2 and H3, digital entrepreneurship capabilities were found to significantly influence both digital opportunity exploitation (β = 0.45, p &lt; 0.001) and process innovation (β = 0.41, p &lt; 0.001). These results suggest that digitally capable SMEs are not merely adopting technologies but are actively transforming digital inputs into actionable entrepreneurial outcomes.</w:t>
      </w:r>
    </w:p>
    <w:p w14:paraId="28684678" w14:textId="1EE71260"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The stronger coefficient observed for opportunity exploitation indicates that digital entrepreneurship capabilities may be particularly effective in enabling SMEs to identify and capitalize on market opportunities, such as accessing new customer segments or deploying platform-based business models. At the same time, the significant effect on process innovation highlights the operational dimension of digital entrepreneurship, where firms leverage technology to redesign workflows, reduce inefficiencies, and improve output quality.</w:t>
      </w:r>
    </w:p>
    <w:p w14:paraId="43642FCD" w14:textId="7C7D4B94" w:rsidR="006837C8" w:rsidRPr="00D41876" w:rsidRDefault="002F43B6"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5</w:t>
      </w:r>
      <w:r w:rsidR="006837C8" w:rsidRPr="00D41876">
        <w:rPr>
          <w:rFonts w:ascii="Times New Roman" w:hAnsi="Times New Roman" w:cs="Times New Roman"/>
          <w:b/>
          <w:bCs/>
          <w:i/>
          <w:iCs/>
        </w:rPr>
        <w:t>.4 Mediation Effects: Explaining the Productivity Mechanism</w:t>
      </w:r>
    </w:p>
    <w:p w14:paraId="758AACE0" w14:textId="77777777"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The mediation analysis provides compelling evidence that digital opportunity exploitation and process innovation serve as critical transmission mechanisms linking digital entrepreneurship capabilities to SME productivity, supporting H4 and H5. The significant indirect effects indicate that productivity gains are not solely driven by digital capabilities per se, but by how these capabilities are translated into opportunity-driven and innovation-based actions.</w:t>
      </w:r>
    </w:p>
    <w:p w14:paraId="64342FB7" w14:textId="72433C87" w:rsidR="006837C8" w:rsidRPr="00D41876" w:rsidRDefault="001C7063" w:rsidP="00D41876">
      <w:pPr>
        <w:spacing w:line="240" w:lineRule="auto"/>
        <w:jc w:val="both"/>
        <w:rPr>
          <w:rFonts w:ascii="Times New Roman" w:hAnsi="Times New Roman" w:cs="Times New Roman"/>
          <w:i/>
          <w:iCs/>
        </w:rPr>
      </w:pPr>
      <w:r w:rsidRPr="00D41876">
        <w:rPr>
          <w:rFonts w:ascii="Times New Roman" w:hAnsi="Times New Roman" w:cs="Times New Roman"/>
          <w:i/>
          <w:iCs/>
        </w:rPr>
        <w:t>These finding advances</w:t>
      </w:r>
      <w:r w:rsidR="006837C8" w:rsidRPr="00D41876">
        <w:rPr>
          <w:rFonts w:ascii="Times New Roman" w:hAnsi="Times New Roman" w:cs="Times New Roman"/>
          <w:i/>
          <w:iCs/>
        </w:rPr>
        <w:t xml:space="preserve"> prior literature by empirically unpacking the “black box” between digital capabilities and performance. It demonstrates that SMEs achieve productivity improvements when digital entrepreneurship capabilities are actively deployed to exploit opportunities and reengineer internal processes, rather than remaining dormant or symbolic.</w:t>
      </w:r>
    </w:p>
    <w:p w14:paraId="41177A83" w14:textId="63D932AA" w:rsidR="006837C8" w:rsidRPr="00D41876" w:rsidRDefault="002F43B6"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5</w:t>
      </w:r>
      <w:r w:rsidR="006837C8" w:rsidRPr="00D41876">
        <w:rPr>
          <w:rFonts w:ascii="Times New Roman" w:hAnsi="Times New Roman" w:cs="Times New Roman"/>
          <w:b/>
          <w:bCs/>
          <w:i/>
          <w:iCs/>
        </w:rPr>
        <w:t>.5 Moderating Role of Institutional Voids</w:t>
      </w:r>
    </w:p>
    <w:p w14:paraId="3CC3D72C" w14:textId="77777777"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The results further reveal that institutional voids negatively moderate the direct relationship between digital entrepreneurship capabilities and SME productivity (γ = −0.22, p &lt; 0.01), providing support for H6. This indicates that weak regulatory systems, inadequate infrastructure, and underdeveloped market-supporting institutions dampen the immediate productivity returns of digital entrepreneurship capabilities.</w:t>
      </w:r>
    </w:p>
    <w:p w14:paraId="402275D2" w14:textId="77777777"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 xml:space="preserve">However, the significant moderation of the indirect pathways (H7) suggests a more nuanced dynamic. While institutional voids constrain direct productivity gains, they simultaneously intensify the importance of innovation-mediated routes. In institutionally weak contexts, SMEs </w:t>
      </w:r>
      <w:r w:rsidRPr="00D41876">
        <w:rPr>
          <w:rFonts w:ascii="Times New Roman" w:hAnsi="Times New Roman" w:cs="Times New Roman"/>
          <w:i/>
          <w:iCs/>
        </w:rPr>
        <w:lastRenderedPageBreak/>
        <w:t>appear to rely more heavily on opportunity exploitation and process innovation as adaptive responses to environmental constraints.</w:t>
      </w:r>
    </w:p>
    <w:p w14:paraId="24E8E91C" w14:textId="58675B17" w:rsidR="006837C8"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This finding extends institutional theory by demonstrating that institutional voids do not uniformly suppress firm performance but reshape the mechanisms through which performance is achieved. Digital entrepreneurship capabilities thus function as adaptive tools that enable SMEs to navigate institutional fragility through innovation-driven pathways.</w:t>
      </w:r>
    </w:p>
    <w:p w14:paraId="1643A57A" w14:textId="1EC5140E" w:rsidR="006837C8" w:rsidRPr="00D41876" w:rsidRDefault="00D30BFB"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5</w:t>
      </w:r>
      <w:r w:rsidR="006837C8" w:rsidRPr="00D41876">
        <w:rPr>
          <w:rFonts w:ascii="Times New Roman" w:hAnsi="Times New Roman" w:cs="Times New Roman"/>
          <w:b/>
          <w:bCs/>
          <w:i/>
          <w:iCs/>
        </w:rPr>
        <w:t>.6 Integrated Interpretation</w:t>
      </w:r>
    </w:p>
    <w:p w14:paraId="0D9FE364" w14:textId="63BE9122" w:rsidR="000F6FBE" w:rsidRPr="00D41876" w:rsidRDefault="006837C8" w:rsidP="00D41876">
      <w:pPr>
        <w:spacing w:line="240" w:lineRule="auto"/>
        <w:jc w:val="both"/>
        <w:rPr>
          <w:rFonts w:ascii="Times New Roman" w:hAnsi="Times New Roman" w:cs="Times New Roman"/>
          <w:i/>
          <w:iCs/>
        </w:rPr>
      </w:pPr>
      <w:r w:rsidRPr="00D41876">
        <w:rPr>
          <w:rFonts w:ascii="Times New Roman" w:hAnsi="Times New Roman" w:cs="Times New Roman"/>
          <w:i/>
          <w:iCs/>
        </w:rPr>
        <w:t>Taken together, the findings suggest a dual-pathway model of SME productivity in emerging economies. In relatively supportive institutional environments, digital entrepreneurship capabilities translate more directly into productivity gains. In contrast, under severe institutional voids, productivity improvements depend more heavily on mediated mechanisms such as opportunity exploitation and process innovation. This reinforces the importance of adopting a multilevel analytical lens when studying SME performance in developing contex</w:t>
      </w:r>
      <w:r w:rsidR="00167606" w:rsidRPr="00D41876">
        <w:rPr>
          <w:rFonts w:ascii="Times New Roman" w:hAnsi="Times New Roman" w:cs="Times New Roman"/>
          <w:i/>
          <w:iCs/>
        </w:rPr>
        <w:t xml:space="preserve">t.   </w:t>
      </w:r>
    </w:p>
    <w:p w14:paraId="49E32B00" w14:textId="0BC93244" w:rsidR="000F6FBE" w:rsidRPr="00D41876" w:rsidRDefault="000F6FB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 xml:space="preserve"> Managerial Implications</w:t>
      </w:r>
    </w:p>
    <w:p w14:paraId="2AF57744" w14:textId="77777777" w:rsidR="000F6FBE" w:rsidRPr="00D41876" w:rsidRDefault="000F6FBE" w:rsidP="00D41876">
      <w:pPr>
        <w:numPr>
          <w:ilvl w:val="0"/>
          <w:numId w:val="17"/>
        </w:numPr>
        <w:spacing w:line="240" w:lineRule="auto"/>
        <w:jc w:val="both"/>
        <w:rPr>
          <w:rFonts w:ascii="Times New Roman" w:hAnsi="Times New Roman" w:cs="Times New Roman"/>
          <w:i/>
          <w:iCs/>
        </w:rPr>
      </w:pPr>
      <w:r w:rsidRPr="00D41876">
        <w:rPr>
          <w:rFonts w:ascii="Times New Roman" w:hAnsi="Times New Roman" w:cs="Times New Roman"/>
          <w:i/>
          <w:iCs/>
        </w:rPr>
        <w:t>Capability Development: SMEs should invest in digital sensing, resource mobilization, and process reconfiguration skills.</w:t>
      </w:r>
    </w:p>
    <w:p w14:paraId="25ED447F" w14:textId="77777777" w:rsidR="000F6FBE" w:rsidRPr="00D41876" w:rsidRDefault="000F6FBE" w:rsidP="00D41876">
      <w:pPr>
        <w:numPr>
          <w:ilvl w:val="0"/>
          <w:numId w:val="17"/>
        </w:numPr>
        <w:spacing w:line="240" w:lineRule="auto"/>
        <w:jc w:val="both"/>
        <w:rPr>
          <w:rFonts w:ascii="Times New Roman" w:hAnsi="Times New Roman" w:cs="Times New Roman"/>
          <w:i/>
          <w:iCs/>
        </w:rPr>
      </w:pPr>
      <w:r w:rsidRPr="00D41876">
        <w:rPr>
          <w:rFonts w:ascii="Times New Roman" w:hAnsi="Times New Roman" w:cs="Times New Roman"/>
          <w:i/>
          <w:iCs/>
        </w:rPr>
        <w:t>Innovation Focus: Firms should actively pursue digital opportunity exploitation and process redesign to translate capabilities into productivity gains.</w:t>
      </w:r>
    </w:p>
    <w:p w14:paraId="5B52FB8A" w14:textId="344CC591" w:rsidR="000F6FBE" w:rsidRPr="00D41876" w:rsidRDefault="000F6FBE" w:rsidP="00D41876">
      <w:pPr>
        <w:numPr>
          <w:ilvl w:val="0"/>
          <w:numId w:val="17"/>
        </w:numPr>
        <w:spacing w:line="240" w:lineRule="auto"/>
        <w:jc w:val="both"/>
        <w:rPr>
          <w:rFonts w:ascii="Times New Roman" w:hAnsi="Times New Roman" w:cs="Times New Roman"/>
          <w:i/>
          <w:iCs/>
        </w:rPr>
      </w:pPr>
      <w:r w:rsidRPr="00D41876">
        <w:rPr>
          <w:rFonts w:ascii="Times New Roman" w:hAnsi="Times New Roman" w:cs="Times New Roman"/>
          <w:i/>
          <w:iCs/>
        </w:rPr>
        <w:t>Institutional Adaptation: In weak institutional contexts, managers should prioritize innovation-driven mechanisms rather than relying solely on direct capability deployment.</w:t>
      </w:r>
    </w:p>
    <w:p w14:paraId="1988CC7B" w14:textId="13121B25" w:rsidR="000F6FBE" w:rsidRPr="00D41876" w:rsidRDefault="000F6FBE"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 xml:space="preserve"> Policy Implications</w:t>
      </w:r>
    </w:p>
    <w:p w14:paraId="30193B03" w14:textId="19B1F804" w:rsidR="000F6FBE" w:rsidRPr="00D41876" w:rsidRDefault="000F6FBE" w:rsidP="00D41876">
      <w:pPr>
        <w:numPr>
          <w:ilvl w:val="0"/>
          <w:numId w:val="18"/>
        </w:numPr>
        <w:spacing w:line="240" w:lineRule="auto"/>
        <w:jc w:val="both"/>
        <w:rPr>
          <w:rFonts w:ascii="Times New Roman" w:hAnsi="Times New Roman" w:cs="Times New Roman"/>
          <w:i/>
          <w:iCs/>
        </w:rPr>
      </w:pPr>
      <w:r w:rsidRPr="00D41876">
        <w:rPr>
          <w:rFonts w:ascii="Times New Roman" w:hAnsi="Times New Roman" w:cs="Times New Roman"/>
          <w:i/>
          <w:iCs/>
        </w:rPr>
        <w:t xml:space="preserve">Governments </w:t>
      </w:r>
      <w:r w:rsidR="004E401E" w:rsidRPr="00D41876">
        <w:rPr>
          <w:rFonts w:ascii="Times New Roman" w:hAnsi="Times New Roman" w:cs="Times New Roman"/>
          <w:i/>
          <w:iCs/>
        </w:rPr>
        <w:t>need to</w:t>
      </w:r>
      <w:r w:rsidRPr="00D41876">
        <w:rPr>
          <w:rFonts w:ascii="Times New Roman" w:hAnsi="Times New Roman" w:cs="Times New Roman"/>
          <w:i/>
          <w:iCs/>
        </w:rPr>
        <w:t xml:space="preserve"> improve regulatory quality and digital infrastructure to enhance productivity gains from digital entrepreneurship.</w:t>
      </w:r>
    </w:p>
    <w:p w14:paraId="52F9C1FF" w14:textId="77777777" w:rsidR="000F6FBE" w:rsidRPr="00D41876" w:rsidRDefault="000F6FBE" w:rsidP="00D41876">
      <w:pPr>
        <w:numPr>
          <w:ilvl w:val="0"/>
          <w:numId w:val="18"/>
        </w:numPr>
        <w:spacing w:line="240" w:lineRule="auto"/>
        <w:jc w:val="both"/>
        <w:rPr>
          <w:rFonts w:ascii="Times New Roman" w:hAnsi="Times New Roman" w:cs="Times New Roman"/>
          <w:i/>
          <w:iCs/>
        </w:rPr>
      </w:pPr>
      <w:r w:rsidRPr="00D41876">
        <w:rPr>
          <w:rFonts w:ascii="Times New Roman" w:hAnsi="Times New Roman" w:cs="Times New Roman"/>
          <w:i/>
          <w:iCs/>
        </w:rPr>
        <w:t>Policymakers could provide targeted support (training, financial incentives) for SMEs to develop digital capabilities.</w:t>
      </w:r>
    </w:p>
    <w:p w14:paraId="683CE414" w14:textId="77777777" w:rsidR="00156AD8" w:rsidRPr="00D41876" w:rsidRDefault="000F6FBE" w:rsidP="00D41876">
      <w:pPr>
        <w:numPr>
          <w:ilvl w:val="0"/>
          <w:numId w:val="18"/>
        </w:numPr>
        <w:spacing w:line="240" w:lineRule="auto"/>
        <w:jc w:val="both"/>
        <w:rPr>
          <w:rFonts w:ascii="Times New Roman" w:hAnsi="Times New Roman" w:cs="Times New Roman"/>
          <w:i/>
          <w:iCs/>
        </w:rPr>
      </w:pPr>
      <w:r w:rsidRPr="00D41876">
        <w:rPr>
          <w:rFonts w:ascii="Times New Roman" w:hAnsi="Times New Roman" w:cs="Times New Roman"/>
          <w:i/>
          <w:iCs/>
        </w:rPr>
        <w:t>Multi-stakeholder initiatives (industry associations, tech hubs) can mitigate institutional voids by providing knowledge, networking, and platform access</w:t>
      </w:r>
    </w:p>
    <w:p w14:paraId="282F37AD" w14:textId="6E55AF8F" w:rsidR="000F6FBE" w:rsidRPr="00D41876" w:rsidRDefault="000F6FBE" w:rsidP="00D41876">
      <w:pPr>
        <w:spacing w:line="240" w:lineRule="auto"/>
        <w:jc w:val="both"/>
        <w:rPr>
          <w:rFonts w:ascii="Times New Roman" w:hAnsi="Times New Roman" w:cs="Times New Roman"/>
          <w:i/>
          <w:iCs/>
        </w:rPr>
      </w:pPr>
      <w:r w:rsidRPr="00D41876">
        <w:rPr>
          <w:rFonts w:ascii="Times New Roman" w:hAnsi="Times New Roman" w:cs="Times New Roman"/>
          <w:b/>
          <w:bCs/>
          <w:i/>
          <w:iCs/>
        </w:rPr>
        <w:t>Conclusion</w:t>
      </w:r>
    </w:p>
    <w:p w14:paraId="3677A2E4" w14:textId="77777777" w:rsidR="000F6FBE" w:rsidRPr="00D41876" w:rsidRDefault="000F6FBE" w:rsidP="00D41876">
      <w:pPr>
        <w:spacing w:line="240" w:lineRule="auto"/>
        <w:jc w:val="both"/>
        <w:rPr>
          <w:rFonts w:ascii="Times New Roman" w:hAnsi="Times New Roman" w:cs="Times New Roman"/>
          <w:i/>
          <w:iCs/>
        </w:rPr>
      </w:pPr>
      <w:r w:rsidRPr="00D41876">
        <w:rPr>
          <w:rFonts w:ascii="Times New Roman" w:hAnsi="Times New Roman" w:cs="Times New Roman"/>
          <w:i/>
          <w:iCs/>
        </w:rPr>
        <w:t>This study demonstrates that digital entrepreneurship capabilities are vital drivers of SME productivity, particularly when mediated through digital opportunity exploitation and process innovation. Institutional voids negatively affect direct productivity gains but increase reliance on innovation-driven pathways. These insights extend dynamic capabilities and institutional theory, offering actionable guidance for managers and policymakers in emerging economies.</w:t>
      </w:r>
    </w:p>
    <w:p w14:paraId="77BC1A49" w14:textId="5CC93C43" w:rsidR="00AE592F" w:rsidRPr="00D41876" w:rsidRDefault="00AE592F" w:rsidP="00D41876">
      <w:pPr>
        <w:spacing w:line="240" w:lineRule="auto"/>
        <w:jc w:val="both"/>
        <w:rPr>
          <w:rFonts w:ascii="Times New Roman" w:hAnsi="Times New Roman" w:cs="Times New Roman"/>
          <w:i/>
          <w:iCs/>
        </w:rPr>
      </w:pPr>
    </w:p>
    <w:p w14:paraId="0A1966E7" w14:textId="77777777" w:rsidR="0085539D" w:rsidRDefault="0085539D" w:rsidP="00D41876">
      <w:pPr>
        <w:spacing w:line="240" w:lineRule="auto"/>
        <w:jc w:val="both"/>
        <w:rPr>
          <w:rFonts w:ascii="Times New Roman" w:hAnsi="Times New Roman" w:cs="Times New Roman"/>
          <w:b/>
          <w:bCs/>
          <w:i/>
          <w:iCs/>
        </w:rPr>
      </w:pPr>
    </w:p>
    <w:p w14:paraId="27606EA5" w14:textId="77777777" w:rsidR="0085539D" w:rsidRPr="0085539D" w:rsidRDefault="0085539D" w:rsidP="0085539D">
      <w:pPr>
        <w:spacing w:line="240" w:lineRule="auto"/>
        <w:jc w:val="both"/>
        <w:rPr>
          <w:rFonts w:ascii="Times New Roman" w:hAnsi="Times New Roman" w:cs="Times New Roman"/>
          <w:b/>
          <w:bCs/>
          <w:i/>
          <w:iCs/>
        </w:rPr>
      </w:pPr>
      <w:r w:rsidRPr="0085539D">
        <w:rPr>
          <w:rFonts w:ascii="Times New Roman" w:hAnsi="Times New Roman" w:cs="Times New Roman"/>
          <w:b/>
          <w:bCs/>
          <w:i/>
          <w:iCs/>
        </w:rPr>
        <w:t>COMPETING INTERESTS DISCLAIMER:</w:t>
      </w:r>
    </w:p>
    <w:p w14:paraId="4AE787F9" w14:textId="398171CE" w:rsidR="0085539D" w:rsidRDefault="0085539D" w:rsidP="0085539D">
      <w:pPr>
        <w:spacing w:line="240" w:lineRule="auto"/>
        <w:jc w:val="both"/>
        <w:rPr>
          <w:rFonts w:ascii="Times New Roman" w:hAnsi="Times New Roman" w:cs="Times New Roman"/>
          <w:b/>
          <w:bCs/>
          <w:i/>
          <w:iCs/>
        </w:rPr>
      </w:pPr>
      <w:r w:rsidRPr="0085539D">
        <w:rPr>
          <w:rFonts w:ascii="Times New Roman" w:hAnsi="Times New Roman" w:cs="Times New Roman"/>
          <w:b/>
          <w:bCs/>
          <w:i/>
          <w:iCs/>
        </w:rPr>
        <w:lastRenderedPageBreak/>
        <w:t>Authors have declared that they have no known competing financial interests OR non-financial interests OR personal relationships that could have appeared to influence the work reported in this paper.</w:t>
      </w:r>
    </w:p>
    <w:p w14:paraId="672F48B3" w14:textId="77777777" w:rsidR="0085539D" w:rsidRDefault="0085539D" w:rsidP="00D41876">
      <w:pPr>
        <w:spacing w:line="240" w:lineRule="auto"/>
        <w:jc w:val="both"/>
        <w:rPr>
          <w:rFonts w:ascii="Times New Roman" w:hAnsi="Times New Roman" w:cs="Times New Roman"/>
          <w:b/>
          <w:bCs/>
          <w:i/>
          <w:iCs/>
        </w:rPr>
      </w:pPr>
    </w:p>
    <w:p w14:paraId="60C91FE8" w14:textId="2F583D2A" w:rsidR="00EF7FEC" w:rsidRPr="00EF7FEC" w:rsidRDefault="00AE592F" w:rsidP="00D41876">
      <w:pPr>
        <w:spacing w:line="240" w:lineRule="auto"/>
        <w:jc w:val="both"/>
        <w:rPr>
          <w:rFonts w:ascii="Times New Roman" w:hAnsi="Times New Roman" w:cs="Times New Roman"/>
          <w:b/>
          <w:bCs/>
          <w:i/>
          <w:iCs/>
        </w:rPr>
      </w:pPr>
      <w:r w:rsidRPr="00D41876">
        <w:rPr>
          <w:rFonts w:ascii="Times New Roman" w:hAnsi="Times New Roman" w:cs="Times New Roman"/>
          <w:b/>
          <w:bCs/>
          <w:i/>
          <w:iCs/>
        </w:rPr>
        <w:t>References</w:t>
      </w:r>
    </w:p>
    <w:p w14:paraId="1EDA03E4" w14:textId="04AADD25"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Adeleke, A., &amp; Eze, P. (2024). Institutional barriers and productivity performance among SMEs in Nigeria. Journal of Small Business and Enterprise Development, 31(2), 145–162.</w:t>
      </w:r>
      <w:r w:rsidRPr="00EF7FEC">
        <w:rPr>
          <w:rFonts w:ascii="Times New Roman" w:hAnsi="Times New Roman" w:cs="Times New Roman"/>
          <w:i/>
          <w:iCs/>
        </w:rPr>
        <w:br/>
      </w:r>
    </w:p>
    <w:p w14:paraId="2CD3F7EE" w14:textId="1B18B630"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Ayeni, A. (2025). Entrepreneurial abilities and performance. World Journal.</w:t>
      </w:r>
      <w:r w:rsidRPr="00EF7FEC">
        <w:rPr>
          <w:rFonts w:ascii="Times New Roman" w:hAnsi="Times New Roman" w:cs="Times New Roman"/>
          <w:i/>
          <w:iCs/>
        </w:rPr>
        <w:br/>
      </w:r>
    </w:p>
    <w:p w14:paraId="5ADB1E7B" w14:textId="78CF7A3F" w:rsidR="00EF7FEC" w:rsidRPr="00EF7FEC" w:rsidRDefault="00EF7FEC" w:rsidP="00D41876">
      <w:pPr>
        <w:spacing w:line="240" w:lineRule="auto"/>
        <w:ind w:left="810" w:hanging="810"/>
        <w:jc w:val="both"/>
        <w:rPr>
          <w:rFonts w:ascii="Times New Roman" w:hAnsi="Times New Roman" w:cs="Times New Roman"/>
          <w:i/>
          <w:iCs/>
        </w:rPr>
      </w:pPr>
      <w:r w:rsidRPr="00EF7FEC">
        <w:rPr>
          <w:rFonts w:ascii="Times New Roman" w:hAnsi="Times New Roman" w:cs="Times New Roman"/>
          <w:i/>
          <w:iCs/>
        </w:rPr>
        <w:t>Ayinla, A. A., &amp; Adesanya, O. A. (2024). Digital platform capability and entrepreneurial orientation among SMEs in Nigeria. International Journal of Entrepreneurial Behavior &amp; Research, 30(1), 85–104.</w:t>
      </w:r>
    </w:p>
    <w:p w14:paraId="232D374B" w14:textId="77777777" w:rsidR="00EF7FEC" w:rsidRPr="00EF7FEC" w:rsidRDefault="00EF7FEC" w:rsidP="00D41876">
      <w:pPr>
        <w:spacing w:line="240" w:lineRule="auto"/>
        <w:ind w:left="810" w:hanging="810"/>
        <w:jc w:val="both"/>
        <w:rPr>
          <w:rFonts w:ascii="Times New Roman" w:hAnsi="Times New Roman" w:cs="Times New Roman"/>
          <w:i/>
          <w:iCs/>
        </w:rPr>
      </w:pPr>
      <w:r w:rsidRPr="00EF7FEC">
        <w:rPr>
          <w:rFonts w:ascii="Times New Roman" w:hAnsi="Times New Roman" w:cs="Times New Roman"/>
          <w:i/>
          <w:iCs/>
        </w:rPr>
        <w:t xml:space="preserve">Bouwman, H., Nikou, S., Molina-Castillo, F. J., &amp; De </w:t>
      </w:r>
      <w:proofErr w:type="spellStart"/>
      <w:r w:rsidRPr="00EF7FEC">
        <w:rPr>
          <w:rFonts w:ascii="Times New Roman" w:hAnsi="Times New Roman" w:cs="Times New Roman"/>
          <w:i/>
          <w:iCs/>
        </w:rPr>
        <w:t>Reuver</w:t>
      </w:r>
      <w:proofErr w:type="spellEnd"/>
      <w:r w:rsidRPr="00EF7FEC">
        <w:rPr>
          <w:rFonts w:ascii="Times New Roman" w:hAnsi="Times New Roman" w:cs="Times New Roman"/>
          <w:i/>
          <w:iCs/>
        </w:rPr>
        <w:t xml:space="preserve">, M. (2019). The impact of digitalization on business models: How IT artifacts, social media, and big data force strategic changes in organizations. Technological Forecasting and Social Change, 149, 119778. </w:t>
      </w:r>
      <w:hyperlink r:id="rId8" w:history="1">
        <w:r w:rsidRPr="00EF7FEC">
          <w:rPr>
            <w:rStyle w:val="Hyperlink"/>
            <w:rFonts w:ascii="Times New Roman" w:hAnsi="Times New Roman" w:cs="Times New Roman"/>
            <w:i/>
            <w:iCs/>
          </w:rPr>
          <w:t>https://doi.org/10.1016/j.techfore.2019.119778</w:t>
        </w:r>
      </w:hyperlink>
    </w:p>
    <w:p w14:paraId="18AEED39" w14:textId="77777777" w:rsidR="00EF7FEC" w:rsidRPr="00EF7FEC" w:rsidRDefault="00EF7FEC" w:rsidP="00D41876">
      <w:pPr>
        <w:spacing w:line="240" w:lineRule="auto"/>
        <w:ind w:left="900" w:hanging="900"/>
        <w:jc w:val="both"/>
        <w:rPr>
          <w:rFonts w:ascii="Times New Roman" w:hAnsi="Times New Roman" w:cs="Times New Roman"/>
          <w:i/>
          <w:iCs/>
        </w:rPr>
      </w:pPr>
      <w:proofErr w:type="spellStart"/>
      <w:r w:rsidRPr="00EF7FEC">
        <w:rPr>
          <w:rFonts w:ascii="Times New Roman" w:hAnsi="Times New Roman" w:cs="Times New Roman"/>
          <w:i/>
          <w:iCs/>
        </w:rPr>
        <w:t>Ceipek</w:t>
      </w:r>
      <w:proofErr w:type="spellEnd"/>
      <w:r w:rsidRPr="00EF7FEC">
        <w:rPr>
          <w:rFonts w:ascii="Times New Roman" w:hAnsi="Times New Roman" w:cs="Times New Roman"/>
          <w:i/>
          <w:iCs/>
        </w:rPr>
        <w:t xml:space="preserve">, R., Hautz, J., De Massis, A., </w:t>
      </w:r>
      <w:proofErr w:type="spellStart"/>
      <w:r w:rsidRPr="00EF7FEC">
        <w:rPr>
          <w:rFonts w:ascii="Times New Roman" w:hAnsi="Times New Roman" w:cs="Times New Roman"/>
          <w:i/>
          <w:iCs/>
        </w:rPr>
        <w:t>Matzler</w:t>
      </w:r>
      <w:proofErr w:type="spellEnd"/>
      <w:r w:rsidRPr="00EF7FEC">
        <w:rPr>
          <w:rFonts w:ascii="Times New Roman" w:hAnsi="Times New Roman" w:cs="Times New Roman"/>
          <w:i/>
          <w:iCs/>
        </w:rPr>
        <w:t xml:space="preserve">, K., &amp; Ardito, L. (2021). Digital transformation through exploratory and exploitative internet of things innovations: The impact of family management and technological diversification. Journal of Product Innovation Management, 38(1), 142–165. </w:t>
      </w:r>
      <w:hyperlink r:id="rId9" w:history="1">
        <w:r w:rsidRPr="00EF7FEC">
          <w:rPr>
            <w:rStyle w:val="Hyperlink"/>
            <w:rFonts w:ascii="Times New Roman" w:hAnsi="Times New Roman" w:cs="Times New Roman"/>
            <w:i/>
            <w:iCs/>
          </w:rPr>
          <w:t>https://doi.org/10.1111/jpim.12572</w:t>
        </w:r>
      </w:hyperlink>
    </w:p>
    <w:p w14:paraId="09CF674C" w14:textId="77777777" w:rsidR="00EF7FEC" w:rsidRPr="00EF7FEC" w:rsidRDefault="00EF7FEC" w:rsidP="00D41876">
      <w:pPr>
        <w:spacing w:line="240" w:lineRule="auto"/>
        <w:ind w:left="900" w:hanging="900"/>
        <w:jc w:val="both"/>
        <w:rPr>
          <w:rFonts w:ascii="Times New Roman" w:hAnsi="Times New Roman" w:cs="Times New Roman"/>
          <w:i/>
          <w:iCs/>
        </w:rPr>
      </w:pPr>
      <w:proofErr w:type="spellStart"/>
      <w:r w:rsidRPr="00EF7FEC">
        <w:rPr>
          <w:rFonts w:ascii="Times New Roman" w:hAnsi="Times New Roman" w:cs="Times New Roman"/>
          <w:i/>
          <w:iCs/>
        </w:rPr>
        <w:t>Correani</w:t>
      </w:r>
      <w:proofErr w:type="spellEnd"/>
      <w:r w:rsidRPr="00EF7FEC">
        <w:rPr>
          <w:rFonts w:ascii="Times New Roman" w:hAnsi="Times New Roman" w:cs="Times New Roman"/>
          <w:i/>
          <w:iCs/>
        </w:rPr>
        <w:t xml:space="preserve">, A., De Massis, A., Frattini, F., Petruzzelli, A. M., &amp; </w:t>
      </w:r>
      <w:proofErr w:type="spellStart"/>
      <w:r w:rsidRPr="00EF7FEC">
        <w:rPr>
          <w:rFonts w:ascii="Times New Roman" w:hAnsi="Times New Roman" w:cs="Times New Roman"/>
          <w:i/>
          <w:iCs/>
        </w:rPr>
        <w:t>Natalicchio</w:t>
      </w:r>
      <w:proofErr w:type="spellEnd"/>
      <w:r w:rsidRPr="00EF7FEC">
        <w:rPr>
          <w:rFonts w:ascii="Times New Roman" w:hAnsi="Times New Roman" w:cs="Times New Roman"/>
          <w:i/>
          <w:iCs/>
        </w:rPr>
        <w:t xml:space="preserve">, A. (2020). Implementing a digital strategy: Learning from the experience of digital transformation. California Management Review, 63(4), 37–56. </w:t>
      </w:r>
      <w:hyperlink r:id="rId10" w:history="1">
        <w:r w:rsidRPr="00EF7FEC">
          <w:rPr>
            <w:rStyle w:val="Hyperlink"/>
            <w:rFonts w:ascii="Times New Roman" w:hAnsi="Times New Roman" w:cs="Times New Roman"/>
            <w:i/>
            <w:iCs/>
          </w:rPr>
          <w:t>https://doi.org/10.1177/0008125620934864</w:t>
        </w:r>
      </w:hyperlink>
    </w:p>
    <w:p w14:paraId="74BA7BF0" w14:textId="5C68C9F8" w:rsidR="00EF7FEC" w:rsidRPr="00EF7FEC" w:rsidRDefault="00EF7FEC" w:rsidP="00D41876">
      <w:pPr>
        <w:spacing w:line="240" w:lineRule="auto"/>
        <w:ind w:left="990" w:hanging="990"/>
        <w:jc w:val="both"/>
        <w:rPr>
          <w:rFonts w:ascii="Times New Roman" w:hAnsi="Times New Roman" w:cs="Times New Roman"/>
          <w:i/>
          <w:iCs/>
        </w:rPr>
      </w:pPr>
      <w:r w:rsidRPr="00EF7FEC">
        <w:rPr>
          <w:rFonts w:ascii="Times New Roman" w:hAnsi="Times New Roman" w:cs="Times New Roman"/>
          <w:i/>
          <w:iCs/>
        </w:rPr>
        <w:t>Danjuma, O. T. (2025). Digital capabilities and SME performance. Indonesian Journal of Economics &amp; Management.</w:t>
      </w:r>
    </w:p>
    <w:p w14:paraId="3131A245" w14:textId="77777777" w:rsidR="00EF7FEC" w:rsidRPr="00EF7FEC" w:rsidRDefault="00EF7FEC" w:rsidP="00D41876">
      <w:pPr>
        <w:spacing w:line="240" w:lineRule="auto"/>
        <w:ind w:left="990" w:hanging="990"/>
        <w:jc w:val="both"/>
        <w:rPr>
          <w:rFonts w:ascii="Times New Roman" w:hAnsi="Times New Roman" w:cs="Times New Roman"/>
          <w:i/>
          <w:iCs/>
        </w:rPr>
      </w:pPr>
      <w:r w:rsidRPr="00EF7FEC">
        <w:rPr>
          <w:rFonts w:ascii="Times New Roman" w:hAnsi="Times New Roman" w:cs="Times New Roman"/>
          <w:i/>
          <w:iCs/>
        </w:rPr>
        <w:t xml:space="preserve">DiMaggio, P. J., &amp; Powell, W. W. (1983). The iron cage revisited: Institutional isomorphism and collective rationality in organizational fields. American Sociological Review, 48(2), 147–160. </w:t>
      </w:r>
      <w:hyperlink r:id="rId11" w:history="1">
        <w:r w:rsidRPr="00EF7FEC">
          <w:rPr>
            <w:rStyle w:val="Hyperlink"/>
            <w:rFonts w:ascii="Times New Roman" w:hAnsi="Times New Roman" w:cs="Times New Roman"/>
            <w:i/>
            <w:iCs/>
          </w:rPr>
          <w:t>https://doi.org/10.2307/2095101</w:t>
        </w:r>
      </w:hyperlink>
    </w:p>
    <w:p w14:paraId="582B031D" w14:textId="7C98DF74" w:rsidR="00EF7FEC" w:rsidRPr="00EF7FEC" w:rsidRDefault="00EF7FEC" w:rsidP="00D41876">
      <w:pPr>
        <w:spacing w:line="240" w:lineRule="auto"/>
        <w:ind w:left="990" w:hanging="990"/>
        <w:jc w:val="both"/>
        <w:rPr>
          <w:rFonts w:ascii="Times New Roman" w:hAnsi="Times New Roman" w:cs="Times New Roman"/>
          <w:i/>
          <w:iCs/>
        </w:rPr>
      </w:pPr>
      <w:r w:rsidRPr="00EF7FEC">
        <w:rPr>
          <w:rFonts w:ascii="Times New Roman" w:hAnsi="Times New Roman" w:cs="Times New Roman"/>
          <w:i/>
          <w:iCs/>
        </w:rPr>
        <w:t>Elechi, U. S., et al. (2026). Institutional constraints in Nigerian startups. Health Economics Review.</w:t>
      </w:r>
    </w:p>
    <w:p w14:paraId="05234568" w14:textId="77777777" w:rsidR="00EF7FEC" w:rsidRPr="00EF7FEC" w:rsidRDefault="00EF7FEC" w:rsidP="00D41876">
      <w:pPr>
        <w:spacing w:line="240" w:lineRule="auto"/>
        <w:ind w:left="900" w:hanging="900"/>
        <w:jc w:val="both"/>
        <w:rPr>
          <w:rFonts w:ascii="Times New Roman" w:hAnsi="Times New Roman" w:cs="Times New Roman"/>
          <w:i/>
          <w:iCs/>
        </w:rPr>
      </w:pPr>
      <w:proofErr w:type="spellStart"/>
      <w:r w:rsidRPr="00EF7FEC">
        <w:rPr>
          <w:rFonts w:ascii="Times New Roman" w:hAnsi="Times New Roman" w:cs="Times New Roman"/>
          <w:i/>
          <w:iCs/>
        </w:rPr>
        <w:t>Escoz</w:t>
      </w:r>
      <w:proofErr w:type="spellEnd"/>
      <w:r w:rsidRPr="00EF7FEC">
        <w:rPr>
          <w:rFonts w:ascii="Times New Roman" w:hAnsi="Times New Roman" w:cs="Times New Roman"/>
          <w:i/>
          <w:iCs/>
        </w:rPr>
        <w:t xml:space="preserve"> Barragan, K., &amp; Becker, F. S. R. (2025). Keeping pace with the digital transformation: Exploring the digital orientation of SMEs. Small Business Economics, 64(3), 1361–1385. </w:t>
      </w:r>
      <w:hyperlink r:id="rId12" w:history="1">
        <w:r w:rsidRPr="00EF7FEC">
          <w:rPr>
            <w:rStyle w:val="Hyperlink"/>
            <w:rFonts w:ascii="Times New Roman" w:hAnsi="Times New Roman" w:cs="Times New Roman"/>
            <w:i/>
            <w:iCs/>
          </w:rPr>
          <w:t>https://doi.org/10.1007/s11187-024-00947-7</w:t>
        </w:r>
      </w:hyperlink>
    </w:p>
    <w:p w14:paraId="352A6067" w14:textId="77777777" w:rsidR="00EF7FEC" w:rsidRPr="00EF7FEC" w:rsidRDefault="00EF7FEC" w:rsidP="00D41876">
      <w:pPr>
        <w:spacing w:line="240" w:lineRule="auto"/>
        <w:ind w:left="990" w:hanging="990"/>
        <w:jc w:val="both"/>
        <w:rPr>
          <w:rFonts w:ascii="Times New Roman" w:hAnsi="Times New Roman" w:cs="Times New Roman"/>
          <w:i/>
          <w:iCs/>
        </w:rPr>
      </w:pPr>
      <w:r w:rsidRPr="00EF7FEC">
        <w:rPr>
          <w:rFonts w:ascii="Times New Roman" w:hAnsi="Times New Roman" w:cs="Times New Roman"/>
          <w:i/>
          <w:iCs/>
        </w:rPr>
        <w:t xml:space="preserve">Gudi, A., Wang, Y., &amp; </w:t>
      </w:r>
      <w:proofErr w:type="spellStart"/>
      <w:r w:rsidRPr="00EF7FEC">
        <w:rPr>
          <w:rFonts w:ascii="Times New Roman" w:hAnsi="Times New Roman" w:cs="Times New Roman"/>
          <w:i/>
          <w:iCs/>
        </w:rPr>
        <w:t>Prybutok</w:t>
      </w:r>
      <w:proofErr w:type="spellEnd"/>
      <w:r w:rsidRPr="00EF7FEC">
        <w:rPr>
          <w:rFonts w:ascii="Times New Roman" w:hAnsi="Times New Roman" w:cs="Times New Roman"/>
          <w:i/>
          <w:iCs/>
        </w:rPr>
        <w:t>, V. (2023). Digital competencies, entrepreneurial drive, and startup innovation performance. Journal of Information Technology Management, 32(1), 1–18.</w:t>
      </w:r>
      <w:r w:rsidRPr="00EF7FEC">
        <w:rPr>
          <w:rFonts w:ascii="Times New Roman" w:hAnsi="Times New Roman" w:cs="Times New Roman"/>
          <w:i/>
          <w:iCs/>
        </w:rPr>
        <w:br/>
        <w:t>DOI not available / not verifiable.</w:t>
      </w:r>
    </w:p>
    <w:p w14:paraId="35C11D0B" w14:textId="77777777" w:rsidR="00EF7FEC" w:rsidRPr="00EF7FEC" w:rsidRDefault="00EF7FEC" w:rsidP="00D41876">
      <w:pPr>
        <w:spacing w:line="240" w:lineRule="auto"/>
        <w:ind w:left="900" w:hanging="900"/>
        <w:jc w:val="both"/>
        <w:rPr>
          <w:rFonts w:ascii="Times New Roman" w:hAnsi="Times New Roman" w:cs="Times New Roman"/>
          <w:i/>
          <w:iCs/>
        </w:rPr>
      </w:pPr>
      <w:r w:rsidRPr="00EF7FEC">
        <w:rPr>
          <w:rFonts w:ascii="Times New Roman" w:hAnsi="Times New Roman" w:cs="Times New Roman"/>
          <w:i/>
          <w:iCs/>
        </w:rPr>
        <w:lastRenderedPageBreak/>
        <w:t xml:space="preserve">Kahveci, E. (2025). Digital transformation in SMEs: Enablers, interconnections, and a framework for sustainable competitive advantage. Administrative Sciences, 15(3), 107. </w:t>
      </w:r>
      <w:hyperlink r:id="rId13" w:history="1">
        <w:r w:rsidRPr="00EF7FEC">
          <w:rPr>
            <w:rStyle w:val="Hyperlink"/>
            <w:rFonts w:ascii="Times New Roman" w:hAnsi="Times New Roman" w:cs="Times New Roman"/>
            <w:i/>
            <w:iCs/>
          </w:rPr>
          <w:t>https://doi.org/10.3390/admsci15030107</w:t>
        </w:r>
      </w:hyperlink>
    </w:p>
    <w:p w14:paraId="4C840FBA" w14:textId="77777777" w:rsidR="00EF7FEC" w:rsidRPr="00EF7FEC" w:rsidRDefault="00EF7FEC" w:rsidP="00D41876">
      <w:pPr>
        <w:spacing w:line="240" w:lineRule="auto"/>
        <w:ind w:left="810" w:hanging="810"/>
        <w:jc w:val="both"/>
        <w:rPr>
          <w:rFonts w:ascii="Times New Roman" w:hAnsi="Times New Roman" w:cs="Times New Roman"/>
          <w:i/>
          <w:iCs/>
        </w:rPr>
      </w:pPr>
      <w:r w:rsidRPr="00EF7FEC">
        <w:rPr>
          <w:rFonts w:ascii="Times New Roman" w:hAnsi="Times New Roman" w:cs="Times New Roman"/>
          <w:i/>
          <w:iCs/>
        </w:rPr>
        <w:t>Khanna, T., &amp; Palepu, K. G. (2010). Winning in emerging markets: A roadmap for strategy and execution. Boston, MA: Harvard Business Press.</w:t>
      </w:r>
    </w:p>
    <w:p w14:paraId="015C3F85" w14:textId="77777777" w:rsidR="00EF7FEC" w:rsidRPr="00EF7FEC" w:rsidRDefault="00EF7FEC" w:rsidP="00D41876">
      <w:pPr>
        <w:spacing w:line="240" w:lineRule="auto"/>
        <w:ind w:left="810" w:hanging="720"/>
        <w:jc w:val="both"/>
        <w:rPr>
          <w:rFonts w:ascii="Times New Roman" w:hAnsi="Times New Roman" w:cs="Times New Roman"/>
          <w:i/>
          <w:iCs/>
        </w:rPr>
      </w:pPr>
      <w:r w:rsidRPr="00EF7FEC">
        <w:rPr>
          <w:rFonts w:ascii="Times New Roman" w:hAnsi="Times New Roman" w:cs="Times New Roman"/>
          <w:i/>
          <w:iCs/>
        </w:rPr>
        <w:t xml:space="preserve">Kim, J., &amp; Jin, W. (2024). Impact of digital capabilities on entrepreneurial performance in SMEs. Journal of Innovation &amp; Knowledge, 9(4), 100609. </w:t>
      </w:r>
      <w:hyperlink r:id="rId14" w:history="1">
        <w:r w:rsidRPr="00EF7FEC">
          <w:rPr>
            <w:rStyle w:val="Hyperlink"/>
            <w:rFonts w:ascii="Times New Roman" w:hAnsi="Times New Roman" w:cs="Times New Roman"/>
            <w:i/>
            <w:iCs/>
          </w:rPr>
          <w:t>https://doi.org/10.1016/j.jik.2024.100609</w:t>
        </w:r>
      </w:hyperlink>
    </w:p>
    <w:p w14:paraId="4AFD88D7" w14:textId="77777777" w:rsidR="00EF7FEC" w:rsidRPr="00EF7FEC" w:rsidRDefault="00EF7FEC" w:rsidP="00D41876">
      <w:pPr>
        <w:spacing w:line="240" w:lineRule="auto"/>
        <w:ind w:left="810" w:hanging="810"/>
        <w:jc w:val="both"/>
        <w:rPr>
          <w:rFonts w:ascii="Times New Roman" w:hAnsi="Times New Roman" w:cs="Times New Roman"/>
          <w:i/>
          <w:iCs/>
        </w:rPr>
      </w:pPr>
      <w:r w:rsidRPr="00EF7FEC">
        <w:rPr>
          <w:rFonts w:ascii="Times New Roman" w:hAnsi="Times New Roman" w:cs="Times New Roman"/>
          <w:i/>
          <w:iCs/>
        </w:rPr>
        <w:t xml:space="preserve">Kovid, R. K., Bhati, A., &amp; Sharma, G. D. (2022). Institutional voids and entrepreneurial competencies: Examining SME performance in emerging economies. Vision: The Journal of Business Perspective, 26(4), 420–433. </w:t>
      </w:r>
      <w:hyperlink r:id="rId15" w:history="1">
        <w:r w:rsidRPr="00EF7FEC">
          <w:rPr>
            <w:rStyle w:val="Hyperlink"/>
            <w:rFonts w:ascii="Times New Roman" w:hAnsi="Times New Roman" w:cs="Times New Roman"/>
            <w:i/>
            <w:iCs/>
          </w:rPr>
          <w:t>https://doi.org/10.1177/09722629211058809</w:t>
        </w:r>
      </w:hyperlink>
    </w:p>
    <w:p w14:paraId="7B776A6F" w14:textId="77777777"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Lee, J., &amp; Kim, J. (2025). Entrepreneurial ecosystems in Africa. Sustainability.</w:t>
      </w:r>
      <w:r w:rsidRPr="00EF7FEC">
        <w:rPr>
          <w:rFonts w:ascii="Times New Roman" w:hAnsi="Times New Roman" w:cs="Times New Roman"/>
          <w:i/>
          <w:iCs/>
        </w:rPr>
        <w:br/>
        <w:t>DOI not available / not verifiable.</w:t>
      </w:r>
    </w:p>
    <w:p w14:paraId="2F3B10D2" w14:textId="77777777"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 xml:space="preserve">Mair, J., &amp; Marti, I. (2009). Entrepreneurship in and around institutional voids: A case study from Bangladesh. Journal of Business Venturing, 24(5), 419–435. </w:t>
      </w:r>
      <w:hyperlink r:id="rId16" w:history="1">
        <w:r w:rsidRPr="00EF7FEC">
          <w:rPr>
            <w:rStyle w:val="Hyperlink"/>
            <w:rFonts w:ascii="Times New Roman" w:hAnsi="Times New Roman" w:cs="Times New Roman"/>
            <w:i/>
            <w:iCs/>
          </w:rPr>
          <w:t>https://doi.org/10.1016/j.jbusvent.2008.04.006</w:t>
        </w:r>
      </w:hyperlink>
    </w:p>
    <w:p w14:paraId="080122BB" w14:textId="77777777" w:rsidR="00EF7FEC" w:rsidRPr="00EF7FEC" w:rsidRDefault="00EF7FEC" w:rsidP="00D41876">
      <w:pPr>
        <w:spacing w:line="240" w:lineRule="auto"/>
        <w:ind w:left="540" w:hanging="540"/>
        <w:jc w:val="both"/>
        <w:rPr>
          <w:rFonts w:ascii="Times New Roman" w:hAnsi="Times New Roman" w:cs="Times New Roman"/>
          <w:i/>
          <w:iCs/>
        </w:rPr>
      </w:pPr>
      <w:proofErr w:type="spellStart"/>
      <w:r w:rsidRPr="00EF7FEC">
        <w:rPr>
          <w:rFonts w:ascii="Times New Roman" w:hAnsi="Times New Roman" w:cs="Times New Roman"/>
          <w:i/>
          <w:iCs/>
        </w:rPr>
        <w:t>Maroufkhani</w:t>
      </w:r>
      <w:proofErr w:type="spellEnd"/>
      <w:r w:rsidRPr="00EF7FEC">
        <w:rPr>
          <w:rFonts w:ascii="Times New Roman" w:hAnsi="Times New Roman" w:cs="Times New Roman"/>
          <w:i/>
          <w:iCs/>
        </w:rPr>
        <w:t xml:space="preserve">, P., Wagner, R., Wan Ismail, W. K., &amp; </w:t>
      </w:r>
      <w:proofErr w:type="spellStart"/>
      <w:r w:rsidRPr="00EF7FEC">
        <w:rPr>
          <w:rFonts w:ascii="Times New Roman" w:hAnsi="Times New Roman" w:cs="Times New Roman"/>
          <w:i/>
          <w:iCs/>
        </w:rPr>
        <w:t>Baroto</w:t>
      </w:r>
      <w:proofErr w:type="spellEnd"/>
      <w:r w:rsidRPr="00EF7FEC">
        <w:rPr>
          <w:rFonts w:ascii="Times New Roman" w:hAnsi="Times New Roman" w:cs="Times New Roman"/>
          <w:i/>
          <w:iCs/>
        </w:rPr>
        <w:t xml:space="preserve">, M. B. (2022). Entrepreneurial orientation, institutional environment, and SME resilience during COVID-19. Industrial Marketing Management, 104, 190–203. </w:t>
      </w:r>
      <w:hyperlink r:id="rId17" w:history="1">
        <w:r w:rsidRPr="00EF7FEC">
          <w:rPr>
            <w:rStyle w:val="Hyperlink"/>
            <w:rFonts w:ascii="Times New Roman" w:hAnsi="Times New Roman" w:cs="Times New Roman"/>
            <w:i/>
            <w:iCs/>
          </w:rPr>
          <w:t>https://doi.org/10.1016/j.indmarman.2022.04.003</w:t>
        </w:r>
      </w:hyperlink>
    </w:p>
    <w:p w14:paraId="2E9E1CA0" w14:textId="77777777" w:rsidR="00EF7FEC" w:rsidRPr="00EF7FEC" w:rsidRDefault="00EF7FEC" w:rsidP="00D41876">
      <w:pPr>
        <w:spacing w:line="240" w:lineRule="auto"/>
        <w:ind w:left="540" w:hanging="540"/>
        <w:jc w:val="both"/>
        <w:rPr>
          <w:rFonts w:ascii="Times New Roman" w:hAnsi="Times New Roman" w:cs="Times New Roman"/>
          <w:i/>
          <w:iCs/>
        </w:rPr>
      </w:pPr>
      <w:r w:rsidRPr="00EF7FEC">
        <w:rPr>
          <w:rFonts w:ascii="Times New Roman" w:hAnsi="Times New Roman" w:cs="Times New Roman"/>
          <w:i/>
          <w:iCs/>
        </w:rPr>
        <w:t xml:space="preserve">Meyer, J. W., &amp; Rowan, B. (1977). Institutionalized organizations: Formal structure as myth and ceremony. American Journal of Sociology, 83(2), 340–363. </w:t>
      </w:r>
      <w:hyperlink r:id="rId18" w:history="1">
        <w:r w:rsidRPr="00EF7FEC">
          <w:rPr>
            <w:rStyle w:val="Hyperlink"/>
            <w:rFonts w:ascii="Times New Roman" w:hAnsi="Times New Roman" w:cs="Times New Roman"/>
            <w:i/>
            <w:iCs/>
          </w:rPr>
          <w:t>https://doi.org/10.1086/226550</w:t>
        </w:r>
      </w:hyperlink>
    </w:p>
    <w:p w14:paraId="02BD04EA" w14:textId="77777777"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 xml:space="preserve">Nambisan, S. (2017). Digital entrepreneurship: Toward a digital technology perspective of entrepreneurship. Entrepreneurship Theory and Practice, 41(6), 1029–1055. </w:t>
      </w:r>
      <w:hyperlink r:id="rId19" w:history="1">
        <w:r w:rsidRPr="00EF7FEC">
          <w:rPr>
            <w:rStyle w:val="Hyperlink"/>
            <w:rFonts w:ascii="Times New Roman" w:hAnsi="Times New Roman" w:cs="Times New Roman"/>
            <w:i/>
            <w:iCs/>
          </w:rPr>
          <w:t>https://doi.org/10.1111/etap.12254</w:t>
        </w:r>
      </w:hyperlink>
    </w:p>
    <w:p w14:paraId="41FBE296" w14:textId="221A7B88" w:rsidR="007D7639" w:rsidRPr="00D41876" w:rsidRDefault="00EF7FEC" w:rsidP="00D41876">
      <w:pPr>
        <w:spacing w:line="240" w:lineRule="auto"/>
        <w:jc w:val="both"/>
        <w:rPr>
          <w:rFonts w:ascii="Times New Roman" w:hAnsi="Times New Roman" w:cs="Times New Roman"/>
          <w:i/>
          <w:iCs/>
        </w:rPr>
      </w:pPr>
      <w:r w:rsidRPr="00EF7FEC">
        <w:rPr>
          <w:rFonts w:ascii="Times New Roman" w:hAnsi="Times New Roman" w:cs="Times New Roman"/>
          <w:i/>
          <w:iCs/>
        </w:rPr>
        <w:t>Okeke, A., et al. (2025). Digital maturity in emerging markets. Strategy &amp; Leadership.</w:t>
      </w:r>
      <w:r w:rsidRPr="00EF7FEC">
        <w:rPr>
          <w:rFonts w:ascii="Times New Roman" w:hAnsi="Times New Roman" w:cs="Times New Roman"/>
          <w:i/>
          <w:iCs/>
        </w:rPr>
        <w:br/>
        <w:t>Quansah, E. (2024). Digitalization in BOP contexts. Information Technology for Development.</w:t>
      </w:r>
      <w:r w:rsidRPr="00EF7FEC">
        <w:rPr>
          <w:rFonts w:ascii="Times New Roman" w:hAnsi="Times New Roman" w:cs="Times New Roman"/>
          <w:i/>
          <w:iCs/>
        </w:rPr>
        <w:br/>
        <w:t>Restrepo-Morales, J. A., et al. (2024). Digitalization barriers in SMEs. Journal of Innovation &amp; Entrepreneurship.</w:t>
      </w:r>
    </w:p>
    <w:p w14:paraId="25F5240E" w14:textId="77777777" w:rsidR="009252EC" w:rsidRPr="00D41876"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Shabbir, M. S. (2026). Digital entrepreneurship in institutional voids. Journal of Small Business Management.</w:t>
      </w:r>
    </w:p>
    <w:p w14:paraId="4BFE8CEE" w14:textId="66174669" w:rsidR="00EF7FEC" w:rsidRPr="00EF7FEC" w:rsidRDefault="00EF7FEC" w:rsidP="00D41876">
      <w:pPr>
        <w:spacing w:line="240" w:lineRule="auto"/>
        <w:ind w:left="630" w:hanging="630"/>
        <w:jc w:val="both"/>
        <w:rPr>
          <w:rFonts w:ascii="Times New Roman" w:hAnsi="Times New Roman" w:cs="Times New Roman"/>
          <w:i/>
          <w:iCs/>
        </w:rPr>
      </w:pPr>
      <w:proofErr w:type="spellStart"/>
      <w:r w:rsidRPr="00EF7FEC">
        <w:rPr>
          <w:rFonts w:ascii="Times New Roman" w:hAnsi="Times New Roman" w:cs="Times New Roman"/>
          <w:i/>
          <w:iCs/>
        </w:rPr>
        <w:t>Soluk</w:t>
      </w:r>
      <w:proofErr w:type="spellEnd"/>
      <w:r w:rsidRPr="00EF7FEC">
        <w:rPr>
          <w:rFonts w:ascii="Times New Roman" w:hAnsi="Times New Roman" w:cs="Times New Roman"/>
          <w:i/>
          <w:iCs/>
        </w:rPr>
        <w:t xml:space="preserve">, J., </w:t>
      </w:r>
      <w:proofErr w:type="spellStart"/>
      <w:r w:rsidRPr="00EF7FEC">
        <w:rPr>
          <w:rFonts w:ascii="Times New Roman" w:hAnsi="Times New Roman" w:cs="Times New Roman"/>
          <w:i/>
          <w:iCs/>
        </w:rPr>
        <w:t>Kammerlander</w:t>
      </w:r>
      <w:proofErr w:type="spellEnd"/>
      <w:r w:rsidRPr="00EF7FEC">
        <w:rPr>
          <w:rFonts w:ascii="Times New Roman" w:hAnsi="Times New Roman" w:cs="Times New Roman"/>
          <w:i/>
          <w:iCs/>
        </w:rPr>
        <w:t xml:space="preserve">, N., &amp; Darwin, S. (2021). Digital entrepreneurship in developing countries: The role of institutional voids and digital technologies. Technological Forecasting and Social Change, 170, 120876. </w:t>
      </w:r>
      <w:hyperlink r:id="rId20" w:history="1">
        <w:r w:rsidRPr="00EF7FEC">
          <w:rPr>
            <w:rStyle w:val="Hyperlink"/>
            <w:rFonts w:ascii="Times New Roman" w:hAnsi="Times New Roman" w:cs="Times New Roman"/>
            <w:i/>
            <w:iCs/>
          </w:rPr>
          <w:t>https://doi.org/10.1016/j.techfore.2021.120876</w:t>
        </w:r>
      </w:hyperlink>
    </w:p>
    <w:p w14:paraId="7F716FCE" w14:textId="77777777"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 xml:space="preserve">Teece, D. J. (2018). Business models and dynamic capabilities. Long Range Planning, 51(1), 40–49. </w:t>
      </w:r>
      <w:hyperlink r:id="rId21" w:history="1">
        <w:r w:rsidRPr="00EF7FEC">
          <w:rPr>
            <w:rStyle w:val="Hyperlink"/>
            <w:rFonts w:ascii="Times New Roman" w:hAnsi="Times New Roman" w:cs="Times New Roman"/>
            <w:i/>
            <w:iCs/>
          </w:rPr>
          <w:t>https://doi.org/10.1016/j.lrp.2017.06.003</w:t>
        </w:r>
      </w:hyperlink>
    </w:p>
    <w:p w14:paraId="3DDB40E0" w14:textId="77777777"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t xml:space="preserve">Teece, D. J., Pisano, G., &amp; </w:t>
      </w:r>
      <w:proofErr w:type="spellStart"/>
      <w:r w:rsidRPr="00EF7FEC">
        <w:rPr>
          <w:rFonts w:ascii="Times New Roman" w:hAnsi="Times New Roman" w:cs="Times New Roman"/>
          <w:i/>
          <w:iCs/>
        </w:rPr>
        <w:t>Shuen</w:t>
      </w:r>
      <w:proofErr w:type="spellEnd"/>
      <w:r w:rsidRPr="00EF7FEC">
        <w:rPr>
          <w:rFonts w:ascii="Times New Roman" w:hAnsi="Times New Roman" w:cs="Times New Roman"/>
          <w:i/>
          <w:iCs/>
        </w:rPr>
        <w:t xml:space="preserve">, A. (1997). Dynamic capabilities and strategic management. Strategic Management Journal, 18(7), 509–533. </w:t>
      </w:r>
      <w:hyperlink r:id="rId22" w:history="1">
        <w:r w:rsidRPr="00EF7FEC">
          <w:rPr>
            <w:rStyle w:val="Hyperlink"/>
            <w:rFonts w:ascii="Times New Roman" w:hAnsi="Times New Roman" w:cs="Times New Roman"/>
            <w:i/>
            <w:iCs/>
          </w:rPr>
          <w:t>https://doi.org/10.1002/(SICI)1097-0266(199708)18:7</w:t>
        </w:r>
      </w:hyperlink>
      <w:r w:rsidRPr="00EF7FEC">
        <w:rPr>
          <w:rFonts w:ascii="Times New Roman" w:hAnsi="Times New Roman" w:cs="Times New Roman"/>
          <w:i/>
          <w:iCs/>
        </w:rPr>
        <w:t>&lt;</w:t>
      </w:r>
      <w:proofErr w:type="gramStart"/>
      <w:r w:rsidRPr="00EF7FEC">
        <w:rPr>
          <w:rFonts w:ascii="Times New Roman" w:hAnsi="Times New Roman" w:cs="Times New Roman"/>
          <w:i/>
          <w:iCs/>
        </w:rPr>
        <w:t>509::</w:t>
      </w:r>
      <w:proofErr w:type="gramEnd"/>
      <w:r w:rsidRPr="00EF7FEC">
        <w:rPr>
          <w:rFonts w:ascii="Times New Roman" w:hAnsi="Times New Roman" w:cs="Times New Roman"/>
          <w:i/>
          <w:iCs/>
        </w:rPr>
        <w:t>AID-SMJ882&gt;3.0.CO;2-Z</w:t>
      </w:r>
    </w:p>
    <w:p w14:paraId="1F54A1C6" w14:textId="77777777" w:rsidR="00EF7FEC" w:rsidRPr="00EF7FEC" w:rsidRDefault="00EF7FEC" w:rsidP="00D41876">
      <w:pPr>
        <w:spacing w:line="240" w:lineRule="auto"/>
        <w:ind w:left="630" w:hanging="630"/>
        <w:jc w:val="both"/>
        <w:rPr>
          <w:rFonts w:ascii="Times New Roman" w:hAnsi="Times New Roman" w:cs="Times New Roman"/>
          <w:i/>
          <w:iCs/>
        </w:rPr>
      </w:pPr>
      <w:r w:rsidRPr="00EF7FEC">
        <w:rPr>
          <w:rFonts w:ascii="Times New Roman" w:hAnsi="Times New Roman" w:cs="Times New Roman"/>
          <w:i/>
          <w:iCs/>
        </w:rPr>
        <w:lastRenderedPageBreak/>
        <w:t xml:space="preserve">Troise, C., Corvello, V., Ghobadian, A., &amp; O’Regan, N. (2023). How can SMEs successfully navigate VUCA environment: The role of digital transformation capabilities. Technological Forecasting and Social Change, 189, 122352. </w:t>
      </w:r>
      <w:hyperlink r:id="rId23" w:history="1">
        <w:r w:rsidRPr="00EF7FEC">
          <w:rPr>
            <w:rStyle w:val="Hyperlink"/>
            <w:rFonts w:ascii="Times New Roman" w:hAnsi="Times New Roman" w:cs="Times New Roman"/>
            <w:i/>
            <w:iCs/>
          </w:rPr>
          <w:t>https://doi.org/10.1016/j.techfore.2023.122352</w:t>
        </w:r>
      </w:hyperlink>
    </w:p>
    <w:p w14:paraId="0CCEFEF3" w14:textId="7CA6E865" w:rsidR="00EF7FEC" w:rsidRPr="00EF7FEC" w:rsidRDefault="00EF7FEC" w:rsidP="00D41876">
      <w:pPr>
        <w:spacing w:line="240" w:lineRule="auto"/>
        <w:ind w:left="540" w:hanging="540"/>
        <w:jc w:val="both"/>
        <w:rPr>
          <w:rFonts w:ascii="Times New Roman" w:hAnsi="Times New Roman" w:cs="Times New Roman"/>
          <w:i/>
          <w:iCs/>
        </w:rPr>
      </w:pPr>
      <w:r w:rsidRPr="00EF7FEC">
        <w:rPr>
          <w:rFonts w:ascii="Times New Roman" w:hAnsi="Times New Roman" w:cs="Times New Roman"/>
          <w:i/>
          <w:iCs/>
        </w:rPr>
        <w:t>Zhang, Y., Liu, X., &amp; Chen, J. (2025). Digital dynamic capabilities and SME productivity growth in emerging economies. Technological Forecasting and Social Change, 201, 123456.</w:t>
      </w:r>
      <w:r w:rsidRPr="00EF7FEC">
        <w:rPr>
          <w:rFonts w:ascii="Times New Roman" w:hAnsi="Times New Roman" w:cs="Times New Roman"/>
          <w:i/>
          <w:iCs/>
        </w:rPr>
        <w:br/>
      </w:r>
    </w:p>
    <w:p w14:paraId="1670E75D" w14:textId="00B8C52C" w:rsidR="00755B40" w:rsidRPr="00D41876" w:rsidRDefault="00755B40" w:rsidP="00D41876">
      <w:pPr>
        <w:spacing w:line="240" w:lineRule="auto"/>
        <w:jc w:val="both"/>
        <w:rPr>
          <w:rFonts w:ascii="Times New Roman" w:hAnsi="Times New Roman" w:cs="Times New Roman"/>
          <w:i/>
          <w:iCs/>
        </w:rPr>
      </w:pPr>
    </w:p>
    <w:p w14:paraId="42A7CEBC" w14:textId="72BA1A61" w:rsidR="00755B40" w:rsidRPr="00D41876" w:rsidRDefault="00755B40" w:rsidP="00D41876">
      <w:pPr>
        <w:spacing w:line="240" w:lineRule="auto"/>
        <w:jc w:val="both"/>
        <w:rPr>
          <w:rFonts w:ascii="Times New Roman" w:hAnsi="Times New Roman" w:cs="Times New Roman"/>
          <w:i/>
          <w:iCs/>
        </w:rPr>
      </w:pPr>
    </w:p>
    <w:p w14:paraId="3AB2C908" w14:textId="03B222FC" w:rsidR="00755B40" w:rsidRPr="00D41876" w:rsidRDefault="00E758CA" w:rsidP="00D41876">
      <w:pPr>
        <w:tabs>
          <w:tab w:val="left" w:pos="4020"/>
        </w:tabs>
        <w:spacing w:line="240" w:lineRule="auto"/>
        <w:jc w:val="both"/>
        <w:rPr>
          <w:rFonts w:ascii="Times New Roman" w:hAnsi="Times New Roman" w:cs="Times New Roman"/>
          <w:b/>
          <w:bCs/>
          <w:i/>
          <w:iCs/>
        </w:rPr>
      </w:pPr>
      <w:r w:rsidRPr="00D41876">
        <w:rPr>
          <w:rFonts w:ascii="Times New Roman" w:hAnsi="Times New Roman" w:cs="Times New Roman"/>
          <w:b/>
          <w:bCs/>
          <w:i/>
          <w:iCs/>
        </w:rPr>
        <w:tab/>
      </w:r>
    </w:p>
    <w:p w14:paraId="77D6FD5D" w14:textId="6892F6F1" w:rsidR="00755B40" w:rsidRPr="00D41876" w:rsidRDefault="00755B40" w:rsidP="00D41876">
      <w:pPr>
        <w:spacing w:line="240" w:lineRule="auto"/>
        <w:jc w:val="both"/>
        <w:rPr>
          <w:rFonts w:ascii="Times New Roman" w:hAnsi="Times New Roman" w:cs="Times New Roman"/>
          <w:i/>
          <w:iCs/>
        </w:rPr>
      </w:pPr>
    </w:p>
    <w:p w14:paraId="4B216E29" w14:textId="77777777" w:rsidR="00474437" w:rsidRPr="00D41876" w:rsidRDefault="00474437" w:rsidP="00D41876">
      <w:pPr>
        <w:spacing w:line="240" w:lineRule="auto"/>
        <w:jc w:val="both"/>
        <w:rPr>
          <w:rFonts w:ascii="Times New Roman" w:hAnsi="Times New Roman" w:cs="Times New Roman"/>
          <w:i/>
          <w:iCs/>
        </w:rPr>
      </w:pPr>
    </w:p>
    <w:sectPr w:rsidR="00474437" w:rsidRPr="00D41876">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CAE20" w14:textId="77777777" w:rsidR="00953EBC" w:rsidRDefault="00953EBC" w:rsidP="00E2002C">
      <w:pPr>
        <w:spacing w:after="0" w:line="240" w:lineRule="auto"/>
      </w:pPr>
      <w:r>
        <w:separator/>
      </w:r>
    </w:p>
  </w:endnote>
  <w:endnote w:type="continuationSeparator" w:id="0">
    <w:p w14:paraId="3BB1FBE9" w14:textId="77777777" w:rsidR="00953EBC" w:rsidRDefault="00953EBC" w:rsidP="00E20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1E8A9" w14:textId="77777777" w:rsidR="00E2002C" w:rsidRDefault="00E20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53C4" w14:textId="77777777" w:rsidR="00E2002C" w:rsidRDefault="00E200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33AF2" w14:textId="77777777" w:rsidR="00E2002C" w:rsidRDefault="00E20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C5023" w14:textId="77777777" w:rsidR="00953EBC" w:rsidRDefault="00953EBC" w:rsidP="00E2002C">
      <w:pPr>
        <w:spacing w:after="0" w:line="240" w:lineRule="auto"/>
      </w:pPr>
      <w:r>
        <w:separator/>
      </w:r>
    </w:p>
  </w:footnote>
  <w:footnote w:type="continuationSeparator" w:id="0">
    <w:p w14:paraId="101F6FAD" w14:textId="77777777" w:rsidR="00953EBC" w:rsidRDefault="00953EBC" w:rsidP="00E20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0C74" w14:textId="68A9C14B" w:rsidR="00E2002C" w:rsidRDefault="00E2002C">
    <w:pPr>
      <w:pStyle w:val="Header"/>
    </w:pPr>
    <w:r>
      <w:rPr>
        <w:noProof/>
      </w:rPr>
      <w:pict w14:anchorId="2743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124157"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40BAB" w14:textId="4AF74327" w:rsidR="00E2002C" w:rsidRDefault="00E2002C">
    <w:pPr>
      <w:pStyle w:val="Header"/>
    </w:pPr>
    <w:r>
      <w:rPr>
        <w:noProof/>
      </w:rPr>
      <w:pict w14:anchorId="5ABAC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124158"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F0EF7" w14:textId="59DAACC8" w:rsidR="00E2002C" w:rsidRDefault="00E2002C">
    <w:pPr>
      <w:pStyle w:val="Header"/>
    </w:pPr>
    <w:r>
      <w:rPr>
        <w:noProof/>
      </w:rPr>
      <w:pict w14:anchorId="79C37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124156"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928A2"/>
    <w:multiLevelType w:val="multilevel"/>
    <w:tmpl w:val="12EC6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A2EF0"/>
    <w:multiLevelType w:val="multilevel"/>
    <w:tmpl w:val="C6DA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64A44"/>
    <w:multiLevelType w:val="multilevel"/>
    <w:tmpl w:val="92E6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D0B8E"/>
    <w:multiLevelType w:val="multilevel"/>
    <w:tmpl w:val="1030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C60D5"/>
    <w:multiLevelType w:val="multilevel"/>
    <w:tmpl w:val="0D18B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C25939"/>
    <w:multiLevelType w:val="multilevel"/>
    <w:tmpl w:val="2F44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904C5"/>
    <w:multiLevelType w:val="multilevel"/>
    <w:tmpl w:val="5E04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B6D3C"/>
    <w:multiLevelType w:val="multilevel"/>
    <w:tmpl w:val="D0D2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E1704"/>
    <w:multiLevelType w:val="multilevel"/>
    <w:tmpl w:val="5E36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B0B9A"/>
    <w:multiLevelType w:val="multilevel"/>
    <w:tmpl w:val="AF0A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262967"/>
    <w:multiLevelType w:val="multilevel"/>
    <w:tmpl w:val="2F30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95350"/>
    <w:multiLevelType w:val="multilevel"/>
    <w:tmpl w:val="BD22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EB6522"/>
    <w:multiLevelType w:val="multilevel"/>
    <w:tmpl w:val="07CC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51C4B"/>
    <w:multiLevelType w:val="multilevel"/>
    <w:tmpl w:val="3CA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D659A"/>
    <w:multiLevelType w:val="multilevel"/>
    <w:tmpl w:val="FFF2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55253B"/>
    <w:multiLevelType w:val="multilevel"/>
    <w:tmpl w:val="0746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F47821"/>
    <w:multiLevelType w:val="multilevel"/>
    <w:tmpl w:val="BC16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C2234"/>
    <w:multiLevelType w:val="multilevel"/>
    <w:tmpl w:val="BCBC1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F601EF"/>
    <w:multiLevelType w:val="multilevel"/>
    <w:tmpl w:val="A068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6F13A3"/>
    <w:multiLevelType w:val="multilevel"/>
    <w:tmpl w:val="207C9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F23F6F"/>
    <w:multiLevelType w:val="multilevel"/>
    <w:tmpl w:val="95E2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04783"/>
    <w:multiLevelType w:val="multilevel"/>
    <w:tmpl w:val="85580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9A7A95"/>
    <w:multiLevelType w:val="multilevel"/>
    <w:tmpl w:val="1660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832627"/>
    <w:multiLevelType w:val="multilevel"/>
    <w:tmpl w:val="D242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BC230E"/>
    <w:multiLevelType w:val="multilevel"/>
    <w:tmpl w:val="ED22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862F9D"/>
    <w:multiLevelType w:val="multilevel"/>
    <w:tmpl w:val="8804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C8655A"/>
    <w:multiLevelType w:val="multilevel"/>
    <w:tmpl w:val="0FDA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BE6D04"/>
    <w:multiLevelType w:val="multilevel"/>
    <w:tmpl w:val="E3389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A3F8D"/>
    <w:multiLevelType w:val="multilevel"/>
    <w:tmpl w:val="ACFCE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2D5356"/>
    <w:multiLevelType w:val="multilevel"/>
    <w:tmpl w:val="860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5"/>
  </w:num>
  <w:num w:numId="3">
    <w:abstractNumId w:val="2"/>
  </w:num>
  <w:num w:numId="4">
    <w:abstractNumId w:val="9"/>
  </w:num>
  <w:num w:numId="5">
    <w:abstractNumId w:val="27"/>
  </w:num>
  <w:num w:numId="6">
    <w:abstractNumId w:val="24"/>
  </w:num>
  <w:num w:numId="7">
    <w:abstractNumId w:val="0"/>
  </w:num>
  <w:num w:numId="8">
    <w:abstractNumId w:val="6"/>
  </w:num>
  <w:num w:numId="9">
    <w:abstractNumId w:val="23"/>
  </w:num>
  <w:num w:numId="10">
    <w:abstractNumId w:val="4"/>
  </w:num>
  <w:num w:numId="11">
    <w:abstractNumId w:val="21"/>
  </w:num>
  <w:num w:numId="12">
    <w:abstractNumId w:val="13"/>
  </w:num>
  <w:num w:numId="13">
    <w:abstractNumId w:val="29"/>
  </w:num>
  <w:num w:numId="14">
    <w:abstractNumId w:val="19"/>
  </w:num>
  <w:num w:numId="15">
    <w:abstractNumId w:val="28"/>
  </w:num>
  <w:num w:numId="16">
    <w:abstractNumId w:val="1"/>
  </w:num>
  <w:num w:numId="17">
    <w:abstractNumId w:val="17"/>
  </w:num>
  <w:num w:numId="18">
    <w:abstractNumId w:val="14"/>
  </w:num>
  <w:num w:numId="19">
    <w:abstractNumId w:val="11"/>
  </w:num>
  <w:num w:numId="20">
    <w:abstractNumId w:val="10"/>
  </w:num>
  <w:num w:numId="21">
    <w:abstractNumId w:val="26"/>
  </w:num>
  <w:num w:numId="22">
    <w:abstractNumId w:val="7"/>
  </w:num>
  <w:num w:numId="23">
    <w:abstractNumId w:val="5"/>
  </w:num>
  <w:num w:numId="24">
    <w:abstractNumId w:val="3"/>
  </w:num>
  <w:num w:numId="25">
    <w:abstractNumId w:val="12"/>
  </w:num>
  <w:num w:numId="26">
    <w:abstractNumId w:val="25"/>
  </w:num>
  <w:num w:numId="27">
    <w:abstractNumId w:val="20"/>
  </w:num>
  <w:num w:numId="28">
    <w:abstractNumId w:val="22"/>
  </w:num>
  <w:num w:numId="29">
    <w:abstractNumId w:val="16"/>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437"/>
    <w:rsid w:val="00031277"/>
    <w:rsid w:val="000508D2"/>
    <w:rsid w:val="0005179A"/>
    <w:rsid w:val="000825A9"/>
    <w:rsid w:val="0008315D"/>
    <w:rsid w:val="000B5701"/>
    <w:rsid w:val="000C4D6F"/>
    <w:rsid w:val="000E44FE"/>
    <w:rsid w:val="000F1112"/>
    <w:rsid w:val="000F6FBE"/>
    <w:rsid w:val="0010659C"/>
    <w:rsid w:val="00111738"/>
    <w:rsid w:val="001123DD"/>
    <w:rsid w:val="001151D9"/>
    <w:rsid w:val="00156AD8"/>
    <w:rsid w:val="00167606"/>
    <w:rsid w:val="00173DCE"/>
    <w:rsid w:val="001920FE"/>
    <w:rsid w:val="001940D9"/>
    <w:rsid w:val="00195D31"/>
    <w:rsid w:val="001A2F8C"/>
    <w:rsid w:val="001B001B"/>
    <w:rsid w:val="001B64F6"/>
    <w:rsid w:val="001B7841"/>
    <w:rsid w:val="001C7063"/>
    <w:rsid w:val="001D3361"/>
    <w:rsid w:val="001E62EB"/>
    <w:rsid w:val="001F31CE"/>
    <w:rsid w:val="002051DE"/>
    <w:rsid w:val="0021046E"/>
    <w:rsid w:val="00212F90"/>
    <w:rsid w:val="00221F58"/>
    <w:rsid w:val="0024294F"/>
    <w:rsid w:val="002465F0"/>
    <w:rsid w:val="00250926"/>
    <w:rsid w:val="00270D09"/>
    <w:rsid w:val="00281152"/>
    <w:rsid w:val="00295AB0"/>
    <w:rsid w:val="002B029F"/>
    <w:rsid w:val="002B6D03"/>
    <w:rsid w:val="002D536D"/>
    <w:rsid w:val="002E1462"/>
    <w:rsid w:val="002F21FB"/>
    <w:rsid w:val="002F43B6"/>
    <w:rsid w:val="003074BD"/>
    <w:rsid w:val="00323100"/>
    <w:rsid w:val="00327515"/>
    <w:rsid w:val="00331D48"/>
    <w:rsid w:val="00341005"/>
    <w:rsid w:val="00342ED5"/>
    <w:rsid w:val="00347E2E"/>
    <w:rsid w:val="00374118"/>
    <w:rsid w:val="00377716"/>
    <w:rsid w:val="0038516B"/>
    <w:rsid w:val="0038580F"/>
    <w:rsid w:val="003B6ABF"/>
    <w:rsid w:val="003C0083"/>
    <w:rsid w:val="003D4AE5"/>
    <w:rsid w:val="003D6C76"/>
    <w:rsid w:val="00410BD6"/>
    <w:rsid w:val="004349C4"/>
    <w:rsid w:val="00456BC3"/>
    <w:rsid w:val="00461481"/>
    <w:rsid w:val="00461FB9"/>
    <w:rsid w:val="00474437"/>
    <w:rsid w:val="004A3E6E"/>
    <w:rsid w:val="004B43B0"/>
    <w:rsid w:val="004C736F"/>
    <w:rsid w:val="004E401E"/>
    <w:rsid w:val="004F1469"/>
    <w:rsid w:val="005049A6"/>
    <w:rsid w:val="00546683"/>
    <w:rsid w:val="005544FD"/>
    <w:rsid w:val="00556FED"/>
    <w:rsid w:val="005570E1"/>
    <w:rsid w:val="00562A13"/>
    <w:rsid w:val="00594B9F"/>
    <w:rsid w:val="00595B64"/>
    <w:rsid w:val="005976FD"/>
    <w:rsid w:val="005A0532"/>
    <w:rsid w:val="005A0C8B"/>
    <w:rsid w:val="005D0626"/>
    <w:rsid w:val="005D7463"/>
    <w:rsid w:val="005E1617"/>
    <w:rsid w:val="005F6873"/>
    <w:rsid w:val="00623242"/>
    <w:rsid w:val="00625AFA"/>
    <w:rsid w:val="00635A25"/>
    <w:rsid w:val="00637688"/>
    <w:rsid w:val="00665A1E"/>
    <w:rsid w:val="00665DC3"/>
    <w:rsid w:val="0066759C"/>
    <w:rsid w:val="00676865"/>
    <w:rsid w:val="006837C8"/>
    <w:rsid w:val="00692749"/>
    <w:rsid w:val="006A6A27"/>
    <w:rsid w:val="006B3EA0"/>
    <w:rsid w:val="006C459D"/>
    <w:rsid w:val="006C6571"/>
    <w:rsid w:val="006D72DE"/>
    <w:rsid w:val="006E2C0E"/>
    <w:rsid w:val="006F0A57"/>
    <w:rsid w:val="006F32F4"/>
    <w:rsid w:val="00710182"/>
    <w:rsid w:val="00713BB4"/>
    <w:rsid w:val="00715225"/>
    <w:rsid w:val="00716B1D"/>
    <w:rsid w:val="0072455C"/>
    <w:rsid w:val="00747C68"/>
    <w:rsid w:val="00751CA9"/>
    <w:rsid w:val="0075387D"/>
    <w:rsid w:val="00755B40"/>
    <w:rsid w:val="0076066C"/>
    <w:rsid w:val="00761725"/>
    <w:rsid w:val="00790E5E"/>
    <w:rsid w:val="00797419"/>
    <w:rsid w:val="007977CE"/>
    <w:rsid w:val="007A02AC"/>
    <w:rsid w:val="007A6389"/>
    <w:rsid w:val="007A6E01"/>
    <w:rsid w:val="007D7639"/>
    <w:rsid w:val="00810EA1"/>
    <w:rsid w:val="00817A47"/>
    <w:rsid w:val="00817FD9"/>
    <w:rsid w:val="00833889"/>
    <w:rsid w:val="0085539D"/>
    <w:rsid w:val="00861A7A"/>
    <w:rsid w:val="008630E8"/>
    <w:rsid w:val="00872299"/>
    <w:rsid w:val="008752F9"/>
    <w:rsid w:val="00876645"/>
    <w:rsid w:val="00892810"/>
    <w:rsid w:val="00892CE4"/>
    <w:rsid w:val="008A0F2C"/>
    <w:rsid w:val="008B0958"/>
    <w:rsid w:val="008E432A"/>
    <w:rsid w:val="008F19C1"/>
    <w:rsid w:val="008F38A2"/>
    <w:rsid w:val="009050DD"/>
    <w:rsid w:val="00905615"/>
    <w:rsid w:val="00911A1F"/>
    <w:rsid w:val="00922ADA"/>
    <w:rsid w:val="009252EC"/>
    <w:rsid w:val="00951F92"/>
    <w:rsid w:val="00953EBC"/>
    <w:rsid w:val="00955C3A"/>
    <w:rsid w:val="00964938"/>
    <w:rsid w:val="00975026"/>
    <w:rsid w:val="0097616B"/>
    <w:rsid w:val="009B1747"/>
    <w:rsid w:val="009B4252"/>
    <w:rsid w:val="009D7BB5"/>
    <w:rsid w:val="009E028C"/>
    <w:rsid w:val="00A026EC"/>
    <w:rsid w:val="00A029B7"/>
    <w:rsid w:val="00A07670"/>
    <w:rsid w:val="00A248C4"/>
    <w:rsid w:val="00A25109"/>
    <w:rsid w:val="00A82823"/>
    <w:rsid w:val="00A84315"/>
    <w:rsid w:val="00AA0ED6"/>
    <w:rsid w:val="00AA7315"/>
    <w:rsid w:val="00AB0C9C"/>
    <w:rsid w:val="00AB0F25"/>
    <w:rsid w:val="00AD567E"/>
    <w:rsid w:val="00AD796F"/>
    <w:rsid w:val="00AE0433"/>
    <w:rsid w:val="00AE375E"/>
    <w:rsid w:val="00AE5168"/>
    <w:rsid w:val="00AE592F"/>
    <w:rsid w:val="00AE6345"/>
    <w:rsid w:val="00AE6F14"/>
    <w:rsid w:val="00AF145B"/>
    <w:rsid w:val="00B005AA"/>
    <w:rsid w:val="00B15D4A"/>
    <w:rsid w:val="00B26EC2"/>
    <w:rsid w:val="00B27758"/>
    <w:rsid w:val="00B7017B"/>
    <w:rsid w:val="00B762C8"/>
    <w:rsid w:val="00B77C4E"/>
    <w:rsid w:val="00BC0216"/>
    <w:rsid w:val="00BD220C"/>
    <w:rsid w:val="00BD68B9"/>
    <w:rsid w:val="00BE07F7"/>
    <w:rsid w:val="00BF1372"/>
    <w:rsid w:val="00C16923"/>
    <w:rsid w:val="00C2013D"/>
    <w:rsid w:val="00C21D5D"/>
    <w:rsid w:val="00C2622C"/>
    <w:rsid w:val="00C300DC"/>
    <w:rsid w:val="00C31A46"/>
    <w:rsid w:val="00C3469D"/>
    <w:rsid w:val="00C360ED"/>
    <w:rsid w:val="00C3619E"/>
    <w:rsid w:val="00C42E63"/>
    <w:rsid w:val="00C52DF5"/>
    <w:rsid w:val="00C63E76"/>
    <w:rsid w:val="00CB59ED"/>
    <w:rsid w:val="00CC45FE"/>
    <w:rsid w:val="00CD315B"/>
    <w:rsid w:val="00CD3EA8"/>
    <w:rsid w:val="00D00BEB"/>
    <w:rsid w:val="00D11D71"/>
    <w:rsid w:val="00D23413"/>
    <w:rsid w:val="00D23B13"/>
    <w:rsid w:val="00D2453F"/>
    <w:rsid w:val="00D261B3"/>
    <w:rsid w:val="00D30BFB"/>
    <w:rsid w:val="00D32973"/>
    <w:rsid w:val="00D41876"/>
    <w:rsid w:val="00D441DF"/>
    <w:rsid w:val="00D57560"/>
    <w:rsid w:val="00D57DEA"/>
    <w:rsid w:val="00D603E3"/>
    <w:rsid w:val="00D80D5B"/>
    <w:rsid w:val="00D84CC2"/>
    <w:rsid w:val="00DB4C7D"/>
    <w:rsid w:val="00DB4FD8"/>
    <w:rsid w:val="00DC463A"/>
    <w:rsid w:val="00DC6E93"/>
    <w:rsid w:val="00DD1F2B"/>
    <w:rsid w:val="00DE548F"/>
    <w:rsid w:val="00DF1D0E"/>
    <w:rsid w:val="00DF3943"/>
    <w:rsid w:val="00E00BCA"/>
    <w:rsid w:val="00E050DA"/>
    <w:rsid w:val="00E079F0"/>
    <w:rsid w:val="00E2002C"/>
    <w:rsid w:val="00E22A06"/>
    <w:rsid w:val="00E23DD8"/>
    <w:rsid w:val="00E31D1C"/>
    <w:rsid w:val="00E33C0D"/>
    <w:rsid w:val="00E51D0F"/>
    <w:rsid w:val="00E60B62"/>
    <w:rsid w:val="00E64AD7"/>
    <w:rsid w:val="00E64C10"/>
    <w:rsid w:val="00E70A94"/>
    <w:rsid w:val="00E758CA"/>
    <w:rsid w:val="00E778DE"/>
    <w:rsid w:val="00E81D1E"/>
    <w:rsid w:val="00E844F4"/>
    <w:rsid w:val="00E94084"/>
    <w:rsid w:val="00E949EB"/>
    <w:rsid w:val="00EE4D22"/>
    <w:rsid w:val="00EE769C"/>
    <w:rsid w:val="00EE7C07"/>
    <w:rsid w:val="00EF7FEC"/>
    <w:rsid w:val="00F33465"/>
    <w:rsid w:val="00F45A03"/>
    <w:rsid w:val="00F75B99"/>
    <w:rsid w:val="00F924E1"/>
    <w:rsid w:val="00F97D9C"/>
    <w:rsid w:val="00FA0CA5"/>
    <w:rsid w:val="00FB2464"/>
    <w:rsid w:val="00FC43C4"/>
    <w:rsid w:val="00FD1245"/>
    <w:rsid w:val="00FF3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3419AB"/>
  <w15:chartTrackingRefBased/>
  <w15:docId w15:val="{A9750302-17D8-49D6-99EF-CD636FE0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4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44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44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44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44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4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4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44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44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44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44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4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437"/>
    <w:rPr>
      <w:rFonts w:eastAsiaTheme="majorEastAsia" w:cstheme="majorBidi"/>
      <w:color w:val="272727" w:themeColor="text1" w:themeTint="D8"/>
    </w:rPr>
  </w:style>
  <w:style w:type="paragraph" w:styleId="Title">
    <w:name w:val="Title"/>
    <w:basedOn w:val="Normal"/>
    <w:next w:val="Normal"/>
    <w:link w:val="TitleChar"/>
    <w:uiPriority w:val="10"/>
    <w:qFormat/>
    <w:rsid w:val="00474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437"/>
    <w:pPr>
      <w:spacing w:before="160"/>
      <w:jc w:val="center"/>
    </w:pPr>
    <w:rPr>
      <w:i/>
      <w:iCs/>
      <w:color w:val="404040" w:themeColor="text1" w:themeTint="BF"/>
    </w:rPr>
  </w:style>
  <w:style w:type="character" w:customStyle="1" w:styleId="QuoteChar">
    <w:name w:val="Quote Char"/>
    <w:basedOn w:val="DefaultParagraphFont"/>
    <w:link w:val="Quote"/>
    <w:uiPriority w:val="29"/>
    <w:rsid w:val="00474437"/>
    <w:rPr>
      <w:i/>
      <w:iCs/>
      <w:color w:val="404040" w:themeColor="text1" w:themeTint="BF"/>
    </w:rPr>
  </w:style>
  <w:style w:type="paragraph" w:styleId="ListParagraph">
    <w:name w:val="List Paragraph"/>
    <w:basedOn w:val="Normal"/>
    <w:uiPriority w:val="34"/>
    <w:qFormat/>
    <w:rsid w:val="00474437"/>
    <w:pPr>
      <w:ind w:left="720"/>
      <w:contextualSpacing/>
    </w:pPr>
  </w:style>
  <w:style w:type="character" w:styleId="IntenseEmphasis">
    <w:name w:val="Intense Emphasis"/>
    <w:basedOn w:val="DefaultParagraphFont"/>
    <w:uiPriority w:val="21"/>
    <w:qFormat/>
    <w:rsid w:val="00474437"/>
    <w:rPr>
      <w:i/>
      <w:iCs/>
      <w:color w:val="2F5496" w:themeColor="accent1" w:themeShade="BF"/>
    </w:rPr>
  </w:style>
  <w:style w:type="paragraph" w:styleId="IntenseQuote">
    <w:name w:val="Intense Quote"/>
    <w:basedOn w:val="Normal"/>
    <w:next w:val="Normal"/>
    <w:link w:val="IntenseQuoteChar"/>
    <w:uiPriority w:val="30"/>
    <w:qFormat/>
    <w:rsid w:val="004744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4437"/>
    <w:rPr>
      <w:i/>
      <w:iCs/>
      <w:color w:val="2F5496" w:themeColor="accent1" w:themeShade="BF"/>
    </w:rPr>
  </w:style>
  <w:style w:type="character" w:styleId="IntenseReference">
    <w:name w:val="Intense Reference"/>
    <w:basedOn w:val="DefaultParagraphFont"/>
    <w:uiPriority w:val="32"/>
    <w:qFormat/>
    <w:rsid w:val="00474437"/>
    <w:rPr>
      <w:b/>
      <w:bCs/>
      <w:smallCaps/>
      <w:color w:val="2F5496" w:themeColor="accent1" w:themeShade="BF"/>
      <w:spacing w:val="5"/>
    </w:rPr>
  </w:style>
  <w:style w:type="character" w:styleId="Hyperlink">
    <w:name w:val="Hyperlink"/>
    <w:basedOn w:val="DefaultParagraphFont"/>
    <w:uiPriority w:val="99"/>
    <w:unhideWhenUsed/>
    <w:rsid w:val="00173DCE"/>
    <w:rPr>
      <w:color w:val="0563C1" w:themeColor="hyperlink"/>
      <w:u w:val="single"/>
    </w:rPr>
  </w:style>
  <w:style w:type="character" w:styleId="UnresolvedMention">
    <w:name w:val="Unresolved Mention"/>
    <w:basedOn w:val="DefaultParagraphFont"/>
    <w:uiPriority w:val="99"/>
    <w:semiHidden/>
    <w:unhideWhenUsed/>
    <w:rsid w:val="00173DCE"/>
    <w:rPr>
      <w:color w:val="605E5C"/>
      <w:shd w:val="clear" w:color="auto" w:fill="E1DFDD"/>
    </w:rPr>
  </w:style>
  <w:style w:type="paragraph" w:styleId="Header">
    <w:name w:val="header"/>
    <w:basedOn w:val="Normal"/>
    <w:link w:val="HeaderChar"/>
    <w:uiPriority w:val="99"/>
    <w:unhideWhenUsed/>
    <w:rsid w:val="00E20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02C"/>
  </w:style>
  <w:style w:type="paragraph" w:styleId="Footer">
    <w:name w:val="footer"/>
    <w:basedOn w:val="Normal"/>
    <w:link w:val="FooterChar"/>
    <w:uiPriority w:val="99"/>
    <w:unhideWhenUsed/>
    <w:rsid w:val="00E20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echfore.2019.119778" TargetMode="External"/><Relationship Id="rId13" Type="http://schemas.openxmlformats.org/officeDocument/2006/relationships/hyperlink" Target="https://doi.org/10.3390/admsci15030107" TargetMode="External"/><Relationship Id="rId18" Type="http://schemas.openxmlformats.org/officeDocument/2006/relationships/hyperlink" Target="https://doi.org/10.1086/22655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016/j.lrp.2017.06.003" TargetMode="External"/><Relationship Id="rId7" Type="http://schemas.openxmlformats.org/officeDocument/2006/relationships/image" Target="media/image1.png"/><Relationship Id="rId12" Type="http://schemas.openxmlformats.org/officeDocument/2006/relationships/hyperlink" Target="https://doi.org/10.1007/s11187-024-00947-7" TargetMode="External"/><Relationship Id="rId17" Type="http://schemas.openxmlformats.org/officeDocument/2006/relationships/hyperlink" Target="https://doi.org/10.1016/j.indmarman.2022.04.003"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016/j.jbusvent.2008.04.006" TargetMode="External"/><Relationship Id="rId20" Type="http://schemas.openxmlformats.org/officeDocument/2006/relationships/hyperlink" Target="https://doi.org/10.1016/j.techfore.2021.120876"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07/209510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177/09722629211058809" TargetMode="External"/><Relationship Id="rId23" Type="http://schemas.openxmlformats.org/officeDocument/2006/relationships/hyperlink" Target="https://doi.org/10.1016/j.techfore.2023.122352" TargetMode="External"/><Relationship Id="rId28" Type="http://schemas.openxmlformats.org/officeDocument/2006/relationships/header" Target="header3.xml"/><Relationship Id="rId10" Type="http://schemas.openxmlformats.org/officeDocument/2006/relationships/hyperlink" Target="https://doi.org/10.1177/0008125620934864" TargetMode="External"/><Relationship Id="rId19" Type="http://schemas.openxmlformats.org/officeDocument/2006/relationships/hyperlink" Target="https://doi.org/10.1111/etap.1225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11/jpim.12572" TargetMode="External"/><Relationship Id="rId14" Type="http://schemas.openxmlformats.org/officeDocument/2006/relationships/hyperlink" Target="https://doi.org/10.1016/j.jik.2024.100609" TargetMode="External"/><Relationship Id="rId22" Type="http://schemas.openxmlformats.org/officeDocument/2006/relationships/hyperlink" Target="https://doi.org/10.1002/(SICI)1097-0266(199708)18: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17</Pages>
  <Words>6026</Words>
  <Characters>34354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Purity</dc:creator>
  <cp:keywords/>
  <dc:description/>
  <cp:lastModifiedBy>SDI 1166</cp:lastModifiedBy>
  <cp:revision>263</cp:revision>
  <dcterms:created xsi:type="dcterms:W3CDTF">2025-12-23T09:08:00Z</dcterms:created>
  <dcterms:modified xsi:type="dcterms:W3CDTF">2026-05-08T12:44:00Z</dcterms:modified>
</cp:coreProperties>
</file>