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BCB86" w14:textId="77777777" w:rsidR="00F44DDE" w:rsidRPr="00EF3C09" w:rsidRDefault="00F44DDE" w:rsidP="00F44DDE">
      <w:pPr>
        <w:pStyle w:val="Author"/>
        <w:spacing w:line="240" w:lineRule="auto"/>
        <w:jc w:val="left"/>
        <w:rPr>
          <w:rFonts w:ascii="Arial" w:hAnsi="Arial" w:cs="Arial"/>
          <w:bCs/>
          <w:iCs/>
          <w:kern w:val="28"/>
          <w:sz w:val="36"/>
          <w:u w:val="single"/>
        </w:rPr>
      </w:pPr>
      <w:r>
        <w:rPr>
          <w:rFonts w:ascii="Arial" w:hAnsi="Arial" w:cs="Arial"/>
          <w:bCs/>
          <w:iCs/>
          <w:kern w:val="28"/>
          <w:sz w:val="36"/>
          <w:u w:val="single"/>
        </w:rPr>
        <w:t>Original Research Article</w:t>
      </w:r>
    </w:p>
    <w:p w14:paraId="30EBB862" w14:textId="77777777" w:rsidR="00163BC4" w:rsidRPr="00EF3C09" w:rsidRDefault="004A7498" w:rsidP="00441B6F">
      <w:pPr>
        <w:pStyle w:val="Author"/>
        <w:spacing w:line="240" w:lineRule="auto"/>
        <w:rPr>
          <w:rFonts w:ascii="Arial" w:hAnsi="Arial" w:cs="Arial"/>
          <w:bCs/>
          <w:iCs/>
          <w:kern w:val="28"/>
          <w:sz w:val="36"/>
        </w:rPr>
      </w:pPr>
      <w:r>
        <w:rPr>
          <w:rFonts w:ascii="Arial" w:hAnsi="Arial" w:cs="Arial"/>
          <w:bCs/>
          <w:iCs/>
          <w:kern w:val="28"/>
          <w:sz w:val="36"/>
        </w:rPr>
        <w:t xml:space="preserve">Molecular </w:t>
      </w:r>
      <w:r>
        <w:rPr>
          <w:rFonts w:ascii="Arial" w:hAnsi="Arial" w:cs="Arial"/>
          <w:bCs/>
          <w:iCs/>
          <w:kern w:val="28"/>
          <w:sz w:val="36"/>
          <w:highlight w:val="yellow"/>
        </w:rPr>
        <w:t>Characterisation</w:t>
      </w:r>
      <w:r>
        <w:rPr>
          <w:rFonts w:ascii="Arial" w:hAnsi="Arial" w:cs="Arial"/>
          <w:bCs/>
          <w:iCs/>
          <w:kern w:val="28"/>
          <w:sz w:val="36"/>
        </w:rPr>
        <w:t xml:space="preserve"> and Post-Embryonic Development of the Cyclopoid Copepod </w:t>
      </w:r>
      <w:r>
        <w:rPr>
          <w:rFonts w:ascii="Arial" w:hAnsi="Arial" w:cs="Arial"/>
          <w:bCs/>
          <w:i/>
          <w:iCs/>
          <w:kern w:val="28"/>
          <w:sz w:val="36"/>
        </w:rPr>
        <w:t>Apocyclops royi</w:t>
      </w:r>
      <w:r>
        <w:rPr>
          <w:rFonts w:ascii="Arial" w:hAnsi="Arial" w:cs="Arial"/>
          <w:bCs/>
          <w:iCs/>
          <w:kern w:val="28"/>
          <w:sz w:val="36"/>
        </w:rPr>
        <w:t xml:space="preserve">: Implications for Live Feed Applications in Aquaculture </w:t>
      </w:r>
    </w:p>
    <w:p w14:paraId="5E0D663C" w14:textId="77777777" w:rsidR="00A258C3" w:rsidRPr="00EF3C09" w:rsidRDefault="00A258C3" w:rsidP="00441B6F">
      <w:pPr>
        <w:pStyle w:val="Author"/>
        <w:spacing w:line="240" w:lineRule="auto"/>
        <w:jc w:val="both"/>
        <w:rPr>
          <w:rFonts w:ascii="Arial" w:hAnsi="Arial" w:cs="Arial"/>
          <w:sz w:val="36"/>
        </w:rPr>
      </w:pPr>
    </w:p>
    <w:p w14:paraId="4317F572" w14:textId="77777777" w:rsidR="00B01FCD" w:rsidRPr="00EF3C09" w:rsidRDefault="007B45B0" w:rsidP="00441B6F">
      <w:pPr>
        <w:pStyle w:val="Copyright"/>
        <w:spacing w:after="0" w:line="240" w:lineRule="auto"/>
        <w:jc w:val="both"/>
        <w:rPr>
          <w:rFonts w:ascii="Arial" w:hAnsi="Arial" w:cs="Arial"/>
        </w:rPr>
        <w:sectPr w:rsidR="00B01FCD" w:rsidRPr="00EF3C09" w:rsidSect="00907A73">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t>.</w:t>
      </w:r>
    </w:p>
    <w:p w14:paraId="092FF49A" w14:textId="77777777" w:rsidR="00B01FCD" w:rsidRPr="00EF3C09" w:rsidRDefault="00B01FCD" w:rsidP="00441B6F">
      <w:pPr>
        <w:pStyle w:val="AbstHead"/>
        <w:spacing w:after="0"/>
        <w:jc w:val="both"/>
        <w:rPr>
          <w:rFonts w:ascii="Arial" w:hAnsi="Arial" w:cs="Arial"/>
        </w:rPr>
      </w:pPr>
      <w:r>
        <w:rPr>
          <w:rFonts w:ascii="Arial" w:hAnsi="Arial" w:cs="Arial"/>
        </w:rPr>
        <w:t xml:space="preserve">ABSTRACT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EF3C09" w:rsidRPr="00EF3C09" w14:paraId="77A8BFAE" w14:textId="77777777" w:rsidTr="00527445">
        <w:tc>
          <w:tcPr>
            <w:tcW w:w="8198" w:type="dxa"/>
            <w:shd w:val="clear" w:color="auto" w:fill="F2F2F2"/>
          </w:tcPr>
          <w:p w14:paraId="0FC777CA" w14:textId="24785030" w:rsidR="00C00A06" w:rsidRPr="00EF3C09" w:rsidRDefault="00C00A06" w:rsidP="00C00A06">
            <w:pPr>
              <w:pStyle w:val="Body"/>
              <w:spacing w:before="240"/>
              <w:rPr>
                <w:rFonts w:ascii="Arial" w:eastAsia="Calibri" w:hAnsi="Arial" w:cs="Arial"/>
                <w:szCs w:val="22"/>
              </w:rPr>
            </w:pPr>
            <w:r>
              <w:rPr>
                <w:rFonts w:ascii="Arial" w:eastAsia="Calibri" w:hAnsi="Arial" w:cs="Arial"/>
                <w:szCs w:val="22"/>
              </w:rPr>
              <w:t xml:space="preserve">Aims: </w:t>
            </w:r>
            <w:r w:rsidR="00B91CE8">
              <w:t xml:space="preserve">This study confirmed the taxonomic identity of the cyclopoid copepod </w:t>
            </w:r>
            <w:proofErr w:type="spellStart"/>
            <w:r w:rsidR="00B91CE8">
              <w:rPr>
                <w:rStyle w:val="Emphasis"/>
              </w:rPr>
              <w:t>Apocyclops</w:t>
            </w:r>
            <w:proofErr w:type="spellEnd"/>
            <w:r w:rsidR="00B91CE8">
              <w:rPr>
                <w:rStyle w:val="Emphasis"/>
              </w:rPr>
              <w:t xml:space="preserve"> </w:t>
            </w:r>
            <w:proofErr w:type="spellStart"/>
            <w:r w:rsidR="00B91CE8">
              <w:rPr>
                <w:rStyle w:val="Emphasis"/>
              </w:rPr>
              <w:t>royi</w:t>
            </w:r>
            <w:proofErr w:type="spellEnd"/>
            <w:r w:rsidR="00B91CE8">
              <w:t xml:space="preserve"> and described its post-embryonic development under controlled laboratory conditions to assess its potential as a live feed organism in aquaculture.</w:t>
            </w:r>
          </w:p>
          <w:p w14:paraId="724B2A91" w14:textId="77777777" w:rsidR="00C00A06" w:rsidRPr="00EF3C09" w:rsidRDefault="00C00A06" w:rsidP="00C00A06">
            <w:pPr>
              <w:pStyle w:val="Body"/>
              <w:spacing w:before="240"/>
              <w:rPr>
                <w:rFonts w:ascii="Arial" w:eastAsia="Calibri" w:hAnsi="Arial" w:cs="Arial"/>
                <w:szCs w:val="22"/>
              </w:rPr>
            </w:pPr>
            <w:r>
              <w:rPr>
                <w:rFonts w:ascii="Arial" w:eastAsia="Calibri" w:hAnsi="Arial" w:cs="Arial"/>
                <w:szCs w:val="22"/>
              </w:rPr>
              <w:t xml:space="preserve">Study Design: </w:t>
            </w:r>
            <w:r>
              <w:rPr>
                <w:rFonts w:ascii="Arial" w:eastAsia="Calibri" w:hAnsi="Arial" w:cs="Arial"/>
                <w:szCs w:val="22"/>
                <w:highlight w:val="yellow"/>
              </w:rPr>
              <w:t>An experimental</w:t>
            </w:r>
            <w:r>
              <w:rPr>
                <w:rFonts w:ascii="Arial" w:eastAsia="Calibri" w:hAnsi="Arial" w:cs="Arial"/>
                <w:szCs w:val="22"/>
              </w:rPr>
              <w:t xml:space="preserve"> study involving morphological </w:t>
            </w:r>
            <w:r>
              <w:rPr>
                <w:rFonts w:ascii="Arial" w:eastAsia="Calibri" w:hAnsi="Arial" w:cs="Arial"/>
                <w:szCs w:val="22"/>
                <w:highlight w:val="yellow"/>
              </w:rPr>
              <w:t>characterisation</w:t>
            </w:r>
            <w:r>
              <w:rPr>
                <w:rFonts w:ascii="Arial" w:eastAsia="Calibri" w:hAnsi="Arial" w:cs="Arial"/>
                <w:szCs w:val="22"/>
              </w:rPr>
              <w:t>, molecular identification using 18S rRNA gene sequencing, and developmental assessment of successive naupliar and copepodid stages under controlled laboratory conditions.</w:t>
            </w:r>
          </w:p>
          <w:p w14:paraId="48ACE0A1" w14:textId="77777777" w:rsidR="00C00A06" w:rsidRPr="00EF3C09" w:rsidRDefault="00C00A06" w:rsidP="00C00A06">
            <w:pPr>
              <w:pStyle w:val="Body"/>
              <w:spacing w:before="240"/>
              <w:rPr>
                <w:rFonts w:ascii="Arial" w:eastAsia="Calibri" w:hAnsi="Arial" w:cs="Arial"/>
                <w:szCs w:val="22"/>
              </w:rPr>
            </w:pPr>
            <w:r>
              <w:rPr>
                <w:rFonts w:ascii="Arial" w:eastAsia="Calibri" w:hAnsi="Arial" w:cs="Arial"/>
                <w:szCs w:val="22"/>
              </w:rPr>
              <w:t>Place and Duration of Study: The experimental work, including culture maintenance, species identification, and developmental observations, was carried out under laboratory conditions during the study period.</w:t>
            </w:r>
          </w:p>
          <w:p w14:paraId="2B326651" w14:textId="77777777" w:rsidR="00C00A06" w:rsidRPr="00EF3C09" w:rsidRDefault="00C00A06" w:rsidP="00C00A06">
            <w:pPr>
              <w:pStyle w:val="Body"/>
              <w:spacing w:before="240"/>
              <w:rPr>
                <w:rFonts w:ascii="Arial" w:eastAsia="Calibri" w:hAnsi="Arial" w:cs="Arial"/>
                <w:szCs w:val="22"/>
              </w:rPr>
            </w:pPr>
            <w:r>
              <w:rPr>
                <w:rFonts w:ascii="Arial" w:eastAsia="Calibri" w:hAnsi="Arial" w:cs="Arial"/>
                <w:szCs w:val="22"/>
              </w:rPr>
              <w:t xml:space="preserve">Methodology: </w:t>
            </w:r>
            <w:r>
              <w:rPr>
                <w:rFonts w:ascii="Arial" w:eastAsia="Calibri" w:hAnsi="Arial" w:cs="Arial"/>
                <w:i/>
                <w:iCs/>
                <w:szCs w:val="22"/>
              </w:rPr>
              <w:t>A. royi</w:t>
            </w:r>
            <w:r>
              <w:rPr>
                <w:rFonts w:ascii="Arial" w:eastAsia="Calibri" w:hAnsi="Arial" w:cs="Arial"/>
                <w:szCs w:val="22"/>
              </w:rPr>
              <w:t xml:space="preserve"> specimens were cultured under controlled laboratory conditions (29 ± 1°C, 25 PSU salinity, pH 7.8,</w:t>
            </w:r>
            <w:r>
              <w:rPr>
                <w:rFonts w:ascii="Arial" w:hAnsi="Arial" w:cs="Arial"/>
              </w:rPr>
              <w:t xml:space="preserve"> dissolved oxygen 5.5 mg/L,</w:t>
            </w:r>
            <w:r>
              <w:rPr>
                <w:rFonts w:ascii="Arial" w:eastAsia="Calibri" w:hAnsi="Arial" w:cs="Arial"/>
                <w:szCs w:val="22"/>
              </w:rPr>
              <w:t xml:space="preserve"> and a 12L:12D photoperiod) and identified using morphological characteristics and 18S rRNA gene sequencing. The obtained sequence was compared with sequences available in the NCBI GenBank database and deposited under accession number PP275178.1. Post-embryonic development from </w:t>
            </w:r>
            <w:r>
              <w:rPr>
                <w:rFonts w:ascii="Arial" w:eastAsia="Calibri" w:hAnsi="Arial" w:cs="Arial"/>
                <w:szCs w:val="22"/>
                <w:highlight w:val="yellow"/>
              </w:rPr>
              <w:t xml:space="preserve">the </w:t>
            </w:r>
            <w:r>
              <w:rPr>
                <w:rFonts w:ascii="Arial" w:eastAsia="Calibri" w:hAnsi="Arial" w:cs="Arial"/>
                <w:szCs w:val="22"/>
              </w:rPr>
              <w:t>naupliar (NI–NVI) and copepodid (CI–CV) stages to sexually mature adults was monitored by recording body length, body width, developmental duration, and stage-specific morphological characteristics.</w:t>
            </w:r>
          </w:p>
          <w:p w14:paraId="478C057F" w14:textId="77777777" w:rsidR="00C00A06" w:rsidRPr="00EF3C09" w:rsidRDefault="00C00A06" w:rsidP="00C00A06">
            <w:pPr>
              <w:pStyle w:val="Body"/>
              <w:spacing w:before="240"/>
              <w:rPr>
                <w:rFonts w:ascii="Arial" w:eastAsia="Calibri" w:hAnsi="Arial" w:cs="Arial"/>
                <w:szCs w:val="22"/>
              </w:rPr>
            </w:pPr>
            <w:r>
              <w:rPr>
                <w:rFonts w:ascii="Arial" w:eastAsia="Calibri" w:hAnsi="Arial" w:cs="Arial"/>
                <w:szCs w:val="22"/>
              </w:rPr>
              <w:t xml:space="preserve">Results: Morphological examination revealed diagnostic features consistent with previous descriptions of </w:t>
            </w:r>
            <w:r>
              <w:rPr>
                <w:rFonts w:ascii="Arial" w:eastAsia="Calibri" w:hAnsi="Arial" w:cs="Arial"/>
                <w:i/>
                <w:iCs/>
                <w:szCs w:val="22"/>
              </w:rPr>
              <w:t>A. royi</w:t>
            </w:r>
            <w:r>
              <w:rPr>
                <w:rFonts w:ascii="Arial" w:eastAsia="Calibri" w:hAnsi="Arial" w:cs="Arial"/>
                <w:szCs w:val="22"/>
              </w:rPr>
              <w:t>, while molecular analysis confirmed</w:t>
            </w:r>
            <w:r>
              <w:rPr>
                <w:rFonts w:ascii="Arial" w:eastAsia="Calibri" w:hAnsi="Arial" w:cs="Arial"/>
                <w:szCs w:val="22"/>
                <w:highlight w:val="yellow"/>
              </w:rPr>
              <w:t xml:space="preserve"> the</w:t>
            </w:r>
            <w:r>
              <w:rPr>
                <w:rFonts w:ascii="Arial" w:eastAsia="Calibri" w:hAnsi="Arial" w:cs="Arial"/>
                <w:szCs w:val="22"/>
              </w:rPr>
              <w:t xml:space="preserve"> species identity with high sequence similarity to available </w:t>
            </w:r>
            <w:r>
              <w:rPr>
                <w:rFonts w:ascii="Arial" w:eastAsia="Calibri" w:hAnsi="Arial" w:cs="Arial"/>
                <w:i/>
                <w:iCs/>
                <w:szCs w:val="22"/>
              </w:rPr>
              <w:t>Apocyclops</w:t>
            </w:r>
            <w:r>
              <w:rPr>
                <w:rFonts w:ascii="Arial" w:eastAsia="Calibri" w:hAnsi="Arial" w:cs="Arial"/>
                <w:szCs w:val="22"/>
              </w:rPr>
              <w:t xml:space="preserve"> sequences. Phylogenetic analysis demonstrated a close genetic relationship with previously reported congeners. The complete developmental cycle from nauplius to the sexually mature adult stage was achieved in approximately 7 days. Body length increased progressively from 96 ± 2.3 µm in NI to 299 ± 7.1 µm in NVI, and from 391 ± 12.8 µm in CI to 864 ± 7.3 µm in adult females and 774 ± 8.8 µm in adult males. Distinct morphological transformations, including appendage differentiation, segmentation, and sexual dimorphism, were observed across developmental stages. The broad size spectrum exhibited by </w:t>
            </w:r>
            <w:r>
              <w:rPr>
                <w:rFonts w:ascii="Arial" w:eastAsia="Calibri" w:hAnsi="Arial" w:cs="Arial"/>
                <w:i/>
                <w:iCs/>
                <w:szCs w:val="22"/>
              </w:rPr>
              <w:t>A. royi</w:t>
            </w:r>
            <w:r>
              <w:rPr>
                <w:rFonts w:ascii="Arial" w:eastAsia="Calibri" w:hAnsi="Arial" w:cs="Arial"/>
                <w:szCs w:val="22"/>
              </w:rPr>
              <w:t xml:space="preserve"> suggests its suitability as a continuous live feed source for fish larvae.</w:t>
            </w:r>
          </w:p>
          <w:p w14:paraId="61BBAB55" w14:textId="77777777" w:rsidR="00505F06" w:rsidRPr="00EF3C09" w:rsidRDefault="00C00A06" w:rsidP="00C00A06">
            <w:pPr>
              <w:pStyle w:val="Body"/>
              <w:spacing w:before="240" w:after="0"/>
              <w:rPr>
                <w:rFonts w:ascii="Arial" w:eastAsia="Calibri" w:hAnsi="Arial" w:cs="Arial"/>
                <w:szCs w:val="22"/>
              </w:rPr>
            </w:pPr>
            <w:r>
              <w:rPr>
                <w:rFonts w:ascii="Arial" w:eastAsia="Calibri" w:hAnsi="Arial" w:cs="Arial"/>
                <w:szCs w:val="22"/>
              </w:rPr>
              <w:t xml:space="preserve">Conclusion: The integration of morphological, molecular, and developmental analyses authenticated </w:t>
            </w:r>
            <w:r>
              <w:rPr>
                <w:rFonts w:ascii="Arial" w:eastAsia="Calibri" w:hAnsi="Arial" w:cs="Arial"/>
                <w:i/>
                <w:iCs/>
                <w:szCs w:val="22"/>
              </w:rPr>
              <w:t>A. royi</w:t>
            </w:r>
            <w:r>
              <w:rPr>
                <w:rFonts w:ascii="Arial" w:eastAsia="Calibri" w:hAnsi="Arial" w:cs="Arial"/>
                <w:szCs w:val="22"/>
              </w:rPr>
              <w:t xml:space="preserve"> and provided baseline information on its </w:t>
            </w:r>
            <w:r>
              <w:rPr>
                <w:rFonts w:ascii="Arial" w:eastAsia="Calibri" w:hAnsi="Arial" w:cs="Arial"/>
                <w:szCs w:val="22"/>
                <w:highlight w:val="yellow"/>
              </w:rPr>
              <w:t>life-history</w:t>
            </w:r>
            <w:r>
              <w:rPr>
                <w:rFonts w:ascii="Arial" w:eastAsia="Calibri" w:hAnsi="Arial" w:cs="Arial"/>
                <w:szCs w:val="22"/>
              </w:rPr>
              <w:t xml:space="preserve"> characteristics. The rapid developmental cycle, broad </w:t>
            </w:r>
            <w:r>
              <w:rPr>
                <w:rFonts w:ascii="Arial" w:eastAsia="Calibri" w:hAnsi="Arial" w:cs="Arial"/>
                <w:szCs w:val="22"/>
                <w:highlight w:val="yellow"/>
              </w:rPr>
              <w:t>prey-size</w:t>
            </w:r>
            <w:r>
              <w:rPr>
                <w:rFonts w:ascii="Arial" w:eastAsia="Calibri" w:hAnsi="Arial" w:cs="Arial"/>
                <w:szCs w:val="22"/>
              </w:rPr>
              <w:t xml:space="preserve"> spectrum, and ease of culture highlight the potential of </w:t>
            </w:r>
            <w:r>
              <w:rPr>
                <w:rFonts w:ascii="Arial" w:eastAsia="Calibri" w:hAnsi="Arial" w:cs="Arial"/>
                <w:i/>
                <w:iCs/>
                <w:szCs w:val="22"/>
              </w:rPr>
              <w:t>A. royi</w:t>
            </w:r>
            <w:r>
              <w:rPr>
                <w:rFonts w:ascii="Arial" w:eastAsia="Calibri" w:hAnsi="Arial" w:cs="Arial"/>
                <w:szCs w:val="22"/>
              </w:rPr>
              <w:t xml:space="preserve"> as a sustainable live feed organism for aquaculture and </w:t>
            </w:r>
            <w:r>
              <w:rPr>
                <w:rFonts w:ascii="Arial" w:eastAsia="Calibri" w:hAnsi="Arial" w:cs="Arial"/>
                <w:szCs w:val="22"/>
                <w:highlight w:val="yellow"/>
              </w:rPr>
              <w:t>larval-rearing</w:t>
            </w:r>
            <w:r>
              <w:rPr>
                <w:rFonts w:ascii="Arial" w:eastAsia="Calibri" w:hAnsi="Arial" w:cs="Arial"/>
                <w:szCs w:val="22"/>
              </w:rPr>
              <w:t xml:space="preserve"> applications.</w:t>
            </w:r>
          </w:p>
        </w:tc>
      </w:tr>
    </w:tbl>
    <w:p w14:paraId="1FCE7451" w14:textId="77777777" w:rsidR="00636EB2" w:rsidRPr="00EF3C09" w:rsidRDefault="00636EB2" w:rsidP="00441B6F">
      <w:pPr>
        <w:pStyle w:val="Body"/>
        <w:spacing w:after="0"/>
        <w:rPr>
          <w:rFonts w:ascii="Arial" w:hAnsi="Arial" w:cs="Arial"/>
          <w:i/>
        </w:rPr>
      </w:pPr>
    </w:p>
    <w:p w14:paraId="4E5115E0" w14:textId="1EC3F64A" w:rsidR="00790ADA" w:rsidRPr="00EF3C09" w:rsidRDefault="00A24E7E" w:rsidP="001E3781">
      <w:pPr>
        <w:pStyle w:val="pdq2pgselectionanchorcontainer"/>
        <w:rPr>
          <w:rFonts w:ascii="Arial" w:hAnsi="Arial" w:cs="Arial"/>
          <w:i/>
        </w:rPr>
      </w:pPr>
      <w:r>
        <w:rPr>
          <w:rFonts w:ascii="Arial" w:hAnsi="Arial" w:cs="Arial"/>
          <w:i/>
        </w:rPr>
        <w:lastRenderedPageBreak/>
        <w:t>Keywords:</w:t>
      </w:r>
      <w:r>
        <w:t xml:space="preserve"> </w:t>
      </w:r>
      <w:proofErr w:type="spellStart"/>
      <w:r w:rsidR="000B0298">
        <w:rPr>
          <w:rStyle w:val="Emphasis"/>
        </w:rPr>
        <w:t>Apocyclops</w:t>
      </w:r>
      <w:proofErr w:type="spellEnd"/>
      <w:r w:rsidR="000B0298">
        <w:rPr>
          <w:rStyle w:val="Emphasis"/>
        </w:rPr>
        <w:t xml:space="preserve"> </w:t>
      </w:r>
      <w:proofErr w:type="spellStart"/>
      <w:r w:rsidR="000B0298">
        <w:rPr>
          <w:rStyle w:val="Emphasis"/>
        </w:rPr>
        <w:t>royi</w:t>
      </w:r>
      <w:proofErr w:type="spellEnd"/>
      <w:r w:rsidR="000B0298">
        <w:t xml:space="preserve">; cyclopoid copepod; 18S rRNA; molecular identification; post-embryonic development; naupliar stages; </w:t>
      </w:r>
      <w:proofErr w:type="spellStart"/>
      <w:r w:rsidR="000B0298">
        <w:t>copepodid</w:t>
      </w:r>
      <w:proofErr w:type="spellEnd"/>
      <w:r w:rsidR="000B0298">
        <w:t xml:space="preserve"> stages; live feed; finfish </w:t>
      </w:r>
      <w:proofErr w:type="spellStart"/>
      <w:r w:rsidR="000B0298">
        <w:t>larviculture</w:t>
      </w:r>
      <w:proofErr w:type="spellEnd"/>
    </w:p>
    <w:p w14:paraId="17C11309" w14:textId="77777777" w:rsidR="00505F06" w:rsidRPr="00EF3C09" w:rsidRDefault="00505F06" w:rsidP="00441B6F">
      <w:pPr>
        <w:pStyle w:val="Body"/>
        <w:spacing w:after="0"/>
        <w:rPr>
          <w:rFonts w:ascii="Arial" w:hAnsi="Arial" w:cs="Arial"/>
          <w:i/>
        </w:rPr>
      </w:pPr>
    </w:p>
    <w:p w14:paraId="6503FFE2" w14:textId="77777777" w:rsidR="007F7B32" w:rsidRPr="00EF3C09" w:rsidRDefault="00902823" w:rsidP="00441B6F">
      <w:pPr>
        <w:pStyle w:val="AbstHead"/>
        <w:spacing w:after="0"/>
        <w:jc w:val="both"/>
        <w:rPr>
          <w:rFonts w:ascii="Arial" w:hAnsi="Arial" w:cs="Arial"/>
        </w:rPr>
      </w:pPr>
      <w:r>
        <w:rPr>
          <w:rFonts w:ascii="Arial" w:hAnsi="Arial" w:cs="Arial"/>
        </w:rPr>
        <w:t xml:space="preserve">1. INTRODUCTION </w:t>
      </w:r>
    </w:p>
    <w:p w14:paraId="657C631B" w14:textId="77777777" w:rsidR="00790ADA" w:rsidRPr="00EF3C09" w:rsidRDefault="00790ADA" w:rsidP="00441B6F">
      <w:pPr>
        <w:pStyle w:val="AbstHead"/>
        <w:spacing w:after="0"/>
        <w:jc w:val="both"/>
        <w:rPr>
          <w:rFonts w:ascii="Arial" w:hAnsi="Arial" w:cs="Arial"/>
        </w:rPr>
      </w:pPr>
    </w:p>
    <w:p w14:paraId="6FF2F320" w14:textId="77777777" w:rsidR="00527445" w:rsidRPr="00EF3C09" w:rsidRDefault="00BB72E6" w:rsidP="00527445">
      <w:pPr>
        <w:pStyle w:val="Body"/>
        <w:rPr>
          <w:rFonts w:ascii="Arial" w:hAnsi="Arial" w:cs="Arial"/>
        </w:rPr>
      </w:pPr>
      <w:r>
        <w:rPr>
          <w:rFonts w:ascii="Arial" w:hAnsi="Arial" w:cs="Arial"/>
        </w:rPr>
        <w:t xml:space="preserve">Finfish aquaculture over the past few decades has expanded rapidly due to increasing </w:t>
      </w:r>
      <w:r>
        <w:rPr>
          <w:rFonts w:ascii="Arial" w:hAnsi="Arial" w:cs="Arial"/>
          <w:highlight w:val="yellow"/>
        </w:rPr>
        <w:t xml:space="preserve">global </w:t>
      </w:r>
      <w:r>
        <w:rPr>
          <w:rFonts w:ascii="Arial" w:hAnsi="Arial" w:cs="Arial"/>
        </w:rPr>
        <w:t xml:space="preserve">demand for aquatic food resources (Bouwman et al., 2013; Verdegem et al., 2023). The successful production of fish larvae in hatchery systems largely depends on the availability of appropriate live feed organisms that provide essential nutrients required for development, growth, and survival during the early life stages (Altaff, 2020). During the transition from endogenous to exogenous feeding, fish larvae possess limited digestive capacity and require prey organisms </w:t>
      </w:r>
      <w:r>
        <w:rPr>
          <w:rFonts w:ascii="Arial" w:hAnsi="Arial" w:cs="Arial"/>
          <w:highlight w:val="yellow"/>
        </w:rPr>
        <w:t>of a</w:t>
      </w:r>
      <w:r>
        <w:rPr>
          <w:rFonts w:ascii="Arial" w:hAnsi="Arial" w:cs="Arial"/>
        </w:rPr>
        <w:t xml:space="preserve"> suitable size, </w:t>
      </w:r>
      <w:r>
        <w:rPr>
          <w:rFonts w:ascii="Arial" w:hAnsi="Arial" w:cs="Arial"/>
          <w:highlight w:val="yellow"/>
        </w:rPr>
        <w:t xml:space="preserve">with </w:t>
      </w:r>
      <w:r>
        <w:rPr>
          <w:rFonts w:ascii="Arial" w:hAnsi="Arial" w:cs="Arial"/>
        </w:rPr>
        <w:t>high digestibility and</w:t>
      </w:r>
      <w:r>
        <w:rPr>
          <w:rFonts w:ascii="Arial" w:hAnsi="Arial" w:cs="Arial"/>
          <w:highlight w:val="yellow"/>
        </w:rPr>
        <w:t xml:space="preserve"> a</w:t>
      </w:r>
      <w:r>
        <w:rPr>
          <w:rFonts w:ascii="Arial" w:hAnsi="Arial" w:cs="Arial"/>
        </w:rPr>
        <w:t xml:space="preserve"> balanced nutritional composition (</w:t>
      </w:r>
      <w:r>
        <w:rPr>
          <w:rFonts w:ascii="Arial" w:hAnsi="Arial" w:cs="Arial"/>
          <w:highlight w:val="yellow"/>
        </w:rPr>
        <w:t xml:space="preserve">Altaff, 2020; </w:t>
      </w:r>
      <w:r>
        <w:rPr>
          <w:rFonts w:ascii="Arial" w:hAnsi="Arial" w:cs="Arial"/>
        </w:rPr>
        <w:t xml:space="preserve">Rønnestad et al., 2013). Therefore, the selection of appropriate live feed organisms remains one of the major bottlenecks in successful larviculture (Altaff, 2020). </w:t>
      </w:r>
    </w:p>
    <w:p w14:paraId="5665F72E" w14:textId="77777777" w:rsidR="00527445" w:rsidRPr="00EF3C09" w:rsidRDefault="00527445" w:rsidP="00527445">
      <w:pPr>
        <w:pStyle w:val="Body"/>
        <w:rPr>
          <w:rFonts w:ascii="Arial" w:hAnsi="Arial" w:cs="Arial"/>
        </w:rPr>
      </w:pPr>
      <w:r>
        <w:rPr>
          <w:rFonts w:ascii="Arial" w:hAnsi="Arial" w:cs="Arial"/>
        </w:rPr>
        <w:t>Traditionally, rotifers (</w:t>
      </w:r>
      <w:r>
        <w:rPr>
          <w:rFonts w:ascii="Arial" w:hAnsi="Arial" w:cs="Arial"/>
          <w:i/>
          <w:iCs/>
        </w:rPr>
        <w:t>Brachionus</w:t>
      </w:r>
      <w:r>
        <w:rPr>
          <w:rFonts w:ascii="Arial" w:hAnsi="Arial" w:cs="Arial"/>
        </w:rPr>
        <w:t xml:space="preserve"> spp.) and brine shrimp (</w:t>
      </w:r>
      <w:r>
        <w:rPr>
          <w:rFonts w:ascii="Arial" w:hAnsi="Arial" w:cs="Arial"/>
          <w:i/>
          <w:iCs/>
        </w:rPr>
        <w:t>Artemia</w:t>
      </w:r>
      <w:r>
        <w:rPr>
          <w:rFonts w:ascii="Arial" w:hAnsi="Arial" w:cs="Arial"/>
        </w:rPr>
        <w:t xml:space="preserve"> spp.) have been widely used as primary live feeds in fish hatcheries </w:t>
      </w:r>
      <w:r>
        <w:rPr>
          <w:rFonts w:ascii="Arial" w:hAnsi="Arial" w:cs="Arial"/>
          <w:highlight w:val="yellow"/>
        </w:rPr>
        <w:t>because</w:t>
      </w:r>
      <w:r>
        <w:rPr>
          <w:rFonts w:ascii="Arial" w:hAnsi="Arial" w:cs="Arial"/>
        </w:rPr>
        <w:t xml:space="preserve"> </w:t>
      </w:r>
      <w:r>
        <w:rPr>
          <w:rFonts w:ascii="Arial" w:hAnsi="Arial" w:cs="Arial"/>
          <w:highlight w:val="yellow"/>
        </w:rPr>
        <w:t>of</w:t>
      </w:r>
      <w:r>
        <w:rPr>
          <w:rFonts w:ascii="Arial" w:hAnsi="Arial" w:cs="Arial"/>
        </w:rPr>
        <w:t xml:space="preserve"> their ease of production, availability, and established culture techniques (</w:t>
      </w:r>
      <w:r>
        <w:rPr>
          <w:rFonts w:ascii="Arial" w:hAnsi="Arial" w:cs="Arial"/>
          <w:highlight w:val="yellow"/>
        </w:rPr>
        <w:t xml:space="preserve">Altaff &amp; Vijayaraj, 2021; </w:t>
      </w:r>
      <w:r>
        <w:rPr>
          <w:rFonts w:ascii="Arial" w:hAnsi="Arial" w:cs="Arial"/>
        </w:rPr>
        <w:t>Kandathil</w:t>
      </w:r>
      <w:r>
        <w:rPr>
          <w:rFonts w:ascii="Arial" w:hAnsi="Arial" w:cs="Arial"/>
          <w:highlight w:val="yellow"/>
        </w:rPr>
        <w:t xml:space="preserve"> Radhakrishnan</w:t>
      </w:r>
      <w:r>
        <w:rPr>
          <w:rFonts w:ascii="Arial" w:hAnsi="Arial" w:cs="Arial"/>
        </w:rPr>
        <w:t xml:space="preserve"> et al., 2020). However, these organisms </w:t>
      </w:r>
      <w:r>
        <w:rPr>
          <w:rFonts w:ascii="Arial" w:hAnsi="Arial" w:cs="Arial"/>
          <w:highlight w:val="yellow"/>
        </w:rPr>
        <w:t>have</w:t>
      </w:r>
      <w:r>
        <w:rPr>
          <w:rFonts w:ascii="Arial" w:hAnsi="Arial" w:cs="Arial"/>
        </w:rPr>
        <w:t xml:space="preserve"> certain limitations, including inadequate levels of essential highly unsaturated fatty acids (HUFA), particularly docosahexaenoic acid (DHA) and eicosapentaenoic acid (EPA), unless </w:t>
      </w:r>
      <w:r>
        <w:rPr>
          <w:rFonts w:ascii="Arial" w:hAnsi="Arial" w:cs="Arial"/>
          <w:highlight w:val="yellow"/>
        </w:rPr>
        <w:t xml:space="preserve">they are </w:t>
      </w:r>
      <w:r>
        <w:rPr>
          <w:rFonts w:ascii="Arial" w:hAnsi="Arial" w:cs="Arial"/>
        </w:rPr>
        <w:t xml:space="preserve">subjected to enrichment procedures (Altaff </w:t>
      </w:r>
      <w:r>
        <w:rPr>
          <w:rFonts w:ascii="Arial" w:hAnsi="Arial" w:cs="Arial"/>
          <w:highlight w:val="yellow"/>
        </w:rPr>
        <w:t>&amp;</w:t>
      </w:r>
      <w:r>
        <w:rPr>
          <w:rFonts w:ascii="Arial" w:hAnsi="Arial" w:cs="Arial"/>
        </w:rPr>
        <w:t xml:space="preserve"> Vijayaraj, 2021). In addition, the nutritional composition of </w:t>
      </w:r>
      <w:r>
        <w:rPr>
          <w:rFonts w:ascii="Arial" w:hAnsi="Arial" w:cs="Arial"/>
          <w:i/>
          <w:iCs/>
        </w:rPr>
        <w:t>Artemia</w:t>
      </w:r>
      <w:r>
        <w:rPr>
          <w:rFonts w:ascii="Arial" w:hAnsi="Arial" w:cs="Arial"/>
        </w:rPr>
        <w:t xml:space="preserve"> varies considerably among strains and production conditions, which may influence larval performance (</w:t>
      </w:r>
      <w:r>
        <w:rPr>
          <w:rFonts w:ascii="Arial" w:hAnsi="Arial" w:cs="Arial"/>
          <w:highlight w:val="yellow"/>
        </w:rPr>
        <w:t xml:space="preserve">Altaff &amp; Vijayaraj, 2021; Muhamad Shaleh et al., 2024; </w:t>
      </w:r>
      <w:r>
        <w:rPr>
          <w:rFonts w:ascii="Arial" w:hAnsi="Arial" w:cs="Arial"/>
        </w:rPr>
        <w:t>Nielsen et al., 2017). These limitations have encouraged the exploration of alternative live feed organisms that naturally provide superior nutritional quality and a broader range of prey sizes.</w:t>
      </w:r>
    </w:p>
    <w:p w14:paraId="20C87090" w14:textId="77777777" w:rsidR="00844258" w:rsidRDefault="00000000">
      <w:pPr>
        <w:pStyle w:val="Body"/>
        <w:rPr>
          <w:rFonts w:ascii="Arial" w:hAnsi="Arial" w:cs="Arial"/>
        </w:rPr>
      </w:pPr>
      <w:r>
        <w:rPr>
          <w:b/>
          <w:highlight w:val="yellow"/>
        </w:rPr>
        <w:t>Recent hatchery evidence also indicates that larval growth and survival can vary with the live-feed type supplied, reinforcing the need to assess candidate prey organisms under controlled conditions (Sahoo et al., 2026).</w:t>
      </w:r>
    </w:p>
    <w:p w14:paraId="4492F76A" w14:textId="77777777" w:rsidR="00527445" w:rsidRPr="00EF3C09" w:rsidRDefault="00527445" w:rsidP="00527445">
      <w:pPr>
        <w:pStyle w:val="Body"/>
        <w:rPr>
          <w:rFonts w:ascii="Arial" w:hAnsi="Arial" w:cs="Arial"/>
        </w:rPr>
      </w:pPr>
      <w:r>
        <w:rPr>
          <w:rFonts w:ascii="Arial" w:hAnsi="Arial" w:cs="Arial"/>
        </w:rPr>
        <w:t xml:space="preserve">Copepods are considered </w:t>
      </w:r>
      <w:r>
        <w:rPr>
          <w:rFonts w:ascii="Arial" w:hAnsi="Arial" w:cs="Arial"/>
          <w:highlight w:val="yellow"/>
        </w:rPr>
        <w:t>among</w:t>
      </w:r>
      <w:r>
        <w:rPr>
          <w:rFonts w:ascii="Arial" w:hAnsi="Arial" w:cs="Arial"/>
        </w:rPr>
        <w:t xml:space="preserve"> the most nutritionally valuable live feed organisms for marine fish larvae </w:t>
      </w:r>
      <w:r>
        <w:rPr>
          <w:rFonts w:ascii="Arial" w:hAnsi="Arial" w:cs="Arial"/>
          <w:highlight w:val="yellow"/>
        </w:rPr>
        <w:t>because</w:t>
      </w:r>
      <w:r>
        <w:rPr>
          <w:rFonts w:ascii="Arial" w:hAnsi="Arial" w:cs="Arial"/>
        </w:rPr>
        <w:t xml:space="preserve"> </w:t>
      </w:r>
      <w:r>
        <w:rPr>
          <w:rFonts w:ascii="Arial" w:hAnsi="Arial" w:cs="Arial"/>
          <w:highlight w:val="yellow"/>
        </w:rPr>
        <w:t>of</w:t>
      </w:r>
      <w:r>
        <w:rPr>
          <w:rFonts w:ascii="Arial" w:hAnsi="Arial" w:cs="Arial"/>
        </w:rPr>
        <w:t xml:space="preserve"> their naturally high content of essential fatty acids, amino acids, phospholipids, vitamins, and pigments (Khan </w:t>
      </w:r>
      <w:r>
        <w:rPr>
          <w:rFonts w:ascii="Arial" w:hAnsi="Arial" w:cs="Arial"/>
          <w:highlight w:val="yellow"/>
        </w:rPr>
        <w:t>&amp;</w:t>
      </w:r>
      <w:r>
        <w:rPr>
          <w:rFonts w:ascii="Arial" w:hAnsi="Arial" w:cs="Arial"/>
        </w:rPr>
        <w:t xml:space="preserve"> Rahman, 2025; Rasdi </w:t>
      </w:r>
      <w:r>
        <w:rPr>
          <w:rFonts w:ascii="Arial" w:hAnsi="Arial" w:cs="Arial"/>
          <w:highlight w:val="yellow"/>
        </w:rPr>
        <w:t>&amp;</w:t>
      </w:r>
      <w:r>
        <w:rPr>
          <w:rFonts w:ascii="Arial" w:hAnsi="Arial" w:cs="Arial"/>
        </w:rPr>
        <w:t xml:space="preserve"> Qin, 2016</w:t>
      </w:r>
      <w:r>
        <w:rPr>
          <w:rFonts w:ascii="Arial" w:hAnsi="Arial" w:cs="Arial"/>
          <w:highlight w:val="yellow"/>
        </w:rPr>
        <w:t>; Støttrup, 2003</w:t>
      </w:r>
      <w:r>
        <w:rPr>
          <w:rFonts w:ascii="Arial" w:hAnsi="Arial" w:cs="Arial"/>
        </w:rPr>
        <w:t xml:space="preserve">). Unlike conventional live feeds, copepods undergo distinct developmental stages, including naupliar and copepodid phases, </w:t>
      </w:r>
      <w:r>
        <w:rPr>
          <w:rFonts w:ascii="Arial" w:hAnsi="Arial" w:cs="Arial"/>
          <w:highlight w:val="yellow"/>
        </w:rPr>
        <w:t xml:space="preserve">thereby </w:t>
      </w:r>
      <w:r>
        <w:rPr>
          <w:rFonts w:ascii="Arial" w:hAnsi="Arial" w:cs="Arial"/>
        </w:rPr>
        <w:t xml:space="preserve">providing a continuous spectrum of prey sizes suitable for different larval feeding requirements (Altaff, 2020; Altaff </w:t>
      </w:r>
      <w:r>
        <w:rPr>
          <w:rFonts w:ascii="Arial" w:hAnsi="Arial" w:cs="Arial"/>
          <w:highlight w:val="yellow"/>
        </w:rPr>
        <w:t>&amp;</w:t>
      </w:r>
      <w:r>
        <w:rPr>
          <w:rFonts w:ascii="Arial" w:hAnsi="Arial" w:cs="Arial"/>
        </w:rPr>
        <w:t xml:space="preserve"> Vijayaraj, 2021</w:t>
      </w:r>
      <w:r>
        <w:rPr>
          <w:rFonts w:ascii="Arial" w:hAnsi="Arial" w:cs="Arial"/>
          <w:highlight w:val="yellow"/>
        </w:rPr>
        <w:t>; Chesney, 2005</w:t>
      </w:r>
      <w:r>
        <w:rPr>
          <w:rFonts w:ascii="Arial" w:hAnsi="Arial" w:cs="Arial"/>
        </w:rPr>
        <w:t>). Their natural swimming behaviour, nutritional composition, and digestibility make them highly suitable for improving</w:t>
      </w:r>
      <w:r>
        <w:rPr>
          <w:rFonts w:ascii="Arial" w:hAnsi="Arial" w:cs="Arial"/>
          <w:highlight w:val="yellow"/>
        </w:rPr>
        <w:t xml:space="preserve"> the</w:t>
      </w:r>
      <w:r>
        <w:rPr>
          <w:rFonts w:ascii="Arial" w:hAnsi="Arial" w:cs="Arial"/>
        </w:rPr>
        <w:t xml:space="preserve"> growth, survival, and quality of marine fish larvae (Philip et al., 2025). Among copepods, cyclopoid copepods belonging to the genus </w:t>
      </w:r>
      <w:r>
        <w:rPr>
          <w:rFonts w:ascii="Arial" w:hAnsi="Arial" w:cs="Arial"/>
          <w:i/>
          <w:iCs/>
        </w:rPr>
        <w:t>Apocyclops</w:t>
      </w:r>
      <w:r>
        <w:rPr>
          <w:rFonts w:ascii="Arial" w:hAnsi="Arial" w:cs="Arial"/>
        </w:rPr>
        <w:t xml:space="preserve"> have received increasing attention in aquaculture </w:t>
      </w:r>
      <w:r>
        <w:rPr>
          <w:rFonts w:ascii="Arial" w:hAnsi="Arial" w:cs="Arial"/>
          <w:highlight w:val="yellow"/>
        </w:rPr>
        <w:t>because</w:t>
      </w:r>
      <w:r>
        <w:rPr>
          <w:rFonts w:ascii="Arial" w:hAnsi="Arial" w:cs="Arial"/>
        </w:rPr>
        <w:t xml:space="preserve"> </w:t>
      </w:r>
      <w:r>
        <w:rPr>
          <w:rFonts w:ascii="Arial" w:hAnsi="Arial" w:cs="Arial"/>
          <w:highlight w:val="yellow"/>
        </w:rPr>
        <w:t>of</w:t>
      </w:r>
      <w:r>
        <w:rPr>
          <w:rFonts w:ascii="Arial" w:hAnsi="Arial" w:cs="Arial"/>
        </w:rPr>
        <w:t xml:space="preserve"> their adaptability, tolerance </w:t>
      </w:r>
      <w:r>
        <w:rPr>
          <w:rFonts w:ascii="Arial" w:hAnsi="Arial" w:cs="Arial"/>
          <w:highlight w:val="yellow"/>
        </w:rPr>
        <w:t>of</w:t>
      </w:r>
      <w:r>
        <w:rPr>
          <w:rFonts w:ascii="Arial" w:hAnsi="Arial" w:cs="Arial"/>
        </w:rPr>
        <w:t xml:space="preserve"> varying environmental conditions, rapid reproduction, omnivorous feeding behaviour, and suitability for mass culture (Jepsen et al., 2021; Philip et al., 2025; Vijayaraj et al., 2025). Species such as </w:t>
      </w:r>
      <w:r>
        <w:rPr>
          <w:rFonts w:ascii="Arial" w:hAnsi="Arial" w:cs="Arial"/>
          <w:i/>
          <w:iCs/>
        </w:rPr>
        <w:t>A. royi</w:t>
      </w:r>
      <w:r>
        <w:rPr>
          <w:rFonts w:ascii="Arial" w:hAnsi="Arial" w:cs="Arial"/>
        </w:rPr>
        <w:t xml:space="preserve"> have been reported as promising live feed candidates for fish and shrimp hatcheries because of their relatively short generation time, high reproductive capacity, and production of different developmental stages suitable for larval feeding (Vijayaraj et al., 2022</w:t>
      </w:r>
      <w:r>
        <w:rPr>
          <w:rFonts w:ascii="Arial" w:hAnsi="Arial" w:cs="Arial"/>
          <w:highlight w:val="yellow"/>
        </w:rPr>
        <w:t>,</w:t>
      </w:r>
      <w:r>
        <w:rPr>
          <w:rFonts w:ascii="Arial" w:hAnsi="Arial" w:cs="Arial"/>
        </w:rPr>
        <w:t xml:space="preserve"> 2025). The ability of </w:t>
      </w:r>
      <w:r>
        <w:rPr>
          <w:rFonts w:ascii="Arial" w:hAnsi="Arial" w:cs="Arial"/>
          <w:i/>
          <w:iCs/>
        </w:rPr>
        <w:t>A. royi</w:t>
      </w:r>
      <w:r>
        <w:rPr>
          <w:rFonts w:ascii="Arial" w:hAnsi="Arial" w:cs="Arial"/>
        </w:rPr>
        <w:t xml:space="preserve"> to reproduce efficiently under laboratory conditions makes it a valuable candidate for sustainable live feed production. </w:t>
      </w:r>
    </w:p>
    <w:p w14:paraId="552A72B3" w14:textId="77777777" w:rsidR="00844258" w:rsidRDefault="00000000">
      <w:pPr>
        <w:pStyle w:val="Body"/>
        <w:rPr>
          <w:rFonts w:ascii="Arial" w:hAnsi="Arial" w:cs="Arial"/>
        </w:rPr>
      </w:pPr>
      <w:r>
        <w:rPr>
          <w:b/>
          <w:highlight w:val="yellow"/>
        </w:rPr>
        <w:lastRenderedPageBreak/>
        <w:t>Recent culture studies further show that stocking density, dietary composition, and co-culture strategies can influence copepod development, population performance, and nutritional quality, which are central considerations for reliable live-feed production (Hena et al., 2025; Pham et al., 2024; You et al., 2026).</w:t>
      </w:r>
    </w:p>
    <w:p w14:paraId="587F2B05" w14:textId="77777777" w:rsidR="00527445" w:rsidRPr="00EF3C09" w:rsidRDefault="00527445" w:rsidP="00527445">
      <w:pPr>
        <w:pStyle w:val="Body"/>
        <w:rPr>
          <w:rFonts w:ascii="Arial" w:hAnsi="Arial" w:cs="Arial"/>
        </w:rPr>
      </w:pPr>
      <w:r>
        <w:rPr>
          <w:rFonts w:ascii="Arial" w:hAnsi="Arial" w:cs="Arial"/>
        </w:rPr>
        <w:t xml:space="preserve">Accurate identification of copepod species is essential for maintaining stable and productive cultures in aquaculture systems (Hansen, 2017). Conventional morphological identification of copepods relies on diagnostic characteristics such as body segmentation, appendage structure, swimming leg armature, and sexual dimorphism (Ohtsuka </w:t>
      </w:r>
      <w:r>
        <w:rPr>
          <w:rFonts w:ascii="Arial" w:hAnsi="Arial" w:cs="Arial"/>
          <w:highlight w:val="yellow"/>
        </w:rPr>
        <w:t>&amp;</w:t>
      </w:r>
      <w:r>
        <w:rPr>
          <w:rFonts w:ascii="Arial" w:hAnsi="Arial" w:cs="Arial"/>
        </w:rPr>
        <w:t xml:space="preserve"> Huys, 2001). However, morphological identification can be challenging </w:t>
      </w:r>
      <w:r>
        <w:rPr>
          <w:rFonts w:ascii="Arial" w:hAnsi="Arial" w:cs="Arial"/>
          <w:highlight w:val="yellow"/>
        </w:rPr>
        <w:t>because</w:t>
      </w:r>
      <w:r>
        <w:rPr>
          <w:rFonts w:ascii="Arial" w:hAnsi="Arial" w:cs="Arial"/>
        </w:rPr>
        <w:t xml:space="preserve"> </w:t>
      </w:r>
      <w:r>
        <w:rPr>
          <w:rFonts w:ascii="Arial" w:hAnsi="Arial" w:cs="Arial"/>
          <w:highlight w:val="yellow"/>
        </w:rPr>
        <w:t>of the</w:t>
      </w:r>
      <w:r>
        <w:rPr>
          <w:rFonts w:ascii="Arial" w:hAnsi="Arial" w:cs="Arial"/>
        </w:rPr>
        <w:t xml:space="preserve"> small body size, morphological similarities among closely related species, and variations associated with developmental stages. These limitations may result in misidentification, affecting culture performance and </w:t>
      </w:r>
      <w:r>
        <w:rPr>
          <w:rFonts w:ascii="Arial" w:hAnsi="Arial" w:cs="Arial"/>
          <w:highlight w:val="yellow"/>
        </w:rPr>
        <w:t xml:space="preserve">the </w:t>
      </w:r>
      <w:r>
        <w:rPr>
          <w:rFonts w:ascii="Arial" w:hAnsi="Arial" w:cs="Arial"/>
        </w:rPr>
        <w:t>reproducibility of aquaculture studies. Molecular techniques have emerged as reliable approaches for copepod identification and taxonomic validation (</w:t>
      </w:r>
      <w:r>
        <w:rPr>
          <w:rFonts w:ascii="Arial" w:hAnsi="Arial" w:cs="Arial"/>
          <w:highlight w:val="yellow"/>
        </w:rPr>
        <w:t xml:space="preserve">Blanco-Bercial et al., 2014; </w:t>
      </w:r>
      <w:r>
        <w:rPr>
          <w:rFonts w:ascii="Arial" w:hAnsi="Arial" w:cs="Arial"/>
        </w:rPr>
        <w:t>Bucklin et al., 1999). DNA barcoding and phylogenetic analyses using molecular markers such as mitochondrial cytochrome c oxidase subunit I (COI) and nuclear ribosomal genes</w:t>
      </w:r>
      <w:r>
        <w:rPr>
          <w:rFonts w:ascii="Arial" w:hAnsi="Arial" w:cs="Arial"/>
          <w:highlight w:val="yellow"/>
        </w:rPr>
        <w:t>,</w:t>
      </w:r>
      <w:r>
        <w:rPr>
          <w:rFonts w:ascii="Arial" w:hAnsi="Arial" w:cs="Arial"/>
        </w:rPr>
        <w:t xml:space="preserve"> including 18S and 28S rRNA</w:t>
      </w:r>
      <w:r>
        <w:rPr>
          <w:rFonts w:ascii="Arial" w:hAnsi="Arial" w:cs="Arial"/>
          <w:highlight w:val="yellow"/>
        </w:rPr>
        <w:t>,</w:t>
      </w:r>
      <w:r>
        <w:rPr>
          <w:rFonts w:ascii="Arial" w:hAnsi="Arial" w:cs="Arial"/>
        </w:rPr>
        <w:t xml:space="preserve"> have significantly improved species discrimination and evolutionary studies (</w:t>
      </w:r>
      <w:r>
        <w:rPr>
          <w:rFonts w:ascii="Arial" w:hAnsi="Arial" w:cs="Arial"/>
          <w:highlight w:val="yellow"/>
        </w:rPr>
        <w:t xml:space="preserve">Chac &amp; Thinh, 2023; </w:t>
      </w:r>
      <w:r>
        <w:rPr>
          <w:rFonts w:ascii="Arial" w:hAnsi="Arial" w:cs="Arial"/>
        </w:rPr>
        <w:t xml:space="preserve">Patwardhan et al., 2014). Among these markers, the 18S rRNA gene is highly conserved and provides valuable information for resolving phylogenetic relationships and confirming taxonomic placement among copepod taxa (Blanco-Bercial et al., 2014). </w:t>
      </w:r>
      <w:r>
        <w:rPr>
          <w:rFonts w:ascii="Arial" w:hAnsi="Arial" w:cs="Arial"/>
          <w:highlight w:val="yellow"/>
        </w:rPr>
        <w:t>The integration</w:t>
      </w:r>
      <w:r>
        <w:rPr>
          <w:rFonts w:ascii="Arial" w:hAnsi="Arial" w:cs="Arial"/>
        </w:rPr>
        <w:t xml:space="preserve"> of morphological and molecular approaches provides greater confidence in species identification, particularly for cultured live feed organisms (Raju et al., 2024). In addition to accurate species identification, understanding the post-embryonic developmental pattern of copepods is essential for </w:t>
      </w:r>
      <w:r>
        <w:rPr>
          <w:rFonts w:ascii="Arial" w:hAnsi="Arial" w:cs="Arial"/>
          <w:highlight w:val="yellow"/>
        </w:rPr>
        <w:t>optimising</w:t>
      </w:r>
      <w:r>
        <w:rPr>
          <w:rFonts w:ascii="Arial" w:hAnsi="Arial" w:cs="Arial"/>
        </w:rPr>
        <w:t xml:space="preserve"> their application in aquaculture (Altaff, 2020; Philip et al., 2025). Copepods undergo a complex life cycle consisting of six naupliar stages followed by five copepodid stages before reaching adulthood. Each developmental stage exhibits specific morphological and size characteristics that determine its suitability as prey for different larval stages of marine fish (Philip et al., 2025). Knowledge of stage-specific growth patterns, body size, and developmental duration is therefore critical for selecting appropriate harvesting stages, mesh sizes, and feeding strategies in hatchery production systems.</w:t>
      </w:r>
    </w:p>
    <w:p w14:paraId="21A25189" w14:textId="77777777" w:rsidR="00844258" w:rsidRDefault="00000000">
      <w:pPr>
        <w:pStyle w:val="Body"/>
        <w:rPr>
          <w:rFonts w:ascii="Arial" w:hAnsi="Arial" w:cs="Arial"/>
        </w:rPr>
      </w:pPr>
      <w:r>
        <w:rPr>
          <w:b/>
          <w:highlight w:val="yellow"/>
        </w:rPr>
        <w:t>Recent field evidence also demonstrates that zooplankton assemblages vary with environmental conditions, supporting careful control and documentation of culture parameters when evaluating copepods for aquaculture use (Essien et al., 2025).</w:t>
      </w:r>
    </w:p>
    <w:p w14:paraId="6B1EABC4" w14:textId="77777777" w:rsidR="00527445" w:rsidRPr="00EF3C09" w:rsidRDefault="00527445" w:rsidP="00527445">
      <w:pPr>
        <w:pStyle w:val="Body"/>
        <w:rPr>
          <w:rFonts w:ascii="Arial" w:hAnsi="Arial" w:cs="Arial"/>
        </w:rPr>
      </w:pPr>
      <w:r>
        <w:rPr>
          <w:rFonts w:ascii="Arial" w:hAnsi="Arial" w:cs="Arial"/>
        </w:rPr>
        <w:t xml:space="preserve">Although </w:t>
      </w:r>
      <w:r>
        <w:rPr>
          <w:rFonts w:ascii="Arial" w:hAnsi="Arial" w:cs="Arial"/>
          <w:i/>
          <w:iCs/>
        </w:rPr>
        <w:t>A. royi</w:t>
      </w:r>
      <w:r>
        <w:rPr>
          <w:rFonts w:ascii="Arial" w:hAnsi="Arial" w:cs="Arial"/>
        </w:rPr>
        <w:t xml:space="preserve"> has been </w:t>
      </w:r>
      <w:r>
        <w:rPr>
          <w:rFonts w:ascii="Arial" w:hAnsi="Arial" w:cs="Arial"/>
          <w:highlight w:val="yellow"/>
        </w:rPr>
        <w:t>recognised</w:t>
      </w:r>
      <w:r>
        <w:rPr>
          <w:rFonts w:ascii="Arial" w:hAnsi="Arial" w:cs="Arial"/>
        </w:rPr>
        <w:t xml:space="preserve"> as a potential live feed organism, comprehensive information integrating molecular confirmation and detailed post-embryonic developmental </w:t>
      </w:r>
      <w:r>
        <w:rPr>
          <w:rFonts w:ascii="Arial" w:hAnsi="Arial" w:cs="Arial"/>
          <w:highlight w:val="yellow"/>
        </w:rPr>
        <w:t>characterisation</w:t>
      </w:r>
      <w:r>
        <w:rPr>
          <w:rFonts w:ascii="Arial" w:hAnsi="Arial" w:cs="Arial"/>
        </w:rPr>
        <w:t xml:space="preserve"> remains limited. A clear understanding of its developmental biology and size spectrum is required to improve culture management and </w:t>
      </w:r>
      <w:r>
        <w:rPr>
          <w:rFonts w:ascii="Arial" w:hAnsi="Arial" w:cs="Arial"/>
          <w:highlight w:val="yellow"/>
        </w:rPr>
        <w:t>maximise</w:t>
      </w:r>
      <w:r>
        <w:rPr>
          <w:rFonts w:ascii="Arial" w:hAnsi="Arial" w:cs="Arial"/>
        </w:rPr>
        <w:t xml:space="preserve"> its </w:t>
      </w:r>
      <w:r>
        <w:rPr>
          <w:rFonts w:ascii="Arial" w:hAnsi="Arial" w:cs="Arial"/>
          <w:highlight w:val="yellow"/>
        </w:rPr>
        <w:t>utilisation</w:t>
      </w:r>
      <w:r>
        <w:rPr>
          <w:rFonts w:ascii="Arial" w:hAnsi="Arial" w:cs="Arial"/>
        </w:rPr>
        <w:t xml:space="preserve"> in finfish larviculture.</w:t>
      </w:r>
    </w:p>
    <w:p w14:paraId="12B0647C" w14:textId="77777777" w:rsidR="00844258" w:rsidRDefault="00000000">
      <w:pPr>
        <w:pStyle w:val="Body"/>
        <w:rPr>
          <w:rFonts w:ascii="Arial" w:hAnsi="Arial" w:cs="Arial"/>
        </w:rPr>
      </w:pPr>
      <w:r>
        <w:rPr>
          <w:b/>
          <w:highlight w:val="yellow"/>
        </w:rPr>
        <w:t>Nevertheless, the available evidence does not yet provide an integrated, species-confirmed account of stage-specific morphology, body-size progression, and developmental duration for the cultured strain examined in this study.</w:t>
      </w:r>
    </w:p>
    <w:p w14:paraId="140B9A47" w14:textId="77777777" w:rsidR="00790ADA" w:rsidRPr="00EF3C09" w:rsidRDefault="00527445" w:rsidP="00441B6F">
      <w:pPr>
        <w:pStyle w:val="Body"/>
        <w:spacing w:after="0"/>
        <w:rPr>
          <w:rFonts w:ascii="Arial" w:hAnsi="Arial" w:cs="Arial"/>
        </w:rPr>
      </w:pPr>
      <w:r>
        <w:rPr>
          <w:rFonts w:ascii="Arial" w:hAnsi="Arial" w:cs="Arial"/>
        </w:rPr>
        <w:t xml:space="preserve">Therefore, the present study aimed to (i) confirm the taxonomic identity of </w:t>
      </w:r>
      <w:r>
        <w:rPr>
          <w:rFonts w:ascii="Arial" w:hAnsi="Arial" w:cs="Arial"/>
          <w:i/>
          <w:iCs/>
        </w:rPr>
        <w:t>A. royi</w:t>
      </w:r>
      <w:r>
        <w:rPr>
          <w:rFonts w:ascii="Arial" w:hAnsi="Arial" w:cs="Arial"/>
        </w:rPr>
        <w:t xml:space="preserve"> using morphological characteristics and 18S rRNA gene sequencing and (ii) </w:t>
      </w:r>
      <w:r>
        <w:rPr>
          <w:rFonts w:ascii="Arial" w:hAnsi="Arial" w:cs="Arial"/>
          <w:highlight w:val="yellow"/>
        </w:rPr>
        <w:t>characterise</w:t>
      </w:r>
      <w:r>
        <w:rPr>
          <w:rFonts w:ascii="Arial" w:hAnsi="Arial" w:cs="Arial"/>
        </w:rPr>
        <w:t xml:space="preserve"> the post-embryonic developmental stages from nauplius to adult, including stage-specific morphological changes and size variations </w:t>
      </w:r>
      <w:r>
        <w:rPr>
          <w:rFonts w:ascii="Arial" w:hAnsi="Arial" w:cs="Arial"/>
          <w:highlight w:val="yellow"/>
        </w:rPr>
        <w:t xml:space="preserve">relevant </w:t>
      </w:r>
      <w:r>
        <w:rPr>
          <w:rFonts w:ascii="Arial" w:hAnsi="Arial" w:cs="Arial"/>
        </w:rPr>
        <w:t xml:space="preserve">to </w:t>
      </w:r>
      <w:r>
        <w:rPr>
          <w:rFonts w:ascii="Arial" w:hAnsi="Arial" w:cs="Arial"/>
          <w:highlight w:val="yellow"/>
        </w:rPr>
        <w:t>its use</w:t>
      </w:r>
      <w:r>
        <w:rPr>
          <w:rFonts w:ascii="Arial" w:hAnsi="Arial" w:cs="Arial"/>
        </w:rPr>
        <w:t xml:space="preserve"> as a live feed. </w:t>
      </w:r>
    </w:p>
    <w:p w14:paraId="1C2A563C" w14:textId="77777777" w:rsidR="00527445" w:rsidRPr="00EF3C09" w:rsidRDefault="00527445" w:rsidP="00441B6F">
      <w:pPr>
        <w:pStyle w:val="Body"/>
        <w:spacing w:after="0"/>
        <w:rPr>
          <w:rFonts w:ascii="Arial" w:hAnsi="Arial" w:cs="Arial"/>
        </w:rPr>
      </w:pPr>
    </w:p>
    <w:p w14:paraId="1F3AF75E" w14:textId="77777777" w:rsidR="007F7B32" w:rsidRPr="00EF3C09" w:rsidRDefault="00902823" w:rsidP="00441B6F">
      <w:pPr>
        <w:pStyle w:val="AbstHead"/>
        <w:spacing w:after="0"/>
        <w:jc w:val="both"/>
        <w:rPr>
          <w:rFonts w:ascii="Arial" w:hAnsi="Arial" w:cs="Arial"/>
        </w:rPr>
      </w:pPr>
      <w:r>
        <w:rPr>
          <w:rFonts w:ascii="Arial" w:hAnsi="Arial" w:cs="Arial"/>
        </w:rPr>
        <w:lastRenderedPageBreak/>
        <w:t xml:space="preserve">2. </w:t>
      </w:r>
      <w:r>
        <w:rPr>
          <w:rFonts w:ascii="Arial" w:hAnsi="Arial" w:cs="Arial"/>
          <w:highlight w:val="yellow"/>
        </w:rPr>
        <w:t>MATERIAL</w:t>
      </w:r>
      <w:r>
        <w:rPr>
          <w:rFonts w:ascii="Arial" w:hAnsi="Arial" w:cs="Arial"/>
        </w:rPr>
        <w:t xml:space="preserve"> </w:t>
      </w:r>
      <w:r>
        <w:rPr>
          <w:rFonts w:ascii="Arial" w:hAnsi="Arial" w:cs="Arial"/>
          <w:highlight w:val="yellow"/>
        </w:rPr>
        <w:t>AND</w:t>
      </w:r>
      <w:r>
        <w:rPr>
          <w:rFonts w:ascii="Arial" w:hAnsi="Arial" w:cs="Arial"/>
        </w:rPr>
        <w:t xml:space="preserve"> </w:t>
      </w:r>
      <w:r>
        <w:rPr>
          <w:rFonts w:ascii="Arial" w:hAnsi="Arial" w:cs="Arial"/>
          <w:highlight w:val="yellow"/>
        </w:rPr>
        <w:t>METHODS</w:t>
      </w:r>
    </w:p>
    <w:p w14:paraId="34309423" w14:textId="77777777" w:rsidR="00790ADA" w:rsidRPr="00EF3C09" w:rsidRDefault="00790ADA" w:rsidP="00441B6F">
      <w:pPr>
        <w:pStyle w:val="AbstHead"/>
        <w:spacing w:after="0"/>
        <w:jc w:val="both"/>
        <w:rPr>
          <w:rFonts w:ascii="Arial" w:hAnsi="Arial" w:cs="Arial"/>
        </w:rPr>
      </w:pPr>
    </w:p>
    <w:p w14:paraId="46AFC507" w14:textId="77777777" w:rsidR="00EC5866" w:rsidRPr="00EF3C09" w:rsidRDefault="00EC5866" w:rsidP="00E162CC">
      <w:pPr>
        <w:pStyle w:val="Body"/>
        <w:spacing w:after="0"/>
        <w:rPr>
          <w:rFonts w:ascii="Arial" w:hAnsi="Arial" w:cs="Arial"/>
          <w:b/>
        </w:rPr>
      </w:pPr>
      <w:r>
        <w:rPr>
          <w:rFonts w:ascii="Arial" w:hAnsi="Arial" w:cs="Arial"/>
          <w:b/>
        </w:rPr>
        <w:t>2.1 Collection and Morphological Identification of Copepods</w:t>
      </w:r>
    </w:p>
    <w:p w14:paraId="60266DDD" w14:textId="77777777" w:rsidR="00EC5866" w:rsidRPr="00EF3C09" w:rsidRDefault="00EC5866" w:rsidP="00EC5866">
      <w:pPr>
        <w:pStyle w:val="Body"/>
        <w:rPr>
          <w:rFonts w:ascii="Arial" w:hAnsi="Arial" w:cs="Arial"/>
        </w:rPr>
      </w:pPr>
      <w:r>
        <w:rPr>
          <w:rFonts w:ascii="Arial" w:hAnsi="Arial" w:cs="Arial"/>
        </w:rPr>
        <w:t>Zooplankton samples were collected by horizontally towing a Bolting silk zooplankton net</w:t>
      </w:r>
      <w:r>
        <w:rPr>
          <w:rFonts w:ascii="Arial" w:hAnsi="Arial" w:cs="Arial"/>
          <w:highlight w:val="yellow"/>
        </w:rPr>
        <w:t xml:space="preserve"> </w:t>
      </w:r>
      <w:r>
        <w:rPr>
          <w:rFonts w:ascii="Arial" w:hAnsi="Arial" w:cs="Arial"/>
        </w:rPr>
        <w:t>(50 µm mesh size) at depths</w:t>
      </w:r>
      <w:r>
        <w:rPr>
          <w:rFonts w:ascii="Arial" w:hAnsi="Arial" w:cs="Arial"/>
          <w:highlight w:val="yellow"/>
        </w:rPr>
        <w:t xml:space="preserve"> of</w:t>
      </w:r>
      <w:r>
        <w:rPr>
          <w:rFonts w:ascii="Arial" w:hAnsi="Arial" w:cs="Arial"/>
        </w:rPr>
        <w:t xml:space="preserve"> up to 2 m from the surface during the early hours of the day. The collected samples were </w:t>
      </w:r>
      <w:r>
        <w:rPr>
          <w:rFonts w:ascii="Arial" w:hAnsi="Arial" w:cs="Arial"/>
          <w:highlight w:val="yellow"/>
        </w:rPr>
        <w:t>divided</w:t>
      </w:r>
      <w:r>
        <w:rPr>
          <w:rFonts w:ascii="Arial" w:hAnsi="Arial" w:cs="Arial"/>
        </w:rPr>
        <w:t xml:space="preserve"> into two portions: one portion was maintained </w:t>
      </w:r>
      <w:r>
        <w:rPr>
          <w:rFonts w:ascii="Arial" w:hAnsi="Arial" w:cs="Arial"/>
          <w:highlight w:val="yellow"/>
        </w:rPr>
        <w:t>alive</w:t>
      </w:r>
      <w:r>
        <w:rPr>
          <w:rFonts w:ascii="Arial" w:hAnsi="Arial" w:cs="Arial"/>
        </w:rPr>
        <w:t xml:space="preserve"> for domestication and culture establishment, while the second portion was preserved for molecular taxonomic identification.</w:t>
      </w:r>
    </w:p>
    <w:p w14:paraId="3D51ACB3" w14:textId="77777777" w:rsidR="00EC5866" w:rsidRPr="00EF3C09" w:rsidRDefault="00EC5866" w:rsidP="00EC5866">
      <w:pPr>
        <w:pStyle w:val="Body"/>
        <w:rPr>
          <w:rFonts w:ascii="Arial" w:hAnsi="Arial" w:cs="Arial"/>
        </w:rPr>
      </w:pPr>
      <w:r>
        <w:rPr>
          <w:rFonts w:ascii="Arial" w:hAnsi="Arial" w:cs="Arial"/>
        </w:rPr>
        <w:t>For morphological and taxonomic analysis,</w:t>
      </w:r>
      <w:r>
        <w:rPr>
          <w:rFonts w:ascii="Arial" w:hAnsi="Arial" w:cs="Arial"/>
          <w:highlight w:val="yellow"/>
        </w:rPr>
        <w:t xml:space="preserve"> the</w:t>
      </w:r>
      <w:r>
        <w:rPr>
          <w:rFonts w:ascii="Arial" w:hAnsi="Arial" w:cs="Arial"/>
        </w:rPr>
        <w:t xml:space="preserve"> collected zooplankton samples were immediately preserved in 4% buffered formalin and transported to the laboratory following standard preservation procedures (Altaff et al., 2019). Morphological </w:t>
      </w:r>
      <w:r>
        <w:rPr>
          <w:rFonts w:ascii="Arial" w:hAnsi="Arial" w:cs="Arial"/>
          <w:highlight w:val="yellow"/>
        </w:rPr>
        <w:t>characterisation</w:t>
      </w:r>
      <w:r>
        <w:rPr>
          <w:rFonts w:ascii="Arial" w:hAnsi="Arial" w:cs="Arial"/>
        </w:rPr>
        <w:t xml:space="preserve"> of</w:t>
      </w:r>
      <w:r>
        <w:rPr>
          <w:rFonts w:ascii="Arial" w:hAnsi="Arial" w:cs="Arial"/>
          <w:highlight w:val="yellow"/>
        </w:rPr>
        <w:t xml:space="preserve"> </w:t>
      </w:r>
      <w:r>
        <w:rPr>
          <w:rFonts w:ascii="Arial" w:hAnsi="Arial" w:cs="Arial"/>
          <w:i/>
          <w:iCs/>
        </w:rPr>
        <w:t>A. royi</w:t>
      </w:r>
      <w:r>
        <w:rPr>
          <w:rFonts w:ascii="Arial" w:hAnsi="Arial" w:cs="Arial"/>
        </w:rPr>
        <w:t xml:space="preserve"> was performed using established taxonomic keys and reference literature (</w:t>
      </w:r>
      <w:r>
        <w:rPr>
          <w:rFonts w:ascii="Arial" w:hAnsi="Arial" w:cs="Arial"/>
          <w:highlight w:val="yellow"/>
        </w:rPr>
        <w:t xml:space="preserve">Chang &amp; Lei, 1993; </w:t>
      </w:r>
      <w:r>
        <w:rPr>
          <w:rFonts w:ascii="Arial" w:hAnsi="Arial" w:cs="Arial"/>
        </w:rPr>
        <w:t xml:space="preserve">Kasturirangan, 1963; Razouls et al., </w:t>
      </w:r>
      <w:r>
        <w:rPr>
          <w:rFonts w:ascii="Arial" w:hAnsi="Arial" w:cs="Arial"/>
          <w:highlight w:val="yellow"/>
        </w:rPr>
        <w:t>2005–</w:t>
      </w:r>
      <w:r>
        <w:rPr>
          <w:rFonts w:ascii="Arial" w:hAnsi="Arial" w:cs="Arial"/>
        </w:rPr>
        <w:t>2026).</w:t>
      </w:r>
    </w:p>
    <w:p w14:paraId="015B1AB6" w14:textId="77777777" w:rsidR="00EC5866" w:rsidRPr="00EF3C09" w:rsidRDefault="00EC5866" w:rsidP="00923AD7">
      <w:pPr>
        <w:pStyle w:val="Body"/>
        <w:spacing w:after="0"/>
        <w:rPr>
          <w:rFonts w:ascii="Arial" w:hAnsi="Arial" w:cs="Arial"/>
          <w:b/>
        </w:rPr>
      </w:pPr>
      <w:r>
        <w:rPr>
          <w:rFonts w:ascii="Arial" w:hAnsi="Arial" w:cs="Arial"/>
          <w:b/>
        </w:rPr>
        <w:t xml:space="preserve">2.2 Molecular Identification of </w:t>
      </w:r>
      <w:r>
        <w:rPr>
          <w:rFonts w:ascii="Arial" w:hAnsi="Arial" w:cs="Arial"/>
          <w:b/>
          <w:i/>
          <w:iCs/>
        </w:rPr>
        <w:t>A. royi</w:t>
      </w:r>
    </w:p>
    <w:p w14:paraId="1F1C56C4" w14:textId="77777777" w:rsidR="00EC5866" w:rsidRPr="00EF3C09" w:rsidRDefault="00EC5866" w:rsidP="00EC5866">
      <w:pPr>
        <w:pStyle w:val="Body"/>
        <w:rPr>
          <w:rFonts w:ascii="Arial" w:hAnsi="Arial" w:cs="Arial"/>
        </w:rPr>
      </w:pPr>
      <w:r>
        <w:rPr>
          <w:rFonts w:ascii="Arial" w:hAnsi="Arial" w:cs="Arial"/>
        </w:rPr>
        <w:t xml:space="preserve">To confirm the species identity of </w:t>
      </w:r>
      <w:r>
        <w:rPr>
          <w:rFonts w:ascii="Arial" w:hAnsi="Arial" w:cs="Arial"/>
          <w:i/>
          <w:iCs/>
        </w:rPr>
        <w:t>A. royi</w:t>
      </w:r>
      <w:r>
        <w:rPr>
          <w:rFonts w:ascii="Arial" w:hAnsi="Arial" w:cs="Arial"/>
        </w:rPr>
        <w:t xml:space="preserve">, molecular </w:t>
      </w:r>
      <w:r>
        <w:rPr>
          <w:rFonts w:ascii="Arial" w:hAnsi="Arial" w:cs="Arial"/>
          <w:highlight w:val="yellow"/>
        </w:rPr>
        <w:t>characterisation</w:t>
      </w:r>
      <w:r>
        <w:rPr>
          <w:rFonts w:ascii="Arial" w:hAnsi="Arial" w:cs="Arial"/>
        </w:rPr>
        <w:t xml:space="preserve"> was performed based on the amplification and sequencing of the 18S rRNA gene. Specimens selected for molecular analysis were preserved in 95% ethanol until DNA extraction. </w:t>
      </w:r>
      <w:r>
        <w:rPr>
          <w:rFonts w:ascii="Arial" w:hAnsi="Arial" w:cs="Arial"/>
          <w:highlight w:val="yellow"/>
        </w:rPr>
        <w:t>Before</w:t>
      </w:r>
      <w:r>
        <w:rPr>
          <w:rFonts w:ascii="Arial" w:hAnsi="Arial" w:cs="Arial"/>
        </w:rPr>
        <w:t xml:space="preserve"> extraction, individual copepods were rinsed with 500 µL of sterile distilled water and incubated overnight at room temperature to remove residual ethanol. Genomic DNA was extracted from </w:t>
      </w:r>
      <w:r>
        <w:rPr>
          <w:rFonts w:ascii="Arial" w:hAnsi="Arial" w:cs="Arial"/>
          <w:highlight w:val="yellow"/>
        </w:rPr>
        <w:t xml:space="preserve">the </w:t>
      </w:r>
      <w:r>
        <w:rPr>
          <w:rFonts w:ascii="Arial" w:hAnsi="Arial" w:cs="Arial"/>
        </w:rPr>
        <w:t>collected copepod specimens using the DNeasy Tissue Kit (QIAGEN, Germany)</w:t>
      </w:r>
      <w:r>
        <w:rPr>
          <w:rFonts w:ascii="Arial" w:hAnsi="Arial" w:cs="Arial"/>
          <w:highlight w:val="yellow"/>
        </w:rPr>
        <w:t>,</w:t>
      </w:r>
      <w:r>
        <w:rPr>
          <w:rFonts w:ascii="Arial" w:hAnsi="Arial" w:cs="Arial"/>
        </w:rPr>
        <w:t xml:space="preserve"> following the manufacturer’s spin-column-based extraction protocol with minor modifications</w:t>
      </w:r>
      <w:r>
        <w:rPr>
          <w:rFonts w:ascii="Arial" w:hAnsi="Arial" w:cs="Arial"/>
          <w:highlight w:val="yellow"/>
        </w:rPr>
        <w:t>,</w:t>
      </w:r>
      <w:r>
        <w:rPr>
          <w:rFonts w:ascii="Arial" w:hAnsi="Arial" w:cs="Arial"/>
        </w:rPr>
        <w:t xml:space="preserve"> as described by Nawaz et al. (2024). Extracted DNA samples were stored at −20°C until further analysis. The 18S rRNA gene region was amplified using universal invertebrate primers: forward primer 5′-ACCTGGTTGATCCTGCCAG-3′ and reverse primer 5′-GGGCATCACAGACCTG-3′. PCR amplification was performed under </w:t>
      </w:r>
      <w:r>
        <w:rPr>
          <w:rFonts w:ascii="Arial" w:hAnsi="Arial" w:cs="Arial"/>
          <w:highlight w:val="yellow"/>
        </w:rPr>
        <w:t>optimised</w:t>
      </w:r>
      <w:r>
        <w:rPr>
          <w:rFonts w:ascii="Arial" w:hAnsi="Arial" w:cs="Arial"/>
        </w:rPr>
        <w:t xml:space="preserve"> conditions, and the amplified products were purified and subjected to bidirectional sequencing. The obtained nucleotide sequences were assembled and edited using BioEdit v7.2.5.0, followed by multiple sequence alignment using ClustalX v2.1. Phylogenetic relationships were inferred using the Maximum Likelihood (ML) method based on the Kimura 2-parameter (K2P) model implemented in MEGA v6.06. The robustness of the phylogenetic tree topology was evaluated using </w:t>
      </w:r>
      <w:r>
        <w:rPr>
          <w:rFonts w:ascii="Arial" w:hAnsi="Arial" w:cs="Arial"/>
          <w:highlight w:val="yellow"/>
        </w:rPr>
        <w:t>1,000</w:t>
      </w:r>
      <w:r>
        <w:rPr>
          <w:rFonts w:ascii="Arial" w:hAnsi="Arial" w:cs="Arial"/>
        </w:rPr>
        <w:t xml:space="preserve"> bootstrap replicates. The generated 18S rRNA sequence was compared with available sequences in the National Center for Biotechnology Information (NCBI) GenBank database using BLAST analysis for molecular confirmation and species-level identification of </w:t>
      </w:r>
      <w:r>
        <w:rPr>
          <w:rFonts w:ascii="Arial" w:hAnsi="Arial" w:cs="Arial"/>
          <w:i/>
          <w:iCs/>
        </w:rPr>
        <w:t>A. royi</w:t>
      </w:r>
      <w:r>
        <w:rPr>
          <w:rFonts w:ascii="Arial" w:hAnsi="Arial" w:cs="Arial"/>
        </w:rPr>
        <w:t xml:space="preserve">. </w:t>
      </w:r>
    </w:p>
    <w:p w14:paraId="1D395BD9" w14:textId="77777777" w:rsidR="00C64360" w:rsidRPr="00EF3C09" w:rsidRDefault="00C64360" w:rsidP="00C64360">
      <w:pPr>
        <w:pStyle w:val="Body"/>
        <w:spacing w:after="0"/>
        <w:rPr>
          <w:rFonts w:ascii="Arial" w:hAnsi="Arial" w:cs="Arial"/>
          <w:b/>
        </w:rPr>
      </w:pPr>
      <w:r>
        <w:rPr>
          <w:rFonts w:ascii="Arial" w:hAnsi="Arial" w:cs="Arial"/>
          <w:b/>
        </w:rPr>
        <w:t xml:space="preserve">2.3 Size Spectrum Analysis of </w:t>
      </w:r>
      <w:r>
        <w:rPr>
          <w:rFonts w:ascii="Arial" w:hAnsi="Arial" w:cs="Arial"/>
          <w:b/>
          <w:i/>
          <w:iCs/>
        </w:rPr>
        <w:t>A. royi</w:t>
      </w:r>
    </w:p>
    <w:p w14:paraId="3C854D1E" w14:textId="77777777" w:rsidR="00EC5866" w:rsidRPr="00EF3C09" w:rsidRDefault="00C64360" w:rsidP="00C64360">
      <w:pPr>
        <w:pStyle w:val="Body"/>
        <w:spacing w:after="0"/>
        <w:rPr>
          <w:rFonts w:ascii="Arial" w:hAnsi="Arial" w:cs="Arial"/>
        </w:rPr>
      </w:pPr>
      <w:r>
        <w:rPr>
          <w:rFonts w:ascii="Arial" w:hAnsi="Arial" w:cs="Arial"/>
        </w:rPr>
        <w:t xml:space="preserve">Following confirmation of species identity through morphological and molecular approaches, the size spectrum of </w:t>
      </w:r>
      <w:r>
        <w:rPr>
          <w:rFonts w:ascii="Arial" w:hAnsi="Arial" w:cs="Arial"/>
          <w:i/>
          <w:iCs/>
        </w:rPr>
        <w:t>A. royi</w:t>
      </w:r>
      <w:r>
        <w:rPr>
          <w:rFonts w:ascii="Arial" w:hAnsi="Arial" w:cs="Arial"/>
        </w:rPr>
        <w:t xml:space="preserve"> was </w:t>
      </w:r>
      <w:r>
        <w:rPr>
          <w:rFonts w:ascii="Arial" w:hAnsi="Arial" w:cs="Arial"/>
          <w:highlight w:val="yellow"/>
        </w:rPr>
        <w:t>analysed</w:t>
      </w:r>
      <w:r>
        <w:rPr>
          <w:rFonts w:ascii="Arial" w:hAnsi="Arial" w:cs="Arial"/>
        </w:rPr>
        <w:t xml:space="preserve"> to </w:t>
      </w:r>
      <w:r>
        <w:rPr>
          <w:rFonts w:ascii="Arial" w:hAnsi="Arial" w:cs="Arial"/>
          <w:highlight w:val="yellow"/>
        </w:rPr>
        <w:t>characterise</w:t>
      </w:r>
      <w:r>
        <w:rPr>
          <w:rFonts w:ascii="Arial" w:hAnsi="Arial" w:cs="Arial"/>
        </w:rPr>
        <w:t xml:space="preserve"> its post-embryonic developmental sequence and quantify stage-specific morphological changes following the methodology described by Chang and Lei (1993). Individuals representing different developmental stages, including naupliar stages (NI–NVI), copepodid stages (CI–CV), and adults (CVI), were obtained from laboratory-maintained cultures. Ovigerous females were maintained in triplicate under controlled laboratory conditions (29 ± 1°C, 25 PSU salinity, pH 7.8, dissolved oxygen 5.5 mg/L, and a 12L:12D photoperiod) and fed a combination of baker's yeast (</w:t>
      </w:r>
      <w:r>
        <w:rPr>
          <w:rFonts w:ascii="Arial" w:hAnsi="Arial" w:cs="Arial"/>
          <w:i/>
          <w:iCs/>
        </w:rPr>
        <w:t>Saccharomyces cerevisiae</w:t>
      </w:r>
      <w:r>
        <w:rPr>
          <w:rFonts w:ascii="Arial" w:hAnsi="Arial" w:cs="Arial"/>
        </w:rPr>
        <w:t xml:space="preserve">) and microalgal diets. Development was monitored continuously from hatching to </w:t>
      </w:r>
      <w:r>
        <w:rPr>
          <w:rFonts w:ascii="Arial" w:hAnsi="Arial" w:cs="Arial"/>
          <w:highlight w:val="yellow"/>
        </w:rPr>
        <w:t>adulthood</w:t>
      </w:r>
      <w:r>
        <w:rPr>
          <w:rFonts w:ascii="Arial" w:hAnsi="Arial" w:cs="Arial"/>
        </w:rPr>
        <w:t>, and developmental stage transitions were determined based on</w:t>
      </w:r>
      <w:r>
        <w:rPr>
          <w:rFonts w:ascii="Arial" w:hAnsi="Arial" w:cs="Arial"/>
          <w:highlight w:val="yellow"/>
        </w:rPr>
        <w:t xml:space="preserve"> the</w:t>
      </w:r>
      <w:r>
        <w:rPr>
          <w:rFonts w:ascii="Arial" w:hAnsi="Arial" w:cs="Arial"/>
        </w:rPr>
        <w:t xml:space="preserve"> morphological characteristics described by Chang and Lei (1993). A 50% water exchange was performed every three days to maintain water quality. Larval and adult specimens were examined under a compound microscope equipped with an ocular micrometer, and measurements of body length (total length </w:t>
      </w:r>
      <w:r>
        <w:rPr>
          <w:rFonts w:ascii="Arial" w:hAnsi="Arial" w:cs="Arial"/>
          <w:highlight w:val="yellow"/>
        </w:rPr>
        <w:t>for</w:t>
      </w:r>
      <w:r>
        <w:rPr>
          <w:rFonts w:ascii="Arial" w:hAnsi="Arial" w:cs="Arial"/>
        </w:rPr>
        <w:t xml:space="preserve"> </w:t>
      </w:r>
      <w:r>
        <w:rPr>
          <w:rFonts w:ascii="Arial" w:hAnsi="Arial" w:cs="Arial"/>
          <w:highlight w:val="yellow"/>
        </w:rPr>
        <w:t>NI–NVI</w:t>
      </w:r>
      <w:r>
        <w:rPr>
          <w:rFonts w:ascii="Arial" w:hAnsi="Arial" w:cs="Arial"/>
        </w:rPr>
        <w:t xml:space="preserve"> </w:t>
      </w:r>
      <w:r>
        <w:rPr>
          <w:rFonts w:ascii="Arial" w:hAnsi="Arial" w:cs="Arial"/>
          <w:highlight w:val="yellow"/>
        </w:rPr>
        <w:t>and</w:t>
      </w:r>
      <w:r>
        <w:rPr>
          <w:rFonts w:ascii="Arial" w:hAnsi="Arial" w:cs="Arial"/>
        </w:rPr>
        <w:t xml:space="preserve"> prosome length </w:t>
      </w:r>
      <w:r>
        <w:rPr>
          <w:rFonts w:ascii="Arial" w:hAnsi="Arial" w:cs="Arial"/>
          <w:highlight w:val="yellow"/>
        </w:rPr>
        <w:t>for</w:t>
      </w:r>
      <w:r>
        <w:rPr>
          <w:rFonts w:ascii="Arial" w:hAnsi="Arial" w:cs="Arial"/>
        </w:rPr>
        <w:t xml:space="preserve"> </w:t>
      </w:r>
      <w:r>
        <w:rPr>
          <w:rFonts w:ascii="Arial" w:hAnsi="Arial" w:cs="Arial"/>
          <w:highlight w:val="yellow"/>
        </w:rPr>
        <w:t>CI–CVI</w:t>
      </w:r>
      <w:r>
        <w:rPr>
          <w:rFonts w:ascii="Arial" w:hAnsi="Arial" w:cs="Arial"/>
        </w:rPr>
        <w:t xml:space="preserve">), body width, developmental duration, and major morphological characteristics </w:t>
      </w:r>
      <w:r>
        <w:rPr>
          <w:rFonts w:ascii="Arial" w:hAnsi="Arial" w:cs="Arial"/>
        </w:rPr>
        <w:lastRenderedPageBreak/>
        <w:t xml:space="preserve">were recorded for each developmental stage. Morphometric data are presented as </w:t>
      </w:r>
      <w:r>
        <w:rPr>
          <w:rFonts w:ascii="Arial" w:hAnsi="Arial" w:cs="Arial"/>
          <w:highlight w:val="yellow"/>
        </w:rPr>
        <w:t>mean</w:t>
      </w:r>
      <w:r>
        <w:rPr>
          <w:rFonts w:ascii="Arial" w:hAnsi="Arial" w:cs="Arial"/>
        </w:rPr>
        <w:t xml:space="preserve"> ± </w:t>
      </w:r>
      <w:r>
        <w:rPr>
          <w:rFonts w:ascii="Arial" w:hAnsi="Arial" w:cs="Arial"/>
          <w:highlight w:val="yellow"/>
        </w:rPr>
        <w:t>standard</w:t>
      </w:r>
      <w:r>
        <w:rPr>
          <w:rFonts w:ascii="Arial" w:hAnsi="Arial" w:cs="Arial"/>
        </w:rPr>
        <w:t xml:space="preserve"> </w:t>
      </w:r>
      <w:r>
        <w:rPr>
          <w:rFonts w:ascii="Arial" w:hAnsi="Arial" w:cs="Arial"/>
          <w:highlight w:val="yellow"/>
        </w:rPr>
        <w:t>deviation</w:t>
      </w:r>
      <w:r>
        <w:rPr>
          <w:rFonts w:ascii="Arial" w:hAnsi="Arial" w:cs="Arial"/>
        </w:rPr>
        <w:t xml:space="preserve"> (SD). Size variations among successive developmental stages were </w:t>
      </w:r>
      <w:r>
        <w:rPr>
          <w:rFonts w:ascii="Arial" w:hAnsi="Arial" w:cs="Arial"/>
          <w:highlight w:val="yellow"/>
        </w:rPr>
        <w:t>analysed</w:t>
      </w:r>
      <w:r>
        <w:rPr>
          <w:rFonts w:ascii="Arial" w:hAnsi="Arial" w:cs="Arial"/>
        </w:rPr>
        <w:t xml:space="preserve"> descriptively to elucidate growth patterns, stage progression, and morphological transformations during ontogeny. Detailed </w:t>
      </w:r>
      <w:r>
        <w:rPr>
          <w:rFonts w:ascii="Arial" w:hAnsi="Arial" w:cs="Arial"/>
          <w:highlight w:val="yellow"/>
        </w:rPr>
        <w:t>characterisation</w:t>
      </w:r>
      <w:r>
        <w:rPr>
          <w:rFonts w:ascii="Arial" w:hAnsi="Arial" w:cs="Arial"/>
        </w:rPr>
        <w:t xml:space="preserve"> of the size spectrum of </w:t>
      </w:r>
      <w:r>
        <w:rPr>
          <w:rFonts w:ascii="Arial" w:hAnsi="Arial" w:cs="Arial"/>
          <w:i/>
          <w:iCs/>
        </w:rPr>
        <w:t>A. royi</w:t>
      </w:r>
      <w:r>
        <w:rPr>
          <w:rFonts w:ascii="Arial" w:hAnsi="Arial" w:cs="Arial"/>
        </w:rPr>
        <w:t xml:space="preserve"> provides significant information for identifying suitable harvesting stages, </w:t>
      </w:r>
      <w:r>
        <w:rPr>
          <w:rFonts w:ascii="Arial" w:hAnsi="Arial" w:cs="Arial"/>
          <w:highlight w:val="yellow"/>
        </w:rPr>
        <w:t>optimising</w:t>
      </w:r>
      <w:r>
        <w:rPr>
          <w:rFonts w:ascii="Arial" w:hAnsi="Arial" w:cs="Arial"/>
        </w:rPr>
        <w:t xml:space="preserve"> </w:t>
      </w:r>
      <w:r>
        <w:rPr>
          <w:rFonts w:ascii="Arial" w:hAnsi="Arial" w:cs="Arial"/>
          <w:highlight w:val="yellow"/>
        </w:rPr>
        <w:t>mesh-size</w:t>
      </w:r>
      <w:r>
        <w:rPr>
          <w:rFonts w:ascii="Arial" w:hAnsi="Arial" w:cs="Arial"/>
        </w:rPr>
        <w:t xml:space="preserve"> selection during biomass collection, and developing stage-specific feeding strategies for finfish </w:t>
      </w:r>
      <w:r>
        <w:rPr>
          <w:rFonts w:ascii="Arial" w:hAnsi="Arial" w:cs="Arial"/>
          <w:highlight w:val="yellow"/>
        </w:rPr>
        <w:t>larval-rearing</w:t>
      </w:r>
      <w:r>
        <w:rPr>
          <w:rFonts w:ascii="Arial" w:hAnsi="Arial" w:cs="Arial"/>
        </w:rPr>
        <w:t xml:space="preserve"> applications.</w:t>
      </w:r>
    </w:p>
    <w:p w14:paraId="60EC3959" w14:textId="77777777" w:rsidR="00C64360" w:rsidRPr="00EF3C09" w:rsidRDefault="00C64360" w:rsidP="00C64360">
      <w:pPr>
        <w:pStyle w:val="Body"/>
        <w:spacing w:after="0"/>
        <w:rPr>
          <w:rFonts w:ascii="Arial" w:hAnsi="Arial" w:cs="Arial"/>
        </w:rPr>
      </w:pPr>
    </w:p>
    <w:p w14:paraId="6160EB63" w14:textId="77777777" w:rsidR="00902823" w:rsidRPr="00EF3C09" w:rsidRDefault="00000F8F" w:rsidP="00441B6F">
      <w:pPr>
        <w:pStyle w:val="Head1"/>
        <w:spacing w:after="0"/>
        <w:jc w:val="both"/>
        <w:rPr>
          <w:rFonts w:ascii="Arial" w:hAnsi="Arial" w:cs="Arial"/>
        </w:rPr>
      </w:pPr>
      <w:r>
        <w:rPr>
          <w:rFonts w:ascii="Arial" w:hAnsi="Arial" w:cs="Arial"/>
        </w:rPr>
        <w:t xml:space="preserve">3. </w:t>
      </w:r>
      <w:r>
        <w:rPr>
          <w:rFonts w:ascii="Arial" w:hAnsi="Arial" w:cs="Arial"/>
          <w:highlight w:val="yellow"/>
        </w:rPr>
        <w:t>RESULTS</w:t>
      </w:r>
      <w:r>
        <w:rPr>
          <w:rFonts w:ascii="Arial" w:hAnsi="Arial" w:cs="Arial"/>
        </w:rPr>
        <w:t xml:space="preserve"> </w:t>
      </w:r>
      <w:r>
        <w:rPr>
          <w:rFonts w:ascii="Arial" w:hAnsi="Arial" w:cs="Arial"/>
          <w:highlight w:val="yellow"/>
        </w:rPr>
        <w:t>AND</w:t>
      </w:r>
      <w:r>
        <w:rPr>
          <w:rFonts w:ascii="Arial" w:hAnsi="Arial" w:cs="Arial"/>
        </w:rPr>
        <w:t xml:space="preserve"> </w:t>
      </w:r>
      <w:r>
        <w:rPr>
          <w:rFonts w:ascii="Arial" w:hAnsi="Arial" w:cs="Arial"/>
          <w:highlight w:val="yellow"/>
        </w:rPr>
        <w:t>DISCUSSION</w:t>
      </w:r>
    </w:p>
    <w:p w14:paraId="5E332FEC" w14:textId="77777777" w:rsidR="00790ADA" w:rsidRPr="00EF3C09" w:rsidRDefault="00790ADA" w:rsidP="00441B6F">
      <w:pPr>
        <w:pStyle w:val="Head1"/>
        <w:spacing w:after="0"/>
        <w:jc w:val="both"/>
        <w:rPr>
          <w:rFonts w:ascii="Arial" w:hAnsi="Arial" w:cs="Arial"/>
        </w:rPr>
      </w:pPr>
    </w:p>
    <w:p w14:paraId="6CC24D58" w14:textId="77777777" w:rsidR="00EC5866" w:rsidRPr="00EF3C09" w:rsidRDefault="00EC5866" w:rsidP="00923AD7">
      <w:pPr>
        <w:pStyle w:val="Body"/>
        <w:spacing w:after="0"/>
        <w:rPr>
          <w:rFonts w:ascii="Arial" w:hAnsi="Arial" w:cs="Arial"/>
          <w:b/>
        </w:rPr>
      </w:pPr>
      <w:r>
        <w:rPr>
          <w:rFonts w:ascii="Arial" w:hAnsi="Arial" w:cs="Arial"/>
          <w:b/>
        </w:rPr>
        <w:t xml:space="preserve">3.1 Molecular Identification and Phylogenetic Analysis of </w:t>
      </w:r>
      <w:r>
        <w:rPr>
          <w:rFonts w:ascii="Arial" w:hAnsi="Arial" w:cs="Arial"/>
          <w:b/>
          <w:i/>
          <w:iCs/>
        </w:rPr>
        <w:t>A. royi</w:t>
      </w:r>
    </w:p>
    <w:p w14:paraId="751E1649" w14:textId="77777777" w:rsidR="00EC5866" w:rsidRPr="00EF3C09" w:rsidRDefault="00EC5866" w:rsidP="00EC5866">
      <w:pPr>
        <w:pStyle w:val="Body"/>
        <w:rPr>
          <w:rFonts w:ascii="Arial" w:hAnsi="Arial" w:cs="Arial"/>
        </w:rPr>
      </w:pPr>
      <w:r>
        <w:rPr>
          <w:rFonts w:ascii="Arial" w:hAnsi="Arial" w:cs="Arial"/>
        </w:rPr>
        <w:t xml:space="preserve">Copepods are considered highly valuable live feed organisms in finfish and crustacean aquaculture </w:t>
      </w:r>
      <w:r>
        <w:rPr>
          <w:rFonts w:ascii="Arial" w:hAnsi="Arial" w:cs="Arial"/>
          <w:highlight w:val="yellow"/>
        </w:rPr>
        <w:t>because</w:t>
      </w:r>
      <w:r>
        <w:rPr>
          <w:rFonts w:ascii="Arial" w:hAnsi="Arial" w:cs="Arial"/>
        </w:rPr>
        <w:t xml:space="preserve"> </w:t>
      </w:r>
      <w:r>
        <w:rPr>
          <w:rFonts w:ascii="Arial" w:hAnsi="Arial" w:cs="Arial"/>
          <w:highlight w:val="yellow"/>
        </w:rPr>
        <w:t>of</w:t>
      </w:r>
      <w:r>
        <w:rPr>
          <w:rFonts w:ascii="Arial" w:hAnsi="Arial" w:cs="Arial"/>
        </w:rPr>
        <w:t xml:space="preserve"> their superior nutritional composition, including essential fatty acids, amino acids, proteins, and micronutrients required for successful larval development (</w:t>
      </w:r>
      <w:r>
        <w:rPr>
          <w:rFonts w:ascii="Arial" w:hAnsi="Arial" w:cs="Arial"/>
          <w:highlight w:val="yellow"/>
        </w:rPr>
        <w:t xml:space="preserve">Khan &amp; Rahman, 2025; </w:t>
      </w:r>
      <w:r>
        <w:rPr>
          <w:rFonts w:ascii="Arial" w:hAnsi="Arial" w:cs="Arial"/>
        </w:rPr>
        <w:t xml:space="preserve">Rasdi </w:t>
      </w:r>
      <w:r>
        <w:rPr>
          <w:rFonts w:ascii="Arial" w:hAnsi="Arial" w:cs="Arial"/>
          <w:highlight w:val="yellow"/>
        </w:rPr>
        <w:t>&amp;</w:t>
      </w:r>
      <w:r>
        <w:rPr>
          <w:rFonts w:ascii="Arial" w:hAnsi="Arial" w:cs="Arial"/>
        </w:rPr>
        <w:t xml:space="preserve"> Qin, 2016). Accurate species identification is essential for the selection and maintenance of nutritionally valuable copepod strains for aquaculture applications. Misidentification of closely related copepod species may affect culture performance, nutritional quality, and</w:t>
      </w:r>
      <w:r>
        <w:rPr>
          <w:rFonts w:ascii="Arial" w:hAnsi="Arial" w:cs="Arial"/>
          <w:highlight w:val="yellow"/>
        </w:rPr>
        <w:t xml:space="preserve"> the</w:t>
      </w:r>
      <w:r>
        <w:rPr>
          <w:rFonts w:ascii="Arial" w:hAnsi="Arial" w:cs="Arial"/>
        </w:rPr>
        <w:t xml:space="preserve"> reproducibility of hatchery operations. Molecular approaches have become important tools for copepod identification and taxonomy, overcoming the limitations associated with conventional morphological identification, particularly among morphologically similar or cryptic species (Raju et al., 2024). DNA-based markers, including mitochondrial cytochrome c oxidase subunit I (COI) and nuclear ribosomal genes such as 18S and 28S rRNA, are widely used for species authentication, phylogenetic studies, biodiversity assessments, and ecological monitoring (Antil et al., 2023). Among these markers, the highly conserved 18S rRNA gene provides essential information for resolving evolutionary relationships and establishing phylogenetic placement among diverse copepod taxa (Bucklin et al., 2003; Wu et al., 2015).</w:t>
      </w:r>
    </w:p>
    <w:p w14:paraId="1E49EF53" w14:textId="77777777" w:rsidR="00EC5866" w:rsidRPr="00EF3C09" w:rsidRDefault="00EC5866" w:rsidP="00EC5866">
      <w:pPr>
        <w:pStyle w:val="Body"/>
        <w:spacing w:after="0"/>
        <w:rPr>
          <w:rFonts w:ascii="Arial" w:hAnsi="Arial" w:cs="Arial"/>
        </w:rPr>
      </w:pPr>
      <w:r>
        <w:rPr>
          <w:rFonts w:ascii="Arial" w:hAnsi="Arial" w:cs="Arial"/>
        </w:rPr>
        <w:t xml:space="preserve">In the present study, the identity of </w:t>
      </w:r>
      <w:r>
        <w:rPr>
          <w:rFonts w:ascii="Arial" w:hAnsi="Arial" w:cs="Arial"/>
          <w:i/>
          <w:iCs/>
        </w:rPr>
        <w:t>A. royi</w:t>
      </w:r>
      <w:r>
        <w:rPr>
          <w:rFonts w:ascii="Arial" w:hAnsi="Arial" w:cs="Arial"/>
        </w:rPr>
        <w:t xml:space="preserve"> was confirmed using molecular </w:t>
      </w:r>
      <w:r>
        <w:rPr>
          <w:rFonts w:ascii="Arial" w:hAnsi="Arial" w:cs="Arial"/>
          <w:highlight w:val="yellow"/>
        </w:rPr>
        <w:t>characterisation</w:t>
      </w:r>
      <w:r>
        <w:rPr>
          <w:rFonts w:ascii="Arial" w:hAnsi="Arial" w:cs="Arial"/>
        </w:rPr>
        <w:t xml:space="preserve"> based on the 18S rRNA gene sequence. The obtained sequence showed 91–100% similarity </w:t>
      </w:r>
      <w:r>
        <w:rPr>
          <w:rFonts w:ascii="Arial" w:hAnsi="Arial" w:cs="Arial"/>
          <w:highlight w:val="yellow"/>
        </w:rPr>
        <w:t>to</w:t>
      </w:r>
      <w:r>
        <w:rPr>
          <w:rFonts w:ascii="Arial" w:hAnsi="Arial" w:cs="Arial"/>
        </w:rPr>
        <w:t xml:space="preserve"> available reference sequences in the NCBI GenBank database, confirming the taxonomic position of the studied strain within the genus </w:t>
      </w:r>
      <w:r>
        <w:rPr>
          <w:rFonts w:ascii="Arial" w:hAnsi="Arial" w:cs="Arial"/>
          <w:i/>
          <w:iCs/>
        </w:rPr>
        <w:t>Apocyclops</w:t>
      </w:r>
      <w:r>
        <w:rPr>
          <w:rFonts w:ascii="Arial" w:hAnsi="Arial" w:cs="Arial"/>
        </w:rPr>
        <w:t xml:space="preserve">. Phylogenetic analysis using the Unweighted Pair Group Method with Arithmetic Mean (UPGMA) demonstrated </w:t>
      </w:r>
      <w:r>
        <w:rPr>
          <w:rFonts w:ascii="Arial" w:hAnsi="Arial" w:cs="Arial"/>
          <w:highlight w:val="yellow"/>
        </w:rPr>
        <w:t>a</w:t>
      </w:r>
      <w:r>
        <w:rPr>
          <w:rFonts w:ascii="Arial" w:hAnsi="Arial" w:cs="Arial"/>
        </w:rPr>
        <w:t xml:space="preserve"> close genetic relationship between the present isolate and previously reported </w:t>
      </w:r>
      <w:r>
        <w:rPr>
          <w:rFonts w:ascii="Arial" w:hAnsi="Arial" w:cs="Arial"/>
          <w:i/>
          <w:iCs/>
        </w:rPr>
        <w:t>Apocyclops</w:t>
      </w:r>
      <w:r>
        <w:rPr>
          <w:rFonts w:ascii="Arial" w:hAnsi="Arial" w:cs="Arial"/>
        </w:rPr>
        <w:t xml:space="preserve"> sequences retrieved from GenBank (Figure 1). The obtained 18S rRNA sequence was deposited in the NCBI GenBank database under accession number PP275178.1, providing a molecular reference for future taxonomic and aquaculture-related studies. The molecular authentication of </w:t>
      </w:r>
      <w:r>
        <w:rPr>
          <w:rFonts w:ascii="Arial" w:hAnsi="Arial" w:cs="Arial"/>
          <w:i/>
          <w:iCs/>
        </w:rPr>
        <w:t>A. royi</w:t>
      </w:r>
      <w:r>
        <w:rPr>
          <w:rFonts w:ascii="Arial" w:hAnsi="Arial" w:cs="Arial"/>
        </w:rPr>
        <w:t xml:space="preserve"> provides reliable confirmation of the cultured strain and supports its </w:t>
      </w:r>
      <w:r>
        <w:rPr>
          <w:rFonts w:ascii="Arial" w:hAnsi="Arial" w:cs="Arial"/>
          <w:highlight w:val="yellow"/>
        </w:rPr>
        <w:t>utilisation</w:t>
      </w:r>
      <w:r>
        <w:rPr>
          <w:rFonts w:ascii="Arial" w:hAnsi="Arial" w:cs="Arial"/>
        </w:rPr>
        <w:t xml:space="preserve"> as a potential live feed organism for finfish larval rearing. </w:t>
      </w:r>
    </w:p>
    <w:p w14:paraId="156EFFEC" w14:textId="77777777" w:rsidR="00EC5866" w:rsidRPr="00EF3C09" w:rsidRDefault="00EC5866" w:rsidP="00EC5866">
      <w:pPr>
        <w:pStyle w:val="Body"/>
        <w:spacing w:after="0"/>
        <w:rPr>
          <w:rFonts w:ascii="Arial" w:hAnsi="Arial" w:cs="Arial"/>
        </w:rPr>
      </w:pPr>
      <w:r w:rsidRPr="00EF3C09">
        <w:rPr>
          <w:rFonts w:ascii="Times New Roman" w:hAnsi="Times New Roman"/>
          <w:noProof/>
        </w:rPr>
        <w:drawing>
          <wp:inline distT="0" distB="0" distL="0" distR="0" wp14:anchorId="545501D6" wp14:editId="5C344B94">
            <wp:extent cx="5308979" cy="197101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5360934" cy="1990304"/>
                    </a:xfrm>
                    <a:prstGeom prst="rect">
                      <a:avLst/>
                    </a:prstGeom>
                    <a:noFill/>
                  </pic:spPr>
                </pic:pic>
              </a:graphicData>
            </a:graphic>
          </wp:inline>
        </w:drawing>
      </w:r>
    </w:p>
    <w:p w14:paraId="5E5CC01F" w14:textId="77777777" w:rsidR="00923AD7" w:rsidRPr="00EF3C09" w:rsidRDefault="00EC5866" w:rsidP="008D09EA">
      <w:pPr>
        <w:pStyle w:val="Body"/>
        <w:spacing w:after="0"/>
        <w:jc w:val="center"/>
        <w:rPr>
          <w:rFonts w:ascii="Arial" w:hAnsi="Arial" w:cs="Arial"/>
          <w:b/>
        </w:rPr>
      </w:pPr>
      <w:r>
        <w:rPr>
          <w:rFonts w:ascii="Arial" w:hAnsi="Arial" w:cs="Arial"/>
          <w:b/>
        </w:rPr>
        <w:lastRenderedPageBreak/>
        <w:t xml:space="preserve">Figure 1. Phylogenetic relationship of </w:t>
      </w:r>
      <w:r>
        <w:rPr>
          <w:rFonts w:ascii="Arial" w:hAnsi="Arial" w:cs="Arial"/>
          <w:b/>
          <w:i/>
          <w:iCs/>
        </w:rPr>
        <w:t>A. royi</w:t>
      </w:r>
      <w:r>
        <w:rPr>
          <w:rFonts w:ascii="Arial" w:hAnsi="Arial" w:cs="Arial"/>
          <w:b/>
        </w:rPr>
        <w:t xml:space="preserve"> based on 18S rRNA gene sequences using the Maximum Likelihood method.</w:t>
      </w:r>
    </w:p>
    <w:p w14:paraId="274358BA" w14:textId="77777777" w:rsidR="008D09EA" w:rsidRPr="00EF3C09" w:rsidRDefault="008D09EA" w:rsidP="008D09EA">
      <w:pPr>
        <w:pStyle w:val="Body"/>
        <w:spacing w:after="0"/>
        <w:jc w:val="center"/>
        <w:rPr>
          <w:rFonts w:ascii="Arial" w:hAnsi="Arial" w:cs="Arial"/>
          <w:b/>
        </w:rPr>
      </w:pPr>
    </w:p>
    <w:p w14:paraId="5DAFADE3" w14:textId="77777777" w:rsidR="00EC5866" w:rsidRPr="00EF3C09" w:rsidRDefault="00EC5866" w:rsidP="00923AD7">
      <w:pPr>
        <w:pStyle w:val="Body"/>
        <w:spacing w:after="0"/>
        <w:rPr>
          <w:rFonts w:ascii="Arial" w:hAnsi="Arial" w:cs="Arial"/>
          <w:b/>
        </w:rPr>
      </w:pPr>
      <w:r>
        <w:rPr>
          <w:rFonts w:ascii="Arial" w:hAnsi="Arial" w:cs="Arial"/>
          <w:b/>
        </w:rPr>
        <w:t xml:space="preserve">3.2 Body Length, </w:t>
      </w:r>
      <w:r>
        <w:rPr>
          <w:rFonts w:ascii="Arial" w:hAnsi="Arial" w:cs="Arial"/>
          <w:b/>
          <w:highlight w:val="yellow"/>
        </w:rPr>
        <w:t>Width</w:t>
      </w:r>
      <w:r>
        <w:rPr>
          <w:rFonts w:ascii="Arial" w:hAnsi="Arial" w:cs="Arial"/>
          <w:b/>
        </w:rPr>
        <w:t xml:space="preserve"> and Duration of Developmental Stages of </w:t>
      </w:r>
      <w:r>
        <w:rPr>
          <w:rFonts w:ascii="Arial" w:hAnsi="Arial" w:cs="Arial"/>
          <w:b/>
          <w:i/>
          <w:iCs/>
        </w:rPr>
        <w:t>A. royi</w:t>
      </w:r>
    </w:p>
    <w:p w14:paraId="37AEC0E5" w14:textId="77777777" w:rsidR="00790ADA" w:rsidRPr="00EF3C09" w:rsidRDefault="00EC5866" w:rsidP="00EC5866">
      <w:pPr>
        <w:pStyle w:val="Body"/>
        <w:spacing w:after="0"/>
        <w:rPr>
          <w:rFonts w:ascii="Arial" w:hAnsi="Arial" w:cs="Arial"/>
        </w:rPr>
      </w:pPr>
      <w:r>
        <w:rPr>
          <w:rFonts w:ascii="Arial" w:hAnsi="Arial" w:cs="Arial"/>
        </w:rPr>
        <w:t xml:space="preserve">In finfish hatchery operations, the availability of suitable live feed organisms with high nutritional quality, digestibility, and </w:t>
      </w:r>
      <w:r>
        <w:rPr>
          <w:rFonts w:ascii="Arial" w:hAnsi="Arial" w:cs="Arial"/>
          <w:highlight w:val="yellow"/>
        </w:rPr>
        <w:t xml:space="preserve">an </w:t>
      </w:r>
      <w:r>
        <w:rPr>
          <w:rFonts w:ascii="Arial" w:hAnsi="Arial" w:cs="Arial"/>
        </w:rPr>
        <w:t xml:space="preserve">appropriate prey size is a critical factor determining larval growth, survival, and successful weaning </w:t>
      </w:r>
      <w:r>
        <w:rPr>
          <w:rFonts w:ascii="Arial" w:hAnsi="Arial" w:cs="Arial"/>
          <w:highlight w:val="yellow"/>
        </w:rPr>
        <w:t>onto</w:t>
      </w:r>
      <w:r>
        <w:rPr>
          <w:rFonts w:ascii="Arial" w:hAnsi="Arial" w:cs="Arial"/>
        </w:rPr>
        <w:t xml:space="preserve"> artificial diets. During the transition from endogenous to exogenous feeding, fish larvae require prey organisms that match their mouth gape, swimming ability, and digestive capacity. </w:t>
      </w:r>
      <w:r>
        <w:rPr>
          <w:rFonts w:ascii="Arial" w:hAnsi="Arial" w:cs="Arial"/>
          <w:highlight w:val="yellow"/>
        </w:rPr>
        <w:t>An inadequate</w:t>
      </w:r>
      <w:r>
        <w:rPr>
          <w:rFonts w:ascii="Arial" w:hAnsi="Arial" w:cs="Arial"/>
        </w:rPr>
        <w:t xml:space="preserve"> prey size or nutritional imbalance during this critical period may result in poor ingestion, reduced growth, and increased mortality (Conceição et al., 2010; Lahnsteiner et al., 2023). Therefore, </w:t>
      </w:r>
      <w:r>
        <w:rPr>
          <w:rFonts w:ascii="Arial" w:hAnsi="Arial" w:cs="Arial"/>
          <w:highlight w:val="yellow"/>
        </w:rPr>
        <w:t>characterisation</w:t>
      </w:r>
      <w:r>
        <w:rPr>
          <w:rFonts w:ascii="Arial" w:hAnsi="Arial" w:cs="Arial"/>
        </w:rPr>
        <w:t xml:space="preserve"> of the developmental size spectrum of candidate live feed organisms is essential for </w:t>
      </w:r>
      <w:r>
        <w:rPr>
          <w:rFonts w:ascii="Arial" w:hAnsi="Arial" w:cs="Arial"/>
          <w:highlight w:val="yellow"/>
        </w:rPr>
        <w:t>optimising</w:t>
      </w:r>
      <w:r>
        <w:rPr>
          <w:rFonts w:ascii="Arial" w:hAnsi="Arial" w:cs="Arial"/>
        </w:rPr>
        <w:t xml:space="preserve"> feeding strategies in larviculture. Rotifers (</w:t>
      </w:r>
      <w:r>
        <w:rPr>
          <w:rFonts w:ascii="Arial" w:hAnsi="Arial" w:cs="Arial"/>
          <w:i/>
          <w:iCs/>
        </w:rPr>
        <w:t>Brachionus</w:t>
      </w:r>
      <w:r>
        <w:rPr>
          <w:rFonts w:ascii="Arial" w:hAnsi="Arial" w:cs="Arial"/>
        </w:rPr>
        <w:t xml:space="preserve"> spp.) and </w:t>
      </w:r>
      <w:r>
        <w:rPr>
          <w:rFonts w:ascii="Arial" w:hAnsi="Arial" w:cs="Arial"/>
          <w:i/>
          <w:iCs/>
        </w:rPr>
        <w:t>Artemia</w:t>
      </w:r>
      <w:r>
        <w:rPr>
          <w:rFonts w:ascii="Arial" w:hAnsi="Arial" w:cs="Arial"/>
          <w:i/>
        </w:rPr>
        <w:t xml:space="preserve"> </w:t>
      </w:r>
      <w:r>
        <w:rPr>
          <w:rFonts w:ascii="Arial" w:hAnsi="Arial" w:cs="Arial"/>
        </w:rPr>
        <w:t xml:space="preserve">nauplii remain the most widely used live feeds in aquaculture hatcheries </w:t>
      </w:r>
      <w:r>
        <w:rPr>
          <w:rFonts w:ascii="Arial" w:hAnsi="Arial" w:cs="Arial"/>
          <w:highlight w:val="yellow"/>
        </w:rPr>
        <w:t>because</w:t>
      </w:r>
      <w:r>
        <w:rPr>
          <w:rFonts w:ascii="Arial" w:hAnsi="Arial" w:cs="Arial"/>
        </w:rPr>
        <w:t xml:space="preserve"> </w:t>
      </w:r>
      <w:r>
        <w:rPr>
          <w:rFonts w:ascii="Arial" w:hAnsi="Arial" w:cs="Arial"/>
          <w:highlight w:val="yellow"/>
        </w:rPr>
        <w:t>of</w:t>
      </w:r>
      <w:r>
        <w:rPr>
          <w:rFonts w:ascii="Arial" w:hAnsi="Arial" w:cs="Arial"/>
        </w:rPr>
        <w:t xml:space="preserve"> their ease of production, availability, and established culture techniques. However, rotifers generally have limited nutritional value unless enriched with essential fatty acids, particularly eicosapentaenoic acid (EPA) and docosahexaenoic acid (DHA), while </w:t>
      </w:r>
      <w:r>
        <w:rPr>
          <w:rFonts w:ascii="Arial" w:hAnsi="Arial" w:cs="Arial"/>
          <w:i/>
          <w:iCs/>
        </w:rPr>
        <w:t>Artemia</w:t>
      </w:r>
      <w:r>
        <w:rPr>
          <w:rFonts w:ascii="Arial" w:hAnsi="Arial" w:cs="Arial"/>
        </w:rPr>
        <w:t xml:space="preserve"> nauplii may show considerable variation in nutritional composition depending on strain origin and enrichment procedures. In contrast, copepods are considered nutritionally superior because they naturally contain higher levels of highly unsaturated fatty acids (HUFA), phospholipids, and essential amino acids required for marine </w:t>
      </w:r>
      <w:r>
        <w:rPr>
          <w:rFonts w:ascii="Arial" w:hAnsi="Arial" w:cs="Arial"/>
          <w:highlight w:val="yellow"/>
        </w:rPr>
        <w:t>and brackish-water</w:t>
      </w:r>
      <w:r>
        <w:rPr>
          <w:rFonts w:ascii="Arial" w:hAnsi="Arial" w:cs="Arial"/>
        </w:rPr>
        <w:t xml:space="preserve"> fish larval development (</w:t>
      </w:r>
      <w:r>
        <w:rPr>
          <w:rFonts w:ascii="Arial" w:hAnsi="Arial" w:cs="Arial"/>
          <w:highlight w:val="yellow"/>
        </w:rPr>
        <w:t>Altaff &amp; Vijayaraj, 2021</w:t>
      </w:r>
      <w:r>
        <w:rPr>
          <w:rFonts w:ascii="Arial" w:hAnsi="Arial" w:cs="Arial"/>
          <w:highlight w:val="yellow"/>
        </w:rPr>
        <w:t>; Støttrup, 2003</w:t>
      </w:r>
      <w:r>
        <w:rPr>
          <w:rFonts w:ascii="Arial" w:hAnsi="Arial" w:cs="Arial"/>
        </w:rPr>
        <w:t>). Moreover, their broad range of developmental stages provides a continuous supply of prey sizes suitable for different larval feeding requirements.</w:t>
      </w:r>
    </w:p>
    <w:p w14:paraId="462AEC74" w14:textId="77777777" w:rsidR="00EC5866" w:rsidRPr="00EF3C09" w:rsidRDefault="00EC5866" w:rsidP="00EC5866">
      <w:pPr>
        <w:pStyle w:val="Body"/>
        <w:spacing w:after="0"/>
        <w:rPr>
          <w:rFonts w:ascii="Arial" w:hAnsi="Arial" w:cs="Arial"/>
        </w:rPr>
      </w:pPr>
    </w:p>
    <w:p w14:paraId="77BE011E" w14:textId="77777777" w:rsidR="00EC5866" w:rsidRPr="00EF3C09" w:rsidRDefault="00DE7A25" w:rsidP="00923AD7">
      <w:pPr>
        <w:pStyle w:val="Body"/>
        <w:spacing w:after="0"/>
        <w:jc w:val="center"/>
        <w:rPr>
          <w:rFonts w:ascii="Arial" w:hAnsi="Arial" w:cs="Arial"/>
          <w:b/>
        </w:rPr>
      </w:pPr>
      <w:r>
        <w:rPr>
          <w:rFonts w:ascii="Arial" w:hAnsi="Arial" w:cs="Arial"/>
          <w:b/>
        </w:rPr>
        <w:t xml:space="preserve">Table 1. Body length, body width, and developmental duration of the post-embryonic stages of </w:t>
      </w:r>
      <w:r>
        <w:rPr>
          <w:rFonts w:ascii="Arial" w:hAnsi="Arial" w:cs="Arial"/>
          <w:b/>
          <w:i/>
          <w:iCs/>
        </w:rPr>
        <w:t>A. royi</w:t>
      </w:r>
      <w:r>
        <w:rPr>
          <w:rFonts w:ascii="Arial" w:hAnsi="Arial" w:cs="Arial"/>
          <w:b/>
        </w:rPr>
        <w:t xml:space="preserve"> </w:t>
      </w:r>
    </w:p>
    <w:tbl>
      <w:tblPr>
        <w:tblStyle w:val="TableGrid"/>
        <w:tblW w:w="0" w:type="auto"/>
        <w:jc w:val="center"/>
        <w:tblLook w:val="04A0" w:firstRow="1" w:lastRow="0" w:firstColumn="1" w:lastColumn="0" w:noHBand="0" w:noVBand="1"/>
      </w:tblPr>
      <w:tblGrid>
        <w:gridCol w:w="2011"/>
        <w:gridCol w:w="1293"/>
        <w:gridCol w:w="1326"/>
        <w:gridCol w:w="1455"/>
      </w:tblGrid>
      <w:tr w:rsidR="00EF3C09" w:rsidRPr="00EF3C09" w14:paraId="02ACBEF7" w14:textId="77777777" w:rsidTr="00C4535E">
        <w:trPr>
          <w:jc w:val="center"/>
        </w:trPr>
        <w:tc>
          <w:tcPr>
            <w:tcW w:w="0" w:type="auto"/>
            <w:hideMark/>
          </w:tcPr>
          <w:p w14:paraId="4F3DDA14" w14:textId="77777777" w:rsidR="00EC5866" w:rsidRPr="00EF3C09" w:rsidRDefault="00EC5866" w:rsidP="00C4535E">
            <w:pPr>
              <w:jc w:val="center"/>
              <w:rPr>
                <w:rFonts w:ascii="Times New Roman" w:eastAsia="Times New Roman" w:hAnsi="Times New Roman"/>
                <w:b/>
                <w:bCs/>
                <w:sz w:val="20"/>
                <w:szCs w:val="20"/>
                <w:lang w:eastAsia="en-IN"/>
              </w:rPr>
            </w:pPr>
            <w:r w:rsidRPr="00EF3C09">
              <w:rPr>
                <w:rFonts w:ascii="Times New Roman" w:eastAsia="Times New Roman" w:hAnsi="Times New Roman"/>
                <w:b/>
                <w:bCs/>
                <w:sz w:val="20"/>
                <w:szCs w:val="20"/>
                <w:lang w:eastAsia="en-IN"/>
              </w:rPr>
              <w:t>Developmental Stage</w:t>
            </w:r>
          </w:p>
        </w:tc>
        <w:tc>
          <w:tcPr>
            <w:tcW w:w="0" w:type="auto"/>
            <w:hideMark/>
          </w:tcPr>
          <w:p w14:paraId="12E4069D" w14:textId="77777777" w:rsidR="00EC5866" w:rsidRPr="00EF3C09" w:rsidRDefault="00EC5866" w:rsidP="00C4535E">
            <w:pPr>
              <w:jc w:val="right"/>
              <w:rPr>
                <w:rFonts w:ascii="Times New Roman" w:eastAsia="Times New Roman" w:hAnsi="Times New Roman"/>
                <w:b/>
                <w:bCs/>
                <w:sz w:val="20"/>
                <w:szCs w:val="20"/>
                <w:lang w:eastAsia="en-IN"/>
              </w:rPr>
            </w:pPr>
            <w:r w:rsidRPr="00EF3C09">
              <w:rPr>
                <w:rFonts w:ascii="Times New Roman" w:eastAsia="Times New Roman" w:hAnsi="Times New Roman"/>
                <w:b/>
                <w:bCs/>
                <w:sz w:val="20"/>
                <w:szCs w:val="20"/>
                <w:lang w:eastAsia="en-IN"/>
              </w:rPr>
              <w:t>Length (µm)</w:t>
            </w:r>
          </w:p>
        </w:tc>
        <w:tc>
          <w:tcPr>
            <w:tcW w:w="0" w:type="auto"/>
            <w:hideMark/>
          </w:tcPr>
          <w:p w14:paraId="50DE643D" w14:textId="77777777" w:rsidR="00EC5866" w:rsidRPr="00EF3C09" w:rsidRDefault="00EC5866" w:rsidP="00C4535E">
            <w:pPr>
              <w:jc w:val="right"/>
              <w:rPr>
                <w:rFonts w:ascii="Times New Roman" w:eastAsia="Times New Roman" w:hAnsi="Times New Roman"/>
                <w:b/>
                <w:bCs/>
                <w:sz w:val="20"/>
                <w:szCs w:val="20"/>
                <w:lang w:eastAsia="en-IN"/>
              </w:rPr>
            </w:pPr>
            <w:r w:rsidRPr="00EF3C09">
              <w:rPr>
                <w:rFonts w:ascii="Times New Roman" w:eastAsia="Times New Roman" w:hAnsi="Times New Roman"/>
                <w:b/>
                <w:bCs/>
                <w:sz w:val="20"/>
                <w:szCs w:val="20"/>
                <w:lang w:eastAsia="en-IN"/>
              </w:rPr>
              <w:t>Width (µm)</w:t>
            </w:r>
          </w:p>
        </w:tc>
        <w:tc>
          <w:tcPr>
            <w:tcW w:w="0" w:type="auto"/>
            <w:hideMark/>
          </w:tcPr>
          <w:p w14:paraId="7EB862A1" w14:textId="77777777" w:rsidR="00EC5866" w:rsidRPr="00EF3C09" w:rsidRDefault="00EC5866" w:rsidP="00C4535E">
            <w:pPr>
              <w:jc w:val="center"/>
              <w:rPr>
                <w:rFonts w:ascii="Times New Roman" w:eastAsia="Times New Roman" w:hAnsi="Times New Roman"/>
                <w:b/>
                <w:bCs/>
                <w:sz w:val="20"/>
                <w:szCs w:val="20"/>
                <w:lang w:eastAsia="en-IN"/>
              </w:rPr>
            </w:pPr>
            <w:r w:rsidRPr="00EF3C09">
              <w:rPr>
                <w:rFonts w:ascii="Times New Roman" w:eastAsia="Times New Roman" w:hAnsi="Times New Roman"/>
                <w:b/>
                <w:bCs/>
                <w:sz w:val="20"/>
                <w:szCs w:val="20"/>
                <w:lang w:eastAsia="en-IN"/>
              </w:rPr>
              <w:t>Duration (</w:t>
            </w:r>
            <w:proofErr w:type="spellStart"/>
            <w:r w:rsidRPr="00EF3C09">
              <w:rPr>
                <w:rFonts w:ascii="Times New Roman" w:eastAsia="Times New Roman" w:hAnsi="Times New Roman"/>
                <w:b/>
                <w:bCs/>
                <w:sz w:val="20"/>
                <w:szCs w:val="20"/>
                <w:lang w:eastAsia="en-IN"/>
              </w:rPr>
              <w:t>hrs</w:t>
            </w:r>
            <w:proofErr w:type="spellEnd"/>
            <w:r w:rsidRPr="00EF3C09">
              <w:rPr>
                <w:rFonts w:ascii="Times New Roman" w:eastAsia="Times New Roman" w:hAnsi="Times New Roman"/>
                <w:b/>
                <w:bCs/>
                <w:sz w:val="20"/>
                <w:szCs w:val="20"/>
                <w:lang w:eastAsia="en-IN"/>
              </w:rPr>
              <w:t>)</w:t>
            </w:r>
          </w:p>
        </w:tc>
      </w:tr>
      <w:tr w:rsidR="00EF3C09" w:rsidRPr="00EF3C09" w14:paraId="62E2A8F8" w14:textId="77777777" w:rsidTr="00C4535E">
        <w:trPr>
          <w:jc w:val="center"/>
        </w:trPr>
        <w:tc>
          <w:tcPr>
            <w:tcW w:w="0" w:type="auto"/>
            <w:hideMark/>
          </w:tcPr>
          <w:p w14:paraId="3826C29A" w14:textId="77777777" w:rsidR="00EC5866" w:rsidRPr="00EF3C09" w:rsidRDefault="00EC5866" w:rsidP="00C4535E">
            <w:pP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NI</w:t>
            </w:r>
          </w:p>
        </w:tc>
        <w:tc>
          <w:tcPr>
            <w:tcW w:w="0" w:type="auto"/>
            <w:hideMark/>
          </w:tcPr>
          <w:p w14:paraId="4204629E" w14:textId="77777777" w:rsidR="00EC5866" w:rsidRPr="00EF3C09" w:rsidRDefault="0002451F" w:rsidP="00C4535E">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96</w:t>
            </w:r>
            <w:r w:rsidR="00EC5866" w:rsidRPr="00EF3C09">
              <w:rPr>
                <w:rFonts w:ascii="Times New Roman" w:eastAsia="Times New Roman" w:hAnsi="Times New Roman"/>
                <w:sz w:val="20"/>
                <w:szCs w:val="20"/>
                <w:lang w:eastAsia="en-IN"/>
              </w:rPr>
              <w:t xml:space="preserve"> ± 2.</w:t>
            </w:r>
            <w:r w:rsidRPr="00EF3C09">
              <w:rPr>
                <w:rFonts w:ascii="Times New Roman" w:eastAsia="Times New Roman" w:hAnsi="Times New Roman"/>
                <w:sz w:val="20"/>
                <w:szCs w:val="20"/>
                <w:lang w:eastAsia="en-IN"/>
              </w:rPr>
              <w:t>3</w:t>
            </w:r>
          </w:p>
        </w:tc>
        <w:tc>
          <w:tcPr>
            <w:tcW w:w="0" w:type="auto"/>
            <w:hideMark/>
          </w:tcPr>
          <w:p w14:paraId="3D481B9E" w14:textId="77777777" w:rsidR="00EC5866" w:rsidRPr="00EF3C09" w:rsidRDefault="00CE2A10" w:rsidP="00CE2A10">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67</w:t>
            </w:r>
            <w:r w:rsidR="00EC5866" w:rsidRPr="00EF3C09">
              <w:rPr>
                <w:rFonts w:ascii="Times New Roman" w:eastAsia="Times New Roman" w:hAnsi="Times New Roman"/>
                <w:sz w:val="20"/>
                <w:szCs w:val="20"/>
                <w:lang w:eastAsia="en-IN"/>
              </w:rPr>
              <w:t>.</w:t>
            </w:r>
            <w:r w:rsidRPr="00EF3C09">
              <w:rPr>
                <w:rFonts w:ascii="Times New Roman" w:eastAsia="Times New Roman" w:hAnsi="Times New Roman"/>
                <w:sz w:val="20"/>
                <w:szCs w:val="20"/>
                <w:lang w:eastAsia="en-IN"/>
              </w:rPr>
              <w:t>3</w:t>
            </w:r>
            <w:r w:rsidR="00EC5866" w:rsidRPr="00EF3C09">
              <w:rPr>
                <w:rFonts w:ascii="Times New Roman" w:eastAsia="Times New Roman" w:hAnsi="Times New Roman"/>
                <w:sz w:val="20"/>
                <w:szCs w:val="20"/>
                <w:lang w:eastAsia="en-IN"/>
              </w:rPr>
              <w:t xml:space="preserve">6 ± </w:t>
            </w:r>
            <w:r w:rsidRPr="00EF3C09">
              <w:rPr>
                <w:rFonts w:ascii="Times New Roman" w:eastAsia="Times New Roman" w:hAnsi="Times New Roman"/>
                <w:sz w:val="20"/>
                <w:szCs w:val="20"/>
                <w:lang w:eastAsia="en-IN"/>
              </w:rPr>
              <w:t>1</w:t>
            </w:r>
            <w:r w:rsidR="00EC5866" w:rsidRPr="00EF3C09">
              <w:rPr>
                <w:rFonts w:ascii="Times New Roman" w:eastAsia="Times New Roman" w:hAnsi="Times New Roman"/>
                <w:sz w:val="20"/>
                <w:szCs w:val="20"/>
                <w:lang w:eastAsia="en-IN"/>
              </w:rPr>
              <w:t>.</w:t>
            </w:r>
            <w:r w:rsidRPr="00EF3C09">
              <w:rPr>
                <w:rFonts w:ascii="Times New Roman" w:eastAsia="Times New Roman" w:hAnsi="Times New Roman"/>
                <w:sz w:val="20"/>
                <w:szCs w:val="20"/>
                <w:lang w:eastAsia="en-IN"/>
              </w:rPr>
              <w:t>34</w:t>
            </w:r>
          </w:p>
        </w:tc>
        <w:tc>
          <w:tcPr>
            <w:tcW w:w="0" w:type="auto"/>
            <w:hideMark/>
          </w:tcPr>
          <w:p w14:paraId="12585C89" w14:textId="77777777" w:rsidR="00EC5866" w:rsidRPr="00EF3C09" w:rsidRDefault="00EC5866" w:rsidP="00C4535E">
            <w:pPr>
              <w:jc w:val="cente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10 ± 0</w:t>
            </w:r>
          </w:p>
        </w:tc>
      </w:tr>
      <w:tr w:rsidR="00EF3C09" w:rsidRPr="00EF3C09" w14:paraId="09051155" w14:textId="77777777" w:rsidTr="00C4535E">
        <w:trPr>
          <w:jc w:val="center"/>
        </w:trPr>
        <w:tc>
          <w:tcPr>
            <w:tcW w:w="0" w:type="auto"/>
            <w:hideMark/>
          </w:tcPr>
          <w:p w14:paraId="2C790A96" w14:textId="77777777" w:rsidR="00EC5866" w:rsidRPr="00EF3C09" w:rsidRDefault="00EC5866" w:rsidP="00C4535E">
            <w:pP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NII</w:t>
            </w:r>
          </w:p>
        </w:tc>
        <w:tc>
          <w:tcPr>
            <w:tcW w:w="0" w:type="auto"/>
            <w:hideMark/>
          </w:tcPr>
          <w:p w14:paraId="3A97E3D3" w14:textId="77777777" w:rsidR="00EC5866" w:rsidRPr="00EF3C09" w:rsidRDefault="00B433EF" w:rsidP="00C4535E">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117</w:t>
            </w:r>
            <w:r w:rsidR="00EC5866" w:rsidRPr="00EF3C09">
              <w:rPr>
                <w:rFonts w:ascii="Times New Roman" w:eastAsia="Times New Roman" w:hAnsi="Times New Roman"/>
                <w:sz w:val="20"/>
                <w:szCs w:val="20"/>
                <w:lang w:eastAsia="en-IN"/>
              </w:rPr>
              <w:t xml:space="preserve"> ± 1.</w:t>
            </w:r>
            <w:r w:rsidR="00AC0C10" w:rsidRPr="00EF3C09">
              <w:rPr>
                <w:rFonts w:ascii="Times New Roman" w:eastAsia="Times New Roman" w:hAnsi="Times New Roman"/>
                <w:sz w:val="20"/>
                <w:szCs w:val="20"/>
                <w:lang w:eastAsia="en-IN"/>
              </w:rPr>
              <w:t>4</w:t>
            </w:r>
          </w:p>
        </w:tc>
        <w:tc>
          <w:tcPr>
            <w:tcW w:w="0" w:type="auto"/>
            <w:hideMark/>
          </w:tcPr>
          <w:p w14:paraId="700BEC7E" w14:textId="77777777" w:rsidR="00EC5866" w:rsidRPr="00EF3C09" w:rsidRDefault="00CE2A10" w:rsidP="00CE2A10">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77</w:t>
            </w:r>
            <w:r w:rsidR="00EC5866" w:rsidRPr="00EF3C09">
              <w:rPr>
                <w:rFonts w:ascii="Times New Roman" w:eastAsia="Times New Roman" w:hAnsi="Times New Roman"/>
                <w:sz w:val="20"/>
                <w:szCs w:val="20"/>
                <w:lang w:eastAsia="en-IN"/>
              </w:rPr>
              <w:t>.</w:t>
            </w:r>
            <w:r w:rsidRPr="00EF3C09">
              <w:rPr>
                <w:rFonts w:ascii="Times New Roman" w:eastAsia="Times New Roman" w:hAnsi="Times New Roman"/>
                <w:sz w:val="20"/>
                <w:szCs w:val="20"/>
                <w:lang w:eastAsia="en-IN"/>
              </w:rPr>
              <w:t>10 ± 0.7</w:t>
            </w:r>
            <w:r w:rsidR="00EC5866" w:rsidRPr="00EF3C09">
              <w:rPr>
                <w:rFonts w:ascii="Times New Roman" w:eastAsia="Times New Roman" w:hAnsi="Times New Roman"/>
                <w:sz w:val="20"/>
                <w:szCs w:val="20"/>
                <w:lang w:eastAsia="en-IN"/>
              </w:rPr>
              <w:t>0</w:t>
            </w:r>
          </w:p>
        </w:tc>
        <w:tc>
          <w:tcPr>
            <w:tcW w:w="0" w:type="auto"/>
            <w:hideMark/>
          </w:tcPr>
          <w:p w14:paraId="147C8B9F" w14:textId="77777777" w:rsidR="00EC5866" w:rsidRPr="00EF3C09" w:rsidRDefault="00EC5866" w:rsidP="00C4535E">
            <w:pPr>
              <w:jc w:val="cente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12 ± 1</w:t>
            </w:r>
          </w:p>
        </w:tc>
      </w:tr>
      <w:tr w:rsidR="00EF3C09" w:rsidRPr="00EF3C09" w14:paraId="7D2C35A1" w14:textId="77777777" w:rsidTr="00C4535E">
        <w:trPr>
          <w:jc w:val="center"/>
        </w:trPr>
        <w:tc>
          <w:tcPr>
            <w:tcW w:w="0" w:type="auto"/>
            <w:hideMark/>
          </w:tcPr>
          <w:p w14:paraId="227690B2" w14:textId="77777777" w:rsidR="00EC5866" w:rsidRPr="00EF3C09" w:rsidRDefault="00EC5866" w:rsidP="00C4535E">
            <w:pP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NIII</w:t>
            </w:r>
          </w:p>
        </w:tc>
        <w:tc>
          <w:tcPr>
            <w:tcW w:w="0" w:type="auto"/>
            <w:hideMark/>
          </w:tcPr>
          <w:p w14:paraId="3999B396" w14:textId="77777777" w:rsidR="00EC5866" w:rsidRPr="00EF3C09" w:rsidRDefault="00B433EF" w:rsidP="00C4535E">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18</w:t>
            </w:r>
            <w:r w:rsidR="00AC0C10" w:rsidRPr="00EF3C09">
              <w:rPr>
                <w:rFonts w:ascii="Times New Roman" w:eastAsia="Times New Roman" w:hAnsi="Times New Roman"/>
                <w:sz w:val="20"/>
                <w:szCs w:val="20"/>
                <w:lang w:eastAsia="en-IN"/>
              </w:rPr>
              <w:t>4 ± 4</w:t>
            </w:r>
            <w:r w:rsidR="00EC5866" w:rsidRPr="00EF3C09">
              <w:rPr>
                <w:rFonts w:ascii="Times New Roman" w:eastAsia="Times New Roman" w:hAnsi="Times New Roman"/>
                <w:sz w:val="20"/>
                <w:szCs w:val="20"/>
                <w:lang w:eastAsia="en-IN"/>
              </w:rPr>
              <w:t>.7</w:t>
            </w:r>
          </w:p>
        </w:tc>
        <w:tc>
          <w:tcPr>
            <w:tcW w:w="0" w:type="auto"/>
            <w:hideMark/>
          </w:tcPr>
          <w:p w14:paraId="588B60CD" w14:textId="77777777" w:rsidR="00EC5866" w:rsidRPr="00EF3C09" w:rsidRDefault="00CE2A10" w:rsidP="00C4535E">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119.00 ± 0.3</w:t>
            </w:r>
            <w:r w:rsidR="00EC5866" w:rsidRPr="00EF3C09">
              <w:rPr>
                <w:rFonts w:ascii="Times New Roman" w:eastAsia="Times New Roman" w:hAnsi="Times New Roman"/>
                <w:sz w:val="20"/>
                <w:szCs w:val="20"/>
                <w:lang w:eastAsia="en-IN"/>
              </w:rPr>
              <w:t>0</w:t>
            </w:r>
          </w:p>
        </w:tc>
        <w:tc>
          <w:tcPr>
            <w:tcW w:w="0" w:type="auto"/>
            <w:hideMark/>
          </w:tcPr>
          <w:p w14:paraId="760D741B" w14:textId="77777777" w:rsidR="00EC5866" w:rsidRPr="00EF3C09" w:rsidRDefault="00EC5866" w:rsidP="00C4535E">
            <w:pPr>
              <w:jc w:val="cente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12 ± 1</w:t>
            </w:r>
          </w:p>
        </w:tc>
      </w:tr>
      <w:tr w:rsidR="00EF3C09" w:rsidRPr="00EF3C09" w14:paraId="5E19F472" w14:textId="77777777" w:rsidTr="00C4535E">
        <w:trPr>
          <w:jc w:val="center"/>
        </w:trPr>
        <w:tc>
          <w:tcPr>
            <w:tcW w:w="0" w:type="auto"/>
            <w:hideMark/>
          </w:tcPr>
          <w:p w14:paraId="24124B37" w14:textId="77777777" w:rsidR="00EC5866" w:rsidRPr="00EF3C09" w:rsidRDefault="00EC5866" w:rsidP="00C4535E">
            <w:pP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NIV</w:t>
            </w:r>
          </w:p>
        </w:tc>
        <w:tc>
          <w:tcPr>
            <w:tcW w:w="0" w:type="auto"/>
            <w:hideMark/>
          </w:tcPr>
          <w:p w14:paraId="6CDC3BD8" w14:textId="77777777" w:rsidR="00EC5866" w:rsidRPr="00EF3C09" w:rsidRDefault="00AC0C10" w:rsidP="00AC0C10">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231</w:t>
            </w:r>
            <w:r w:rsidR="00EC5866" w:rsidRPr="00EF3C09">
              <w:rPr>
                <w:rFonts w:ascii="Times New Roman" w:eastAsia="Times New Roman" w:hAnsi="Times New Roman"/>
                <w:sz w:val="20"/>
                <w:szCs w:val="20"/>
                <w:lang w:eastAsia="en-IN"/>
              </w:rPr>
              <w:t xml:space="preserve"> ± </w:t>
            </w:r>
            <w:r w:rsidRPr="00EF3C09">
              <w:rPr>
                <w:rFonts w:ascii="Times New Roman" w:eastAsia="Times New Roman" w:hAnsi="Times New Roman"/>
                <w:sz w:val="20"/>
                <w:szCs w:val="20"/>
                <w:lang w:eastAsia="en-IN"/>
              </w:rPr>
              <w:t>7</w:t>
            </w:r>
            <w:r w:rsidR="00EC5866" w:rsidRPr="00EF3C09">
              <w:rPr>
                <w:rFonts w:ascii="Times New Roman" w:eastAsia="Times New Roman" w:hAnsi="Times New Roman"/>
                <w:sz w:val="20"/>
                <w:szCs w:val="20"/>
                <w:lang w:eastAsia="en-IN"/>
              </w:rPr>
              <w:t>.3</w:t>
            </w:r>
          </w:p>
        </w:tc>
        <w:tc>
          <w:tcPr>
            <w:tcW w:w="0" w:type="auto"/>
            <w:hideMark/>
          </w:tcPr>
          <w:p w14:paraId="57F0B684" w14:textId="77777777" w:rsidR="00EC5866" w:rsidRPr="00EF3C09" w:rsidRDefault="00CE2A10" w:rsidP="003F6072">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12</w:t>
            </w:r>
            <w:r w:rsidR="003F6072" w:rsidRPr="00EF3C09">
              <w:rPr>
                <w:rFonts w:ascii="Times New Roman" w:eastAsia="Times New Roman" w:hAnsi="Times New Roman"/>
                <w:sz w:val="20"/>
                <w:szCs w:val="20"/>
                <w:lang w:eastAsia="en-IN"/>
              </w:rPr>
              <w:t>2</w:t>
            </w:r>
            <w:r w:rsidRPr="00EF3C09">
              <w:rPr>
                <w:rFonts w:ascii="Times New Roman" w:eastAsia="Times New Roman" w:hAnsi="Times New Roman"/>
                <w:sz w:val="20"/>
                <w:szCs w:val="20"/>
                <w:lang w:eastAsia="en-IN"/>
              </w:rPr>
              <w:t>.00 ± 0.45</w:t>
            </w:r>
          </w:p>
        </w:tc>
        <w:tc>
          <w:tcPr>
            <w:tcW w:w="0" w:type="auto"/>
            <w:hideMark/>
          </w:tcPr>
          <w:p w14:paraId="4896D944" w14:textId="77777777" w:rsidR="00EC5866" w:rsidRPr="00EF3C09" w:rsidRDefault="00EC5866" w:rsidP="00C4535E">
            <w:pPr>
              <w:jc w:val="cente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12 ± 1</w:t>
            </w:r>
          </w:p>
        </w:tc>
      </w:tr>
      <w:tr w:rsidR="00EF3C09" w:rsidRPr="00EF3C09" w14:paraId="1E66F30D" w14:textId="77777777" w:rsidTr="00C4535E">
        <w:trPr>
          <w:jc w:val="center"/>
        </w:trPr>
        <w:tc>
          <w:tcPr>
            <w:tcW w:w="0" w:type="auto"/>
            <w:hideMark/>
          </w:tcPr>
          <w:p w14:paraId="24C3A517" w14:textId="77777777" w:rsidR="00EC5866" w:rsidRPr="00EF3C09" w:rsidRDefault="00EC5866" w:rsidP="00C4535E">
            <w:pP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NV</w:t>
            </w:r>
          </w:p>
        </w:tc>
        <w:tc>
          <w:tcPr>
            <w:tcW w:w="0" w:type="auto"/>
            <w:hideMark/>
          </w:tcPr>
          <w:p w14:paraId="00A11782" w14:textId="77777777" w:rsidR="00EC5866" w:rsidRPr="00EF3C09" w:rsidRDefault="00EC5866" w:rsidP="00AC0C10">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26</w:t>
            </w:r>
            <w:r w:rsidR="00AC0C10" w:rsidRPr="00EF3C09">
              <w:rPr>
                <w:rFonts w:ascii="Times New Roman" w:eastAsia="Times New Roman" w:hAnsi="Times New Roman"/>
                <w:sz w:val="20"/>
                <w:szCs w:val="20"/>
                <w:lang w:eastAsia="en-IN"/>
              </w:rPr>
              <w:t>3 ± 9</w:t>
            </w:r>
            <w:r w:rsidRPr="00EF3C09">
              <w:rPr>
                <w:rFonts w:ascii="Times New Roman" w:eastAsia="Times New Roman" w:hAnsi="Times New Roman"/>
                <w:sz w:val="20"/>
                <w:szCs w:val="20"/>
                <w:lang w:eastAsia="en-IN"/>
              </w:rPr>
              <w:t>.9</w:t>
            </w:r>
          </w:p>
        </w:tc>
        <w:tc>
          <w:tcPr>
            <w:tcW w:w="0" w:type="auto"/>
            <w:hideMark/>
          </w:tcPr>
          <w:p w14:paraId="3F0F99E3" w14:textId="77777777" w:rsidR="00EC5866" w:rsidRPr="00EF3C09" w:rsidRDefault="00CE2A10" w:rsidP="00C4535E">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166.00 ± 0.5</w:t>
            </w:r>
            <w:r w:rsidR="00EC5866" w:rsidRPr="00EF3C09">
              <w:rPr>
                <w:rFonts w:ascii="Times New Roman" w:eastAsia="Times New Roman" w:hAnsi="Times New Roman"/>
                <w:sz w:val="20"/>
                <w:szCs w:val="20"/>
                <w:lang w:eastAsia="en-IN"/>
              </w:rPr>
              <w:t>0</w:t>
            </w:r>
          </w:p>
        </w:tc>
        <w:tc>
          <w:tcPr>
            <w:tcW w:w="0" w:type="auto"/>
            <w:hideMark/>
          </w:tcPr>
          <w:p w14:paraId="548F7421" w14:textId="77777777" w:rsidR="00EC5866" w:rsidRPr="00EF3C09" w:rsidRDefault="00EC5866" w:rsidP="00C4535E">
            <w:pPr>
              <w:jc w:val="cente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14 ± 1</w:t>
            </w:r>
          </w:p>
        </w:tc>
      </w:tr>
      <w:tr w:rsidR="00EF3C09" w:rsidRPr="00EF3C09" w14:paraId="1A0CE941" w14:textId="77777777" w:rsidTr="00C4535E">
        <w:trPr>
          <w:jc w:val="center"/>
        </w:trPr>
        <w:tc>
          <w:tcPr>
            <w:tcW w:w="0" w:type="auto"/>
            <w:hideMark/>
          </w:tcPr>
          <w:p w14:paraId="6E870420" w14:textId="77777777" w:rsidR="00EC5866" w:rsidRPr="00EF3C09" w:rsidRDefault="00EC5866" w:rsidP="00C4535E">
            <w:pP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NVI</w:t>
            </w:r>
          </w:p>
        </w:tc>
        <w:tc>
          <w:tcPr>
            <w:tcW w:w="0" w:type="auto"/>
            <w:hideMark/>
          </w:tcPr>
          <w:p w14:paraId="4CB627A0" w14:textId="77777777" w:rsidR="00EC5866" w:rsidRPr="00EF3C09" w:rsidRDefault="0086184C" w:rsidP="00AC0C10">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299</w:t>
            </w:r>
            <w:r w:rsidR="00EC5866" w:rsidRPr="00EF3C09">
              <w:rPr>
                <w:rFonts w:ascii="Times New Roman" w:eastAsia="Times New Roman" w:hAnsi="Times New Roman"/>
                <w:sz w:val="20"/>
                <w:szCs w:val="20"/>
                <w:lang w:eastAsia="en-IN"/>
              </w:rPr>
              <w:t xml:space="preserve"> ± 7.</w:t>
            </w:r>
            <w:r w:rsidR="00AC0C10" w:rsidRPr="00EF3C09">
              <w:rPr>
                <w:rFonts w:ascii="Times New Roman" w:eastAsia="Times New Roman" w:hAnsi="Times New Roman"/>
                <w:sz w:val="20"/>
                <w:szCs w:val="20"/>
                <w:lang w:eastAsia="en-IN"/>
              </w:rPr>
              <w:t>1</w:t>
            </w:r>
          </w:p>
        </w:tc>
        <w:tc>
          <w:tcPr>
            <w:tcW w:w="0" w:type="auto"/>
            <w:hideMark/>
          </w:tcPr>
          <w:p w14:paraId="031B0377" w14:textId="77777777" w:rsidR="00EC5866" w:rsidRPr="00EF3C09" w:rsidRDefault="00EC5866" w:rsidP="003F6072">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16</w:t>
            </w:r>
            <w:r w:rsidR="003F6072" w:rsidRPr="00EF3C09">
              <w:rPr>
                <w:rFonts w:ascii="Times New Roman" w:eastAsia="Times New Roman" w:hAnsi="Times New Roman"/>
                <w:sz w:val="20"/>
                <w:szCs w:val="20"/>
                <w:lang w:eastAsia="en-IN"/>
              </w:rPr>
              <w:t>8.00 ± 1</w:t>
            </w:r>
            <w:r w:rsidR="00CE2A10" w:rsidRPr="00EF3C09">
              <w:rPr>
                <w:rFonts w:ascii="Times New Roman" w:eastAsia="Times New Roman" w:hAnsi="Times New Roman"/>
                <w:sz w:val="20"/>
                <w:szCs w:val="20"/>
                <w:lang w:eastAsia="en-IN"/>
              </w:rPr>
              <w:t>.3</w:t>
            </w:r>
            <w:r w:rsidRPr="00EF3C09">
              <w:rPr>
                <w:rFonts w:ascii="Times New Roman" w:eastAsia="Times New Roman" w:hAnsi="Times New Roman"/>
                <w:sz w:val="20"/>
                <w:szCs w:val="20"/>
                <w:lang w:eastAsia="en-IN"/>
              </w:rPr>
              <w:t>0</w:t>
            </w:r>
          </w:p>
        </w:tc>
        <w:tc>
          <w:tcPr>
            <w:tcW w:w="0" w:type="auto"/>
            <w:hideMark/>
          </w:tcPr>
          <w:p w14:paraId="3E6093A5" w14:textId="77777777" w:rsidR="00EC5866" w:rsidRPr="00EF3C09" w:rsidRDefault="00EC5866" w:rsidP="00C4535E">
            <w:pPr>
              <w:jc w:val="cente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14 ± 2</w:t>
            </w:r>
          </w:p>
        </w:tc>
      </w:tr>
      <w:tr w:rsidR="00EF3C09" w:rsidRPr="00EF3C09" w14:paraId="6170F21D" w14:textId="77777777" w:rsidTr="00C4535E">
        <w:trPr>
          <w:jc w:val="center"/>
        </w:trPr>
        <w:tc>
          <w:tcPr>
            <w:tcW w:w="0" w:type="auto"/>
            <w:hideMark/>
          </w:tcPr>
          <w:p w14:paraId="7C5D1197" w14:textId="77777777" w:rsidR="00EC5866" w:rsidRPr="00EF3C09" w:rsidRDefault="00EC5866" w:rsidP="00C4535E">
            <w:pP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CI</w:t>
            </w:r>
          </w:p>
        </w:tc>
        <w:tc>
          <w:tcPr>
            <w:tcW w:w="0" w:type="auto"/>
            <w:hideMark/>
          </w:tcPr>
          <w:p w14:paraId="1978C9CA" w14:textId="77777777" w:rsidR="00EC5866" w:rsidRPr="00EF3C09" w:rsidRDefault="00AC0C10" w:rsidP="00C4535E">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391 ± 12</w:t>
            </w:r>
            <w:r w:rsidR="00EC5866" w:rsidRPr="00EF3C09">
              <w:rPr>
                <w:rFonts w:ascii="Times New Roman" w:eastAsia="Times New Roman" w:hAnsi="Times New Roman"/>
                <w:sz w:val="20"/>
                <w:szCs w:val="20"/>
                <w:lang w:eastAsia="en-IN"/>
              </w:rPr>
              <w:t>.</w:t>
            </w:r>
            <w:r w:rsidRPr="00EF3C09">
              <w:rPr>
                <w:rFonts w:ascii="Times New Roman" w:eastAsia="Times New Roman" w:hAnsi="Times New Roman"/>
                <w:sz w:val="20"/>
                <w:szCs w:val="20"/>
                <w:lang w:eastAsia="en-IN"/>
              </w:rPr>
              <w:t>8</w:t>
            </w:r>
          </w:p>
        </w:tc>
        <w:tc>
          <w:tcPr>
            <w:tcW w:w="0" w:type="auto"/>
            <w:hideMark/>
          </w:tcPr>
          <w:p w14:paraId="49E20EA4" w14:textId="77777777" w:rsidR="00EC5866" w:rsidRPr="00EF3C09" w:rsidRDefault="00EC5866" w:rsidP="00CE2A10">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14</w:t>
            </w:r>
            <w:r w:rsidR="00CE2A10" w:rsidRPr="00EF3C09">
              <w:rPr>
                <w:rFonts w:ascii="Times New Roman" w:eastAsia="Times New Roman" w:hAnsi="Times New Roman"/>
                <w:sz w:val="20"/>
                <w:szCs w:val="20"/>
                <w:lang w:eastAsia="en-IN"/>
              </w:rPr>
              <w:t>3</w:t>
            </w:r>
            <w:r w:rsidRPr="00EF3C09">
              <w:rPr>
                <w:rFonts w:ascii="Times New Roman" w:eastAsia="Times New Roman" w:hAnsi="Times New Roman"/>
                <w:sz w:val="20"/>
                <w:szCs w:val="20"/>
                <w:lang w:eastAsia="en-IN"/>
              </w:rPr>
              <w:t xml:space="preserve">.00 ± </w:t>
            </w:r>
            <w:r w:rsidR="00CE2A10" w:rsidRPr="00EF3C09">
              <w:rPr>
                <w:rFonts w:ascii="Times New Roman" w:eastAsia="Times New Roman" w:hAnsi="Times New Roman"/>
                <w:sz w:val="20"/>
                <w:szCs w:val="20"/>
                <w:lang w:eastAsia="en-IN"/>
              </w:rPr>
              <w:t>1</w:t>
            </w:r>
            <w:r w:rsidRPr="00EF3C09">
              <w:rPr>
                <w:rFonts w:ascii="Times New Roman" w:eastAsia="Times New Roman" w:hAnsi="Times New Roman"/>
                <w:sz w:val="20"/>
                <w:szCs w:val="20"/>
                <w:lang w:eastAsia="en-IN"/>
              </w:rPr>
              <w:t>.00</w:t>
            </w:r>
          </w:p>
        </w:tc>
        <w:tc>
          <w:tcPr>
            <w:tcW w:w="0" w:type="auto"/>
            <w:hideMark/>
          </w:tcPr>
          <w:p w14:paraId="005895A1" w14:textId="77777777" w:rsidR="00EC5866" w:rsidRPr="00EF3C09" w:rsidRDefault="00EC5866" w:rsidP="00C4535E">
            <w:pPr>
              <w:jc w:val="cente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16 ± 1</w:t>
            </w:r>
          </w:p>
        </w:tc>
      </w:tr>
      <w:tr w:rsidR="00EF3C09" w:rsidRPr="00EF3C09" w14:paraId="77CA19F9" w14:textId="77777777" w:rsidTr="00C4535E">
        <w:trPr>
          <w:jc w:val="center"/>
        </w:trPr>
        <w:tc>
          <w:tcPr>
            <w:tcW w:w="0" w:type="auto"/>
            <w:hideMark/>
          </w:tcPr>
          <w:p w14:paraId="45053E51" w14:textId="77777777" w:rsidR="00EC5866" w:rsidRPr="00EF3C09" w:rsidRDefault="00EC5866" w:rsidP="00C4535E">
            <w:pP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CII</w:t>
            </w:r>
          </w:p>
        </w:tc>
        <w:tc>
          <w:tcPr>
            <w:tcW w:w="0" w:type="auto"/>
            <w:hideMark/>
          </w:tcPr>
          <w:p w14:paraId="75349458" w14:textId="77777777" w:rsidR="00EC5866" w:rsidRPr="00EF3C09" w:rsidRDefault="002C190D" w:rsidP="00AC0C10">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496</w:t>
            </w:r>
            <w:r w:rsidR="00EC5866" w:rsidRPr="00EF3C09">
              <w:rPr>
                <w:rFonts w:ascii="Times New Roman" w:eastAsia="Times New Roman" w:hAnsi="Times New Roman"/>
                <w:sz w:val="20"/>
                <w:szCs w:val="20"/>
                <w:lang w:eastAsia="en-IN"/>
              </w:rPr>
              <w:t xml:space="preserve"> ± </w:t>
            </w:r>
            <w:r w:rsidR="00AC0C10" w:rsidRPr="00EF3C09">
              <w:rPr>
                <w:rFonts w:ascii="Times New Roman" w:eastAsia="Times New Roman" w:hAnsi="Times New Roman"/>
                <w:sz w:val="20"/>
                <w:szCs w:val="20"/>
                <w:lang w:eastAsia="en-IN"/>
              </w:rPr>
              <w:t>4</w:t>
            </w:r>
            <w:r w:rsidR="00EC5866" w:rsidRPr="00EF3C09">
              <w:rPr>
                <w:rFonts w:ascii="Times New Roman" w:eastAsia="Times New Roman" w:hAnsi="Times New Roman"/>
                <w:sz w:val="20"/>
                <w:szCs w:val="20"/>
                <w:lang w:eastAsia="en-IN"/>
              </w:rPr>
              <w:t>.7</w:t>
            </w:r>
          </w:p>
        </w:tc>
        <w:tc>
          <w:tcPr>
            <w:tcW w:w="0" w:type="auto"/>
            <w:hideMark/>
          </w:tcPr>
          <w:p w14:paraId="7D2BFBE3" w14:textId="77777777" w:rsidR="00EC5866" w:rsidRPr="00EF3C09" w:rsidRDefault="00EC5866" w:rsidP="00CE2A10">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15</w:t>
            </w:r>
            <w:r w:rsidR="00CE2A10" w:rsidRPr="00EF3C09">
              <w:rPr>
                <w:rFonts w:ascii="Times New Roman" w:eastAsia="Times New Roman" w:hAnsi="Times New Roman"/>
                <w:sz w:val="20"/>
                <w:szCs w:val="20"/>
                <w:lang w:eastAsia="en-IN"/>
              </w:rPr>
              <w:t>7</w:t>
            </w:r>
            <w:r w:rsidRPr="00EF3C09">
              <w:rPr>
                <w:rFonts w:ascii="Times New Roman" w:eastAsia="Times New Roman" w:hAnsi="Times New Roman"/>
                <w:sz w:val="20"/>
                <w:szCs w:val="20"/>
                <w:lang w:eastAsia="en-IN"/>
              </w:rPr>
              <w:t>.00 ± 6.50</w:t>
            </w:r>
          </w:p>
        </w:tc>
        <w:tc>
          <w:tcPr>
            <w:tcW w:w="0" w:type="auto"/>
            <w:hideMark/>
          </w:tcPr>
          <w:p w14:paraId="1B6B207D" w14:textId="77777777" w:rsidR="00EC5866" w:rsidRPr="00EF3C09" w:rsidRDefault="00EC5866" w:rsidP="00C4535E">
            <w:pPr>
              <w:jc w:val="cente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16 ± 1</w:t>
            </w:r>
          </w:p>
        </w:tc>
      </w:tr>
      <w:tr w:rsidR="00EF3C09" w:rsidRPr="00EF3C09" w14:paraId="495BBFB7" w14:textId="77777777" w:rsidTr="00C4535E">
        <w:trPr>
          <w:jc w:val="center"/>
        </w:trPr>
        <w:tc>
          <w:tcPr>
            <w:tcW w:w="0" w:type="auto"/>
            <w:hideMark/>
          </w:tcPr>
          <w:p w14:paraId="1F535900" w14:textId="77777777" w:rsidR="00EC5866" w:rsidRPr="00EF3C09" w:rsidRDefault="00EC5866" w:rsidP="00C4535E">
            <w:pP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CIII</w:t>
            </w:r>
          </w:p>
        </w:tc>
        <w:tc>
          <w:tcPr>
            <w:tcW w:w="0" w:type="auto"/>
            <w:hideMark/>
          </w:tcPr>
          <w:p w14:paraId="5B8A0C12" w14:textId="77777777" w:rsidR="00EC5866" w:rsidRPr="00EF3C09" w:rsidRDefault="002C190D" w:rsidP="00C4535E">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56</w:t>
            </w:r>
            <w:r w:rsidR="00AC0C10" w:rsidRPr="00EF3C09">
              <w:rPr>
                <w:rFonts w:ascii="Times New Roman" w:eastAsia="Times New Roman" w:hAnsi="Times New Roman"/>
                <w:sz w:val="20"/>
                <w:szCs w:val="20"/>
                <w:lang w:eastAsia="en-IN"/>
              </w:rPr>
              <w:t>5 ± 8</w:t>
            </w:r>
            <w:r w:rsidR="00EC5866" w:rsidRPr="00EF3C09">
              <w:rPr>
                <w:rFonts w:ascii="Times New Roman" w:eastAsia="Times New Roman" w:hAnsi="Times New Roman"/>
                <w:sz w:val="20"/>
                <w:szCs w:val="20"/>
                <w:lang w:eastAsia="en-IN"/>
              </w:rPr>
              <w:t>.9</w:t>
            </w:r>
          </w:p>
        </w:tc>
        <w:tc>
          <w:tcPr>
            <w:tcW w:w="0" w:type="auto"/>
            <w:hideMark/>
          </w:tcPr>
          <w:p w14:paraId="59FDFBC9" w14:textId="77777777" w:rsidR="00EC5866" w:rsidRPr="00EF3C09" w:rsidRDefault="00CE2A10" w:rsidP="00C4535E">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176</w:t>
            </w:r>
            <w:r w:rsidR="00EC5866" w:rsidRPr="00EF3C09">
              <w:rPr>
                <w:rFonts w:ascii="Times New Roman" w:eastAsia="Times New Roman" w:hAnsi="Times New Roman"/>
                <w:sz w:val="20"/>
                <w:szCs w:val="20"/>
                <w:lang w:eastAsia="en-IN"/>
              </w:rPr>
              <w:t>.00 ± 2.00</w:t>
            </w:r>
          </w:p>
        </w:tc>
        <w:tc>
          <w:tcPr>
            <w:tcW w:w="0" w:type="auto"/>
            <w:hideMark/>
          </w:tcPr>
          <w:p w14:paraId="7FB12169" w14:textId="77777777" w:rsidR="00EC5866" w:rsidRPr="00EF3C09" w:rsidRDefault="00EC5866" w:rsidP="00C4535E">
            <w:pPr>
              <w:jc w:val="cente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16 ± 1</w:t>
            </w:r>
          </w:p>
        </w:tc>
      </w:tr>
      <w:tr w:rsidR="00EF3C09" w:rsidRPr="00EF3C09" w14:paraId="40D61F72" w14:textId="77777777" w:rsidTr="00C4535E">
        <w:trPr>
          <w:jc w:val="center"/>
        </w:trPr>
        <w:tc>
          <w:tcPr>
            <w:tcW w:w="0" w:type="auto"/>
            <w:hideMark/>
          </w:tcPr>
          <w:p w14:paraId="5FD6B202" w14:textId="77777777" w:rsidR="00EC5866" w:rsidRPr="00EF3C09" w:rsidRDefault="00EC5866" w:rsidP="00C4535E">
            <w:pP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CIV</w:t>
            </w:r>
          </w:p>
        </w:tc>
        <w:tc>
          <w:tcPr>
            <w:tcW w:w="0" w:type="auto"/>
            <w:hideMark/>
          </w:tcPr>
          <w:p w14:paraId="4A77F175" w14:textId="77777777" w:rsidR="00EC5866" w:rsidRPr="00EF3C09" w:rsidRDefault="00EC5866" w:rsidP="00AC0C10">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64</w:t>
            </w:r>
            <w:r w:rsidR="00AC0C10" w:rsidRPr="00EF3C09">
              <w:rPr>
                <w:rFonts w:ascii="Times New Roman" w:eastAsia="Times New Roman" w:hAnsi="Times New Roman"/>
                <w:sz w:val="20"/>
                <w:szCs w:val="20"/>
                <w:lang w:eastAsia="en-IN"/>
              </w:rPr>
              <w:t>3</w:t>
            </w:r>
            <w:r w:rsidRPr="00EF3C09">
              <w:rPr>
                <w:rFonts w:ascii="Times New Roman" w:eastAsia="Times New Roman" w:hAnsi="Times New Roman"/>
                <w:sz w:val="20"/>
                <w:szCs w:val="20"/>
                <w:lang w:eastAsia="en-IN"/>
              </w:rPr>
              <w:t xml:space="preserve"> ± </w:t>
            </w:r>
            <w:r w:rsidR="00AC0C10" w:rsidRPr="00EF3C09">
              <w:rPr>
                <w:rFonts w:ascii="Times New Roman" w:eastAsia="Times New Roman" w:hAnsi="Times New Roman"/>
                <w:sz w:val="20"/>
                <w:szCs w:val="20"/>
                <w:lang w:eastAsia="en-IN"/>
              </w:rPr>
              <w:t>5</w:t>
            </w:r>
            <w:r w:rsidRPr="00EF3C09">
              <w:rPr>
                <w:rFonts w:ascii="Times New Roman" w:eastAsia="Times New Roman" w:hAnsi="Times New Roman"/>
                <w:sz w:val="20"/>
                <w:szCs w:val="20"/>
                <w:lang w:eastAsia="en-IN"/>
              </w:rPr>
              <w:t>.</w:t>
            </w:r>
            <w:r w:rsidR="00AC0C10" w:rsidRPr="00EF3C09">
              <w:rPr>
                <w:rFonts w:ascii="Times New Roman" w:eastAsia="Times New Roman" w:hAnsi="Times New Roman"/>
                <w:sz w:val="20"/>
                <w:szCs w:val="20"/>
                <w:lang w:eastAsia="en-IN"/>
              </w:rPr>
              <w:t>6</w:t>
            </w:r>
          </w:p>
        </w:tc>
        <w:tc>
          <w:tcPr>
            <w:tcW w:w="0" w:type="auto"/>
            <w:hideMark/>
          </w:tcPr>
          <w:p w14:paraId="76770392" w14:textId="77777777" w:rsidR="00EC5866" w:rsidRPr="00EF3C09" w:rsidRDefault="00CE2A10" w:rsidP="00CE2A10">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2</w:t>
            </w:r>
            <w:r w:rsidR="00EC5866" w:rsidRPr="00EF3C09">
              <w:rPr>
                <w:rFonts w:ascii="Times New Roman" w:eastAsia="Times New Roman" w:hAnsi="Times New Roman"/>
                <w:sz w:val="20"/>
                <w:szCs w:val="20"/>
                <w:lang w:eastAsia="en-IN"/>
              </w:rPr>
              <w:t>0</w:t>
            </w:r>
            <w:r w:rsidRPr="00EF3C09">
              <w:rPr>
                <w:rFonts w:ascii="Times New Roman" w:eastAsia="Times New Roman" w:hAnsi="Times New Roman"/>
                <w:sz w:val="20"/>
                <w:szCs w:val="20"/>
                <w:lang w:eastAsia="en-IN"/>
              </w:rPr>
              <w:t>3</w:t>
            </w:r>
            <w:r w:rsidR="00EC5866" w:rsidRPr="00EF3C09">
              <w:rPr>
                <w:rFonts w:ascii="Times New Roman" w:eastAsia="Times New Roman" w:hAnsi="Times New Roman"/>
                <w:sz w:val="20"/>
                <w:szCs w:val="20"/>
                <w:lang w:eastAsia="en-IN"/>
              </w:rPr>
              <w:t xml:space="preserve">.00 ± </w:t>
            </w:r>
            <w:r w:rsidRPr="00EF3C09">
              <w:rPr>
                <w:rFonts w:ascii="Times New Roman" w:eastAsia="Times New Roman" w:hAnsi="Times New Roman"/>
                <w:sz w:val="20"/>
                <w:szCs w:val="20"/>
                <w:lang w:eastAsia="en-IN"/>
              </w:rPr>
              <w:t>1</w:t>
            </w:r>
            <w:r w:rsidR="00EC5866" w:rsidRPr="00EF3C09">
              <w:rPr>
                <w:rFonts w:ascii="Times New Roman" w:eastAsia="Times New Roman" w:hAnsi="Times New Roman"/>
                <w:sz w:val="20"/>
                <w:szCs w:val="20"/>
                <w:lang w:eastAsia="en-IN"/>
              </w:rPr>
              <w:t>.00</w:t>
            </w:r>
          </w:p>
        </w:tc>
        <w:tc>
          <w:tcPr>
            <w:tcW w:w="0" w:type="auto"/>
            <w:hideMark/>
          </w:tcPr>
          <w:p w14:paraId="4ED0F1B9" w14:textId="77777777" w:rsidR="00EC5866" w:rsidRPr="00EF3C09" w:rsidRDefault="00EC5866" w:rsidP="00C4535E">
            <w:pPr>
              <w:jc w:val="cente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16 ± 2</w:t>
            </w:r>
          </w:p>
        </w:tc>
      </w:tr>
      <w:tr w:rsidR="00EF3C09" w:rsidRPr="00EF3C09" w14:paraId="225CC2C1" w14:textId="77777777" w:rsidTr="00C4535E">
        <w:trPr>
          <w:jc w:val="center"/>
        </w:trPr>
        <w:tc>
          <w:tcPr>
            <w:tcW w:w="0" w:type="auto"/>
            <w:hideMark/>
          </w:tcPr>
          <w:p w14:paraId="71813F10" w14:textId="77777777" w:rsidR="00EC5866" w:rsidRPr="00EF3C09" w:rsidRDefault="00EC5866" w:rsidP="00C4535E">
            <w:pP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CV</w:t>
            </w:r>
          </w:p>
        </w:tc>
        <w:tc>
          <w:tcPr>
            <w:tcW w:w="0" w:type="auto"/>
            <w:hideMark/>
          </w:tcPr>
          <w:p w14:paraId="065D432D" w14:textId="77777777" w:rsidR="00EC5866" w:rsidRPr="00EF3C09" w:rsidRDefault="003A7020" w:rsidP="00AC0C10">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7</w:t>
            </w:r>
            <w:r w:rsidR="00D81B58" w:rsidRPr="00EF3C09">
              <w:rPr>
                <w:rFonts w:ascii="Times New Roman" w:eastAsia="Times New Roman" w:hAnsi="Times New Roman"/>
                <w:sz w:val="20"/>
                <w:szCs w:val="20"/>
                <w:lang w:eastAsia="en-IN"/>
              </w:rPr>
              <w:t>3</w:t>
            </w:r>
            <w:r w:rsidRPr="00EF3C09">
              <w:rPr>
                <w:rFonts w:ascii="Times New Roman" w:eastAsia="Times New Roman" w:hAnsi="Times New Roman"/>
                <w:sz w:val="20"/>
                <w:szCs w:val="20"/>
                <w:lang w:eastAsia="en-IN"/>
              </w:rPr>
              <w:t>3</w:t>
            </w:r>
            <w:r w:rsidR="00EC5866" w:rsidRPr="00EF3C09">
              <w:rPr>
                <w:rFonts w:ascii="Times New Roman" w:eastAsia="Times New Roman" w:hAnsi="Times New Roman"/>
                <w:sz w:val="20"/>
                <w:szCs w:val="20"/>
                <w:lang w:eastAsia="en-IN"/>
              </w:rPr>
              <w:t xml:space="preserve"> ± 7.</w:t>
            </w:r>
            <w:r w:rsidR="00AC0C10" w:rsidRPr="00EF3C09">
              <w:rPr>
                <w:rFonts w:ascii="Times New Roman" w:eastAsia="Times New Roman" w:hAnsi="Times New Roman"/>
                <w:sz w:val="20"/>
                <w:szCs w:val="20"/>
                <w:lang w:eastAsia="en-IN"/>
              </w:rPr>
              <w:t>4</w:t>
            </w:r>
          </w:p>
        </w:tc>
        <w:tc>
          <w:tcPr>
            <w:tcW w:w="0" w:type="auto"/>
            <w:hideMark/>
          </w:tcPr>
          <w:p w14:paraId="42E6BA4A" w14:textId="77777777" w:rsidR="00EC5866" w:rsidRPr="00EF3C09" w:rsidRDefault="00CE2A10" w:rsidP="00D81B58">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2</w:t>
            </w:r>
            <w:r w:rsidR="00D81B58" w:rsidRPr="00EF3C09">
              <w:rPr>
                <w:rFonts w:ascii="Times New Roman" w:eastAsia="Times New Roman" w:hAnsi="Times New Roman"/>
                <w:sz w:val="20"/>
                <w:szCs w:val="20"/>
                <w:lang w:eastAsia="en-IN"/>
              </w:rPr>
              <w:t>43</w:t>
            </w:r>
            <w:r w:rsidR="00EC5866" w:rsidRPr="00EF3C09">
              <w:rPr>
                <w:rFonts w:ascii="Times New Roman" w:eastAsia="Times New Roman" w:hAnsi="Times New Roman"/>
                <w:sz w:val="20"/>
                <w:szCs w:val="20"/>
                <w:lang w:eastAsia="en-IN"/>
              </w:rPr>
              <w:t xml:space="preserve">.00 ± </w:t>
            </w:r>
            <w:r w:rsidRPr="00EF3C09">
              <w:rPr>
                <w:rFonts w:ascii="Times New Roman" w:eastAsia="Times New Roman" w:hAnsi="Times New Roman"/>
                <w:sz w:val="20"/>
                <w:szCs w:val="20"/>
                <w:lang w:eastAsia="en-IN"/>
              </w:rPr>
              <w:t>2.3</w:t>
            </w:r>
            <w:r w:rsidR="00EC5866" w:rsidRPr="00EF3C09">
              <w:rPr>
                <w:rFonts w:ascii="Times New Roman" w:eastAsia="Times New Roman" w:hAnsi="Times New Roman"/>
                <w:sz w:val="20"/>
                <w:szCs w:val="20"/>
                <w:lang w:eastAsia="en-IN"/>
              </w:rPr>
              <w:t>0</w:t>
            </w:r>
          </w:p>
        </w:tc>
        <w:tc>
          <w:tcPr>
            <w:tcW w:w="0" w:type="auto"/>
            <w:hideMark/>
          </w:tcPr>
          <w:p w14:paraId="2885716A" w14:textId="77777777" w:rsidR="00EC5866" w:rsidRPr="00EF3C09" w:rsidRDefault="00EC5866" w:rsidP="00C4535E">
            <w:pPr>
              <w:jc w:val="cente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16 ± 2</w:t>
            </w:r>
          </w:p>
        </w:tc>
      </w:tr>
      <w:tr w:rsidR="00EF3C09" w:rsidRPr="00EF3C09" w14:paraId="6176B8B5" w14:textId="77777777" w:rsidTr="00C4535E">
        <w:trPr>
          <w:jc w:val="center"/>
        </w:trPr>
        <w:tc>
          <w:tcPr>
            <w:tcW w:w="0" w:type="auto"/>
            <w:hideMark/>
          </w:tcPr>
          <w:p w14:paraId="5BA83862" w14:textId="77777777" w:rsidR="00EC5866" w:rsidRPr="00EF3C09" w:rsidRDefault="00EC5866" w:rsidP="00C4535E">
            <w:pP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CVI (Male)</w:t>
            </w:r>
          </w:p>
        </w:tc>
        <w:tc>
          <w:tcPr>
            <w:tcW w:w="0" w:type="auto"/>
            <w:hideMark/>
          </w:tcPr>
          <w:p w14:paraId="5F87F25F" w14:textId="77777777" w:rsidR="00EC5866" w:rsidRPr="00EF3C09" w:rsidRDefault="00EC5866" w:rsidP="00AC0C10">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7</w:t>
            </w:r>
            <w:r w:rsidR="00AC0C10" w:rsidRPr="00EF3C09">
              <w:rPr>
                <w:rFonts w:ascii="Times New Roman" w:eastAsia="Times New Roman" w:hAnsi="Times New Roman"/>
                <w:sz w:val="20"/>
                <w:szCs w:val="20"/>
                <w:lang w:eastAsia="en-IN"/>
              </w:rPr>
              <w:t>74</w:t>
            </w:r>
            <w:r w:rsidRPr="00EF3C09">
              <w:rPr>
                <w:rFonts w:ascii="Times New Roman" w:eastAsia="Times New Roman" w:hAnsi="Times New Roman"/>
                <w:sz w:val="20"/>
                <w:szCs w:val="20"/>
                <w:lang w:eastAsia="en-IN"/>
              </w:rPr>
              <w:t xml:space="preserve"> ± </w:t>
            </w:r>
            <w:r w:rsidR="00AC0C10" w:rsidRPr="00EF3C09">
              <w:rPr>
                <w:rFonts w:ascii="Times New Roman" w:eastAsia="Times New Roman" w:hAnsi="Times New Roman"/>
                <w:sz w:val="20"/>
                <w:szCs w:val="20"/>
                <w:lang w:eastAsia="en-IN"/>
              </w:rPr>
              <w:t>8</w:t>
            </w:r>
            <w:r w:rsidRPr="00EF3C09">
              <w:rPr>
                <w:rFonts w:ascii="Times New Roman" w:eastAsia="Times New Roman" w:hAnsi="Times New Roman"/>
                <w:sz w:val="20"/>
                <w:szCs w:val="20"/>
                <w:lang w:eastAsia="en-IN"/>
              </w:rPr>
              <w:t>.8</w:t>
            </w:r>
          </w:p>
        </w:tc>
        <w:tc>
          <w:tcPr>
            <w:tcW w:w="0" w:type="auto"/>
            <w:hideMark/>
          </w:tcPr>
          <w:p w14:paraId="7D6A207E" w14:textId="77777777" w:rsidR="00EC5866" w:rsidRPr="00EF3C09" w:rsidRDefault="00CE2A10" w:rsidP="00C4535E">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247.00 ± 1</w:t>
            </w:r>
            <w:r w:rsidR="00EC5866" w:rsidRPr="00EF3C09">
              <w:rPr>
                <w:rFonts w:ascii="Times New Roman" w:eastAsia="Times New Roman" w:hAnsi="Times New Roman"/>
                <w:sz w:val="20"/>
                <w:szCs w:val="20"/>
                <w:lang w:eastAsia="en-IN"/>
              </w:rPr>
              <w:t>.00</w:t>
            </w:r>
          </w:p>
        </w:tc>
        <w:tc>
          <w:tcPr>
            <w:tcW w:w="0" w:type="auto"/>
            <w:hideMark/>
          </w:tcPr>
          <w:p w14:paraId="6B6D76E2" w14:textId="77777777" w:rsidR="00EC5866" w:rsidRPr="00EF3C09" w:rsidRDefault="00EC5866" w:rsidP="00C4535E">
            <w:pPr>
              <w:jc w:val="cente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18 ± 2</w:t>
            </w:r>
          </w:p>
        </w:tc>
      </w:tr>
      <w:tr w:rsidR="00EF3C09" w:rsidRPr="00EF3C09" w14:paraId="0909DD14" w14:textId="77777777" w:rsidTr="00C4535E">
        <w:trPr>
          <w:jc w:val="center"/>
        </w:trPr>
        <w:tc>
          <w:tcPr>
            <w:tcW w:w="0" w:type="auto"/>
            <w:hideMark/>
          </w:tcPr>
          <w:p w14:paraId="2298D44B" w14:textId="77777777" w:rsidR="00EC5866" w:rsidRPr="00EF3C09" w:rsidRDefault="00EC5866" w:rsidP="00C4535E">
            <w:pP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CVI (Female)</w:t>
            </w:r>
          </w:p>
        </w:tc>
        <w:tc>
          <w:tcPr>
            <w:tcW w:w="0" w:type="auto"/>
            <w:hideMark/>
          </w:tcPr>
          <w:p w14:paraId="5C15013C" w14:textId="77777777" w:rsidR="00EC5866" w:rsidRPr="00EF3C09" w:rsidRDefault="004B2F2A" w:rsidP="00C4535E">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86</w:t>
            </w:r>
            <w:r w:rsidR="00AC0C10" w:rsidRPr="00EF3C09">
              <w:rPr>
                <w:rFonts w:ascii="Times New Roman" w:eastAsia="Times New Roman" w:hAnsi="Times New Roman"/>
                <w:sz w:val="20"/>
                <w:szCs w:val="20"/>
                <w:lang w:eastAsia="en-IN"/>
              </w:rPr>
              <w:t>4 ± 7</w:t>
            </w:r>
            <w:r w:rsidR="00EC5866" w:rsidRPr="00EF3C09">
              <w:rPr>
                <w:rFonts w:ascii="Times New Roman" w:eastAsia="Times New Roman" w:hAnsi="Times New Roman"/>
                <w:sz w:val="20"/>
                <w:szCs w:val="20"/>
                <w:lang w:eastAsia="en-IN"/>
              </w:rPr>
              <w:t>.3</w:t>
            </w:r>
          </w:p>
        </w:tc>
        <w:tc>
          <w:tcPr>
            <w:tcW w:w="0" w:type="auto"/>
            <w:hideMark/>
          </w:tcPr>
          <w:p w14:paraId="2CDD3948" w14:textId="77777777" w:rsidR="00EC5866" w:rsidRPr="00EF3C09" w:rsidRDefault="00CE2A10" w:rsidP="004B2F2A">
            <w:pPr>
              <w:jc w:val="right"/>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2</w:t>
            </w:r>
            <w:r w:rsidR="004B2F2A" w:rsidRPr="00EF3C09">
              <w:rPr>
                <w:rFonts w:ascii="Times New Roman" w:eastAsia="Times New Roman" w:hAnsi="Times New Roman"/>
                <w:sz w:val="20"/>
                <w:szCs w:val="20"/>
                <w:lang w:eastAsia="en-IN"/>
              </w:rPr>
              <w:t>83</w:t>
            </w:r>
            <w:r w:rsidRPr="00EF3C09">
              <w:rPr>
                <w:rFonts w:ascii="Times New Roman" w:eastAsia="Times New Roman" w:hAnsi="Times New Roman"/>
                <w:sz w:val="20"/>
                <w:szCs w:val="20"/>
                <w:lang w:eastAsia="en-IN"/>
              </w:rPr>
              <w:t>.66 ± 3</w:t>
            </w:r>
            <w:r w:rsidR="00EC5866" w:rsidRPr="00EF3C09">
              <w:rPr>
                <w:rFonts w:ascii="Times New Roman" w:eastAsia="Times New Roman" w:hAnsi="Times New Roman"/>
                <w:sz w:val="20"/>
                <w:szCs w:val="20"/>
                <w:lang w:eastAsia="en-IN"/>
              </w:rPr>
              <w:t>.35</w:t>
            </w:r>
          </w:p>
        </w:tc>
        <w:tc>
          <w:tcPr>
            <w:tcW w:w="0" w:type="auto"/>
            <w:hideMark/>
          </w:tcPr>
          <w:p w14:paraId="3DEB5ADE" w14:textId="77777777" w:rsidR="00EC5866" w:rsidRPr="00EF3C09" w:rsidRDefault="00B076BF" w:rsidP="00C4535E">
            <w:pPr>
              <w:jc w:val="center"/>
              <w:rPr>
                <w:rFonts w:ascii="Times New Roman" w:eastAsia="Times New Roman" w:hAnsi="Times New Roman"/>
                <w:sz w:val="20"/>
                <w:szCs w:val="20"/>
                <w:lang w:eastAsia="en-IN"/>
              </w:rPr>
            </w:pPr>
            <w:r w:rsidRPr="00EF3C09">
              <w:rPr>
                <w:rFonts w:ascii="Times New Roman" w:eastAsia="Times New Roman" w:hAnsi="Times New Roman"/>
                <w:sz w:val="20"/>
                <w:szCs w:val="20"/>
                <w:lang w:eastAsia="en-IN"/>
              </w:rPr>
              <w:t>19</w:t>
            </w:r>
            <w:r w:rsidR="00EC5866" w:rsidRPr="00EF3C09">
              <w:rPr>
                <w:rFonts w:ascii="Times New Roman" w:eastAsia="Times New Roman" w:hAnsi="Times New Roman"/>
                <w:sz w:val="20"/>
                <w:szCs w:val="20"/>
                <w:lang w:eastAsia="en-IN"/>
              </w:rPr>
              <w:t xml:space="preserve"> ± 2</w:t>
            </w:r>
          </w:p>
        </w:tc>
      </w:tr>
    </w:tbl>
    <w:p w14:paraId="5A73075B" w14:textId="77777777" w:rsidR="00EC5866" w:rsidRPr="00EF3C09" w:rsidRDefault="00EC5866" w:rsidP="00EC5866">
      <w:pPr>
        <w:pStyle w:val="Body"/>
        <w:spacing w:after="0"/>
        <w:jc w:val="center"/>
        <w:rPr>
          <w:rFonts w:ascii="Arial" w:hAnsi="Arial" w:cs="Arial"/>
        </w:rPr>
      </w:pPr>
      <w:r>
        <w:rPr>
          <w:rFonts w:ascii="Arial" w:hAnsi="Arial" w:cs="Arial"/>
        </w:rPr>
        <w:t xml:space="preserve">The values are represented in Mean ± SD </w:t>
      </w:r>
    </w:p>
    <w:p w14:paraId="09EE05A7" w14:textId="77777777" w:rsidR="00EC5866" w:rsidRPr="00EF3C09" w:rsidRDefault="00EC5866" w:rsidP="00FD5618">
      <w:pPr>
        <w:pStyle w:val="Body"/>
        <w:spacing w:after="0"/>
        <w:jc w:val="center"/>
        <w:rPr>
          <w:rFonts w:ascii="Arial" w:hAnsi="Arial" w:cs="Arial"/>
        </w:rPr>
      </w:pPr>
      <w:r>
        <w:rPr>
          <w:rFonts w:ascii="Arial" w:hAnsi="Arial" w:cs="Arial"/>
        </w:rPr>
        <w:t>(NI - Naupliar - I; NII- Naupliar - II; NIII - Naupliar - III; NIV - Naupliar - IV; NV- Naupliar - V; NVI - Naupliar - VI; CI - Copepodid - I; CII - Copepodid - II; CIII - Copepodid-III; CIV - Copepodid - IV; CV - Copepodid - V;  CVI M Adult - Male; CVI F - Adult -Female)</w:t>
      </w:r>
    </w:p>
    <w:p w14:paraId="0B5B981C" w14:textId="77777777" w:rsidR="00EC5866" w:rsidRPr="00EF3C09" w:rsidRDefault="00EC5866" w:rsidP="00EC5866">
      <w:pPr>
        <w:pStyle w:val="Body"/>
        <w:spacing w:after="0"/>
        <w:rPr>
          <w:rFonts w:ascii="Arial" w:hAnsi="Arial" w:cs="Arial"/>
        </w:rPr>
      </w:pPr>
    </w:p>
    <w:p w14:paraId="53E725BD" w14:textId="77777777" w:rsidR="00EC5866" w:rsidRPr="00EF3C09" w:rsidRDefault="00EC5866" w:rsidP="00EC5866">
      <w:pPr>
        <w:jc w:val="both"/>
        <w:rPr>
          <w:rFonts w:ascii="Arial" w:hAnsi="Arial" w:cs="Arial"/>
        </w:rPr>
      </w:pPr>
      <w:r>
        <w:rPr>
          <w:rFonts w:ascii="Arial" w:hAnsi="Arial" w:cs="Arial"/>
        </w:rPr>
        <w:t xml:space="preserve">The post-embryonic development of </w:t>
      </w:r>
      <w:r>
        <w:rPr>
          <w:rFonts w:ascii="Arial" w:hAnsi="Arial" w:cs="Arial"/>
          <w:i/>
          <w:iCs/>
        </w:rPr>
        <w:t>A. royi</w:t>
      </w:r>
      <w:r>
        <w:rPr>
          <w:rFonts w:ascii="Arial" w:hAnsi="Arial" w:cs="Arial"/>
        </w:rPr>
        <w:t xml:space="preserve"> was </w:t>
      </w:r>
      <w:r>
        <w:rPr>
          <w:rFonts w:ascii="Arial" w:hAnsi="Arial" w:cs="Arial"/>
          <w:highlight w:val="yellow"/>
        </w:rPr>
        <w:t>characterised</w:t>
      </w:r>
      <w:r>
        <w:rPr>
          <w:rFonts w:ascii="Arial" w:hAnsi="Arial" w:cs="Arial"/>
        </w:rPr>
        <w:t xml:space="preserve"> by evaluating body length, body width, and developmental duration across successive naupliar (NI–NVI)</w:t>
      </w:r>
      <w:r>
        <w:rPr>
          <w:rFonts w:ascii="Arial" w:hAnsi="Arial" w:cs="Arial"/>
          <w:highlight w:val="yellow"/>
        </w:rPr>
        <w:t>,</w:t>
      </w:r>
      <w:r>
        <w:rPr>
          <w:rFonts w:ascii="Arial" w:hAnsi="Arial" w:cs="Arial"/>
        </w:rPr>
        <w:t xml:space="preserve"> copepodid (CI–CV), and adult (CVI) stages (Table 1). Under the experimental culture conditions, </w:t>
      </w:r>
      <w:r>
        <w:rPr>
          <w:rFonts w:ascii="Arial" w:hAnsi="Arial" w:cs="Arial"/>
          <w:i/>
          <w:iCs/>
        </w:rPr>
        <w:t>A. royi</w:t>
      </w:r>
      <w:r>
        <w:rPr>
          <w:rFonts w:ascii="Arial" w:hAnsi="Arial" w:cs="Arial"/>
        </w:rPr>
        <w:t xml:space="preserve"> completed its development from nauplius to </w:t>
      </w:r>
      <w:r>
        <w:rPr>
          <w:rFonts w:ascii="Arial" w:hAnsi="Arial" w:cs="Arial"/>
          <w:highlight w:val="yellow"/>
        </w:rPr>
        <w:t xml:space="preserve">a </w:t>
      </w:r>
      <w:r>
        <w:rPr>
          <w:rFonts w:ascii="Arial" w:hAnsi="Arial" w:cs="Arial"/>
        </w:rPr>
        <w:t>sexually mature adult in approximately 7 days.</w:t>
      </w:r>
      <w:r>
        <w:rPr>
          <w:rFonts w:ascii="Arial" w:hAnsi="Arial" w:cs="Arial"/>
          <w:highlight w:val="yellow"/>
        </w:rPr>
        <w:t xml:space="preserve"> </w:t>
      </w:r>
      <w:r>
        <w:rPr>
          <w:rFonts w:ascii="Arial" w:hAnsi="Arial" w:cs="Arial"/>
        </w:rPr>
        <w:t xml:space="preserve">A progressive increase in body size was observed throughout ontogeny. Body length increased from 96 ± 2.3 µm in the first naupliar stage (NI) to 299 ± 7.1 µm in the final naupliar stage (NVI), accompanied by an increase in body width from 67.36 ± 1.34 µm to 168.00 ± 1.30 µm. Naupliar stages exhibited relatively short developmental periods, ranging </w:t>
      </w:r>
      <w:r>
        <w:rPr>
          <w:rFonts w:ascii="Arial" w:hAnsi="Arial" w:cs="Arial"/>
        </w:rPr>
        <w:lastRenderedPageBreak/>
        <w:t xml:space="preserve">from 10 ± 0 h in NI to 14 ± 2 h in NVI. Morphologically, early nauplii (NI–NII) possessed three pairs of functional appendages and a single pair of furcal setae, while subsequent stages demonstrated progressive body elongation, appendage development, and </w:t>
      </w:r>
      <w:r>
        <w:rPr>
          <w:rFonts w:ascii="Arial" w:hAnsi="Arial" w:cs="Arial"/>
          <w:highlight w:val="yellow"/>
        </w:rPr>
        <w:t xml:space="preserve">the </w:t>
      </w:r>
      <w:r>
        <w:rPr>
          <w:rFonts w:ascii="Arial" w:hAnsi="Arial" w:cs="Arial"/>
        </w:rPr>
        <w:t xml:space="preserve">initiation of segmentation. The transition from NVI to the first copepodid stage (CI) represented a major metamorphic event </w:t>
      </w:r>
      <w:r>
        <w:rPr>
          <w:rFonts w:ascii="Arial" w:hAnsi="Arial" w:cs="Arial"/>
          <w:highlight w:val="yellow"/>
        </w:rPr>
        <w:t>characterised</w:t>
      </w:r>
      <w:r>
        <w:rPr>
          <w:rFonts w:ascii="Arial" w:hAnsi="Arial" w:cs="Arial"/>
        </w:rPr>
        <w:t xml:space="preserve"> by the differentiation of</w:t>
      </w:r>
      <w:r>
        <w:rPr>
          <w:rFonts w:ascii="Arial" w:hAnsi="Arial" w:cs="Arial"/>
          <w:highlight w:val="yellow"/>
        </w:rPr>
        <w:t xml:space="preserve"> the</w:t>
      </w:r>
      <w:r>
        <w:rPr>
          <w:rFonts w:ascii="Arial" w:hAnsi="Arial" w:cs="Arial"/>
        </w:rPr>
        <w:t xml:space="preserve"> prosome and urosome regions and the development of locomotory appendages. During the copepodid phase, body length increased steadily from 391 ± 12.8 µm in CI to 733 ± 7.4 µm in CV, ultimately reaching 774 ± 8.8 µm and 864 ± 7.3 µm in adult males and females, respectively. Similarly, body width increased from 143.00 ± 1.00 µm in CI to 243.00 ± 2.30 µm in CV, with adult females exhibiting the greatest width (283.66 ± 3.35 µm) compared with males (247.00 ± 1.00 µm). Each copepodid </w:t>
      </w:r>
      <w:r>
        <w:rPr>
          <w:rFonts w:ascii="Arial" w:hAnsi="Arial" w:cs="Arial"/>
          <w:highlight w:val="yellow"/>
        </w:rPr>
        <w:t>stage</w:t>
      </w:r>
      <w:r>
        <w:rPr>
          <w:rFonts w:ascii="Arial" w:hAnsi="Arial" w:cs="Arial"/>
        </w:rPr>
        <w:t xml:space="preserve"> required 16–19 h </w:t>
      </w:r>
      <w:r>
        <w:rPr>
          <w:rFonts w:ascii="Arial" w:hAnsi="Arial" w:cs="Arial"/>
          <w:highlight w:val="yellow"/>
        </w:rPr>
        <w:t>to</w:t>
      </w:r>
      <w:r>
        <w:rPr>
          <w:rFonts w:ascii="Arial" w:hAnsi="Arial" w:cs="Arial"/>
        </w:rPr>
        <w:t xml:space="preserve"> </w:t>
      </w:r>
      <w:r>
        <w:rPr>
          <w:rFonts w:ascii="Arial" w:hAnsi="Arial" w:cs="Arial"/>
          <w:highlight w:val="yellow"/>
        </w:rPr>
        <w:t>progress</w:t>
      </w:r>
      <w:r>
        <w:rPr>
          <w:rFonts w:ascii="Arial" w:hAnsi="Arial" w:cs="Arial"/>
        </w:rPr>
        <w:t xml:space="preserve"> to</w:t>
      </w:r>
      <w:r>
        <w:rPr>
          <w:rFonts w:ascii="Arial" w:hAnsi="Arial" w:cs="Arial"/>
          <w:highlight w:val="yellow"/>
        </w:rPr>
        <w:t xml:space="preserve"> the</w:t>
      </w:r>
      <w:r>
        <w:rPr>
          <w:rFonts w:ascii="Arial" w:hAnsi="Arial" w:cs="Arial"/>
        </w:rPr>
        <w:t xml:space="preserve"> next stage, with females exhibiting a slightly longer developmental duration than males. Progressive segmentation and appendage differentiation were evident throughout copepodid development. The CI stage possessed four body segments in the cephalothorax, one unsegmented urosome</w:t>
      </w:r>
      <w:r>
        <w:rPr>
          <w:rFonts w:ascii="Arial" w:hAnsi="Arial" w:cs="Arial"/>
          <w:highlight w:val="yellow"/>
        </w:rPr>
        <w:t>,</w:t>
      </w:r>
      <w:r>
        <w:rPr>
          <w:rFonts w:ascii="Arial" w:hAnsi="Arial" w:cs="Arial"/>
        </w:rPr>
        <w:t xml:space="preserve"> and two pairs of swimming legs</w:t>
      </w:r>
      <w:r>
        <w:rPr>
          <w:rFonts w:ascii="Arial" w:hAnsi="Arial" w:cs="Arial"/>
          <w:highlight w:val="yellow"/>
        </w:rPr>
        <w:t>;</w:t>
      </w:r>
      <w:r>
        <w:rPr>
          <w:rFonts w:ascii="Arial" w:hAnsi="Arial" w:cs="Arial"/>
        </w:rPr>
        <w:t xml:space="preserve"> </w:t>
      </w:r>
      <w:r>
        <w:rPr>
          <w:rFonts w:ascii="Arial" w:hAnsi="Arial" w:cs="Arial"/>
          <w:highlight w:val="yellow"/>
        </w:rPr>
        <w:t>five</w:t>
      </w:r>
      <w:r>
        <w:rPr>
          <w:rFonts w:ascii="Arial" w:hAnsi="Arial" w:cs="Arial"/>
        </w:rPr>
        <w:t xml:space="preserve"> fringed setae </w:t>
      </w:r>
      <w:r>
        <w:rPr>
          <w:rFonts w:ascii="Arial" w:hAnsi="Arial" w:cs="Arial"/>
          <w:highlight w:val="yellow"/>
        </w:rPr>
        <w:t>were</w:t>
      </w:r>
      <w:r>
        <w:rPr>
          <w:rFonts w:ascii="Arial" w:hAnsi="Arial" w:cs="Arial"/>
        </w:rPr>
        <w:t xml:space="preserve"> observed in</w:t>
      </w:r>
      <w:r>
        <w:rPr>
          <w:rFonts w:ascii="Arial" w:hAnsi="Arial" w:cs="Arial"/>
          <w:highlight w:val="yellow"/>
        </w:rPr>
        <w:t xml:space="preserve"> the</w:t>
      </w:r>
      <w:r>
        <w:rPr>
          <w:rFonts w:ascii="Arial" w:hAnsi="Arial" w:cs="Arial"/>
        </w:rPr>
        <w:t xml:space="preserve"> caudal furca. Additional segmentation and swimming appendages were observed in CII and CIII, while CIV displayed advanced morphological differentiation. The CV stage was marked by the development of the fifth pair of legs and the onset of sexual differentiation. Complete sexual dimorphism was apparent at the adult (CVI) stage, with females attaining significantly larger body dimensions than males. Adult females possessed elongated eleven-segmented antennules extending to approximately the third thoracic segment. The mandibles were developed, and the first maxilla contained five tooth-like structures. The maxilliped was comparatively small, whereas the swimming legs retained the morphology established during the CV stage. Adult males exhibited similar cephalic appendages but differed in the structure of the sixth leg, which comprised two spines and one seta positioned along the posterolateral margin of the second urosomal segment. Overall, the observed increase in body length and width, coupled with distinct morphological transformations and relatively short developmental durations, highlights the rapid life cycle of </w:t>
      </w:r>
      <w:r>
        <w:rPr>
          <w:rFonts w:ascii="Arial" w:hAnsi="Arial" w:cs="Arial"/>
          <w:i/>
          <w:iCs/>
        </w:rPr>
        <w:t>A. royi</w:t>
      </w:r>
      <w:r>
        <w:rPr>
          <w:rFonts w:ascii="Arial" w:hAnsi="Arial" w:cs="Arial"/>
        </w:rPr>
        <w:t xml:space="preserve"> and supports its suitability as a candidate live feed organism for finfish larviculture.</w:t>
      </w:r>
    </w:p>
    <w:p w14:paraId="659FAD02" w14:textId="77777777" w:rsidR="00EC5866" w:rsidRPr="00EF3C09" w:rsidRDefault="00EC5866" w:rsidP="00EC5866">
      <w:pPr>
        <w:pStyle w:val="Body"/>
        <w:spacing w:after="0"/>
        <w:jc w:val="left"/>
        <w:rPr>
          <w:rFonts w:ascii="Arial" w:hAnsi="Arial" w:cs="Arial"/>
        </w:rPr>
      </w:pPr>
    </w:p>
    <w:p w14:paraId="39BD0E67" w14:textId="77777777" w:rsidR="00EC5866" w:rsidRPr="00EF3C09" w:rsidRDefault="00EC5866" w:rsidP="00EC5866">
      <w:pPr>
        <w:pStyle w:val="Body"/>
        <w:spacing w:after="0"/>
        <w:jc w:val="center"/>
        <w:rPr>
          <w:rFonts w:ascii="Arial" w:hAnsi="Arial" w:cs="Arial"/>
        </w:rPr>
      </w:pPr>
      <w:r w:rsidRPr="00EF3C09">
        <w:rPr>
          <w:noProof/>
          <w:sz w:val="16"/>
          <w:szCs w:val="16"/>
        </w:rPr>
        <w:drawing>
          <wp:inline distT="0" distB="0" distL="0" distR="0" wp14:anchorId="5D4448A0" wp14:editId="1FA3167E">
            <wp:extent cx="3384468" cy="3105116"/>
            <wp:effectExtent l="0" t="0" r="698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l 17, 2026, 06_23_39 P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95755" cy="3115471"/>
                    </a:xfrm>
                    <a:prstGeom prst="rect">
                      <a:avLst/>
                    </a:prstGeom>
                  </pic:spPr>
                </pic:pic>
              </a:graphicData>
            </a:graphic>
          </wp:inline>
        </w:drawing>
      </w:r>
    </w:p>
    <w:p w14:paraId="24DE55BE" w14:textId="77777777" w:rsidR="00EC5866" w:rsidRPr="00EF3C09" w:rsidRDefault="00EC5866" w:rsidP="00EC5866">
      <w:pPr>
        <w:pStyle w:val="Body"/>
        <w:spacing w:after="0"/>
        <w:jc w:val="center"/>
        <w:rPr>
          <w:rFonts w:ascii="Arial" w:hAnsi="Arial" w:cs="Arial"/>
          <w:b/>
        </w:rPr>
      </w:pPr>
      <w:r>
        <w:rPr>
          <w:rFonts w:ascii="Arial" w:hAnsi="Arial" w:cs="Arial"/>
          <w:b/>
        </w:rPr>
        <w:t xml:space="preserve">Figure -2: Post Embryonic Development Stages of </w:t>
      </w:r>
      <w:r>
        <w:rPr>
          <w:rFonts w:ascii="Arial" w:hAnsi="Arial" w:cs="Arial"/>
          <w:b/>
          <w:i/>
          <w:iCs/>
        </w:rPr>
        <w:t>A. royi</w:t>
      </w:r>
      <w:r>
        <w:rPr>
          <w:rFonts w:ascii="Arial" w:hAnsi="Arial" w:cs="Arial"/>
          <w:b/>
        </w:rPr>
        <w:t xml:space="preserve"> </w:t>
      </w:r>
    </w:p>
    <w:p w14:paraId="008C2914" w14:textId="77777777" w:rsidR="00FD5618" w:rsidRPr="00EF3C09" w:rsidRDefault="00FD5618" w:rsidP="00EC5866">
      <w:pPr>
        <w:pStyle w:val="Body"/>
        <w:spacing w:after="0"/>
        <w:jc w:val="center"/>
        <w:rPr>
          <w:rFonts w:ascii="Arial" w:hAnsi="Arial" w:cs="Arial"/>
          <w:b/>
        </w:rPr>
      </w:pPr>
    </w:p>
    <w:p w14:paraId="1C108995" w14:textId="77777777" w:rsidR="00EC5866" w:rsidRPr="00EF3C09" w:rsidRDefault="00EC5866" w:rsidP="00EC5866">
      <w:pPr>
        <w:pStyle w:val="Body"/>
        <w:spacing w:after="0"/>
        <w:jc w:val="center"/>
        <w:rPr>
          <w:rFonts w:ascii="Arial" w:hAnsi="Arial" w:cs="Arial"/>
        </w:rPr>
      </w:pPr>
      <w:r>
        <w:rPr>
          <w:rFonts w:ascii="Arial" w:hAnsi="Arial" w:cs="Arial"/>
        </w:rPr>
        <w:lastRenderedPageBreak/>
        <w:t>(NI - Naupliar - I; NII- Naupliar - II; NIII - Naupliar - III; NIV - Naupliar - IV; NV- Naupliar - V; NVI - Naupliar - VI; CI - Copepodid - I; CII - Copepodid - II; CIII - Copepodid-III; CIV - Copepodid - IV; CV - Copepodid - V;  CVI M Copepodid - Male; CVI F - Copepodid -Female)</w:t>
      </w:r>
    </w:p>
    <w:p w14:paraId="417ADE24" w14:textId="77777777" w:rsidR="008D09EA" w:rsidRPr="00EF3C09" w:rsidRDefault="008D09EA" w:rsidP="00EC5866">
      <w:pPr>
        <w:pStyle w:val="Body"/>
        <w:spacing w:after="0"/>
        <w:jc w:val="center"/>
        <w:rPr>
          <w:rFonts w:ascii="Arial" w:hAnsi="Arial" w:cs="Arial"/>
        </w:rPr>
      </w:pPr>
    </w:p>
    <w:p w14:paraId="21A8D539" w14:textId="77777777" w:rsidR="00A33550" w:rsidRPr="00EF3C09" w:rsidRDefault="00A33550" w:rsidP="00A33550">
      <w:pPr>
        <w:pStyle w:val="Body"/>
        <w:rPr>
          <w:rFonts w:ascii="Arial" w:hAnsi="Arial" w:cs="Arial"/>
        </w:rPr>
      </w:pPr>
      <w:r>
        <w:rPr>
          <w:rFonts w:ascii="Arial" w:hAnsi="Arial" w:cs="Arial"/>
        </w:rPr>
        <w:t xml:space="preserve">The developmental size spectrum of </w:t>
      </w:r>
      <w:r>
        <w:rPr>
          <w:rFonts w:ascii="Arial" w:hAnsi="Arial" w:cs="Arial"/>
          <w:i/>
          <w:iCs/>
        </w:rPr>
        <w:t>A. royi</w:t>
      </w:r>
      <w:r>
        <w:rPr>
          <w:rFonts w:ascii="Arial" w:hAnsi="Arial" w:cs="Arial"/>
        </w:rPr>
        <w:t xml:space="preserve"> demonstrates its potential as a suitable live feed organism throughout different stages of fish larval development. The developmental characteristics observed in the present study are generally consistent with the earlier observations of Chang and Lei (1993), who reported six naupliar stages</w:t>
      </w:r>
      <w:r>
        <w:rPr>
          <w:rFonts w:ascii="Arial" w:hAnsi="Arial" w:cs="Arial"/>
          <w:highlight w:val="yellow"/>
        </w:rPr>
        <w:t xml:space="preserve"> and</w:t>
      </w:r>
      <w:r>
        <w:rPr>
          <w:rFonts w:ascii="Arial" w:hAnsi="Arial" w:cs="Arial"/>
        </w:rPr>
        <w:t xml:space="preserve"> five copepodid stages followed by </w:t>
      </w:r>
      <w:r>
        <w:rPr>
          <w:rFonts w:ascii="Arial" w:hAnsi="Arial" w:cs="Arial"/>
          <w:highlight w:val="yellow"/>
        </w:rPr>
        <w:t>adulthood</w:t>
      </w:r>
      <w:r>
        <w:rPr>
          <w:rFonts w:ascii="Arial" w:hAnsi="Arial" w:cs="Arial"/>
        </w:rPr>
        <w:t xml:space="preserve">, </w:t>
      </w:r>
      <w:r>
        <w:rPr>
          <w:rFonts w:ascii="Arial" w:hAnsi="Arial" w:cs="Arial"/>
          <w:highlight w:val="yellow"/>
        </w:rPr>
        <w:t>with</w:t>
      </w:r>
      <w:r>
        <w:rPr>
          <w:rFonts w:ascii="Arial" w:hAnsi="Arial" w:cs="Arial"/>
        </w:rPr>
        <w:t xml:space="preserve"> progressive increases in body size throughout the ontogenetic development of </w:t>
      </w:r>
      <w:r>
        <w:rPr>
          <w:rFonts w:ascii="Arial" w:hAnsi="Arial" w:cs="Arial"/>
          <w:i/>
          <w:iCs/>
        </w:rPr>
        <w:t>A. royi</w:t>
      </w:r>
      <w:r>
        <w:rPr>
          <w:rFonts w:ascii="Arial" w:hAnsi="Arial" w:cs="Arial"/>
        </w:rPr>
        <w:t xml:space="preserve">. </w:t>
      </w:r>
      <w:r>
        <w:rPr>
          <w:rFonts w:ascii="Arial" w:hAnsi="Arial" w:cs="Arial"/>
          <w:highlight w:val="yellow"/>
        </w:rPr>
        <w:t>Consistent</w:t>
      </w:r>
      <w:r>
        <w:rPr>
          <w:rFonts w:ascii="Arial" w:hAnsi="Arial" w:cs="Arial"/>
        </w:rPr>
        <w:t xml:space="preserve"> </w:t>
      </w:r>
      <w:r>
        <w:rPr>
          <w:rFonts w:ascii="Arial" w:hAnsi="Arial" w:cs="Arial"/>
          <w:highlight w:val="yellow"/>
        </w:rPr>
        <w:t>with</w:t>
      </w:r>
      <w:r>
        <w:rPr>
          <w:rFonts w:ascii="Arial" w:hAnsi="Arial" w:cs="Arial"/>
        </w:rPr>
        <w:t xml:space="preserve"> their findings, distinct morphological transformations and sexual dimorphism were evident during stage progression, with adult females attaining larger body dimensions than adult males. However, the present study recorded a comparatively shorter developmental period of approximately seven days from the nauplius stage to </w:t>
      </w:r>
      <w:r>
        <w:rPr>
          <w:rFonts w:ascii="Arial" w:hAnsi="Arial" w:cs="Arial"/>
          <w:highlight w:val="yellow"/>
        </w:rPr>
        <w:t>sexual</w:t>
      </w:r>
      <w:r>
        <w:rPr>
          <w:rFonts w:ascii="Arial" w:hAnsi="Arial" w:cs="Arial"/>
        </w:rPr>
        <w:t xml:space="preserve"> </w:t>
      </w:r>
      <w:r>
        <w:rPr>
          <w:rFonts w:ascii="Arial" w:hAnsi="Arial" w:cs="Arial"/>
          <w:highlight w:val="yellow"/>
        </w:rPr>
        <w:t>maturity</w:t>
      </w:r>
      <w:r>
        <w:rPr>
          <w:rFonts w:ascii="Arial" w:hAnsi="Arial" w:cs="Arial"/>
        </w:rPr>
        <w:t xml:space="preserve">. Additionally, greater body lengths were observed under the experimental culture conditions employed. Differences in developmental duration may be attributed to variations in culture conditions, particularly temperature, feeding regimes, and laboratory maintenance protocols, all of which are known to influence copepod growth and moulting rates. The broad </w:t>
      </w:r>
      <w:r>
        <w:rPr>
          <w:rFonts w:ascii="Arial" w:hAnsi="Arial" w:cs="Arial"/>
          <w:highlight w:val="yellow"/>
        </w:rPr>
        <w:t>body-size</w:t>
      </w:r>
      <w:r>
        <w:rPr>
          <w:rFonts w:ascii="Arial" w:hAnsi="Arial" w:cs="Arial"/>
        </w:rPr>
        <w:t xml:space="preserve"> range observed in the present study (96–864 µm) further demonstrates the ontogenetic progression of </w:t>
      </w:r>
      <w:r>
        <w:rPr>
          <w:rFonts w:ascii="Arial" w:hAnsi="Arial" w:cs="Arial"/>
          <w:i/>
          <w:iCs/>
        </w:rPr>
        <w:t>A. royi</w:t>
      </w:r>
      <w:r>
        <w:rPr>
          <w:rFonts w:ascii="Arial" w:hAnsi="Arial" w:cs="Arial"/>
        </w:rPr>
        <w:t xml:space="preserve"> and provides a continuous spectrum of prey sizes suitable for different larval feeding requirements. These findings not only corroborate the developmental pattern previously described by Chang and Lei (1993) but also provide additional morphometric information relevant to aquaculture applications.</w:t>
      </w:r>
    </w:p>
    <w:p w14:paraId="6508A819" w14:textId="77777777" w:rsidR="00EC5866" w:rsidRPr="00EF3C09" w:rsidRDefault="00A33550" w:rsidP="00A33550">
      <w:pPr>
        <w:pStyle w:val="Body"/>
        <w:spacing w:after="0"/>
        <w:rPr>
          <w:rFonts w:ascii="Arial" w:hAnsi="Arial" w:cs="Arial"/>
        </w:rPr>
      </w:pPr>
      <w:r>
        <w:rPr>
          <w:rFonts w:ascii="Arial" w:hAnsi="Arial" w:cs="Arial"/>
        </w:rPr>
        <w:t>The early naupliar stages (96–184 µm) fall within the size range suitable for first-feeding fish larvae and are comparable with small rotifers (</w:t>
      </w:r>
      <w:r>
        <w:rPr>
          <w:rFonts w:ascii="Arial" w:hAnsi="Arial" w:cs="Arial"/>
          <w:i/>
          <w:iCs/>
        </w:rPr>
        <w:t>Brachionus rotundiformis</w:t>
      </w:r>
      <w:r>
        <w:rPr>
          <w:rFonts w:ascii="Arial" w:hAnsi="Arial" w:cs="Arial"/>
        </w:rPr>
        <w:t xml:space="preserve">), which generally range between 100 and 200 µm (Dhont et al., 2013; Lubzens </w:t>
      </w:r>
      <w:r>
        <w:rPr>
          <w:rFonts w:ascii="Arial" w:hAnsi="Arial" w:cs="Arial"/>
          <w:highlight w:val="yellow"/>
        </w:rPr>
        <w:t>&amp;</w:t>
      </w:r>
      <w:r>
        <w:rPr>
          <w:rFonts w:ascii="Arial" w:hAnsi="Arial" w:cs="Arial"/>
        </w:rPr>
        <w:t xml:space="preserve"> </w:t>
      </w:r>
      <w:r>
        <w:rPr>
          <w:rFonts w:ascii="Arial" w:hAnsi="Arial" w:cs="Arial"/>
          <w:highlight w:val="yellow"/>
        </w:rPr>
        <w:t>Zmora</w:t>
      </w:r>
      <w:r>
        <w:rPr>
          <w:rFonts w:ascii="Arial" w:hAnsi="Arial" w:cs="Arial"/>
        </w:rPr>
        <w:t>, 2003). Later naupliar stages (231–299 µm) provide larger prey particles suitable for larvae with</w:t>
      </w:r>
      <w:r>
        <w:rPr>
          <w:rFonts w:ascii="Arial" w:hAnsi="Arial" w:cs="Arial"/>
          <w:highlight w:val="yellow"/>
        </w:rPr>
        <w:t xml:space="preserve"> an</w:t>
      </w:r>
      <w:r>
        <w:rPr>
          <w:rFonts w:ascii="Arial" w:hAnsi="Arial" w:cs="Arial"/>
        </w:rPr>
        <w:t xml:space="preserve"> increasing mouth gape, whereas the copepodid stages of </w:t>
      </w:r>
      <w:r>
        <w:rPr>
          <w:rFonts w:ascii="Arial" w:hAnsi="Arial" w:cs="Arial"/>
          <w:i/>
          <w:iCs/>
        </w:rPr>
        <w:t>A. royi</w:t>
      </w:r>
      <w:r>
        <w:rPr>
          <w:rFonts w:ascii="Arial" w:hAnsi="Arial" w:cs="Arial"/>
        </w:rPr>
        <w:t xml:space="preserve"> (391–733 µm) overlap with the size range of </w:t>
      </w:r>
      <w:r>
        <w:rPr>
          <w:rFonts w:ascii="Arial" w:hAnsi="Arial" w:cs="Arial"/>
          <w:i/>
          <w:iCs/>
        </w:rPr>
        <w:t>Artemia</w:t>
      </w:r>
      <w:r>
        <w:rPr>
          <w:rFonts w:ascii="Arial" w:hAnsi="Arial" w:cs="Arial"/>
        </w:rPr>
        <w:t xml:space="preserve"> nauplii commonly used in marine hatcheries (Lavens </w:t>
      </w:r>
      <w:r>
        <w:rPr>
          <w:rFonts w:ascii="Arial" w:hAnsi="Arial" w:cs="Arial"/>
          <w:highlight w:val="yellow"/>
        </w:rPr>
        <w:t>&amp;</w:t>
      </w:r>
      <w:r>
        <w:rPr>
          <w:rFonts w:ascii="Arial" w:hAnsi="Arial" w:cs="Arial"/>
        </w:rPr>
        <w:t xml:space="preserve"> Sorgeloos, 2018; Sorgeloos et al., 2001). Unlike conventional live feeds that often require nutritional enrichment, copepods naturally possess higher levels of essential fatty acids, particularly DHA and EPA, together with phospholipids that are critical for the proper growth and development of marine fish larvae (</w:t>
      </w:r>
      <w:r>
        <w:rPr>
          <w:rFonts w:ascii="Arial" w:hAnsi="Arial" w:cs="Arial"/>
          <w:highlight w:val="yellow"/>
        </w:rPr>
        <w:t>Altaff &amp; Vijayaraj, 2021</w:t>
      </w:r>
      <w:r>
        <w:rPr>
          <w:rFonts w:ascii="Arial" w:hAnsi="Arial" w:cs="Arial"/>
          <w:highlight w:val="yellow"/>
        </w:rPr>
        <w:t>; Støttrup, 2003</w:t>
      </w:r>
      <w:r>
        <w:rPr>
          <w:rFonts w:ascii="Arial" w:hAnsi="Arial" w:cs="Arial"/>
        </w:rPr>
        <w:t xml:space="preserve">). The sequential availability of naupliar and copepodid stages provides a continuous prey-size spectrum that may reduce dependence on multiple live feed organisms during hatchery production. Furthermore, the rapid developmental cycle and predictable stage-specific size progression observed in </w:t>
      </w:r>
      <w:r>
        <w:rPr>
          <w:rFonts w:ascii="Arial" w:hAnsi="Arial" w:cs="Arial"/>
          <w:i/>
          <w:iCs/>
        </w:rPr>
        <w:t>A. royi</w:t>
      </w:r>
      <w:r>
        <w:rPr>
          <w:rFonts w:ascii="Arial" w:hAnsi="Arial" w:cs="Arial"/>
        </w:rPr>
        <w:t xml:space="preserve"> provide important biological information for selecting appropriate harvesting stages, </w:t>
      </w:r>
      <w:r>
        <w:rPr>
          <w:rFonts w:ascii="Arial" w:hAnsi="Arial" w:cs="Arial"/>
          <w:highlight w:val="yellow"/>
        </w:rPr>
        <w:t>optimising</w:t>
      </w:r>
      <w:r>
        <w:rPr>
          <w:rFonts w:ascii="Arial" w:hAnsi="Arial" w:cs="Arial"/>
        </w:rPr>
        <w:t xml:space="preserve"> </w:t>
      </w:r>
      <w:r>
        <w:rPr>
          <w:rFonts w:ascii="Arial" w:hAnsi="Arial" w:cs="Arial"/>
          <w:highlight w:val="yellow"/>
        </w:rPr>
        <w:t>mesh-size</w:t>
      </w:r>
      <w:r>
        <w:rPr>
          <w:rFonts w:ascii="Arial" w:hAnsi="Arial" w:cs="Arial"/>
        </w:rPr>
        <w:t xml:space="preserve"> selection during biomass collection, and developing stage-specific feeding protocols for finfish larviculture. Overall, the present findings highlight the considerable potential of </w:t>
      </w:r>
      <w:r>
        <w:rPr>
          <w:rFonts w:ascii="Arial" w:hAnsi="Arial" w:cs="Arial"/>
          <w:i/>
          <w:iCs/>
        </w:rPr>
        <w:t>A. royi</w:t>
      </w:r>
      <w:r>
        <w:rPr>
          <w:rFonts w:ascii="Arial" w:hAnsi="Arial" w:cs="Arial"/>
        </w:rPr>
        <w:t xml:space="preserve"> as a sustainable and nutritionally valuable alternative live feed organism for finfish aquaculture.</w:t>
      </w:r>
    </w:p>
    <w:p w14:paraId="1825B05C" w14:textId="77777777" w:rsidR="00A33550" w:rsidRPr="00EF3C09" w:rsidRDefault="00A33550" w:rsidP="00A33550">
      <w:pPr>
        <w:pStyle w:val="Body"/>
        <w:spacing w:after="0"/>
        <w:rPr>
          <w:rFonts w:ascii="Arial" w:hAnsi="Arial" w:cs="Arial"/>
        </w:rPr>
      </w:pPr>
    </w:p>
    <w:p w14:paraId="78EB74C3" w14:textId="77777777" w:rsidR="00B01FCD" w:rsidRPr="00EF3C09" w:rsidRDefault="00000F8F" w:rsidP="00441B6F">
      <w:pPr>
        <w:pStyle w:val="ConcHead"/>
        <w:spacing w:after="0"/>
        <w:jc w:val="both"/>
        <w:rPr>
          <w:rFonts w:ascii="Arial" w:hAnsi="Arial" w:cs="Arial"/>
        </w:rPr>
      </w:pPr>
      <w:r>
        <w:rPr>
          <w:rFonts w:ascii="Arial" w:hAnsi="Arial" w:cs="Arial"/>
        </w:rPr>
        <w:t xml:space="preserve">4. </w:t>
      </w:r>
      <w:r>
        <w:rPr>
          <w:rFonts w:ascii="Arial" w:hAnsi="Arial" w:cs="Arial"/>
          <w:highlight w:val="yellow"/>
        </w:rPr>
        <w:t>CONCLUSION</w:t>
      </w:r>
    </w:p>
    <w:p w14:paraId="5F6644A8" w14:textId="77777777" w:rsidR="00A7523A" w:rsidRDefault="00A7523A" w:rsidP="00A7523A">
      <w:pPr>
        <w:pStyle w:val="pdq2pgselectionanchorcontainer"/>
      </w:pPr>
      <w:r>
        <w:t xml:space="preserve">Morphological examination and 18S rRNA gene analysis confirmed the identity of </w:t>
      </w:r>
      <w:proofErr w:type="spellStart"/>
      <w:r>
        <w:rPr>
          <w:rStyle w:val="Emphasis"/>
        </w:rPr>
        <w:t>Apocyclops</w:t>
      </w:r>
      <w:proofErr w:type="spellEnd"/>
      <w:r>
        <w:rPr>
          <w:rStyle w:val="Emphasis"/>
        </w:rPr>
        <w:t xml:space="preserve"> </w:t>
      </w:r>
      <w:proofErr w:type="spellStart"/>
      <w:r>
        <w:rPr>
          <w:rStyle w:val="Emphasis"/>
        </w:rPr>
        <w:t>royi</w:t>
      </w:r>
      <w:proofErr w:type="spellEnd"/>
      <w:r>
        <w:t xml:space="preserve"> and provided a stage-wise description of its post-embryonic development under the laboratory conditions used in this study. The species progressed through six naupliar stages and five </w:t>
      </w:r>
      <w:proofErr w:type="spellStart"/>
      <w:r>
        <w:t>copepodid</w:t>
      </w:r>
      <w:proofErr w:type="spellEnd"/>
      <w:r>
        <w:t xml:space="preserve"> stages before reaching adulthood in approximately seven days. Body length increased from 96 ± 2.3 µm in NI to 299 ± 7.1 µm in NVI, and subsequently from 391 ± 12.8 µm in CI to 774 ± 8.8 µm in adult males and 864 ± 7.3 µm in adult females. The developmental sequence </w:t>
      </w:r>
      <w:r>
        <w:lastRenderedPageBreak/>
        <w:t xml:space="preserve">was accompanied by progressive segmentation, appendage differentiation, and clear sexual dimorphism. This broad size range indicates that different stages may provide prey of suitable dimensions for different phases of finfish larval development. The findings therefore provide baseline information for stage selection, harvesting schedules, mesh-size selection, and the design of future feeding studies. However, the practical value of </w:t>
      </w:r>
      <w:r>
        <w:rPr>
          <w:rStyle w:val="Emphasis"/>
        </w:rPr>
        <w:t xml:space="preserve">A. </w:t>
      </w:r>
      <w:proofErr w:type="spellStart"/>
      <w:r>
        <w:rPr>
          <w:rStyle w:val="Emphasis"/>
        </w:rPr>
        <w:t>royi</w:t>
      </w:r>
      <w:proofErr w:type="spellEnd"/>
      <w:r>
        <w:t xml:space="preserve"> as a hatchery live feed cannot be established from developmental observations alone. Nutritional composition, larval acceptance, growth and survival responses, production consistency, and performance under mass-culture conditions should be evaluated before wider aquaculture use is recommended.</w:t>
      </w:r>
    </w:p>
    <w:p w14:paraId="58704268" w14:textId="77777777" w:rsidR="00A7523A" w:rsidRDefault="00A7523A" w:rsidP="00181856">
      <w:pPr>
        <w:spacing w:before="100" w:beforeAutospacing="1" w:after="100" w:afterAutospacing="1"/>
        <w:outlineLvl w:val="1"/>
        <w:rPr>
          <w:rFonts w:ascii="Arial" w:hAnsi="Arial" w:cs="Arial"/>
          <w:b/>
          <w:bCs/>
          <w:sz w:val="22"/>
          <w:szCs w:val="22"/>
        </w:rPr>
      </w:pPr>
    </w:p>
    <w:p w14:paraId="0E8E4A0F" w14:textId="59C43D4B" w:rsidR="00181856" w:rsidRPr="00EF3C09" w:rsidRDefault="00181856" w:rsidP="00181856">
      <w:pPr>
        <w:spacing w:before="100" w:beforeAutospacing="1" w:after="100" w:afterAutospacing="1"/>
        <w:outlineLvl w:val="1"/>
        <w:rPr>
          <w:rFonts w:ascii="Times New Roman" w:hAnsi="Times New Roman"/>
          <w:b/>
          <w:bCs/>
          <w:sz w:val="36"/>
          <w:szCs w:val="36"/>
        </w:rPr>
      </w:pPr>
      <w:r>
        <w:rPr>
          <w:rFonts w:ascii="Arial" w:hAnsi="Arial" w:cs="Arial"/>
          <w:b/>
          <w:bCs/>
          <w:sz w:val="22"/>
          <w:szCs w:val="22"/>
        </w:rPr>
        <w:t>Limitation</w:t>
      </w:r>
    </w:p>
    <w:p w14:paraId="03BBD155" w14:textId="77777777" w:rsidR="00181856" w:rsidRDefault="00181856" w:rsidP="008F330B">
      <w:pPr>
        <w:spacing w:before="100" w:beforeAutospacing="1" w:after="100" w:afterAutospacing="1"/>
        <w:jc w:val="both"/>
        <w:rPr>
          <w:rFonts w:ascii="Arial" w:hAnsi="Arial" w:cs="Arial"/>
        </w:rPr>
      </w:pPr>
      <w:r>
        <w:rPr>
          <w:rFonts w:ascii="Arial" w:hAnsi="Arial" w:cs="Arial"/>
        </w:rPr>
        <w:t xml:space="preserve">This study did not include nutritional composition analysis, larval feeding trials, </w:t>
      </w:r>
      <w:r>
        <w:rPr>
          <w:rFonts w:ascii="Arial" w:hAnsi="Arial" w:cs="Arial"/>
          <w:highlight w:val="yellow"/>
        </w:rPr>
        <w:t>survival performance</w:t>
      </w:r>
      <w:r>
        <w:rPr>
          <w:rFonts w:ascii="Arial" w:hAnsi="Arial" w:cs="Arial"/>
        </w:rPr>
        <w:t xml:space="preserve"> evaluation, or large-scale culture assessment. The exact number of individuals measured at each developmental stage and detailed molecular workflow parameters were not fully described. Further studies are needed to confirm the practical hatchery value of</w:t>
      </w:r>
      <w:r>
        <w:rPr>
          <w:rFonts w:ascii="Arial" w:hAnsi="Arial" w:cs="Arial"/>
          <w:highlight w:val="yellow"/>
        </w:rPr>
        <w:t xml:space="preserve"> </w:t>
      </w:r>
      <w:r>
        <w:rPr>
          <w:rFonts w:ascii="Arial" w:hAnsi="Arial" w:cs="Arial"/>
          <w:i/>
          <w:iCs/>
        </w:rPr>
        <w:t>A. royi</w:t>
      </w:r>
      <w:r>
        <w:rPr>
          <w:rFonts w:ascii="Arial" w:hAnsi="Arial" w:cs="Arial"/>
        </w:rPr>
        <w:t xml:space="preserve"> under applied aquaculture conditions.</w:t>
      </w:r>
    </w:p>
    <w:p w14:paraId="6F8BF7A7" w14:textId="77777777" w:rsidR="000B0298" w:rsidRPr="00EF3C09" w:rsidRDefault="000B0298" w:rsidP="008F330B">
      <w:pPr>
        <w:spacing w:before="100" w:beforeAutospacing="1" w:after="100" w:afterAutospacing="1"/>
        <w:jc w:val="both"/>
        <w:rPr>
          <w:rFonts w:ascii="Arial" w:hAnsi="Arial" w:cs="Arial"/>
        </w:rPr>
      </w:pPr>
    </w:p>
    <w:p w14:paraId="575A5FFA" w14:textId="77777777" w:rsidR="00181856" w:rsidRPr="00EF3C09" w:rsidRDefault="00181856" w:rsidP="00181856">
      <w:pPr>
        <w:rPr>
          <w:rFonts w:ascii="Times New Roman" w:eastAsia="Calibri" w:hAnsi="Times New Roman"/>
          <w:b/>
          <w:sz w:val="22"/>
          <w:szCs w:val="22"/>
        </w:rPr>
      </w:pPr>
      <w:r>
        <w:rPr>
          <w:rFonts w:ascii="Times New Roman" w:eastAsia="Calibri" w:hAnsi="Times New Roman"/>
          <w:b/>
          <w:sz w:val="22"/>
          <w:szCs w:val="22"/>
        </w:rPr>
        <w:t>Declaration of AI Use</w:t>
      </w:r>
    </w:p>
    <w:p w14:paraId="4120D934" w14:textId="77777777" w:rsidR="00181856" w:rsidRPr="00EF3C09" w:rsidRDefault="00181856" w:rsidP="00181856">
      <w:pPr>
        <w:rPr>
          <w:rFonts w:ascii="Times New Roman" w:eastAsia="Calibri" w:hAnsi="Times New Roman"/>
          <w:sz w:val="22"/>
          <w:szCs w:val="22"/>
        </w:rPr>
      </w:pPr>
    </w:p>
    <w:p w14:paraId="24398280" w14:textId="77777777" w:rsidR="00181856" w:rsidRPr="00EF3C09" w:rsidRDefault="00181856" w:rsidP="00181856">
      <w:pPr>
        <w:jc w:val="both"/>
        <w:rPr>
          <w:rFonts w:ascii="Arial" w:eastAsia="Calibri" w:hAnsi="Arial" w:cs="Arial"/>
        </w:rPr>
      </w:pPr>
      <w:r>
        <w:rPr>
          <w:rFonts w:ascii="Arial" w:eastAsia="Calibri" w:hAnsi="Arial" w:cs="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D501D79" w14:textId="77777777" w:rsidR="00181856" w:rsidRPr="00EF3C09" w:rsidRDefault="00181856" w:rsidP="00181856">
      <w:pPr>
        <w:jc w:val="both"/>
        <w:rPr>
          <w:rFonts w:ascii="Times New Roman" w:eastAsia="Calibri" w:hAnsi="Times New Roman"/>
          <w:sz w:val="22"/>
          <w:szCs w:val="22"/>
        </w:rPr>
      </w:pPr>
    </w:p>
    <w:p w14:paraId="158794E9" w14:textId="77777777" w:rsidR="00181856" w:rsidRPr="00EF3C09" w:rsidRDefault="00181856" w:rsidP="00181856">
      <w:pPr>
        <w:spacing w:after="200" w:line="276" w:lineRule="auto"/>
        <w:rPr>
          <w:rFonts w:ascii="Cambria" w:hAnsi="Cambria" w:cs="Arial"/>
          <w:b/>
          <w:bCs/>
          <w:sz w:val="22"/>
          <w:szCs w:val="22"/>
          <w:lang w:val="en-GB" w:eastAsia="en-GB"/>
        </w:rPr>
      </w:pPr>
      <w:r>
        <w:rPr>
          <w:rFonts w:ascii="Cambria" w:hAnsi="Cambria" w:cs="Arial"/>
          <w:b/>
          <w:bCs/>
          <w:sz w:val="22"/>
          <w:szCs w:val="22"/>
          <w:lang w:val="en-GB" w:eastAsia="en-GB"/>
        </w:rPr>
        <w:t>COMPETING INTERESTS DISCLAIMER:</w:t>
      </w:r>
    </w:p>
    <w:p w14:paraId="0D685BFB" w14:textId="77777777" w:rsidR="00181856" w:rsidRPr="00EF3C09" w:rsidRDefault="00181856" w:rsidP="008F330B">
      <w:pPr>
        <w:spacing w:after="200" w:line="276" w:lineRule="auto"/>
        <w:jc w:val="both"/>
        <w:rPr>
          <w:rFonts w:ascii="Arial" w:hAnsi="Arial" w:cs="Arial"/>
          <w:lang w:val="en-GB" w:eastAsia="en-GB"/>
        </w:rPr>
      </w:pPr>
      <w:r>
        <w:rPr>
          <w:rFonts w:ascii="Arial" w:hAnsi="Arial" w:cs="Arial"/>
          <w:lang w:val="en-GB" w:eastAsia="en-GB"/>
        </w:rPr>
        <w:t>Authors have declared that they have no known competing financial interests OR non-financial interests OR personal relationships that could have appeared to influence the work reported in this paper.</w:t>
      </w:r>
    </w:p>
    <w:p w14:paraId="779D5B89" w14:textId="77777777" w:rsidR="00B01FCD" w:rsidRPr="00EF3C09" w:rsidRDefault="00B01FCD" w:rsidP="00441B6F">
      <w:pPr>
        <w:pStyle w:val="ReferHead"/>
        <w:spacing w:after="0"/>
        <w:jc w:val="both"/>
        <w:rPr>
          <w:rFonts w:ascii="Arial" w:hAnsi="Arial" w:cs="Arial"/>
        </w:rPr>
      </w:pPr>
      <w:r w:rsidRPr="00EF3C09">
        <w:rPr>
          <w:rFonts w:ascii="Arial" w:hAnsi="Arial" w:cs="Arial"/>
        </w:rPr>
        <w:t>References</w:t>
      </w:r>
    </w:p>
    <w:p w14:paraId="6ACD8F2D" w14:textId="77777777" w:rsidR="00790ADA" w:rsidRPr="00EF3C09" w:rsidRDefault="00790ADA" w:rsidP="00441B6F">
      <w:pPr>
        <w:pStyle w:val="ReferHead"/>
        <w:spacing w:after="0"/>
        <w:jc w:val="both"/>
        <w:rPr>
          <w:rFonts w:ascii="Arial" w:hAnsi="Arial" w:cs="Arial"/>
        </w:rPr>
      </w:pPr>
    </w:p>
    <w:p w14:paraId="2DE4C6B2" w14:textId="77777777" w:rsidR="00E85C44" w:rsidRPr="00EF3C09" w:rsidRDefault="00E85C44" w:rsidP="00AA04E2">
      <w:pPr>
        <w:pStyle w:val="Body"/>
        <w:spacing w:after="0"/>
        <w:rPr>
          <w:rFonts w:ascii="Arial" w:hAnsi="Arial" w:cs="Arial"/>
        </w:rPr>
      </w:pPr>
      <w:r>
        <w:rPr>
          <w:rFonts w:cs="Helvetica"/>
          <w:highlight w:val="yellow"/>
          <w:shd w:val="clear" w:color="auto" w:fill="FFFFFF"/>
        </w:rPr>
        <w:t xml:space="preserve">Altaff, K. (2020). Indigenous live feed for aqua-hatchery larval rearing of finfish and shellfish: A review. </w:t>
      </w:r>
      <w:r>
        <w:rPr>
          <w:rFonts w:cs="Helvetica"/>
          <w:i/>
          <w:iCs/>
          <w:highlight w:val="yellow"/>
          <w:shd w:val="clear" w:color="auto" w:fill="FFFFFF"/>
        </w:rPr>
        <w:t>International Journal of Zoological Investigations, 6</w:t>
      </w:r>
      <w:r>
        <w:rPr>
          <w:rFonts w:cs="Helvetica"/>
          <w:highlight w:val="yellow"/>
          <w:shd w:val="clear" w:color="auto" w:fill="FFFFFF"/>
        </w:rPr>
        <w:t xml:space="preserve">(1), 162–173. </w:t>
      </w:r>
      <w:hyperlink r:id="rId16">
        <w:r>
          <w:rPr>
            <w:rFonts w:cs="Helvetica"/>
            <w:color w:val="000000"/>
            <w:highlight w:val="yellow"/>
            <w:u w:val="single"/>
            <w:shd w:val="clear" w:color="auto" w:fill="FFFFFF"/>
          </w:rPr>
          <w:t>https://doi.org/10.33745/ijzi.2020.v06i01.013</w:t>
        </w:r>
      </w:hyperlink>
    </w:p>
    <w:p w14:paraId="3CA76B36" w14:textId="77777777" w:rsidR="004E1FAA" w:rsidRPr="00EF3C09" w:rsidRDefault="004E1FAA" w:rsidP="00AA04E2">
      <w:pPr>
        <w:pStyle w:val="Body"/>
        <w:spacing w:after="0"/>
        <w:rPr>
          <w:rFonts w:ascii="Arial" w:hAnsi="Arial" w:cs="Arial"/>
        </w:rPr>
      </w:pPr>
      <w:r>
        <w:rPr>
          <w:rFonts w:cs="Helvetica"/>
          <w:highlight w:val="yellow"/>
          <w:shd w:val="clear" w:color="auto" w:fill="FFFFFF"/>
        </w:rPr>
        <w:t xml:space="preserve">Altaff, K., Janakiraman, A., Naveed, M. S., Sheriff, M. A., War, M., Sugumaran, J., &amp; Mantha, G. (2019). Post-restoration ecological assessment on the zooplankton dynamics of the </w:t>
      </w:r>
      <w:r>
        <w:rPr>
          <w:rFonts w:cs="Helvetica"/>
          <w:highlight w:val="yellow"/>
          <w:shd w:val="clear" w:color="auto" w:fill="FFFFFF"/>
        </w:rPr>
        <w:lastRenderedPageBreak/>
        <w:t xml:space="preserve">Adyar Creek and estuary. </w:t>
      </w:r>
      <w:r>
        <w:rPr>
          <w:rFonts w:cs="Helvetica"/>
          <w:i/>
          <w:iCs/>
          <w:highlight w:val="yellow"/>
          <w:shd w:val="clear" w:color="auto" w:fill="FFFFFF"/>
        </w:rPr>
        <w:t>Journal of Coastal Conservation, 23</w:t>
      </w:r>
      <w:r>
        <w:rPr>
          <w:rFonts w:cs="Helvetica"/>
          <w:highlight w:val="yellow"/>
          <w:shd w:val="clear" w:color="auto" w:fill="FFFFFF"/>
        </w:rPr>
        <w:t xml:space="preserve">, 473–483. </w:t>
      </w:r>
      <w:hyperlink r:id="rId17">
        <w:r>
          <w:rPr>
            <w:rFonts w:cs="Helvetica"/>
            <w:color w:val="000000"/>
            <w:highlight w:val="yellow"/>
            <w:u w:val="single"/>
            <w:shd w:val="clear" w:color="auto" w:fill="FFFFFF"/>
          </w:rPr>
          <w:t>https://doi.org/10.1007/s11852-018-00676-6</w:t>
        </w:r>
      </w:hyperlink>
    </w:p>
    <w:p w14:paraId="7DC8DA91"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Altaff, K., &amp; Vijayaraj, R. (2021). Micro-algal diet for copepod culture with reference to their nutritive value: A review. </w:t>
      </w:r>
      <w:r>
        <w:rPr>
          <w:rFonts w:cs="Helvetica"/>
          <w:i/>
          <w:iCs/>
          <w:highlight w:val="yellow"/>
          <w:shd w:val="clear" w:color="auto" w:fill="FFFFFF"/>
        </w:rPr>
        <w:t>International Journal of Current Research and Review, 13</w:t>
      </w:r>
      <w:r>
        <w:rPr>
          <w:rFonts w:cs="Helvetica"/>
          <w:highlight w:val="yellow"/>
          <w:shd w:val="clear" w:color="auto" w:fill="FFFFFF"/>
        </w:rPr>
        <w:t xml:space="preserve">(7), 86–96. </w:t>
      </w:r>
      <w:hyperlink r:id="rId18">
        <w:r>
          <w:rPr>
            <w:rFonts w:cs="Helvetica"/>
            <w:color w:val="000000"/>
            <w:highlight w:val="yellow"/>
            <w:u w:val="single"/>
            <w:shd w:val="clear" w:color="auto" w:fill="FFFFFF"/>
          </w:rPr>
          <w:t>https://doi.org/10.31782/IJCRR.2021.13705</w:t>
        </w:r>
      </w:hyperlink>
    </w:p>
    <w:p w14:paraId="1D75F8B8"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Antil, S., Abraham, J. S., Sripoorna, S., Maurya, S., Dagar, J., Makhija, S., Bhagat, P., Gupta, R., Sood, U., Lal, R., &amp; Toteja, R. (2023). DNA barcoding, an effective tool for species identification: A review. </w:t>
      </w:r>
      <w:r>
        <w:rPr>
          <w:rFonts w:cs="Helvetica"/>
          <w:i/>
          <w:iCs/>
          <w:highlight w:val="yellow"/>
          <w:shd w:val="clear" w:color="auto" w:fill="FFFFFF"/>
        </w:rPr>
        <w:t>Molecular Biology Reports, 50</w:t>
      </w:r>
      <w:r>
        <w:rPr>
          <w:rFonts w:cs="Helvetica"/>
          <w:highlight w:val="yellow"/>
          <w:shd w:val="clear" w:color="auto" w:fill="FFFFFF"/>
        </w:rPr>
        <w:t xml:space="preserve">(1), 761–775. </w:t>
      </w:r>
      <w:hyperlink r:id="rId19">
        <w:r>
          <w:rPr>
            <w:rFonts w:cs="Helvetica"/>
            <w:color w:val="000000"/>
            <w:highlight w:val="yellow"/>
            <w:u w:val="single"/>
            <w:shd w:val="clear" w:color="auto" w:fill="FFFFFF"/>
          </w:rPr>
          <w:t>https://doi.org/10.1007/s11033-022-08015-7</w:t>
        </w:r>
      </w:hyperlink>
    </w:p>
    <w:p w14:paraId="51D3710D" w14:textId="77777777" w:rsidR="00D54040" w:rsidRPr="00EF3C09" w:rsidRDefault="00E85C44" w:rsidP="00D54040">
      <w:pPr>
        <w:pStyle w:val="Body"/>
        <w:spacing w:after="0"/>
        <w:ind w:left="567" w:hanging="567"/>
        <w:rPr>
          <w:rStyle w:val="identifier"/>
          <w:rFonts w:ascii="Arial" w:hAnsi="Arial" w:cs="Arial"/>
        </w:rPr>
      </w:pPr>
      <w:r>
        <w:rPr>
          <w:rFonts w:cs="Helvetica"/>
          <w:highlight w:val="yellow"/>
          <w:shd w:val="clear" w:color="auto" w:fill="FFFFFF"/>
        </w:rPr>
        <w:t xml:space="preserve">Blanco-Bercial, L., Cornils, A., Copley, N., &amp; Bucklin, A. (2014). DNA barcoding of marine copepods: Assessment of analytical approaches to species identification. </w:t>
      </w:r>
      <w:r>
        <w:rPr>
          <w:rFonts w:cs="Helvetica"/>
          <w:i/>
          <w:iCs/>
          <w:highlight w:val="yellow"/>
          <w:shd w:val="clear" w:color="auto" w:fill="FFFFFF"/>
        </w:rPr>
        <w:t>PLoS Currents, 6</w:t>
      </w:r>
      <w:r>
        <w:rPr>
          <w:rFonts w:cs="Helvetica"/>
          <w:highlight w:val="yellow"/>
          <w:shd w:val="clear" w:color="auto" w:fill="FFFFFF"/>
        </w:rPr>
        <w:t xml:space="preserve">, ecurrents.tol.cdf8b74881f87e3b01d56b43791626d2. </w:t>
      </w:r>
      <w:hyperlink r:id="rId20">
        <w:r>
          <w:rPr>
            <w:rFonts w:cs="Helvetica"/>
            <w:color w:val="000000"/>
            <w:highlight w:val="yellow"/>
            <w:u w:val="single"/>
            <w:shd w:val="clear" w:color="auto" w:fill="FFFFFF"/>
          </w:rPr>
          <w:t>https://doi.org/10.1371/currents.tol.cdf8b74881f87e3b01d56b43791626d2</w:t>
        </w:r>
      </w:hyperlink>
    </w:p>
    <w:p w14:paraId="37A4E121" w14:textId="77777777" w:rsidR="00D54040" w:rsidRPr="00EF3C09" w:rsidRDefault="00E85C44" w:rsidP="00D54040">
      <w:pPr>
        <w:pStyle w:val="Body"/>
        <w:spacing w:after="0"/>
        <w:ind w:left="567" w:hanging="567"/>
        <w:rPr>
          <w:rFonts w:ascii="Arial" w:hAnsi="Arial" w:cs="Arial"/>
        </w:rPr>
      </w:pPr>
      <w:r>
        <w:rPr>
          <w:rFonts w:cs="Helvetica"/>
          <w:highlight w:val="yellow"/>
          <w:shd w:val="clear" w:color="auto" w:fill="FFFFFF"/>
        </w:rPr>
        <w:t xml:space="preserve">Bouwman, A. F., Beusen, A. H. W., Overbeek, C. C., Bureau, D. P., Pawlowski, M., &amp; Glibert, P. M. (2013). Hindcasts and future projections of global inland and coastal nitrogen and phosphorus loads due to finfish aquaculture. </w:t>
      </w:r>
      <w:r>
        <w:rPr>
          <w:rFonts w:cs="Helvetica"/>
          <w:i/>
          <w:iCs/>
          <w:highlight w:val="yellow"/>
          <w:shd w:val="clear" w:color="auto" w:fill="FFFFFF"/>
        </w:rPr>
        <w:t>Reviews in Fisheries Science, 21</w:t>
      </w:r>
      <w:r>
        <w:rPr>
          <w:rFonts w:cs="Helvetica"/>
          <w:highlight w:val="yellow"/>
          <w:shd w:val="clear" w:color="auto" w:fill="FFFFFF"/>
        </w:rPr>
        <w:t xml:space="preserve">(2), 112–156. </w:t>
      </w:r>
      <w:hyperlink r:id="rId21">
        <w:r>
          <w:rPr>
            <w:rFonts w:cs="Helvetica"/>
            <w:color w:val="000000"/>
            <w:highlight w:val="yellow"/>
            <w:u w:val="single"/>
            <w:shd w:val="clear" w:color="auto" w:fill="FFFFFF"/>
          </w:rPr>
          <w:t>https://doi.org/10.1080/10641262.2013.790340</w:t>
        </w:r>
      </w:hyperlink>
    </w:p>
    <w:p w14:paraId="4B5D8DEC" w14:textId="77777777" w:rsidR="00E85C44" w:rsidRPr="00EF3C09" w:rsidRDefault="00E85C44" w:rsidP="00D54040">
      <w:pPr>
        <w:pStyle w:val="Body"/>
        <w:spacing w:after="0"/>
        <w:ind w:left="567" w:hanging="567"/>
        <w:rPr>
          <w:rFonts w:ascii="Arial" w:hAnsi="Arial" w:cs="Arial"/>
        </w:rPr>
      </w:pPr>
      <w:r>
        <w:rPr>
          <w:rFonts w:cs="Helvetica"/>
          <w:highlight w:val="yellow"/>
          <w:shd w:val="clear" w:color="auto" w:fill="FFFFFF"/>
        </w:rPr>
        <w:t xml:space="preserve">Bucklin, A., Frost, B., Bradford-Grieve, J., Allen, L., &amp; Copley, N. (2003). Molecular systematic and phylogenetic assessment of 34 calanoid copepod species of the Calanidae and Clausocalanidae. </w:t>
      </w:r>
      <w:r>
        <w:rPr>
          <w:rFonts w:cs="Helvetica"/>
          <w:i/>
          <w:iCs/>
          <w:highlight w:val="yellow"/>
          <w:shd w:val="clear" w:color="auto" w:fill="FFFFFF"/>
        </w:rPr>
        <w:t>Marine Biology, 142</w:t>
      </w:r>
      <w:r>
        <w:rPr>
          <w:rFonts w:cs="Helvetica"/>
          <w:highlight w:val="yellow"/>
          <w:shd w:val="clear" w:color="auto" w:fill="FFFFFF"/>
        </w:rPr>
        <w:t xml:space="preserve">(2), 333–343. </w:t>
      </w:r>
      <w:hyperlink r:id="rId22">
        <w:r>
          <w:rPr>
            <w:rFonts w:cs="Helvetica"/>
            <w:color w:val="000000"/>
            <w:highlight w:val="yellow"/>
            <w:u w:val="single"/>
            <w:shd w:val="clear" w:color="auto" w:fill="FFFFFF"/>
          </w:rPr>
          <w:t>https://doi.org/10.1007/s00227-002-0943-1</w:t>
        </w:r>
      </w:hyperlink>
    </w:p>
    <w:p w14:paraId="5F1A75E4"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Bucklin, A., Guarnieri, M., Hill, R. S., Bentley, A. M., &amp; Kaartvedt, S. (1999). Taxonomic and systematic assessment of planktonic copepods using mitochondrial COI sequence variation and competitive, species-specific PCR. </w:t>
      </w:r>
      <w:r>
        <w:rPr>
          <w:rFonts w:cs="Helvetica"/>
          <w:i/>
          <w:iCs/>
          <w:highlight w:val="yellow"/>
          <w:shd w:val="clear" w:color="auto" w:fill="FFFFFF"/>
        </w:rPr>
        <w:t>Hydrobiologia, 401</w:t>
      </w:r>
      <w:r>
        <w:rPr>
          <w:rFonts w:cs="Helvetica"/>
          <w:highlight w:val="yellow"/>
          <w:shd w:val="clear" w:color="auto" w:fill="FFFFFF"/>
        </w:rPr>
        <w:t xml:space="preserve">, 239–254. </w:t>
      </w:r>
      <w:hyperlink r:id="rId23">
        <w:r>
          <w:rPr>
            <w:rFonts w:cs="Helvetica"/>
            <w:color w:val="000000"/>
            <w:highlight w:val="yellow"/>
            <w:u w:val="single"/>
            <w:shd w:val="clear" w:color="auto" w:fill="FFFFFF"/>
          </w:rPr>
          <w:t>https://doi.org/10.1023/A:1003790411424</w:t>
        </w:r>
      </w:hyperlink>
    </w:p>
    <w:p w14:paraId="15299FE5"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Chac, L. D., &amp; Thinh, B. B. (2023). Species identification through DNA barcoding and its applications: A review. </w:t>
      </w:r>
      <w:r>
        <w:rPr>
          <w:rFonts w:cs="Helvetica"/>
          <w:i/>
          <w:iCs/>
          <w:highlight w:val="yellow"/>
          <w:shd w:val="clear" w:color="auto" w:fill="FFFFFF"/>
        </w:rPr>
        <w:t>Biology Bulletin, 50</w:t>
      </w:r>
      <w:r>
        <w:rPr>
          <w:rFonts w:cs="Helvetica"/>
          <w:highlight w:val="yellow"/>
          <w:shd w:val="clear" w:color="auto" w:fill="FFFFFF"/>
        </w:rPr>
        <w:t xml:space="preserve">(6), 1143–1156. </w:t>
      </w:r>
      <w:hyperlink r:id="rId24">
        <w:r>
          <w:rPr>
            <w:rFonts w:cs="Helvetica"/>
            <w:color w:val="000000"/>
            <w:highlight w:val="yellow"/>
            <w:u w:val="single"/>
            <w:shd w:val="clear" w:color="auto" w:fill="FFFFFF"/>
          </w:rPr>
          <w:t>https://doi.org/10.1134/S106235902360229X</w:t>
        </w:r>
      </w:hyperlink>
    </w:p>
    <w:p w14:paraId="78E7D587" w14:textId="77777777" w:rsidR="006E10E2" w:rsidRPr="00EF3C09" w:rsidRDefault="006E10E2" w:rsidP="00E85C44">
      <w:pPr>
        <w:pStyle w:val="Body"/>
        <w:spacing w:after="0"/>
        <w:ind w:left="567" w:hanging="567"/>
        <w:rPr>
          <w:rFonts w:ascii="Arial" w:hAnsi="Arial" w:cs="Arial"/>
        </w:rPr>
      </w:pPr>
      <w:r>
        <w:rPr>
          <w:rFonts w:cs="Helvetica"/>
          <w:highlight w:val="yellow"/>
          <w:shd w:val="clear" w:color="auto" w:fill="FFFFFF"/>
        </w:rPr>
        <w:t xml:space="preserve">Chang, W.-B., &amp; Lei, C.-H. (1993). Development and energy content of a brackish-water copepod, </w:t>
      </w:r>
      <w:r>
        <w:rPr>
          <w:rFonts w:cs="Helvetica"/>
          <w:i/>
          <w:iCs/>
          <w:highlight w:val="yellow"/>
          <w:shd w:val="clear" w:color="auto" w:fill="FFFFFF"/>
        </w:rPr>
        <w:t>Apocyclops royi</w:t>
      </w:r>
      <w:r>
        <w:rPr>
          <w:rFonts w:cs="Helvetica"/>
          <w:highlight w:val="yellow"/>
          <w:shd w:val="clear" w:color="auto" w:fill="FFFFFF"/>
        </w:rPr>
        <w:t xml:space="preserve"> (Lindberg) reared in a laboratory. </w:t>
      </w:r>
      <w:r>
        <w:rPr>
          <w:rFonts w:cs="Helvetica"/>
          <w:i/>
          <w:iCs/>
          <w:highlight w:val="yellow"/>
          <w:shd w:val="clear" w:color="auto" w:fill="FFFFFF"/>
        </w:rPr>
        <w:t>Bulletin of the Institute of Zoology, Academia Sinica, 32</w:t>
      </w:r>
      <w:r>
        <w:rPr>
          <w:rFonts w:cs="Helvetica"/>
          <w:highlight w:val="yellow"/>
          <w:shd w:val="clear" w:color="auto" w:fill="FFFFFF"/>
        </w:rPr>
        <w:t xml:space="preserve">(1), 62–81. </w:t>
      </w:r>
      <w:hyperlink r:id="rId25">
        <w:r>
          <w:rPr>
            <w:rFonts w:cs="Helvetica"/>
            <w:color w:val="000000"/>
            <w:highlight w:val="yellow"/>
            <w:u w:val="single"/>
            <w:shd w:val="clear" w:color="auto" w:fill="FFFFFF"/>
          </w:rPr>
          <w:t>https://eurekamag.com/research/008/450/008450601.php</w:t>
        </w:r>
      </w:hyperlink>
    </w:p>
    <w:p w14:paraId="70F784DD"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Chesney, E. J. (2005). Copepods as live prey: A review of factors that influence the feeding success of marine fish larvae. In C.-S. Lee, P. J. O’Bryen, &amp; N. H. Marcus (Eds.), </w:t>
      </w:r>
      <w:r>
        <w:rPr>
          <w:rFonts w:cs="Helvetica"/>
          <w:i/>
          <w:iCs/>
          <w:highlight w:val="yellow"/>
          <w:shd w:val="clear" w:color="auto" w:fill="FFFFFF"/>
        </w:rPr>
        <w:t>Copepods in aquaculture</w:t>
      </w:r>
      <w:r>
        <w:rPr>
          <w:rFonts w:cs="Helvetica"/>
          <w:highlight w:val="yellow"/>
          <w:shd w:val="clear" w:color="auto" w:fill="FFFFFF"/>
        </w:rPr>
        <w:t xml:space="preserve"> (pp. 133–150). Blackwell Publishing. </w:t>
      </w:r>
      <w:hyperlink r:id="rId26">
        <w:r>
          <w:rPr>
            <w:rFonts w:cs="Helvetica"/>
            <w:color w:val="000000"/>
            <w:highlight w:val="yellow"/>
            <w:u w:val="single"/>
            <w:shd w:val="clear" w:color="auto" w:fill="FFFFFF"/>
          </w:rPr>
          <w:t>https://doi.org/10.1002/9780470277522.ch11</w:t>
        </w:r>
      </w:hyperlink>
    </w:p>
    <w:p w14:paraId="62B116FB"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Conceição, L. E. C., Yúfera, M., Makridis, P., Morais, S., &amp; Dinis, M. T. (2010). Live feeds for early stages of fish rearing. </w:t>
      </w:r>
      <w:r>
        <w:rPr>
          <w:rFonts w:cs="Helvetica"/>
          <w:i/>
          <w:iCs/>
          <w:highlight w:val="yellow"/>
          <w:shd w:val="clear" w:color="auto" w:fill="FFFFFF"/>
        </w:rPr>
        <w:t>Aquaculture Research, 41</w:t>
      </w:r>
      <w:r>
        <w:rPr>
          <w:rFonts w:cs="Helvetica"/>
          <w:highlight w:val="yellow"/>
          <w:shd w:val="clear" w:color="auto" w:fill="FFFFFF"/>
        </w:rPr>
        <w:t xml:space="preserve">(5), 613–640. </w:t>
      </w:r>
      <w:hyperlink r:id="rId27">
        <w:r>
          <w:rPr>
            <w:rFonts w:cs="Helvetica"/>
            <w:color w:val="000000"/>
            <w:highlight w:val="yellow"/>
            <w:u w:val="single"/>
            <w:shd w:val="clear" w:color="auto" w:fill="FFFFFF"/>
          </w:rPr>
          <w:t>https://doi.org/10.1111/j.1365-2109.2009.02242.x</w:t>
        </w:r>
      </w:hyperlink>
    </w:p>
    <w:p w14:paraId="3ECB8F66"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Dhont, J., Dierckens, K., Støttrup, J., Van Stappen, G., Wille, M., &amp; Sorgeloos, P. (2013). Rotifers, </w:t>
      </w:r>
      <w:r>
        <w:rPr>
          <w:rFonts w:cs="Helvetica"/>
          <w:i/>
          <w:iCs/>
          <w:highlight w:val="yellow"/>
          <w:shd w:val="clear" w:color="auto" w:fill="FFFFFF"/>
        </w:rPr>
        <w:t>Artemia</w:t>
      </w:r>
      <w:r>
        <w:rPr>
          <w:rFonts w:cs="Helvetica"/>
          <w:highlight w:val="yellow"/>
          <w:shd w:val="clear" w:color="auto" w:fill="FFFFFF"/>
        </w:rPr>
        <w:t xml:space="preserve"> and copepods as live feeds for fish larvae in aquaculture. In G. Allan &amp; G. Burnell (Eds.), </w:t>
      </w:r>
      <w:r>
        <w:rPr>
          <w:rFonts w:cs="Helvetica"/>
          <w:i/>
          <w:iCs/>
          <w:highlight w:val="yellow"/>
          <w:shd w:val="clear" w:color="auto" w:fill="FFFFFF"/>
        </w:rPr>
        <w:t>Advances in aquaculture hatchery technology</w:t>
      </w:r>
      <w:r>
        <w:rPr>
          <w:rFonts w:cs="Helvetica"/>
          <w:highlight w:val="yellow"/>
          <w:shd w:val="clear" w:color="auto" w:fill="FFFFFF"/>
        </w:rPr>
        <w:t xml:space="preserve"> (pp. 157–202). Woodhead Publishing. </w:t>
      </w:r>
      <w:hyperlink r:id="rId28">
        <w:r>
          <w:rPr>
            <w:rFonts w:cs="Helvetica"/>
            <w:color w:val="000000"/>
            <w:highlight w:val="yellow"/>
            <w:u w:val="single"/>
            <w:shd w:val="clear" w:color="auto" w:fill="FFFFFF"/>
          </w:rPr>
          <w:t>https://doi.org/10.1533/9780857097460.1.157</w:t>
        </w:r>
      </w:hyperlink>
    </w:p>
    <w:p w14:paraId="67447619" w14:textId="77777777" w:rsidR="00844258" w:rsidRDefault="00000000">
      <w:pPr>
        <w:pStyle w:val="Body"/>
        <w:spacing w:after="0"/>
        <w:ind w:left="567" w:hanging="567"/>
        <w:rPr>
          <w:rFonts w:ascii="Arial" w:hAnsi="Arial" w:cs="Arial"/>
        </w:rPr>
      </w:pPr>
      <w:r>
        <w:rPr>
          <w:rFonts w:cs="Helvetica"/>
          <w:highlight w:val="yellow"/>
          <w:shd w:val="clear" w:color="auto" w:fill="FFFFFF"/>
        </w:rPr>
        <w:t xml:space="preserve">Essien, I. C., Ita-Ewa, O., Inyang, A. I., &amp; Ubulom, S. R. (2025). Evaluating the impact of water quality on zooplankton assemblages of Mbo and Eastern Obolo Estuary, South-Eastern Nigeria. </w:t>
      </w:r>
      <w:r>
        <w:rPr>
          <w:rFonts w:cs="Helvetica"/>
          <w:i/>
          <w:iCs/>
          <w:highlight w:val="yellow"/>
          <w:shd w:val="clear" w:color="auto" w:fill="FFFFFF"/>
        </w:rPr>
        <w:t>Journal of Global Ecology and Environment, 21</w:t>
      </w:r>
      <w:r>
        <w:rPr>
          <w:rFonts w:cs="Helvetica"/>
          <w:highlight w:val="yellow"/>
          <w:shd w:val="clear" w:color="auto" w:fill="FFFFFF"/>
        </w:rPr>
        <w:t xml:space="preserve">(4), 48–61. </w:t>
      </w:r>
      <w:hyperlink r:id="rId30">
        <w:r>
          <w:rPr>
            <w:rFonts w:cs="Helvetica"/>
            <w:color w:val="000000"/>
            <w:highlight w:val="yellow"/>
            <w:u w:val="single"/>
            <w:shd w:val="clear" w:color="auto" w:fill="FFFFFF"/>
          </w:rPr>
          <w:t>https://doi.org/10.56557/jogee/2025/v21i49827</w:t>
        </w:r>
      </w:hyperlink>
    </w:p>
    <w:p w14:paraId="48737C17"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Hansen, B. W. (2017). Advances using copepods in aquaculture. </w:t>
      </w:r>
      <w:r>
        <w:rPr>
          <w:rFonts w:cs="Helvetica"/>
          <w:i/>
          <w:iCs/>
          <w:highlight w:val="yellow"/>
          <w:shd w:val="clear" w:color="auto" w:fill="FFFFFF"/>
        </w:rPr>
        <w:t>Journal of Plankton Research, 39</w:t>
      </w:r>
      <w:r>
        <w:rPr>
          <w:rFonts w:cs="Helvetica"/>
          <w:highlight w:val="yellow"/>
          <w:shd w:val="clear" w:color="auto" w:fill="FFFFFF"/>
        </w:rPr>
        <w:t xml:space="preserve">(6), 972–974. </w:t>
      </w:r>
      <w:hyperlink r:id="rId31">
        <w:r>
          <w:rPr>
            <w:rFonts w:cs="Helvetica"/>
            <w:color w:val="000000"/>
            <w:highlight w:val="yellow"/>
            <w:u w:val="single"/>
            <w:shd w:val="clear" w:color="auto" w:fill="FFFFFF"/>
          </w:rPr>
          <w:t>https://doi.org/10.1093/plankt/fbx057</w:t>
        </w:r>
      </w:hyperlink>
    </w:p>
    <w:p w14:paraId="116C647C" w14:textId="77777777" w:rsidR="00844258" w:rsidRDefault="00000000">
      <w:pPr>
        <w:pStyle w:val="Body"/>
        <w:spacing w:after="0"/>
        <w:ind w:left="567" w:hanging="567"/>
        <w:rPr>
          <w:rFonts w:ascii="Arial" w:hAnsi="Arial" w:cs="Arial"/>
        </w:rPr>
      </w:pPr>
      <w:r>
        <w:rPr>
          <w:rFonts w:cs="Helvetica"/>
          <w:highlight w:val="yellow"/>
          <w:shd w:val="clear" w:color="auto" w:fill="FFFFFF"/>
        </w:rPr>
        <w:lastRenderedPageBreak/>
        <w:t xml:space="preserve">Hena, S. M., Ritu, J. R., Sayed, M. A., Al-Amin, M., Haque, M. M., &amp; Khan, S. (2025). Optimizing culture protocols for </w:t>
      </w:r>
      <w:r>
        <w:rPr>
          <w:rFonts w:cs="Helvetica"/>
          <w:i/>
          <w:iCs/>
          <w:highlight w:val="yellow"/>
          <w:shd w:val="clear" w:color="auto" w:fill="FFFFFF"/>
        </w:rPr>
        <w:t>Cyclops</w:t>
      </w:r>
      <w:r>
        <w:rPr>
          <w:rFonts w:cs="Helvetica"/>
          <w:highlight w:val="yellow"/>
          <w:shd w:val="clear" w:color="auto" w:fill="FFFFFF"/>
        </w:rPr>
        <w:t xml:space="preserve"> sp.: Innovations in density, feed composition and dietary strategies for freshwater aquaculture. </w:t>
      </w:r>
      <w:r>
        <w:rPr>
          <w:rFonts w:cs="Helvetica"/>
          <w:i/>
          <w:iCs/>
          <w:highlight w:val="yellow"/>
          <w:shd w:val="clear" w:color="auto" w:fill="FFFFFF"/>
        </w:rPr>
        <w:t>Aquaculture, Fish and Fisheries, 5</w:t>
      </w:r>
      <w:r>
        <w:rPr>
          <w:rFonts w:cs="Helvetica"/>
          <w:highlight w:val="yellow"/>
          <w:shd w:val="clear" w:color="auto" w:fill="FFFFFF"/>
        </w:rPr>
        <w:t xml:space="preserve">(4), e70110. </w:t>
      </w:r>
      <w:hyperlink r:id="rId32">
        <w:r>
          <w:rPr>
            <w:rFonts w:cs="Helvetica"/>
            <w:color w:val="000000"/>
            <w:highlight w:val="yellow"/>
            <w:u w:val="single"/>
            <w:shd w:val="clear" w:color="auto" w:fill="FFFFFF"/>
          </w:rPr>
          <w:t>https://doi.org/10.1002/aff2.70110</w:t>
        </w:r>
      </w:hyperlink>
    </w:p>
    <w:p w14:paraId="0657B2A1"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Jepsen, P. M., van Someren Gréve, H., Jørgensen, K. N., Kjær, K. G. W., &amp; Hansen, B. W. (2021). Evaluation of high-density tank cultivation of the live-feed cyclopoid copepod </w:t>
      </w:r>
      <w:r>
        <w:rPr>
          <w:rFonts w:cs="Helvetica"/>
          <w:i/>
          <w:iCs/>
          <w:highlight w:val="yellow"/>
          <w:shd w:val="clear" w:color="auto" w:fill="FFFFFF"/>
        </w:rPr>
        <w:t>Apocyclops royi</w:t>
      </w:r>
      <w:r>
        <w:rPr>
          <w:rFonts w:cs="Helvetica"/>
          <w:highlight w:val="yellow"/>
          <w:shd w:val="clear" w:color="auto" w:fill="FFFFFF"/>
        </w:rPr>
        <w:t xml:space="preserve"> (Lindberg, 1940). </w:t>
      </w:r>
      <w:r>
        <w:rPr>
          <w:rFonts w:cs="Helvetica"/>
          <w:i/>
          <w:iCs/>
          <w:highlight w:val="yellow"/>
          <w:shd w:val="clear" w:color="auto" w:fill="FFFFFF"/>
        </w:rPr>
        <w:t>Aquaculture, 533</w:t>
      </w:r>
      <w:r>
        <w:rPr>
          <w:rFonts w:cs="Helvetica"/>
          <w:highlight w:val="yellow"/>
          <w:shd w:val="clear" w:color="auto" w:fill="FFFFFF"/>
        </w:rPr>
        <w:t xml:space="preserve">, 736125. </w:t>
      </w:r>
      <w:hyperlink r:id="rId33">
        <w:r>
          <w:rPr>
            <w:rFonts w:cs="Helvetica"/>
            <w:color w:val="000000"/>
            <w:highlight w:val="yellow"/>
            <w:u w:val="single"/>
            <w:shd w:val="clear" w:color="auto" w:fill="FFFFFF"/>
          </w:rPr>
          <w:t>https://doi.org/10.1016/j.aquaculture.2020.736125</w:t>
        </w:r>
      </w:hyperlink>
    </w:p>
    <w:p w14:paraId="6D6C8C33"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Kandathil Radhakrishnan, D., AkbarAli, I., Schmidt, B. V., John, E. M., Sivan Pillai, S. K., &amp; Sankar, T. V. (2020). Improvement of nutritional quality of live feed for aquaculture: An overview. </w:t>
      </w:r>
      <w:r>
        <w:rPr>
          <w:rFonts w:cs="Helvetica"/>
          <w:i/>
          <w:iCs/>
          <w:highlight w:val="yellow"/>
          <w:shd w:val="clear" w:color="auto" w:fill="FFFFFF"/>
        </w:rPr>
        <w:t>Aquaculture Research, 51</w:t>
      </w:r>
      <w:r>
        <w:rPr>
          <w:rFonts w:cs="Helvetica"/>
          <w:highlight w:val="yellow"/>
          <w:shd w:val="clear" w:color="auto" w:fill="FFFFFF"/>
        </w:rPr>
        <w:t xml:space="preserve">(1), 1–17. </w:t>
      </w:r>
      <w:hyperlink r:id="rId34">
        <w:r>
          <w:rPr>
            <w:rFonts w:cs="Helvetica"/>
            <w:color w:val="000000"/>
            <w:highlight w:val="yellow"/>
            <w:u w:val="single"/>
            <w:shd w:val="clear" w:color="auto" w:fill="FFFFFF"/>
          </w:rPr>
          <w:t>https://doi.org/10.1111/are.14357</w:t>
        </w:r>
      </w:hyperlink>
    </w:p>
    <w:p w14:paraId="784B65D4" w14:textId="77777777" w:rsidR="00EB44C7" w:rsidRPr="00EF3C09" w:rsidRDefault="00EB44C7" w:rsidP="00E85C44">
      <w:pPr>
        <w:pStyle w:val="Body"/>
        <w:spacing w:after="0"/>
        <w:ind w:left="567" w:hanging="567"/>
        <w:rPr>
          <w:rFonts w:ascii="Arial" w:hAnsi="Arial" w:cs="Arial"/>
        </w:rPr>
      </w:pPr>
      <w:r>
        <w:rPr>
          <w:rFonts w:cs="Helvetica"/>
          <w:highlight w:val="yellow"/>
          <w:shd w:val="clear" w:color="auto" w:fill="FFFFFF"/>
        </w:rPr>
        <w:t xml:space="preserve">Kasturirangan, L. R. (1963). </w:t>
      </w:r>
      <w:r>
        <w:rPr>
          <w:rFonts w:cs="Helvetica"/>
          <w:i/>
          <w:iCs/>
          <w:highlight w:val="yellow"/>
          <w:shd w:val="clear" w:color="auto" w:fill="FFFFFF"/>
        </w:rPr>
        <w:t>A key for the identification of the more common planktonic Copepoda of Indian coastal waters</w:t>
      </w:r>
      <w:r>
        <w:rPr>
          <w:rFonts w:cs="Helvetica"/>
          <w:highlight w:val="yellow"/>
          <w:shd w:val="clear" w:color="auto" w:fill="FFFFFF"/>
        </w:rPr>
        <w:t xml:space="preserve">. Council of Scientific and Industrial Research. </w:t>
      </w:r>
      <w:hyperlink r:id="rId35">
        <w:r>
          <w:rPr>
            <w:rFonts w:cs="Helvetica"/>
            <w:color w:val="000000"/>
            <w:highlight w:val="yellow"/>
            <w:u w:val="single"/>
            <w:shd w:val="clear" w:color="auto" w:fill="FFFFFF"/>
          </w:rPr>
          <w:t>https://eprints.cmfri.org.in/15629/</w:t>
        </w:r>
      </w:hyperlink>
    </w:p>
    <w:p w14:paraId="7F8E6608"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Khan, N. S., &amp; Rahman, M. S. (2025). Zooplankton in aquaculture: A perspective on nutrition and cost-effectiveness. </w:t>
      </w:r>
      <w:r>
        <w:rPr>
          <w:rFonts w:cs="Helvetica"/>
          <w:i/>
          <w:iCs/>
          <w:highlight w:val="yellow"/>
          <w:shd w:val="clear" w:color="auto" w:fill="FFFFFF"/>
        </w:rPr>
        <w:t>Aquaculture Research, 2025</w:t>
      </w:r>
      <w:r>
        <w:rPr>
          <w:rFonts w:cs="Helvetica"/>
          <w:highlight w:val="yellow"/>
          <w:shd w:val="clear" w:color="auto" w:fill="FFFFFF"/>
        </w:rPr>
        <w:t xml:space="preserve">, 5347147. </w:t>
      </w:r>
      <w:hyperlink r:id="rId36">
        <w:r>
          <w:rPr>
            <w:rFonts w:cs="Helvetica"/>
            <w:color w:val="000000"/>
            <w:highlight w:val="yellow"/>
            <w:u w:val="single"/>
            <w:shd w:val="clear" w:color="auto" w:fill="FFFFFF"/>
          </w:rPr>
          <w:t>https://doi.org/10.1155/are/5347147</w:t>
        </w:r>
      </w:hyperlink>
    </w:p>
    <w:p w14:paraId="14ED3007"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Lahnsteiner, F., Lahnsteiner, E., &amp; Duenser, A. (2023). Suitability of different live feed for first feeding of freshwater fish larvae. </w:t>
      </w:r>
      <w:r>
        <w:rPr>
          <w:rFonts w:cs="Helvetica"/>
          <w:i/>
          <w:iCs/>
          <w:highlight w:val="yellow"/>
          <w:shd w:val="clear" w:color="auto" w:fill="FFFFFF"/>
        </w:rPr>
        <w:t>Aquaculture Journal, 3</w:t>
      </w:r>
      <w:r>
        <w:rPr>
          <w:rFonts w:cs="Helvetica"/>
          <w:highlight w:val="yellow"/>
          <w:shd w:val="clear" w:color="auto" w:fill="FFFFFF"/>
        </w:rPr>
        <w:t xml:space="preserve">(2), 107–120. </w:t>
      </w:r>
      <w:hyperlink r:id="rId37">
        <w:r>
          <w:rPr>
            <w:rFonts w:cs="Helvetica"/>
            <w:color w:val="000000"/>
            <w:highlight w:val="yellow"/>
            <w:u w:val="single"/>
            <w:shd w:val="clear" w:color="auto" w:fill="FFFFFF"/>
          </w:rPr>
          <w:t>https://doi.org/10.3390/aquacj3020010</w:t>
        </w:r>
      </w:hyperlink>
    </w:p>
    <w:p w14:paraId="6A583E67"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Lavens, P., &amp; Sorgeloos, P. (2018). Production of </w:t>
      </w:r>
      <w:r>
        <w:rPr>
          <w:rFonts w:cs="Helvetica"/>
          <w:i/>
          <w:iCs/>
          <w:highlight w:val="yellow"/>
          <w:shd w:val="clear" w:color="auto" w:fill="FFFFFF"/>
        </w:rPr>
        <w:t>Artemia</w:t>
      </w:r>
      <w:r>
        <w:rPr>
          <w:rFonts w:cs="Helvetica"/>
          <w:highlight w:val="yellow"/>
          <w:shd w:val="clear" w:color="auto" w:fill="FFFFFF"/>
        </w:rPr>
        <w:t xml:space="preserve"> in culture tanks. In R. A. Browne, P. Sorgeloos, &amp; C. N. A. Trotman (Eds.), </w:t>
      </w:r>
      <w:r>
        <w:rPr>
          <w:rFonts w:cs="Helvetica"/>
          <w:i/>
          <w:iCs/>
          <w:highlight w:val="yellow"/>
          <w:shd w:val="clear" w:color="auto" w:fill="FFFFFF"/>
        </w:rPr>
        <w:t>Artemia biology</w:t>
      </w:r>
      <w:r>
        <w:rPr>
          <w:rFonts w:cs="Helvetica"/>
          <w:highlight w:val="yellow"/>
          <w:shd w:val="clear" w:color="auto" w:fill="FFFFFF"/>
        </w:rPr>
        <w:t xml:space="preserve"> (pp. 317–350). CRC Press. </w:t>
      </w:r>
      <w:hyperlink r:id="rId38">
        <w:r>
          <w:rPr>
            <w:rFonts w:cs="Helvetica"/>
            <w:color w:val="000000"/>
            <w:highlight w:val="yellow"/>
            <w:u w:val="single"/>
            <w:shd w:val="clear" w:color="auto" w:fill="FFFFFF"/>
          </w:rPr>
          <w:t>https://doi.org/10.1201/9781351069892-13</w:t>
        </w:r>
      </w:hyperlink>
    </w:p>
    <w:p w14:paraId="565EE8A8"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Lubzens, E., &amp; Zmora, O. (2003). Production and nutritional value of rotifers. In J. G. Støttrup &amp; L. A. McEvoy (Eds.), </w:t>
      </w:r>
      <w:r>
        <w:rPr>
          <w:rFonts w:cs="Helvetica"/>
          <w:i/>
          <w:iCs/>
          <w:highlight w:val="yellow"/>
          <w:shd w:val="clear" w:color="auto" w:fill="FFFFFF"/>
        </w:rPr>
        <w:t>Live feeds in marine aquaculture</w:t>
      </w:r>
      <w:r>
        <w:rPr>
          <w:rFonts w:cs="Helvetica"/>
          <w:highlight w:val="yellow"/>
          <w:shd w:val="clear" w:color="auto" w:fill="FFFFFF"/>
        </w:rPr>
        <w:t xml:space="preserve"> (pp. 17–64). Blackwell Science. </w:t>
      </w:r>
      <w:hyperlink r:id="rId39">
        <w:r>
          <w:rPr>
            <w:rFonts w:cs="Helvetica"/>
            <w:color w:val="000000"/>
            <w:highlight w:val="yellow"/>
            <w:u w:val="single"/>
            <w:shd w:val="clear" w:color="auto" w:fill="FFFFFF"/>
          </w:rPr>
          <w:t>https://doi.org/10.1002/9780470995143.ch2</w:t>
        </w:r>
      </w:hyperlink>
    </w:p>
    <w:p w14:paraId="12105CCF"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Muhamad Shaleh, S. R., Ismail, R., Mohd Faudzi, N., Shapawi, R., &amp; Fui, C. F. (2024). The importance of rotifer as live feed in mariculture. In </w:t>
      </w:r>
      <w:r>
        <w:rPr>
          <w:rFonts w:cs="Helvetica"/>
          <w:i/>
          <w:iCs/>
          <w:highlight w:val="yellow"/>
          <w:shd w:val="clear" w:color="auto" w:fill="FFFFFF"/>
        </w:rPr>
        <w:t>Essentials of aquaculture practices</w:t>
      </w:r>
      <w:r>
        <w:rPr>
          <w:rFonts w:cs="Helvetica"/>
          <w:highlight w:val="yellow"/>
          <w:shd w:val="clear" w:color="auto" w:fill="FFFFFF"/>
        </w:rPr>
        <w:t xml:space="preserve"> (pp. 41–59). Springer Nature Singapore. </w:t>
      </w:r>
      <w:hyperlink r:id="rId40">
        <w:r>
          <w:rPr>
            <w:rFonts w:cs="Helvetica"/>
            <w:color w:val="000000"/>
            <w:highlight w:val="yellow"/>
            <w:u w:val="single"/>
            <w:shd w:val="clear" w:color="auto" w:fill="FFFFFF"/>
          </w:rPr>
          <w:t>https://doi.org/10.1007/978-981-97-6699-4_3</w:t>
        </w:r>
      </w:hyperlink>
    </w:p>
    <w:p w14:paraId="18C53AA2"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Nawaz, M. A., Baskar, G., Meenakshi, S. V., Saboor, A., &amp; Sivakumar, K. (2024). Phylogenetic relationship of marine calanoid copepods (Crustacea: Maxillopoda) based on morphological and molecular datasets from the Chennai coast, Bay of Bengal. </w:t>
      </w:r>
      <w:r>
        <w:rPr>
          <w:rFonts w:cs="Helvetica"/>
          <w:i/>
          <w:iCs/>
          <w:highlight w:val="yellow"/>
          <w:shd w:val="clear" w:color="auto" w:fill="FFFFFF"/>
        </w:rPr>
        <w:t>Thalassas: An International Journal of Marine Sciences, 40</w:t>
      </w:r>
      <w:r>
        <w:rPr>
          <w:rFonts w:cs="Helvetica"/>
          <w:highlight w:val="yellow"/>
          <w:shd w:val="clear" w:color="auto" w:fill="FFFFFF"/>
        </w:rPr>
        <w:t xml:space="preserve">(1), 31–42. </w:t>
      </w:r>
      <w:hyperlink r:id="rId41">
        <w:r>
          <w:rPr>
            <w:rFonts w:cs="Helvetica"/>
            <w:color w:val="000000"/>
            <w:highlight w:val="yellow"/>
            <w:u w:val="single"/>
            <w:shd w:val="clear" w:color="auto" w:fill="FFFFFF"/>
          </w:rPr>
          <w:t>https://doi.org/10.1007/s41208-023-00645-3</w:t>
        </w:r>
      </w:hyperlink>
    </w:p>
    <w:p w14:paraId="61670CA0"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Nielsen, R., Nielsen, M., Abate, T. G., Hansen, B. W., Jepsen, P. M., Nielsen, S. L., Støttrup, J. G., &amp; Buchmann, K. (2017). The importance of live-feed traps: Farming marine fish species. </w:t>
      </w:r>
      <w:r>
        <w:rPr>
          <w:rFonts w:cs="Helvetica"/>
          <w:i/>
          <w:iCs/>
          <w:highlight w:val="yellow"/>
          <w:shd w:val="clear" w:color="auto" w:fill="FFFFFF"/>
        </w:rPr>
        <w:t>Aquaculture Research, 48</w:t>
      </w:r>
      <w:r>
        <w:rPr>
          <w:rFonts w:cs="Helvetica"/>
          <w:highlight w:val="yellow"/>
          <w:shd w:val="clear" w:color="auto" w:fill="FFFFFF"/>
        </w:rPr>
        <w:t xml:space="preserve">(6), 2623–2641. </w:t>
      </w:r>
      <w:hyperlink r:id="rId42">
        <w:r>
          <w:rPr>
            <w:rFonts w:cs="Helvetica"/>
            <w:color w:val="000000"/>
            <w:highlight w:val="yellow"/>
            <w:u w:val="single"/>
            <w:shd w:val="clear" w:color="auto" w:fill="FFFFFF"/>
          </w:rPr>
          <w:t>https://doi.org/10.1111/are.13281</w:t>
        </w:r>
      </w:hyperlink>
    </w:p>
    <w:p w14:paraId="495C43AB"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Ohtsuka, S., &amp; Huys, R. (2001). Sexual dimorphism in calanoid copepods: Morphology and function. </w:t>
      </w:r>
      <w:r>
        <w:rPr>
          <w:rFonts w:cs="Helvetica"/>
          <w:i/>
          <w:iCs/>
          <w:highlight w:val="yellow"/>
          <w:shd w:val="clear" w:color="auto" w:fill="FFFFFF"/>
        </w:rPr>
        <w:t>Hydrobiologia, 453</w:t>
      </w:r>
      <w:r>
        <w:rPr>
          <w:rFonts w:cs="Helvetica"/>
          <w:highlight w:val="yellow"/>
          <w:shd w:val="clear" w:color="auto" w:fill="FFFFFF"/>
        </w:rPr>
        <w:t xml:space="preserve">, 441–466. </w:t>
      </w:r>
      <w:hyperlink r:id="rId43">
        <w:r>
          <w:rPr>
            <w:rFonts w:cs="Helvetica"/>
            <w:color w:val="000000"/>
            <w:highlight w:val="yellow"/>
            <w:u w:val="single"/>
            <w:shd w:val="clear" w:color="auto" w:fill="FFFFFF"/>
          </w:rPr>
          <w:t>https://doi.org/10.1023/A:1013162605809</w:t>
        </w:r>
      </w:hyperlink>
    </w:p>
    <w:p w14:paraId="739CE663"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Patwardhan, A., Ray, S., &amp; Roy, A. (2014). Molecular markers in phylogenetic studies: A review. </w:t>
      </w:r>
      <w:r>
        <w:rPr>
          <w:rFonts w:cs="Helvetica"/>
          <w:i/>
          <w:iCs/>
          <w:highlight w:val="yellow"/>
          <w:shd w:val="clear" w:color="auto" w:fill="FFFFFF"/>
        </w:rPr>
        <w:t>Journal of Phylogenetics &amp; Evolutionary Biology, 2</w:t>
      </w:r>
      <w:r>
        <w:rPr>
          <w:rFonts w:cs="Helvetica"/>
          <w:highlight w:val="yellow"/>
          <w:shd w:val="clear" w:color="auto" w:fill="FFFFFF"/>
        </w:rPr>
        <w:t xml:space="preserve">(2), 131. </w:t>
      </w:r>
      <w:hyperlink r:id="rId44">
        <w:r>
          <w:rPr>
            <w:rFonts w:cs="Helvetica"/>
            <w:color w:val="000000"/>
            <w:highlight w:val="yellow"/>
            <w:u w:val="single"/>
            <w:shd w:val="clear" w:color="auto" w:fill="FFFFFF"/>
          </w:rPr>
          <w:t>https://doi.org/10.4172/2329-9002.1000131</w:t>
        </w:r>
      </w:hyperlink>
    </w:p>
    <w:p w14:paraId="653F5A0D" w14:textId="77777777" w:rsidR="00844258" w:rsidRDefault="00000000">
      <w:pPr>
        <w:pStyle w:val="Body"/>
        <w:spacing w:after="0"/>
        <w:ind w:left="567" w:hanging="567"/>
        <w:rPr>
          <w:rFonts w:ascii="Arial" w:hAnsi="Arial" w:cs="Arial"/>
        </w:rPr>
      </w:pPr>
      <w:r>
        <w:rPr>
          <w:rFonts w:cs="Helvetica"/>
          <w:highlight w:val="yellow"/>
          <w:shd w:val="clear" w:color="auto" w:fill="FFFFFF"/>
        </w:rPr>
        <w:t xml:space="preserve">Pham, H. Q., Bui, C. V., Doan, N. X., &amp; Dinh, K. V. (2024). Density effects on a tropical copepod </w:t>
      </w:r>
      <w:r>
        <w:rPr>
          <w:rFonts w:cs="Helvetica"/>
          <w:i/>
          <w:iCs/>
          <w:highlight w:val="yellow"/>
          <w:shd w:val="clear" w:color="auto" w:fill="FFFFFF"/>
        </w:rPr>
        <w:t>Acartia</w:t>
      </w:r>
      <w:r>
        <w:rPr>
          <w:rFonts w:cs="Helvetica"/>
          <w:highlight w:val="yellow"/>
          <w:shd w:val="clear" w:color="auto" w:fill="FFFFFF"/>
        </w:rPr>
        <w:t xml:space="preserve"> sp.: Implications as live feed in aquaculture. </w:t>
      </w:r>
      <w:r>
        <w:rPr>
          <w:rFonts w:cs="Helvetica"/>
          <w:i/>
          <w:iCs/>
          <w:highlight w:val="yellow"/>
          <w:shd w:val="clear" w:color="auto" w:fill="FFFFFF"/>
        </w:rPr>
        <w:t>Journal of the World Aquaculture Society, 55</w:t>
      </w:r>
      <w:r>
        <w:rPr>
          <w:rFonts w:cs="Helvetica"/>
          <w:highlight w:val="yellow"/>
          <w:shd w:val="clear" w:color="auto" w:fill="FFFFFF"/>
        </w:rPr>
        <w:t xml:space="preserve">(2), e13020. </w:t>
      </w:r>
      <w:hyperlink r:id="rId45">
        <w:r>
          <w:rPr>
            <w:rFonts w:cs="Helvetica"/>
            <w:color w:val="000000"/>
            <w:highlight w:val="yellow"/>
            <w:u w:val="single"/>
            <w:shd w:val="clear" w:color="auto" w:fill="FFFFFF"/>
          </w:rPr>
          <w:t>https://doi.org/10.1111/jwas.13020</w:t>
        </w:r>
      </w:hyperlink>
    </w:p>
    <w:p w14:paraId="4A6E88C0"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Philip, T. R., Duraivel, P. K., Kareem, A., &amp; Radha, V. (2025). Merits of the cyclopoid copepod </w:t>
      </w:r>
      <w:r>
        <w:rPr>
          <w:rFonts w:cs="Helvetica"/>
          <w:i/>
          <w:iCs/>
          <w:highlight w:val="yellow"/>
          <w:shd w:val="clear" w:color="auto" w:fill="FFFFFF"/>
        </w:rPr>
        <w:t>Apocyclops dengizicus</w:t>
      </w:r>
      <w:r>
        <w:rPr>
          <w:rFonts w:cs="Helvetica"/>
          <w:highlight w:val="yellow"/>
          <w:shd w:val="clear" w:color="auto" w:fill="FFFFFF"/>
        </w:rPr>
        <w:t xml:space="preserve"> as a suitable and sustainable live feed for marine finfish seed production. </w:t>
      </w:r>
      <w:r>
        <w:rPr>
          <w:rFonts w:cs="Helvetica"/>
          <w:i/>
          <w:iCs/>
          <w:highlight w:val="yellow"/>
          <w:shd w:val="clear" w:color="auto" w:fill="FFFFFF"/>
        </w:rPr>
        <w:t>3 Biotech, 15</w:t>
      </w:r>
      <w:r>
        <w:rPr>
          <w:rFonts w:cs="Helvetica"/>
          <w:highlight w:val="yellow"/>
          <w:shd w:val="clear" w:color="auto" w:fill="FFFFFF"/>
        </w:rPr>
        <w:t xml:space="preserve">, 391. </w:t>
      </w:r>
      <w:hyperlink r:id="rId46">
        <w:r>
          <w:rPr>
            <w:rFonts w:cs="Helvetica"/>
            <w:color w:val="000000"/>
            <w:highlight w:val="yellow"/>
            <w:u w:val="single"/>
            <w:shd w:val="clear" w:color="auto" w:fill="FFFFFF"/>
          </w:rPr>
          <w:t>https://doi.org/10.1007/s13205-025-04565-2</w:t>
        </w:r>
      </w:hyperlink>
    </w:p>
    <w:p w14:paraId="0D811A66"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Raju, P., Santhanam, P., Prasath, B. B., Divya, M., Prathiviraj, R., Gunabal, S., &amp; Perumal, P. (2024). Molecular characterization and culture optimization of marine copepod </w:t>
      </w:r>
      <w:r>
        <w:rPr>
          <w:rFonts w:cs="Helvetica"/>
          <w:i/>
          <w:iCs/>
          <w:highlight w:val="yellow"/>
          <w:shd w:val="clear" w:color="auto" w:fill="FFFFFF"/>
        </w:rPr>
        <w:t>Oithona dissimilis</w:t>
      </w:r>
      <w:r>
        <w:rPr>
          <w:rFonts w:cs="Helvetica"/>
          <w:highlight w:val="yellow"/>
          <w:shd w:val="clear" w:color="auto" w:fill="FFFFFF"/>
        </w:rPr>
        <w:t xml:space="preserve"> (Landberg, 1940) from Nagore coastal waters, Southern India. </w:t>
      </w:r>
      <w:r>
        <w:rPr>
          <w:rFonts w:cs="Helvetica"/>
          <w:i/>
          <w:iCs/>
          <w:highlight w:val="yellow"/>
          <w:shd w:val="clear" w:color="auto" w:fill="FFFFFF"/>
        </w:rPr>
        <w:t>bioRxiv</w:t>
      </w:r>
      <w:r>
        <w:rPr>
          <w:rFonts w:cs="Helvetica"/>
          <w:highlight w:val="yellow"/>
          <w:shd w:val="clear" w:color="auto" w:fill="FFFFFF"/>
        </w:rPr>
        <w:t xml:space="preserve">. </w:t>
      </w:r>
      <w:hyperlink r:id="rId47">
        <w:r>
          <w:rPr>
            <w:rFonts w:cs="Helvetica"/>
            <w:color w:val="000000"/>
            <w:highlight w:val="yellow"/>
            <w:u w:val="single"/>
            <w:shd w:val="clear" w:color="auto" w:fill="FFFFFF"/>
          </w:rPr>
          <w:t>https://doi.org/10.1101/2024.02.14.580272</w:t>
        </w:r>
      </w:hyperlink>
    </w:p>
    <w:p w14:paraId="2CDE7D11"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lastRenderedPageBreak/>
        <w:t xml:space="preserve">Rasdi, N. W., &amp; Qin, J. G. (2016). Improvement of copepod nutritional quality as live food for aquaculture: A review. </w:t>
      </w:r>
      <w:r>
        <w:rPr>
          <w:rFonts w:cs="Helvetica"/>
          <w:i/>
          <w:iCs/>
          <w:highlight w:val="yellow"/>
          <w:shd w:val="clear" w:color="auto" w:fill="FFFFFF"/>
        </w:rPr>
        <w:t>Aquaculture Research, 47</w:t>
      </w:r>
      <w:r>
        <w:rPr>
          <w:rFonts w:cs="Helvetica"/>
          <w:highlight w:val="yellow"/>
          <w:shd w:val="clear" w:color="auto" w:fill="FFFFFF"/>
        </w:rPr>
        <w:t xml:space="preserve">(1), 1–20. </w:t>
      </w:r>
      <w:hyperlink r:id="rId48">
        <w:r>
          <w:rPr>
            <w:rFonts w:cs="Helvetica"/>
            <w:color w:val="000000"/>
            <w:highlight w:val="yellow"/>
            <w:u w:val="single"/>
            <w:shd w:val="clear" w:color="auto" w:fill="FFFFFF"/>
          </w:rPr>
          <w:t>https://doi.org/10.1111/are.12471</w:t>
        </w:r>
      </w:hyperlink>
    </w:p>
    <w:p w14:paraId="6E70CFFD" w14:textId="77777777" w:rsidR="00354323" w:rsidRPr="00EF3C09" w:rsidRDefault="00354323" w:rsidP="00354323">
      <w:pPr>
        <w:pStyle w:val="Body"/>
        <w:spacing w:after="0"/>
        <w:ind w:left="567" w:hanging="567"/>
        <w:rPr>
          <w:rFonts w:ascii="Arial" w:hAnsi="Arial" w:cs="Arial"/>
        </w:rPr>
      </w:pPr>
      <w:r>
        <w:rPr>
          <w:rFonts w:cs="Helvetica"/>
          <w:highlight w:val="yellow"/>
          <w:shd w:val="clear" w:color="auto" w:fill="FFFFFF"/>
        </w:rPr>
        <w:t xml:space="preserve">Razouls, C., Desreumaux, N., Kouwenberg, J., &amp; de Bovée, F. (2005–2026). </w:t>
      </w:r>
      <w:r>
        <w:rPr>
          <w:rFonts w:cs="Helvetica"/>
          <w:i/>
          <w:iCs/>
          <w:highlight w:val="yellow"/>
          <w:shd w:val="clear" w:color="auto" w:fill="FFFFFF"/>
        </w:rPr>
        <w:t>Biodiversity of marine planktonic copepods (morphology, geographical distribution and biological data)</w:t>
      </w:r>
      <w:r>
        <w:rPr>
          <w:rFonts w:cs="Helvetica"/>
          <w:highlight w:val="yellow"/>
          <w:shd w:val="clear" w:color="auto" w:fill="FFFFFF"/>
        </w:rPr>
        <w:t xml:space="preserve">. Sorbonne University, CNRS. Retrieved July 24, 2026, from </w:t>
      </w:r>
      <w:hyperlink r:id="rId49">
        <w:r>
          <w:rPr>
            <w:rFonts w:cs="Helvetica"/>
            <w:color w:val="000000"/>
            <w:highlight w:val="yellow"/>
            <w:u w:val="single"/>
            <w:shd w:val="clear" w:color="auto" w:fill="FFFFFF"/>
          </w:rPr>
          <w:t>https://www.copepodes.obs-banyuls.fr/en/</w:t>
        </w:r>
      </w:hyperlink>
    </w:p>
    <w:p w14:paraId="78E7FC71" w14:textId="77777777" w:rsidR="005D7D8B" w:rsidRPr="00EF3C09" w:rsidRDefault="00E85C44" w:rsidP="008C063C">
      <w:pPr>
        <w:pStyle w:val="Body"/>
        <w:spacing w:after="0"/>
        <w:ind w:left="567" w:hanging="567"/>
        <w:rPr>
          <w:rFonts w:ascii="Arial" w:hAnsi="Arial" w:cs="Arial"/>
        </w:rPr>
      </w:pPr>
      <w:r>
        <w:rPr>
          <w:rFonts w:cs="Helvetica"/>
          <w:highlight w:val="yellow"/>
          <w:shd w:val="clear" w:color="auto" w:fill="FFFFFF"/>
        </w:rPr>
        <w:t xml:space="preserve">Rønnestad, I., Yúfera, M., Ueberschär, B., Ribeiro, L., Sæle, Ø., &amp; Boglione, C. (2013). Feeding behaviour and digestive physiology in larval fish: Current knowledge, and gaps and bottlenecks in research. </w:t>
      </w:r>
      <w:r>
        <w:rPr>
          <w:rFonts w:cs="Helvetica"/>
          <w:i/>
          <w:iCs/>
          <w:highlight w:val="yellow"/>
          <w:shd w:val="clear" w:color="auto" w:fill="FFFFFF"/>
        </w:rPr>
        <w:t>Reviews in Aquaculture, 5</w:t>
      </w:r>
      <w:r>
        <w:rPr>
          <w:rFonts w:cs="Helvetica"/>
          <w:highlight w:val="yellow"/>
          <w:shd w:val="clear" w:color="auto" w:fill="FFFFFF"/>
        </w:rPr>
        <w:t xml:space="preserve">, S59–S98. </w:t>
      </w:r>
      <w:hyperlink r:id="rId50">
        <w:r>
          <w:rPr>
            <w:rFonts w:cs="Helvetica"/>
            <w:color w:val="000000"/>
            <w:highlight w:val="yellow"/>
            <w:u w:val="single"/>
            <w:shd w:val="clear" w:color="auto" w:fill="FFFFFF"/>
          </w:rPr>
          <w:t>https://doi.org/10.1111/raq.12010</w:t>
        </w:r>
      </w:hyperlink>
    </w:p>
    <w:p w14:paraId="76CC6BAA" w14:textId="77777777" w:rsidR="00844258" w:rsidRDefault="00000000">
      <w:pPr>
        <w:pStyle w:val="Body"/>
        <w:spacing w:after="0"/>
        <w:ind w:left="567" w:hanging="567"/>
        <w:rPr>
          <w:rFonts w:ascii="Arial" w:hAnsi="Arial" w:cs="Arial"/>
        </w:rPr>
      </w:pPr>
      <w:r>
        <w:rPr>
          <w:rFonts w:cs="Helvetica"/>
          <w:highlight w:val="yellow"/>
          <w:shd w:val="clear" w:color="auto" w:fill="FFFFFF"/>
        </w:rPr>
        <w:t xml:space="preserve">Sahoo, S. K., Ferosekhan, S., &amp; Giri, S. S. (2026). Yellowtail catfish, </w:t>
      </w:r>
      <w:r>
        <w:rPr>
          <w:rFonts w:cs="Helvetica"/>
          <w:i/>
          <w:iCs/>
          <w:highlight w:val="yellow"/>
          <w:shd w:val="clear" w:color="auto" w:fill="FFFFFF"/>
        </w:rPr>
        <w:t>Pangasius pangasius</w:t>
      </w:r>
      <w:r>
        <w:rPr>
          <w:rFonts w:cs="Helvetica"/>
          <w:highlight w:val="yellow"/>
          <w:shd w:val="clear" w:color="auto" w:fill="FFFFFF"/>
        </w:rPr>
        <w:t xml:space="preserve"> (Hamilton, 1822): Effect of live feeds on growth and survival of larvae during rearing in hatchery condition. </w:t>
      </w:r>
      <w:r>
        <w:rPr>
          <w:rFonts w:cs="Helvetica"/>
          <w:i/>
          <w:iCs/>
          <w:highlight w:val="yellow"/>
          <w:shd w:val="clear" w:color="auto" w:fill="FFFFFF"/>
        </w:rPr>
        <w:t>Asian Journal of Fisheries and Aquatic Research, 28</w:t>
      </w:r>
      <w:r>
        <w:rPr>
          <w:rFonts w:cs="Helvetica"/>
          <w:highlight w:val="yellow"/>
          <w:shd w:val="clear" w:color="auto" w:fill="FFFFFF"/>
        </w:rPr>
        <w:t xml:space="preserve">(6), 1–6. </w:t>
      </w:r>
      <w:hyperlink r:id="rId51">
        <w:r>
          <w:rPr>
            <w:rFonts w:cs="Helvetica"/>
            <w:color w:val="000000"/>
            <w:highlight w:val="yellow"/>
            <w:u w:val="single"/>
            <w:shd w:val="clear" w:color="auto" w:fill="FFFFFF"/>
          </w:rPr>
          <w:t>https://doi.org/10.9734/ajfar/2026/v28i61097</w:t>
        </w:r>
      </w:hyperlink>
    </w:p>
    <w:p w14:paraId="1B4B5943"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Sorgeloos, P., Dhert, P., &amp; Candreva, P. (2001). Use of the brine shrimp, </w:t>
      </w:r>
      <w:r>
        <w:rPr>
          <w:rFonts w:cs="Helvetica"/>
          <w:i/>
          <w:iCs/>
          <w:highlight w:val="yellow"/>
          <w:shd w:val="clear" w:color="auto" w:fill="FFFFFF"/>
        </w:rPr>
        <w:t>Artemia</w:t>
      </w:r>
      <w:r>
        <w:rPr>
          <w:rFonts w:cs="Helvetica"/>
          <w:highlight w:val="yellow"/>
          <w:shd w:val="clear" w:color="auto" w:fill="FFFFFF"/>
        </w:rPr>
        <w:t xml:space="preserve"> spp., in marine fish larviculture. </w:t>
      </w:r>
      <w:r>
        <w:rPr>
          <w:rFonts w:cs="Helvetica"/>
          <w:i/>
          <w:iCs/>
          <w:highlight w:val="yellow"/>
          <w:shd w:val="clear" w:color="auto" w:fill="FFFFFF"/>
        </w:rPr>
        <w:t>Aquaculture, 200</w:t>
      </w:r>
      <w:r>
        <w:rPr>
          <w:rFonts w:cs="Helvetica"/>
          <w:highlight w:val="yellow"/>
          <w:shd w:val="clear" w:color="auto" w:fill="FFFFFF"/>
        </w:rPr>
        <w:t xml:space="preserve">(1–2), 147–159. </w:t>
      </w:r>
      <w:hyperlink r:id="rId52">
        <w:r>
          <w:rPr>
            <w:rFonts w:cs="Helvetica"/>
            <w:color w:val="000000"/>
            <w:highlight w:val="yellow"/>
            <w:u w:val="single"/>
            <w:shd w:val="clear" w:color="auto" w:fill="FFFFFF"/>
          </w:rPr>
          <w:t>https://doi.org/10.1016/S0044-8486(01)00698-6</w:t>
        </w:r>
      </w:hyperlink>
    </w:p>
    <w:p w14:paraId="34AC2699" w14:textId="77777777" w:rsidR="00E85C44" w:rsidRPr="00EF3C09" w:rsidRDefault="00E85C44" w:rsidP="008C063C">
      <w:pPr>
        <w:pStyle w:val="Body"/>
        <w:spacing w:after="0"/>
        <w:ind w:left="567" w:hanging="567"/>
        <w:rPr>
          <w:rFonts w:ascii="Arial" w:hAnsi="Arial" w:cs="Arial"/>
        </w:rPr>
      </w:pPr>
      <w:r>
        <w:rPr>
          <w:rFonts w:cs="Helvetica"/>
          <w:highlight w:val="yellow"/>
          <w:shd w:val="clear" w:color="auto" w:fill="FFFFFF"/>
        </w:rPr>
        <w:t xml:space="preserve">Støttrup, J. G. (2003). Production and nutritional value of copepods. In J. G. Støttrup &amp; L. A. McEvoy (Eds.), </w:t>
      </w:r>
      <w:r>
        <w:rPr>
          <w:rFonts w:cs="Helvetica"/>
          <w:i/>
          <w:iCs/>
          <w:highlight w:val="yellow"/>
          <w:shd w:val="clear" w:color="auto" w:fill="FFFFFF"/>
        </w:rPr>
        <w:t>Live feeds in marine aquaculture</w:t>
      </w:r>
      <w:r>
        <w:rPr>
          <w:rFonts w:cs="Helvetica"/>
          <w:highlight w:val="yellow"/>
          <w:shd w:val="clear" w:color="auto" w:fill="FFFFFF"/>
        </w:rPr>
        <w:t xml:space="preserve"> (pp. 145–206). Blackwell Science. </w:t>
      </w:r>
      <w:hyperlink r:id="rId53">
        <w:r>
          <w:rPr>
            <w:rFonts w:cs="Helvetica"/>
            <w:color w:val="000000"/>
            <w:highlight w:val="yellow"/>
            <w:u w:val="single"/>
            <w:shd w:val="clear" w:color="auto" w:fill="FFFFFF"/>
          </w:rPr>
          <w:t>https://doi.org/10.1002/9780470995143.ch5</w:t>
        </w:r>
      </w:hyperlink>
    </w:p>
    <w:p w14:paraId="4B518B75" w14:textId="77777777" w:rsidR="00E85C44" w:rsidRPr="00EF3C09" w:rsidRDefault="00E85C44" w:rsidP="008C063C">
      <w:pPr>
        <w:shd w:val="clear" w:color="auto" w:fill="FFFFFF"/>
        <w:ind w:left="567" w:hanging="567"/>
        <w:rPr>
          <w:rFonts w:ascii="Arial" w:hAnsi="Arial" w:cs="Arial"/>
        </w:rPr>
      </w:pPr>
      <w:r>
        <w:rPr>
          <w:rFonts w:cs="Helvetica"/>
          <w:highlight w:val="yellow"/>
          <w:shd w:val="clear" w:color="auto" w:fill="FFFFFF"/>
        </w:rPr>
        <w:t xml:space="preserve">Verdegem, M., Buschmann, A. H., Latt, U. W., Dalsgaard, A. J. T., &amp; Lovatelli, A. (2023). The contribution of aquaculture systems to global aquaculture production. </w:t>
      </w:r>
      <w:r>
        <w:rPr>
          <w:rFonts w:cs="Helvetica"/>
          <w:i/>
          <w:iCs/>
          <w:highlight w:val="yellow"/>
          <w:shd w:val="clear" w:color="auto" w:fill="FFFFFF"/>
        </w:rPr>
        <w:t>Journal of the World Aquaculture Society, 54</w:t>
      </w:r>
      <w:r>
        <w:rPr>
          <w:rFonts w:cs="Helvetica"/>
          <w:highlight w:val="yellow"/>
          <w:shd w:val="clear" w:color="auto" w:fill="FFFFFF"/>
        </w:rPr>
        <w:t xml:space="preserve">(2), 206–250. </w:t>
      </w:r>
      <w:hyperlink r:id="rId54">
        <w:r>
          <w:rPr>
            <w:rFonts w:cs="Helvetica"/>
            <w:color w:val="000000"/>
            <w:highlight w:val="yellow"/>
            <w:u w:val="single"/>
            <w:shd w:val="clear" w:color="auto" w:fill="FFFFFF"/>
          </w:rPr>
          <w:t>https://doi.org/10.1111/jwas.12963</w:t>
        </w:r>
      </w:hyperlink>
    </w:p>
    <w:p w14:paraId="125FD31C"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 xml:space="preserve">Vijayaraj, R., Jayaprakashvel, M., &amp; Altaff, K. (2022). Efficacy of </w:t>
      </w:r>
      <w:r>
        <w:rPr>
          <w:rFonts w:cs="Helvetica"/>
          <w:i/>
          <w:iCs/>
          <w:highlight w:val="yellow"/>
          <w:shd w:val="clear" w:color="auto" w:fill="FFFFFF"/>
        </w:rPr>
        <w:t>Apocyclops royi</w:t>
      </w:r>
      <w:r>
        <w:rPr>
          <w:rFonts w:cs="Helvetica"/>
          <w:highlight w:val="yellow"/>
          <w:shd w:val="clear" w:color="auto" w:fill="FFFFFF"/>
        </w:rPr>
        <w:t xml:space="preserve"> (Cyclopoida, Copepoda) nauplii as live prey for the first feeding larvae of silver pompano, </w:t>
      </w:r>
      <w:r>
        <w:rPr>
          <w:rFonts w:cs="Helvetica"/>
          <w:i/>
          <w:iCs/>
          <w:highlight w:val="yellow"/>
          <w:shd w:val="clear" w:color="auto" w:fill="FFFFFF"/>
        </w:rPr>
        <w:t>Trachinotus blochii</w:t>
      </w:r>
      <w:r>
        <w:rPr>
          <w:rFonts w:cs="Helvetica"/>
          <w:highlight w:val="yellow"/>
          <w:shd w:val="clear" w:color="auto" w:fill="FFFFFF"/>
        </w:rPr>
        <w:t xml:space="preserve"> (Lacepède, 1801). </w:t>
      </w:r>
      <w:r>
        <w:rPr>
          <w:rFonts w:cs="Helvetica"/>
          <w:i/>
          <w:iCs/>
          <w:highlight w:val="yellow"/>
          <w:shd w:val="clear" w:color="auto" w:fill="FFFFFF"/>
        </w:rPr>
        <w:t>Asian Journal of Fisheries and Aquatic Research, 20</w:t>
      </w:r>
      <w:r>
        <w:rPr>
          <w:rFonts w:cs="Helvetica"/>
          <w:highlight w:val="yellow"/>
          <w:shd w:val="clear" w:color="auto" w:fill="FFFFFF"/>
        </w:rPr>
        <w:t xml:space="preserve">(4), 29–34. </w:t>
      </w:r>
      <w:hyperlink r:id="rId55">
        <w:r>
          <w:rPr>
            <w:rFonts w:cs="Helvetica"/>
            <w:color w:val="000000"/>
            <w:highlight w:val="yellow"/>
            <w:u w:val="single"/>
            <w:shd w:val="clear" w:color="auto" w:fill="FFFFFF"/>
          </w:rPr>
          <w:t>https://doi.org/10.9734/ajfar/2022/v20i4502</w:t>
        </w:r>
      </w:hyperlink>
    </w:p>
    <w:p w14:paraId="01329737" w14:textId="77777777" w:rsidR="00E85C44" w:rsidRPr="00EF3C09" w:rsidRDefault="00E85C44" w:rsidP="00E85C44">
      <w:pPr>
        <w:pStyle w:val="Body"/>
        <w:spacing w:after="0"/>
        <w:ind w:left="567" w:hanging="567"/>
        <w:rPr>
          <w:rFonts w:ascii="Arial" w:hAnsi="Arial" w:cs="Arial"/>
        </w:rPr>
      </w:pPr>
      <w:r>
        <w:rPr>
          <w:rFonts w:cs="Helvetica"/>
          <w:highlight w:val="yellow"/>
          <w:shd w:val="clear" w:color="auto" w:fill="FFFFFF"/>
        </w:rPr>
        <w:t>Vijayaraj, R., Jayaprakashvel, M., &amp; Altaff, K. (2025). Asian seabass (</w:t>
      </w:r>
      <w:r>
        <w:rPr>
          <w:rFonts w:cs="Helvetica"/>
          <w:i/>
          <w:iCs/>
          <w:highlight w:val="yellow"/>
          <w:shd w:val="clear" w:color="auto" w:fill="FFFFFF"/>
        </w:rPr>
        <w:t>Lates calcarifer</w:t>
      </w:r>
      <w:r>
        <w:rPr>
          <w:rFonts w:cs="Helvetica"/>
          <w:highlight w:val="yellow"/>
          <w:shd w:val="clear" w:color="auto" w:fill="FFFFFF"/>
        </w:rPr>
        <w:t>) larval rearing using cyclopoid copepod (</w:t>
      </w:r>
      <w:r>
        <w:rPr>
          <w:rFonts w:cs="Helvetica"/>
          <w:i/>
          <w:iCs/>
          <w:highlight w:val="yellow"/>
          <w:shd w:val="clear" w:color="auto" w:fill="FFFFFF"/>
        </w:rPr>
        <w:t>Apocyclops royi</w:t>
      </w:r>
      <w:r>
        <w:rPr>
          <w:rFonts w:cs="Helvetica"/>
          <w:highlight w:val="yellow"/>
          <w:shd w:val="clear" w:color="auto" w:fill="FFFFFF"/>
        </w:rPr>
        <w:t xml:space="preserve">) live feed: A new approach. </w:t>
      </w:r>
      <w:r>
        <w:rPr>
          <w:rFonts w:cs="Helvetica"/>
          <w:i/>
          <w:iCs/>
          <w:highlight w:val="yellow"/>
          <w:shd w:val="clear" w:color="auto" w:fill="FFFFFF"/>
        </w:rPr>
        <w:t>The Journal of Basic and Applied Zoology, 86</w:t>
      </w:r>
      <w:r>
        <w:rPr>
          <w:rFonts w:cs="Helvetica"/>
          <w:highlight w:val="yellow"/>
          <w:shd w:val="clear" w:color="auto" w:fill="FFFFFF"/>
        </w:rPr>
        <w:t xml:space="preserve">, 5. </w:t>
      </w:r>
      <w:hyperlink r:id="rId56">
        <w:r>
          <w:rPr>
            <w:rFonts w:cs="Helvetica"/>
            <w:color w:val="000000"/>
            <w:highlight w:val="yellow"/>
            <w:u w:val="single"/>
            <w:shd w:val="clear" w:color="auto" w:fill="FFFFFF"/>
          </w:rPr>
          <w:t>https://doi.org/10.1186/s41936-025-00425-w</w:t>
        </w:r>
      </w:hyperlink>
    </w:p>
    <w:p w14:paraId="0CDFDBBF" w14:textId="77777777" w:rsidR="004D4277" w:rsidRPr="00EF3C09" w:rsidRDefault="00E85C44" w:rsidP="00703DA3">
      <w:pPr>
        <w:pStyle w:val="Body"/>
        <w:spacing w:after="0"/>
        <w:ind w:left="567" w:hanging="567"/>
        <w:sectPr w:rsidR="004D4277" w:rsidRPr="00EF3C09" w:rsidSect="00907A73">
          <w:headerReference w:type="even" r:id="rId57"/>
          <w:headerReference w:type="default" r:id="rId58"/>
          <w:footerReference w:type="default" r:id="rId59"/>
          <w:headerReference w:type="first" r:id="rId60"/>
          <w:type w:val="continuous"/>
          <w:pgSz w:w="12240" w:h="15840"/>
          <w:pgMar w:top="1440" w:right="2016" w:bottom="2016" w:left="2016" w:header="720" w:footer="1123" w:gutter="0"/>
          <w:cols w:space="720"/>
          <w:docGrid w:linePitch="272"/>
        </w:sectPr>
      </w:pPr>
      <w:r>
        <w:rPr>
          <w:rFonts w:cs="Helvetica"/>
          <w:highlight w:val="yellow"/>
          <w:shd w:val="clear" w:color="auto" w:fill="FFFFFF"/>
        </w:rPr>
        <w:t xml:space="preserve">Wu, S., Xiong, J., &amp; Yu, Y. (2015). Taxonomic resolutions based on 18S rRNA genes: A case study of subclass Copepoda. </w:t>
      </w:r>
      <w:r>
        <w:rPr>
          <w:rFonts w:cs="Helvetica"/>
          <w:i/>
          <w:iCs/>
          <w:highlight w:val="yellow"/>
          <w:shd w:val="clear" w:color="auto" w:fill="FFFFFF"/>
        </w:rPr>
        <w:t>PLoS ONE, 10</w:t>
      </w:r>
      <w:r>
        <w:rPr>
          <w:rFonts w:cs="Helvetica"/>
          <w:highlight w:val="yellow"/>
          <w:shd w:val="clear" w:color="auto" w:fill="FFFFFF"/>
        </w:rPr>
        <w:t xml:space="preserve">(6), e0131498. </w:t>
      </w:r>
      <w:hyperlink r:id="rId61">
        <w:r>
          <w:rPr>
            <w:rFonts w:cs="Helvetica"/>
            <w:color w:val="000000"/>
            <w:highlight w:val="yellow"/>
            <w:u w:val="single"/>
            <w:shd w:val="clear" w:color="auto" w:fill="FFFFFF"/>
          </w:rPr>
          <w:t>https://doi.org/10.1371/journal.pone.0131498</w:t>
        </w:r>
      </w:hyperlink>
    </w:p>
    <w:p w14:paraId="02FDDBCC" w14:textId="77777777" w:rsidR="00844258" w:rsidRDefault="00000000">
      <w:pPr>
        <w:pStyle w:val="Body"/>
        <w:spacing w:after="0"/>
        <w:ind w:left="567" w:hanging="567"/>
        <w:sectPr w:rsidR="00844258" w:rsidSect="00907A73">
          <w:headerReference w:type="even" r:id="rId62"/>
          <w:headerReference w:type="default" r:id="rId63"/>
          <w:footerReference w:type="default" r:id="rId64"/>
          <w:headerReference w:type="first" r:id="rId65"/>
          <w:type w:val="continuous"/>
          <w:pgSz w:w="12240" w:h="15840"/>
          <w:pgMar w:top="1440" w:right="2016" w:bottom="2016" w:left="2016" w:header="720" w:footer="1123" w:gutter="0"/>
          <w:cols w:space="720"/>
          <w:docGrid w:linePitch="272"/>
        </w:sectPr>
      </w:pPr>
      <w:r>
        <w:rPr>
          <w:rFonts w:cs="Helvetica"/>
          <w:highlight w:val="yellow"/>
          <w:shd w:val="clear" w:color="auto" w:fill="FFFFFF"/>
        </w:rPr>
        <w:t>You, Q., Cai, L., Ren, J., Guo, X., Wei, X., Wang, J., &amp; Han, C. (2026). Effects of rotifer (</w:t>
      </w:r>
      <w:r>
        <w:rPr>
          <w:rFonts w:cs="Helvetica"/>
          <w:i/>
          <w:iCs/>
          <w:highlight w:val="yellow"/>
          <w:shd w:val="clear" w:color="auto" w:fill="FFFFFF"/>
        </w:rPr>
        <w:t>Brachionus plicatilis</w:t>
      </w:r>
      <w:r>
        <w:rPr>
          <w:rFonts w:cs="Helvetica"/>
          <w:highlight w:val="yellow"/>
          <w:shd w:val="clear" w:color="auto" w:fill="FFFFFF"/>
        </w:rPr>
        <w:t xml:space="preserve">) density on the ingestion rate, population growth, and nutritional composition of the copepod </w:t>
      </w:r>
      <w:r>
        <w:rPr>
          <w:rFonts w:cs="Helvetica"/>
          <w:i/>
          <w:iCs/>
          <w:highlight w:val="yellow"/>
          <w:shd w:val="clear" w:color="auto" w:fill="FFFFFF"/>
        </w:rPr>
        <w:t>Tigriopus japonicus</w:t>
      </w:r>
      <w:r>
        <w:rPr>
          <w:rFonts w:cs="Helvetica"/>
          <w:highlight w:val="yellow"/>
          <w:shd w:val="clear" w:color="auto" w:fill="FFFFFF"/>
        </w:rPr>
        <w:t xml:space="preserve"> in a rotifer–copepod co-culture system. </w:t>
      </w:r>
      <w:r>
        <w:rPr>
          <w:rFonts w:cs="Helvetica"/>
          <w:i/>
          <w:iCs/>
          <w:highlight w:val="yellow"/>
          <w:shd w:val="clear" w:color="auto" w:fill="FFFFFF"/>
        </w:rPr>
        <w:t>Aquaculture International, 34</w:t>
      </w:r>
      <w:r>
        <w:rPr>
          <w:rFonts w:cs="Helvetica"/>
          <w:highlight w:val="yellow"/>
          <w:shd w:val="clear" w:color="auto" w:fill="FFFFFF"/>
        </w:rPr>
        <w:t xml:space="preserve">, 190. </w:t>
      </w:r>
      <w:hyperlink r:id="rId66">
        <w:r>
          <w:rPr>
            <w:rFonts w:cs="Helvetica"/>
            <w:color w:val="000000"/>
            <w:highlight w:val="yellow"/>
            <w:u w:val="single"/>
            <w:shd w:val="clear" w:color="auto" w:fill="FFFFFF"/>
          </w:rPr>
          <w:t>https://doi.org/10.1007/s10499-026-02591-2</w:t>
        </w:r>
      </w:hyperlink>
    </w:p>
    <w:p w14:paraId="5FE5E2EF" w14:textId="77777777" w:rsidR="00B01FCD" w:rsidRPr="00EF3C09" w:rsidRDefault="00B01FCD" w:rsidP="00441B6F">
      <w:pPr>
        <w:pStyle w:val="Appendix"/>
        <w:spacing w:after="0"/>
        <w:jc w:val="both"/>
        <w:rPr>
          <w:rFonts w:ascii="Arial" w:hAnsi="Arial" w:cs="Arial"/>
          <w:b w:val="0"/>
        </w:rPr>
      </w:pPr>
    </w:p>
    <w:sectPr w:rsidR="00B01FCD" w:rsidRPr="00EF3C09" w:rsidSect="00907A7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68496" w14:textId="77777777" w:rsidR="005F6E0F" w:rsidRDefault="005F6E0F" w:rsidP="00C37E61">
      <w:r>
        <w:separator/>
      </w:r>
    </w:p>
  </w:endnote>
  <w:endnote w:type="continuationSeparator" w:id="0">
    <w:p w14:paraId="377787E2" w14:textId="77777777" w:rsidR="005F6E0F" w:rsidRDefault="005F6E0F"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0C97" w14:textId="77777777" w:rsidR="00966FEA" w:rsidRDefault="00966F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2079" w14:textId="77777777" w:rsidR="00966FEA" w:rsidRDefault="00966F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EC67C" w14:textId="77777777" w:rsidR="00754C9A" w:rsidRPr="00907A73" w:rsidRDefault="00754C9A" w:rsidP="00907A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A175" w14:textId="77777777" w:rsidR="00C37E61" w:rsidRPr="00C37E61" w:rsidRDefault="00C37E61" w:rsidP="00C37E6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6B228"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18571" w14:textId="77777777" w:rsidR="005F6E0F" w:rsidRDefault="005F6E0F" w:rsidP="00C37E61">
      <w:r>
        <w:separator/>
      </w:r>
    </w:p>
  </w:footnote>
  <w:footnote w:type="continuationSeparator" w:id="0">
    <w:p w14:paraId="4F3CEA42" w14:textId="77777777" w:rsidR="005F6E0F" w:rsidRDefault="005F6E0F"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1412" w14:textId="77777777" w:rsidR="00966FEA" w:rsidRDefault="00000000">
    <w:pPr>
      <w:pStyle w:val="Header"/>
    </w:pPr>
    <w:r>
      <w:rPr>
        <w:noProof/>
      </w:rPr>
      <w:pict w14:anchorId="5D68E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356344" o:spid="_x0000_s1026" type="#_x0000_t136" style="position:absolute;margin-left:0;margin-top:0;width:520.65pt;height:57.85pt;rotation:315;z-index:-25166489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8663" w14:textId="77777777" w:rsidR="00966FEA" w:rsidRDefault="00000000">
    <w:pPr>
      <w:pStyle w:val="Header"/>
    </w:pPr>
    <w:r>
      <w:rPr>
        <w:noProof/>
      </w:rPr>
      <w:pict w14:anchorId="1881A9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356345" o:spid="_x0000_s1027" type="#_x0000_t136" style="position:absolute;margin-left:0;margin-top:0;width:520.65pt;height:57.85pt;rotation:315;z-index:-2516638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092C3" w14:textId="77777777" w:rsidR="00296529" w:rsidRPr="00296529" w:rsidRDefault="00000000" w:rsidP="00296529">
    <w:pPr>
      <w:ind w:left="2160"/>
      <w:jc w:val="center"/>
      <w:rPr>
        <w:rFonts w:ascii="Times New Roman" w:eastAsia="Calibri" w:hAnsi="Times New Roman"/>
        <w:i/>
        <w:sz w:val="18"/>
        <w:szCs w:val="22"/>
      </w:rPr>
    </w:pPr>
    <w:r>
      <w:rPr>
        <w:noProof/>
      </w:rPr>
      <w:pict w14:anchorId="50242C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356343" o:spid="_x0000_s1025" type="#_x0000_t136" style="position:absolute;left:0;text-align:left;margin-left:0;margin-top:0;width:520.65pt;height:57.85pt;rotation:315;z-index:-2516659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52DB3BEC"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3F96BAF4"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48F03E7"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D955F8D"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67F8B9F"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161C4614"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10816" w14:textId="77777777" w:rsidR="00966FEA" w:rsidRDefault="00000000">
    <w:pPr>
      <w:pStyle w:val="Header"/>
    </w:pPr>
    <w:r>
      <w:rPr>
        <w:noProof/>
      </w:rPr>
      <w:pict w14:anchorId="1D363C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356347" o:spid="_x0000_s1031" type="#_x0000_t136" style="position:absolute;margin-left:0;margin-top:0;width:520.65pt;height:57.85pt;rotation:315;z-index:-25165670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7A603C2E">
        <v:shape id="_x0000_s1030" type="#_x0000_t136" style="position:absolute;margin-left:0;margin-top:0;width:520.65pt;height:57.85pt;rotation:315;z-index:-25165875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7FAB4" w14:textId="77777777" w:rsidR="00966FEA" w:rsidRDefault="00000000">
    <w:pPr>
      <w:pStyle w:val="Header"/>
    </w:pPr>
    <w:r>
      <w:rPr>
        <w:noProof/>
      </w:rPr>
      <w:pict w14:anchorId="7285F8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356348" o:spid="_x0000_s1033" type="#_x0000_t136" style="position:absolute;margin-left:0;margin-top:0;width:520.65pt;height:57.85pt;rotation:315;z-index:-25165260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69D0DCAA">
        <v:shape id="_x0000_s1032" type="#_x0000_t136" style="position:absolute;margin-left:0;margin-top:0;width:520.65pt;height:57.85pt;rotation:315;z-index:-25165465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5C690" w14:textId="77777777" w:rsidR="00966FEA" w:rsidRPr="00296529" w:rsidRDefault="00000000" w:rsidP="00296529">
    <w:pPr>
      <w:ind w:left="2160"/>
      <w:jc w:val="center"/>
      <w:rPr>
        <w:rFonts w:ascii="Times New Roman" w:eastAsia="Calibri" w:hAnsi="Times New Roman"/>
        <w:i/>
        <w:sz w:val="18"/>
        <w:szCs w:val="22"/>
      </w:rPr>
    </w:pPr>
    <w:r>
      <w:rPr>
        <w:noProof/>
      </w:rPr>
      <w:pict w14:anchorId="00DBE2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356346" o:spid="_x0000_s1029" type="#_x0000_t136" style="position:absolute;left:0;text-align:left;margin-left:0;margin-top:0;width:520.65pt;height:57.85pt;rotation:315;z-index:-25166080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61D2D5FE">
        <v:shape id="_x0000_s1028" type="#_x0000_t136" style="position:absolute;left:0;text-align:left;margin-left:0;margin-top:0;width:520.65pt;height:57.85pt;rotation:315;z-index:-25166284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29F6C7C" w14:textId="77777777" w:rsidR="00966FEA" w:rsidRPr="00296529" w:rsidRDefault="00966FEA"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1911B9B9" w14:textId="77777777" w:rsidR="00966FEA" w:rsidRPr="00296529" w:rsidRDefault="00966FE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80EBE87" w14:textId="77777777" w:rsidR="00966FEA" w:rsidRPr="00296529" w:rsidRDefault="00966FEA"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8B03675" w14:textId="77777777" w:rsidR="00966FEA" w:rsidRDefault="00966FEA"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B25F22F" w14:textId="77777777" w:rsidR="00966FEA" w:rsidRDefault="00966FEA"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69C8BA15" w14:textId="77777777" w:rsidR="00966FEA" w:rsidRDefault="00966FEA">
    <w:pPr>
      <w:pStyle w:val="Header"/>
    </w:pPr>
    <w: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C6FF" w14:textId="77777777" w:rsidR="00966FEA" w:rsidRDefault="00000000">
    <w:pPr>
      <w:pStyle w:val="Header"/>
    </w:pPr>
    <w:r>
      <w:rPr>
        <w:noProof/>
      </w:rPr>
      <w:pict w14:anchorId="1D363C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margin-left:0;margin-top:0;width:520.65pt;height:57.85pt;rotation:315;z-index:-2516556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7A603C2E">
        <v:shape id="_x0000_s1038" type="#_x0000_t136" style="position:absolute;margin-left:0;margin-top:0;width:520.65pt;height:57.85pt;rotation:315;z-index:-2516577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8128" w14:textId="77777777" w:rsidR="00966FEA" w:rsidRDefault="00000000">
    <w:pPr>
      <w:pStyle w:val="Header"/>
    </w:pPr>
    <w:r>
      <w:rPr>
        <w:noProof/>
      </w:rPr>
      <w:pict w14:anchorId="7285F8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0;margin-top:0;width:520.65pt;height:57.85pt;rotation:315;z-index:-25165158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69D0DCAA">
        <v:shape id="_x0000_s1036" type="#_x0000_t136" style="position:absolute;margin-left:0;margin-top:0;width:520.65pt;height:57.85pt;rotation:315;z-index:-2516536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2C9F1" w14:textId="77777777" w:rsidR="00966FEA" w:rsidRPr="00296529" w:rsidRDefault="00000000" w:rsidP="00296529">
    <w:pPr>
      <w:ind w:left="2160"/>
      <w:jc w:val="center"/>
      <w:rPr>
        <w:rFonts w:ascii="Times New Roman" w:eastAsia="Calibri" w:hAnsi="Times New Roman"/>
        <w:i/>
        <w:sz w:val="18"/>
        <w:szCs w:val="22"/>
      </w:rPr>
    </w:pPr>
    <w:r>
      <w:rPr>
        <w:noProof/>
      </w:rPr>
      <w:pict w14:anchorId="00DBE2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0;text-align:left;margin-left:0;margin-top:0;width:520.65pt;height:57.85pt;rotation:315;z-index:-2516597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61D2D5FE">
        <v:shape id="_x0000_s1034" type="#_x0000_t136" style="position:absolute;left:0;text-align:left;margin-left:0;margin-top:0;width:520.65pt;height:57.85pt;rotation:315;z-index:-2516618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4CEA0096" w14:textId="77777777" w:rsidR="00966FEA" w:rsidRPr="00296529" w:rsidRDefault="00966FEA"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82552C2" w14:textId="77777777" w:rsidR="00966FEA" w:rsidRPr="00296529" w:rsidRDefault="00966FE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AE4B544" w14:textId="77777777" w:rsidR="00966FEA" w:rsidRPr="00296529" w:rsidRDefault="00966FEA"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30AD4E9" w14:textId="77777777" w:rsidR="00966FEA" w:rsidRDefault="00966FEA"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196B501" w14:textId="77777777" w:rsidR="00966FEA" w:rsidRDefault="00966FEA"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2DAAB058" w14:textId="77777777" w:rsidR="00966FEA" w:rsidRDefault="00966FE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F2E66B9"/>
    <w:multiLevelType w:val="multilevel"/>
    <w:tmpl w:val="0A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7D27C92"/>
    <w:multiLevelType w:val="multilevel"/>
    <w:tmpl w:val="6114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0855621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022898871">
    <w:abstractNumId w:val="17"/>
  </w:num>
  <w:num w:numId="3" w16cid:durableId="1022165977">
    <w:abstractNumId w:val="25"/>
  </w:num>
  <w:num w:numId="4" w16cid:durableId="1260288441">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455368683">
    <w:abstractNumId w:val="7"/>
  </w:num>
  <w:num w:numId="6" w16cid:durableId="2098746448">
    <w:abstractNumId w:val="6"/>
  </w:num>
  <w:num w:numId="7" w16cid:durableId="934744929">
    <w:abstractNumId w:val="1"/>
  </w:num>
  <w:num w:numId="8" w16cid:durableId="1489832070">
    <w:abstractNumId w:val="13"/>
  </w:num>
  <w:num w:numId="9" w16cid:durableId="1544368317">
    <w:abstractNumId w:val="27"/>
  </w:num>
  <w:num w:numId="10" w16cid:durableId="37778540">
    <w:abstractNumId w:val="2"/>
  </w:num>
  <w:num w:numId="11" w16cid:durableId="694617333">
    <w:abstractNumId w:val="20"/>
  </w:num>
  <w:num w:numId="12" w16cid:durableId="293679409">
    <w:abstractNumId w:val="3"/>
  </w:num>
  <w:num w:numId="13" w16cid:durableId="1885019352">
    <w:abstractNumId w:val="19"/>
  </w:num>
  <w:num w:numId="14" w16cid:durableId="303898065">
    <w:abstractNumId w:val="8"/>
  </w:num>
  <w:num w:numId="15" w16cid:durableId="623194985">
    <w:abstractNumId w:val="23"/>
  </w:num>
  <w:num w:numId="16" w16cid:durableId="329721949">
    <w:abstractNumId w:val="5"/>
  </w:num>
  <w:num w:numId="17" w16cid:durableId="1197036004">
    <w:abstractNumId w:val="24"/>
  </w:num>
  <w:num w:numId="18" w16cid:durableId="617369038">
    <w:abstractNumId w:val="15"/>
  </w:num>
  <w:num w:numId="19" w16cid:durableId="1385371848">
    <w:abstractNumId w:val="30"/>
  </w:num>
  <w:num w:numId="20" w16cid:durableId="507403778">
    <w:abstractNumId w:val="12"/>
  </w:num>
  <w:num w:numId="21" w16cid:durableId="1964144642">
    <w:abstractNumId w:val="10"/>
  </w:num>
  <w:num w:numId="22" w16cid:durableId="1471897943">
    <w:abstractNumId w:val="14"/>
  </w:num>
  <w:num w:numId="23" w16cid:durableId="861935474">
    <w:abstractNumId w:val="21"/>
  </w:num>
  <w:num w:numId="24" w16cid:durableId="393353720">
    <w:abstractNumId w:val="28"/>
  </w:num>
  <w:num w:numId="25" w16cid:durableId="461970481">
    <w:abstractNumId w:val="4"/>
  </w:num>
  <w:num w:numId="26" w16cid:durableId="302350015">
    <w:abstractNumId w:val="18"/>
  </w:num>
  <w:num w:numId="27" w16cid:durableId="1010059149">
    <w:abstractNumId w:val="22"/>
  </w:num>
  <w:num w:numId="28" w16cid:durableId="2073893075">
    <w:abstractNumId w:val="29"/>
  </w:num>
  <w:num w:numId="29" w16cid:durableId="577520448">
    <w:abstractNumId w:val="26"/>
  </w:num>
  <w:num w:numId="30" w16cid:durableId="1634629228">
    <w:abstractNumId w:val="11"/>
  </w:num>
  <w:num w:numId="31" w16cid:durableId="887569717">
    <w:abstractNumId w:val="16"/>
  </w:num>
  <w:num w:numId="32" w16cid:durableId="6346024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2MzU1MDE2N7U0szRT0lEKTi0uzszPAykwrAUAgHBrNCwAAAA="/>
  </w:docVars>
  <w:rsids>
    <w:rsidRoot w:val="00AA6219"/>
    <w:rsid w:val="00000F8F"/>
    <w:rsid w:val="00004432"/>
    <w:rsid w:val="000070E2"/>
    <w:rsid w:val="0002451F"/>
    <w:rsid w:val="00030174"/>
    <w:rsid w:val="0004579C"/>
    <w:rsid w:val="00090424"/>
    <w:rsid w:val="000A3A8B"/>
    <w:rsid w:val="000A47FA"/>
    <w:rsid w:val="000A65D3"/>
    <w:rsid w:val="000B0298"/>
    <w:rsid w:val="000B1E33"/>
    <w:rsid w:val="000C7B8F"/>
    <w:rsid w:val="000D4C72"/>
    <w:rsid w:val="000D689F"/>
    <w:rsid w:val="000E7B7B"/>
    <w:rsid w:val="000E7D62"/>
    <w:rsid w:val="000F59F7"/>
    <w:rsid w:val="00103357"/>
    <w:rsid w:val="00106C2D"/>
    <w:rsid w:val="00107974"/>
    <w:rsid w:val="00115E31"/>
    <w:rsid w:val="00123C9F"/>
    <w:rsid w:val="00126190"/>
    <w:rsid w:val="00130F17"/>
    <w:rsid w:val="001320BF"/>
    <w:rsid w:val="00163BC4"/>
    <w:rsid w:val="00181856"/>
    <w:rsid w:val="00191062"/>
    <w:rsid w:val="001925CF"/>
    <w:rsid w:val="00192B72"/>
    <w:rsid w:val="001A0CBC"/>
    <w:rsid w:val="001A29D8"/>
    <w:rsid w:val="001A5CAA"/>
    <w:rsid w:val="001B0427"/>
    <w:rsid w:val="001D3A51"/>
    <w:rsid w:val="001E10D2"/>
    <w:rsid w:val="001E25B4"/>
    <w:rsid w:val="001E2F9C"/>
    <w:rsid w:val="001E3781"/>
    <w:rsid w:val="001E44FE"/>
    <w:rsid w:val="001F570B"/>
    <w:rsid w:val="00200595"/>
    <w:rsid w:val="00203FC6"/>
    <w:rsid w:val="00204835"/>
    <w:rsid w:val="00225945"/>
    <w:rsid w:val="00231920"/>
    <w:rsid w:val="0023195C"/>
    <w:rsid w:val="0024282C"/>
    <w:rsid w:val="002460DC"/>
    <w:rsid w:val="00250985"/>
    <w:rsid w:val="002556F6"/>
    <w:rsid w:val="002560E0"/>
    <w:rsid w:val="00283105"/>
    <w:rsid w:val="00284C4C"/>
    <w:rsid w:val="00287E68"/>
    <w:rsid w:val="00296529"/>
    <w:rsid w:val="002B27FB"/>
    <w:rsid w:val="002B685A"/>
    <w:rsid w:val="002C190D"/>
    <w:rsid w:val="002C57D2"/>
    <w:rsid w:val="002E0D56"/>
    <w:rsid w:val="00315186"/>
    <w:rsid w:val="0033343E"/>
    <w:rsid w:val="003512C2"/>
    <w:rsid w:val="00354323"/>
    <w:rsid w:val="00371FB6"/>
    <w:rsid w:val="00375832"/>
    <w:rsid w:val="003763C1"/>
    <w:rsid w:val="00376BBE"/>
    <w:rsid w:val="003830C2"/>
    <w:rsid w:val="003866BB"/>
    <w:rsid w:val="0039224F"/>
    <w:rsid w:val="003A43A4"/>
    <w:rsid w:val="003A5820"/>
    <w:rsid w:val="003A66D7"/>
    <w:rsid w:val="003A7020"/>
    <w:rsid w:val="003A7E18"/>
    <w:rsid w:val="003C0658"/>
    <w:rsid w:val="003C4C86"/>
    <w:rsid w:val="003C6258"/>
    <w:rsid w:val="003D1233"/>
    <w:rsid w:val="003E2904"/>
    <w:rsid w:val="003F6072"/>
    <w:rsid w:val="00401927"/>
    <w:rsid w:val="0041027F"/>
    <w:rsid w:val="00412475"/>
    <w:rsid w:val="00423789"/>
    <w:rsid w:val="004338AE"/>
    <w:rsid w:val="0043600F"/>
    <w:rsid w:val="004368EB"/>
    <w:rsid w:val="00440F43"/>
    <w:rsid w:val="00441B6F"/>
    <w:rsid w:val="00446221"/>
    <w:rsid w:val="00450E62"/>
    <w:rsid w:val="004539DB"/>
    <w:rsid w:val="00471A80"/>
    <w:rsid w:val="00486697"/>
    <w:rsid w:val="004A7498"/>
    <w:rsid w:val="004B2F2A"/>
    <w:rsid w:val="004D305E"/>
    <w:rsid w:val="004D4277"/>
    <w:rsid w:val="004E1D00"/>
    <w:rsid w:val="004E1FAA"/>
    <w:rsid w:val="004E3DB0"/>
    <w:rsid w:val="004F53D8"/>
    <w:rsid w:val="00502516"/>
    <w:rsid w:val="00505313"/>
    <w:rsid w:val="00505F06"/>
    <w:rsid w:val="00506828"/>
    <w:rsid w:val="00527445"/>
    <w:rsid w:val="0053056E"/>
    <w:rsid w:val="005447AA"/>
    <w:rsid w:val="00547AB9"/>
    <w:rsid w:val="00547EA1"/>
    <w:rsid w:val="00554FDA"/>
    <w:rsid w:val="005A65B2"/>
    <w:rsid w:val="005C26C0"/>
    <w:rsid w:val="005C784C"/>
    <w:rsid w:val="005D17F6"/>
    <w:rsid w:val="005D3884"/>
    <w:rsid w:val="005D7D8B"/>
    <w:rsid w:val="005E5539"/>
    <w:rsid w:val="005F6E0F"/>
    <w:rsid w:val="00602BF5"/>
    <w:rsid w:val="00616251"/>
    <w:rsid w:val="00617FDD"/>
    <w:rsid w:val="00633614"/>
    <w:rsid w:val="00633F68"/>
    <w:rsid w:val="00636EB2"/>
    <w:rsid w:val="006375B8"/>
    <w:rsid w:val="0066510A"/>
    <w:rsid w:val="00673F9F"/>
    <w:rsid w:val="00686953"/>
    <w:rsid w:val="00687DEA"/>
    <w:rsid w:val="00687E67"/>
    <w:rsid w:val="00692D35"/>
    <w:rsid w:val="006946AA"/>
    <w:rsid w:val="006967F7"/>
    <w:rsid w:val="006A250C"/>
    <w:rsid w:val="006B21D3"/>
    <w:rsid w:val="006B57D0"/>
    <w:rsid w:val="006D30FF"/>
    <w:rsid w:val="006D6940"/>
    <w:rsid w:val="006E10E2"/>
    <w:rsid w:val="006E784D"/>
    <w:rsid w:val="006F11EC"/>
    <w:rsid w:val="006F6544"/>
    <w:rsid w:val="0070082C"/>
    <w:rsid w:val="00701366"/>
    <w:rsid w:val="00701AE9"/>
    <w:rsid w:val="00703DA3"/>
    <w:rsid w:val="00713EE1"/>
    <w:rsid w:val="007369E6"/>
    <w:rsid w:val="00746E59"/>
    <w:rsid w:val="00754C9A"/>
    <w:rsid w:val="0075599A"/>
    <w:rsid w:val="00761D52"/>
    <w:rsid w:val="0076458E"/>
    <w:rsid w:val="0077749E"/>
    <w:rsid w:val="00790ADA"/>
    <w:rsid w:val="007942E6"/>
    <w:rsid w:val="007B45B0"/>
    <w:rsid w:val="007D2288"/>
    <w:rsid w:val="007D2DFA"/>
    <w:rsid w:val="007E088F"/>
    <w:rsid w:val="007E11C0"/>
    <w:rsid w:val="007E19A2"/>
    <w:rsid w:val="007F6A5B"/>
    <w:rsid w:val="007F7B32"/>
    <w:rsid w:val="00804BC2"/>
    <w:rsid w:val="00805CB8"/>
    <w:rsid w:val="0081431A"/>
    <w:rsid w:val="0083216F"/>
    <w:rsid w:val="00844258"/>
    <w:rsid w:val="00860000"/>
    <w:rsid w:val="0086184C"/>
    <w:rsid w:val="00863BD3"/>
    <w:rsid w:val="008641ED"/>
    <w:rsid w:val="00866D66"/>
    <w:rsid w:val="008671C6"/>
    <w:rsid w:val="00872B93"/>
    <w:rsid w:val="00875803"/>
    <w:rsid w:val="00882855"/>
    <w:rsid w:val="008A4EF3"/>
    <w:rsid w:val="008B459E"/>
    <w:rsid w:val="008C063C"/>
    <w:rsid w:val="008D09EA"/>
    <w:rsid w:val="008E13AE"/>
    <w:rsid w:val="008E1506"/>
    <w:rsid w:val="008E6896"/>
    <w:rsid w:val="008E710C"/>
    <w:rsid w:val="008F330B"/>
    <w:rsid w:val="008F4BC7"/>
    <w:rsid w:val="008F4F81"/>
    <w:rsid w:val="008F69D6"/>
    <w:rsid w:val="00902823"/>
    <w:rsid w:val="00907A73"/>
    <w:rsid w:val="0091003D"/>
    <w:rsid w:val="00915CA6"/>
    <w:rsid w:val="00923AD7"/>
    <w:rsid w:val="00927834"/>
    <w:rsid w:val="009500A6"/>
    <w:rsid w:val="00957C18"/>
    <w:rsid w:val="009659BA"/>
    <w:rsid w:val="00966FEA"/>
    <w:rsid w:val="00970994"/>
    <w:rsid w:val="00983040"/>
    <w:rsid w:val="009B3FB9"/>
    <w:rsid w:val="009B4062"/>
    <w:rsid w:val="009C2465"/>
    <w:rsid w:val="009D35A0"/>
    <w:rsid w:val="009D6827"/>
    <w:rsid w:val="009D7EB7"/>
    <w:rsid w:val="009E048A"/>
    <w:rsid w:val="009E08E9"/>
    <w:rsid w:val="009E3DB9"/>
    <w:rsid w:val="009E40D2"/>
    <w:rsid w:val="009E6E35"/>
    <w:rsid w:val="009F0EDA"/>
    <w:rsid w:val="00A03B96"/>
    <w:rsid w:val="00A05B19"/>
    <w:rsid w:val="00A1134E"/>
    <w:rsid w:val="00A16A4E"/>
    <w:rsid w:val="00A24E7E"/>
    <w:rsid w:val="00A258C3"/>
    <w:rsid w:val="00A26ADE"/>
    <w:rsid w:val="00A33550"/>
    <w:rsid w:val="00A347C0"/>
    <w:rsid w:val="00A35119"/>
    <w:rsid w:val="00A51431"/>
    <w:rsid w:val="00A539AD"/>
    <w:rsid w:val="00A61FC5"/>
    <w:rsid w:val="00A74E67"/>
    <w:rsid w:val="00A7523A"/>
    <w:rsid w:val="00A8221E"/>
    <w:rsid w:val="00A84682"/>
    <w:rsid w:val="00A94063"/>
    <w:rsid w:val="00AA04E2"/>
    <w:rsid w:val="00AA6219"/>
    <w:rsid w:val="00AA74E0"/>
    <w:rsid w:val="00AB703F"/>
    <w:rsid w:val="00AC0C10"/>
    <w:rsid w:val="00AC6BB8"/>
    <w:rsid w:val="00AD2C91"/>
    <w:rsid w:val="00AE008F"/>
    <w:rsid w:val="00AF46C3"/>
    <w:rsid w:val="00AF5E3B"/>
    <w:rsid w:val="00B01FCD"/>
    <w:rsid w:val="00B02ADE"/>
    <w:rsid w:val="00B076BF"/>
    <w:rsid w:val="00B1776C"/>
    <w:rsid w:val="00B3324F"/>
    <w:rsid w:val="00B3563F"/>
    <w:rsid w:val="00B433EF"/>
    <w:rsid w:val="00B52583"/>
    <w:rsid w:val="00B52896"/>
    <w:rsid w:val="00B65137"/>
    <w:rsid w:val="00B739C2"/>
    <w:rsid w:val="00B902CF"/>
    <w:rsid w:val="00B91CE8"/>
    <w:rsid w:val="00B95236"/>
    <w:rsid w:val="00B96BD9"/>
    <w:rsid w:val="00BA1B01"/>
    <w:rsid w:val="00BA2641"/>
    <w:rsid w:val="00BB37AA"/>
    <w:rsid w:val="00BB72E6"/>
    <w:rsid w:val="00BC046D"/>
    <w:rsid w:val="00BC53A0"/>
    <w:rsid w:val="00BD44C2"/>
    <w:rsid w:val="00BE62AD"/>
    <w:rsid w:val="00BF121F"/>
    <w:rsid w:val="00BF1F80"/>
    <w:rsid w:val="00C00A06"/>
    <w:rsid w:val="00C030B0"/>
    <w:rsid w:val="00C166EF"/>
    <w:rsid w:val="00C17EB0"/>
    <w:rsid w:val="00C24FF2"/>
    <w:rsid w:val="00C27F5F"/>
    <w:rsid w:val="00C30A0F"/>
    <w:rsid w:val="00C37E61"/>
    <w:rsid w:val="00C42040"/>
    <w:rsid w:val="00C56F88"/>
    <w:rsid w:val="00C64360"/>
    <w:rsid w:val="00C70F1B"/>
    <w:rsid w:val="00C71A47"/>
    <w:rsid w:val="00C7464C"/>
    <w:rsid w:val="00C85588"/>
    <w:rsid w:val="00CD6755"/>
    <w:rsid w:val="00CD6856"/>
    <w:rsid w:val="00CE0089"/>
    <w:rsid w:val="00CE2A10"/>
    <w:rsid w:val="00CE793C"/>
    <w:rsid w:val="00CF193C"/>
    <w:rsid w:val="00D049A1"/>
    <w:rsid w:val="00D11286"/>
    <w:rsid w:val="00D1508F"/>
    <w:rsid w:val="00D173F1"/>
    <w:rsid w:val="00D54040"/>
    <w:rsid w:val="00D65FB3"/>
    <w:rsid w:val="00D74CB0"/>
    <w:rsid w:val="00D81B58"/>
    <w:rsid w:val="00D8295D"/>
    <w:rsid w:val="00DA67CA"/>
    <w:rsid w:val="00DB0BAD"/>
    <w:rsid w:val="00DB2811"/>
    <w:rsid w:val="00DC1C2F"/>
    <w:rsid w:val="00DC2A65"/>
    <w:rsid w:val="00DE15F0"/>
    <w:rsid w:val="00DE5663"/>
    <w:rsid w:val="00DE78AA"/>
    <w:rsid w:val="00DE7A25"/>
    <w:rsid w:val="00E053D0"/>
    <w:rsid w:val="00E15994"/>
    <w:rsid w:val="00E1626D"/>
    <w:rsid w:val="00E162CC"/>
    <w:rsid w:val="00E3114E"/>
    <w:rsid w:val="00E31A70"/>
    <w:rsid w:val="00E35B02"/>
    <w:rsid w:val="00E429B8"/>
    <w:rsid w:val="00E52C66"/>
    <w:rsid w:val="00E66496"/>
    <w:rsid w:val="00E66B35"/>
    <w:rsid w:val="00E66E10"/>
    <w:rsid w:val="00E769F6"/>
    <w:rsid w:val="00E80E43"/>
    <w:rsid w:val="00E8407C"/>
    <w:rsid w:val="00E84F3C"/>
    <w:rsid w:val="00E85C44"/>
    <w:rsid w:val="00EA012C"/>
    <w:rsid w:val="00EB44C7"/>
    <w:rsid w:val="00EC016A"/>
    <w:rsid w:val="00EC5866"/>
    <w:rsid w:val="00EC6A55"/>
    <w:rsid w:val="00ED0288"/>
    <w:rsid w:val="00EE52CB"/>
    <w:rsid w:val="00EF3C09"/>
    <w:rsid w:val="00EF581D"/>
    <w:rsid w:val="00EF7FD8"/>
    <w:rsid w:val="00F06F59"/>
    <w:rsid w:val="00F12225"/>
    <w:rsid w:val="00F17375"/>
    <w:rsid w:val="00F17988"/>
    <w:rsid w:val="00F204A7"/>
    <w:rsid w:val="00F22101"/>
    <w:rsid w:val="00F44DDE"/>
    <w:rsid w:val="00F469F0"/>
    <w:rsid w:val="00F53273"/>
    <w:rsid w:val="00F5529F"/>
    <w:rsid w:val="00F755E4"/>
    <w:rsid w:val="00F77D02"/>
    <w:rsid w:val="00FB006C"/>
    <w:rsid w:val="00FB3A86"/>
    <w:rsid w:val="00FD36C8"/>
    <w:rsid w:val="00FD5618"/>
    <w:rsid w:val="00FE1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9AAC33"/>
  <w15:docId w15:val="{7FC7062F-5726-4421-8EE9-92215FF8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4A749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8285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Heading2Char">
    <w:name w:val="Heading 2 Char"/>
    <w:basedOn w:val="DefaultParagraphFont"/>
    <w:link w:val="Heading2"/>
    <w:semiHidden/>
    <w:rsid w:val="004A749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882855"/>
    <w:rPr>
      <w:rFonts w:asciiTheme="majorHAnsi" w:eastAsiaTheme="majorEastAsia" w:hAnsiTheme="majorHAnsi" w:cstheme="majorBidi"/>
      <w:color w:val="243F60" w:themeColor="accent1" w:themeShade="7F"/>
      <w:sz w:val="24"/>
      <w:szCs w:val="24"/>
    </w:rPr>
  </w:style>
  <w:style w:type="paragraph" w:styleId="CommentSubject">
    <w:name w:val="annotation subject"/>
    <w:basedOn w:val="CommentText"/>
    <w:next w:val="CommentText"/>
    <w:link w:val="CommentSubjectChar"/>
    <w:semiHidden/>
    <w:unhideWhenUsed/>
    <w:rsid w:val="00354323"/>
    <w:rPr>
      <w:rFonts w:ascii="Helvetica" w:hAnsi="Helvetica"/>
      <w:b/>
      <w:bCs/>
      <w:lang w:val="en-US" w:eastAsia="en-US"/>
    </w:rPr>
  </w:style>
  <w:style w:type="character" w:customStyle="1" w:styleId="CommentSubjectChar">
    <w:name w:val="Comment Subject Char"/>
    <w:basedOn w:val="CommentTextChar"/>
    <w:link w:val="CommentSubject"/>
    <w:semiHidden/>
    <w:rsid w:val="00354323"/>
    <w:rPr>
      <w:rFonts w:ascii="Helvetica" w:hAnsi="Helvetica"/>
      <w:b/>
      <w:bCs/>
      <w:lang w:val="nb-NO" w:eastAsia="nb-NO"/>
    </w:rPr>
  </w:style>
  <w:style w:type="character" w:customStyle="1" w:styleId="identifier">
    <w:name w:val="identifier"/>
    <w:basedOn w:val="DefaultParagraphFont"/>
    <w:rsid w:val="00D54040"/>
  </w:style>
  <w:style w:type="character" w:customStyle="1" w:styleId="id-label">
    <w:name w:val="id-label"/>
    <w:basedOn w:val="DefaultParagraphFont"/>
    <w:rsid w:val="00D54040"/>
  </w:style>
  <w:style w:type="character" w:customStyle="1" w:styleId="sr-only">
    <w:name w:val="sr-only"/>
    <w:basedOn w:val="DefaultParagraphFont"/>
    <w:rsid w:val="004368EB"/>
  </w:style>
  <w:style w:type="character" w:customStyle="1" w:styleId="UnresolvedMention2">
    <w:name w:val="Unresolved Mention2"/>
    <w:basedOn w:val="DefaultParagraphFont"/>
    <w:uiPriority w:val="99"/>
    <w:semiHidden/>
    <w:unhideWhenUsed/>
    <w:rsid w:val="007F6A5B"/>
    <w:rPr>
      <w:color w:val="605E5C"/>
      <w:shd w:val="clear" w:color="auto" w:fill="E1DFDD"/>
    </w:rPr>
  </w:style>
  <w:style w:type="table" w:customStyle="1" w:styleId="TableGrid1">
    <w:name w:val="Table Grid1"/>
    <w:basedOn w:val="TableNormal"/>
    <w:next w:val="TableGrid"/>
    <w:uiPriority w:val="39"/>
    <w:rsid w:val="004F53D8"/>
    <w:rPr>
      <w:rFonts w:ascii="Calibri" w:eastAsia="Calibri" w:hAnsi="Calibri" w:cs="Vrinda"/>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0B0298"/>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3961238">
      <w:bodyDiv w:val="1"/>
      <w:marLeft w:val="0"/>
      <w:marRight w:val="0"/>
      <w:marTop w:val="0"/>
      <w:marBottom w:val="0"/>
      <w:divBdr>
        <w:top w:val="none" w:sz="0" w:space="0" w:color="auto"/>
        <w:left w:val="none" w:sz="0" w:space="0" w:color="auto"/>
        <w:bottom w:val="none" w:sz="0" w:space="0" w:color="auto"/>
        <w:right w:val="none" w:sz="0" w:space="0" w:color="auto"/>
      </w:divBdr>
      <w:divsChild>
        <w:div w:id="339700553">
          <w:marLeft w:val="0"/>
          <w:marRight w:val="0"/>
          <w:marTop w:val="0"/>
          <w:marBottom w:val="0"/>
          <w:divBdr>
            <w:top w:val="none" w:sz="0" w:space="0" w:color="auto"/>
            <w:left w:val="none" w:sz="0" w:space="0" w:color="auto"/>
            <w:bottom w:val="none" w:sz="0" w:space="0" w:color="auto"/>
            <w:right w:val="none" w:sz="0" w:space="0" w:color="auto"/>
          </w:divBdr>
        </w:div>
      </w:divsChild>
    </w:div>
    <w:div w:id="146408807">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62163694">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43880225">
      <w:bodyDiv w:val="1"/>
      <w:marLeft w:val="0"/>
      <w:marRight w:val="0"/>
      <w:marTop w:val="0"/>
      <w:marBottom w:val="0"/>
      <w:divBdr>
        <w:top w:val="none" w:sz="0" w:space="0" w:color="auto"/>
        <w:left w:val="none" w:sz="0" w:space="0" w:color="auto"/>
        <w:bottom w:val="none" w:sz="0" w:space="0" w:color="auto"/>
        <w:right w:val="none" w:sz="0" w:space="0" w:color="auto"/>
      </w:divBdr>
    </w:div>
    <w:div w:id="246352306">
      <w:bodyDiv w:val="1"/>
      <w:marLeft w:val="0"/>
      <w:marRight w:val="0"/>
      <w:marTop w:val="0"/>
      <w:marBottom w:val="0"/>
      <w:divBdr>
        <w:top w:val="none" w:sz="0" w:space="0" w:color="auto"/>
        <w:left w:val="none" w:sz="0" w:space="0" w:color="auto"/>
        <w:bottom w:val="none" w:sz="0" w:space="0" w:color="auto"/>
        <w:right w:val="none" w:sz="0" w:space="0" w:color="auto"/>
      </w:divBdr>
      <w:divsChild>
        <w:div w:id="230652366">
          <w:marLeft w:val="0"/>
          <w:marRight w:val="0"/>
          <w:marTop w:val="0"/>
          <w:marBottom w:val="0"/>
          <w:divBdr>
            <w:top w:val="none" w:sz="0" w:space="0" w:color="auto"/>
            <w:left w:val="none" w:sz="0" w:space="0" w:color="auto"/>
            <w:bottom w:val="none" w:sz="0" w:space="0" w:color="auto"/>
            <w:right w:val="none" w:sz="0" w:space="0" w:color="auto"/>
          </w:divBdr>
          <w:divsChild>
            <w:div w:id="1840609015">
              <w:marLeft w:val="0"/>
              <w:marRight w:val="0"/>
              <w:marTop w:val="0"/>
              <w:marBottom w:val="0"/>
              <w:divBdr>
                <w:top w:val="none" w:sz="0" w:space="0" w:color="auto"/>
                <w:left w:val="none" w:sz="0" w:space="0" w:color="auto"/>
                <w:bottom w:val="none" w:sz="0" w:space="0" w:color="auto"/>
                <w:right w:val="none" w:sz="0" w:space="0" w:color="auto"/>
              </w:divBdr>
              <w:divsChild>
                <w:div w:id="1662348315">
                  <w:marLeft w:val="0"/>
                  <w:marRight w:val="0"/>
                  <w:marTop w:val="0"/>
                  <w:marBottom w:val="0"/>
                  <w:divBdr>
                    <w:top w:val="none" w:sz="0" w:space="0" w:color="auto"/>
                    <w:left w:val="none" w:sz="0" w:space="0" w:color="auto"/>
                    <w:bottom w:val="none" w:sz="0" w:space="0" w:color="auto"/>
                    <w:right w:val="none" w:sz="0" w:space="0" w:color="auto"/>
                  </w:divBdr>
                  <w:divsChild>
                    <w:div w:id="2081903431">
                      <w:marLeft w:val="0"/>
                      <w:marRight w:val="0"/>
                      <w:marTop w:val="0"/>
                      <w:marBottom w:val="0"/>
                      <w:divBdr>
                        <w:top w:val="none" w:sz="0" w:space="0" w:color="auto"/>
                        <w:left w:val="none" w:sz="0" w:space="0" w:color="auto"/>
                        <w:bottom w:val="none" w:sz="0" w:space="0" w:color="auto"/>
                        <w:right w:val="none" w:sz="0" w:space="0" w:color="auto"/>
                      </w:divBdr>
                      <w:divsChild>
                        <w:div w:id="192812946">
                          <w:marLeft w:val="0"/>
                          <w:marRight w:val="0"/>
                          <w:marTop w:val="0"/>
                          <w:marBottom w:val="0"/>
                          <w:divBdr>
                            <w:top w:val="none" w:sz="0" w:space="0" w:color="auto"/>
                            <w:left w:val="none" w:sz="0" w:space="0" w:color="auto"/>
                            <w:bottom w:val="none" w:sz="0" w:space="0" w:color="auto"/>
                            <w:right w:val="none" w:sz="0" w:space="0" w:color="auto"/>
                          </w:divBdr>
                          <w:divsChild>
                            <w:div w:id="1382561199">
                              <w:marLeft w:val="0"/>
                              <w:marRight w:val="0"/>
                              <w:marTop w:val="0"/>
                              <w:marBottom w:val="0"/>
                              <w:divBdr>
                                <w:top w:val="none" w:sz="0" w:space="0" w:color="auto"/>
                                <w:left w:val="none" w:sz="0" w:space="0" w:color="auto"/>
                                <w:bottom w:val="none" w:sz="0" w:space="0" w:color="auto"/>
                                <w:right w:val="none" w:sz="0" w:space="0" w:color="auto"/>
                              </w:divBdr>
                              <w:divsChild>
                                <w:div w:id="74086921">
                                  <w:marLeft w:val="0"/>
                                  <w:marRight w:val="0"/>
                                  <w:marTop w:val="0"/>
                                  <w:marBottom w:val="0"/>
                                  <w:divBdr>
                                    <w:top w:val="none" w:sz="0" w:space="0" w:color="auto"/>
                                    <w:left w:val="none" w:sz="0" w:space="0" w:color="auto"/>
                                    <w:bottom w:val="none" w:sz="0" w:space="0" w:color="auto"/>
                                    <w:right w:val="none" w:sz="0" w:space="0" w:color="auto"/>
                                  </w:divBdr>
                                  <w:divsChild>
                                    <w:div w:id="707993475">
                                      <w:marLeft w:val="0"/>
                                      <w:marRight w:val="0"/>
                                      <w:marTop w:val="0"/>
                                      <w:marBottom w:val="0"/>
                                      <w:divBdr>
                                        <w:top w:val="none" w:sz="0" w:space="0" w:color="auto"/>
                                        <w:left w:val="none" w:sz="0" w:space="0" w:color="auto"/>
                                        <w:bottom w:val="none" w:sz="0" w:space="0" w:color="auto"/>
                                        <w:right w:val="none" w:sz="0" w:space="0" w:color="auto"/>
                                      </w:divBdr>
                                      <w:divsChild>
                                        <w:div w:id="1018316175">
                                          <w:marLeft w:val="0"/>
                                          <w:marRight w:val="0"/>
                                          <w:marTop w:val="0"/>
                                          <w:marBottom w:val="0"/>
                                          <w:divBdr>
                                            <w:top w:val="none" w:sz="0" w:space="0" w:color="auto"/>
                                            <w:left w:val="none" w:sz="0" w:space="0" w:color="auto"/>
                                            <w:bottom w:val="none" w:sz="0" w:space="0" w:color="auto"/>
                                            <w:right w:val="none" w:sz="0" w:space="0" w:color="auto"/>
                                          </w:divBdr>
                                        </w:div>
                                        <w:div w:id="1020200214">
                                          <w:marLeft w:val="0"/>
                                          <w:marRight w:val="0"/>
                                          <w:marTop w:val="0"/>
                                          <w:marBottom w:val="300"/>
                                          <w:divBdr>
                                            <w:top w:val="none" w:sz="0" w:space="0" w:color="auto"/>
                                            <w:left w:val="none" w:sz="0" w:space="0" w:color="auto"/>
                                            <w:bottom w:val="none" w:sz="0" w:space="0" w:color="auto"/>
                                            <w:right w:val="none" w:sz="0" w:space="0" w:color="auto"/>
                                          </w:divBdr>
                                          <w:divsChild>
                                            <w:div w:id="472212319">
                                              <w:marLeft w:val="0"/>
                                              <w:marRight w:val="0"/>
                                              <w:marTop w:val="0"/>
                                              <w:marBottom w:val="0"/>
                                              <w:divBdr>
                                                <w:top w:val="none" w:sz="0" w:space="0" w:color="auto"/>
                                                <w:left w:val="none" w:sz="0" w:space="0" w:color="auto"/>
                                                <w:bottom w:val="none" w:sz="0" w:space="0" w:color="auto"/>
                                                <w:right w:val="none" w:sz="0" w:space="0" w:color="auto"/>
                                              </w:divBdr>
                                              <w:divsChild>
                                                <w:div w:id="144318423">
                                                  <w:marLeft w:val="0"/>
                                                  <w:marRight w:val="0"/>
                                                  <w:marTop w:val="0"/>
                                                  <w:marBottom w:val="0"/>
                                                  <w:divBdr>
                                                    <w:top w:val="none" w:sz="0" w:space="0" w:color="auto"/>
                                                    <w:left w:val="none" w:sz="0" w:space="0" w:color="auto"/>
                                                    <w:bottom w:val="none" w:sz="0" w:space="0" w:color="auto"/>
                                                    <w:right w:val="none" w:sz="0" w:space="0" w:color="auto"/>
                                                  </w:divBdr>
                                                </w:div>
                                              </w:divsChild>
                                            </w:div>
                                            <w:div w:id="500630957">
                                              <w:marLeft w:val="0"/>
                                              <w:marRight w:val="0"/>
                                              <w:marTop w:val="0"/>
                                              <w:marBottom w:val="0"/>
                                              <w:divBdr>
                                                <w:top w:val="none" w:sz="0" w:space="0" w:color="auto"/>
                                                <w:left w:val="none" w:sz="0" w:space="0" w:color="auto"/>
                                                <w:bottom w:val="none" w:sz="0" w:space="0" w:color="auto"/>
                                                <w:right w:val="none" w:sz="0" w:space="0" w:color="auto"/>
                                              </w:divBdr>
                                            </w:div>
                                          </w:divsChild>
                                        </w:div>
                                        <w:div w:id="2087215812">
                                          <w:marLeft w:val="0"/>
                                          <w:marRight w:val="0"/>
                                          <w:marTop w:val="0"/>
                                          <w:marBottom w:val="0"/>
                                          <w:divBdr>
                                            <w:top w:val="none" w:sz="0" w:space="0" w:color="auto"/>
                                            <w:left w:val="none" w:sz="0" w:space="0" w:color="auto"/>
                                            <w:bottom w:val="none" w:sz="0" w:space="0" w:color="auto"/>
                                            <w:right w:val="none" w:sz="0" w:space="0" w:color="auto"/>
                                          </w:divBdr>
                                          <w:divsChild>
                                            <w:div w:id="332529961">
                                              <w:marLeft w:val="0"/>
                                              <w:marRight w:val="0"/>
                                              <w:marTop w:val="0"/>
                                              <w:marBottom w:val="0"/>
                                              <w:divBdr>
                                                <w:top w:val="none" w:sz="0" w:space="0" w:color="auto"/>
                                                <w:left w:val="none" w:sz="0" w:space="0" w:color="auto"/>
                                                <w:bottom w:val="none" w:sz="0" w:space="0" w:color="auto"/>
                                                <w:right w:val="none" w:sz="0" w:space="0" w:color="auto"/>
                                              </w:divBdr>
                                              <w:divsChild>
                                                <w:div w:id="700740226">
                                                  <w:marLeft w:val="0"/>
                                                  <w:marRight w:val="0"/>
                                                  <w:marTop w:val="6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07075">
                          <w:marLeft w:val="0"/>
                          <w:marRight w:val="0"/>
                          <w:marTop w:val="0"/>
                          <w:marBottom w:val="0"/>
                          <w:divBdr>
                            <w:top w:val="none" w:sz="0" w:space="0" w:color="auto"/>
                            <w:left w:val="none" w:sz="0" w:space="0" w:color="auto"/>
                            <w:bottom w:val="none" w:sz="0" w:space="0" w:color="auto"/>
                            <w:right w:val="none" w:sz="0" w:space="0" w:color="auto"/>
                          </w:divBdr>
                          <w:divsChild>
                            <w:div w:id="286621122">
                              <w:marLeft w:val="0"/>
                              <w:marRight w:val="0"/>
                              <w:marTop w:val="0"/>
                              <w:marBottom w:val="0"/>
                              <w:divBdr>
                                <w:top w:val="none" w:sz="0" w:space="0" w:color="auto"/>
                                <w:left w:val="none" w:sz="0" w:space="0" w:color="auto"/>
                                <w:bottom w:val="none" w:sz="0" w:space="0" w:color="auto"/>
                                <w:right w:val="none" w:sz="0" w:space="0" w:color="auto"/>
                              </w:divBdr>
                              <w:divsChild>
                                <w:div w:id="300967223">
                                  <w:marLeft w:val="0"/>
                                  <w:marRight w:val="0"/>
                                  <w:marTop w:val="0"/>
                                  <w:marBottom w:val="0"/>
                                  <w:divBdr>
                                    <w:top w:val="none" w:sz="0" w:space="0" w:color="auto"/>
                                    <w:left w:val="none" w:sz="0" w:space="0" w:color="auto"/>
                                    <w:bottom w:val="none" w:sz="0" w:space="0" w:color="auto"/>
                                    <w:right w:val="none" w:sz="0" w:space="0" w:color="auto"/>
                                  </w:divBdr>
                                  <w:divsChild>
                                    <w:div w:id="467170576">
                                      <w:marLeft w:val="0"/>
                                      <w:marRight w:val="0"/>
                                      <w:marTop w:val="0"/>
                                      <w:marBottom w:val="0"/>
                                      <w:divBdr>
                                        <w:top w:val="none" w:sz="0" w:space="0" w:color="auto"/>
                                        <w:left w:val="none" w:sz="0" w:space="0" w:color="auto"/>
                                        <w:bottom w:val="none" w:sz="0" w:space="0" w:color="auto"/>
                                        <w:right w:val="none" w:sz="0" w:space="0" w:color="auto"/>
                                      </w:divBdr>
                                      <w:divsChild>
                                        <w:div w:id="15355526">
                                          <w:marLeft w:val="0"/>
                                          <w:marRight w:val="0"/>
                                          <w:marTop w:val="0"/>
                                          <w:marBottom w:val="0"/>
                                          <w:divBdr>
                                            <w:top w:val="none" w:sz="0" w:space="0" w:color="auto"/>
                                            <w:left w:val="none" w:sz="0" w:space="0" w:color="auto"/>
                                            <w:bottom w:val="none" w:sz="0" w:space="0" w:color="auto"/>
                                            <w:right w:val="none" w:sz="0" w:space="0" w:color="auto"/>
                                          </w:divBdr>
                                          <w:divsChild>
                                            <w:div w:id="1280989587">
                                              <w:marLeft w:val="0"/>
                                              <w:marRight w:val="0"/>
                                              <w:marTop w:val="0"/>
                                              <w:marBottom w:val="0"/>
                                              <w:divBdr>
                                                <w:top w:val="none" w:sz="0" w:space="0" w:color="auto"/>
                                                <w:left w:val="none" w:sz="0" w:space="0" w:color="auto"/>
                                                <w:bottom w:val="none" w:sz="0" w:space="0" w:color="auto"/>
                                                <w:right w:val="none" w:sz="0" w:space="0" w:color="auto"/>
                                              </w:divBdr>
                                              <w:divsChild>
                                                <w:div w:id="762995093">
                                                  <w:marLeft w:val="0"/>
                                                  <w:marRight w:val="0"/>
                                                  <w:marTop w:val="0"/>
                                                  <w:marBottom w:val="0"/>
                                                  <w:divBdr>
                                                    <w:top w:val="none" w:sz="0" w:space="0" w:color="auto"/>
                                                    <w:left w:val="none" w:sz="0" w:space="0" w:color="auto"/>
                                                    <w:bottom w:val="none" w:sz="0" w:space="0" w:color="auto"/>
                                                    <w:right w:val="none" w:sz="0" w:space="0" w:color="auto"/>
                                                  </w:divBdr>
                                                  <w:divsChild>
                                                    <w:div w:id="441607153">
                                                      <w:marLeft w:val="0"/>
                                                      <w:marRight w:val="0"/>
                                                      <w:marTop w:val="0"/>
                                                      <w:marBottom w:val="0"/>
                                                      <w:divBdr>
                                                        <w:top w:val="none" w:sz="0" w:space="0" w:color="auto"/>
                                                        <w:left w:val="none" w:sz="0" w:space="0" w:color="auto"/>
                                                        <w:bottom w:val="none" w:sz="0" w:space="0" w:color="auto"/>
                                                        <w:right w:val="none" w:sz="0" w:space="0" w:color="auto"/>
                                                      </w:divBdr>
                                                      <w:divsChild>
                                                        <w:div w:id="1683162827">
                                                          <w:marLeft w:val="0"/>
                                                          <w:marRight w:val="0"/>
                                                          <w:marTop w:val="0"/>
                                                          <w:marBottom w:val="0"/>
                                                          <w:divBdr>
                                                            <w:top w:val="none" w:sz="0" w:space="0" w:color="auto"/>
                                                            <w:left w:val="none" w:sz="0" w:space="0" w:color="auto"/>
                                                            <w:bottom w:val="none" w:sz="0" w:space="0" w:color="auto"/>
                                                            <w:right w:val="none" w:sz="0" w:space="0" w:color="auto"/>
                                                          </w:divBdr>
                                                          <w:divsChild>
                                                            <w:div w:id="803734079">
                                                              <w:marLeft w:val="0"/>
                                                              <w:marRight w:val="0"/>
                                                              <w:marTop w:val="0"/>
                                                              <w:marBottom w:val="0"/>
                                                              <w:divBdr>
                                                                <w:top w:val="none" w:sz="0" w:space="0" w:color="auto"/>
                                                                <w:left w:val="none" w:sz="0" w:space="0" w:color="auto"/>
                                                                <w:bottom w:val="none" w:sz="0" w:space="0" w:color="auto"/>
                                                                <w:right w:val="none" w:sz="0" w:space="0" w:color="auto"/>
                                                              </w:divBdr>
                                                              <w:divsChild>
                                                                <w:div w:id="958414226">
                                                                  <w:marLeft w:val="0"/>
                                                                  <w:marRight w:val="0"/>
                                                                  <w:marTop w:val="0"/>
                                                                  <w:marBottom w:val="0"/>
                                                                  <w:divBdr>
                                                                    <w:top w:val="none" w:sz="0" w:space="0" w:color="auto"/>
                                                                    <w:left w:val="none" w:sz="0" w:space="0" w:color="auto"/>
                                                                    <w:bottom w:val="none" w:sz="0" w:space="0" w:color="auto"/>
                                                                    <w:right w:val="none" w:sz="0" w:space="0" w:color="auto"/>
                                                                  </w:divBdr>
                                                                  <w:divsChild>
                                                                    <w:div w:id="1364672718">
                                                                      <w:marLeft w:val="0"/>
                                                                      <w:marRight w:val="0"/>
                                                                      <w:marTop w:val="0"/>
                                                                      <w:marBottom w:val="0"/>
                                                                      <w:divBdr>
                                                                        <w:top w:val="none" w:sz="0" w:space="0" w:color="auto"/>
                                                                        <w:left w:val="none" w:sz="0" w:space="0" w:color="auto"/>
                                                                        <w:bottom w:val="none" w:sz="0" w:space="0" w:color="auto"/>
                                                                        <w:right w:val="none" w:sz="0" w:space="0" w:color="auto"/>
                                                                      </w:divBdr>
                                                                      <w:divsChild>
                                                                        <w:div w:id="471020309">
                                                                          <w:marLeft w:val="0"/>
                                                                          <w:marRight w:val="0"/>
                                                                          <w:marTop w:val="0"/>
                                                                          <w:marBottom w:val="0"/>
                                                                          <w:divBdr>
                                                                            <w:top w:val="none" w:sz="0" w:space="0" w:color="auto"/>
                                                                            <w:left w:val="none" w:sz="0" w:space="0" w:color="auto"/>
                                                                            <w:bottom w:val="none" w:sz="0" w:space="0" w:color="auto"/>
                                                                            <w:right w:val="none" w:sz="0" w:space="0" w:color="auto"/>
                                                                          </w:divBdr>
                                                                          <w:divsChild>
                                                                            <w:div w:id="1704406153">
                                                                              <w:marLeft w:val="0"/>
                                                                              <w:marRight w:val="0"/>
                                                                              <w:marTop w:val="0"/>
                                                                              <w:marBottom w:val="0"/>
                                                                              <w:divBdr>
                                                                                <w:top w:val="none" w:sz="0" w:space="0" w:color="auto"/>
                                                                                <w:left w:val="none" w:sz="0" w:space="0" w:color="auto"/>
                                                                                <w:bottom w:val="none" w:sz="0" w:space="0" w:color="auto"/>
                                                                                <w:right w:val="none" w:sz="0" w:space="0" w:color="auto"/>
                                                                              </w:divBdr>
                                                                              <w:divsChild>
                                                                                <w:div w:id="510336728">
                                                                                  <w:marLeft w:val="0"/>
                                                                                  <w:marRight w:val="0"/>
                                                                                  <w:marTop w:val="0"/>
                                                                                  <w:marBottom w:val="0"/>
                                                                                  <w:divBdr>
                                                                                    <w:top w:val="none" w:sz="0" w:space="0" w:color="auto"/>
                                                                                    <w:left w:val="none" w:sz="0" w:space="0" w:color="auto"/>
                                                                                    <w:bottom w:val="none" w:sz="0" w:space="0" w:color="auto"/>
                                                                                    <w:right w:val="none" w:sz="0" w:space="0" w:color="auto"/>
                                                                                  </w:divBdr>
                                                                                  <w:divsChild>
                                                                                    <w:div w:id="1635679418">
                                                                                      <w:marLeft w:val="0"/>
                                                                                      <w:marRight w:val="0"/>
                                                                                      <w:marTop w:val="0"/>
                                                                                      <w:marBottom w:val="0"/>
                                                                                      <w:divBdr>
                                                                                        <w:top w:val="none" w:sz="0" w:space="0" w:color="auto"/>
                                                                                        <w:left w:val="none" w:sz="0" w:space="0" w:color="auto"/>
                                                                                        <w:bottom w:val="none" w:sz="0" w:space="0" w:color="auto"/>
                                                                                        <w:right w:val="none" w:sz="0" w:space="0" w:color="auto"/>
                                                                                      </w:divBdr>
                                                                                      <w:divsChild>
                                                                                        <w:div w:id="1851332902">
                                                                                          <w:marLeft w:val="0"/>
                                                                                          <w:marRight w:val="0"/>
                                                                                          <w:marTop w:val="0"/>
                                                                                          <w:marBottom w:val="0"/>
                                                                                          <w:divBdr>
                                                                                            <w:top w:val="none" w:sz="0" w:space="0" w:color="auto"/>
                                                                                            <w:left w:val="none" w:sz="0" w:space="0" w:color="auto"/>
                                                                                            <w:bottom w:val="none" w:sz="0" w:space="0" w:color="auto"/>
                                                                                            <w:right w:val="none" w:sz="0" w:space="0" w:color="auto"/>
                                                                                          </w:divBdr>
                                                                                          <w:divsChild>
                                                                                            <w:div w:id="328335543">
                                                                                              <w:marLeft w:val="0"/>
                                                                                              <w:marRight w:val="0"/>
                                                                                              <w:marTop w:val="0"/>
                                                                                              <w:marBottom w:val="0"/>
                                                                                              <w:divBdr>
                                                                                                <w:top w:val="none" w:sz="0" w:space="0" w:color="auto"/>
                                                                                                <w:left w:val="none" w:sz="0" w:space="0" w:color="auto"/>
                                                                                                <w:bottom w:val="none" w:sz="0" w:space="0" w:color="auto"/>
                                                                                                <w:right w:val="none" w:sz="0" w:space="0" w:color="auto"/>
                                                                                              </w:divBdr>
                                                                                              <w:divsChild>
                                                                                                <w:div w:id="1357652828">
                                                                                                  <w:marLeft w:val="0"/>
                                                                                                  <w:marRight w:val="0"/>
                                                                                                  <w:marTop w:val="0"/>
                                                                                                  <w:marBottom w:val="0"/>
                                                                                                  <w:divBdr>
                                                                                                    <w:top w:val="none" w:sz="0" w:space="0" w:color="auto"/>
                                                                                                    <w:left w:val="none" w:sz="0" w:space="0" w:color="auto"/>
                                                                                                    <w:bottom w:val="none" w:sz="0" w:space="0" w:color="auto"/>
                                                                                                    <w:right w:val="none" w:sz="0" w:space="0" w:color="auto"/>
                                                                                                  </w:divBdr>
                                                                                                  <w:divsChild>
                                                                                                    <w:div w:id="128183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4503883">
                                                              <w:marLeft w:val="0"/>
                                                              <w:marRight w:val="0"/>
                                                              <w:marTop w:val="0"/>
                                                              <w:marBottom w:val="0"/>
                                                              <w:divBdr>
                                                                <w:top w:val="none" w:sz="0" w:space="0" w:color="auto"/>
                                                                <w:left w:val="none" w:sz="0" w:space="0" w:color="auto"/>
                                                                <w:bottom w:val="none" w:sz="0" w:space="0" w:color="auto"/>
                                                                <w:right w:val="none" w:sz="0" w:space="0" w:color="auto"/>
                                                              </w:divBdr>
                                                              <w:divsChild>
                                                                <w:div w:id="267398847">
                                                                  <w:marLeft w:val="0"/>
                                                                  <w:marRight w:val="0"/>
                                                                  <w:marTop w:val="0"/>
                                                                  <w:marBottom w:val="0"/>
                                                                  <w:divBdr>
                                                                    <w:top w:val="none" w:sz="0" w:space="0" w:color="auto"/>
                                                                    <w:left w:val="none" w:sz="0" w:space="0" w:color="auto"/>
                                                                    <w:bottom w:val="none" w:sz="0" w:space="0" w:color="auto"/>
                                                                    <w:right w:val="none" w:sz="0" w:space="0" w:color="auto"/>
                                                                  </w:divBdr>
                                                                  <w:divsChild>
                                                                    <w:div w:id="1137649794">
                                                                      <w:marLeft w:val="0"/>
                                                                      <w:marRight w:val="0"/>
                                                                      <w:marTop w:val="0"/>
                                                                      <w:marBottom w:val="0"/>
                                                                      <w:divBdr>
                                                                        <w:top w:val="none" w:sz="0" w:space="0" w:color="auto"/>
                                                                        <w:left w:val="none" w:sz="0" w:space="0" w:color="auto"/>
                                                                        <w:bottom w:val="none" w:sz="0" w:space="0" w:color="auto"/>
                                                                        <w:right w:val="none" w:sz="0" w:space="0" w:color="auto"/>
                                                                      </w:divBdr>
                                                                      <w:divsChild>
                                                                        <w:div w:id="2115054620">
                                                                          <w:marLeft w:val="0"/>
                                                                          <w:marRight w:val="0"/>
                                                                          <w:marTop w:val="0"/>
                                                                          <w:marBottom w:val="0"/>
                                                                          <w:divBdr>
                                                                            <w:top w:val="none" w:sz="0" w:space="0" w:color="auto"/>
                                                                            <w:left w:val="none" w:sz="0" w:space="0" w:color="auto"/>
                                                                            <w:bottom w:val="none" w:sz="0" w:space="0" w:color="auto"/>
                                                                            <w:right w:val="none" w:sz="0" w:space="0" w:color="auto"/>
                                                                          </w:divBdr>
                                                                          <w:divsChild>
                                                                            <w:div w:id="41833234">
                                                                              <w:marLeft w:val="0"/>
                                                                              <w:marRight w:val="0"/>
                                                                              <w:marTop w:val="0"/>
                                                                              <w:marBottom w:val="0"/>
                                                                              <w:divBdr>
                                                                                <w:top w:val="none" w:sz="0" w:space="0" w:color="auto"/>
                                                                                <w:left w:val="none" w:sz="0" w:space="0" w:color="auto"/>
                                                                                <w:bottom w:val="none" w:sz="0" w:space="0" w:color="auto"/>
                                                                                <w:right w:val="none" w:sz="0" w:space="0" w:color="auto"/>
                                                                              </w:divBdr>
                                                                              <w:divsChild>
                                                                                <w:div w:id="899101189">
                                                                                  <w:marLeft w:val="0"/>
                                                                                  <w:marRight w:val="0"/>
                                                                                  <w:marTop w:val="0"/>
                                                                                  <w:marBottom w:val="0"/>
                                                                                  <w:divBdr>
                                                                                    <w:top w:val="none" w:sz="0" w:space="0" w:color="auto"/>
                                                                                    <w:left w:val="none" w:sz="0" w:space="0" w:color="auto"/>
                                                                                    <w:bottom w:val="none" w:sz="0" w:space="0" w:color="auto"/>
                                                                                    <w:right w:val="none" w:sz="0" w:space="0" w:color="auto"/>
                                                                                  </w:divBdr>
                                                                                  <w:divsChild>
                                                                                    <w:div w:id="2045249241">
                                                                                      <w:marLeft w:val="0"/>
                                                                                      <w:marRight w:val="0"/>
                                                                                      <w:marTop w:val="0"/>
                                                                                      <w:marBottom w:val="0"/>
                                                                                      <w:divBdr>
                                                                                        <w:top w:val="none" w:sz="0" w:space="0" w:color="auto"/>
                                                                                        <w:left w:val="none" w:sz="0" w:space="0" w:color="auto"/>
                                                                                        <w:bottom w:val="none" w:sz="0" w:space="0" w:color="auto"/>
                                                                                        <w:right w:val="none" w:sz="0" w:space="0" w:color="auto"/>
                                                                                      </w:divBdr>
                                                                                      <w:divsChild>
                                                                                        <w:div w:id="468211327">
                                                                                          <w:marLeft w:val="0"/>
                                                                                          <w:marRight w:val="0"/>
                                                                                          <w:marTop w:val="0"/>
                                                                                          <w:marBottom w:val="0"/>
                                                                                          <w:divBdr>
                                                                                            <w:top w:val="none" w:sz="0" w:space="0" w:color="auto"/>
                                                                                            <w:left w:val="none" w:sz="0" w:space="0" w:color="auto"/>
                                                                                            <w:bottom w:val="none" w:sz="0" w:space="0" w:color="auto"/>
                                                                                            <w:right w:val="none" w:sz="0" w:space="0" w:color="auto"/>
                                                                                          </w:divBdr>
                                                                                          <w:divsChild>
                                                                                            <w:div w:id="1676104373">
                                                                                              <w:marLeft w:val="0"/>
                                                                                              <w:marRight w:val="0"/>
                                                                                              <w:marTop w:val="0"/>
                                                                                              <w:marBottom w:val="0"/>
                                                                                              <w:divBdr>
                                                                                                <w:top w:val="none" w:sz="0" w:space="0" w:color="auto"/>
                                                                                                <w:left w:val="none" w:sz="0" w:space="0" w:color="auto"/>
                                                                                                <w:bottom w:val="none" w:sz="0" w:space="0" w:color="auto"/>
                                                                                                <w:right w:val="none" w:sz="0" w:space="0" w:color="auto"/>
                                                                                              </w:divBdr>
                                                                                              <w:divsChild>
                                                                                                <w:div w:id="1483697789">
                                                                                                  <w:marLeft w:val="0"/>
                                                                                                  <w:marRight w:val="0"/>
                                                                                                  <w:marTop w:val="0"/>
                                                                                                  <w:marBottom w:val="0"/>
                                                                                                  <w:divBdr>
                                                                                                    <w:top w:val="none" w:sz="0" w:space="0" w:color="auto"/>
                                                                                                    <w:left w:val="none" w:sz="0" w:space="0" w:color="auto"/>
                                                                                                    <w:bottom w:val="none" w:sz="0" w:space="0" w:color="auto"/>
                                                                                                    <w:right w:val="none" w:sz="0" w:space="0" w:color="auto"/>
                                                                                                  </w:divBdr>
                                                                                                  <w:divsChild>
                                                                                                    <w:div w:id="116740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945485">
                                                              <w:marLeft w:val="0"/>
                                                              <w:marRight w:val="0"/>
                                                              <w:marTop w:val="0"/>
                                                              <w:marBottom w:val="0"/>
                                                              <w:divBdr>
                                                                <w:top w:val="none" w:sz="0" w:space="0" w:color="auto"/>
                                                                <w:left w:val="none" w:sz="0" w:space="0" w:color="auto"/>
                                                                <w:bottom w:val="none" w:sz="0" w:space="0" w:color="auto"/>
                                                                <w:right w:val="none" w:sz="0" w:space="0" w:color="auto"/>
                                                              </w:divBdr>
                                                              <w:divsChild>
                                                                <w:div w:id="1154294460">
                                                                  <w:marLeft w:val="0"/>
                                                                  <w:marRight w:val="0"/>
                                                                  <w:marTop w:val="0"/>
                                                                  <w:marBottom w:val="0"/>
                                                                  <w:divBdr>
                                                                    <w:top w:val="none" w:sz="0" w:space="0" w:color="auto"/>
                                                                    <w:left w:val="none" w:sz="0" w:space="0" w:color="auto"/>
                                                                    <w:bottom w:val="none" w:sz="0" w:space="0" w:color="auto"/>
                                                                    <w:right w:val="none" w:sz="0" w:space="0" w:color="auto"/>
                                                                  </w:divBdr>
                                                                  <w:divsChild>
                                                                    <w:div w:id="1876232338">
                                                                      <w:marLeft w:val="0"/>
                                                                      <w:marRight w:val="0"/>
                                                                      <w:marTop w:val="0"/>
                                                                      <w:marBottom w:val="0"/>
                                                                      <w:divBdr>
                                                                        <w:top w:val="none" w:sz="0" w:space="0" w:color="auto"/>
                                                                        <w:left w:val="none" w:sz="0" w:space="0" w:color="auto"/>
                                                                        <w:bottom w:val="none" w:sz="0" w:space="0" w:color="auto"/>
                                                                        <w:right w:val="none" w:sz="0" w:space="0" w:color="auto"/>
                                                                      </w:divBdr>
                                                                      <w:divsChild>
                                                                        <w:div w:id="1870952339">
                                                                          <w:marLeft w:val="0"/>
                                                                          <w:marRight w:val="0"/>
                                                                          <w:marTop w:val="0"/>
                                                                          <w:marBottom w:val="0"/>
                                                                          <w:divBdr>
                                                                            <w:top w:val="none" w:sz="0" w:space="0" w:color="auto"/>
                                                                            <w:left w:val="none" w:sz="0" w:space="0" w:color="auto"/>
                                                                            <w:bottom w:val="none" w:sz="0" w:space="0" w:color="auto"/>
                                                                            <w:right w:val="none" w:sz="0" w:space="0" w:color="auto"/>
                                                                          </w:divBdr>
                                                                          <w:divsChild>
                                                                            <w:div w:id="60517790">
                                                                              <w:marLeft w:val="0"/>
                                                                              <w:marRight w:val="0"/>
                                                                              <w:marTop w:val="0"/>
                                                                              <w:marBottom w:val="0"/>
                                                                              <w:divBdr>
                                                                                <w:top w:val="none" w:sz="0" w:space="0" w:color="auto"/>
                                                                                <w:left w:val="none" w:sz="0" w:space="0" w:color="auto"/>
                                                                                <w:bottom w:val="none" w:sz="0" w:space="0" w:color="auto"/>
                                                                                <w:right w:val="none" w:sz="0" w:space="0" w:color="auto"/>
                                                                              </w:divBdr>
                                                                              <w:divsChild>
                                                                                <w:div w:id="628244821">
                                                                                  <w:marLeft w:val="0"/>
                                                                                  <w:marRight w:val="0"/>
                                                                                  <w:marTop w:val="0"/>
                                                                                  <w:marBottom w:val="0"/>
                                                                                  <w:divBdr>
                                                                                    <w:top w:val="none" w:sz="0" w:space="0" w:color="auto"/>
                                                                                    <w:left w:val="none" w:sz="0" w:space="0" w:color="auto"/>
                                                                                    <w:bottom w:val="none" w:sz="0" w:space="0" w:color="auto"/>
                                                                                    <w:right w:val="none" w:sz="0" w:space="0" w:color="auto"/>
                                                                                  </w:divBdr>
                                                                                  <w:divsChild>
                                                                                    <w:div w:id="2145732360">
                                                                                      <w:marLeft w:val="0"/>
                                                                                      <w:marRight w:val="0"/>
                                                                                      <w:marTop w:val="0"/>
                                                                                      <w:marBottom w:val="0"/>
                                                                                      <w:divBdr>
                                                                                        <w:top w:val="none" w:sz="0" w:space="0" w:color="auto"/>
                                                                                        <w:left w:val="none" w:sz="0" w:space="0" w:color="auto"/>
                                                                                        <w:bottom w:val="none" w:sz="0" w:space="0" w:color="auto"/>
                                                                                        <w:right w:val="none" w:sz="0" w:space="0" w:color="auto"/>
                                                                                      </w:divBdr>
                                                                                      <w:divsChild>
                                                                                        <w:div w:id="411317145">
                                                                                          <w:marLeft w:val="0"/>
                                                                                          <w:marRight w:val="0"/>
                                                                                          <w:marTop w:val="0"/>
                                                                                          <w:marBottom w:val="0"/>
                                                                                          <w:divBdr>
                                                                                            <w:top w:val="none" w:sz="0" w:space="0" w:color="auto"/>
                                                                                            <w:left w:val="none" w:sz="0" w:space="0" w:color="auto"/>
                                                                                            <w:bottom w:val="none" w:sz="0" w:space="0" w:color="auto"/>
                                                                                            <w:right w:val="none" w:sz="0" w:space="0" w:color="auto"/>
                                                                                          </w:divBdr>
                                                                                          <w:divsChild>
                                                                                            <w:div w:id="811212826">
                                                                                              <w:marLeft w:val="0"/>
                                                                                              <w:marRight w:val="0"/>
                                                                                              <w:marTop w:val="0"/>
                                                                                              <w:marBottom w:val="0"/>
                                                                                              <w:divBdr>
                                                                                                <w:top w:val="none" w:sz="0" w:space="0" w:color="auto"/>
                                                                                                <w:left w:val="none" w:sz="0" w:space="0" w:color="auto"/>
                                                                                                <w:bottom w:val="none" w:sz="0" w:space="0" w:color="auto"/>
                                                                                                <w:right w:val="none" w:sz="0" w:space="0" w:color="auto"/>
                                                                                              </w:divBdr>
                                                                                              <w:divsChild>
                                                                                                <w:div w:id="4607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94412">
                                                                                      <w:marLeft w:val="0"/>
                                                                                      <w:marRight w:val="0"/>
                                                                                      <w:marTop w:val="0"/>
                                                                                      <w:marBottom w:val="0"/>
                                                                                      <w:divBdr>
                                                                                        <w:top w:val="none" w:sz="0" w:space="0" w:color="auto"/>
                                                                                        <w:left w:val="none" w:sz="0" w:space="0" w:color="auto"/>
                                                                                        <w:bottom w:val="none" w:sz="0" w:space="0" w:color="auto"/>
                                                                                        <w:right w:val="none" w:sz="0" w:space="0" w:color="auto"/>
                                                                                      </w:divBdr>
                                                                                      <w:divsChild>
                                                                                        <w:div w:id="940799973">
                                                                                          <w:marLeft w:val="0"/>
                                                                                          <w:marRight w:val="0"/>
                                                                                          <w:marTop w:val="0"/>
                                                                                          <w:marBottom w:val="0"/>
                                                                                          <w:divBdr>
                                                                                            <w:top w:val="none" w:sz="0" w:space="0" w:color="auto"/>
                                                                                            <w:left w:val="none" w:sz="0" w:space="0" w:color="auto"/>
                                                                                            <w:bottom w:val="none" w:sz="0" w:space="0" w:color="auto"/>
                                                                                            <w:right w:val="none" w:sz="0" w:space="0" w:color="auto"/>
                                                                                          </w:divBdr>
                                                                                          <w:divsChild>
                                                                                            <w:div w:id="43844336">
                                                                                              <w:marLeft w:val="0"/>
                                                                                              <w:marRight w:val="0"/>
                                                                                              <w:marTop w:val="0"/>
                                                                                              <w:marBottom w:val="0"/>
                                                                                              <w:divBdr>
                                                                                                <w:top w:val="none" w:sz="0" w:space="0" w:color="auto"/>
                                                                                                <w:left w:val="none" w:sz="0" w:space="0" w:color="auto"/>
                                                                                                <w:bottom w:val="none" w:sz="0" w:space="0" w:color="auto"/>
                                                                                                <w:right w:val="none" w:sz="0" w:space="0" w:color="auto"/>
                                                                                              </w:divBdr>
                                                                                              <w:divsChild>
                                                                                                <w:div w:id="982126303">
                                                                                                  <w:marLeft w:val="0"/>
                                                                                                  <w:marRight w:val="0"/>
                                                                                                  <w:marTop w:val="0"/>
                                                                                                  <w:marBottom w:val="0"/>
                                                                                                  <w:divBdr>
                                                                                                    <w:top w:val="none" w:sz="0" w:space="0" w:color="auto"/>
                                                                                                    <w:left w:val="none" w:sz="0" w:space="0" w:color="auto"/>
                                                                                                    <w:bottom w:val="none" w:sz="0" w:space="0" w:color="auto"/>
                                                                                                    <w:right w:val="none" w:sz="0" w:space="0" w:color="auto"/>
                                                                                                  </w:divBdr>
                                                                                                  <w:divsChild>
                                                                                                    <w:div w:id="2661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0398469">
                                                              <w:marLeft w:val="0"/>
                                                              <w:marRight w:val="0"/>
                                                              <w:marTop w:val="0"/>
                                                              <w:marBottom w:val="0"/>
                                                              <w:divBdr>
                                                                <w:top w:val="none" w:sz="0" w:space="0" w:color="auto"/>
                                                                <w:left w:val="none" w:sz="0" w:space="0" w:color="auto"/>
                                                                <w:bottom w:val="none" w:sz="0" w:space="0" w:color="auto"/>
                                                                <w:right w:val="none" w:sz="0" w:space="0" w:color="auto"/>
                                                              </w:divBdr>
                                                              <w:divsChild>
                                                                <w:div w:id="598877087">
                                                                  <w:marLeft w:val="0"/>
                                                                  <w:marRight w:val="0"/>
                                                                  <w:marTop w:val="0"/>
                                                                  <w:marBottom w:val="0"/>
                                                                  <w:divBdr>
                                                                    <w:top w:val="none" w:sz="0" w:space="0" w:color="auto"/>
                                                                    <w:left w:val="none" w:sz="0" w:space="0" w:color="auto"/>
                                                                    <w:bottom w:val="none" w:sz="0" w:space="0" w:color="auto"/>
                                                                    <w:right w:val="none" w:sz="0" w:space="0" w:color="auto"/>
                                                                  </w:divBdr>
                                                                  <w:divsChild>
                                                                    <w:div w:id="1523861960">
                                                                      <w:marLeft w:val="0"/>
                                                                      <w:marRight w:val="0"/>
                                                                      <w:marTop w:val="0"/>
                                                                      <w:marBottom w:val="0"/>
                                                                      <w:divBdr>
                                                                        <w:top w:val="none" w:sz="0" w:space="0" w:color="auto"/>
                                                                        <w:left w:val="none" w:sz="0" w:space="0" w:color="auto"/>
                                                                        <w:bottom w:val="none" w:sz="0" w:space="0" w:color="auto"/>
                                                                        <w:right w:val="none" w:sz="0" w:space="0" w:color="auto"/>
                                                                      </w:divBdr>
                                                                      <w:divsChild>
                                                                        <w:div w:id="1523712529">
                                                                          <w:marLeft w:val="0"/>
                                                                          <w:marRight w:val="0"/>
                                                                          <w:marTop w:val="0"/>
                                                                          <w:marBottom w:val="0"/>
                                                                          <w:divBdr>
                                                                            <w:top w:val="none" w:sz="0" w:space="0" w:color="auto"/>
                                                                            <w:left w:val="none" w:sz="0" w:space="0" w:color="auto"/>
                                                                            <w:bottom w:val="none" w:sz="0" w:space="0" w:color="auto"/>
                                                                            <w:right w:val="none" w:sz="0" w:space="0" w:color="auto"/>
                                                                          </w:divBdr>
                                                                          <w:divsChild>
                                                                            <w:div w:id="984896110">
                                                                              <w:marLeft w:val="0"/>
                                                                              <w:marRight w:val="0"/>
                                                                              <w:marTop w:val="0"/>
                                                                              <w:marBottom w:val="0"/>
                                                                              <w:divBdr>
                                                                                <w:top w:val="none" w:sz="0" w:space="0" w:color="auto"/>
                                                                                <w:left w:val="none" w:sz="0" w:space="0" w:color="auto"/>
                                                                                <w:bottom w:val="none" w:sz="0" w:space="0" w:color="auto"/>
                                                                                <w:right w:val="none" w:sz="0" w:space="0" w:color="auto"/>
                                                                              </w:divBdr>
                                                                              <w:divsChild>
                                                                                <w:div w:id="2039306681">
                                                                                  <w:marLeft w:val="0"/>
                                                                                  <w:marRight w:val="0"/>
                                                                                  <w:marTop w:val="0"/>
                                                                                  <w:marBottom w:val="0"/>
                                                                                  <w:divBdr>
                                                                                    <w:top w:val="none" w:sz="0" w:space="0" w:color="auto"/>
                                                                                    <w:left w:val="none" w:sz="0" w:space="0" w:color="auto"/>
                                                                                    <w:bottom w:val="none" w:sz="0" w:space="0" w:color="auto"/>
                                                                                    <w:right w:val="none" w:sz="0" w:space="0" w:color="auto"/>
                                                                                  </w:divBdr>
                                                                                  <w:divsChild>
                                                                                    <w:div w:id="21594081">
                                                                                      <w:marLeft w:val="0"/>
                                                                                      <w:marRight w:val="0"/>
                                                                                      <w:marTop w:val="0"/>
                                                                                      <w:marBottom w:val="0"/>
                                                                                      <w:divBdr>
                                                                                        <w:top w:val="none" w:sz="0" w:space="0" w:color="auto"/>
                                                                                        <w:left w:val="none" w:sz="0" w:space="0" w:color="auto"/>
                                                                                        <w:bottom w:val="none" w:sz="0" w:space="0" w:color="auto"/>
                                                                                        <w:right w:val="none" w:sz="0" w:space="0" w:color="auto"/>
                                                                                      </w:divBdr>
                                                                                      <w:divsChild>
                                                                                        <w:div w:id="1857696344">
                                                                                          <w:marLeft w:val="0"/>
                                                                                          <w:marRight w:val="0"/>
                                                                                          <w:marTop w:val="0"/>
                                                                                          <w:marBottom w:val="0"/>
                                                                                          <w:divBdr>
                                                                                            <w:top w:val="none" w:sz="0" w:space="0" w:color="auto"/>
                                                                                            <w:left w:val="none" w:sz="0" w:space="0" w:color="auto"/>
                                                                                            <w:bottom w:val="none" w:sz="0" w:space="0" w:color="auto"/>
                                                                                            <w:right w:val="none" w:sz="0" w:space="0" w:color="auto"/>
                                                                                          </w:divBdr>
                                                                                          <w:divsChild>
                                                                                            <w:div w:id="1076243589">
                                                                                              <w:marLeft w:val="0"/>
                                                                                              <w:marRight w:val="0"/>
                                                                                              <w:marTop w:val="0"/>
                                                                                              <w:marBottom w:val="0"/>
                                                                                              <w:divBdr>
                                                                                                <w:top w:val="none" w:sz="0" w:space="0" w:color="auto"/>
                                                                                                <w:left w:val="none" w:sz="0" w:space="0" w:color="auto"/>
                                                                                                <w:bottom w:val="none" w:sz="0" w:space="0" w:color="auto"/>
                                                                                                <w:right w:val="none" w:sz="0" w:space="0" w:color="auto"/>
                                                                                              </w:divBdr>
                                                                                            </w:div>
                                                                                          </w:divsChild>
                                                                                        </w:div>
                                                                                        <w:div w:id="2059621685">
                                                                                          <w:blockQuote w:val="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435625">
                                                              <w:marLeft w:val="0"/>
                                                              <w:marRight w:val="0"/>
                                                              <w:marTop w:val="0"/>
                                                              <w:marBottom w:val="0"/>
                                                              <w:divBdr>
                                                                <w:top w:val="none" w:sz="0" w:space="0" w:color="auto"/>
                                                                <w:left w:val="none" w:sz="0" w:space="0" w:color="auto"/>
                                                                <w:bottom w:val="none" w:sz="0" w:space="0" w:color="auto"/>
                                                                <w:right w:val="none" w:sz="0" w:space="0" w:color="auto"/>
                                                              </w:divBdr>
                                                              <w:divsChild>
                                                                <w:div w:id="1943343087">
                                                                  <w:marLeft w:val="0"/>
                                                                  <w:marRight w:val="0"/>
                                                                  <w:marTop w:val="0"/>
                                                                  <w:marBottom w:val="0"/>
                                                                  <w:divBdr>
                                                                    <w:top w:val="none" w:sz="0" w:space="0" w:color="auto"/>
                                                                    <w:left w:val="none" w:sz="0" w:space="0" w:color="auto"/>
                                                                    <w:bottom w:val="none" w:sz="0" w:space="0" w:color="auto"/>
                                                                    <w:right w:val="none" w:sz="0" w:space="0" w:color="auto"/>
                                                                  </w:divBdr>
                                                                  <w:divsChild>
                                                                    <w:div w:id="100684178">
                                                                      <w:marLeft w:val="0"/>
                                                                      <w:marRight w:val="0"/>
                                                                      <w:marTop w:val="0"/>
                                                                      <w:marBottom w:val="0"/>
                                                                      <w:divBdr>
                                                                        <w:top w:val="none" w:sz="0" w:space="0" w:color="auto"/>
                                                                        <w:left w:val="none" w:sz="0" w:space="0" w:color="auto"/>
                                                                        <w:bottom w:val="none" w:sz="0" w:space="0" w:color="auto"/>
                                                                        <w:right w:val="none" w:sz="0" w:space="0" w:color="auto"/>
                                                                      </w:divBdr>
                                                                      <w:divsChild>
                                                                        <w:div w:id="54089070">
                                                                          <w:marLeft w:val="0"/>
                                                                          <w:marRight w:val="0"/>
                                                                          <w:marTop w:val="0"/>
                                                                          <w:marBottom w:val="0"/>
                                                                          <w:divBdr>
                                                                            <w:top w:val="none" w:sz="0" w:space="0" w:color="auto"/>
                                                                            <w:left w:val="none" w:sz="0" w:space="0" w:color="auto"/>
                                                                            <w:bottom w:val="none" w:sz="0" w:space="0" w:color="auto"/>
                                                                            <w:right w:val="none" w:sz="0" w:space="0" w:color="auto"/>
                                                                          </w:divBdr>
                                                                          <w:divsChild>
                                                                            <w:div w:id="1926960640">
                                                                              <w:marLeft w:val="0"/>
                                                                              <w:marRight w:val="0"/>
                                                                              <w:marTop w:val="0"/>
                                                                              <w:marBottom w:val="0"/>
                                                                              <w:divBdr>
                                                                                <w:top w:val="none" w:sz="0" w:space="0" w:color="auto"/>
                                                                                <w:left w:val="none" w:sz="0" w:space="0" w:color="auto"/>
                                                                                <w:bottom w:val="none" w:sz="0" w:space="0" w:color="auto"/>
                                                                                <w:right w:val="none" w:sz="0" w:space="0" w:color="auto"/>
                                                                              </w:divBdr>
                                                                              <w:divsChild>
                                                                                <w:div w:id="1740983738">
                                                                                  <w:marLeft w:val="0"/>
                                                                                  <w:marRight w:val="0"/>
                                                                                  <w:marTop w:val="0"/>
                                                                                  <w:marBottom w:val="0"/>
                                                                                  <w:divBdr>
                                                                                    <w:top w:val="none" w:sz="0" w:space="0" w:color="auto"/>
                                                                                    <w:left w:val="none" w:sz="0" w:space="0" w:color="auto"/>
                                                                                    <w:bottom w:val="none" w:sz="0" w:space="0" w:color="auto"/>
                                                                                    <w:right w:val="none" w:sz="0" w:space="0" w:color="auto"/>
                                                                                  </w:divBdr>
                                                                                  <w:divsChild>
                                                                                    <w:div w:id="137698155">
                                                                                      <w:marLeft w:val="0"/>
                                                                                      <w:marRight w:val="0"/>
                                                                                      <w:marTop w:val="0"/>
                                                                                      <w:marBottom w:val="0"/>
                                                                                      <w:divBdr>
                                                                                        <w:top w:val="none" w:sz="0" w:space="0" w:color="auto"/>
                                                                                        <w:left w:val="none" w:sz="0" w:space="0" w:color="auto"/>
                                                                                        <w:bottom w:val="none" w:sz="0" w:space="0" w:color="auto"/>
                                                                                        <w:right w:val="none" w:sz="0" w:space="0" w:color="auto"/>
                                                                                      </w:divBdr>
                                                                                      <w:divsChild>
                                                                                        <w:div w:id="978681124">
                                                                                          <w:marLeft w:val="0"/>
                                                                                          <w:marRight w:val="0"/>
                                                                                          <w:marTop w:val="0"/>
                                                                                          <w:marBottom w:val="0"/>
                                                                                          <w:divBdr>
                                                                                            <w:top w:val="none" w:sz="0" w:space="0" w:color="auto"/>
                                                                                            <w:left w:val="none" w:sz="0" w:space="0" w:color="auto"/>
                                                                                            <w:bottom w:val="none" w:sz="0" w:space="0" w:color="auto"/>
                                                                                            <w:right w:val="none" w:sz="0" w:space="0" w:color="auto"/>
                                                                                          </w:divBdr>
                                                                                          <w:divsChild>
                                                                                            <w:div w:id="770664180">
                                                                                              <w:marLeft w:val="0"/>
                                                                                              <w:marRight w:val="0"/>
                                                                                              <w:marTop w:val="0"/>
                                                                                              <w:marBottom w:val="0"/>
                                                                                              <w:divBdr>
                                                                                                <w:top w:val="none" w:sz="0" w:space="0" w:color="auto"/>
                                                                                                <w:left w:val="none" w:sz="0" w:space="0" w:color="auto"/>
                                                                                                <w:bottom w:val="none" w:sz="0" w:space="0" w:color="auto"/>
                                                                                                <w:right w:val="none" w:sz="0" w:space="0" w:color="auto"/>
                                                                                              </w:divBdr>
                                                                                              <w:divsChild>
                                                                                                <w:div w:id="1489394615">
                                                                                                  <w:marLeft w:val="0"/>
                                                                                                  <w:marRight w:val="0"/>
                                                                                                  <w:marTop w:val="0"/>
                                                                                                  <w:marBottom w:val="0"/>
                                                                                                  <w:divBdr>
                                                                                                    <w:top w:val="none" w:sz="0" w:space="0" w:color="auto"/>
                                                                                                    <w:left w:val="none" w:sz="0" w:space="0" w:color="auto"/>
                                                                                                    <w:bottom w:val="none" w:sz="0" w:space="0" w:color="auto"/>
                                                                                                    <w:right w:val="none" w:sz="0" w:space="0" w:color="auto"/>
                                                                                                  </w:divBdr>
                                                                                                  <w:divsChild>
                                                                                                    <w:div w:id="1274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3989233">
                                                              <w:marLeft w:val="0"/>
                                                              <w:marRight w:val="0"/>
                                                              <w:marTop w:val="0"/>
                                                              <w:marBottom w:val="0"/>
                                                              <w:divBdr>
                                                                <w:top w:val="none" w:sz="0" w:space="0" w:color="auto"/>
                                                                <w:left w:val="none" w:sz="0" w:space="0" w:color="auto"/>
                                                                <w:bottom w:val="none" w:sz="0" w:space="0" w:color="auto"/>
                                                                <w:right w:val="none" w:sz="0" w:space="0" w:color="auto"/>
                                                              </w:divBdr>
                                                              <w:divsChild>
                                                                <w:div w:id="1888033395">
                                                                  <w:marLeft w:val="0"/>
                                                                  <w:marRight w:val="0"/>
                                                                  <w:marTop w:val="0"/>
                                                                  <w:marBottom w:val="0"/>
                                                                  <w:divBdr>
                                                                    <w:top w:val="none" w:sz="0" w:space="0" w:color="auto"/>
                                                                    <w:left w:val="none" w:sz="0" w:space="0" w:color="auto"/>
                                                                    <w:bottom w:val="none" w:sz="0" w:space="0" w:color="auto"/>
                                                                    <w:right w:val="none" w:sz="0" w:space="0" w:color="auto"/>
                                                                  </w:divBdr>
                                                                  <w:divsChild>
                                                                    <w:div w:id="837501062">
                                                                      <w:marLeft w:val="0"/>
                                                                      <w:marRight w:val="0"/>
                                                                      <w:marTop w:val="0"/>
                                                                      <w:marBottom w:val="0"/>
                                                                      <w:divBdr>
                                                                        <w:top w:val="none" w:sz="0" w:space="0" w:color="auto"/>
                                                                        <w:left w:val="none" w:sz="0" w:space="0" w:color="auto"/>
                                                                        <w:bottom w:val="none" w:sz="0" w:space="0" w:color="auto"/>
                                                                        <w:right w:val="none" w:sz="0" w:space="0" w:color="auto"/>
                                                                      </w:divBdr>
                                                                      <w:divsChild>
                                                                        <w:div w:id="1764643770">
                                                                          <w:marLeft w:val="0"/>
                                                                          <w:marRight w:val="0"/>
                                                                          <w:marTop w:val="0"/>
                                                                          <w:marBottom w:val="0"/>
                                                                          <w:divBdr>
                                                                            <w:top w:val="none" w:sz="0" w:space="0" w:color="auto"/>
                                                                            <w:left w:val="none" w:sz="0" w:space="0" w:color="auto"/>
                                                                            <w:bottom w:val="none" w:sz="0" w:space="0" w:color="auto"/>
                                                                            <w:right w:val="none" w:sz="0" w:space="0" w:color="auto"/>
                                                                          </w:divBdr>
                                                                          <w:divsChild>
                                                                            <w:div w:id="2105226360">
                                                                              <w:marLeft w:val="0"/>
                                                                              <w:marRight w:val="0"/>
                                                                              <w:marTop w:val="0"/>
                                                                              <w:marBottom w:val="0"/>
                                                                              <w:divBdr>
                                                                                <w:top w:val="none" w:sz="0" w:space="0" w:color="auto"/>
                                                                                <w:left w:val="none" w:sz="0" w:space="0" w:color="auto"/>
                                                                                <w:bottom w:val="none" w:sz="0" w:space="0" w:color="auto"/>
                                                                                <w:right w:val="none" w:sz="0" w:space="0" w:color="auto"/>
                                                                              </w:divBdr>
                                                                              <w:divsChild>
                                                                                <w:div w:id="999188957">
                                                                                  <w:marLeft w:val="0"/>
                                                                                  <w:marRight w:val="0"/>
                                                                                  <w:marTop w:val="0"/>
                                                                                  <w:marBottom w:val="0"/>
                                                                                  <w:divBdr>
                                                                                    <w:top w:val="none" w:sz="0" w:space="0" w:color="auto"/>
                                                                                    <w:left w:val="none" w:sz="0" w:space="0" w:color="auto"/>
                                                                                    <w:bottom w:val="none" w:sz="0" w:space="0" w:color="auto"/>
                                                                                    <w:right w:val="none" w:sz="0" w:space="0" w:color="auto"/>
                                                                                  </w:divBdr>
                                                                                  <w:divsChild>
                                                                                    <w:div w:id="1849515905">
                                                                                      <w:marLeft w:val="0"/>
                                                                                      <w:marRight w:val="0"/>
                                                                                      <w:marTop w:val="0"/>
                                                                                      <w:marBottom w:val="0"/>
                                                                                      <w:divBdr>
                                                                                        <w:top w:val="none" w:sz="0" w:space="0" w:color="auto"/>
                                                                                        <w:left w:val="none" w:sz="0" w:space="0" w:color="auto"/>
                                                                                        <w:bottom w:val="none" w:sz="0" w:space="0" w:color="auto"/>
                                                                                        <w:right w:val="none" w:sz="0" w:space="0" w:color="auto"/>
                                                                                      </w:divBdr>
                                                                                      <w:divsChild>
                                                                                        <w:div w:id="1450003277">
                                                                                          <w:marLeft w:val="0"/>
                                                                                          <w:marRight w:val="0"/>
                                                                                          <w:marTop w:val="0"/>
                                                                                          <w:marBottom w:val="0"/>
                                                                                          <w:divBdr>
                                                                                            <w:top w:val="none" w:sz="0" w:space="0" w:color="auto"/>
                                                                                            <w:left w:val="none" w:sz="0" w:space="0" w:color="auto"/>
                                                                                            <w:bottom w:val="none" w:sz="0" w:space="0" w:color="auto"/>
                                                                                            <w:right w:val="none" w:sz="0" w:space="0" w:color="auto"/>
                                                                                          </w:divBdr>
                                                                                          <w:divsChild>
                                                                                            <w:div w:id="292489612">
                                                                                              <w:marLeft w:val="0"/>
                                                                                              <w:marRight w:val="0"/>
                                                                                              <w:marTop w:val="0"/>
                                                                                              <w:marBottom w:val="0"/>
                                                                                              <w:divBdr>
                                                                                                <w:top w:val="none" w:sz="0" w:space="0" w:color="auto"/>
                                                                                                <w:left w:val="none" w:sz="0" w:space="0" w:color="auto"/>
                                                                                                <w:bottom w:val="none" w:sz="0" w:space="0" w:color="auto"/>
                                                                                                <w:right w:val="none" w:sz="0" w:space="0" w:color="auto"/>
                                                                                              </w:divBdr>
                                                                                              <w:divsChild>
                                                                                                <w:div w:id="73716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625330">
                                                                                      <w:marLeft w:val="0"/>
                                                                                      <w:marRight w:val="0"/>
                                                                                      <w:marTop w:val="0"/>
                                                                                      <w:marBottom w:val="0"/>
                                                                                      <w:divBdr>
                                                                                        <w:top w:val="none" w:sz="0" w:space="0" w:color="auto"/>
                                                                                        <w:left w:val="none" w:sz="0" w:space="0" w:color="auto"/>
                                                                                        <w:bottom w:val="none" w:sz="0" w:space="0" w:color="auto"/>
                                                                                        <w:right w:val="none" w:sz="0" w:space="0" w:color="auto"/>
                                                                                      </w:divBdr>
                                                                                      <w:divsChild>
                                                                                        <w:div w:id="9085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275792">
                                                              <w:marLeft w:val="0"/>
                                                              <w:marRight w:val="0"/>
                                                              <w:marTop w:val="0"/>
                                                              <w:marBottom w:val="0"/>
                                                              <w:divBdr>
                                                                <w:top w:val="none" w:sz="0" w:space="0" w:color="auto"/>
                                                                <w:left w:val="none" w:sz="0" w:space="0" w:color="auto"/>
                                                                <w:bottom w:val="none" w:sz="0" w:space="0" w:color="auto"/>
                                                                <w:right w:val="none" w:sz="0" w:space="0" w:color="auto"/>
                                                              </w:divBdr>
                                                              <w:divsChild>
                                                                <w:div w:id="775518600">
                                                                  <w:marLeft w:val="0"/>
                                                                  <w:marRight w:val="0"/>
                                                                  <w:marTop w:val="0"/>
                                                                  <w:marBottom w:val="0"/>
                                                                  <w:divBdr>
                                                                    <w:top w:val="none" w:sz="0" w:space="0" w:color="auto"/>
                                                                    <w:left w:val="none" w:sz="0" w:space="0" w:color="auto"/>
                                                                    <w:bottom w:val="none" w:sz="0" w:space="0" w:color="auto"/>
                                                                    <w:right w:val="none" w:sz="0" w:space="0" w:color="auto"/>
                                                                  </w:divBdr>
                                                                  <w:divsChild>
                                                                    <w:div w:id="795565974">
                                                                      <w:marLeft w:val="0"/>
                                                                      <w:marRight w:val="0"/>
                                                                      <w:marTop w:val="0"/>
                                                                      <w:marBottom w:val="0"/>
                                                                      <w:divBdr>
                                                                        <w:top w:val="none" w:sz="0" w:space="0" w:color="auto"/>
                                                                        <w:left w:val="none" w:sz="0" w:space="0" w:color="auto"/>
                                                                        <w:bottom w:val="none" w:sz="0" w:space="0" w:color="auto"/>
                                                                        <w:right w:val="none" w:sz="0" w:space="0" w:color="auto"/>
                                                                      </w:divBdr>
                                                                      <w:divsChild>
                                                                        <w:div w:id="422724550">
                                                                          <w:marLeft w:val="0"/>
                                                                          <w:marRight w:val="0"/>
                                                                          <w:marTop w:val="0"/>
                                                                          <w:marBottom w:val="0"/>
                                                                          <w:divBdr>
                                                                            <w:top w:val="none" w:sz="0" w:space="0" w:color="auto"/>
                                                                            <w:left w:val="none" w:sz="0" w:space="0" w:color="auto"/>
                                                                            <w:bottom w:val="none" w:sz="0" w:space="0" w:color="auto"/>
                                                                            <w:right w:val="none" w:sz="0" w:space="0" w:color="auto"/>
                                                                          </w:divBdr>
                                                                          <w:divsChild>
                                                                            <w:div w:id="1200968320">
                                                                              <w:marLeft w:val="0"/>
                                                                              <w:marRight w:val="0"/>
                                                                              <w:marTop w:val="0"/>
                                                                              <w:marBottom w:val="0"/>
                                                                              <w:divBdr>
                                                                                <w:top w:val="none" w:sz="0" w:space="0" w:color="auto"/>
                                                                                <w:left w:val="none" w:sz="0" w:space="0" w:color="auto"/>
                                                                                <w:bottom w:val="none" w:sz="0" w:space="0" w:color="auto"/>
                                                                                <w:right w:val="none" w:sz="0" w:space="0" w:color="auto"/>
                                                                              </w:divBdr>
                                                                              <w:divsChild>
                                                                                <w:div w:id="1126392774">
                                                                                  <w:marLeft w:val="0"/>
                                                                                  <w:marRight w:val="0"/>
                                                                                  <w:marTop w:val="0"/>
                                                                                  <w:marBottom w:val="0"/>
                                                                                  <w:divBdr>
                                                                                    <w:top w:val="none" w:sz="0" w:space="0" w:color="auto"/>
                                                                                    <w:left w:val="none" w:sz="0" w:space="0" w:color="auto"/>
                                                                                    <w:bottom w:val="none" w:sz="0" w:space="0" w:color="auto"/>
                                                                                    <w:right w:val="none" w:sz="0" w:space="0" w:color="auto"/>
                                                                                  </w:divBdr>
                                                                                  <w:divsChild>
                                                                                    <w:div w:id="855391241">
                                                                                      <w:marLeft w:val="0"/>
                                                                                      <w:marRight w:val="0"/>
                                                                                      <w:marTop w:val="0"/>
                                                                                      <w:marBottom w:val="0"/>
                                                                                      <w:divBdr>
                                                                                        <w:top w:val="none" w:sz="0" w:space="0" w:color="auto"/>
                                                                                        <w:left w:val="none" w:sz="0" w:space="0" w:color="auto"/>
                                                                                        <w:bottom w:val="none" w:sz="0" w:space="0" w:color="auto"/>
                                                                                        <w:right w:val="none" w:sz="0" w:space="0" w:color="auto"/>
                                                                                      </w:divBdr>
                                                                                      <w:divsChild>
                                                                                        <w:div w:id="668868431">
                                                                                          <w:marLeft w:val="0"/>
                                                                                          <w:marRight w:val="0"/>
                                                                                          <w:marTop w:val="0"/>
                                                                                          <w:marBottom w:val="0"/>
                                                                                          <w:divBdr>
                                                                                            <w:top w:val="none" w:sz="0" w:space="0" w:color="auto"/>
                                                                                            <w:left w:val="none" w:sz="0" w:space="0" w:color="auto"/>
                                                                                            <w:bottom w:val="none" w:sz="0" w:space="0" w:color="auto"/>
                                                                                            <w:right w:val="none" w:sz="0" w:space="0" w:color="auto"/>
                                                                                          </w:divBdr>
                                                                                          <w:divsChild>
                                                                                            <w:div w:id="1119950223">
                                                                                              <w:marLeft w:val="0"/>
                                                                                              <w:marRight w:val="0"/>
                                                                                              <w:marTop w:val="0"/>
                                                                                              <w:marBottom w:val="0"/>
                                                                                              <w:divBdr>
                                                                                                <w:top w:val="none" w:sz="0" w:space="0" w:color="auto"/>
                                                                                                <w:left w:val="none" w:sz="0" w:space="0" w:color="auto"/>
                                                                                                <w:bottom w:val="none" w:sz="0" w:space="0" w:color="auto"/>
                                                                                                <w:right w:val="none" w:sz="0" w:space="0" w:color="auto"/>
                                                                                              </w:divBdr>
                                                                                              <w:divsChild>
                                                                                                <w:div w:id="1740252626">
                                                                                                  <w:marLeft w:val="0"/>
                                                                                                  <w:marRight w:val="0"/>
                                                                                                  <w:marTop w:val="0"/>
                                                                                                  <w:marBottom w:val="0"/>
                                                                                                  <w:divBdr>
                                                                                                    <w:top w:val="none" w:sz="0" w:space="0" w:color="auto"/>
                                                                                                    <w:left w:val="none" w:sz="0" w:space="0" w:color="auto"/>
                                                                                                    <w:bottom w:val="none" w:sz="0" w:space="0" w:color="auto"/>
                                                                                                    <w:right w:val="none" w:sz="0" w:space="0" w:color="auto"/>
                                                                                                  </w:divBdr>
                                                                                                  <w:divsChild>
                                                                                                    <w:div w:id="1720861346">
                                                                                                      <w:marLeft w:val="0"/>
                                                                                                      <w:marRight w:val="0"/>
                                                                                                      <w:marTop w:val="0"/>
                                                                                                      <w:marBottom w:val="0"/>
                                                                                                      <w:divBdr>
                                                                                                        <w:top w:val="none" w:sz="0" w:space="0" w:color="auto"/>
                                                                                                        <w:left w:val="none" w:sz="0" w:space="0" w:color="auto"/>
                                                                                                        <w:bottom w:val="none" w:sz="0" w:space="0" w:color="auto"/>
                                                                                                        <w:right w:val="none" w:sz="0" w:space="0" w:color="auto"/>
                                                                                                      </w:divBdr>
                                                                                                      <w:divsChild>
                                                                                                        <w:div w:id="679890262">
                                                                                                          <w:marLeft w:val="0"/>
                                                                                                          <w:marRight w:val="0"/>
                                                                                                          <w:marTop w:val="0"/>
                                                                                                          <w:marBottom w:val="0"/>
                                                                                                          <w:divBdr>
                                                                                                            <w:top w:val="none" w:sz="0" w:space="0" w:color="auto"/>
                                                                                                            <w:left w:val="none" w:sz="0" w:space="0" w:color="auto"/>
                                                                                                            <w:bottom w:val="none" w:sz="0" w:space="0" w:color="auto"/>
                                                                                                            <w:right w:val="none" w:sz="0" w:space="0" w:color="auto"/>
                                                                                                          </w:divBdr>
                                                                                                        </w:div>
                                                                                                        <w:div w:id="2011714331">
                                                                                                          <w:marLeft w:val="0"/>
                                                                                                          <w:marRight w:val="0"/>
                                                                                                          <w:marTop w:val="0"/>
                                                                                                          <w:marBottom w:val="0"/>
                                                                                                          <w:divBdr>
                                                                                                            <w:top w:val="none" w:sz="0" w:space="0" w:color="auto"/>
                                                                                                            <w:left w:val="none" w:sz="0" w:space="0" w:color="auto"/>
                                                                                                            <w:bottom w:val="none" w:sz="0" w:space="0" w:color="auto"/>
                                                                                                            <w:right w:val="none" w:sz="0" w:space="0" w:color="auto"/>
                                                                                                          </w:divBdr>
                                                                                                        </w:div>
                                                                                                        <w:div w:id="167772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85887">
                                                                                                  <w:marLeft w:val="0"/>
                                                                                                  <w:marRight w:val="0"/>
                                                                                                  <w:marTop w:val="0"/>
                                                                                                  <w:marBottom w:val="0"/>
                                                                                                  <w:divBdr>
                                                                                                    <w:top w:val="none" w:sz="0" w:space="0" w:color="auto"/>
                                                                                                    <w:left w:val="none" w:sz="0" w:space="0" w:color="auto"/>
                                                                                                    <w:bottom w:val="none" w:sz="0" w:space="0" w:color="auto"/>
                                                                                                    <w:right w:val="none" w:sz="0" w:space="0" w:color="auto"/>
                                                                                                  </w:divBdr>
                                                                                                  <w:divsChild>
                                                                                                    <w:div w:id="62532236">
                                                                                                      <w:marLeft w:val="0"/>
                                                                                                      <w:marRight w:val="0"/>
                                                                                                      <w:marTop w:val="0"/>
                                                                                                      <w:marBottom w:val="0"/>
                                                                                                      <w:divBdr>
                                                                                                        <w:top w:val="none" w:sz="0" w:space="0" w:color="auto"/>
                                                                                                        <w:left w:val="none" w:sz="0" w:space="0" w:color="auto"/>
                                                                                                        <w:bottom w:val="none" w:sz="0" w:space="0" w:color="auto"/>
                                                                                                        <w:right w:val="none" w:sz="0" w:space="0" w:color="auto"/>
                                                                                                      </w:divBdr>
                                                                                                      <w:divsChild>
                                                                                                        <w:div w:id="1066076948">
                                                                                                          <w:marLeft w:val="0"/>
                                                                                                          <w:marRight w:val="0"/>
                                                                                                          <w:marTop w:val="0"/>
                                                                                                          <w:marBottom w:val="0"/>
                                                                                                          <w:divBdr>
                                                                                                            <w:top w:val="none" w:sz="0" w:space="0" w:color="auto"/>
                                                                                                            <w:left w:val="none" w:sz="0" w:space="0" w:color="auto"/>
                                                                                                            <w:bottom w:val="none" w:sz="0" w:space="0" w:color="auto"/>
                                                                                                            <w:right w:val="none" w:sz="0" w:space="0" w:color="auto"/>
                                                                                                          </w:divBdr>
                                                                                                          <w:divsChild>
                                                                                                            <w:div w:id="19863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028124">
                                                              <w:marLeft w:val="0"/>
                                                              <w:marRight w:val="0"/>
                                                              <w:marTop w:val="0"/>
                                                              <w:marBottom w:val="0"/>
                                                              <w:divBdr>
                                                                <w:top w:val="none" w:sz="0" w:space="0" w:color="auto"/>
                                                                <w:left w:val="none" w:sz="0" w:space="0" w:color="auto"/>
                                                                <w:bottom w:val="none" w:sz="0" w:space="0" w:color="auto"/>
                                                                <w:right w:val="none" w:sz="0" w:space="0" w:color="auto"/>
                                                              </w:divBdr>
                                                              <w:divsChild>
                                                                <w:div w:id="1177772252">
                                                                  <w:marLeft w:val="0"/>
                                                                  <w:marRight w:val="0"/>
                                                                  <w:marTop w:val="0"/>
                                                                  <w:marBottom w:val="0"/>
                                                                  <w:divBdr>
                                                                    <w:top w:val="none" w:sz="0" w:space="0" w:color="auto"/>
                                                                    <w:left w:val="none" w:sz="0" w:space="0" w:color="auto"/>
                                                                    <w:bottom w:val="none" w:sz="0" w:space="0" w:color="auto"/>
                                                                    <w:right w:val="none" w:sz="0" w:space="0" w:color="auto"/>
                                                                  </w:divBdr>
                                                                  <w:divsChild>
                                                                    <w:div w:id="1806195950">
                                                                      <w:marLeft w:val="0"/>
                                                                      <w:marRight w:val="0"/>
                                                                      <w:marTop w:val="0"/>
                                                                      <w:marBottom w:val="0"/>
                                                                      <w:divBdr>
                                                                        <w:top w:val="none" w:sz="0" w:space="0" w:color="auto"/>
                                                                        <w:left w:val="none" w:sz="0" w:space="0" w:color="auto"/>
                                                                        <w:bottom w:val="none" w:sz="0" w:space="0" w:color="auto"/>
                                                                        <w:right w:val="none" w:sz="0" w:space="0" w:color="auto"/>
                                                                      </w:divBdr>
                                                                      <w:divsChild>
                                                                        <w:div w:id="1441298623">
                                                                          <w:marLeft w:val="0"/>
                                                                          <w:marRight w:val="0"/>
                                                                          <w:marTop w:val="0"/>
                                                                          <w:marBottom w:val="0"/>
                                                                          <w:divBdr>
                                                                            <w:top w:val="none" w:sz="0" w:space="0" w:color="auto"/>
                                                                            <w:left w:val="none" w:sz="0" w:space="0" w:color="auto"/>
                                                                            <w:bottom w:val="none" w:sz="0" w:space="0" w:color="auto"/>
                                                                            <w:right w:val="none" w:sz="0" w:space="0" w:color="auto"/>
                                                                          </w:divBdr>
                                                                          <w:divsChild>
                                                                            <w:div w:id="242374711">
                                                                              <w:marLeft w:val="0"/>
                                                                              <w:marRight w:val="0"/>
                                                                              <w:marTop w:val="0"/>
                                                                              <w:marBottom w:val="0"/>
                                                                              <w:divBdr>
                                                                                <w:top w:val="none" w:sz="0" w:space="0" w:color="auto"/>
                                                                                <w:left w:val="none" w:sz="0" w:space="0" w:color="auto"/>
                                                                                <w:bottom w:val="none" w:sz="0" w:space="0" w:color="auto"/>
                                                                                <w:right w:val="none" w:sz="0" w:space="0" w:color="auto"/>
                                                                              </w:divBdr>
                                                                              <w:divsChild>
                                                                                <w:div w:id="35395946">
                                                                                  <w:marLeft w:val="0"/>
                                                                                  <w:marRight w:val="0"/>
                                                                                  <w:marTop w:val="0"/>
                                                                                  <w:marBottom w:val="0"/>
                                                                                  <w:divBdr>
                                                                                    <w:top w:val="none" w:sz="0" w:space="0" w:color="auto"/>
                                                                                    <w:left w:val="none" w:sz="0" w:space="0" w:color="auto"/>
                                                                                    <w:bottom w:val="none" w:sz="0" w:space="0" w:color="auto"/>
                                                                                    <w:right w:val="none" w:sz="0" w:space="0" w:color="auto"/>
                                                                                  </w:divBdr>
                                                                                  <w:divsChild>
                                                                                    <w:div w:id="1837767171">
                                                                                      <w:marLeft w:val="0"/>
                                                                                      <w:marRight w:val="0"/>
                                                                                      <w:marTop w:val="0"/>
                                                                                      <w:marBottom w:val="0"/>
                                                                                      <w:divBdr>
                                                                                        <w:top w:val="none" w:sz="0" w:space="0" w:color="auto"/>
                                                                                        <w:left w:val="none" w:sz="0" w:space="0" w:color="auto"/>
                                                                                        <w:bottom w:val="none" w:sz="0" w:space="0" w:color="auto"/>
                                                                                        <w:right w:val="none" w:sz="0" w:space="0" w:color="auto"/>
                                                                                      </w:divBdr>
                                                                                      <w:divsChild>
                                                                                        <w:div w:id="142484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932722">
                                                              <w:marLeft w:val="0"/>
                                                              <w:marRight w:val="0"/>
                                                              <w:marTop w:val="0"/>
                                                              <w:marBottom w:val="0"/>
                                                              <w:divBdr>
                                                                <w:top w:val="none" w:sz="0" w:space="0" w:color="auto"/>
                                                                <w:left w:val="none" w:sz="0" w:space="0" w:color="auto"/>
                                                                <w:bottom w:val="none" w:sz="0" w:space="0" w:color="auto"/>
                                                                <w:right w:val="none" w:sz="0" w:space="0" w:color="auto"/>
                                                              </w:divBdr>
                                                              <w:divsChild>
                                                                <w:div w:id="1277643777">
                                                                  <w:marLeft w:val="0"/>
                                                                  <w:marRight w:val="0"/>
                                                                  <w:marTop w:val="0"/>
                                                                  <w:marBottom w:val="0"/>
                                                                  <w:divBdr>
                                                                    <w:top w:val="none" w:sz="0" w:space="0" w:color="auto"/>
                                                                    <w:left w:val="none" w:sz="0" w:space="0" w:color="auto"/>
                                                                    <w:bottom w:val="none" w:sz="0" w:space="0" w:color="auto"/>
                                                                    <w:right w:val="none" w:sz="0" w:space="0" w:color="auto"/>
                                                                  </w:divBdr>
                                                                  <w:divsChild>
                                                                    <w:div w:id="469589871">
                                                                      <w:marLeft w:val="0"/>
                                                                      <w:marRight w:val="0"/>
                                                                      <w:marTop w:val="0"/>
                                                                      <w:marBottom w:val="0"/>
                                                                      <w:divBdr>
                                                                        <w:top w:val="none" w:sz="0" w:space="0" w:color="auto"/>
                                                                        <w:left w:val="none" w:sz="0" w:space="0" w:color="auto"/>
                                                                        <w:bottom w:val="none" w:sz="0" w:space="0" w:color="auto"/>
                                                                        <w:right w:val="none" w:sz="0" w:space="0" w:color="auto"/>
                                                                      </w:divBdr>
                                                                      <w:divsChild>
                                                                        <w:div w:id="29916900">
                                                                          <w:marLeft w:val="0"/>
                                                                          <w:marRight w:val="0"/>
                                                                          <w:marTop w:val="0"/>
                                                                          <w:marBottom w:val="0"/>
                                                                          <w:divBdr>
                                                                            <w:top w:val="none" w:sz="0" w:space="0" w:color="auto"/>
                                                                            <w:left w:val="none" w:sz="0" w:space="0" w:color="auto"/>
                                                                            <w:bottom w:val="none" w:sz="0" w:space="0" w:color="auto"/>
                                                                            <w:right w:val="none" w:sz="0" w:space="0" w:color="auto"/>
                                                                          </w:divBdr>
                                                                          <w:divsChild>
                                                                            <w:div w:id="995262369">
                                                                              <w:marLeft w:val="0"/>
                                                                              <w:marRight w:val="0"/>
                                                                              <w:marTop w:val="0"/>
                                                                              <w:marBottom w:val="0"/>
                                                                              <w:divBdr>
                                                                                <w:top w:val="none" w:sz="0" w:space="0" w:color="auto"/>
                                                                                <w:left w:val="none" w:sz="0" w:space="0" w:color="auto"/>
                                                                                <w:bottom w:val="none" w:sz="0" w:space="0" w:color="auto"/>
                                                                                <w:right w:val="none" w:sz="0" w:space="0" w:color="auto"/>
                                                                              </w:divBdr>
                                                                              <w:divsChild>
                                                                                <w:div w:id="38088152">
                                                                                  <w:marLeft w:val="0"/>
                                                                                  <w:marRight w:val="0"/>
                                                                                  <w:marTop w:val="0"/>
                                                                                  <w:marBottom w:val="0"/>
                                                                                  <w:divBdr>
                                                                                    <w:top w:val="none" w:sz="0" w:space="0" w:color="auto"/>
                                                                                    <w:left w:val="none" w:sz="0" w:space="0" w:color="auto"/>
                                                                                    <w:bottom w:val="none" w:sz="0" w:space="0" w:color="auto"/>
                                                                                    <w:right w:val="none" w:sz="0" w:space="0" w:color="auto"/>
                                                                                  </w:divBdr>
                                                                                  <w:divsChild>
                                                                                    <w:div w:id="1921405267">
                                                                                      <w:marLeft w:val="0"/>
                                                                                      <w:marRight w:val="0"/>
                                                                                      <w:marTop w:val="0"/>
                                                                                      <w:marBottom w:val="0"/>
                                                                                      <w:divBdr>
                                                                                        <w:top w:val="none" w:sz="0" w:space="0" w:color="auto"/>
                                                                                        <w:left w:val="none" w:sz="0" w:space="0" w:color="auto"/>
                                                                                        <w:bottom w:val="none" w:sz="0" w:space="0" w:color="auto"/>
                                                                                        <w:right w:val="none" w:sz="0" w:space="0" w:color="auto"/>
                                                                                      </w:divBdr>
                                                                                      <w:divsChild>
                                                                                        <w:div w:id="1780563111">
                                                                                          <w:marLeft w:val="0"/>
                                                                                          <w:marRight w:val="0"/>
                                                                                          <w:marTop w:val="0"/>
                                                                                          <w:marBottom w:val="0"/>
                                                                                          <w:divBdr>
                                                                                            <w:top w:val="none" w:sz="0" w:space="0" w:color="auto"/>
                                                                                            <w:left w:val="none" w:sz="0" w:space="0" w:color="auto"/>
                                                                                            <w:bottom w:val="none" w:sz="0" w:space="0" w:color="auto"/>
                                                                                            <w:right w:val="none" w:sz="0" w:space="0" w:color="auto"/>
                                                                                          </w:divBdr>
                                                                                          <w:divsChild>
                                                                                            <w:div w:id="36661862">
                                                                                              <w:marLeft w:val="0"/>
                                                                                              <w:marRight w:val="0"/>
                                                                                              <w:marTop w:val="0"/>
                                                                                              <w:marBottom w:val="0"/>
                                                                                              <w:divBdr>
                                                                                                <w:top w:val="none" w:sz="0" w:space="0" w:color="auto"/>
                                                                                                <w:left w:val="none" w:sz="0" w:space="0" w:color="auto"/>
                                                                                                <w:bottom w:val="none" w:sz="0" w:space="0" w:color="auto"/>
                                                                                                <w:right w:val="none" w:sz="0" w:space="0" w:color="auto"/>
                                                                                              </w:divBdr>
                                                                                              <w:divsChild>
                                                                                                <w:div w:id="774246801">
                                                                                                  <w:marLeft w:val="0"/>
                                                                                                  <w:marRight w:val="0"/>
                                                                                                  <w:marTop w:val="0"/>
                                                                                                  <w:marBottom w:val="0"/>
                                                                                                  <w:divBdr>
                                                                                                    <w:top w:val="none" w:sz="0" w:space="0" w:color="auto"/>
                                                                                                    <w:left w:val="none" w:sz="0" w:space="0" w:color="auto"/>
                                                                                                    <w:bottom w:val="none" w:sz="0" w:space="0" w:color="auto"/>
                                                                                                    <w:right w:val="none" w:sz="0" w:space="0" w:color="auto"/>
                                                                                                  </w:divBdr>
                                                                                                  <w:divsChild>
                                                                                                    <w:div w:id="462044873">
                                                                                                      <w:marLeft w:val="0"/>
                                                                                                      <w:marRight w:val="0"/>
                                                                                                      <w:marTop w:val="0"/>
                                                                                                      <w:marBottom w:val="0"/>
                                                                                                      <w:divBdr>
                                                                                                        <w:top w:val="none" w:sz="0" w:space="0" w:color="auto"/>
                                                                                                        <w:left w:val="none" w:sz="0" w:space="0" w:color="auto"/>
                                                                                                        <w:bottom w:val="none" w:sz="0" w:space="0" w:color="auto"/>
                                                                                                        <w:right w:val="none" w:sz="0" w:space="0" w:color="auto"/>
                                                                                                      </w:divBdr>
                                                                                                      <w:divsChild>
                                                                                                        <w:div w:id="1336571131">
                                                                                                          <w:marLeft w:val="0"/>
                                                                                                          <w:marRight w:val="0"/>
                                                                                                          <w:marTop w:val="0"/>
                                                                                                          <w:marBottom w:val="0"/>
                                                                                                          <w:divBdr>
                                                                                                            <w:top w:val="none" w:sz="0" w:space="0" w:color="auto"/>
                                                                                                            <w:left w:val="none" w:sz="0" w:space="0" w:color="auto"/>
                                                                                                            <w:bottom w:val="none" w:sz="0" w:space="0" w:color="auto"/>
                                                                                                            <w:right w:val="none" w:sz="0" w:space="0" w:color="auto"/>
                                                                                                          </w:divBdr>
                                                                                                        </w:div>
                                                                                                        <w:div w:id="1585648039">
                                                                                                          <w:marLeft w:val="0"/>
                                                                                                          <w:marRight w:val="0"/>
                                                                                                          <w:marTop w:val="0"/>
                                                                                                          <w:marBottom w:val="0"/>
                                                                                                          <w:divBdr>
                                                                                                            <w:top w:val="none" w:sz="0" w:space="0" w:color="auto"/>
                                                                                                            <w:left w:val="none" w:sz="0" w:space="0" w:color="auto"/>
                                                                                                            <w:bottom w:val="none" w:sz="0" w:space="0" w:color="auto"/>
                                                                                                            <w:right w:val="none" w:sz="0" w:space="0" w:color="auto"/>
                                                                                                          </w:divBdr>
                                                                                                        </w:div>
                                                                                                        <w:div w:id="99426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869090">
                                                                                                  <w:marLeft w:val="0"/>
                                                                                                  <w:marRight w:val="0"/>
                                                                                                  <w:marTop w:val="0"/>
                                                                                                  <w:marBottom w:val="0"/>
                                                                                                  <w:divBdr>
                                                                                                    <w:top w:val="none" w:sz="0" w:space="0" w:color="auto"/>
                                                                                                    <w:left w:val="none" w:sz="0" w:space="0" w:color="auto"/>
                                                                                                    <w:bottom w:val="none" w:sz="0" w:space="0" w:color="auto"/>
                                                                                                    <w:right w:val="none" w:sz="0" w:space="0" w:color="auto"/>
                                                                                                  </w:divBdr>
                                                                                                  <w:divsChild>
                                                                                                    <w:div w:id="225918617">
                                                                                                      <w:marLeft w:val="0"/>
                                                                                                      <w:marRight w:val="0"/>
                                                                                                      <w:marTop w:val="0"/>
                                                                                                      <w:marBottom w:val="0"/>
                                                                                                      <w:divBdr>
                                                                                                        <w:top w:val="none" w:sz="0" w:space="0" w:color="auto"/>
                                                                                                        <w:left w:val="none" w:sz="0" w:space="0" w:color="auto"/>
                                                                                                        <w:bottom w:val="none" w:sz="0" w:space="0" w:color="auto"/>
                                                                                                        <w:right w:val="none" w:sz="0" w:space="0" w:color="auto"/>
                                                                                                      </w:divBdr>
                                                                                                      <w:divsChild>
                                                                                                        <w:div w:id="302856300">
                                                                                                          <w:marLeft w:val="0"/>
                                                                                                          <w:marRight w:val="0"/>
                                                                                                          <w:marTop w:val="0"/>
                                                                                                          <w:marBottom w:val="0"/>
                                                                                                          <w:divBdr>
                                                                                                            <w:top w:val="none" w:sz="0" w:space="0" w:color="auto"/>
                                                                                                            <w:left w:val="none" w:sz="0" w:space="0" w:color="auto"/>
                                                                                                            <w:bottom w:val="none" w:sz="0" w:space="0" w:color="auto"/>
                                                                                                            <w:right w:val="none" w:sz="0" w:space="0" w:color="auto"/>
                                                                                                          </w:divBdr>
                                                                                                          <w:divsChild>
                                                                                                            <w:div w:id="19953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1949008">
                                                              <w:marLeft w:val="0"/>
                                                              <w:marRight w:val="0"/>
                                                              <w:marTop w:val="0"/>
                                                              <w:marBottom w:val="0"/>
                                                              <w:divBdr>
                                                                <w:top w:val="none" w:sz="0" w:space="0" w:color="auto"/>
                                                                <w:left w:val="none" w:sz="0" w:space="0" w:color="auto"/>
                                                                <w:bottom w:val="none" w:sz="0" w:space="0" w:color="auto"/>
                                                                <w:right w:val="none" w:sz="0" w:space="0" w:color="auto"/>
                                                              </w:divBdr>
                                                              <w:divsChild>
                                                                <w:div w:id="500779532">
                                                                  <w:marLeft w:val="0"/>
                                                                  <w:marRight w:val="0"/>
                                                                  <w:marTop w:val="0"/>
                                                                  <w:marBottom w:val="0"/>
                                                                  <w:divBdr>
                                                                    <w:top w:val="none" w:sz="0" w:space="0" w:color="auto"/>
                                                                    <w:left w:val="none" w:sz="0" w:space="0" w:color="auto"/>
                                                                    <w:bottom w:val="none" w:sz="0" w:space="0" w:color="auto"/>
                                                                    <w:right w:val="none" w:sz="0" w:space="0" w:color="auto"/>
                                                                  </w:divBdr>
                                                                  <w:divsChild>
                                                                    <w:div w:id="2125616542">
                                                                      <w:marLeft w:val="0"/>
                                                                      <w:marRight w:val="0"/>
                                                                      <w:marTop w:val="0"/>
                                                                      <w:marBottom w:val="0"/>
                                                                      <w:divBdr>
                                                                        <w:top w:val="none" w:sz="0" w:space="0" w:color="auto"/>
                                                                        <w:left w:val="none" w:sz="0" w:space="0" w:color="auto"/>
                                                                        <w:bottom w:val="none" w:sz="0" w:space="0" w:color="auto"/>
                                                                        <w:right w:val="none" w:sz="0" w:space="0" w:color="auto"/>
                                                                      </w:divBdr>
                                                                      <w:divsChild>
                                                                        <w:div w:id="1566915615">
                                                                          <w:marLeft w:val="0"/>
                                                                          <w:marRight w:val="0"/>
                                                                          <w:marTop w:val="0"/>
                                                                          <w:marBottom w:val="0"/>
                                                                          <w:divBdr>
                                                                            <w:top w:val="none" w:sz="0" w:space="0" w:color="auto"/>
                                                                            <w:left w:val="none" w:sz="0" w:space="0" w:color="auto"/>
                                                                            <w:bottom w:val="none" w:sz="0" w:space="0" w:color="auto"/>
                                                                            <w:right w:val="none" w:sz="0" w:space="0" w:color="auto"/>
                                                                          </w:divBdr>
                                                                          <w:divsChild>
                                                                            <w:div w:id="1000693776">
                                                                              <w:marLeft w:val="0"/>
                                                                              <w:marRight w:val="0"/>
                                                                              <w:marTop w:val="0"/>
                                                                              <w:marBottom w:val="0"/>
                                                                              <w:divBdr>
                                                                                <w:top w:val="none" w:sz="0" w:space="0" w:color="auto"/>
                                                                                <w:left w:val="none" w:sz="0" w:space="0" w:color="auto"/>
                                                                                <w:bottom w:val="none" w:sz="0" w:space="0" w:color="auto"/>
                                                                                <w:right w:val="none" w:sz="0" w:space="0" w:color="auto"/>
                                                                              </w:divBdr>
                                                                              <w:divsChild>
                                                                                <w:div w:id="2146316716">
                                                                                  <w:marLeft w:val="0"/>
                                                                                  <w:marRight w:val="0"/>
                                                                                  <w:marTop w:val="0"/>
                                                                                  <w:marBottom w:val="0"/>
                                                                                  <w:divBdr>
                                                                                    <w:top w:val="none" w:sz="0" w:space="0" w:color="auto"/>
                                                                                    <w:left w:val="none" w:sz="0" w:space="0" w:color="auto"/>
                                                                                    <w:bottom w:val="none" w:sz="0" w:space="0" w:color="auto"/>
                                                                                    <w:right w:val="none" w:sz="0" w:space="0" w:color="auto"/>
                                                                                  </w:divBdr>
                                                                                  <w:divsChild>
                                                                                    <w:div w:id="940838082">
                                                                                      <w:marLeft w:val="0"/>
                                                                                      <w:marRight w:val="0"/>
                                                                                      <w:marTop w:val="0"/>
                                                                                      <w:marBottom w:val="0"/>
                                                                                      <w:divBdr>
                                                                                        <w:top w:val="none" w:sz="0" w:space="0" w:color="auto"/>
                                                                                        <w:left w:val="none" w:sz="0" w:space="0" w:color="auto"/>
                                                                                        <w:bottom w:val="none" w:sz="0" w:space="0" w:color="auto"/>
                                                                                        <w:right w:val="none" w:sz="0" w:space="0" w:color="auto"/>
                                                                                      </w:divBdr>
                                                                                      <w:divsChild>
                                                                                        <w:div w:id="1874271626">
                                                                                          <w:marLeft w:val="0"/>
                                                                                          <w:marRight w:val="0"/>
                                                                                          <w:marTop w:val="0"/>
                                                                                          <w:marBottom w:val="0"/>
                                                                                          <w:divBdr>
                                                                                            <w:top w:val="none" w:sz="0" w:space="0" w:color="auto"/>
                                                                                            <w:left w:val="none" w:sz="0" w:space="0" w:color="auto"/>
                                                                                            <w:bottom w:val="none" w:sz="0" w:space="0" w:color="auto"/>
                                                                                            <w:right w:val="none" w:sz="0" w:space="0" w:color="auto"/>
                                                                                          </w:divBdr>
                                                                                          <w:divsChild>
                                                                                            <w:div w:id="2125074396">
                                                                                              <w:marLeft w:val="0"/>
                                                                                              <w:marRight w:val="0"/>
                                                                                              <w:marTop w:val="0"/>
                                                                                              <w:marBottom w:val="0"/>
                                                                                              <w:divBdr>
                                                                                                <w:top w:val="none" w:sz="0" w:space="0" w:color="auto"/>
                                                                                                <w:left w:val="none" w:sz="0" w:space="0" w:color="auto"/>
                                                                                                <w:bottom w:val="none" w:sz="0" w:space="0" w:color="auto"/>
                                                                                                <w:right w:val="none" w:sz="0" w:space="0" w:color="auto"/>
                                                                                              </w:divBdr>
                                                                                              <w:divsChild>
                                                                                                <w:div w:id="820732665">
                                                                                                  <w:marLeft w:val="0"/>
                                                                                                  <w:marRight w:val="0"/>
                                                                                                  <w:marTop w:val="0"/>
                                                                                                  <w:marBottom w:val="0"/>
                                                                                                  <w:divBdr>
                                                                                                    <w:top w:val="none" w:sz="0" w:space="0" w:color="auto"/>
                                                                                                    <w:left w:val="none" w:sz="0" w:space="0" w:color="auto"/>
                                                                                                    <w:bottom w:val="none" w:sz="0" w:space="0" w:color="auto"/>
                                                                                                    <w:right w:val="none" w:sz="0" w:space="0" w:color="auto"/>
                                                                                                  </w:divBdr>
                                                                                                  <w:divsChild>
                                                                                                    <w:div w:id="22183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5858624">
                                                              <w:marLeft w:val="0"/>
                                                              <w:marRight w:val="0"/>
                                                              <w:marTop w:val="0"/>
                                                              <w:marBottom w:val="0"/>
                                                              <w:divBdr>
                                                                <w:top w:val="none" w:sz="0" w:space="0" w:color="auto"/>
                                                                <w:left w:val="none" w:sz="0" w:space="0" w:color="auto"/>
                                                                <w:bottom w:val="none" w:sz="0" w:space="0" w:color="auto"/>
                                                                <w:right w:val="none" w:sz="0" w:space="0" w:color="auto"/>
                                                              </w:divBdr>
                                                              <w:divsChild>
                                                                <w:div w:id="222260287">
                                                                  <w:marLeft w:val="0"/>
                                                                  <w:marRight w:val="0"/>
                                                                  <w:marTop w:val="0"/>
                                                                  <w:marBottom w:val="0"/>
                                                                  <w:divBdr>
                                                                    <w:top w:val="none" w:sz="0" w:space="0" w:color="auto"/>
                                                                    <w:left w:val="none" w:sz="0" w:space="0" w:color="auto"/>
                                                                    <w:bottom w:val="none" w:sz="0" w:space="0" w:color="auto"/>
                                                                    <w:right w:val="none" w:sz="0" w:space="0" w:color="auto"/>
                                                                  </w:divBdr>
                                                                  <w:divsChild>
                                                                    <w:div w:id="45374891">
                                                                      <w:marLeft w:val="0"/>
                                                                      <w:marRight w:val="0"/>
                                                                      <w:marTop w:val="0"/>
                                                                      <w:marBottom w:val="0"/>
                                                                      <w:divBdr>
                                                                        <w:top w:val="none" w:sz="0" w:space="0" w:color="auto"/>
                                                                        <w:left w:val="none" w:sz="0" w:space="0" w:color="auto"/>
                                                                        <w:bottom w:val="none" w:sz="0" w:space="0" w:color="auto"/>
                                                                        <w:right w:val="none" w:sz="0" w:space="0" w:color="auto"/>
                                                                      </w:divBdr>
                                                                      <w:divsChild>
                                                                        <w:div w:id="297608775">
                                                                          <w:marLeft w:val="0"/>
                                                                          <w:marRight w:val="0"/>
                                                                          <w:marTop w:val="0"/>
                                                                          <w:marBottom w:val="0"/>
                                                                          <w:divBdr>
                                                                            <w:top w:val="none" w:sz="0" w:space="0" w:color="auto"/>
                                                                            <w:left w:val="none" w:sz="0" w:space="0" w:color="auto"/>
                                                                            <w:bottom w:val="none" w:sz="0" w:space="0" w:color="auto"/>
                                                                            <w:right w:val="none" w:sz="0" w:space="0" w:color="auto"/>
                                                                          </w:divBdr>
                                                                          <w:divsChild>
                                                                            <w:div w:id="949582827">
                                                                              <w:marLeft w:val="0"/>
                                                                              <w:marRight w:val="0"/>
                                                                              <w:marTop w:val="0"/>
                                                                              <w:marBottom w:val="0"/>
                                                                              <w:divBdr>
                                                                                <w:top w:val="none" w:sz="0" w:space="0" w:color="auto"/>
                                                                                <w:left w:val="none" w:sz="0" w:space="0" w:color="auto"/>
                                                                                <w:bottom w:val="none" w:sz="0" w:space="0" w:color="auto"/>
                                                                                <w:right w:val="none" w:sz="0" w:space="0" w:color="auto"/>
                                                                              </w:divBdr>
                                                                              <w:divsChild>
                                                                                <w:div w:id="336273652">
                                                                                  <w:marLeft w:val="0"/>
                                                                                  <w:marRight w:val="0"/>
                                                                                  <w:marTop w:val="0"/>
                                                                                  <w:marBottom w:val="0"/>
                                                                                  <w:divBdr>
                                                                                    <w:top w:val="none" w:sz="0" w:space="0" w:color="auto"/>
                                                                                    <w:left w:val="none" w:sz="0" w:space="0" w:color="auto"/>
                                                                                    <w:bottom w:val="none" w:sz="0" w:space="0" w:color="auto"/>
                                                                                    <w:right w:val="none" w:sz="0" w:space="0" w:color="auto"/>
                                                                                  </w:divBdr>
                                                                                  <w:divsChild>
                                                                                    <w:div w:id="120320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447534">
                                                  <w:marLeft w:val="0"/>
                                                  <w:marRight w:val="0"/>
                                                  <w:marTop w:val="0"/>
                                                  <w:marBottom w:val="0"/>
                                                  <w:divBdr>
                                                    <w:top w:val="none" w:sz="0" w:space="0" w:color="auto"/>
                                                    <w:left w:val="none" w:sz="0" w:space="0" w:color="auto"/>
                                                    <w:bottom w:val="none" w:sz="0" w:space="0" w:color="auto"/>
                                                    <w:right w:val="none" w:sz="0" w:space="0" w:color="auto"/>
                                                  </w:divBdr>
                                                  <w:divsChild>
                                                    <w:div w:id="1682127376">
                                                      <w:marLeft w:val="0"/>
                                                      <w:marRight w:val="0"/>
                                                      <w:marTop w:val="0"/>
                                                      <w:marBottom w:val="0"/>
                                                      <w:divBdr>
                                                        <w:top w:val="none" w:sz="0" w:space="0" w:color="auto"/>
                                                        <w:left w:val="none" w:sz="0" w:space="0" w:color="auto"/>
                                                        <w:bottom w:val="none" w:sz="0" w:space="0" w:color="auto"/>
                                                        <w:right w:val="none" w:sz="0" w:space="0" w:color="auto"/>
                                                      </w:divBdr>
                                                      <w:divsChild>
                                                        <w:div w:id="1940986504">
                                                          <w:marLeft w:val="0"/>
                                                          <w:marRight w:val="0"/>
                                                          <w:marTop w:val="0"/>
                                                          <w:marBottom w:val="0"/>
                                                          <w:divBdr>
                                                            <w:top w:val="none" w:sz="0" w:space="0" w:color="auto"/>
                                                            <w:left w:val="none" w:sz="0" w:space="0" w:color="auto"/>
                                                            <w:bottom w:val="none" w:sz="0" w:space="0" w:color="auto"/>
                                                            <w:right w:val="none" w:sz="0" w:space="0" w:color="auto"/>
                                                          </w:divBdr>
                                                          <w:divsChild>
                                                            <w:div w:id="1766725640">
                                                              <w:marLeft w:val="0"/>
                                                              <w:marRight w:val="0"/>
                                                              <w:marTop w:val="0"/>
                                                              <w:marBottom w:val="0"/>
                                                              <w:divBdr>
                                                                <w:top w:val="none" w:sz="0" w:space="0" w:color="auto"/>
                                                                <w:left w:val="none" w:sz="0" w:space="0" w:color="auto"/>
                                                                <w:bottom w:val="none" w:sz="0" w:space="0" w:color="auto"/>
                                                                <w:right w:val="none" w:sz="0" w:space="0" w:color="auto"/>
                                                              </w:divBdr>
                                                              <w:divsChild>
                                                                <w:div w:id="449083136">
                                                                  <w:marLeft w:val="0"/>
                                                                  <w:marRight w:val="0"/>
                                                                  <w:marTop w:val="0"/>
                                                                  <w:marBottom w:val="0"/>
                                                                  <w:divBdr>
                                                                    <w:top w:val="none" w:sz="0" w:space="0" w:color="auto"/>
                                                                    <w:left w:val="none" w:sz="0" w:space="0" w:color="auto"/>
                                                                    <w:bottom w:val="none" w:sz="0" w:space="0" w:color="auto"/>
                                                                    <w:right w:val="none" w:sz="0" w:space="0" w:color="auto"/>
                                                                  </w:divBdr>
                                                                  <w:divsChild>
                                                                    <w:div w:id="1029600024">
                                                                      <w:marLeft w:val="0"/>
                                                                      <w:marRight w:val="0"/>
                                                                      <w:marTop w:val="0"/>
                                                                      <w:marBottom w:val="360"/>
                                                                      <w:divBdr>
                                                                        <w:top w:val="none" w:sz="0" w:space="0" w:color="auto"/>
                                                                        <w:left w:val="none" w:sz="0" w:space="0" w:color="auto"/>
                                                                        <w:bottom w:val="none" w:sz="0" w:space="0" w:color="auto"/>
                                                                        <w:right w:val="none" w:sz="0" w:space="0" w:color="auto"/>
                                                                      </w:divBdr>
                                                                      <w:divsChild>
                                                                        <w:div w:id="36660132">
                                                                          <w:marLeft w:val="0"/>
                                                                          <w:marRight w:val="0"/>
                                                                          <w:marTop w:val="0"/>
                                                                          <w:marBottom w:val="0"/>
                                                                          <w:divBdr>
                                                                            <w:top w:val="none" w:sz="0" w:space="0" w:color="auto"/>
                                                                            <w:left w:val="none" w:sz="0" w:space="0" w:color="auto"/>
                                                                            <w:bottom w:val="none" w:sz="0" w:space="0" w:color="auto"/>
                                                                            <w:right w:val="none" w:sz="0" w:space="0" w:color="auto"/>
                                                                          </w:divBdr>
                                                                          <w:divsChild>
                                                                            <w:div w:id="122711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8580508">
      <w:bodyDiv w:val="1"/>
      <w:marLeft w:val="0"/>
      <w:marRight w:val="0"/>
      <w:marTop w:val="0"/>
      <w:marBottom w:val="0"/>
      <w:divBdr>
        <w:top w:val="none" w:sz="0" w:space="0" w:color="auto"/>
        <w:left w:val="none" w:sz="0" w:space="0" w:color="auto"/>
        <w:bottom w:val="none" w:sz="0" w:space="0" w:color="auto"/>
        <w:right w:val="none" w:sz="0" w:space="0" w:color="auto"/>
      </w:divBdr>
    </w:div>
    <w:div w:id="318315998">
      <w:bodyDiv w:val="1"/>
      <w:marLeft w:val="0"/>
      <w:marRight w:val="0"/>
      <w:marTop w:val="0"/>
      <w:marBottom w:val="0"/>
      <w:divBdr>
        <w:top w:val="none" w:sz="0" w:space="0" w:color="auto"/>
        <w:left w:val="none" w:sz="0" w:space="0" w:color="auto"/>
        <w:bottom w:val="none" w:sz="0" w:space="0" w:color="auto"/>
        <w:right w:val="none" w:sz="0" w:space="0" w:color="auto"/>
      </w:divBdr>
      <w:divsChild>
        <w:div w:id="338390368">
          <w:marLeft w:val="0"/>
          <w:marRight w:val="0"/>
          <w:marTop w:val="0"/>
          <w:marBottom w:val="0"/>
          <w:divBdr>
            <w:top w:val="none" w:sz="0" w:space="0" w:color="auto"/>
            <w:left w:val="none" w:sz="0" w:space="0" w:color="auto"/>
            <w:bottom w:val="none" w:sz="0" w:space="0" w:color="auto"/>
            <w:right w:val="none" w:sz="0" w:space="0" w:color="auto"/>
          </w:divBdr>
        </w:div>
      </w:divsChild>
    </w:div>
    <w:div w:id="351762037">
      <w:bodyDiv w:val="1"/>
      <w:marLeft w:val="0"/>
      <w:marRight w:val="0"/>
      <w:marTop w:val="0"/>
      <w:marBottom w:val="0"/>
      <w:divBdr>
        <w:top w:val="none" w:sz="0" w:space="0" w:color="auto"/>
        <w:left w:val="none" w:sz="0" w:space="0" w:color="auto"/>
        <w:bottom w:val="none" w:sz="0" w:space="0" w:color="auto"/>
        <w:right w:val="none" w:sz="0" w:space="0" w:color="auto"/>
      </w:divBdr>
    </w:div>
    <w:div w:id="366873808">
      <w:bodyDiv w:val="1"/>
      <w:marLeft w:val="0"/>
      <w:marRight w:val="0"/>
      <w:marTop w:val="0"/>
      <w:marBottom w:val="0"/>
      <w:divBdr>
        <w:top w:val="none" w:sz="0" w:space="0" w:color="auto"/>
        <w:left w:val="none" w:sz="0" w:space="0" w:color="auto"/>
        <w:bottom w:val="none" w:sz="0" w:space="0" w:color="auto"/>
        <w:right w:val="none" w:sz="0" w:space="0" w:color="auto"/>
      </w:divBdr>
    </w:div>
    <w:div w:id="482235425">
      <w:bodyDiv w:val="1"/>
      <w:marLeft w:val="0"/>
      <w:marRight w:val="0"/>
      <w:marTop w:val="0"/>
      <w:marBottom w:val="0"/>
      <w:divBdr>
        <w:top w:val="none" w:sz="0" w:space="0" w:color="auto"/>
        <w:left w:val="none" w:sz="0" w:space="0" w:color="auto"/>
        <w:bottom w:val="none" w:sz="0" w:space="0" w:color="auto"/>
        <w:right w:val="none" w:sz="0" w:space="0" w:color="auto"/>
      </w:divBdr>
    </w:div>
    <w:div w:id="529413379">
      <w:bodyDiv w:val="1"/>
      <w:marLeft w:val="0"/>
      <w:marRight w:val="0"/>
      <w:marTop w:val="0"/>
      <w:marBottom w:val="0"/>
      <w:divBdr>
        <w:top w:val="none" w:sz="0" w:space="0" w:color="auto"/>
        <w:left w:val="none" w:sz="0" w:space="0" w:color="auto"/>
        <w:bottom w:val="none" w:sz="0" w:space="0" w:color="auto"/>
        <w:right w:val="none" w:sz="0" w:space="0" w:color="auto"/>
      </w:divBdr>
      <w:divsChild>
        <w:div w:id="731663393">
          <w:marLeft w:val="0"/>
          <w:marRight w:val="0"/>
          <w:marTop w:val="0"/>
          <w:marBottom w:val="0"/>
          <w:divBdr>
            <w:top w:val="none" w:sz="0" w:space="0" w:color="auto"/>
            <w:left w:val="none" w:sz="0" w:space="0" w:color="auto"/>
            <w:bottom w:val="none" w:sz="0" w:space="0" w:color="auto"/>
            <w:right w:val="none" w:sz="0" w:space="0" w:color="auto"/>
          </w:divBdr>
        </w:div>
      </w:divsChild>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654147042">
      <w:bodyDiv w:val="1"/>
      <w:marLeft w:val="0"/>
      <w:marRight w:val="0"/>
      <w:marTop w:val="0"/>
      <w:marBottom w:val="0"/>
      <w:divBdr>
        <w:top w:val="none" w:sz="0" w:space="0" w:color="auto"/>
        <w:left w:val="none" w:sz="0" w:space="0" w:color="auto"/>
        <w:bottom w:val="none" w:sz="0" w:space="0" w:color="auto"/>
        <w:right w:val="none" w:sz="0" w:space="0" w:color="auto"/>
      </w:divBdr>
      <w:divsChild>
        <w:div w:id="816457048">
          <w:marLeft w:val="0"/>
          <w:marRight w:val="0"/>
          <w:marTop w:val="0"/>
          <w:marBottom w:val="0"/>
          <w:divBdr>
            <w:top w:val="none" w:sz="0" w:space="0" w:color="auto"/>
            <w:left w:val="none" w:sz="0" w:space="0" w:color="auto"/>
            <w:bottom w:val="none" w:sz="0" w:space="0" w:color="auto"/>
            <w:right w:val="none" w:sz="0" w:space="0" w:color="auto"/>
          </w:divBdr>
        </w:div>
      </w:divsChild>
    </w:div>
    <w:div w:id="792019460">
      <w:bodyDiv w:val="1"/>
      <w:marLeft w:val="0"/>
      <w:marRight w:val="0"/>
      <w:marTop w:val="0"/>
      <w:marBottom w:val="0"/>
      <w:divBdr>
        <w:top w:val="none" w:sz="0" w:space="0" w:color="auto"/>
        <w:left w:val="none" w:sz="0" w:space="0" w:color="auto"/>
        <w:bottom w:val="none" w:sz="0" w:space="0" w:color="auto"/>
        <w:right w:val="none" w:sz="0" w:space="0" w:color="auto"/>
      </w:divBdr>
    </w:div>
    <w:div w:id="952782059">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41827524">
      <w:bodyDiv w:val="1"/>
      <w:marLeft w:val="0"/>
      <w:marRight w:val="0"/>
      <w:marTop w:val="0"/>
      <w:marBottom w:val="0"/>
      <w:divBdr>
        <w:top w:val="none" w:sz="0" w:space="0" w:color="auto"/>
        <w:left w:val="none" w:sz="0" w:space="0" w:color="auto"/>
        <w:bottom w:val="none" w:sz="0" w:space="0" w:color="auto"/>
        <w:right w:val="none" w:sz="0" w:space="0" w:color="auto"/>
      </w:divBdr>
    </w:div>
    <w:div w:id="106922899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85901477">
      <w:bodyDiv w:val="1"/>
      <w:marLeft w:val="0"/>
      <w:marRight w:val="0"/>
      <w:marTop w:val="0"/>
      <w:marBottom w:val="0"/>
      <w:divBdr>
        <w:top w:val="none" w:sz="0" w:space="0" w:color="auto"/>
        <w:left w:val="none" w:sz="0" w:space="0" w:color="auto"/>
        <w:bottom w:val="none" w:sz="0" w:space="0" w:color="auto"/>
        <w:right w:val="none" w:sz="0" w:space="0" w:color="auto"/>
      </w:divBdr>
    </w:div>
    <w:div w:id="1335381028">
      <w:bodyDiv w:val="1"/>
      <w:marLeft w:val="0"/>
      <w:marRight w:val="0"/>
      <w:marTop w:val="0"/>
      <w:marBottom w:val="0"/>
      <w:divBdr>
        <w:top w:val="none" w:sz="0" w:space="0" w:color="auto"/>
        <w:left w:val="none" w:sz="0" w:space="0" w:color="auto"/>
        <w:bottom w:val="none" w:sz="0" w:space="0" w:color="auto"/>
        <w:right w:val="none" w:sz="0" w:space="0" w:color="auto"/>
      </w:divBdr>
      <w:divsChild>
        <w:div w:id="1161775244">
          <w:marLeft w:val="0"/>
          <w:marRight w:val="0"/>
          <w:marTop w:val="0"/>
          <w:marBottom w:val="0"/>
          <w:divBdr>
            <w:top w:val="none" w:sz="0" w:space="0" w:color="auto"/>
            <w:left w:val="none" w:sz="0" w:space="0" w:color="auto"/>
            <w:bottom w:val="none" w:sz="0" w:space="0" w:color="auto"/>
            <w:right w:val="none" w:sz="0" w:space="0" w:color="auto"/>
          </w:divBdr>
        </w:div>
      </w:divsChild>
    </w:div>
    <w:div w:id="1412045542">
      <w:bodyDiv w:val="1"/>
      <w:marLeft w:val="0"/>
      <w:marRight w:val="0"/>
      <w:marTop w:val="0"/>
      <w:marBottom w:val="0"/>
      <w:divBdr>
        <w:top w:val="none" w:sz="0" w:space="0" w:color="auto"/>
        <w:left w:val="none" w:sz="0" w:space="0" w:color="auto"/>
        <w:bottom w:val="none" w:sz="0" w:space="0" w:color="auto"/>
        <w:right w:val="none" w:sz="0" w:space="0" w:color="auto"/>
      </w:divBdr>
      <w:divsChild>
        <w:div w:id="1481533633">
          <w:marLeft w:val="0"/>
          <w:marRight w:val="0"/>
          <w:marTop w:val="0"/>
          <w:marBottom w:val="0"/>
          <w:divBdr>
            <w:top w:val="none" w:sz="0" w:space="0" w:color="auto"/>
            <w:left w:val="none" w:sz="0" w:space="0" w:color="auto"/>
            <w:bottom w:val="none" w:sz="0" w:space="0" w:color="auto"/>
            <w:right w:val="none" w:sz="0" w:space="0" w:color="auto"/>
          </w:divBdr>
        </w:div>
      </w:divsChild>
    </w:div>
    <w:div w:id="1458572810">
      <w:bodyDiv w:val="1"/>
      <w:marLeft w:val="0"/>
      <w:marRight w:val="0"/>
      <w:marTop w:val="0"/>
      <w:marBottom w:val="0"/>
      <w:divBdr>
        <w:top w:val="none" w:sz="0" w:space="0" w:color="auto"/>
        <w:left w:val="none" w:sz="0" w:space="0" w:color="auto"/>
        <w:bottom w:val="none" w:sz="0" w:space="0" w:color="auto"/>
        <w:right w:val="none" w:sz="0" w:space="0" w:color="auto"/>
      </w:divBdr>
      <w:divsChild>
        <w:div w:id="1116634096">
          <w:marLeft w:val="0"/>
          <w:marRight w:val="0"/>
          <w:marTop w:val="0"/>
          <w:marBottom w:val="0"/>
          <w:divBdr>
            <w:top w:val="none" w:sz="0" w:space="0" w:color="auto"/>
            <w:left w:val="none" w:sz="0" w:space="0" w:color="auto"/>
            <w:bottom w:val="none" w:sz="0" w:space="0" w:color="auto"/>
            <w:right w:val="none" w:sz="0" w:space="0" w:color="auto"/>
          </w:divBdr>
        </w:div>
      </w:divsChild>
    </w:div>
    <w:div w:id="1629428453">
      <w:bodyDiv w:val="1"/>
      <w:marLeft w:val="0"/>
      <w:marRight w:val="0"/>
      <w:marTop w:val="0"/>
      <w:marBottom w:val="0"/>
      <w:divBdr>
        <w:top w:val="none" w:sz="0" w:space="0" w:color="auto"/>
        <w:left w:val="none" w:sz="0" w:space="0" w:color="auto"/>
        <w:bottom w:val="none" w:sz="0" w:space="0" w:color="auto"/>
        <w:right w:val="none" w:sz="0" w:space="0" w:color="auto"/>
      </w:divBdr>
    </w:div>
    <w:div w:id="1639139645">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87045015">
      <w:bodyDiv w:val="1"/>
      <w:marLeft w:val="0"/>
      <w:marRight w:val="0"/>
      <w:marTop w:val="0"/>
      <w:marBottom w:val="0"/>
      <w:divBdr>
        <w:top w:val="none" w:sz="0" w:space="0" w:color="auto"/>
        <w:left w:val="none" w:sz="0" w:space="0" w:color="auto"/>
        <w:bottom w:val="none" w:sz="0" w:space="0" w:color="auto"/>
        <w:right w:val="none" w:sz="0" w:space="0" w:color="auto"/>
      </w:divBdr>
    </w:div>
    <w:div w:id="181240486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9731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2/9780470277522.ch11" TargetMode="External"/><Relationship Id="rId21" Type="http://schemas.openxmlformats.org/officeDocument/2006/relationships/hyperlink" Target="https://doi.org/10.1080/10641262.2013.790340" TargetMode="External"/><Relationship Id="rId34" Type="http://schemas.openxmlformats.org/officeDocument/2006/relationships/hyperlink" Target="https://doi.org/10.1111/are.14357" TargetMode="External"/><Relationship Id="rId42" Type="http://schemas.openxmlformats.org/officeDocument/2006/relationships/hyperlink" Target="https://doi.org/10.1111/are.13281" TargetMode="External"/><Relationship Id="rId47" Type="http://schemas.openxmlformats.org/officeDocument/2006/relationships/hyperlink" Target="https://doi.org/10.1101/2024.02.14.580272" TargetMode="External"/><Relationship Id="rId50" Type="http://schemas.openxmlformats.org/officeDocument/2006/relationships/hyperlink" Target="https://doi.org/10.1111/raq.12010" TargetMode="External"/><Relationship Id="rId55" Type="http://schemas.openxmlformats.org/officeDocument/2006/relationships/hyperlink" Target="https://doi.org/10.9734/ajfar/2022/v20i4502" TargetMode="External"/><Relationship Id="rId63" Type="http://schemas.openxmlformats.org/officeDocument/2006/relationships/header" Target="header8.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745/ijzi.2020.v06i01.013" TargetMode="External"/><Relationship Id="rId29" Type="http://schemas.openxmlformats.org/officeDocument/2006/relationships/hyperlink" Target="https://doi.org/10.1007/s10126-010-9348-1" TargetMode="External"/><Relationship Id="rId11" Type="http://schemas.openxmlformats.org/officeDocument/2006/relationships/footer" Target="footer2.xml"/><Relationship Id="rId24" Type="http://schemas.openxmlformats.org/officeDocument/2006/relationships/hyperlink" Target="https://doi.org/10.1134/S106235902360229X" TargetMode="External"/><Relationship Id="rId32" Type="http://schemas.openxmlformats.org/officeDocument/2006/relationships/hyperlink" Target="https://doi.org/10.1002/aff2.70110" TargetMode="External"/><Relationship Id="rId37" Type="http://schemas.openxmlformats.org/officeDocument/2006/relationships/hyperlink" Target="https://doi.org/10.3390/aquacj3020010" TargetMode="External"/><Relationship Id="rId40" Type="http://schemas.openxmlformats.org/officeDocument/2006/relationships/hyperlink" Target="https://doi.org/10.1007/978-981-97-6699-4_3" TargetMode="External"/><Relationship Id="rId45" Type="http://schemas.openxmlformats.org/officeDocument/2006/relationships/hyperlink" Target="https://doi.org/10.1111/jwas.13020" TargetMode="External"/><Relationship Id="rId53" Type="http://schemas.openxmlformats.org/officeDocument/2006/relationships/hyperlink" Target="https://doi.org/10.1002/9780470995143.ch5" TargetMode="External"/><Relationship Id="rId58" Type="http://schemas.openxmlformats.org/officeDocument/2006/relationships/header" Target="header5.xml"/><Relationship Id="rId66" Type="http://schemas.openxmlformats.org/officeDocument/2006/relationships/hyperlink" Target="https://doi.org/10.1007/s10499-026-02591-2" TargetMode="External"/><Relationship Id="rId5" Type="http://schemas.openxmlformats.org/officeDocument/2006/relationships/webSettings" Target="webSettings.xml"/><Relationship Id="rId61" Type="http://schemas.openxmlformats.org/officeDocument/2006/relationships/hyperlink" Target="https://doi.org/10.1371/journal.pone.0131498" TargetMode="External"/><Relationship Id="rId19" Type="http://schemas.openxmlformats.org/officeDocument/2006/relationships/hyperlink" Target="https://doi.org/10.1007/s11033-022-08015-7" TargetMode="External"/><Relationship Id="rId14" Type="http://schemas.openxmlformats.org/officeDocument/2006/relationships/image" Target="media/image1.png"/><Relationship Id="rId22" Type="http://schemas.openxmlformats.org/officeDocument/2006/relationships/hyperlink" Target="https://doi.org/10.1007/s00227-002-0943-1" TargetMode="External"/><Relationship Id="rId27" Type="http://schemas.openxmlformats.org/officeDocument/2006/relationships/hyperlink" Target="https://doi.org/10.1111/j.1365-2109.2009.02242.x" TargetMode="External"/><Relationship Id="rId30" Type="http://schemas.openxmlformats.org/officeDocument/2006/relationships/hyperlink" Target="https://doi.org/10.56557/jogee/2025/v21i49827" TargetMode="External"/><Relationship Id="rId35" Type="http://schemas.openxmlformats.org/officeDocument/2006/relationships/hyperlink" Target="https://eprints.cmfri.org.in/15629/" TargetMode="External"/><Relationship Id="rId43" Type="http://schemas.openxmlformats.org/officeDocument/2006/relationships/hyperlink" Target="https://doi.org/10.1023/A:1013162605809" TargetMode="External"/><Relationship Id="rId48" Type="http://schemas.openxmlformats.org/officeDocument/2006/relationships/hyperlink" Target="https://doi.org/10.1111/are.12471" TargetMode="External"/><Relationship Id="rId56" Type="http://schemas.openxmlformats.org/officeDocument/2006/relationships/hyperlink" Target="https://doi.org/10.1186/s41936-025-00425-w" TargetMode="External"/><Relationship Id="rId64" Type="http://schemas.openxmlformats.org/officeDocument/2006/relationships/footer" Target="footer5.xml"/><Relationship Id="rId8" Type="http://schemas.openxmlformats.org/officeDocument/2006/relationships/header" Target="header1.xml"/><Relationship Id="rId51" Type="http://schemas.openxmlformats.org/officeDocument/2006/relationships/hyperlink" Target="https://doi.org/10.9734/ajfar/2026/v28i61097"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1007/s11852-018-00676-6" TargetMode="External"/><Relationship Id="rId25" Type="http://schemas.openxmlformats.org/officeDocument/2006/relationships/hyperlink" Target="https://eurekamag.com/research/008/450/008450601.php" TargetMode="External"/><Relationship Id="rId33" Type="http://schemas.openxmlformats.org/officeDocument/2006/relationships/hyperlink" Target="https://doi.org/10.1016/j.aquaculture.2020.736125" TargetMode="External"/><Relationship Id="rId38" Type="http://schemas.openxmlformats.org/officeDocument/2006/relationships/hyperlink" Target="https://doi.org/10.1201/9781351069892-13" TargetMode="External"/><Relationship Id="rId46" Type="http://schemas.openxmlformats.org/officeDocument/2006/relationships/hyperlink" Target="https://doi.org/10.1007/s13205-025-04565-2" TargetMode="External"/><Relationship Id="rId59" Type="http://schemas.openxmlformats.org/officeDocument/2006/relationships/footer" Target="footer4.xml"/><Relationship Id="rId67" Type="http://schemas.openxmlformats.org/officeDocument/2006/relationships/fontTable" Target="fontTable.xml"/><Relationship Id="rId20" Type="http://schemas.openxmlformats.org/officeDocument/2006/relationships/hyperlink" Target="https://doi.org/10.1371/currents.tol.cdf8b74881f87e3b01d56b43791626d2" TargetMode="External"/><Relationship Id="rId41" Type="http://schemas.openxmlformats.org/officeDocument/2006/relationships/hyperlink" Target="https://doi.org/10.1007/s41208-023-00645-3" TargetMode="External"/><Relationship Id="rId54" Type="http://schemas.openxmlformats.org/officeDocument/2006/relationships/hyperlink" Target="https://doi.org/10.1111/jwas.12963" TargetMode="External"/><Relationship Id="rId62"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doi.org/10.1023/A:1003790411424" TargetMode="External"/><Relationship Id="rId28" Type="http://schemas.openxmlformats.org/officeDocument/2006/relationships/hyperlink" Target="https://doi.org/10.1533/9780857097460.1.157" TargetMode="External"/><Relationship Id="rId36" Type="http://schemas.openxmlformats.org/officeDocument/2006/relationships/hyperlink" Target="https://doi.org/10.1155/are/5347147" TargetMode="External"/><Relationship Id="rId49" Type="http://schemas.openxmlformats.org/officeDocument/2006/relationships/hyperlink" Target="https://www.copepodes.obs-banyuls.fr/en/" TargetMode="External"/><Relationship Id="rId57" Type="http://schemas.openxmlformats.org/officeDocument/2006/relationships/header" Target="header4.xml"/><Relationship Id="rId10" Type="http://schemas.openxmlformats.org/officeDocument/2006/relationships/footer" Target="footer1.xml"/><Relationship Id="rId31" Type="http://schemas.openxmlformats.org/officeDocument/2006/relationships/hyperlink" Target="https://doi.org/10.1093/plankt/fbx057" TargetMode="External"/><Relationship Id="rId44" Type="http://schemas.openxmlformats.org/officeDocument/2006/relationships/hyperlink" Target="https://doi.org/10.4172/2329-9002.1000131" TargetMode="External"/><Relationship Id="rId52" Type="http://schemas.openxmlformats.org/officeDocument/2006/relationships/hyperlink" Target="https://doi.org/10.1016/S0044-8486(01)00698-6" TargetMode="External"/><Relationship Id="rId60" Type="http://schemas.openxmlformats.org/officeDocument/2006/relationships/header" Target="header6.xml"/><Relationship Id="rId65"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doi.org/10.31782/IJCRR.2021.13705" TargetMode="External"/><Relationship Id="rId39" Type="http://schemas.openxmlformats.org/officeDocument/2006/relationships/hyperlink" Target="https://doi.org/10.1002/9780470995143.ch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28E27-4815-439C-858D-5428C0ED6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205</TotalTime>
  <Pages>12</Pages>
  <Words>6480</Words>
  <Characters>36938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43332</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1020</cp:lastModifiedBy>
  <cp:revision>54</cp:revision>
  <cp:lastPrinted>2026-07-18T09:42:00Z</cp:lastPrinted>
  <dcterms:created xsi:type="dcterms:W3CDTF">2026-07-18T09:27:00Z</dcterms:created>
  <dcterms:modified xsi:type="dcterms:W3CDTF">2026-07-24T11:20:00Z</dcterms:modified>
</cp:coreProperties>
</file>