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88266" w14:textId="77777777" w:rsidR="00CE1458" w:rsidRPr="00C171CF" w:rsidRDefault="009E12B4" w:rsidP="009162C7">
      <w:pPr>
        <w:autoSpaceDE w:val="0"/>
        <w:autoSpaceDN w:val="0"/>
        <w:adjustRightInd w:val="0"/>
        <w:spacing w:after="0" w:line="360" w:lineRule="auto"/>
        <w:jc w:val="center"/>
        <w:rPr>
          <w:rFonts w:ascii="Times New Roman" w:hAnsi="Times New Roman" w:cs="Times New Roman"/>
          <w:b/>
          <w:bCs/>
          <w:sz w:val="28"/>
          <w:szCs w:val="28"/>
        </w:rPr>
      </w:pPr>
      <w:r w:rsidRPr="00C171CF">
        <w:rPr>
          <w:rFonts w:ascii="Times New Roman" w:hAnsi="Times New Roman" w:cs="Times New Roman"/>
          <w:b/>
          <w:bCs/>
          <w:sz w:val="28"/>
          <w:szCs w:val="28"/>
        </w:rPr>
        <w:t xml:space="preserve">Comparative Efficacy of Biopesticides and Chemical Insecticides Against </w:t>
      </w:r>
      <w:proofErr w:type="spellStart"/>
      <w:r w:rsidRPr="00C171CF">
        <w:rPr>
          <w:rFonts w:ascii="Times New Roman" w:hAnsi="Times New Roman" w:cs="Times New Roman"/>
          <w:b/>
          <w:bCs/>
          <w:i/>
          <w:iCs/>
          <w:sz w:val="28"/>
          <w:szCs w:val="28"/>
        </w:rPr>
        <w:t>Myzus</w:t>
      </w:r>
      <w:proofErr w:type="spellEnd"/>
      <w:r w:rsidRPr="00C171CF">
        <w:rPr>
          <w:rFonts w:ascii="Times New Roman" w:hAnsi="Times New Roman" w:cs="Times New Roman"/>
          <w:b/>
          <w:bCs/>
          <w:i/>
          <w:iCs/>
          <w:sz w:val="28"/>
          <w:szCs w:val="28"/>
        </w:rPr>
        <w:t xml:space="preserve"> </w:t>
      </w:r>
      <w:proofErr w:type="spellStart"/>
      <w:r w:rsidRPr="00C171CF">
        <w:rPr>
          <w:rFonts w:ascii="Times New Roman" w:hAnsi="Times New Roman" w:cs="Times New Roman"/>
          <w:b/>
          <w:bCs/>
          <w:i/>
          <w:iCs/>
          <w:sz w:val="28"/>
          <w:szCs w:val="28"/>
        </w:rPr>
        <w:t>persicae</w:t>
      </w:r>
      <w:proofErr w:type="spellEnd"/>
      <w:r w:rsidRPr="00C171CF">
        <w:rPr>
          <w:rFonts w:ascii="Times New Roman" w:hAnsi="Times New Roman" w:cs="Times New Roman"/>
          <w:b/>
          <w:bCs/>
          <w:sz w:val="28"/>
          <w:szCs w:val="28"/>
        </w:rPr>
        <w:t xml:space="preserve"> (Sulzer) and </w:t>
      </w:r>
      <w:proofErr w:type="spellStart"/>
      <w:r w:rsidRPr="00C171CF">
        <w:rPr>
          <w:rFonts w:ascii="Times New Roman" w:hAnsi="Times New Roman" w:cs="Times New Roman"/>
          <w:b/>
          <w:bCs/>
          <w:i/>
          <w:iCs/>
          <w:sz w:val="28"/>
          <w:szCs w:val="28"/>
        </w:rPr>
        <w:t>Bemisia</w:t>
      </w:r>
      <w:proofErr w:type="spellEnd"/>
      <w:r w:rsidRPr="00C171CF">
        <w:rPr>
          <w:rFonts w:ascii="Times New Roman" w:hAnsi="Times New Roman" w:cs="Times New Roman"/>
          <w:b/>
          <w:bCs/>
          <w:i/>
          <w:iCs/>
          <w:sz w:val="28"/>
          <w:szCs w:val="28"/>
        </w:rPr>
        <w:t xml:space="preserve"> </w:t>
      </w:r>
      <w:proofErr w:type="spellStart"/>
      <w:r w:rsidRPr="00C171CF">
        <w:rPr>
          <w:rFonts w:ascii="Times New Roman" w:hAnsi="Times New Roman" w:cs="Times New Roman"/>
          <w:b/>
          <w:bCs/>
          <w:i/>
          <w:iCs/>
          <w:sz w:val="28"/>
          <w:szCs w:val="28"/>
        </w:rPr>
        <w:t>tabaci</w:t>
      </w:r>
      <w:proofErr w:type="spellEnd"/>
      <w:r w:rsidRPr="00C171CF">
        <w:rPr>
          <w:rFonts w:ascii="Times New Roman" w:hAnsi="Times New Roman" w:cs="Times New Roman"/>
          <w:b/>
          <w:bCs/>
          <w:sz w:val="28"/>
          <w:szCs w:val="28"/>
        </w:rPr>
        <w:t xml:space="preserve"> (Gennadius) in Potato crop under Western Uttar Pradesh Conditions</w:t>
      </w:r>
    </w:p>
    <w:p w14:paraId="55FF8893" w14:textId="77777777" w:rsidR="008527DA" w:rsidRPr="00C171CF" w:rsidRDefault="00AF2468" w:rsidP="00CF796C">
      <w:pPr>
        <w:autoSpaceDE w:val="0"/>
        <w:autoSpaceDN w:val="0"/>
        <w:adjustRightInd w:val="0"/>
        <w:spacing w:after="0" w:line="360" w:lineRule="auto"/>
        <w:rPr>
          <w:rFonts w:ascii="Times New Roman" w:hAnsi="Times New Roman" w:cs="Times New Roman"/>
          <w:b/>
          <w:bCs/>
          <w:sz w:val="28"/>
          <w:szCs w:val="28"/>
        </w:rPr>
      </w:pPr>
      <w:r w:rsidRPr="00C171CF">
        <w:rPr>
          <w:rFonts w:ascii="Times New Roman" w:hAnsi="Times New Roman" w:cs="Times New Roman"/>
          <w:b/>
          <w:bCs/>
          <w:sz w:val="28"/>
          <w:szCs w:val="28"/>
        </w:rPr>
        <w:t>ABSTRACT</w:t>
      </w:r>
    </w:p>
    <w:p w14:paraId="5063B4E9" w14:textId="77777777" w:rsidR="00C1554F" w:rsidRDefault="00C1554F" w:rsidP="00944267">
      <w:pPr>
        <w:autoSpaceDE w:val="0"/>
        <w:autoSpaceDN w:val="0"/>
        <w:adjustRightInd w:val="0"/>
        <w:spacing w:after="0" w:line="360" w:lineRule="auto"/>
        <w:jc w:val="both"/>
      </w:pPr>
      <w:r>
        <w:t xml:space="preserve">A field experiment was conducted during the </w:t>
      </w:r>
      <w:r>
        <w:rPr>
          <w:rStyle w:val="Emphasis"/>
        </w:rPr>
        <w:t>Rabi</w:t>
      </w:r>
      <w:r>
        <w:t xml:space="preserve"> season of 2021–22 at the Crop Research Centre, </w:t>
      </w:r>
      <w:proofErr w:type="spellStart"/>
      <w:r>
        <w:t>Chirori</w:t>
      </w:r>
      <w:proofErr w:type="spellEnd"/>
      <w:r>
        <w:t xml:space="preserve">, Sardar Vallabhbhai Patel University of Agriculture and Technology, Meerut, Uttar Pradesh, to compare the efficacy of selected biopesticides and chemical insecticides against </w:t>
      </w:r>
      <w:proofErr w:type="spellStart"/>
      <w:r>
        <w:rPr>
          <w:rStyle w:val="Emphasis"/>
        </w:rPr>
        <w:t>Myzus</w:t>
      </w:r>
      <w:proofErr w:type="spellEnd"/>
      <w:r>
        <w:rPr>
          <w:rStyle w:val="Emphasis"/>
        </w:rPr>
        <w:t xml:space="preserve"> </w:t>
      </w:r>
      <w:proofErr w:type="spellStart"/>
      <w:r>
        <w:rPr>
          <w:rStyle w:val="Emphasis"/>
        </w:rPr>
        <w:t>persicae</w:t>
      </w:r>
      <w:proofErr w:type="spellEnd"/>
      <w:r>
        <w:t xml:space="preserve"> and </w:t>
      </w:r>
      <w:proofErr w:type="spellStart"/>
      <w:r>
        <w:rPr>
          <w:rStyle w:val="Emphasis"/>
        </w:rPr>
        <w:t>Bemisia</w:t>
      </w:r>
      <w:proofErr w:type="spellEnd"/>
      <w:r>
        <w:rPr>
          <w:rStyle w:val="Emphasis"/>
        </w:rPr>
        <w:t xml:space="preserve"> </w:t>
      </w:r>
      <w:proofErr w:type="spellStart"/>
      <w:r>
        <w:rPr>
          <w:rStyle w:val="Emphasis"/>
        </w:rPr>
        <w:t>tabaci</w:t>
      </w:r>
      <w:proofErr w:type="spellEnd"/>
      <w:r>
        <w:t xml:space="preserve"> in potato. Seven treatments, namely neem oil, </w:t>
      </w:r>
      <w:r>
        <w:rPr>
          <w:rStyle w:val="Emphasis"/>
        </w:rPr>
        <w:t>Beauveria bassiana</w:t>
      </w:r>
      <w:r>
        <w:t xml:space="preserve">, </w:t>
      </w:r>
      <w:proofErr w:type="spellStart"/>
      <w:r>
        <w:t>Difenthiuron</w:t>
      </w:r>
      <w:proofErr w:type="spellEnd"/>
      <w:r>
        <w:t xml:space="preserve"> 50 WP, Thiamethoxam 25 WG, </w:t>
      </w:r>
      <w:proofErr w:type="spellStart"/>
      <w:r>
        <w:t>Pymetrozine</w:t>
      </w:r>
      <w:proofErr w:type="spellEnd"/>
      <w:r>
        <w:t xml:space="preserve"> 50 WG, Imidacloprid 17.8 SL, and an untreated control, were evaluated in a randomised block design with three replications. Two foliar applications were made at 30 and 45 days after planting, and pest populations were recorded before spraying and at 5 and 10 days after each application. Based on the overall mean across both sprays, </w:t>
      </w:r>
      <w:proofErr w:type="spellStart"/>
      <w:r>
        <w:t>Pymetrozine</w:t>
      </w:r>
      <w:proofErr w:type="spellEnd"/>
      <w:r>
        <w:t xml:space="preserve"> 50 WG at 300 g/ha recorded the lowest aphid population, with 1.35 aphids per three leaves per plant. </w:t>
      </w:r>
      <w:proofErr w:type="spellStart"/>
      <w:r>
        <w:t>Difenthiuron</w:t>
      </w:r>
      <w:proofErr w:type="spellEnd"/>
      <w:r>
        <w:t xml:space="preserve"> 50 WP at 500 g/ha recorded the lowest whitefly population, with 0.99 whiteflies per three leaves per plant. Thiamethoxam 25 WG and Imidacloprid 17.8 SL were the next most effective treatments against both pests, whereas </w:t>
      </w:r>
      <w:r>
        <w:rPr>
          <w:rStyle w:val="Emphasis"/>
        </w:rPr>
        <w:t>Beauveria bassiana</w:t>
      </w:r>
      <w:r>
        <w:t xml:space="preserve"> and neem oil provided moderate suppression. All evaluated treatments significantly reduced pest populations compared with the untreated control. The findings indicate that </w:t>
      </w:r>
      <w:proofErr w:type="spellStart"/>
      <w:r>
        <w:t>Pymetrozine</w:t>
      </w:r>
      <w:proofErr w:type="spellEnd"/>
      <w:r>
        <w:t xml:space="preserve"> and </w:t>
      </w:r>
      <w:proofErr w:type="spellStart"/>
      <w:r>
        <w:t>Difenthiuron</w:t>
      </w:r>
      <w:proofErr w:type="spellEnd"/>
      <w:r>
        <w:t xml:space="preserve"> may be considered effective components of integrated management programmes for aphids and whiteflies, respectively, in potato under Western Uttar Pradesh conditions.</w:t>
      </w:r>
    </w:p>
    <w:p w14:paraId="1BB4CC94" w14:textId="77777777" w:rsidR="00C1554F" w:rsidRDefault="00C1554F" w:rsidP="00944267">
      <w:pPr>
        <w:autoSpaceDE w:val="0"/>
        <w:autoSpaceDN w:val="0"/>
        <w:adjustRightInd w:val="0"/>
        <w:spacing w:after="0" w:line="360" w:lineRule="auto"/>
        <w:jc w:val="both"/>
      </w:pPr>
    </w:p>
    <w:p w14:paraId="0981B9BF" w14:textId="1C203C44" w:rsidR="0016525E" w:rsidRDefault="00EA1599" w:rsidP="00944267">
      <w:pPr>
        <w:autoSpaceDE w:val="0"/>
        <w:autoSpaceDN w:val="0"/>
        <w:adjustRightInd w:val="0"/>
        <w:spacing w:after="0" w:line="360" w:lineRule="auto"/>
        <w:jc w:val="both"/>
        <w:rPr>
          <w:rFonts w:ascii="Times New Roman" w:hAnsi="Times New Roman" w:cs="Times New Roman"/>
          <w:sz w:val="24"/>
          <w:szCs w:val="24"/>
        </w:rPr>
      </w:pPr>
      <w:r w:rsidRPr="00C171CF">
        <w:rPr>
          <w:rFonts w:ascii="Times New Roman" w:hAnsi="Times New Roman" w:cs="Times New Roman"/>
          <w:b/>
          <w:bCs/>
          <w:sz w:val="24"/>
          <w:szCs w:val="24"/>
        </w:rPr>
        <w:t>Keywords</w:t>
      </w:r>
      <w:r w:rsidR="007228D4">
        <w:rPr>
          <w:rFonts w:ascii="Times New Roman" w:hAnsi="Times New Roman" w:cs="Times New Roman"/>
          <w:b/>
          <w:bCs/>
          <w:sz w:val="24"/>
          <w:szCs w:val="24"/>
        </w:rPr>
        <w:t xml:space="preserve">: </w:t>
      </w:r>
      <w:r w:rsidR="007228D4" w:rsidRPr="007228D4">
        <w:rPr>
          <w:rFonts w:ascii="Times New Roman" w:hAnsi="Times New Roman" w:cs="Times New Roman"/>
          <w:sz w:val="24"/>
          <w:szCs w:val="24"/>
        </w:rPr>
        <w:t xml:space="preserve">Potato; Solanum tuberosum; green peach aphid; </w:t>
      </w:r>
      <w:proofErr w:type="spellStart"/>
      <w:r w:rsidR="007228D4" w:rsidRPr="007228D4">
        <w:rPr>
          <w:rFonts w:ascii="Times New Roman" w:hAnsi="Times New Roman" w:cs="Times New Roman"/>
          <w:sz w:val="24"/>
          <w:szCs w:val="24"/>
        </w:rPr>
        <w:t>Myzus</w:t>
      </w:r>
      <w:proofErr w:type="spellEnd"/>
      <w:r w:rsidR="007228D4" w:rsidRPr="007228D4">
        <w:rPr>
          <w:rFonts w:ascii="Times New Roman" w:hAnsi="Times New Roman" w:cs="Times New Roman"/>
          <w:sz w:val="24"/>
          <w:szCs w:val="24"/>
        </w:rPr>
        <w:t xml:space="preserve"> </w:t>
      </w:r>
      <w:proofErr w:type="spellStart"/>
      <w:r w:rsidR="007228D4" w:rsidRPr="007228D4">
        <w:rPr>
          <w:rFonts w:ascii="Times New Roman" w:hAnsi="Times New Roman" w:cs="Times New Roman"/>
          <w:sz w:val="24"/>
          <w:szCs w:val="24"/>
        </w:rPr>
        <w:t>persicae</w:t>
      </w:r>
      <w:proofErr w:type="spellEnd"/>
      <w:r w:rsidR="007228D4" w:rsidRPr="007228D4">
        <w:rPr>
          <w:rFonts w:ascii="Times New Roman" w:hAnsi="Times New Roman" w:cs="Times New Roman"/>
          <w:sz w:val="24"/>
          <w:szCs w:val="24"/>
        </w:rPr>
        <w:t xml:space="preserve">; whitefly; </w:t>
      </w:r>
      <w:proofErr w:type="spellStart"/>
      <w:r w:rsidR="007228D4" w:rsidRPr="007228D4">
        <w:rPr>
          <w:rFonts w:ascii="Times New Roman" w:hAnsi="Times New Roman" w:cs="Times New Roman"/>
          <w:sz w:val="24"/>
          <w:szCs w:val="24"/>
        </w:rPr>
        <w:t>Bemisia</w:t>
      </w:r>
      <w:proofErr w:type="spellEnd"/>
      <w:r w:rsidR="007228D4" w:rsidRPr="007228D4">
        <w:rPr>
          <w:rFonts w:ascii="Times New Roman" w:hAnsi="Times New Roman" w:cs="Times New Roman"/>
          <w:sz w:val="24"/>
          <w:szCs w:val="24"/>
        </w:rPr>
        <w:t xml:space="preserve"> </w:t>
      </w:r>
      <w:proofErr w:type="spellStart"/>
      <w:r w:rsidR="007228D4" w:rsidRPr="007228D4">
        <w:rPr>
          <w:rFonts w:ascii="Times New Roman" w:hAnsi="Times New Roman" w:cs="Times New Roman"/>
          <w:sz w:val="24"/>
          <w:szCs w:val="24"/>
        </w:rPr>
        <w:t>tabaci</w:t>
      </w:r>
      <w:proofErr w:type="spellEnd"/>
      <w:r w:rsidR="007228D4" w:rsidRPr="007228D4">
        <w:rPr>
          <w:rFonts w:ascii="Times New Roman" w:hAnsi="Times New Roman" w:cs="Times New Roman"/>
          <w:sz w:val="24"/>
          <w:szCs w:val="24"/>
        </w:rPr>
        <w:t>; biopesticides; chemical insecticides; integrated pest management</w:t>
      </w:r>
    </w:p>
    <w:p w14:paraId="5EA97C82" w14:textId="77777777" w:rsidR="0016525E" w:rsidRDefault="0016525E" w:rsidP="00944267">
      <w:pPr>
        <w:autoSpaceDE w:val="0"/>
        <w:autoSpaceDN w:val="0"/>
        <w:adjustRightInd w:val="0"/>
        <w:spacing w:after="0" w:line="360" w:lineRule="auto"/>
        <w:jc w:val="both"/>
        <w:rPr>
          <w:rFonts w:ascii="Times New Roman" w:hAnsi="Times New Roman" w:cs="Times New Roman"/>
          <w:sz w:val="24"/>
          <w:szCs w:val="24"/>
        </w:rPr>
      </w:pPr>
    </w:p>
    <w:p w14:paraId="30D36E11" w14:textId="50BF86F6" w:rsidR="00A34874" w:rsidRPr="00C171CF" w:rsidRDefault="00BD53D0" w:rsidP="00944267">
      <w:pPr>
        <w:autoSpaceDE w:val="0"/>
        <w:autoSpaceDN w:val="0"/>
        <w:adjustRightInd w:val="0"/>
        <w:spacing w:after="0" w:line="360" w:lineRule="auto"/>
        <w:jc w:val="both"/>
        <w:rPr>
          <w:rFonts w:ascii="Times New Roman" w:hAnsi="Times New Roman" w:cs="Times New Roman"/>
          <w:b/>
          <w:bCs/>
          <w:sz w:val="28"/>
          <w:szCs w:val="28"/>
        </w:rPr>
      </w:pPr>
      <w:r w:rsidRPr="00C171CF">
        <w:rPr>
          <w:rFonts w:ascii="Times New Roman" w:hAnsi="Times New Roman"/>
          <w:b/>
          <w:sz w:val="28"/>
        </w:rPr>
        <w:t>1. Introduction</w:t>
      </w:r>
    </w:p>
    <w:p w14:paraId="3A32612F" w14:textId="77777777" w:rsidR="009E1731" w:rsidRPr="00C171CF"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C171CF">
        <w:rPr>
          <w:rFonts w:ascii="Times New Roman" w:hAnsi="Times New Roman"/>
          <w:sz w:val="24"/>
        </w:rPr>
        <w:t>Potato (</w:t>
      </w:r>
      <w:r w:rsidRPr="00C171CF">
        <w:rPr>
          <w:rFonts w:ascii="Times New Roman" w:hAnsi="Times New Roman"/>
          <w:i/>
          <w:sz w:val="24"/>
        </w:rPr>
        <w:t>Solanum tuberosum</w:t>
      </w:r>
      <w:r w:rsidRPr="00C171CF">
        <w:rPr>
          <w:rFonts w:ascii="Times New Roman" w:hAnsi="Times New Roman"/>
          <w:sz w:val="24"/>
        </w:rPr>
        <w:t xml:space="preserve"> L.), which belongs to the family Solanaceae, is one of the most important vegetable tuber crops. It is also known as the white or Irish potato and is native to South America. It ranks third in production after rice and wheat, both globally and in India. After China, India is the world's second-largest producer of potatoes and has recorded a substantial increase in production. China and India, two developing Asian economies, account for nearly one-third of global potato production. Global potato production is 390.4 million tonnes from a harvested area </w:t>
      </w:r>
      <w:r w:rsidRPr="00C171CF">
        <w:rPr>
          <w:rFonts w:ascii="Times New Roman" w:hAnsi="Times New Roman"/>
          <w:sz w:val="24"/>
        </w:rPr>
        <w:lastRenderedPageBreak/>
        <w:t xml:space="preserve">of 17.08 million hectares. India contributes 14.61% of global potato production from 13.60% of the world's potato-growing area, with an average productivity higher than the global average. In India, potato is cultivated over 2.32 million hectares, with a final production of 57.05 million tonnes (FAOSTAT, 2024). More than 85% of India's potatoes are grown in the vast Indo-Gangetic plains of northern India during the short winter days from October to March. The states of Uttar Pradesh, West Bengal, and Bihar account for more than 75% of the potato-growing area in India and approximately 80% of total production in the plains (Pandey &amp; Kang, 2003). Uttar Pradesh is the leading potato-producing state in India, contributing approximately 33.6% of the country's total potato production from about 30.0% of the total potato-growing area (Ministry of Agriculture and Farmers Welfare, 2024). Potato is highly nutritious and rich in carbohydrates, proteins, phosphorus, and minerals such as calcium and potassium, as well as vitamins A and C. It also contains significant levels of phenolic compounds and vitamin C, which act as potent antioxidants (Brown, 2005). These antioxidants inactivate reactive oxygen species, thereby reducing oxidative damage, improving immune function, and reducing the risk of cardiovascular disease, cancer, cataracts, diabetes, and ageing (Kaur </w:t>
      </w:r>
      <w:r w:rsidRPr="00C171CF">
        <w:rPr>
          <w:rFonts w:ascii="Times New Roman" w:hAnsi="Times New Roman"/>
          <w:i/>
          <w:sz w:val="24"/>
        </w:rPr>
        <w:t>et al.</w:t>
      </w:r>
      <w:r w:rsidRPr="00C171CF">
        <w:rPr>
          <w:rFonts w:ascii="Times New Roman" w:hAnsi="Times New Roman"/>
          <w:sz w:val="24"/>
        </w:rPr>
        <w:t>, 2004).</w:t>
      </w:r>
    </w:p>
    <w:p w14:paraId="39C72E34" w14:textId="77777777" w:rsidR="009A6682" w:rsidRPr="00C171CF"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C171CF">
        <w:rPr>
          <w:rFonts w:ascii="Times New Roman" w:hAnsi="Times New Roman"/>
          <w:sz w:val="24"/>
        </w:rPr>
        <w:t xml:space="preserve">Aphids and whiteflies are considered major sucking pests because of their role as vectors of viral diseases. The specimens were identified as the aphid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(Sulzer) and the whitefly </w:t>
      </w:r>
      <w:proofErr w:type="spellStart"/>
      <w:r w:rsidRPr="00C171CF">
        <w:rPr>
          <w:rFonts w:ascii="Times New Roman" w:hAnsi="Times New Roman"/>
          <w:i/>
          <w:sz w:val="24"/>
        </w:rPr>
        <w:t>Bemisia</w:t>
      </w:r>
      <w:proofErr w:type="spellEnd"/>
      <w:r w:rsidRPr="00C171CF">
        <w:rPr>
          <w:rFonts w:ascii="Times New Roman" w:hAnsi="Times New Roman"/>
          <w:i/>
          <w:sz w:val="24"/>
        </w:rPr>
        <w:t xml:space="preserve">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(Gennadius) (Natikar </w:t>
      </w:r>
      <w:r w:rsidRPr="00C171CF">
        <w:rPr>
          <w:rFonts w:ascii="Times New Roman" w:hAnsi="Times New Roman"/>
          <w:i/>
          <w:sz w:val="24"/>
        </w:rPr>
        <w:t>et al.</w:t>
      </w:r>
      <w:r w:rsidRPr="00C171CF">
        <w:rPr>
          <w:rFonts w:ascii="Times New Roman" w:hAnsi="Times New Roman"/>
          <w:sz w:val="24"/>
        </w:rPr>
        <w:t xml:space="preserve">, 2018). Various sucking pests damage potato crops, and aphids are among the most important. In India, the peach-potato aphid,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is the most common aphid species (Joshi </w:t>
      </w:r>
      <w:r w:rsidRPr="00C171CF">
        <w:rPr>
          <w:rFonts w:ascii="Times New Roman" w:hAnsi="Times New Roman"/>
          <w:i/>
          <w:sz w:val="24"/>
        </w:rPr>
        <w:t>et al.</w:t>
      </w:r>
      <w:r w:rsidRPr="00C171CF">
        <w:rPr>
          <w:rFonts w:ascii="Times New Roman" w:hAnsi="Times New Roman"/>
          <w:sz w:val="24"/>
        </w:rPr>
        <w:t xml:space="preserve">, 2013). Adult aphids and nymphs are mostly found on the undersides of leaves and on young, tender parts of the plant. Aphids feed on the sap of potato plants, causing direct damage and transmitting several important potato viruses, including potato virus A, potato virus Y, potato virus M, potato apical leaf curl virus (PALCV), potato leafroll virus (PLRV), and potato acute mosaic virus. The role of aphids as virus vectors is a major problem. Aphids also excrete honeydew, which accumulates on plants and provides a favourable environment for the growth of sooty moulds (Chandel </w:t>
      </w:r>
      <w:r w:rsidRPr="00C171CF">
        <w:rPr>
          <w:rFonts w:ascii="Times New Roman" w:hAnsi="Times New Roman"/>
          <w:i/>
          <w:sz w:val="24"/>
        </w:rPr>
        <w:t>et al.</w:t>
      </w:r>
      <w:r w:rsidRPr="00C171CF">
        <w:rPr>
          <w:rFonts w:ascii="Times New Roman" w:hAnsi="Times New Roman"/>
          <w:sz w:val="24"/>
        </w:rPr>
        <w:t>, 2008).</w:t>
      </w:r>
    </w:p>
    <w:p w14:paraId="29444A79" w14:textId="77777777" w:rsidR="009E1731" w:rsidRPr="00C171CF" w:rsidRDefault="009E1731" w:rsidP="00B76724">
      <w:pPr>
        <w:autoSpaceDE w:val="0"/>
        <w:autoSpaceDN w:val="0"/>
        <w:adjustRightInd w:val="0"/>
        <w:spacing w:after="0" w:line="360" w:lineRule="auto"/>
        <w:ind w:firstLine="720"/>
        <w:jc w:val="both"/>
        <w:rPr>
          <w:rFonts w:ascii="Times New Roman" w:hAnsi="Times New Roman" w:cs="Times New Roman"/>
          <w:sz w:val="24"/>
          <w:szCs w:val="24"/>
        </w:rPr>
      </w:pPr>
      <w:r w:rsidRPr="00C171CF">
        <w:rPr>
          <w:rFonts w:ascii="Times New Roman" w:hAnsi="Times New Roman"/>
          <w:sz w:val="24"/>
        </w:rPr>
        <w:t xml:space="preserve">In the present context, emphasis is being placed on low-risk insecticides that are active at low field doses, have a controlled duration of action, and exert minimal effects on natural enemies and other non-target organisms. Chemical insecticides play a crucial role in pest management; however, repeated applications at high doses to control these pests in potato have resulted in insecticide resistance and pest resurgence. Sucking pests infesting potato crops have been managed </w:t>
      </w:r>
      <w:r w:rsidRPr="00C171CF">
        <w:rPr>
          <w:rFonts w:ascii="Times New Roman" w:hAnsi="Times New Roman"/>
          <w:sz w:val="24"/>
        </w:rPr>
        <w:lastRenderedPageBreak/>
        <w:t xml:space="preserve">using systemic insecticides since the inception of the seed-plot technique. Commonly used insecticides include Imidacloprid and Thiamethoxam (Sharma </w:t>
      </w:r>
      <w:r w:rsidRPr="00C171CF">
        <w:rPr>
          <w:rFonts w:ascii="Times New Roman" w:hAnsi="Times New Roman"/>
          <w:i/>
          <w:sz w:val="24"/>
        </w:rPr>
        <w:t>et al.</w:t>
      </w:r>
      <w:r w:rsidRPr="00C171CF">
        <w:rPr>
          <w:rFonts w:ascii="Times New Roman" w:hAnsi="Times New Roman"/>
          <w:sz w:val="24"/>
        </w:rPr>
        <w:t xml:space="preserve">, 2012).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is a selective insecticide used to control piercing-sucking pests and is particularly effective against aphids, planthoppers, and leafhoppers. It interferes with pest feeding behaviour, preventing the ingestion of plant sap and ultimately causing starvation and death.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is known for its low toxicity to the environment and non-target organisms, making it an environmentally favourable insecticide for the protection of various agricultural and horticultural crops. Neonicotinoids are the fastest-growing class of insecticides (</w:t>
      </w:r>
      <w:proofErr w:type="spellStart"/>
      <w:r w:rsidRPr="00C171CF">
        <w:rPr>
          <w:rFonts w:ascii="Times New Roman" w:hAnsi="Times New Roman"/>
          <w:sz w:val="24"/>
        </w:rPr>
        <w:t>Nauen</w:t>
      </w:r>
      <w:proofErr w:type="spellEnd"/>
      <w:r w:rsidRPr="00C171CF">
        <w:rPr>
          <w:rFonts w:ascii="Times New Roman" w:hAnsi="Times New Roman"/>
          <w:sz w:val="24"/>
        </w:rPr>
        <w:t xml:space="preserve"> &amp; Bretschneider, 2002). Neem pesticides are derived from the neem tree (</w:t>
      </w:r>
      <w:proofErr w:type="spellStart"/>
      <w:r w:rsidRPr="00C171CF">
        <w:rPr>
          <w:rFonts w:ascii="Times New Roman" w:hAnsi="Times New Roman"/>
          <w:i/>
          <w:sz w:val="24"/>
        </w:rPr>
        <w:t>Azadirachta</w:t>
      </w:r>
      <w:proofErr w:type="spellEnd"/>
      <w:r w:rsidRPr="00C171CF">
        <w:rPr>
          <w:rFonts w:ascii="Times New Roman" w:hAnsi="Times New Roman"/>
          <w:i/>
          <w:sz w:val="24"/>
        </w:rPr>
        <w:t xml:space="preserve"> indica</w:t>
      </w:r>
      <w:r w:rsidRPr="00C171CF">
        <w:rPr>
          <w:rFonts w:ascii="Times New Roman" w:hAnsi="Times New Roman"/>
          <w:sz w:val="24"/>
        </w:rPr>
        <w:t>) and contain several chemicals, including azadirachtin, that affect the reproductive and digestive systems of many pests (Kalra &amp; Khanuja, 2007).</w:t>
      </w:r>
    </w:p>
    <w:p w14:paraId="3BE9C5AB" w14:textId="77777777" w:rsidR="002600BC" w:rsidRPr="00C171CF" w:rsidRDefault="00000000">
      <w:pPr>
        <w:spacing w:after="0" w:line="360" w:lineRule="auto"/>
        <w:ind w:firstLine="720"/>
        <w:jc w:val="both"/>
      </w:pPr>
      <w:r w:rsidRPr="00C171CF">
        <w:rPr>
          <w:rFonts w:ascii="Times New Roman" w:hAnsi="Times New Roman"/>
          <w:b/>
          <w:sz w:val="24"/>
        </w:rPr>
        <w:t xml:space="preserve">Field comparisons in other crop systems have shown that both biopesticides and chemical insecticides can reduce pest populations, although efficacy varies according to the active ingredient, target species, and field conditions (Chandrika &amp; Kumar, 2024; Ghazi </w:t>
      </w:r>
      <w:r w:rsidRPr="00C171CF">
        <w:rPr>
          <w:rFonts w:ascii="Times New Roman" w:hAnsi="Times New Roman"/>
          <w:b/>
          <w:i/>
          <w:sz w:val="24"/>
        </w:rPr>
        <w:t>et al.</w:t>
      </w:r>
      <w:r w:rsidRPr="00C171CF">
        <w:rPr>
          <w:rFonts w:ascii="Times New Roman" w:hAnsi="Times New Roman"/>
          <w:b/>
          <w:sz w:val="24"/>
        </w:rPr>
        <w:t xml:space="preserve">, 2022). Recent work on </w:t>
      </w:r>
      <w:proofErr w:type="spellStart"/>
      <w:r w:rsidRPr="00C171CF">
        <w:rPr>
          <w:rFonts w:ascii="Times New Roman" w:hAnsi="Times New Roman"/>
          <w:b/>
          <w:i/>
          <w:sz w:val="24"/>
        </w:rPr>
        <w:t>Myzus</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persicae</w:t>
      </w:r>
      <w:proofErr w:type="spellEnd"/>
      <w:r w:rsidRPr="00C171CF">
        <w:rPr>
          <w:rFonts w:ascii="Times New Roman" w:hAnsi="Times New Roman"/>
          <w:b/>
          <w:sz w:val="24"/>
        </w:rPr>
        <w:t xml:space="preserve"> further emphasises that effective insecticide use should be combined with resistance-management practices to preserve susceptibility (Kirkland </w:t>
      </w:r>
      <w:r w:rsidRPr="00C171CF">
        <w:rPr>
          <w:rFonts w:ascii="Times New Roman" w:hAnsi="Times New Roman"/>
          <w:b/>
          <w:i/>
          <w:sz w:val="24"/>
        </w:rPr>
        <w:t>et al.</w:t>
      </w:r>
      <w:r w:rsidRPr="00C171CF">
        <w:rPr>
          <w:rFonts w:ascii="Times New Roman" w:hAnsi="Times New Roman"/>
          <w:b/>
          <w:sz w:val="24"/>
        </w:rPr>
        <w:t xml:space="preserve">, 2024). For </w:t>
      </w:r>
      <w:proofErr w:type="spellStart"/>
      <w:r w:rsidRPr="00C171CF">
        <w:rPr>
          <w:rFonts w:ascii="Times New Roman" w:hAnsi="Times New Roman"/>
          <w:b/>
          <w:i/>
          <w:sz w:val="24"/>
        </w:rPr>
        <w:t>Bemisia</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tabaci</w:t>
      </w:r>
      <w:proofErr w:type="spellEnd"/>
      <w:r w:rsidRPr="00C171CF">
        <w:rPr>
          <w:rFonts w:ascii="Times New Roman" w:hAnsi="Times New Roman"/>
          <w:b/>
          <w:sz w:val="24"/>
        </w:rPr>
        <w:t xml:space="preserve">, integrated programmes that combine selective insecticides with biological control agents, including entomopathogens, are recommended because reliance on a single control tactic may be insufficient for durable suppression (Kavallieratos </w:t>
      </w:r>
      <w:r w:rsidRPr="00C171CF">
        <w:rPr>
          <w:rFonts w:ascii="Times New Roman" w:hAnsi="Times New Roman"/>
          <w:b/>
          <w:i/>
          <w:sz w:val="24"/>
        </w:rPr>
        <w:t>et al.</w:t>
      </w:r>
      <w:r w:rsidRPr="00C171CF">
        <w:rPr>
          <w:rFonts w:ascii="Times New Roman" w:hAnsi="Times New Roman"/>
          <w:b/>
          <w:sz w:val="24"/>
        </w:rPr>
        <w:t xml:space="preserve">, 2024; Li </w:t>
      </w:r>
      <w:r w:rsidRPr="00C171CF">
        <w:rPr>
          <w:rFonts w:ascii="Times New Roman" w:hAnsi="Times New Roman"/>
          <w:b/>
          <w:i/>
          <w:sz w:val="24"/>
        </w:rPr>
        <w:t>et al.</w:t>
      </w:r>
      <w:r w:rsidRPr="00C171CF">
        <w:rPr>
          <w:rFonts w:ascii="Times New Roman" w:hAnsi="Times New Roman"/>
          <w:b/>
          <w:sz w:val="24"/>
        </w:rPr>
        <w:t>, 2024).</w:t>
      </w:r>
    </w:p>
    <w:p w14:paraId="1251166D" w14:textId="77777777" w:rsidR="002600BC" w:rsidRPr="00C171CF" w:rsidRDefault="00000000">
      <w:pPr>
        <w:spacing w:after="0" w:line="360" w:lineRule="auto"/>
        <w:ind w:firstLine="720"/>
        <w:jc w:val="both"/>
      </w:pPr>
      <w:r w:rsidRPr="00C171CF">
        <w:rPr>
          <w:rFonts w:ascii="Times New Roman" w:hAnsi="Times New Roman"/>
          <w:b/>
          <w:sz w:val="24"/>
        </w:rPr>
        <w:t xml:space="preserve">Research gap: Comparative field evidence on the performance of selected biopesticides and commonly used chemical insecticides against </w:t>
      </w:r>
      <w:proofErr w:type="spellStart"/>
      <w:r w:rsidRPr="00C171CF">
        <w:rPr>
          <w:rFonts w:ascii="Times New Roman" w:hAnsi="Times New Roman"/>
          <w:b/>
          <w:i/>
          <w:sz w:val="24"/>
        </w:rPr>
        <w:t>Myzus</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persicae</w:t>
      </w:r>
      <w:proofErr w:type="spellEnd"/>
      <w:r w:rsidRPr="00C171CF">
        <w:rPr>
          <w:rFonts w:ascii="Times New Roman" w:hAnsi="Times New Roman"/>
          <w:b/>
          <w:sz w:val="24"/>
        </w:rPr>
        <w:t xml:space="preserve"> and </w:t>
      </w:r>
      <w:proofErr w:type="spellStart"/>
      <w:r w:rsidRPr="00C171CF">
        <w:rPr>
          <w:rFonts w:ascii="Times New Roman" w:hAnsi="Times New Roman"/>
          <w:b/>
          <w:i/>
          <w:sz w:val="24"/>
        </w:rPr>
        <w:t>Bemisia</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tabaci</w:t>
      </w:r>
      <w:proofErr w:type="spellEnd"/>
      <w:r w:rsidRPr="00C171CF">
        <w:rPr>
          <w:rFonts w:ascii="Times New Roman" w:hAnsi="Times New Roman"/>
          <w:b/>
          <w:sz w:val="24"/>
        </w:rPr>
        <w:t xml:space="preserve"> in potato under Western Uttar Pradesh conditions remains limited.</w:t>
      </w:r>
    </w:p>
    <w:p w14:paraId="4BD61D40" w14:textId="77777777" w:rsidR="002600BC" w:rsidRPr="00C171CF" w:rsidRDefault="00000000">
      <w:pPr>
        <w:spacing w:after="0" w:line="360" w:lineRule="auto"/>
        <w:ind w:firstLine="720"/>
        <w:jc w:val="both"/>
      </w:pPr>
      <w:r w:rsidRPr="00C171CF">
        <w:rPr>
          <w:rFonts w:ascii="Times New Roman" w:hAnsi="Times New Roman"/>
          <w:b/>
          <w:sz w:val="24"/>
        </w:rPr>
        <w:t xml:space="preserve">Objective: The present study aimed to compare the field efficacy of neem oil, </w:t>
      </w:r>
      <w:r w:rsidRPr="00C171CF">
        <w:rPr>
          <w:rFonts w:ascii="Times New Roman" w:hAnsi="Times New Roman"/>
          <w:b/>
          <w:i/>
          <w:sz w:val="24"/>
        </w:rPr>
        <w:t>Beauveria bassiana</w:t>
      </w:r>
      <w:r w:rsidRPr="00C171CF">
        <w:rPr>
          <w:rFonts w:ascii="Times New Roman" w:hAnsi="Times New Roman"/>
          <w:b/>
          <w:sz w:val="24"/>
        </w:rPr>
        <w:t xml:space="preserve">, </w:t>
      </w:r>
      <w:proofErr w:type="spellStart"/>
      <w:r w:rsidRPr="00C171CF">
        <w:rPr>
          <w:rFonts w:ascii="Times New Roman" w:hAnsi="Times New Roman"/>
          <w:b/>
          <w:sz w:val="24"/>
        </w:rPr>
        <w:t>Difenthiuron</w:t>
      </w:r>
      <w:proofErr w:type="spellEnd"/>
      <w:r w:rsidRPr="00C171CF">
        <w:rPr>
          <w:rFonts w:ascii="Times New Roman" w:hAnsi="Times New Roman"/>
          <w:b/>
          <w:sz w:val="24"/>
        </w:rPr>
        <w:t xml:space="preserve"> 50 WP, Thiamethoxam 25 WG, </w:t>
      </w:r>
      <w:proofErr w:type="spellStart"/>
      <w:r w:rsidRPr="00C171CF">
        <w:rPr>
          <w:rFonts w:ascii="Times New Roman" w:hAnsi="Times New Roman"/>
          <w:b/>
          <w:sz w:val="24"/>
        </w:rPr>
        <w:t>Pymetrozine</w:t>
      </w:r>
      <w:proofErr w:type="spellEnd"/>
      <w:r w:rsidRPr="00C171CF">
        <w:rPr>
          <w:rFonts w:ascii="Times New Roman" w:hAnsi="Times New Roman"/>
          <w:b/>
          <w:sz w:val="24"/>
        </w:rPr>
        <w:t xml:space="preserve"> 50 WG, and Imidacloprid 17.8 SL against </w:t>
      </w:r>
      <w:proofErr w:type="spellStart"/>
      <w:r w:rsidRPr="00C171CF">
        <w:rPr>
          <w:rFonts w:ascii="Times New Roman" w:hAnsi="Times New Roman"/>
          <w:b/>
          <w:i/>
          <w:sz w:val="24"/>
        </w:rPr>
        <w:t>Myzus</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persicae</w:t>
      </w:r>
      <w:proofErr w:type="spellEnd"/>
      <w:r w:rsidRPr="00C171CF">
        <w:rPr>
          <w:rFonts w:ascii="Times New Roman" w:hAnsi="Times New Roman"/>
          <w:b/>
          <w:sz w:val="24"/>
        </w:rPr>
        <w:t xml:space="preserve"> and </w:t>
      </w:r>
      <w:proofErr w:type="spellStart"/>
      <w:r w:rsidRPr="00C171CF">
        <w:rPr>
          <w:rFonts w:ascii="Times New Roman" w:hAnsi="Times New Roman"/>
          <w:b/>
          <w:i/>
          <w:sz w:val="24"/>
        </w:rPr>
        <w:t>Bemisia</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tabaci</w:t>
      </w:r>
      <w:proofErr w:type="spellEnd"/>
      <w:r w:rsidRPr="00C171CF">
        <w:rPr>
          <w:rFonts w:ascii="Times New Roman" w:hAnsi="Times New Roman"/>
          <w:b/>
          <w:sz w:val="24"/>
        </w:rPr>
        <w:t xml:space="preserve"> in potato during the </w:t>
      </w:r>
      <w:r w:rsidRPr="00C171CF">
        <w:rPr>
          <w:rFonts w:ascii="Times New Roman" w:hAnsi="Times New Roman"/>
          <w:b/>
          <w:i/>
          <w:sz w:val="24"/>
        </w:rPr>
        <w:t>Rabi</w:t>
      </w:r>
      <w:r w:rsidRPr="00C171CF">
        <w:rPr>
          <w:rFonts w:ascii="Times New Roman" w:hAnsi="Times New Roman"/>
          <w:b/>
          <w:sz w:val="24"/>
        </w:rPr>
        <w:t xml:space="preserve"> season under Western Uttar Pradesh conditions.</w:t>
      </w:r>
    </w:p>
    <w:p w14:paraId="702D0F4B" w14:textId="77777777" w:rsidR="00FB5AEE" w:rsidRPr="00C171CF" w:rsidRDefault="00BD53D0" w:rsidP="00C4267D">
      <w:pPr>
        <w:autoSpaceDE w:val="0"/>
        <w:autoSpaceDN w:val="0"/>
        <w:adjustRightInd w:val="0"/>
        <w:spacing w:after="0" w:line="360" w:lineRule="auto"/>
        <w:jc w:val="both"/>
        <w:rPr>
          <w:rFonts w:ascii="Times New Roman" w:hAnsi="Times New Roman" w:cs="Times New Roman"/>
          <w:b/>
          <w:sz w:val="24"/>
          <w:szCs w:val="24"/>
        </w:rPr>
      </w:pPr>
      <w:r w:rsidRPr="00C171CF">
        <w:rPr>
          <w:rFonts w:ascii="Times New Roman" w:hAnsi="Times New Roman"/>
          <w:b/>
          <w:sz w:val="24"/>
        </w:rPr>
        <w:t>2. Materials and Methods</w:t>
      </w:r>
    </w:p>
    <w:p w14:paraId="0BB0916E" w14:textId="77777777" w:rsidR="00EE5C76" w:rsidRPr="00C171CF" w:rsidRDefault="009A6D37" w:rsidP="00C4267D">
      <w:pPr>
        <w:autoSpaceDE w:val="0"/>
        <w:autoSpaceDN w:val="0"/>
        <w:adjustRightInd w:val="0"/>
        <w:spacing w:after="0" w:line="360" w:lineRule="auto"/>
        <w:ind w:firstLine="720"/>
        <w:jc w:val="both"/>
        <w:rPr>
          <w:rFonts w:ascii="Times New Roman" w:hAnsi="Times New Roman" w:cs="Times New Roman"/>
          <w:b/>
          <w:sz w:val="24"/>
          <w:szCs w:val="24"/>
        </w:rPr>
      </w:pPr>
      <w:r w:rsidRPr="00C171CF">
        <w:rPr>
          <w:rFonts w:ascii="Times New Roman" w:hAnsi="Times New Roman"/>
          <w:sz w:val="24"/>
        </w:rPr>
        <w:t>A field experiment was conducted at the Crop Research Centre (</w:t>
      </w:r>
      <w:proofErr w:type="spellStart"/>
      <w:r w:rsidRPr="00C171CF">
        <w:rPr>
          <w:rFonts w:ascii="Times New Roman" w:hAnsi="Times New Roman"/>
          <w:sz w:val="24"/>
        </w:rPr>
        <w:t>Chirori</w:t>
      </w:r>
      <w:proofErr w:type="spellEnd"/>
      <w:r w:rsidRPr="00C171CF">
        <w:rPr>
          <w:rFonts w:ascii="Times New Roman" w:hAnsi="Times New Roman"/>
          <w:sz w:val="24"/>
        </w:rPr>
        <w:t xml:space="preserve">), Sardar Vallabhbhai Patel University of Agriculture and Technology, Meerut, Uttar Pradesh. The trial was conducted during </w:t>
      </w:r>
      <w:r w:rsidRPr="00C171CF">
        <w:rPr>
          <w:rFonts w:ascii="Times New Roman" w:hAnsi="Times New Roman"/>
          <w:i/>
          <w:sz w:val="24"/>
        </w:rPr>
        <w:t>Rabi</w:t>
      </w:r>
      <w:r w:rsidRPr="00C171CF">
        <w:rPr>
          <w:rFonts w:ascii="Times New Roman" w:hAnsi="Times New Roman"/>
          <w:sz w:val="24"/>
        </w:rPr>
        <w:t xml:space="preserve"> 2021-22 using a randomised block design (RBD) with seven treatments, </w:t>
      </w:r>
      <w:r w:rsidRPr="00C171CF">
        <w:rPr>
          <w:rFonts w:ascii="Times New Roman" w:hAnsi="Times New Roman"/>
          <w:sz w:val="24"/>
        </w:rPr>
        <w:lastRenderedPageBreak/>
        <w:t>each replicated three times. Each plot measured 4 x 4 m</w:t>
      </w:r>
      <w:r w:rsidRPr="00C171CF">
        <w:rPr>
          <w:rFonts w:ascii="Times New Roman" w:hAnsi="Times New Roman"/>
          <w:sz w:val="24"/>
          <w:vertAlign w:val="superscript"/>
        </w:rPr>
        <w:t>2</w:t>
      </w:r>
      <w:r w:rsidRPr="00C171CF">
        <w:rPr>
          <w:rFonts w:ascii="Times New Roman" w:hAnsi="Times New Roman"/>
          <w:sz w:val="24"/>
        </w:rPr>
        <w:t xml:space="preserve">. The potato variety 'Kufri Bahar' was planted with row-to-row and plant-to-plant spacings of 60 x 20 cm. All insecticides used in the study were applied as foliar sprays. The seven treatments and their dosages were as follows: T1, neem oil 0.03% at 3 L/ha; T2, </w:t>
      </w:r>
      <w:r w:rsidRPr="00C171CF">
        <w:rPr>
          <w:rFonts w:ascii="Times New Roman" w:hAnsi="Times New Roman"/>
          <w:i/>
          <w:sz w:val="24"/>
        </w:rPr>
        <w:t>Beauveria bassiana</w:t>
      </w:r>
      <w:r w:rsidRPr="00C171CF">
        <w:rPr>
          <w:rFonts w:ascii="Times New Roman" w:hAnsi="Times New Roman"/>
          <w:sz w:val="24"/>
        </w:rPr>
        <w:t xml:space="preserve"> at 2.5 kg/ha; T3,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at 500 g/ha; T4, Thiamethoxam 25 WG at 125 g/ha; T5,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at 300 g/ha; T6, Imidacloprid 17.8 SL at 150 mL/ha; and T7, untreated control. To evaluate the efficacy of biopesticides and chemical insecticides against aphids and whiteflies in potato, insect numbers were recorded on 10 randomly selected infested plants. Three leaves, one each from the upper, middle, and lower canopy, were examined per plant throughout the crop season, and the data were expressed as the number of insects per three leaves per plant. Two applications of chemical insecticides and biopesticides were made at 30 and 45 days after planting. Insect incidence was recorded one day before the first spray and at 5 and 10 days after the first and second sprays. The spray solution of the required concentration was prepared using the following formula:</w:t>
      </w:r>
    </w:p>
    <w:p w14:paraId="0FC7F311" w14:textId="77777777" w:rsidR="007E5569" w:rsidRPr="00C171CF" w:rsidRDefault="007E5569" w:rsidP="007E5569">
      <w:pPr>
        <w:tabs>
          <w:tab w:val="left" w:pos="450"/>
          <w:tab w:val="left" w:pos="1276"/>
          <w:tab w:val="left" w:pos="1418"/>
        </w:tabs>
        <w:spacing w:after="0" w:line="480" w:lineRule="auto"/>
        <w:ind w:right="-151"/>
        <w:jc w:val="both"/>
        <w:rPr>
          <w:rFonts w:ascii="Times New Roman" w:hAnsi="Times New Roman" w:cs="Times New Roman"/>
          <w:bCs/>
          <w:sz w:val="24"/>
          <w:szCs w:val="24"/>
        </w:rPr>
      </w:pPr>
      <w:r w:rsidRPr="00C171CF">
        <w:rPr>
          <w:rFonts w:ascii="Times New Roman" w:hAnsi="Times New Roman" w:cs="Times New Roman"/>
          <w:sz w:val="24"/>
          <w:szCs w:val="24"/>
        </w:rPr>
        <w:t>Am. of insecticidal formulation</w:t>
      </w:r>
      <m:oMath>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m:t>
        </m:r>
        <m:f>
          <m:fPr>
            <m:ctrlPr>
              <w:rPr>
                <w:rFonts w:ascii="Cambria Math" w:hAnsi="Cambria Math" w:cs="Times New Roman"/>
                <w:sz w:val="24"/>
                <w:szCs w:val="24"/>
                <w:shd w:val="clear" w:color="auto" w:fill="FFFFFF"/>
              </w:rPr>
            </m:ctrlPr>
          </m:fPr>
          <m:num>
            <m:r>
              <m:rPr>
                <m:sty m:val="p"/>
              </m:rPr>
              <w:rPr>
                <w:rFonts w:ascii="Cambria Math" w:hAnsi="Cambria Math" w:cs="Times New Roman"/>
                <w:sz w:val="24"/>
                <w:szCs w:val="24"/>
                <w:shd w:val="clear" w:color="auto" w:fill="FFFFFF"/>
              </w:rPr>
              <m:t xml:space="preserve">Concentration required </m:t>
            </m:r>
            <m:d>
              <m:dPr>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m:t>
                </m:r>
              </m:e>
            </m:d>
            <m:r>
              <m:rPr>
                <m:sty m:val="p"/>
              </m:rPr>
              <w:rPr>
                <w:rFonts w:ascii="Cambria Math" w:hAnsi="Cambria Math" w:cs="Times New Roman"/>
                <w:sz w:val="24"/>
                <w:szCs w:val="24"/>
                <w:shd w:val="clear" w:color="auto" w:fill="FFFFFF"/>
              </w:rPr>
              <m:t xml:space="preserve"> ×Volume required (litre)</m:t>
            </m:r>
          </m:num>
          <m:den>
            <m:r>
              <m:rPr>
                <m:sty m:val="p"/>
              </m:rPr>
              <w:rPr>
                <w:rFonts w:ascii="Cambria Math" w:hAnsi="Cambria Math" w:cs="Times New Roman"/>
                <w:sz w:val="24"/>
                <w:szCs w:val="24"/>
              </w:rPr>
              <m:t>Concentration of toxicant in insecticideal formulation</m:t>
            </m:r>
          </m:den>
        </m:f>
        <m:r>
          <m:rPr>
            <m:sty m:val="p"/>
          </m:rPr>
          <w:rPr>
            <w:rFonts w:ascii="Cambria Math" w:hAnsi="Cambria Math" w:cs="Times New Roman"/>
            <w:sz w:val="24"/>
            <w:szCs w:val="24"/>
            <w:shd w:val="clear" w:color="auto" w:fill="FFFFFF"/>
          </w:rPr>
          <m:t>×100</m:t>
        </m:r>
      </m:oMath>
    </w:p>
    <w:p w14:paraId="04C49F4F" w14:textId="77777777" w:rsidR="002A3BEB" w:rsidRPr="00C171CF" w:rsidRDefault="00BD53D0" w:rsidP="00C4267D">
      <w:pPr>
        <w:spacing w:line="360" w:lineRule="auto"/>
        <w:jc w:val="both"/>
        <w:rPr>
          <w:rFonts w:ascii="Times New Roman" w:hAnsi="Times New Roman" w:cs="Times New Roman"/>
          <w:b/>
          <w:bCs/>
          <w:sz w:val="28"/>
          <w:szCs w:val="28"/>
        </w:rPr>
      </w:pPr>
      <w:r w:rsidRPr="00C171CF">
        <w:rPr>
          <w:rFonts w:ascii="Times New Roman" w:hAnsi="Times New Roman"/>
          <w:b/>
          <w:sz w:val="28"/>
        </w:rPr>
        <w:t>3. Results and Discussion</w:t>
      </w:r>
    </w:p>
    <w:p w14:paraId="06203BCC" w14:textId="77777777" w:rsidR="00330A38" w:rsidRPr="00C171CF" w:rsidRDefault="00BD53D0" w:rsidP="00C4267D">
      <w:pPr>
        <w:spacing w:line="360" w:lineRule="auto"/>
        <w:jc w:val="both"/>
        <w:rPr>
          <w:rFonts w:ascii="Times New Roman" w:hAnsi="Times New Roman" w:cs="Times New Roman"/>
          <w:b/>
          <w:bCs/>
          <w:sz w:val="28"/>
          <w:szCs w:val="28"/>
        </w:rPr>
      </w:pPr>
      <w:r w:rsidRPr="00C171CF">
        <w:rPr>
          <w:rFonts w:ascii="Times New Roman" w:hAnsi="Times New Roman"/>
          <w:b/>
          <w:sz w:val="24"/>
        </w:rPr>
        <w:t xml:space="preserve">3.1 Efficacy of biopesticides and chemical insecticides against aphid, </w:t>
      </w:r>
      <w:proofErr w:type="spellStart"/>
      <w:r w:rsidRPr="00C171CF">
        <w:rPr>
          <w:rFonts w:ascii="Times New Roman" w:hAnsi="Times New Roman"/>
          <w:b/>
          <w:i/>
          <w:sz w:val="24"/>
        </w:rPr>
        <w:t>Myzus</w:t>
      </w:r>
      <w:proofErr w:type="spellEnd"/>
      <w:r w:rsidRPr="00C171CF">
        <w:rPr>
          <w:rFonts w:ascii="Times New Roman" w:hAnsi="Times New Roman"/>
          <w:b/>
          <w:i/>
          <w:sz w:val="24"/>
        </w:rPr>
        <w:t xml:space="preserve"> </w:t>
      </w:r>
      <w:proofErr w:type="spellStart"/>
      <w:r w:rsidRPr="00C171CF">
        <w:rPr>
          <w:rFonts w:ascii="Times New Roman" w:hAnsi="Times New Roman"/>
          <w:b/>
          <w:i/>
          <w:sz w:val="24"/>
        </w:rPr>
        <w:t>persicae</w:t>
      </w:r>
      <w:proofErr w:type="spellEnd"/>
      <w:r w:rsidRPr="00C171CF">
        <w:rPr>
          <w:rFonts w:ascii="Times New Roman" w:hAnsi="Times New Roman"/>
          <w:b/>
          <w:sz w:val="24"/>
        </w:rPr>
        <w:t xml:space="preserve"> (Sul.), on potato during the </w:t>
      </w:r>
      <w:r w:rsidRPr="00C171CF">
        <w:rPr>
          <w:rFonts w:ascii="Times New Roman" w:hAnsi="Times New Roman"/>
          <w:b/>
          <w:i/>
          <w:sz w:val="24"/>
        </w:rPr>
        <w:t>Rabi</w:t>
      </w:r>
      <w:r w:rsidRPr="00C171CF">
        <w:rPr>
          <w:rFonts w:ascii="Times New Roman" w:hAnsi="Times New Roman"/>
          <w:b/>
          <w:sz w:val="24"/>
        </w:rPr>
        <w:t xml:space="preserve"> season of 2021-22</w:t>
      </w:r>
    </w:p>
    <w:p w14:paraId="1DA2A707" w14:textId="77777777" w:rsidR="00117D92" w:rsidRPr="00C171CF" w:rsidRDefault="00D5133B" w:rsidP="00117D92">
      <w:pPr>
        <w:spacing w:line="360" w:lineRule="auto"/>
        <w:ind w:firstLine="720"/>
        <w:jc w:val="both"/>
        <w:rPr>
          <w:rFonts w:ascii="Times New Roman" w:hAnsi="Times New Roman" w:cs="Times New Roman"/>
          <w:sz w:val="24"/>
          <w:szCs w:val="24"/>
        </w:rPr>
      </w:pPr>
      <w:r w:rsidRPr="00C171CF">
        <w:rPr>
          <w:rFonts w:ascii="Times New Roman" w:hAnsi="Times New Roman"/>
          <w:sz w:val="24"/>
        </w:rPr>
        <w:t xml:space="preserve">In the pre-treatment observations, the mean aphid population ranged from 5.50 to 6.08 aphids per three leaves per plant across treatments, and the differences were non-significant. The overall mean across both sprays showed that the lowest aphid population (1.35 aphids per three leaves per plant) was recorded in T5,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at 300 g/ha, which differed significantly from all other treatments. This was followed by T4, Thiamethoxam 25 WG at 125 g </w:t>
      </w:r>
      <w:proofErr w:type="spellStart"/>
      <w:r w:rsidRPr="00C171CF">
        <w:rPr>
          <w:rFonts w:ascii="Times New Roman" w:hAnsi="Times New Roman"/>
          <w:sz w:val="24"/>
        </w:rPr>
        <w:t>a.i.</w:t>
      </w:r>
      <w:proofErr w:type="spellEnd"/>
      <w:r w:rsidRPr="00C171CF">
        <w:rPr>
          <w:rFonts w:ascii="Times New Roman" w:hAnsi="Times New Roman"/>
          <w:sz w:val="24"/>
        </w:rPr>
        <w:t xml:space="preserve">/ha (1.90 aphids per three leaves per plant); T6, Imidacloprid 17.8 SL at 150 mL </w:t>
      </w:r>
      <w:proofErr w:type="spellStart"/>
      <w:r w:rsidRPr="00C171CF">
        <w:rPr>
          <w:rFonts w:ascii="Times New Roman" w:hAnsi="Times New Roman"/>
          <w:sz w:val="24"/>
        </w:rPr>
        <w:t>a.i.</w:t>
      </w:r>
      <w:proofErr w:type="spellEnd"/>
      <w:r w:rsidRPr="00C171CF">
        <w:rPr>
          <w:rFonts w:ascii="Times New Roman" w:hAnsi="Times New Roman"/>
          <w:sz w:val="24"/>
        </w:rPr>
        <w:t xml:space="preserve">/ha (2.10); T3,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at 500 g </w:t>
      </w:r>
      <w:proofErr w:type="spellStart"/>
      <w:r w:rsidRPr="00C171CF">
        <w:rPr>
          <w:rFonts w:ascii="Times New Roman" w:hAnsi="Times New Roman"/>
          <w:sz w:val="24"/>
        </w:rPr>
        <w:t>a.i.</w:t>
      </w:r>
      <w:proofErr w:type="spellEnd"/>
      <w:r w:rsidRPr="00C171CF">
        <w:rPr>
          <w:rFonts w:ascii="Times New Roman" w:hAnsi="Times New Roman"/>
          <w:sz w:val="24"/>
        </w:rPr>
        <w:t xml:space="preserve">/ha (2.32); T2, </w:t>
      </w:r>
      <w:r w:rsidRPr="00C171CF">
        <w:rPr>
          <w:rFonts w:ascii="Times New Roman" w:hAnsi="Times New Roman"/>
          <w:i/>
          <w:sz w:val="24"/>
        </w:rPr>
        <w:t>Beauveria bassiana</w:t>
      </w:r>
      <w:r w:rsidRPr="00C171CF">
        <w:rPr>
          <w:rFonts w:ascii="Times New Roman" w:hAnsi="Times New Roman"/>
          <w:sz w:val="24"/>
        </w:rPr>
        <w:t xml:space="preserve"> at 2.5 kg/ha (3.68); and T1, neem oil at 3 L/ha (4.05). The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population in all treatments was significantly lower than that in the untreated control, T7 (7.81 aphids per three leaves per plant) (Table 1; Figs. 1 and 2). Thus, based on the overall mean population of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the order of treatment efficacy was T5 &gt; T4 &gt; T6 &gt; T3 &gt; T2 &gt; T1 &gt; T7. These results agree with Dutta </w:t>
      </w:r>
      <w:r w:rsidRPr="00C171CF">
        <w:rPr>
          <w:rFonts w:ascii="Times New Roman" w:hAnsi="Times New Roman"/>
          <w:i/>
          <w:sz w:val="24"/>
        </w:rPr>
        <w:t>et al.</w:t>
      </w:r>
      <w:r w:rsidRPr="00C171CF">
        <w:rPr>
          <w:rFonts w:ascii="Times New Roman" w:hAnsi="Times New Roman"/>
          <w:sz w:val="24"/>
        </w:rPr>
        <w:t xml:space="preserve"> (2017), who found that the recently introduced insecticide Plenum 50 WG at 0.5 g/L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was the most </w:t>
      </w:r>
      <w:r w:rsidRPr="00C171CF">
        <w:rPr>
          <w:rFonts w:ascii="Times New Roman" w:hAnsi="Times New Roman"/>
          <w:sz w:val="24"/>
        </w:rPr>
        <w:lastRenderedPageBreak/>
        <w:t xml:space="preserve">effective chemical against aphids and significantly reduced their population at 3 and 7 days after spraying. Similarly, Hegde </w:t>
      </w:r>
      <w:r w:rsidRPr="00C171CF">
        <w:rPr>
          <w:rFonts w:ascii="Times New Roman" w:hAnsi="Times New Roman"/>
          <w:i/>
          <w:sz w:val="24"/>
        </w:rPr>
        <w:t>et al.</w:t>
      </w:r>
      <w:r w:rsidRPr="00C171CF">
        <w:rPr>
          <w:rFonts w:ascii="Times New Roman" w:hAnsi="Times New Roman"/>
          <w:sz w:val="24"/>
        </w:rPr>
        <w:t xml:space="preserve"> (2019) reported that Thiamethoxam 25 WG was superior in reducing the aphid population (3.67), followed by Imidacloprid 17.8 SL (4.47). Nag </w:t>
      </w:r>
      <w:r w:rsidRPr="00C171CF">
        <w:rPr>
          <w:rFonts w:ascii="Times New Roman" w:hAnsi="Times New Roman"/>
          <w:i/>
          <w:sz w:val="24"/>
        </w:rPr>
        <w:t>et al.</w:t>
      </w:r>
      <w:r w:rsidRPr="00C171CF">
        <w:rPr>
          <w:rFonts w:ascii="Times New Roman" w:hAnsi="Times New Roman"/>
          <w:sz w:val="24"/>
        </w:rPr>
        <w:t xml:space="preserve"> (2018) also reported that Imidacloprid 17.8 SL at 150 mL/ha, followed by Thiamethoxam 25 WG at 100 g/ha over a 15-day period, was effective against sucking pests, with minimum populations of aphids (1.91 per plant) and whiteflies (1.56 per plant). The stronger suppression observed with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is biologically plausible because it rapidly interferes with aphid stylet penetration and phloem feeding rather than producing an immediate knockdown effect, which can lead to starvation after feeding cessation (Harrewijn &amp; Kayser, 1997). Comparable bioassays and virus-transmission experiments with </w:t>
      </w:r>
      <w:r w:rsidRPr="00C171CF">
        <w:rPr>
          <w:rFonts w:ascii="Times New Roman" w:hAnsi="Times New Roman"/>
          <w:i/>
          <w:sz w:val="24"/>
        </w:rPr>
        <w:t xml:space="preserve">M.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reported high susceptibility to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and reduced potato virus Y transmission in tobacco, supporting its relevance against aphid vectors associated with solanaceous crops (</w:t>
      </w:r>
      <w:proofErr w:type="spellStart"/>
      <w:r w:rsidRPr="00C171CF">
        <w:rPr>
          <w:rFonts w:ascii="Times New Roman" w:hAnsi="Times New Roman"/>
          <w:sz w:val="24"/>
        </w:rPr>
        <w:t>Margaritopoulos</w:t>
      </w:r>
      <w:proofErr w:type="spellEnd"/>
      <w:r w:rsidRPr="00C171CF">
        <w:rPr>
          <w:rFonts w:ascii="Times New Roman" w:hAnsi="Times New Roman"/>
          <w:sz w:val="24"/>
        </w:rPr>
        <w:t xml:space="preserve"> </w:t>
      </w:r>
      <w:r w:rsidRPr="00C171CF">
        <w:rPr>
          <w:rFonts w:ascii="Times New Roman" w:hAnsi="Times New Roman"/>
          <w:i/>
          <w:sz w:val="24"/>
        </w:rPr>
        <w:t>et al.</w:t>
      </w:r>
      <w:r w:rsidRPr="00C171CF">
        <w:rPr>
          <w:rFonts w:ascii="Times New Roman" w:hAnsi="Times New Roman"/>
          <w:sz w:val="24"/>
        </w:rPr>
        <w:t xml:space="preserve">, 2010). The comparatively good performance of Thiamethoxam and Imidacloprid is also consistent with the effectiveness of neonicotinoids against sucking pests. However, resistance-management principles require rotation with insecticides having different modes of action because resistance to neonicotinoids has been documented in several crop pests, including aphids and whiteflies (Bass </w:t>
      </w:r>
      <w:r w:rsidRPr="00C171CF">
        <w:rPr>
          <w:rFonts w:ascii="Times New Roman" w:hAnsi="Times New Roman"/>
          <w:i/>
          <w:sz w:val="24"/>
        </w:rPr>
        <w:t>et al.</w:t>
      </w:r>
      <w:r w:rsidRPr="00C171CF">
        <w:rPr>
          <w:rFonts w:ascii="Times New Roman" w:hAnsi="Times New Roman"/>
          <w:sz w:val="24"/>
        </w:rPr>
        <w:t>, 2015).</w:t>
      </w:r>
    </w:p>
    <w:p w14:paraId="03EE6793" w14:textId="77777777" w:rsidR="00330A38" w:rsidRPr="00C171CF" w:rsidRDefault="00BD53D0" w:rsidP="00C4267D">
      <w:pPr>
        <w:spacing w:line="360" w:lineRule="auto"/>
        <w:jc w:val="both"/>
        <w:rPr>
          <w:rFonts w:ascii="Times New Roman" w:hAnsi="Times New Roman" w:cs="Times New Roman"/>
          <w:b/>
          <w:bCs/>
          <w:sz w:val="28"/>
          <w:szCs w:val="28"/>
        </w:rPr>
      </w:pPr>
      <w:r w:rsidRPr="00C171CF">
        <w:rPr>
          <w:rFonts w:ascii="Times New Roman" w:hAnsi="Times New Roman"/>
          <w:b/>
          <w:sz w:val="28"/>
        </w:rPr>
        <w:t xml:space="preserve">3.2 Efficacy of biopesticides and chemical insecticides against whitefly, </w:t>
      </w:r>
      <w:proofErr w:type="spellStart"/>
      <w:r w:rsidRPr="00C171CF">
        <w:rPr>
          <w:rFonts w:ascii="Times New Roman" w:hAnsi="Times New Roman"/>
          <w:b/>
          <w:i/>
          <w:sz w:val="28"/>
        </w:rPr>
        <w:t>Bemisia</w:t>
      </w:r>
      <w:proofErr w:type="spellEnd"/>
      <w:r w:rsidRPr="00C171CF">
        <w:rPr>
          <w:rFonts w:ascii="Times New Roman" w:hAnsi="Times New Roman"/>
          <w:b/>
          <w:i/>
          <w:sz w:val="28"/>
        </w:rPr>
        <w:t xml:space="preserve"> </w:t>
      </w:r>
      <w:proofErr w:type="spellStart"/>
      <w:r w:rsidRPr="00C171CF">
        <w:rPr>
          <w:rFonts w:ascii="Times New Roman" w:hAnsi="Times New Roman"/>
          <w:b/>
          <w:i/>
          <w:sz w:val="28"/>
        </w:rPr>
        <w:t>tabaci</w:t>
      </w:r>
      <w:proofErr w:type="spellEnd"/>
      <w:r w:rsidRPr="00C171CF">
        <w:rPr>
          <w:rFonts w:ascii="Times New Roman" w:hAnsi="Times New Roman"/>
          <w:b/>
          <w:sz w:val="28"/>
        </w:rPr>
        <w:t xml:space="preserve"> (Gen.), on potato during the </w:t>
      </w:r>
      <w:r w:rsidRPr="00C171CF">
        <w:rPr>
          <w:rFonts w:ascii="Times New Roman" w:hAnsi="Times New Roman"/>
          <w:b/>
          <w:i/>
          <w:sz w:val="28"/>
        </w:rPr>
        <w:t>Rabi</w:t>
      </w:r>
      <w:r w:rsidRPr="00C171CF">
        <w:rPr>
          <w:rFonts w:ascii="Times New Roman" w:hAnsi="Times New Roman"/>
          <w:b/>
          <w:sz w:val="28"/>
        </w:rPr>
        <w:t xml:space="preserve"> season of 2021-22</w:t>
      </w:r>
    </w:p>
    <w:p w14:paraId="6C08366F" w14:textId="77777777" w:rsidR="0098559B" w:rsidRPr="00C171CF" w:rsidRDefault="005F1332" w:rsidP="00C4267D">
      <w:pPr>
        <w:spacing w:line="360" w:lineRule="auto"/>
        <w:ind w:firstLine="720"/>
        <w:jc w:val="both"/>
        <w:rPr>
          <w:rFonts w:ascii="Times New Roman" w:hAnsi="Times New Roman" w:cs="Times New Roman"/>
          <w:sz w:val="24"/>
          <w:szCs w:val="24"/>
        </w:rPr>
      </w:pPr>
      <w:r w:rsidRPr="00C171CF">
        <w:rPr>
          <w:rFonts w:ascii="Times New Roman" w:hAnsi="Times New Roman"/>
          <w:sz w:val="24"/>
        </w:rPr>
        <w:t xml:space="preserve">For whitefly, the overall mean across both sprays showed that the lowest population, 0.99 whiteflies per three leaves per plant, was recorded in T3,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at 500 g </w:t>
      </w:r>
      <w:proofErr w:type="spellStart"/>
      <w:r w:rsidRPr="00C171CF">
        <w:rPr>
          <w:rFonts w:ascii="Times New Roman" w:hAnsi="Times New Roman"/>
          <w:sz w:val="24"/>
        </w:rPr>
        <w:t>a.i.</w:t>
      </w:r>
      <w:proofErr w:type="spellEnd"/>
      <w:r w:rsidRPr="00C171CF">
        <w:rPr>
          <w:rFonts w:ascii="Times New Roman" w:hAnsi="Times New Roman"/>
          <w:sz w:val="24"/>
        </w:rPr>
        <w:t xml:space="preserve">/ha. This was followed by T4, Thiamethoxam 25 WG at 125 g </w:t>
      </w:r>
      <w:proofErr w:type="spellStart"/>
      <w:r w:rsidRPr="00C171CF">
        <w:rPr>
          <w:rFonts w:ascii="Times New Roman" w:hAnsi="Times New Roman"/>
          <w:sz w:val="24"/>
        </w:rPr>
        <w:t>a.i.</w:t>
      </w:r>
      <w:proofErr w:type="spellEnd"/>
      <w:r w:rsidRPr="00C171CF">
        <w:rPr>
          <w:rFonts w:ascii="Times New Roman" w:hAnsi="Times New Roman"/>
          <w:sz w:val="24"/>
        </w:rPr>
        <w:t xml:space="preserve">/ha (1.63 whiteflies per three leaves per plant); T6, Imidacloprid 17.8 SL at 150 mL </w:t>
      </w:r>
      <w:proofErr w:type="spellStart"/>
      <w:r w:rsidRPr="00C171CF">
        <w:rPr>
          <w:rFonts w:ascii="Times New Roman" w:hAnsi="Times New Roman"/>
          <w:sz w:val="24"/>
        </w:rPr>
        <w:t>a.i.</w:t>
      </w:r>
      <w:proofErr w:type="spellEnd"/>
      <w:r w:rsidRPr="00C171CF">
        <w:rPr>
          <w:rFonts w:ascii="Times New Roman" w:hAnsi="Times New Roman"/>
          <w:sz w:val="24"/>
        </w:rPr>
        <w:t xml:space="preserve">/ha (2.06); T5,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at 300 g </w:t>
      </w:r>
      <w:proofErr w:type="spellStart"/>
      <w:r w:rsidRPr="00C171CF">
        <w:rPr>
          <w:rFonts w:ascii="Times New Roman" w:hAnsi="Times New Roman"/>
          <w:sz w:val="24"/>
        </w:rPr>
        <w:t>a.i.</w:t>
      </w:r>
      <w:proofErr w:type="spellEnd"/>
      <w:r w:rsidRPr="00C171CF">
        <w:rPr>
          <w:rFonts w:ascii="Times New Roman" w:hAnsi="Times New Roman"/>
          <w:sz w:val="24"/>
        </w:rPr>
        <w:t xml:space="preserve">/ha (2.43); T2, </w:t>
      </w:r>
      <w:r w:rsidRPr="00C171CF">
        <w:rPr>
          <w:rFonts w:ascii="Times New Roman" w:hAnsi="Times New Roman"/>
          <w:i/>
          <w:sz w:val="24"/>
        </w:rPr>
        <w:t>Beauveria bassiana</w:t>
      </w:r>
      <w:r w:rsidRPr="00C171CF">
        <w:rPr>
          <w:rFonts w:ascii="Times New Roman" w:hAnsi="Times New Roman"/>
          <w:sz w:val="24"/>
        </w:rPr>
        <w:t xml:space="preserve"> at 2.5 kg/ha (4.16); and T1, neem oil at 3 L/ha (4.33). The </w:t>
      </w:r>
      <w:proofErr w:type="spellStart"/>
      <w:r w:rsidRPr="00C171CF">
        <w:rPr>
          <w:rFonts w:ascii="Times New Roman" w:hAnsi="Times New Roman"/>
          <w:i/>
          <w:sz w:val="24"/>
        </w:rPr>
        <w:t>Bemisia</w:t>
      </w:r>
      <w:proofErr w:type="spellEnd"/>
      <w:r w:rsidRPr="00C171CF">
        <w:rPr>
          <w:rFonts w:ascii="Times New Roman" w:hAnsi="Times New Roman"/>
          <w:i/>
          <w:sz w:val="24"/>
        </w:rPr>
        <w:t xml:space="preserve">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population in all treatments was significantly lower than that in the untreated control, T7 (8.10 whiteflies per three leaves per plant) (Table 2; Figs. 3 and 4).</w:t>
      </w:r>
    </w:p>
    <w:p w14:paraId="121D3DD5" w14:textId="77777777" w:rsidR="00BD53D0" w:rsidRPr="00C171CF" w:rsidRDefault="0098559B" w:rsidP="00C4267D">
      <w:pPr>
        <w:spacing w:line="360" w:lineRule="auto"/>
        <w:jc w:val="both"/>
        <w:rPr>
          <w:rFonts w:ascii="Times New Roman" w:hAnsi="Times New Roman" w:cs="Times New Roman"/>
          <w:sz w:val="24"/>
          <w:szCs w:val="24"/>
        </w:rPr>
      </w:pPr>
      <w:r w:rsidRPr="00C171CF">
        <w:rPr>
          <w:rFonts w:ascii="Times New Roman" w:hAnsi="Times New Roman"/>
          <w:sz w:val="24"/>
        </w:rPr>
        <w:t xml:space="preserve">Thus, based on the overall mean population of </w:t>
      </w:r>
      <w:proofErr w:type="spellStart"/>
      <w:r w:rsidRPr="00C171CF">
        <w:rPr>
          <w:rFonts w:ascii="Times New Roman" w:hAnsi="Times New Roman"/>
          <w:i/>
          <w:sz w:val="24"/>
        </w:rPr>
        <w:t>Bemisia</w:t>
      </w:r>
      <w:proofErr w:type="spellEnd"/>
      <w:r w:rsidRPr="00C171CF">
        <w:rPr>
          <w:rFonts w:ascii="Times New Roman" w:hAnsi="Times New Roman"/>
          <w:i/>
          <w:sz w:val="24"/>
        </w:rPr>
        <w:t xml:space="preserve">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the order of treatment efficacy was T3,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at 500 g </w:t>
      </w:r>
      <w:proofErr w:type="spellStart"/>
      <w:r w:rsidRPr="00C171CF">
        <w:rPr>
          <w:rFonts w:ascii="Times New Roman" w:hAnsi="Times New Roman"/>
          <w:sz w:val="24"/>
        </w:rPr>
        <w:t>a.i.</w:t>
      </w:r>
      <w:proofErr w:type="spellEnd"/>
      <w:r w:rsidRPr="00C171CF">
        <w:rPr>
          <w:rFonts w:ascii="Times New Roman" w:hAnsi="Times New Roman"/>
          <w:sz w:val="24"/>
        </w:rPr>
        <w:t xml:space="preserve">/ha &gt; T4, Thiamethoxam 25 WG at 125 g </w:t>
      </w:r>
      <w:proofErr w:type="spellStart"/>
      <w:r w:rsidRPr="00C171CF">
        <w:rPr>
          <w:rFonts w:ascii="Times New Roman" w:hAnsi="Times New Roman"/>
          <w:sz w:val="24"/>
        </w:rPr>
        <w:t>a.i.</w:t>
      </w:r>
      <w:proofErr w:type="spellEnd"/>
      <w:r w:rsidRPr="00C171CF">
        <w:rPr>
          <w:rFonts w:ascii="Times New Roman" w:hAnsi="Times New Roman"/>
          <w:sz w:val="24"/>
        </w:rPr>
        <w:t xml:space="preserve">/ha &gt; T6, Imidacloprid 17.8 SL at 150 mL </w:t>
      </w:r>
      <w:proofErr w:type="spellStart"/>
      <w:r w:rsidRPr="00C171CF">
        <w:rPr>
          <w:rFonts w:ascii="Times New Roman" w:hAnsi="Times New Roman"/>
          <w:sz w:val="24"/>
        </w:rPr>
        <w:t>a.i.</w:t>
      </w:r>
      <w:proofErr w:type="spellEnd"/>
      <w:r w:rsidRPr="00C171CF">
        <w:rPr>
          <w:rFonts w:ascii="Times New Roman" w:hAnsi="Times New Roman"/>
          <w:sz w:val="24"/>
        </w:rPr>
        <w:t xml:space="preserve">/ha &gt; T5,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at 300 g </w:t>
      </w:r>
      <w:proofErr w:type="spellStart"/>
      <w:r w:rsidRPr="00C171CF">
        <w:rPr>
          <w:rFonts w:ascii="Times New Roman" w:hAnsi="Times New Roman"/>
          <w:sz w:val="24"/>
        </w:rPr>
        <w:t>a.i.</w:t>
      </w:r>
      <w:proofErr w:type="spellEnd"/>
      <w:r w:rsidRPr="00C171CF">
        <w:rPr>
          <w:rFonts w:ascii="Times New Roman" w:hAnsi="Times New Roman"/>
          <w:sz w:val="24"/>
        </w:rPr>
        <w:t xml:space="preserve">/ha &gt; T2, </w:t>
      </w:r>
      <w:r w:rsidRPr="00C171CF">
        <w:rPr>
          <w:rFonts w:ascii="Times New Roman" w:hAnsi="Times New Roman"/>
          <w:i/>
          <w:sz w:val="24"/>
        </w:rPr>
        <w:t>Beauveria bassiana</w:t>
      </w:r>
      <w:r w:rsidRPr="00C171CF">
        <w:rPr>
          <w:rFonts w:ascii="Times New Roman" w:hAnsi="Times New Roman"/>
          <w:sz w:val="24"/>
        </w:rPr>
        <w:t xml:space="preserve"> at 2.5 kg/ha &gt; T1, neem oil at 3 L/ha &gt; T7, untreated control. The results of the present study agree with those of Meenu and Dahiya (2017), who reported that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50 WP at </w:t>
      </w:r>
      <w:r w:rsidRPr="00C171CF">
        <w:rPr>
          <w:rFonts w:ascii="Times New Roman" w:hAnsi="Times New Roman"/>
          <w:sz w:val="24"/>
        </w:rPr>
        <w:lastRenderedPageBreak/>
        <w:t xml:space="preserve">500 g/ha performed well against </w:t>
      </w:r>
      <w:r w:rsidRPr="00C171CF">
        <w:rPr>
          <w:rFonts w:ascii="Times New Roman" w:hAnsi="Times New Roman"/>
          <w:i/>
          <w:sz w:val="24"/>
        </w:rPr>
        <w:t xml:space="preserve">B.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Kumar </w:t>
      </w:r>
      <w:r w:rsidRPr="00C171CF">
        <w:rPr>
          <w:rFonts w:ascii="Times New Roman" w:hAnsi="Times New Roman"/>
          <w:i/>
          <w:sz w:val="24"/>
        </w:rPr>
        <w:t>et al.</w:t>
      </w:r>
      <w:r w:rsidRPr="00C171CF">
        <w:rPr>
          <w:rFonts w:ascii="Times New Roman" w:hAnsi="Times New Roman"/>
          <w:sz w:val="24"/>
        </w:rPr>
        <w:t xml:space="preserve"> (2019) reported that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50 WP at 500 g/ha controlled different developmental stages of whitefly. </w:t>
      </w:r>
      <w:proofErr w:type="spellStart"/>
      <w:r w:rsidRPr="00C171CF">
        <w:rPr>
          <w:rFonts w:ascii="Times New Roman" w:hAnsi="Times New Roman"/>
          <w:sz w:val="24"/>
        </w:rPr>
        <w:t>Bharpoda</w:t>
      </w:r>
      <w:proofErr w:type="spellEnd"/>
      <w:r w:rsidRPr="00C171CF">
        <w:rPr>
          <w:rFonts w:ascii="Times New Roman" w:hAnsi="Times New Roman"/>
          <w:sz w:val="24"/>
        </w:rPr>
        <w:t xml:space="preserve"> </w:t>
      </w:r>
      <w:r w:rsidRPr="00C171CF">
        <w:rPr>
          <w:rFonts w:ascii="Times New Roman" w:hAnsi="Times New Roman"/>
          <w:i/>
          <w:sz w:val="24"/>
        </w:rPr>
        <w:t>et al.</w:t>
      </w:r>
      <w:r w:rsidRPr="00C171CF">
        <w:rPr>
          <w:rFonts w:ascii="Times New Roman" w:hAnsi="Times New Roman"/>
          <w:sz w:val="24"/>
        </w:rPr>
        <w:t xml:space="preserve"> (2014) also reported that Imidacloprid 17.8 SL at 0.008% and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50 WP at 0.05% were the most effective treatments against sucking pests. Kumar </w:t>
      </w:r>
      <w:r w:rsidRPr="00C171CF">
        <w:rPr>
          <w:rFonts w:ascii="Times New Roman" w:hAnsi="Times New Roman"/>
          <w:i/>
          <w:sz w:val="24"/>
        </w:rPr>
        <w:t>et al.</w:t>
      </w:r>
      <w:r w:rsidRPr="00C171CF">
        <w:rPr>
          <w:rFonts w:ascii="Times New Roman" w:hAnsi="Times New Roman"/>
          <w:sz w:val="24"/>
        </w:rPr>
        <w:t xml:space="preserve"> (2017) reported that Thiamethoxam 25 WG at 100 g/ha was the most effective insecticide in reducing the whitefly population, followed by Imidacloprid 17.8 SL at 100 mL/ha. </w:t>
      </w:r>
      <w:proofErr w:type="spellStart"/>
      <w:r w:rsidRPr="00C171CF">
        <w:rPr>
          <w:rFonts w:ascii="Times New Roman" w:hAnsi="Times New Roman"/>
          <w:sz w:val="24"/>
        </w:rPr>
        <w:t>Banshiwal</w:t>
      </w:r>
      <w:proofErr w:type="spellEnd"/>
      <w:r w:rsidRPr="00C171CF">
        <w:rPr>
          <w:rFonts w:ascii="Times New Roman" w:hAnsi="Times New Roman"/>
          <w:sz w:val="24"/>
        </w:rPr>
        <w:t xml:space="preserve"> </w:t>
      </w:r>
      <w:r w:rsidRPr="00C171CF">
        <w:rPr>
          <w:rFonts w:ascii="Times New Roman" w:hAnsi="Times New Roman"/>
          <w:i/>
          <w:sz w:val="24"/>
        </w:rPr>
        <w:t>et al.</w:t>
      </w:r>
      <w:r w:rsidRPr="00C171CF">
        <w:rPr>
          <w:rFonts w:ascii="Times New Roman" w:hAnsi="Times New Roman"/>
          <w:sz w:val="24"/>
        </w:rPr>
        <w:t xml:space="preserve"> (2018) reported that the least effective treatment was neem oil at 1%, with population reductions of 52.01%, 48.08%, and 52.00% after the first spray and 46.59%, 44.30%, and 48.07% after the second spray. The superior reduction in </w:t>
      </w:r>
      <w:r w:rsidRPr="00C171CF">
        <w:rPr>
          <w:rFonts w:ascii="Times New Roman" w:hAnsi="Times New Roman"/>
          <w:i/>
          <w:sz w:val="24"/>
        </w:rPr>
        <w:t xml:space="preserve">B.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following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treatment is consistent with field evidence showing that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50 WP at 500 g/ha is an effective option against different developmental stages of whitefly under Indian field conditions (Kumar </w:t>
      </w:r>
      <w:r w:rsidRPr="00C171CF">
        <w:rPr>
          <w:rFonts w:ascii="Times New Roman" w:hAnsi="Times New Roman"/>
          <w:i/>
          <w:sz w:val="24"/>
        </w:rPr>
        <w:t>et al.</w:t>
      </w:r>
      <w:r w:rsidRPr="00C171CF">
        <w:rPr>
          <w:rFonts w:ascii="Times New Roman" w:hAnsi="Times New Roman"/>
          <w:sz w:val="24"/>
        </w:rPr>
        <w:t xml:space="preserve">, 2019). However, reports of </w:t>
      </w:r>
      <w:proofErr w:type="spellStart"/>
      <w:r w:rsidRPr="00C171CF">
        <w:rPr>
          <w:rFonts w:ascii="Times New Roman" w:hAnsi="Times New Roman"/>
          <w:sz w:val="24"/>
        </w:rPr>
        <w:t>Diafenthiuron</w:t>
      </w:r>
      <w:proofErr w:type="spellEnd"/>
      <w:r w:rsidRPr="00C171CF">
        <w:rPr>
          <w:rFonts w:ascii="Times New Roman" w:hAnsi="Times New Roman"/>
          <w:sz w:val="24"/>
        </w:rPr>
        <w:t xml:space="preserve"> resistance and associated detoxification mechanisms in </w:t>
      </w:r>
      <w:r w:rsidRPr="00C171CF">
        <w:rPr>
          <w:rFonts w:ascii="Times New Roman" w:hAnsi="Times New Roman"/>
          <w:i/>
          <w:sz w:val="24"/>
        </w:rPr>
        <w:t xml:space="preserve">B.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indicate that repeated use should be avoided and that this compound should be rotated within an integrated pest management programme (Zhang </w:t>
      </w:r>
      <w:r w:rsidRPr="00C171CF">
        <w:rPr>
          <w:rFonts w:ascii="Times New Roman" w:hAnsi="Times New Roman"/>
          <w:i/>
          <w:sz w:val="24"/>
        </w:rPr>
        <w:t>et al.</w:t>
      </w:r>
      <w:r w:rsidRPr="00C171CF">
        <w:rPr>
          <w:rFonts w:ascii="Times New Roman" w:hAnsi="Times New Roman"/>
          <w:sz w:val="24"/>
        </w:rPr>
        <w:t xml:space="preserve">, 2017). The moderate reductions recorded with </w:t>
      </w:r>
      <w:r w:rsidRPr="00C171CF">
        <w:rPr>
          <w:rFonts w:ascii="Times New Roman" w:hAnsi="Times New Roman"/>
          <w:i/>
          <w:sz w:val="24"/>
        </w:rPr>
        <w:t>Beauveria bassiana</w:t>
      </w:r>
      <w:r w:rsidRPr="00C171CF">
        <w:rPr>
          <w:rFonts w:ascii="Times New Roman" w:hAnsi="Times New Roman"/>
          <w:sz w:val="24"/>
        </w:rPr>
        <w:t xml:space="preserve"> and neem oil agree with studies showing that B. bassiana, either alone or in compatible combinations with neem-based products, can suppress </w:t>
      </w:r>
      <w:r w:rsidRPr="00C171CF">
        <w:rPr>
          <w:rFonts w:ascii="Times New Roman" w:hAnsi="Times New Roman"/>
          <w:i/>
          <w:sz w:val="24"/>
        </w:rPr>
        <w:t xml:space="preserve">B.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However, its field performance is generally influenced by host stage, fungal strain, humidity, and environmental exposure (Islam </w:t>
      </w:r>
      <w:r w:rsidRPr="00C171CF">
        <w:rPr>
          <w:rFonts w:ascii="Times New Roman" w:hAnsi="Times New Roman"/>
          <w:i/>
          <w:sz w:val="24"/>
        </w:rPr>
        <w:t>et al.</w:t>
      </w:r>
      <w:r w:rsidRPr="00C171CF">
        <w:rPr>
          <w:rFonts w:ascii="Times New Roman" w:hAnsi="Times New Roman"/>
          <w:sz w:val="24"/>
        </w:rPr>
        <w:t xml:space="preserve">, 2010; Jang </w:t>
      </w:r>
      <w:r w:rsidRPr="00C171CF">
        <w:rPr>
          <w:rFonts w:ascii="Times New Roman" w:hAnsi="Times New Roman"/>
          <w:i/>
          <w:sz w:val="24"/>
        </w:rPr>
        <w:t>et al.</w:t>
      </w:r>
      <w:r w:rsidRPr="00C171CF">
        <w:rPr>
          <w:rFonts w:ascii="Times New Roman" w:hAnsi="Times New Roman"/>
          <w:sz w:val="24"/>
        </w:rPr>
        <w:t>, 2023).</w:t>
      </w:r>
    </w:p>
    <w:p w14:paraId="06D9D173" w14:textId="77777777" w:rsidR="006B4F09" w:rsidRPr="00C171CF" w:rsidRDefault="00BD53D0" w:rsidP="00B32D57">
      <w:pPr>
        <w:spacing w:line="360" w:lineRule="auto"/>
        <w:jc w:val="both"/>
        <w:rPr>
          <w:rFonts w:ascii="Times New Roman" w:hAnsi="Times New Roman" w:cs="Times New Roman"/>
          <w:b/>
          <w:bCs/>
          <w:sz w:val="24"/>
          <w:szCs w:val="24"/>
        </w:rPr>
      </w:pPr>
      <w:r w:rsidRPr="00C171CF">
        <w:rPr>
          <w:rFonts w:ascii="Times New Roman" w:hAnsi="Times New Roman"/>
          <w:b/>
          <w:sz w:val="24"/>
        </w:rPr>
        <w:t>4. Conclusion</w:t>
      </w:r>
    </w:p>
    <w:p w14:paraId="6D44DDAD" w14:textId="77777777" w:rsidR="00D9663E" w:rsidRPr="00C171CF" w:rsidRDefault="00D9663E" w:rsidP="00C4267D">
      <w:pPr>
        <w:spacing w:line="360" w:lineRule="auto"/>
        <w:ind w:firstLine="720"/>
        <w:jc w:val="both"/>
        <w:rPr>
          <w:rFonts w:ascii="Times New Roman" w:hAnsi="Times New Roman" w:cs="Times New Roman"/>
          <w:sz w:val="24"/>
          <w:szCs w:val="24"/>
          <w:lang w:val="en-US"/>
        </w:rPr>
      </w:pPr>
      <w:r w:rsidRPr="00C171CF">
        <w:rPr>
          <w:rFonts w:ascii="Times New Roman" w:hAnsi="Times New Roman"/>
          <w:sz w:val="24"/>
        </w:rPr>
        <w:t xml:space="preserve">The study showed that all evaluated biopesticides and chemical insecticides reduced the populations of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and </w:t>
      </w:r>
      <w:proofErr w:type="spellStart"/>
      <w:r w:rsidRPr="00C171CF">
        <w:rPr>
          <w:rFonts w:ascii="Times New Roman" w:hAnsi="Times New Roman"/>
          <w:i/>
          <w:sz w:val="24"/>
        </w:rPr>
        <w:t>Bemisia</w:t>
      </w:r>
      <w:proofErr w:type="spellEnd"/>
      <w:r w:rsidRPr="00C171CF">
        <w:rPr>
          <w:rFonts w:ascii="Times New Roman" w:hAnsi="Times New Roman"/>
          <w:i/>
          <w:sz w:val="24"/>
        </w:rPr>
        <w:t xml:space="preserve">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in potato compared with the untreated control. Among the tested treatments,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at 300 g/ha was the most effective against </w:t>
      </w:r>
      <w:r w:rsidRPr="00C171CF">
        <w:rPr>
          <w:rFonts w:ascii="Times New Roman" w:hAnsi="Times New Roman"/>
          <w:i/>
          <w:sz w:val="24"/>
        </w:rPr>
        <w:t xml:space="preserve">M.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recording the lowest overall seasonal mean population of 1.35 aphids per three leaves per plant. Thiamethoxam 25 WG and Imidacloprid 17.8 SL also effectively suppressed aphid populations. Against </w:t>
      </w:r>
      <w:r w:rsidRPr="00C171CF">
        <w:rPr>
          <w:rFonts w:ascii="Times New Roman" w:hAnsi="Times New Roman"/>
          <w:i/>
          <w:sz w:val="24"/>
        </w:rPr>
        <w:t xml:space="preserve">B.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at 500 g/ha recorded the lowest overall seasonal mean population of 0.99 whiteflies per three leaves per plant, followed by Thiamethoxam 25 WG and Imidacloprid 17.8 SL. </w:t>
      </w:r>
      <w:r w:rsidRPr="00C171CF">
        <w:rPr>
          <w:rFonts w:ascii="Times New Roman" w:hAnsi="Times New Roman"/>
          <w:i/>
          <w:sz w:val="24"/>
        </w:rPr>
        <w:t>Beauveria bassiana</w:t>
      </w:r>
      <w:r w:rsidRPr="00C171CF">
        <w:rPr>
          <w:rFonts w:ascii="Times New Roman" w:hAnsi="Times New Roman"/>
          <w:sz w:val="24"/>
        </w:rPr>
        <w:t xml:space="preserve"> and neem oil provided moderate reductions in both pest populations. Based on these results, </w:t>
      </w:r>
      <w:proofErr w:type="spellStart"/>
      <w:r w:rsidRPr="00C171CF">
        <w:rPr>
          <w:rFonts w:ascii="Times New Roman" w:hAnsi="Times New Roman"/>
          <w:sz w:val="24"/>
        </w:rPr>
        <w:t>Pymetrozine</w:t>
      </w:r>
      <w:proofErr w:type="spellEnd"/>
      <w:r w:rsidRPr="00C171CF">
        <w:rPr>
          <w:rFonts w:ascii="Times New Roman" w:hAnsi="Times New Roman"/>
          <w:sz w:val="24"/>
        </w:rPr>
        <w:t xml:space="preserve"> 50 WG and </w:t>
      </w:r>
      <w:proofErr w:type="spellStart"/>
      <w:r w:rsidRPr="00C171CF">
        <w:rPr>
          <w:rFonts w:ascii="Times New Roman" w:hAnsi="Times New Roman"/>
          <w:sz w:val="24"/>
        </w:rPr>
        <w:t>Difenthiuron</w:t>
      </w:r>
      <w:proofErr w:type="spellEnd"/>
      <w:r w:rsidRPr="00C171CF">
        <w:rPr>
          <w:rFonts w:ascii="Times New Roman" w:hAnsi="Times New Roman"/>
          <w:sz w:val="24"/>
        </w:rPr>
        <w:t xml:space="preserve"> 50 WP may be considered effective components for aphid and whitefly management, respectively, in potato cultivation under Western Uttar Pradesh conditions.</w:t>
      </w:r>
    </w:p>
    <w:p w14:paraId="05F918D5" w14:textId="77777777" w:rsidR="0083146D" w:rsidRPr="00C171CF" w:rsidRDefault="0083146D" w:rsidP="0083146D">
      <w:pPr>
        <w:spacing w:line="360" w:lineRule="auto"/>
        <w:jc w:val="both"/>
        <w:rPr>
          <w:rFonts w:ascii="Times New Roman" w:hAnsi="Times New Roman" w:cs="Times New Roman"/>
          <w:b/>
          <w:bCs/>
          <w:sz w:val="24"/>
          <w:szCs w:val="24"/>
          <w:lang w:val="en-US"/>
        </w:rPr>
      </w:pPr>
      <w:r w:rsidRPr="00C171CF">
        <w:rPr>
          <w:rFonts w:ascii="Times New Roman" w:hAnsi="Times New Roman"/>
          <w:b/>
          <w:sz w:val="24"/>
        </w:rPr>
        <w:lastRenderedPageBreak/>
        <w:t>5. Limitations</w:t>
      </w:r>
    </w:p>
    <w:p w14:paraId="0C777604" w14:textId="77777777" w:rsidR="00621EC6" w:rsidRDefault="00621EC6" w:rsidP="009F7EA0">
      <w:pPr>
        <w:spacing w:line="360" w:lineRule="auto"/>
        <w:jc w:val="both"/>
      </w:pPr>
      <w:r>
        <w:t xml:space="preserve">The experiment was conducted during one </w:t>
      </w:r>
      <w:r>
        <w:rPr>
          <w:rStyle w:val="Emphasis"/>
        </w:rPr>
        <w:t>Rabi</w:t>
      </w:r>
      <w:r>
        <w:t xml:space="preserve"> season at a single location in Western Uttar Pradesh; therefore, treatment performance may vary across seasons, locations, potato varieties, and pest-pressure levels. The study assessed pest-population reduction but did not examine yield response, economic returns, pesticide residues, resistance development, or effects on natural enemies. Multi-location and multi-season evaluations are needed to confirm the consistency and field applicability of the treatments.</w:t>
      </w:r>
    </w:p>
    <w:p w14:paraId="18D82498" w14:textId="1A56BC03" w:rsidR="009F7EA0" w:rsidRPr="00C171CF" w:rsidRDefault="002557FC" w:rsidP="009F7EA0">
      <w:pPr>
        <w:spacing w:line="360" w:lineRule="auto"/>
        <w:jc w:val="both"/>
        <w:rPr>
          <w:rFonts w:ascii="Times New Roman" w:hAnsi="Times New Roman" w:cs="Times New Roman"/>
          <w:sz w:val="24"/>
          <w:szCs w:val="24"/>
          <w:lang w:val="en-US"/>
        </w:rPr>
      </w:pPr>
      <w:r w:rsidRPr="00C171CF">
        <w:rPr>
          <w:rFonts w:ascii="Times New Roman" w:hAnsi="Times New Roman"/>
          <w:b/>
          <w:sz w:val="24"/>
        </w:rPr>
        <w:t>6. Future Scope</w:t>
      </w:r>
    </w:p>
    <w:p w14:paraId="3700ACAB" w14:textId="77777777" w:rsidR="009F7EA0" w:rsidRPr="00C171CF" w:rsidRDefault="009F7EA0" w:rsidP="009F7EA0">
      <w:pPr>
        <w:spacing w:line="360" w:lineRule="auto"/>
        <w:ind w:firstLine="720"/>
        <w:jc w:val="both"/>
        <w:rPr>
          <w:rFonts w:ascii="Times New Roman" w:hAnsi="Times New Roman" w:cs="Times New Roman"/>
          <w:sz w:val="24"/>
          <w:szCs w:val="24"/>
          <w:lang w:val="en-US"/>
        </w:rPr>
      </w:pPr>
      <w:r w:rsidRPr="00C171CF">
        <w:rPr>
          <w:rFonts w:ascii="Times New Roman" w:hAnsi="Times New Roman"/>
          <w:sz w:val="24"/>
        </w:rPr>
        <w:t xml:space="preserve">Further studies are needed to evaluate the long-term efficacy, residual effects, and environmental safety of effective insecticides and biopesticides against </w:t>
      </w:r>
      <w:proofErr w:type="spellStart"/>
      <w:r w:rsidRPr="00C171CF">
        <w:rPr>
          <w:rFonts w:ascii="Times New Roman" w:hAnsi="Times New Roman"/>
          <w:i/>
          <w:sz w:val="24"/>
        </w:rPr>
        <w:t>Myzus</w:t>
      </w:r>
      <w:proofErr w:type="spellEnd"/>
      <w:r w:rsidRPr="00C171CF">
        <w:rPr>
          <w:rFonts w:ascii="Times New Roman" w:hAnsi="Times New Roman"/>
          <w:i/>
          <w:sz w:val="24"/>
        </w:rPr>
        <w:t xml:space="preserve"> </w:t>
      </w:r>
      <w:proofErr w:type="spellStart"/>
      <w:r w:rsidRPr="00C171CF">
        <w:rPr>
          <w:rFonts w:ascii="Times New Roman" w:hAnsi="Times New Roman"/>
          <w:i/>
          <w:sz w:val="24"/>
        </w:rPr>
        <w:t>persicae</w:t>
      </w:r>
      <w:proofErr w:type="spellEnd"/>
      <w:r w:rsidRPr="00C171CF">
        <w:rPr>
          <w:rFonts w:ascii="Times New Roman" w:hAnsi="Times New Roman"/>
          <w:sz w:val="24"/>
        </w:rPr>
        <w:t xml:space="preserve"> and </w:t>
      </w:r>
      <w:proofErr w:type="spellStart"/>
      <w:r w:rsidRPr="00C171CF">
        <w:rPr>
          <w:rFonts w:ascii="Times New Roman" w:hAnsi="Times New Roman"/>
          <w:i/>
          <w:sz w:val="24"/>
        </w:rPr>
        <w:t>Bemisia</w:t>
      </w:r>
      <w:proofErr w:type="spellEnd"/>
      <w:r w:rsidRPr="00C171CF">
        <w:rPr>
          <w:rFonts w:ascii="Times New Roman" w:hAnsi="Times New Roman"/>
          <w:i/>
          <w:sz w:val="24"/>
        </w:rPr>
        <w:t xml:space="preserve"> </w:t>
      </w:r>
      <w:proofErr w:type="spellStart"/>
      <w:r w:rsidRPr="00C171CF">
        <w:rPr>
          <w:rFonts w:ascii="Times New Roman" w:hAnsi="Times New Roman"/>
          <w:i/>
          <w:sz w:val="24"/>
        </w:rPr>
        <w:t>tabaci</w:t>
      </w:r>
      <w:proofErr w:type="spellEnd"/>
      <w:r w:rsidRPr="00C171CF">
        <w:rPr>
          <w:rFonts w:ascii="Times New Roman" w:hAnsi="Times New Roman"/>
          <w:sz w:val="24"/>
        </w:rPr>
        <w:t xml:space="preserve">. Research on newer molecules and their application strategies under different </w:t>
      </w:r>
      <w:proofErr w:type="spellStart"/>
      <w:r w:rsidRPr="00C171CF">
        <w:rPr>
          <w:rFonts w:ascii="Times New Roman" w:hAnsi="Times New Roman"/>
          <w:sz w:val="24"/>
        </w:rPr>
        <w:t>agro</w:t>
      </w:r>
      <w:proofErr w:type="spellEnd"/>
      <w:r w:rsidRPr="00C171CF">
        <w:rPr>
          <w:rFonts w:ascii="Times New Roman" w:hAnsi="Times New Roman"/>
          <w:sz w:val="24"/>
        </w:rPr>
        <w:t>-climatic conditions may assist in developing effective and sustainable pest-management programmes for potato.</w:t>
      </w:r>
    </w:p>
    <w:p w14:paraId="2FECE09B" w14:textId="77777777" w:rsidR="001E34DA" w:rsidRPr="00C171CF" w:rsidRDefault="002557FC" w:rsidP="001E34DA">
      <w:pPr>
        <w:spacing w:line="360" w:lineRule="auto"/>
        <w:jc w:val="both"/>
        <w:rPr>
          <w:rFonts w:ascii="Times New Roman" w:hAnsi="Times New Roman" w:cs="Times New Roman"/>
          <w:b/>
          <w:bCs/>
          <w:sz w:val="24"/>
          <w:szCs w:val="24"/>
          <w:lang w:val="en-US"/>
        </w:rPr>
      </w:pPr>
      <w:r w:rsidRPr="00C171CF">
        <w:rPr>
          <w:rFonts w:ascii="Times New Roman" w:hAnsi="Times New Roman"/>
          <w:b/>
          <w:sz w:val="24"/>
        </w:rPr>
        <w:t>7. Declaration of AI Use</w:t>
      </w:r>
    </w:p>
    <w:p w14:paraId="2D7174E6" w14:textId="77777777" w:rsidR="00D9663E" w:rsidRPr="00C171CF" w:rsidRDefault="00D9663E" w:rsidP="009F7EA0">
      <w:pPr>
        <w:spacing w:line="360" w:lineRule="auto"/>
        <w:ind w:firstLine="720"/>
        <w:jc w:val="both"/>
        <w:rPr>
          <w:rFonts w:ascii="Times New Roman" w:hAnsi="Times New Roman" w:cs="Times New Roman"/>
          <w:sz w:val="24"/>
          <w:szCs w:val="24"/>
          <w:lang w:val="en-US"/>
        </w:rPr>
      </w:pPr>
      <w:r w:rsidRPr="00C171CF">
        <w:rPr>
          <w:rFonts w:ascii="Times New Roman" w:hAnsi="Times New Roman"/>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49E662E" w14:textId="524562C5" w:rsidR="00D9663E" w:rsidRPr="00C171CF" w:rsidRDefault="002557FC" w:rsidP="00B32D57">
      <w:pPr>
        <w:spacing w:line="360" w:lineRule="auto"/>
        <w:jc w:val="both"/>
        <w:rPr>
          <w:rFonts w:ascii="Times New Roman" w:hAnsi="Times New Roman" w:cs="Times New Roman"/>
          <w:b/>
          <w:bCs/>
          <w:sz w:val="24"/>
          <w:szCs w:val="24"/>
          <w:lang w:val="en-US"/>
        </w:rPr>
      </w:pPr>
      <w:r w:rsidRPr="00C171CF">
        <w:rPr>
          <w:rFonts w:ascii="Times New Roman" w:hAnsi="Times New Roman" w:cs="Times New Roman"/>
          <w:b/>
          <w:bCs/>
          <w:sz w:val="24"/>
          <w:szCs w:val="24"/>
          <w:lang w:val="en-US"/>
        </w:rPr>
        <w:t xml:space="preserve">8. </w:t>
      </w:r>
      <w:r w:rsidR="00D9663E" w:rsidRPr="00C171CF">
        <w:rPr>
          <w:rFonts w:ascii="Times New Roman" w:hAnsi="Times New Roman" w:cs="Times New Roman"/>
          <w:b/>
          <w:bCs/>
          <w:sz w:val="24"/>
          <w:szCs w:val="24"/>
          <w:lang w:val="en-US"/>
        </w:rPr>
        <w:t>Competing Interests:</w:t>
      </w:r>
    </w:p>
    <w:p w14:paraId="7BC2EF9D" w14:textId="77777777" w:rsidR="00D9663E" w:rsidRPr="00C171CF" w:rsidRDefault="00D9663E" w:rsidP="00B32D57">
      <w:pPr>
        <w:spacing w:line="360" w:lineRule="auto"/>
        <w:ind w:left="720" w:firstLine="720"/>
        <w:jc w:val="both"/>
        <w:rPr>
          <w:rFonts w:ascii="Times New Roman" w:hAnsi="Times New Roman" w:cs="Times New Roman"/>
          <w:sz w:val="24"/>
          <w:szCs w:val="24"/>
          <w:lang w:val="en-US"/>
        </w:rPr>
      </w:pPr>
      <w:r w:rsidRPr="00C171CF">
        <w:rPr>
          <w:rFonts w:ascii="Times New Roman" w:hAnsi="Times New Roman" w:cs="Times New Roman"/>
          <w:sz w:val="24"/>
          <w:szCs w:val="24"/>
          <w:lang w:val="en-US"/>
        </w:rPr>
        <w:t>Authors have declared that they have no known competing financial interests OR non-financial interests OR personal relationships that could have appeared to influence the work reported in this paper.</w:t>
      </w:r>
    </w:p>
    <w:p w14:paraId="006F5273" w14:textId="77777777" w:rsidR="007E113A" w:rsidRPr="00C171CF" w:rsidRDefault="007E113A" w:rsidP="00B32D57">
      <w:pPr>
        <w:spacing w:line="360" w:lineRule="auto"/>
        <w:ind w:left="720" w:firstLine="720"/>
        <w:jc w:val="both"/>
        <w:rPr>
          <w:rFonts w:ascii="Times New Roman" w:hAnsi="Times New Roman" w:cs="Times New Roman"/>
          <w:sz w:val="24"/>
          <w:szCs w:val="24"/>
          <w:lang w:val="en-US"/>
        </w:rPr>
      </w:pPr>
    </w:p>
    <w:p w14:paraId="49BAB55B" w14:textId="77777777" w:rsidR="007E113A" w:rsidRPr="00C171CF" w:rsidRDefault="007E113A" w:rsidP="00B32D57">
      <w:pPr>
        <w:spacing w:line="360" w:lineRule="auto"/>
        <w:ind w:left="720" w:firstLine="720"/>
        <w:jc w:val="both"/>
        <w:rPr>
          <w:rFonts w:ascii="Times New Roman" w:hAnsi="Times New Roman" w:cs="Times New Roman"/>
          <w:sz w:val="24"/>
          <w:szCs w:val="24"/>
          <w:lang w:val="en-US"/>
        </w:rPr>
      </w:pPr>
    </w:p>
    <w:p w14:paraId="1ACC4B04" w14:textId="77777777" w:rsidR="007E113A" w:rsidRPr="00C171CF" w:rsidRDefault="007E113A" w:rsidP="00B32D57">
      <w:pPr>
        <w:spacing w:line="360" w:lineRule="auto"/>
        <w:ind w:left="720" w:firstLine="720"/>
        <w:jc w:val="both"/>
        <w:rPr>
          <w:rFonts w:ascii="Times New Roman" w:hAnsi="Times New Roman" w:cs="Times New Roman"/>
          <w:sz w:val="24"/>
          <w:szCs w:val="24"/>
          <w:lang w:val="en-US"/>
        </w:rPr>
      </w:pPr>
    </w:p>
    <w:p w14:paraId="2A66870F" w14:textId="77777777" w:rsidR="002557FC" w:rsidRPr="00C171CF" w:rsidRDefault="0074581D" w:rsidP="00AC599B">
      <w:pPr>
        <w:spacing w:line="480" w:lineRule="auto"/>
        <w:jc w:val="center"/>
        <w:rPr>
          <w:rFonts w:ascii="Times New Roman" w:hAnsi="Times New Roman" w:cs="Times New Roman"/>
          <w:b/>
          <w:bCs/>
          <w:sz w:val="24"/>
          <w:szCs w:val="24"/>
          <w:lang w:val="en-US"/>
        </w:rPr>
      </w:pPr>
      <w:r w:rsidRPr="00C171CF">
        <w:rPr>
          <w:rFonts w:ascii="Times New Roman" w:hAnsi="Times New Roman" w:cs="Times New Roman"/>
          <w:b/>
          <w:bCs/>
          <w:sz w:val="24"/>
          <w:szCs w:val="24"/>
          <w:lang w:val="en-US"/>
        </w:rPr>
        <w:t>References</w:t>
      </w:r>
    </w:p>
    <w:p w14:paraId="5BEE7A5C"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46C3F">
        <w:rPr>
          <w:rFonts w:ascii="Times New Roman" w:eastAsia="Times New Roman" w:hAnsi="Times New Roman" w:cs="Times New Roman"/>
          <w:sz w:val="24"/>
          <w:szCs w:val="24"/>
          <w:lang w:val="en-US"/>
        </w:rPr>
        <w:t>Banshiwal</w:t>
      </w:r>
      <w:proofErr w:type="spellEnd"/>
      <w:r w:rsidRPr="00E46C3F">
        <w:rPr>
          <w:rFonts w:ascii="Times New Roman" w:eastAsia="Times New Roman" w:hAnsi="Times New Roman" w:cs="Times New Roman"/>
          <w:sz w:val="24"/>
          <w:szCs w:val="24"/>
          <w:lang w:val="en-US"/>
        </w:rPr>
        <w:t>, R., Dangi, N. L., Mahla, M. K., &amp; Kumar, K. (2018). Bio-efficacy of various insecticides against insect pests of cucumber (</w:t>
      </w:r>
      <w:r w:rsidRPr="00E46C3F">
        <w:rPr>
          <w:rFonts w:ascii="Times New Roman" w:eastAsia="Times New Roman" w:hAnsi="Times New Roman" w:cs="Times New Roman"/>
          <w:i/>
          <w:iCs/>
          <w:sz w:val="24"/>
          <w:szCs w:val="24"/>
          <w:lang w:val="en-US"/>
        </w:rPr>
        <w:t>Cucumis sativus</w:t>
      </w:r>
      <w:r w:rsidRPr="00E46C3F">
        <w:rPr>
          <w:rFonts w:ascii="Times New Roman" w:eastAsia="Times New Roman" w:hAnsi="Times New Roman" w:cs="Times New Roman"/>
          <w:sz w:val="24"/>
          <w:szCs w:val="24"/>
          <w:lang w:val="en-US"/>
        </w:rPr>
        <w:t xml:space="preserve"> L.) under protected cultivation. </w:t>
      </w:r>
      <w:r w:rsidRPr="00E46C3F">
        <w:rPr>
          <w:rFonts w:ascii="Times New Roman" w:eastAsia="Times New Roman" w:hAnsi="Times New Roman" w:cs="Times New Roman"/>
          <w:i/>
          <w:iCs/>
          <w:sz w:val="24"/>
          <w:szCs w:val="24"/>
          <w:lang w:val="en-US"/>
        </w:rPr>
        <w:t>Journal of Pharmacognosy and Phytochemistry, 7</w:t>
      </w:r>
      <w:r w:rsidRPr="00E46C3F">
        <w:rPr>
          <w:rFonts w:ascii="Times New Roman" w:eastAsia="Times New Roman" w:hAnsi="Times New Roman" w:cs="Times New Roman"/>
          <w:sz w:val="24"/>
          <w:szCs w:val="24"/>
          <w:lang w:val="en-US"/>
        </w:rPr>
        <w:t xml:space="preserve">(6), 389–392. </w:t>
      </w:r>
      <w:hyperlink r:id="rId6" w:tgtFrame="_new" w:history="1">
        <w:r w:rsidRPr="00E46C3F">
          <w:rPr>
            <w:rFonts w:ascii="Times New Roman" w:eastAsia="Times New Roman" w:hAnsi="Times New Roman" w:cs="Times New Roman"/>
            <w:color w:val="0000FF"/>
            <w:sz w:val="24"/>
            <w:szCs w:val="24"/>
            <w:u w:val="single"/>
            <w:lang w:val="en-US"/>
          </w:rPr>
          <w:t>https://www.phytojournal.com/archives/2018.v7.i6.6179/bio-efficacy-of-various-insecticides-against-insect-pests-of-cucumber-ltemgtcucumis-sativusltemgt-l-under-protected-cultivation</w:t>
        </w:r>
      </w:hyperlink>
    </w:p>
    <w:p w14:paraId="66D90FC9"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Bass, C., Denholm, I., Williamson, M. S., &amp; </w:t>
      </w:r>
      <w:proofErr w:type="spellStart"/>
      <w:r w:rsidRPr="00E46C3F">
        <w:rPr>
          <w:rFonts w:ascii="Times New Roman" w:eastAsia="Times New Roman" w:hAnsi="Times New Roman" w:cs="Times New Roman"/>
          <w:sz w:val="24"/>
          <w:szCs w:val="24"/>
          <w:lang w:val="en-US"/>
        </w:rPr>
        <w:t>Nauen</w:t>
      </w:r>
      <w:proofErr w:type="spellEnd"/>
      <w:r w:rsidRPr="00E46C3F">
        <w:rPr>
          <w:rFonts w:ascii="Times New Roman" w:eastAsia="Times New Roman" w:hAnsi="Times New Roman" w:cs="Times New Roman"/>
          <w:sz w:val="24"/>
          <w:szCs w:val="24"/>
          <w:lang w:val="en-US"/>
        </w:rPr>
        <w:t xml:space="preserve">, R. (2015). The global status of insect resistance to neonicotinoid insecticides. </w:t>
      </w:r>
      <w:r w:rsidRPr="00E46C3F">
        <w:rPr>
          <w:rFonts w:ascii="Times New Roman" w:eastAsia="Times New Roman" w:hAnsi="Times New Roman" w:cs="Times New Roman"/>
          <w:i/>
          <w:iCs/>
          <w:sz w:val="24"/>
          <w:szCs w:val="24"/>
          <w:lang w:val="en-US"/>
        </w:rPr>
        <w:t>Pesticide Biochemistry and Physiology, 121</w:t>
      </w:r>
      <w:r w:rsidRPr="00E46C3F">
        <w:rPr>
          <w:rFonts w:ascii="Times New Roman" w:eastAsia="Times New Roman" w:hAnsi="Times New Roman" w:cs="Times New Roman"/>
          <w:sz w:val="24"/>
          <w:szCs w:val="24"/>
          <w:lang w:val="en-US"/>
        </w:rPr>
        <w:t xml:space="preserve">, 78–87. </w:t>
      </w:r>
      <w:hyperlink r:id="rId7" w:tgtFrame="_new" w:history="1">
        <w:r w:rsidRPr="00E46C3F">
          <w:rPr>
            <w:rFonts w:ascii="Times New Roman" w:eastAsia="Times New Roman" w:hAnsi="Times New Roman" w:cs="Times New Roman"/>
            <w:color w:val="0000FF"/>
            <w:sz w:val="24"/>
            <w:szCs w:val="24"/>
            <w:u w:val="single"/>
            <w:lang w:val="en-US"/>
          </w:rPr>
          <w:t>https://doi.org/10.1016/j.pestbp.2015.04.004</w:t>
        </w:r>
      </w:hyperlink>
    </w:p>
    <w:p w14:paraId="303F6F3B"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46C3F">
        <w:rPr>
          <w:rFonts w:ascii="Times New Roman" w:eastAsia="Times New Roman" w:hAnsi="Times New Roman" w:cs="Times New Roman"/>
          <w:sz w:val="24"/>
          <w:szCs w:val="24"/>
          <w:lang w:val="en-US"/>
        </w:rPr>
        <w:t>Bharpoda</w:t>
      </w:r>
      <w:proofErr w:type="spellEnd"/>
      <w:r w:rsidRPr="00E46C3F">
        <w:rPr>
          <w:rFonts w:ascii="Times New Roman" w:eastAsia="Times New Roman" w:hAnsi="Times New Roman" w:cs="Times New Roman"/>
          <w:sz w:val="24"/>
          <w:szCs w:val="24"/>
          <w:lang w:val="en-US"/>
        </w:rPr>
        <w:t xml:space="preserve">, T. M., Patel, N. B., </w:t>
      </w:r>
      <w:proofErr w:type="spellStart"/>
      <w:r w:rsidRPr="00E46C3F">
        <w:rPr>
          <w:rFonts w:ascii="Times New Roman" w:eastAsia="Times New Roman" w:hAnsi="Times New Roman" w:cs="Times New Roman"/>
          <w:sz w:val="24"/>
          <w:szCs w:val="24"/>
          <w:lang w:val="en-US"/>
        </w:rPr>
        <w:t>Thumar</w:t>
      </w:r>
      <w:proofErr w:type="spellEnd"/>
      <w:r w:rsidRPr="00E46C3F">
        <w:rPr>
          <w:rFonts w:ascii="Times New Roman" w:eastAsia="Times New Roman" w:hAnsi="Times New Roman" w:cs="Times New Roman"/>
          <w:sz w:val="24"/>
          <w:szCs w:val="24"/>
          <w:lang w:val="en-US"/>
        </w:rPr>
        <w:t xml:space="preserve">, R. K., Bhatt, N. A., </w:t>
      </w:r>
      <w:proofErr w:type="spellStart"/>
      <w:r w:rsidRPr="00E46C3F">
        <w:rPr>
          <w:rFonts w:ascii="Times New Roman" w:eastAsia="Times New Roman" w:hAnsi="Times New Roman" w:cs="Times New Roman"/>
          <w:sz w:val="24"/>
          <w:szCs w:val="24"/>
          <w:lang w:val="en-US"/>
        </w:rPr>
        <w:t>Ghetiya</w:t>
      </w:r>
      <w:proofErr w:type="spellEnd"/>
      <w:r w:rsidRPr="00E46C3F">
        <w:rPr>
          <w:rFonts w:ascii="Times New Roman" w:eastAsia="Times New Roman" w:hAnsi="Times New Roman" w:cs="Times New Roman"/>
          <w:sz w:val="24"/>
          <w:szCs w:val="24"/>
          <w:lang w:val="en-US"/>
        </w:rPr>
        <w:t xml:space="preserve">, L. V., Patel, H. C., &amp; Borad, P. K. (2014). Evaluation of insecticides against sucking insect pests infesting </w:t>
      </w:r>
      <w:proofErr w:type="spellStart"/>
      <w:r w:rsidRPr="00E46C3F">
        <w:rPr>
          <w:rFonts w:ascii="Times New Roman" w:eastAsia="Times New Roman" w:hAnsi="Times New Roman" w:cs="Times New Roman"/>
          <w:sz w:val="24"/>
          <w:szCs w:val="24"/>
          <w:lang w:val="en-US"/>
        </w:rPr>
        <w:t>Bt</w:t>
      </w:r>
      <w:proofErr w:type="spellEnd"/>
      <w:r w:rsidRPr="00E46C3F">
        <w:rPr>
          <w:rFonts w:ascii="Times New Roman" w:eastAsia="Times New Roman" w:hAnsi="Times New Roman" w:cs="Times New Roman"/>
          <w:sz w:val="24"/>
          <w:szCs w:val="24"/>
          <w:lang w:val="en-US"/>
        </w:rPr>
        <w:t xml:space="preserve"> cotton BG-II. </w:t>
      </w:r>
      <w:r w:rsidRPr="00E46C3F">
        <w:rPr>
          <w:rFonts w:ascii="Times New Roman" w:eastAsia="Times New Roman" w:hAnsi="Times New Roman" w:cs="Times New Roman"/>
          <w:i/>
          <w:iCs/>
          <w:sz w:val="24"/>
          <w:szCs w:val="24"/>
          <w:lang w:val="en-US"/>
        </w:rPr>
        <w:t>The Bioscan, 9</w:t>
      </w:r>
      <w:r w:rsidRPr="00E46C3F">
        <w:rPr>
          <w:rFonts w:ascii="Times New Roman" w:eastAsia="Times New Roman" w:hAnsi="Times New Roman" w:cs="Times New Roman"/>
          <w:sz w:val="24"/>
          <w:szCs w:val="24"/>
          <w:lang w:val="en-US"/>
        </w:rPr>
        <w:t>(3), 977–980. https://thebioscan.com/index.php/pub/article/view/775</w:t>
      </w:r>
    </w:p>
    <w:p w14:paraId="0C9B02C7"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Brown, C. R. (2005). Antioxidants in potato. </w:t>
      </w:r>
      <w:r w:rsidRPr="00E46C3F">
        <w:rPr>
          <w:rFonts w:ascii="Times New Roman" w:eastAsia="Times New Roman" w:hAnsi="Times New Roman" w:cs="Times New Roman"/>
          <w:i/>
          <w:iCs/>
          <w:sz w:val="24"/>
          <w:szCs w:val="24"/>
          <w:lang w:val="en-US"/>
        </w:rPr>
        <w:t>American Journal of Potato Research, 82</w:t>
      </w:r>
      <w:r w:rsidRPr="00E46C3F">
        <w:rPr>
          <w:rFonts w:ascii="Times New Roman" w:eastAsia="Times New Roman" w:hAnsi="Times New Roman" w:cs="Times New Roman"/>
          <w:sz w:val="24"/>
          <w:szCs w:val="24"/>
          <w:lang w:val="en-US"/>
        </w:rPr>
        <w:t xml:space="preserve">, 163–172. </w:t>
      </w:r>
      <w:hyperlink r:id="rId8" w:tgtFrame="_new" w:history="1">
        <w:r w:rsidRPr="00E46C3F">
          <w:rPr>
            <w:rFonts w:ascii="Times New Roman" w:eastAsia="Times New Roman" w:hAnsi="Times New Roman" w:cs="Times New Roman"/>
            <w:color w:val="0000FF"/>
            <w:sz w:val="24"/>
            <w:szCs w:val="24"/>
            <w:u w:val="single"/>
            <w:lang w:val="en-US"/>
          </w:rPr>
          <w:t>https://doi.org/10.1007/BF02853654</w:t>
        </w:r>
      </w:hyperlink>
    </w:p>
    <w:p w14:paraId="31C645B0" w14:textId="4300315E"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Chandel, R. S., Dhiman, K. R., Garg, I. D., &amp; Desh, R. (2008). Insect pests of potato-II: Sap-feeding pests. </w:t>
      </w:r>
      <w:r w:rsidRPr="00E46C3F">
        <w:rPr>
          <w:rFonts w:ascii="Times New Roman" w:eastAsia="Times New Roman" w:hAnsi="Times New Roman" w:cs="Times New Roman"/>
          <w:i/>
          <w:iCs/>
          <w:sz w:val="24"/>
          <w:szCs w:val="24"/>
          <w:lang w:val="en-US"/>
        </w:rPr>
        <w:t>Pestology, 32</w:t>
      </w:r>
      <w:r w:rsidRPr="00E46C3F">
        <w:rPr>
          <w:rFonts w:ascii="Times New Roman" w:eastAsia="Times New Roman" w:hAnsi="Times New Roman" w:cs="Times New Roman"/>
          <w:sz w:val="24"/>
          <w:szCs w:val="24"/>
          <w:lang w:val="en-US"/>
        </w:rPr>
        <w:t xml:space="preserve">, 47–53. </w:t>
      </w:r>
    </w:p>
    <w:p w14:paraId="1E6C5006"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Chandrika, M. P., &amp; Kumar, A. (2024). </w:t>
      </w:r>
      <w:r w:rsidRPr="00E46C3F">
        <w:rPr>
          <w:rFonts w:ascii="Times New Roman" w:eastAsia="Times New Roman" w:hAnsi="Times New Roman" w:cs="Times New Roman"/>
          <w:sz w:val="24"/>
          <w:szCs w:val="24"/>
          <w:lang w:val="en-US"/>
        </w:rPr>
        <w:t xml:space="preserve">Comparative efficacy and economics of biopesticides with </w:t>
      </w:r>
      <w:proofErr w:type="spellStart"/>
      <w:r w:rsidRPr="00E46C3F">
        <w:rPr>
          <w:rFonts w:ascii="Times New Roman" w:eastAsia="Times New Roman" w:hAnsi="Times New Roman" w:cs="Times New Roman"/>
          <w:sz w:val="24"/>
          <w:szCs w:val="24"/>
          <w:lang w:val="en-US"/>
        </w:rPr>
        <w:t>emamectin</w:t>
      </w:r>
      <w:proofErr w:type="spellEnd"/>
      <w:r w:rsidRPr="00E46C3F">
        <w:rPr>
          <w:rFonts w:ascii="Times New Roman" w:eastAsia="Times New Roman" w:hAnsi="Times New Roman" w:cs="Times New Roman"/>
          <w:sz w:val="24"/>
          <w:szCs w:val="24"/>
          <w:lang w:val="en-US"/>
        </w:rPr>
        <w:t xml:space="preserve"> benzoate against diamondback moth, </w:t>
      </w:r>
      <w:proofErr w:type="spellStart"/>
      <w:r w:rsidRPr="00E46C3F">
        <w:rPr>
          <w:rFonts w:ascii="Times New Roman" w:eastAsia="Times New Roman" w:hAnsi="Times New Roman" w:cs="Times New Roman"/>
          <w:i/>
          <w:iCs/>
          <w:sz w:val="24"/>
          <w:szCs w:val="24"/>
          <w:lang w:val="en-US"/>
        </w:rPr>
        <w:t>Plutella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xylostella</w:t>
      </w:r>
      <w:proofErr w:type="spellEnd"/>
      <w:r w:rsidRPr="00E46C3F">
        <w:rPr>
          <w:rFonts w:ascii="Times New Roman" w:eastAsia="Times New Roman" w:hAnsi="Times New Roman" w:cs="Times New Roman"/>
          <w:sz w:val="24"/>
          <w:szCs w:val="24"/>
          <w:lang w:val="en-US"/>
        </w:rPr>
        <w:t xml:space="preserve"> (L.), in cabbage, </w:t>
      </w:r>
      <w:r w:rsidRPr="00E46C3F">
        <w:rPr>
          <w:rFonts w:ascii="Times New Roman" w:eastAsia="Times New Roman" w:hAnsi="Times New Roman" w:cs="Times New Roman"/>
          <w:i/>
          <w:iCs/>
          <w:sz w:val="24"/>
          <w:szCs w:val="24"/>
          <w:lang w:val="en-US"/>
        </w:rPr>
        <w:t>Brassica oleracea</w:t>
      </w:r>
      <w:r w:rsidRPr="00E46C3F">
        <w:rPr>
          <w:rFonts w:ascii="Times New Roman" w:eastAsia="Times New Roman" w:hAnsi="Times New Roman" w:cs="Times New Roman"/>
          <w:sz w:val="24"/>
          <w:szCs w:val="24"/>
          <w:lang w:val="en-US"/>
        </w:rPr>
        <w:t xml:space="preserve"> var. </w:t>
      </w:r>
      <w:r w:rsidRPr="00E46C3F">
        <w:rPr>
          <w:rFonts w:ascii="Times New Roman" w:eastAsia="Times New Roman" w:hAnsi="Times New Roman" w:cs="Times New Roman"/>
          <w:i/>
          <w:iCs/>
          <w:sz w:val="24"/>
          <w:szCs w:val="24"/>
          <w:lang w:val="en-US"/>
        </w:rPr>
        <w:t>capitata</w:t>
      </w:r>
      <w:r w:rsidRPr="00E46C3F">
        <w:rPr>
          <w:rFonts w:ascii="Times New Roman" w:eastAsia="Times New Roman" w:hAnsi="Times New Roman" w:cs="Times New Roman"/>
          <w:sz w:val="24"/>
          <w:szCs w:val="24"/>
          <w:lang w:val="en-US"/>
        </w:rPr>
        <w:t xml:space="preserve"> (L.). </w:t>
      </w:r>
      <w:r w:rsidRPr="00E46C3F">
        <w:rPr>
          <w:rFonts w:ascii="Times New Roman" w:eastAsia="Times New Roman" w:hAnsi="Times New Roman" w:cs="Times New Roman"/>
          <w:i/>
          <w:iCs/>
          <w:sz w:val="24"/>
          <w:szCs w:val="24"/>
          <w:lang w:val="en-US"/>
        </w:rPr>
        <w:t>International Journal of Plant &amp; Soil Science, 36</w:t>
      </w:r>
      <w:r w:rsidRPr="00E46C3F">
        <w:rPr>
          <w:rFonts w:ascii="Times New Roman" w:eastAsia="Times New Roman" w:hAnsi="Times New Roman" w:cs="Times New Roman"/>
          <w:sz w:val="24"/>
          <w:szCs w:val="24"/>
          <w:lang w:val="en-US"/>
        </w:rPr>
        <w:t xml:space="preserve">(7), 733–739. </w:t>
      </w:r>
      <w:hyperlink r:id="rId9" w:tgtFrame="_new" w:history="1">
        <w:r w:rsidRPr="00E46C3F">
          <w:rPr>
            <w:rFonts w:ascii="Times New Roman" w:eastAsia="Times New Roman" w:hAnsi="Times New Roman" w:cs="Times New Roman"/>
            <w:color w:val="0000FF"/>
            <w:sz w:val="24"/>
            <w:szCs w:val="24"/>
            <w:u w:val="single"/>
            <w:lang w:val="en-US"/>
          </w:rPr>
          <w:t>https://doi.org/10.9734/ijpss/2024/v36i74786</w:t>
        </w:r>
      </w:hyperlink>
    </w:p>
    <w:p w14:paraId="3C46BCEA"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Dutta, N. K., Alam, S. N., </w:t>
      </w:r>
      <w:proofErr w:type="spellStart"/>
      <w:r w:rsidRPr="00E46C3F">
        <w:rPr>
          <w:rFonts w:ascii="Times New Roman" w:eastAsia="Times New Roman" w:hAnsi="Times New Roman" w:cs="Times New Roman"/>
          <w:sz w:val="24"/>
          <w:szCs w:val="24"/>
          <w:lang w:val="en-US"/>
        </w:rPr>
        <w:t>Mahmudunnabi</w:t>
      </w:r>
      <w:proofErr w:type="spellEnd"/>
      <w:r w:rsidRPr="00E46C3F">
        <w:rPr>
          <w:rFonts w:ascii="Times New Roman" w:eastAsia="Times New Roman" w:hAnsi="Times New Roman" w:cs="Times New Roman"/>
          <w:sz w:val="24"/>
          <w:szCs w:val="24"/>
          <w:lang w:val="en-US"/>
        </w:rPr>
        <w:t xml:space="preserve">, M., Amin, M. R., &amp; Kwon, Y. J. (2017). Effect of insecticides on population reduction of sucking insects and ladybird beetle in eggplant field. </w:t>
      </w:r>
      <w:r w:rsidRPr="00E46C3F">
        <w:rPr>
          <w:rFonts w:ascii="Times New Roman" w:eastAsia="Times New Roman" w:hAnsi="Times New Roman" w:cs="Times New Roman"/>
          <w:i/>
          <w:iCs/>
          <w:sz w:val="24"/>
          <w:szCs w:val="24"/>
          <w:lang w:val="en-US"/>
        </w:rPr>
        <w:t>Bangladesh Journal of Agricultural Research, 42</w:t>
      </w:r>
      <w:r w:rsidRPr="00E46C3F">
        <w:rPr>
          <w:rFonts w:ascii="Times New Roman" w:eastAsia="Times New Roman" w:hAnsi="Times New Roman" w:cs="Times New Roman"/>
          <w:sz w:val="24"/>
          <w:szCs w:val="24"/>
          <w:lang w:val="en-US"/>
        </w:rPr>
        <w:t>(1), 35–42. https://doi.org/10.3329/bjar.v42i1.31971</w:t>
      </w:r>
    </w:p>
    <w:p w14:paraId="00CA2278"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FAOSTAT. (2024). </w:t>
      </w:r>
      <w:r w:rsidRPr="00E46C3F">
        <w:rPr>
          <w:rFonts w:ascii="Times New Roman" w:eastAsia="Times New Roman" w:hAnsi="Times New Roman" w:cs="Times New Roman"/>
          <w:i/>
          <w:iCs/>
          <w:sz w:val="24"/>
          <w:szCs w:val="24"/>
          <w:lang w:val="en-US"/>
        </w:rPr>
        <w:t>Crops and livestock products: Potatoes</w:t>
      </w:r>
      <w:r w:rsidRPr="00E46C3F">
        <w:rPr>
          <w:rFonts w:ascii="Times New Roman" w:eastAsia="Times New Roman" w:hAnsi="Times New Roman" w:cs="Times New Roman"/>
          <w:sz w:val="24"/>
          <w:szCs w:val="24"/>
          <w:lang w:val="en-US"/>
        </w:rPr>
        <w:t xml:space="preserve"> [Data set]. Food and Agriculture Organization of the United Nations. https://www.fao.org/faostat/en/#data/QCL</w:t>
      </w:r>
    </w:p>
    <w:p w14:paraId="659917AE"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Ghazi, D. A., Shalaby, M. M., &amp; El-</w:t>
      </w:r>
      <w:proofErr w:type="spellStart"/>
      <w:r w:rsidRPr="00E46C3F">
        <w:rPr>
          <w:rFonts w:ascii="Times New Roman" w:eastAsia="Times New Roman" w:hAnsi="Times New Roman" w:cs="Times New Roman"/>
          <w:sz w:val="24"/>
          <w:szCs w:val="24"/>
          <w:lang w:val="en-US"/>
        </w:rPr>
        <w:t>Sherpiny</w:t>
      </w:r>
      <w:proofErr w:type="spellEnd"/>
      <w:r w:rsidRPr="00E46C3F">
        <w:rPr>
          <w:rFonts w:ascii="Times New Roman" w:eastAsia="Times New Roman" w:hAnsi="Times New Roman" w:cs="Times New Roman"/>
          <w:sz w:val="24"/>
          <w:szCs w:val="24"/>
          <w:lang w:val="en-US"/>
        </w:rPr>
        <w:t xml:space="preserve">, M. A. (2022). Suppression of harmful effect of water deficit stress on </w:t>
      </w:r>
      <w:r w:rsidRPr="00E46C3F">
        <w:rPr>
          <w:rFonts w:ascii="Times New Roman" w:eastAsia="Times New Roman" w:hAnsi="Times New Roman" w:cs="Times New Roman"/>
          <w:i/>
          <w:iCs/>
          <w:sz w:val="24"/>
          <w:szCs w:val="24"/>
          <w:lang w:val="en-US"/>
        </w:rPr>
        <w:t>Vicia faba</w:t>
      </w:r>
      <w:r w:rsidRPr="00E46C3F">
        <w:rPr>
          <w:rFonts w:ascii="Times New Roman" w:eastAsia="Times New Roman" w:hAnsi="Times New Roman" w:cs="Times New Roman"/>
          <w:sz w:val="24"/>
          <w:szCs w:val="24"/>
          <w:lang w:val="en-US"/>
        </w:rPr>
        <w:t xml:space="preserve"> L. and simultaneously management of some insect pests. </w:t>
      </w:r>
      <w:r w:rsidRPr="00E46C3F">
        <w:rPr>
          <w:rFonts w:ascii="Times New Roman" w:eastAsia="Times New Roman" w:hAnsi="Times New Roman" w:cs="Times New Roman"/>
          <w:i/>
          <w:iCs/>
          <w:sz w:val="24"/>
          <w:szCs w:val="24"/>
          <w:lang w:val="en-US"/>
        </w:rPr>
        <w:t>Asian Journal of Agriculture and Allied Sciences, 5</w:t>
      </w:r>
      <w:r w:rsidRPr="00E46C3F">
        <w:rPr>
          <w:rFonts w:ascii="Times New Roman" w:eastAsia="Times New Roman" w:hAnsi="Times New Roman" w:cs="Times New Roman"/>
          <w:sz w:val="24"/>
          <w:szCs w:val="24"/>
          <w:lang w:val="en-US"/>
        </w:rPr>
        <w:t xml:space="preserve">(1), 37–49. </w:t>
      </w:r>
      <w:hyperlink r:id="rId10" w:tgtFrame="_new" w:history="1">
        <w:r w:rsidRPr="00E46C3F">
          <w:rPr>
            <w:rFonts w:ascii="Times New Roman" w:eastAsia="Times New Roman" w:hAnsi="Times New Roman" w:cs="Times New Roman"/>
            <w:color w:val="0000FF"/>
            <w:sz w:val="24"/>
            <w:szCs w:val="24"/>
            <w:u w:val="single"/>
            <w:lang w:val="en-US"/>
          </w:rPr>
          <w:t>https://doi.org/10.56557/ajaas/2022/v5i121</w:t>
        </w:r>
      </w:hyperlink>
    </w:p>
    <w:p w14:paraId="3D2E4FFE"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Harrewijn, P., &amp; Kayser, H. (1997). </w:t>
      </w:r>
      <w:proofErr w:type="spellStart"/>
      <w:r w:rsidRPr="00E46C3F">
        <w:rPr>
          <w:rFonts w:ascii="Times New Roman" w:eastAsia="Times New Roman" w:hAnsi="Times New Roman" w:cs="Times New Roman"/>
          <w:sz w:val="24"/>
          <w:szCs w:val="24"/>
          <w:lang w:val="en-US"/>
        </w:rPr>
        <w:t>Pymetrozine</w:t>
      </w:r>
      <w:proofErr w:type="spellEnd"/>
      <w:r w:rsidRPr="00E46C3F">
        <w:rPr>
          <w:rFonts w:ascii="Times New Roman" w:eastAsia="Times New Roman" w:hAnsi="Times New Roman" w:cs="Times New Roman"/>
          <w:sz w:val="24"/>
          <w:szCs w:val="24"/>
          <w:lang w:val="en-US"/>
        </w:rPr>
        <w:t xml:space="preserve">, a fast-acting and selective inhibitor of aphid feeding: In situ studies with electronic monitoring of feeding </w:t>
      </w:r>
      <w:proofErr w:type="spellStart"/>
      <w:r w:rsidRPr="00E46C3F">
        <w:rPr>
          <w:rFonts w:ascii="Times New Roman" w:eastAsia="Times New Roman" w:hAnsi="Times New Roman" w:cs="Times New Roman"/>
          <w:sz w:val="24"/>
          <w:szCs w:val="24"/>
          <w:lang w:val="en-US"/>
        </w:rPr>
        <w:t>behaviour</w:t>
      </w:r>
      <w:proofErr w:type="spellEnd"/>
      <w:r w:rsidRPr="00E46C3F">
        <w:rPr>
          <w:rFonts w:ascii="Times New Roman" w:eastAsia="Times New Roman" w:hAnsi="Times New Roman" w:cs="Times New Roman"/>
          <w:sz w:val="24"/>
          <w:szCs w:val="24"/>
          <w:lang w:val="en-US"/>
        </w:rPr>
        <w:t xml:space="preserve">. </w:t>
      </w:r>
      <w:r w:rsidRPr="00E46C3F">
        <w:rPr>
          <w:rFonts w:ascii="Times New Roman" w:eastAsia="Times New Roman" w:hAnsi="Times New Roman" w:cs="Times New Roman"/>
          <w:i/>
          <w:iCs/>
          <w:sz w:val="24"/>
          <w:szCs w:val="24"/>
          <w:lang w:val="en-US"/>
        </w:rPr>
        <w:t xml:space="preserve">Pesticide Science, </w:t>
      </w:r>
      <w:r w:rsidRPr="00E46C3F">
        <w:rPr>
          <w:rFonts w:ascii="Times New Roman" w:eastAsia="Times New Roman" w:hAnsi="Times New Roman" w:cs="Times New Roman"/>
          <w:i/>
          <w:iCs/>
          <w:sz w:val="24"/>
          <w:szCs w:val="24"/>
          <w:lang w:val="en-US"/>
        </w:rPr>
        <w:lastRenderedPageBreak/>
        <w:t>49</w:t>
      </w:r>
      <w:r w:rsidRPr="00E46C3F">
        <w:rPr>
          <w:rFonts w:ascii="Times New Roman" w:eastAsia="Times New Roman" w:hAnsi="Times New Roman" w:cs="Times New Roman"/>
          <w:sz w:val="24"/>
          <w:szCs w:val="24"/>
          <w:lang w:val="en-US"/>
        </w:rPr>
        <w:t>(2), 130–140. https://doi.org/10.1002/%28SICI%291096-9063%28199702%2949%3A2%3C130%3A%3AAID-PS509%3E3.0.CO%3B2-U</w:t>
      </w:r>
    </w:p>
    <w:p w14:paraId="34BFAA27"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Hegde, K., Kalleshwaraswamy, C. M., &amp; Venkataravanappa. </w:t>
      </w:r>
      <w:r w:rsidRPr="00E46C3F">
        <w:rPr>
          <w:rFonts w:ascii="Times New Roman" w:eastAsia="Times New Roman" w:hAnsi="Times New Roman" w:cs="Times New Roman"/>
          <w:sz w:val="24"/>
          <w:szCs w:val="24"/>
          <w:lang w:val="en-US"/>
        </w:rPr>
        <w:t xml:space="preserve">(2019). Evaluation of insecticides against aphid, </w:t>
      </w:r>
      <w:proofErr w:type="spellStart"/>
      <w:r w:rsidRPr="00E46C3F">
        <w:rPr>
          <w:rFonts w:ascii="Times New Roman" w:eastAsia="Times New Roman" w:hAnsi="Times New Roman" w:cs="Times New Roman"/>
          <w:i/>
          <w:iCs/>
          <w:sz w:val="24"/>
          <w:szCs w:val="24"/>
          <w:lang w:val="en-US"/>
        </w:rPr>
        <w:t>Myzus</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persicae</w:t>
      </w:r>
      <w:proofErr w:type="spellEnd"/>
      <w:r w:rsidRPr="00E46C3F">
        <w:rPr>
          <w:rFonts w:ascii="Times New Roman" w:eastAsia="Times New Roman" w:hAnsi="Times New Roman" w:cs="Times New Roman"/>
          <w:sz w:val="24"/>
          <w:szCs w:val="24"/>
          <w:lang w:val="en-US"/>
        </w:rPr>
        <w:t xml:space="preserve">, in potato and their cost economics. </w:t>
      </w:r>
      <w:r w:rsidRPr="00E46C3F">
        <w:rPr>
          <w:rFonts w:ascii="Times New Roman" w:eastAsia="Times New Roman" w:hAnsi="Times New Roman" w:cs="Times New Roman"/>
          <w:i/>
          <w:iCs/>
          <w:sz w:val="24"/>
          <w:szCs w:val="24"/>
          <w:lang w:val="en-US"/>
        </w:rPr>
        <w:t>Pest Management in Horticultural Ecosystems, 25</w:t>
      </w:r>
      <w:r w:rsidRPr="00E46C3F">
        <w:rPr>
          <w:rFonts w:ascii="Times New Roman" w:eastAsia="Times New Roman" w:hAnsi="Times New Roman" w:cs="Times New Roman"/>
          <w:sz w:val="24"/>
          <w:szCs w:val="24"/>
          <w:lang w:val="en-US"/>
        </w:rPr>
        <w:t xml:space="preserve">(2), 156–164. </w:t>
      </w:r>
      <w:hyperlink r:id="rId11" w:tgtFrame="_new" w:history="1">
        <w:r w:rsidRPr="00E46C3F">
          <w:rPr>
            <w:rFonts w:ascii="Times New Roman" w:eastAsia="Times New Roman" w:hAnsi="Times New Roman" w:cs="Times New Roman"/>
            <w:color w:val="0000FF"/>
            <w:sz w:val="24"/>
            <w:szCs w:val="24"/>
            <w:u w:val="single"/>
            <w:lang w:val="en-US"/>
          </w:rPr>
          <w:t>https://pmhe.in/index.php/pmhe/article/view/393</w:t>
        </w:r>
      </w:hyperlink>
    </w:p>
    <w:p w14:paraId="37EF5CB5"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Islam, M. T., Castle, S. J., &amp; Ren, S. (2010). Compatibility of the insect-pathogenic fungus </w:t>
      </w:r>
      <w:r w:rsidRPr="00E46C3F">
        <w:rPr>
          <w:rFonts w:ascii="Times New Roman" w:eastAsia="Times New Roman" w:hAnsi="Times New Roman" w:cs="Times New Roman"/>
          <w:i/>
          <w:iCs/>
          <w:sz w:val="24"/>
          <w:szCs w:val="24"/>
          <w:lang w:val="en-US"/>
        </w:rPr>
        <w:t>Beauveria bassiana</w:t>
      </w:r>
      <w:r w:rsidRPr="00E46C3F">
        <w:rPr>
          <w:rFonts w:ascii="Times New Roman" w:eastAsia="Times New Roman" w:hAnsi="Times New Roman" w:cs="Times New Roman"/>
          <w:sz w:val="24"/>
          <w:szCs w:val="24"/>
          <w:lang w:val="en-US"/>
        </w:rPr>
        <w:t xml:space="preserve"> with neem against </w:t>
      </w:r>
      <w:proofErr w:type="spellStart"/>
      <w:r w:rsidRPr="00E46C3F">
        <w:rPr>
          <w:rFonts w:ascii="Times New Roman" w:eastAsia="Times New Roman" w:hAnsi="Times New Roman" w:cs="Times New Roman"/>
          <w:sz w:val="24"/>
          <w:szCs w:val="24"/>
          <w:lang w:val="en-US"/>
        </w:rPr>
        <w:t>sweetpotato</w:t>
      </w:r>
      <w:proofErr w:type="spellEnd"/>
      <w:r w:rsidRPr="00E46C3F">
        <w:rPr>
          <w:rFonts w:ascii="Times New Roman" w:eastAsia="Times New Roman" w:hAnsi="Times New Roman" w:cs="Times New Roman"/>
          <w:sz w:val="24"/>
          <w:szCs w:val="24"/>
          <w:lang w:val="en-US"/>
        </w:rPr>
        <w:t xml:space="preserve">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on eggplant. </w:t>
      </w:r>
      <w:proofErr w:type="spellStart"/>
      <w:r w:rsidRPr="00E46C3F">
        <w:rPr>
          <w:rFonts w:ascii="Times New Roman" w:eastAsia="Times New Roman" w:hAnsi="Times New Roman" w:cs="Times New Roman"/>
          <w:i/>
          <w:iCs/>
          <w:sz w:val="24"/>
          <w:szCs w:val="24"/>
          <w:lang w:val="en-US"/>
        </w:rPr>
        <w:t>Entomologia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Experimentalis</w:t>
      </w:r>
      <w:proofErr w:type="spellEnd"/>
      <w:r w:rsidRPr="00E46C3F">
        <w:rPr>
          <w:rFonts w:ascii="Times New Roman" w:eastAsia="Times New Roman" w:hAnsi="Times New Roman" w:cs="Times New Roman"/>
          <w:i/>
          <w:iCs/>
          <w:sz w:val="24"/>
          <w:szCs w:val="24"/>
          <w:lang w:val="en-US"/>
        </w:rPr>
        <w:t xml:space="preserve"> et </w:t>
      </w:r>
      <w:proofErr w:type="spellStart"/>
      <w:r w:rsidRPr="00E46C3F">
        <w:rPr>
          <w:rFonts w:ascii="Times New Roman" w:eastAsia="Times New Roman" w:hAnsi="Times New Roman" w:cs="Times New Roman"/>
          <w:i/>
          <w:iCs/>
          <w:sz w:val="24"/>
          <w:szCs w:val="24"/>
          <w:lang w:val="en-US"/>
        </w:rPr>
        <w:t>Applicata</w:t>
      </w:r>
      <w:proofErr w:type="spellEnd"/>
      <w:r w:rsidRPr="00E46C3F">
        <w:rPr>
          <w:rFonts w:ascii="Times New Roman" w:eastAsia="Times New Roman" w:hAnsi="Times New Roman" w:cs="Times New Roman"/>
          <w:i/>
          <w:iCs/>
          <w:sz w:val="24"/>
          <w:szCs w:val="24"/>
          <w:lang w:val="en-US"/>
        </w:rPr>
        <w:t>, 134</w:t>
      </w:r>
      <w:r w:rsidRPr="00E46C3F">
        <w:rPr>
          <w:rFonts w:ascii="Times New Roman" w:eastAsia="Times New Roman" w:hAnsi="Times New Roman" w:cs="Times New Roman"/>
          <w:sz w:val="24"/>
          <w:szCs w:val="24"/>
          <w:lang w:val="en-US"/>
        </w:rPr>
        <w:t>(1), 28–34. https://doi.org/10.1111/j.1570-7458.2009.00933.x</w:t>
      </w:r>
    </w:p>
    <w:p w14:paraId="74C44A9E"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Jang, L., Park, Y.-G., &amp; Lim, U. T. (2023). </w:t>
      </w:r>
      <w:r w:rsidRPr="00E46C3F">
        <w:rPr>
          <w:rFonts w:ascii="Times New Roman" w:eastAsia="Times New Roman" w:hAnsi="Times New Roman" w:cs="Times New Roman"/>
          <w:i/>
          <w:iCs/>
          <w:sz w:val="24"/>
          <w:szCs w:val="24"/>
          <w:lang w:val="en-US"/>
        </w:rPr>
        <w:t>Beauveria bassiana</w:t>
      </w:r>
      <w:r w:rsidRPr="00E46C3F">
        <w:rPr>
          <w:rFonts w:ascii="Times New Roman" w:eastAsia="Times New Roman" w:hAnsi="Times New Roman" w:cs="Times New Roman"/>
          <w:sz w:val="24"/>
          <w:szCs w:val="24"/>
          <w:lang w:val="en-US"/>
        </w:rPr>
        <w:t xml:space="preserve"> ARP14, a potential entomopathogenic fungus against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(Gennadius) and </w:t>
      </w:r>
      <w:proofErr w:type="spellStart"/>
      <w:r w:rsidRPr="00E46C3F">
        <w:rPr>
          <w:rFonts w:ascii="Times New Roman" w:eastAsia="Times New Roman" w:hAnsi="Times New Roman" w:cs="Times New Roman"/>
          <w:i/>
          <w:iCs/>
          <w:sz w:val="24"/>
          <w:szCs w:val="24"/>
          <w:lang w:val="en-US"/>
        </w:rPr>
        <w:t>Trialeurodes</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vaporariorum</w:t>
      </w:r>
      <w:proofErr w:type="spellEnd"/>
      <w:r w:rsidRPr="00E46C3F">
        <w:rPr>
          <w:rFonts w:ascii="Times New Roman" w:eastAsia="Times New Roman" w:hAnsi="Times New Roman" w:cs="Times New Roman"/>
          <w:sz w:val="24"/>
          <w:szCs w:val="24"/>
          <w:lang w:val="en-US"/>
        </w:rPr>
        <w:t xml:space="preserve"> (Westwood) (Hemiptera: Aleyrodidae). </w:t>
      </w:r>
      <w:r w:rsidRPr="00E46C3F">
        <w:rPr>
          <w:rFonts w:ascii="Times New Roman" w:eastAsia="Times New Roman" w:hAnsi="Times New Roman" w:cs="Times New Roman"/>
          <w:i/>
          <w:iCs/>
          <w:sz w:val="24"/>
          <w:szCs w:val="24"/>
          <w:lang w:val="en-US"/>
        </w:rPr>
        <w:t>Journal of Asia-Pacific Entomology, 26</w:t>
      </w:r>
      <w:r w:rsidRPr="00E46C3F">
        <w:rPr>
          <w:rFonts w:ascii="Times New Roman" w:eastAsia="Times New Roman" w:hAnsi="Times New Roman" w:cs="Times New Roman"/>
          <w:sz w:val="24"/>
          <w:szCs w:val="24"/>
          <w:lang w:val="en-US"/>
        </w:rPr>
        <w:t xml:space="preserve">(1), Article 102022. </w:t>
      </w:r>
      <w:hyperlink r:id="rId12" w:tgtFrame="_new" w:history="1">
        <w:r w:rsidRPr="00E46C3F">
          <w:rPr>
            <w:rFonts w:ascii="Times New Roman" w:eastAsia="Times New Roman" w:hAnsi="Times New Roman" w:cs="Times New Roman"/>
            <w:color w:val="0000FF"/>
            <w:sz w:val="24"/>
            <w:szCs w:val="24"/>
            <w:u w:val="single"/>
            <w:lang w:val="en-US"/>
          </w:rPr>
          <w:t>https://doi.org/10.1016/j.aspen.2022.102022</w:t>
        </w:r>
      </w:hyperlink>
    </w:p>
    <w:p w14:paraId="296F7873"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Joshi, S., Venkateswarlu, V., Verghese, A., &amp; Krishna Kumar, N. K. (2013). </w:t>
      </w:r>
      <w:r w:rsidRPr="00E46C3F">
        <w:rPr>
          <w:rFonts w:ascii="Times New Roman" w:eastAsia="Times New Roman" w:hAnsi="Times New Roman" w:cs="Times New Roman"/>
          <w:sz w:val="24"/>
          <w:szCs w:val="24"/>
          <w:lang w:val="en-US"/>
        </w:rPr>
        <w:t xml:space="preserve">Key to the aphids infesting potato, their field identity, host plants, distribution and virus transmission. In </w:t>
      </w:r>
      <w:r w:rsidRPr="00E46C3F">
        <w:rPr>
          <w:rFonts w:ascii="Times New Roman" w:eastAsia="Times New Roman" w:hAnsi="Times New Roman" w:cs="Times New Roman"/>
          <w:i/>
          <w:iCs/>
          <w:sz w:val="24"/>
          <w:szCs w:val="24"/>
          <w:lang w:val="en-US"/>
        </w:rPr>
        <w:t>Problems and prospects of seed potato production systems in India: Souvenir</w:t>
      </w:r>
      <w:r w:rsidRPr="00E46C3F">
        <w:rPr>
          <w:rFonts w:ascii="Times New Roman" w:eastAsia="Times New Roman" w:hAnsi="Times New Roman" w:cs="Times New Roman"/>
          <w:sz w:val="24"/>
          <w:szCs w:val="24"/>
          <w:lang w:val="en-US"/>
        </w:rPr>
        <w:t xml:space="preserve"> [Workshop paper]. Indian Potato Association. https://www.researchgate.net/profile/Dhiraj-Singh-15/publication/321996825_Problems_and_Prospects_of_Seed_Potato_Production_Systems_in_India_Souvenir/links/5a3cb68f0f7e9b10e23cb261/Problems-and-Prospects-of-Seed-Potato-Production-Systems-in-India-Souvenir.pdf</w:t>
      </w:r>
    </w:p>
    <w:p w14:paraId="346CA0BB"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Kalra, A., &amp; Khanuja, S. P. S. (2007). </w:t>
      </w:r>
      <w:r w:rsidRPr="00E46C3F">
        <w:rPr>
          <w:rFonts w:ascii="Times New Roman" w:eastAsia="Times New Roman" w:hAnsi="Times New Roman" w:cs="Times New Roman"/>
          <w:sz w:val="24"/>
          <w:szCs w:val="24"/>
          <w:lang w:val="en-US"/>
        </w:rPr>
        <w:t xml:space="preserve">Research and development priorities for biopesticide and biofertilizer products for sustainable agriculture in India. In P. S. Teng (Ed.), </w:t>
      </w:r>
      <w:r w:rsidRPr="00E46C3F">
        <w:rPr>
          <w:rFonts w:ascii="Times New Roman" w:eastAsia="Times New Roman" w:hAnsi="Times New Roman" w:cs="Times New Roman"/>
          <w:i/>
          <w:iCs/>
          <w:sz w:val="24"/>
          <w:szCs w:val="24"/>
          <w:lang w:val="en-US"/>
        </w:rPr>
        <w:t>Business potential for agricultural biotechnology products</w:t>
      </w:r>
      <w:r w:rsidRPr="00E46C3F">
        <w:rPr>
          <w:rFonts w:ascii="Times New Roman" w:eastAsia="Times New Roman" w:hAnsi="Times New Roman" w:cs="Times New Roman"/>
          <w:sz w:val="24"/>
          <w:szCs w:val="24"/>
          <w:lang w:val="en-US"/>
        </w:rPr>
        <w:t xml:space="preserve"> (pp. 96–102). Asian Productivity Organization. </w:t>
      </w:r>
      <w:hyperlink r:id="rId13" w:tgtFrame="_new" w:history="1">
        <w:r w:rsidRPr="00E46C3F">
          <w:rPr>
            <w:rFonts w:ascii="Times New Roman" w:eastAsia="Times New Roman" w:hAnsi="Times New Roman" w:cs="Times New Roman"/>
            <w:color w:val="0000FF"/>
            <w:sz w:val="24"/>
            <w:szCs w:val="24"/>
            <w:u w:val="single"/>
            <w:lang w:val="en-US"/>
          </w:rPr>
          <w:t>https://www.apo-tokyo.org/wp-content/uploads/2014/07/agr-19-bp_abp.pdf</w:t>
        </w:r>
      </w:hyperlink>
    </w:p>
    <w:p w14:paraId="465EEE50" w14:textId="7972CC92"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Kaur, C., George, B., Deepa, N., Singh, B., &amp; Kapoor, H. C. (2004). Antioxidant status of fresh and processed tomato: A review. </w:t>
      </w:r>
      <w:r w:rsidRPr="00E46C3F">
        <w:rPr>
          <w:rFonts w:ascii="Times New Roman" w:eastAsia="Times New Roman" w:hAnsi="Times New Roman" w:cs="Times New Roman"/>
          <w:i/>
          <w:iCs/>
          <w:sz w:val="24"/>
          <w:szCs w:val="24"/>
          <w:lang w:val="en-US"/>
        </w:rPr>
        <w:t>Journal of Food Science and Technology, 41</w:t>
      </w:r>
      <w:r w:rsidRPr="00E46C3F">
        <w:rPr>
          <w:rFonts w:ascii="Times New Roman" w:eastAsia="Times New Roman" w:hAnsi="Times New Roman" w:cs="Times New Roman"/>
          <w:sz w:val="24"/>
          <w:szCs w:val="24"/>
          <w:lang w:val="en-US"/>
        </w:rPr>
        <w:t xml:space="preserve">(5), 479–486. </w:t>
      </w:r>
    </w:p>
    <w:p w14:paraId="42E95EBC"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Kavallieratos, N. G., Wakil, W., Eleftheriadou, N., Ghazanfar, M. U., El-Shafie, H., Simmons, A. M., Dimase, M., Smith, H. A., &amp; Chandler, D. (2024). Integrated management system of the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A review. </w:t>
      </w:r>
      <w:proofErr w:type="spellStart"/>
      <w:r w:rsidRPr="00E46C3F">
        <w:rPr>
          <w:rFonts w:ascii="Times New Roman" w:eastAsia="Times New Roman" w:hAnsi="Times New Roman" w:cs="Times New Roman"/>
          <w:i/>
          <w:iCs/>
          <w:sz w:val="24"/>
          <w:szCs w:val="24"/>
          <w:lang w:val="en-US"/>
        </w:rPr>
        <w:t>Entomologia</w:t>
      </w:r>
      <w:proofErr w:type="spellEnd"/>
      <w:r w:rsidRPr="00E46C3F">
        <w:rPr>
          <w:rFonts w:ascii="Times New Roman" w:eastAsia="Times New Roman" w:hAnsi="Times New Roman" w:cs="Times New Roman"/>
          <w:i/>
          <w:iCs/>
          <w:sz w:val="24"/>
          <w:szCs w:val="24"/>
          <w:lang w:val="en-US"/>
        </w:rPr>
        <w:t xml:space="preserve"> Generalis, 44</w:t>
      </w:r>
      <w:r w:rsidRPr="00E46C3F">
        <w:rPr>
          <w:rFonts w:ascii="Times New Roman" w:eastAsia="Times New Roman" w:hAnsi="Times New Roman" w:cs="Times New Roman"/>
          <w:sz w:val="24"/>
          <w:szCs w:val="24"/>
          <w:lang w:val="en-US"/>
        </w:rPr>
        <w:t xml:space="preserve">(5), 1117–1133. </w:t>
      </w:r>
      <w:hyperlink r:id="rId14" w:tgtFrame="_new" w:history="1">
        <w:r w:rsidRPr="00E46C3F">
          <w:rPr>
            <w:rFonts w:ascii="Times New Roman" w:eastAsia="Times New Roman" w:hAnsi="Times New Roman" w:cs="Times New Roman"/>
            <w:color w:val="0000FF"/>
            <w:sz w:val="24"/>
            <w:szCs w:val="24"/>
            <w:u w:val="single"/>
            <w:lang w:val="en-US"/>
          </w:rPr>
          <w:t>https://doi.org/10.1127/entomologia/2024/2764</w:t>
        </w:r>
      </w:hyperlink>
    </w:p>
    <w:p w14:paraId="0DE42CD0"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Kirkland, L. S., Babineau, M., Ward, S. E., van Rooyen, A. R., Chirgwin, E., Mata, L., &amp; </w:t>
      </w:r>
      <w:proofErr w:type="spellStart"/>
      <w:r w:rsidRPr="00E46C3F">
        <w:rPr>
          <w:rFonts w:ascii="Times New Roman" w:eastAsia="Times New Roman" w:hAnsi="Times New Roman" w:cs="Times New Roman"/>
          <w:sz w:val="24"/>
          <w:szCs w:val="24"/>
          <w:lang w:val="en-US"/>
        </w:rPr>
        <w:t>Umina</w:t>
      </w:r>
      <w:proofErr w:type="spellEnd"/>
      <w:r w:rsidRPr="00E46C3F">
        <w:rPr>
          <w:rFonts w:ascii="Times New Roman" w:eastAsia="Times New Roman" w:hAnsi="Times New Roman" w:cs="Times New Roman"/>
          <w:sz w:val="24"/>
          <w:szCs w:val="24"/>
          <w:lang w:val="en-US"/>
        </w:rPr>
        <w:t xml:space="preserve">, P. A. (2024). Assessing the risk of resistance to </w:t>
      </w:r>
      <w:proofErr w:type="spellStart"/>
      <w:r w:rsidRPr="00E46C3F">
        <w:rPr>
          <w:rFonts w:ascii="Times New Roman" w:eastAsia="Times New Roman" w:hAnsi="Times New Roman" w:cs="Times New Roman"/>
          <w:sz w:val="24"/>
          <w:szCs w:val="24"/>
          <w:lang w:val="en-US"/>
        </w:rPr>
        <w:t>flonicamid</w:t>
      </w:r>
      <w:proofErr w:type="spellEnd"/>
      <w:r w:rsidRPr="00E46C3F">
        <w:rPr>
          <w:rFonts w:ascii="Times New Roman" w:eastAsia="Times New Roman" w:hAnsi="Times New Roman" w:cs="Times New Roman"/>
          <w:sz w:val="24"/>
          <w:szCs w:val="24"/>
          <w:lang w:val="en-US"/>
        </w:rPr>
        <w:t xml:space="preserve"> and </w:t>
      </w:r>
      <w:proofErr w:type="spellStart"/>
      <w:r w:rsidRPr="00E46C3F">
        <w:rPr>
          <w:rFonts w:ascii="Times New Roman" w:eastAsia="Times New Roman" w:hAnsi="Times New Roman" w:cs="Times New Roman"/>
          <w:sz w:val="24"/>
          <w:szCs w:val="24"/>
          <w:lang w:val="en-US"/>
        </w:rPr>
        <w:t>afidopyropen</w:t>
      </w:r>
      <w:proofErr w:type="spellEnd"/>
      <w:r w:rsidRPr="00E46C3F">
        <w:rPr>
          <w:rFonts w:ascii="Times New Roman" w:eastAsia="Times New Roman" w:hAnsi="Times New Roman" w:cs="Times New Roman"/>
          <w:sz w:val="24"/>
          <w:szCs w:val="24"/>
          <w:lang w:val="en-US"/>
        </w:rPr>
        <w:t xml:space="preserve"> in green peach aphid (Hemiptera: </w:t>
      </w:r>
      <w:proofErr w:type="spellStart"/>
      <w:r w:rsidRPr="00E46C3F">
        <w:rPr>
          <w:rFonts w:ascii="Times New Roman" w:eastAsia="Times New Roman" w:hAnsi="Times New Roman" w:cs="Times New Roman"/>
          <w:i/>
          <w:iCs/>
          <w:sz w:val="24"/>
          <w:szCs w:val="24"/>
          <w:lang w:val="en-US"/>
        </w:rPr>
        <w:t>Myzus</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persicae</w:t>
      </w:r>
      <w:proofErr w:type="spellEnd"/>
      <w:r w:rsidRPr="00E46C3F">
        <w:rPr>
          <w:rFonts w:ascii="Times New Roman" w:eastAsia="Times New Roman" w:hAnsi="Times New Roman" w:cs="Times New Roman"/>
          <w:sz w:val="24"/>
          <w:szCs w:val="24"/>
          <w:lang w:val="en-US"/>
        </w:rPr>
        <w:t xml:space="preserve">) via in vivo selection. </w:t>
      </w:r>
      <w:r w:rsidRPr="00E46C3F">
        <w:rPr>
          <w:rFonts w:ascii="Times New Roman" w:eastAsia="Times New Roman" w:hAnsi="Times New Roman" w:cs="Times New Roman"/>
          <w:i/>
          <w:iCs/>
          <w:sz w:val="24"/>
          <w:szCs w:val="24"/>
          <w:lang w:val="en-US"/>
        </w:rPr>
        <w:t>Crop Protection, 184</w:t>
      </w:r>
      <w:r w:rsidRPr="00E46C3F">
        <w:rPr>
          <w:rFonts w:ascii="Times New Roman" w:eastAsia="Times New Roman" w:hAnsi="Times New Roman" w:cs="Times New Roman"/>
          <w:sz w:val="24"/>
          <w:szCs w:val="24"/>
          <w:lang w:val="en-US"/>
        </w:rPr>
        <w:t xml:space="preserve">, Article 106783. </w:t>
      </w:r>
      <w:hyperlink r:id="rId15" w:tgtFrame="_new" w:history="1">
        <w:r w:rsidRPr="00E46C3F">
          <w:rPr>
            <w:rFonts w:ascii="Times New Roman" w:eastAsia="Times New Roman" w:hAnsi="Times New Roman" w:cs="Times New Roman"/>
            <w:color w:val="0000FF"/>
            <w:sz w:val="24"/>
            <w:szCs w:val="24"/>
            <w:u w:val="single"/>
            <w:lang w:val="en-US"/>
          </w:rPr>
          <w:t>https://doi.org/10.1016/j.cropro.2024.106783</w:t>
        </w:r>
      </w:hyperlink>
    </w:p>
    <w:p w14:paraId="0597EB3A" w14:textId="441EECAF"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Kumar, A., Sachan, S. K., Kumar, S., &amp; Kumar, P. (2017). Efficacy of some novel insecticides against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Gennadius) in brinjal. </w:t>
      </w:r>
      <w:r w:rsidRPr="00E46C3F">
        <w:rPr>
          <w:rFonts w:ascii="Times New Roman" w:eastAsia="Times New Roman" w:hAnsi="Times New Roman" w:cs="Times New Roman"/>
          <w:i/>
          <w:iCs/>
          <w:sz w:val="24"/>
          <w:szCs w:val="24"/>
          <w:lang w:val="en-US"/>
        </w:rPr>
        <w:t>Journal of Entomology and Zoology Studies, 5</w:t>
      </w:r>
      <w:r w:rsidRPr="00E46C3F">
        <w:rPr>
          <w:rFonts w:ascii="Times New Roman" w:eastAsia="Times New Roman" w:hAnsi="Times New Roman" w:cs="Times New Roman"/>
          <w:sz w:val="24"/>
          <w:szCs w:val="24"/>
          <w:lang w:val="en-US"/>
        </w:rPr>
        <w:t xml:space="preserve">(3), 424–427. </w:t>
      </w:r>
    </w:p>
    <w:p w14:paraId="3027C45F"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lastRenderedPageBreak/>
        <w:t>Kumar, V., Jindal, V., Kataria, S. K., &amp; Pathania, M. (2019). Activity of novel insecticides against different life stages of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w:t>
      </w:r>
      <w:r w:rsidRPr="00E46C3F">
        <w:rPr>
          <w:rFonts w:ascii="Times New Roman" w:eastAsia="Times New Roman" w:hAnsi="Times New Roman" w:cs="Times New Roman"/>
          <w:i/>
          <w:iCs/>
          <w:sz w:val="24"/>
          <w:szCs w:val="24"/>
          <w:lang w:val="en-US"/>
        </w:rPr>
        <w:t>The Indian Journal of Agricultural Sciences, 89</w:t>
      </w:r>
      <w:r w:rsidRPr="00E46C3F">
        <w:rPr>
          <w:rFonts w:ascii="Times New Roman" w:eastAsia="Times New Roman" w:hAnsi="Times New Roman" w:cs="Times New Roman"/>
          <w:sz w:val="24"/>
          <w:szCs w:val="24"/>
          <w:lang w:val="en-US"/>
        </w:rPr>
        <w:t xml:space="preserve">(10), 1599–1603. </w:t>
      </w:r>
      <w:hyperlink r:id="rId16" w:tgtFrame="_new" w:history="1">
        <w:r w:rsidRPr="00E46C3F">
          <w:rPr>
            <w:rFonts w:ascii="Times New Roman" w:eastAsia="Times New Roman" w:hAnsi="Times New Roman" w:cs="Times New Roman"/>
            <w:color w:val="0000FF"/>
            <w:sz w:val="24"/>
            <w:szCs w:val="24"/>
            <w:u w:val="single"/>
            <w:lang w:val="en-US"/>
          </w:rPr>
          <w:t>https://doi.org/10.56093/ijas.v89i10.94585</w:t>
        </w:r>
      </w:hyperlink>
    </w:p>
    <w:p w14:paraId="00A5421D"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E46C3F">
        <w:rPr>
          <w:rFonts w:ascii="Times New Roman" w:eastAsia="Times New Roman" w:hAnsi="Times New Roman" w:cs="Times New Roman"/>
          <w:sz w:val="24"/>
          <w:szCs w:val="24"/>
          <w:lang w:val="en-US"/>
        </w:rPr>
        <w:t xml:space="preserve">Li, Y., Mbata, G. N., Simmons, A. M., Shapiro-Ilan, D. I., &amp; Wu, S. (2024). Management of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on vegetable crops using entomopathogens. </w:t>
      </w:r>
      <w:r w:rsidRPr="00E46C3F">
        <w:rPr>
          <w:rFonts w:ascii="Times New Roman" w:eastAsia="Times New Roman" w:hAnsi="Times New Roman" w:cs="Times New Roman"/>
          <w:i/>
          <w:iCs/>
          <w:sz w:val="24"/>
          <w:szCs w:val="24"/>
          <w:lang w:val="en-US"/>
        </w:rPr>
        <w:t>Crop Protection, 180</w:t>
      </w:r>
      <w:r w:rsidRPr="00E46C3F">
        <w:rPr>
          <w:rFonts w:ascii="Times New Roman" w:eastAsia="Times New Roman" w:hAnsi="Times New Roman" w:cs="Times New Roman"/>
          <w:sz w:val="24"/>
          <w:szCs w:val="24"/>
          <w:lang w:val="en-US"/>
        </w:rPr>
        <w:t xml:space="preserve">, Article 106638. </w:t>
      </w:r>
      <w:hyperlink r:id="rId17" w:tgtFrame="_new" w:history="1">
        <w:r w:rsidRPr="00E46C3F">
          <w:rPr>
            <w:rFonts w:ascii="Times New Roman" w:eastAsia="Times New Roman" w:hAnsi="Times New Roman" w:cs="Times New Roman"/>
            <w:color w:val="0000FF"/>
            <w:sz w:val="24"/>
            <w:szCs w:val="24"/>
            <w:u w:val="single"/>
            <w:lang w:val="nl-BE"/>
          </w:rPr>
          <w:t>https://doi.org/10.1016/j.cropro.2024.106638</w:t>
        </w:r>
      </w:hyperlink>
    </w:p>
    <w:p w14:paraId="5EE5FE97"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Margaritopoulos, J. T., Tsamandani, K., Kanavaki, O. M., Katis, N. I., &amp; Tsitsipis, A. (2010). </w:t>
      </w:r>
      <w:r w:rsidRPr="00E46C3F">
        <w:rPr>
          <w:rFonts w:ascii="Times New Roman" w:eastAsia="Times New Roman" w:hAnsi="Times New Roman" w:cs="Times New Roman"/>
          <w:sz w:val="24"/>
          <w:szCs w:val="24"/>
          <w:lang w:val="en-US"/>
        </w:rPr>
        <w:t xml:space="preserve">Efficacy of </w:t>
      </w:r>
      <w:proofErr w:type="spellStart"/>
      <w:r w:rsidRPr="00E46C3F">
        <w:rPr>
          <w:rFonts w:ascii="Times New Roman" w:eastAsia="Times New Roman" w:hAnsi="Times New Roman" w:cs="Times New Roman"/>
          <w:sz w:val="24"/>
          <w:szCs w:val="24"/>
          <w:lang w:val="en-US"/>
        </w:rPr>
        <w:t>pymetrozine</w:t>
      </w:r>
      <w:proofErr w:type="spellEnd"/>
      <w:r w:rsidRPr="00E46C3F">
        <w:rPr>
          <w:rFonts w:ascii="Times New Roman" w:eastAsia="Times New Roman" w:hAnsi="Times New Roman" w:cs="Times New Roman"/>
          <w:sz w:val="24"/>
          <w:szCs w:val="24"/>
          <w:lang w:val="en-US"/>
        </w:rPr>
        <w:t xml:space="preserve"> against </w:t>
      </w:r>
      <w:proofErr w:type="spellStart"/>
      <w:r w:rsidRPr="00E46C3F">
        <w:rPr>
          <w:rFonts w:ascii="Times New Roman" w:eastAsia="Times New Roman" w:hAnsi="Times New Roman" w:cs="Times New Roman"/>
          <w:i/>
          <w:iCs/>
          <w:sz w:val="24"/>
          <w:szCs w:val="24"/>
          <w:lang w:val="en-US"/>
        </w:rPr>
        <w:t>Myzus</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persicae</w:t>
      </w:r>
      <w:proofErr w:type="spellEnd"/>
      <w:r w:rsidRPr="00E46C3F">
        <w:rPr>
          <w:rFonts w:ascii="Times New Roman" w:eastAsia="Times New Roman" w:hAnsi="Times New Roman" w:cs="Times New Roman"/>
          <w:sz w:val="24"/>
          <w:szCs w:val="24"/>
          <w:lang w:val="en-US"/>
        </w:rPr>
        <w:t xml:space="preserve"> and in reducing potato virus Y transmission on tobacco plants. </w:t>
      </w:r>
      <w:r w:rsidRPr="00E46C3F">
        <w:rPr>
          <w:rFonts w:ascii="Times New Roman" w:eastAsia="Times New Roman" w:hAnsi="Times New Roman" w:cs="Times New Roman"/>
          <w:i/>
          <w:iCs/>
          <w:sz w:val="24"/>
          <w:szCs w:val="24"/>
          <w:lang w:val="en-US"/>
        </w:rPr>
        <w:t>Journal of Applied Entomology, 134</w:t>
      </w:r>
      <w:r w:rsidRPr="00E46C3F">
        <w:rPr>
          <w:rFonts w:ascii="Times New Roman" w:eastAsia="Times New Roman" w:hAnsi="Times New Roman" w:cs="Times New Roman"/>
          <w:sz w:val="24"/>
          <w:szCs w:val="24"/>
          <w:lang w:val="en-US"/>
        </w:rPr>
        <w:t>(4), 323–332. https://doi.org/10.1111/j.1439-0418.2009.01468.x</w:t>
      </w:r>
    </w:p>
    <w:p w14:paraId="3864DF91"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Meenu, &amp; Dahiya, K. K. (2017). Efficacy of some insecticides against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infesting cotton under field conditions. </w:t>
      </w:r>
      <w:r w:rsidRPr="00E46C3F">
        <w:rPr>
          <w:rFonts w:ascii="Times New Roman" w:eastAsia="Times New Roman" w:hAnsi="Times New Roman" w:cs="Times New Roman"/>
          <w:i/>
          <w:iCs/>
          <w:sz w:val="24"/>
          <w:szCs w:val="24"/>
          <w:lang w:val="en-US"/>
        </w:rPr>
        <w:t>International Journal of Applied and Natural Sciences, 6</w:t>
      </w:r>
      <w:r w:rsidRPr="00E46C3F">
        <w:rPr>
          <w:rFonts w:ascii="Times New Roman" w:eastAsia="Times New Roman" w:hAnsi="Times New Roman" w:cs="Times New Roman"/>
          <w:sz w:val="24"/>
          <w:szCs w:val="24"/>
          <w:lang w:val="en-US"/>
        </w:rPr>
        <w:t>(2), 1–4. https://www.iaset.us/download/archives/2-73-1484723124-1.%20IJANS%20-%20Efficacy%20of%20Some%20Insecticides%20Against%20Whitefly%20_Bemisia%20tabaci_%20Infesting%20Cotton%20under%20Field%20Conditions.pdf</w:t>
      </w:r>
    </w:p>
    <w:p w14:paraId="10E19485"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Ministry of Agriculture and Farmers Welfare. (2024). </w:t>
      </w:r>
      <w:r w:rsidRPr="00E46C3F">
        <w:rPr>
          <w:rFonts w:ascii="Times New Roman" w:eastAsia="Times New Roman" w:hAnsi="Times New Roman" w:cs="Times New Roman"/>
          <w:i/>
          <w:iCs/>
          <w:sz w:val="24"/>
          <w:szCs w:val="24"/>
          <w:lang w:val="en-US"/>
        </w:rPr>
        <w:t>National horticulture database</w:t>
      </w:r>
      <w:r w:rsidRPr="00E46C3F">
        <w:rPr>
          <w:rFonts w:ascii="Times New Roman" w:eastAsia="Times New Roman" w:hAnsi="Times New Roman" w:cs="Times New Roman"/>
          <w:sz w:val="24"/>
          <w:szCs w:val="24"/>
          <w:lang w:val="en-US"/>
        </w:rPr>
        <w:t xml:space="preserve">. National Horticulture Board. </w:t>
      </w:r>
      <w:hyperlink r:id="rId18" w:tgtFrame="_new" w:history="1">
        <w:r w:rsidRPr="00E46C3F">
          <w:rPr>
            <w:rFonts w:ascii="Times New Roman" w:eastAsia="Times New Roman" w:hAnsi="Times New Roman" w:cs="Times New Roman"/>
            <w:color w:val="0000FF"/>
            <w:sz w:val="24"/>
            <w:szCs w:val="24"/>
            <w:u w:val="single"/>
            <w:lang w:val="en-US"/>
          </w:rPr>
          <w:t>https://nhb.gov.in/Statistics.aspx</w:t>
        </w:r>
      </w:hyperlink>
    </w:p>
    <w:p w14:paraId="084C6BE4" w14:textId="716AC1EC"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Nag, D., Gupta, R., Bhargav, P., Kumar, Y., &amp; Bisen, M. S. (2018). Relative efficacy of insecticides against potato aphid (</w:t>
      </w:r>
      <w:proofErr w:type="spellStart"/>
      <w:r w:rsidRPr="00E46C3F">
        <w:rPr>
          <w:rFonts w:ascii="Times New Roman" w:eastAsia="Times New Roman" w:hAnsi="Times New Roman" w:cs="Times New Roman"/>
          <w:i/>
          <w:iCs/>
          <w:sz w:val="24"/>
          <w:szCs w:val="24"/>
          <w:lang w:val="en-US"/>
        </w:rPr>
        <w:t>Myzus</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persicae</w:t>
      </w:r>
      <w:proofErr w:type="spellEnd"/>
      <w:r w:rsidRPr="00E46C3F">
        <w:rPr>
          <w:rFonts w:ascii="Times New Roman" w:eastAsia="Times New Roman" w:hAnsi="Times New Roman" w:cs="Times New Roman"/>
          <w:sz w:val="24"/>
          <w:szCs w:val="24"/>
          <w:lang w:val="en-US"/>
        </w:rPr>
        <w:t xml:space="preserve"> Sulzer), white 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Genn.), and ladybird beetle. </w:t>
      </w:r>
      <w:r w:rsidRPr="00E46C3F">
        <w:rPr>
          <w:rFonts w:ascii="Times New Roman" w:eastAsia="Times New Roman" w:hAnsi="Times New Roman" w:cs="Times New Roman"/>
          <w:i/>
          <w:iCs/>
          <w:sz w:val="24"/>
          <w:szCs w:val="24"/>
          <w:lang w:val="en-US"/>
        </w:rPr>
        <w:t>International Journal of Chemical Studies, 6</w:t>
      </w:r>
      <w:r w:rsidRPr="00E46C3F">
        <w:rPr>
          <w:rFonts w:ascii="Times New Roman" w:eastAsia="Times New Roman" w:hAnsi="Times New Roman" w:cs="Times New Roman"/>
          <w:sz w:val="24"/>
          <w:szCs w:val="24"/>
          <w:lang w:val="en-US"/>
        </w:rPr>
        <w:t xml:space="preserve">(1), 1182–1186. </w:t>
      </w:r>
    </w:p>
    <w:p w14:paraId="76D3C911"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Natikar, P. K., Balikai, R. A., &amp; Dharmatti, P. R. (2018). </w:t>
      </w:r>
      <w:r w:rsidRPr="00E46C3F">
        <w:rPr>
          <w:rFonts w:ascii="Times New Roman" w:eastAsia="Times New Roman" w:hAnsi="Times New Roman" w:cs="Times New Roman"/>
          <w:sz w:val="24"/>
          <w:szCs w:val="24"/>
          <w:lang w:val="en-US"/>
        </w:rPr>
        <w:t xml:space="preserve">Sucking pest complex of potato in Dharwad district of northern Karnataka, India. </w:t>
      </w:r>
      <w:r w:rsidRPr="00E46C3F">
        <w:rPr>
          <w:rFonts w:ascii="Times New Roman" w:eastAsia="Times New Roman" w:hAnsi="Times New Roman" w:cs="Times New Roman"/>
          <w:i/>
          <w:iCs/>
          <w:sz w:val="24"/>
          <w:szCs w:val="24"/>
          <w:lang w:val="en-US"/>
        </w:rPr>
        <w:t>Journal of Experimental Zoology India, 21</w:t>
      </w:r>
      <w:r w:rsidRPr="00E46C3F">
        <w:rPr>
          <w:rFonts w:ascii="Times New Roman" w:eastAsia="Times New Roman" w:hAnsi="Times New Roman" w:cs="Times New Roman"/>
          <w:sz w:val="24"/>
          <w:szCs w:val="24"/>
          <w:lang w:val="en-US"/>
        </w:rPr>
        <w:t xml:space="preserve">(1), 55–57. </w:t>
      </w:r>
      <w:hyperlink r:id="rId19" w:tgtFrame="_new" w:history="1">
        <w:r w:rsidRPr="00E46C3F">
          <w:rPr>
            <w:rFonts w:ascii="Times New Roman" w:eastAsia="Times New Roman" w:hAnsi="Times New Roman" w:cs="Times New Roman"/>
            <w:color w:val="0000FF"/>
            <w:sz w:val="24"/>
            <w:szCs w:val="24"/>
            <w:u w:val="single"/>
            <w:lang w:val="en-US"/>
          </w:rPr>
          <w:t>https://connectjournals.com/file_full_text/2796601H_55-57.pdf</w:t>
        </w:r>
      </w:hyperlink>
    </w:p>
    <w:p w14:paraId="35D576B4"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46C3F">
        <w:rPr>
          <w:rFonts w:ascii="Times New Roman" w:eastAsia="Times New Roman" w:hAnsi="Times New Roman" w:cs="Times New Roman"/>
          <w:sz w:val="24"/>
          <w:szCs w:val="24"/>
          <w:lang w:val="en-US"/>
        </w:rPr>
        <w:t>Nauen</w:t>
      </w:r>
      <w:proofErr w:type="spellEnd"/>
      <w:r w:rsidRPr="00E46C3F">
        <w:rPr>
          <w:rFonts w:ascii="Times New Roman" w:eastAsia="Times New Roman" w:hAnsi="Times New Roman" w:cs="Times New Roman"/>
          <w:sz w:val="24"/>
          <w:szCs w:val="24"/>
          <w:lang w:val="en-US"/>
        </w:rPr>
        <w:t xml:space="preserve">, R., &amp; Bretschneider, T. (2002). New modes of action of insecticides. </w:t>
      </w:r>
      <w:r w:rsidRPr="00E46C3F">
        <w:rPr>
          <w:rFonts w:ascii="Times New Roman" w:eastAsia="Times New Roman" w:hAnsi="Times New Roman" w:cs="Times New Roman"/>
          <w:i/>
          <w:iCs/>
          <w:sz w:val="24"/>
          <w:szCs w:val="24"/>
          <w:lang w:val="en-US"/>
        </w:rPr>
        <w:t>Pesticides Outlook, 13</w:t>
      </w:r>
      <w:r w:rsidRPr="00E46C3F">
        <w:rPr>
          <w:rFonts w:ascii="Times New Roman" w:eastAsia="Times New Roman" w:hAnsi="Times New Roman" w:cs="Times New Roman"/>
          <w:sz w:val="24"/>
          <w:szCs w:val="24"/>
          <w:lang w:val="en-US"/>
        </w:rPr>
        <w:t xml:space="preserve">(6), 241–245. </w:t>
      </w:r>
      <w:hyperlink r:id="rId20" w:tgtFrame="_new" w:history="1">
        <w:r w:rsidRPr="00E46C3F">
          <w:rPr>
            <w:rFonts w:ascii="Times New Roman" w:eastAsia="Times New Roman" w:hAnsi="Times New Roman" w:cs="Times New Roman"/>
            <w:color w:val="0000FF"/>
            <w:sz w:val="24"/>
            <w:szCs w:val="24"/>
            <w:u w:val="single"/>
            <w:lang w:val="en-US"/>
          </w:rPr>
          <w:t>https://doi.org/10.1039/B211171N</w:t>
        </w:r>
      </w:hyperlink>
    </w:p>
    <w:p w14:paraId="5937B606" w14:textId="279E7E76"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nl-BE"/>
        </w:rPr>
        <w:t xml:space="preserve">Pandey, S. K., &amp; Kang, G. S. (2003). </w:t>
      </w:r>
      <w:r w:rsidRPr="00E46C3F">
        <w:rPr>
          <w:rFonts w:ascii="Times New Roman" w:eastAsia="Times New Roman" w:hAnsi="Times New Roman" w:cs="Times New Roman"/>
          <w:sz w:val="24"/>
          <w:szCs w:val="24"/>
          <w:lang w:val="en-US"/>
        </w:rPr>
        <w:t xml:space="preserve">Ecological and varietal improvement. In S. M. P. Khurana, J. S. Minhas, &amp; S. K. Pandey (Eds.), </w:t>
      </w:r>
      <w:r w:rsidRPr="00E46C3F">
        <w:rPr>
          <w:rFonts w:ascii="Times New Roman" w:eastAsia="Times New Roman" w:hAnsi="Times New Roman" w:cs="Times New Roman"/>
          <w:i/>
          <w:iCs/>
          <w:sz w:val="24"/>
          <w:szCs w:val="24"/>
          <w:lang w:val="en-US"/>
        </w:rPr>
        <w:t>The potato: Production and utilization in subtropics</w:t>
      </w:r>
      <w:r w:rsidRPr="00E46C3F">
        <w:rPr>
          <w:rFonts w:ascii="Times New Roman" w:eastAsia="Times New Roman" w:hAnsi="Times New Roman" w:cs="Times New Roman"/>
          <w:sz w:val="24"/>
          <w:szCs w:val="24"/>
          <w:lang w:val="en-US"/>
        </w:rPr>
        <w:t xml:space="preserve"> (pp. 48–60). Mehta Publishers. </w:t>
      </w:r>
    </w:p>
    <w:p w14:paraId="494EEDD4" w14:textId="066634EF"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Sharma, S., Thakur, M., </w:t>
      </w:r>
      <w:proofErr w:type="spellStart"/>
      <w:r w:rsidRPr="00E46C3F">
        <w:rPr>
          <w:rFonts w:ascii="Times New Roman" w:eastAsia="Times New Roman" w:hAnsi="Times New Roman" w:cs="Times New Roman"/>
          <w:sz w:val="24"/>
          <w:szCs w:val="24"/>
          <w:lang w:val="en-US"/>
        </w:rPr>
        <w:t>Chandla</w:t>
      </w:r>
      <w:proofErr w:type="spellEnd"/>
      <w:r w:rsidRPr="00E46C3F">
        <w:rPr>
          <w:rFonts w:ascii="Times New Roman" w:eastAsia="Times New Roman" w:hAnsi="Times New Roman" w:cs="Times New Roman"/>
          <w:sz w:val="24"/>
          <w:szCs w:val="24"/>
          <w:lang w:val="en-US"/>
        </w:rPr>
        <w:t xml:space="preserve">, V. K., Singh, B. P., &amp; Chakrabarti, S. K. (2012). </w:t>
      </w:r>
      <w:r w:rsidRPr="00E46C3F">
        <w:rPr>
          <w:rFonts w:ascii="Times New Roman" w:eastAsia="Times New Roman" w:hAnsi="Times New Roman" w:cs="Times New Roman"/>
          <w:i/>
          <w:iCs/>
          <w:sz w:val="24"/>
          <w:szCs w:val="24"/>
          <w:lang w:val="en-US"/>
        </w:rPr>
        <w:t>Integrated management of potato pests</w:t>
      </w:r>
      <w:r w:rsidRPr="00E46C3F">
        <w:rPr>
          <w:rFonts w:ascii="Times New Roman" w:eastAsia="Times New Roman" w:hAnsi="Times New Roman" w:cs="Times New Roman"/>
          <w:sz w:val="24"/>
          <w:szCs w:val="24"/>
          <w:lang w:val="en-US"/>
        </w:rPr>
        <w:t xml:space="preserve"> (Technical Bulletin No. 96). Central Potato Research Institute. </w:t>
      </w:r>
    </w:p>
    <w:p w14:paraId="7406BC33" w14:textId="77777777" w:rsidR="00E46C3F" w:rsidRPr="00E46C3F" w:rsidRDefault="00E46C3F" w:rsidP="00E46C3F">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46C3F">
        <w:rPr>
          <w:rFonts w:ascii="Times New Roman" w:eastAsia="Times New Roman" w:hAnsi="Times New Roman" w:cs="Times New Roman"/>
          <w:sz w:val="24"/>
          <w:szCs w:val="24"/>
          <w:lang w:val="en-US"/>
        </w:rPr>
        <w:t xml:space="preserve">Zhang, B., Li, P., Liu, Z., Fang, W., Li, T., &amp; Li, Y. (2017). Biochemical and molecular mechanisms of </w:t>
      </w:r>
      <w:proofErr w:type="spellStart"/>
      <w:r w:rsidRPr="00E46C3F">
        <w:rPr>
          <w:rFonts w:ascii="Times New Roman" w:eastAsia="Times New Roman" w:hAnsi="Times New Roman" w:cs="Times New Roman"/>
          <w:sz w:val="24"/>
          <w:szCs w:val="24"/>
          <w:lang w:val="en-US"/>
        </w:rPr>
        <w:t>diafenthiuron</w:t>
      </w:r>
      <w:proofErr w:type="spellEnd"/>
      <w:r w:rsidRPr="00E46C3F">
        <w:rPr>
          <w:rFonts w:ascii="Times New Roman" w:eastAsia="Times New Roman" w:hAnsi="Times New Roman" w:cs="Times New Roman"/>
          <w:sz w:val="24"/>
          <w:szCs w:val="24"/>
          <w:lang w:val="en-US"/>
        </w:rPr>
        <w:t xml:space="preserve"> resistance in the whitefly, </w:t>
      </w:r>
      <w:proofErr w:type="spellStart"/>
      <w:r w:rsidRPr="00E46C3F">
        <w:rPr>
          <w:rFonts w:ascii="Times New Roman" w:eastAsia="Times New Roman" w:hAnsi="Times New Roman" w:cs="Times New Roman"/>
          <w:i/>
          <w:iCs/>
          <w:sz w:val="24"/>
          <w:szCs w:val="24"/>
          <w:lang w:val="en-US"/>
        </w:rPr>
        <w:t>Bemisia</w:t>
      </w:r>
      <w:proofErr w:type="spellEnd"/>
      <w:r w:rsidRPr="00E46C3F">
        <w:rPr>
          <w:rFonts w:ascii="Times New Roman" w:eastAsia="Times New Roman" w:hAnsi="Times New Roman" w:cs="Times New Roman"/>
          <w:i/>
          <w:iCs/>
          <w:sz w:val="24"/>
          <w:szCs w:val="24"/>
          <w:lang w:val="en-US"/>
        </w:rPr>
        <w:t xml:space="preserve"> </w:t>
      </w:r>
      <w:proofErr w:type="spellStart"/>
      <w:r w:rsidRPr="00E46C3F">
        <w:rPr>
          <w:rFonts w:ascii="Times New Roman" w:eastAsia="Times New Roman" w:hAnsi="Times New Roman" w:cs="Times New Roman"/>
          <w:i/>
          <w:iCs/>
          <w:sz w:val="24"/>
          <w:szCs w:val="24"/>
          <w:lang w:val="en-US"/>
        </w:rPr>
        <w:t>tabaci</w:t>
      </w:r>
      <w:proofErr w:type="spellEnd"/>
      <w:r w:rsidRPr="00E46C3F">
        <w:rPr>
          <w:rFonts w:ascii="Times New Roman" w:eastAsia="Times New Roman" w:hAnsi="Times New Roman" w:cs="Times New Roman"/>
          <w:sz w:val="24"/>
          <w:szCs w:val="24"/>
          <w:lang w:val="en-US"/>
        </w:rPr>
        <w:t xml:space="preserve">. </w:t>
      </w:r>
      <w:r w:rsidRPr="00E46C3F">
        <w:rPr>
          <w:rFonts w:ascii="Times New Roman" w:eastAsia="Times New Roman" w:hAnsi="Times New Roman" w:cs="Times New Roman"/>
          <w:i/>
          <w:iCs/>
          <w:sz w:val="24"/>
          <w:szCs w:val="24"/>
          <w:lang w:val="en-US"/>
        </w:rPr>
        <w:t>International Journal of Pest Management, 63</w:t>
      </w:r>
      <w:r w:rsidRPr="00E46C3F">
        <w:rPr>
          <w:rFonts w:ascii="Times New Roman" w:eastAsia="Times New Roman" w:hAnsi="Times New Roman" w:cs="Times New Roman"/>
          <w:sz w:val="24"/>
          <w:szCs w:val="24"/>
          <w:lang w:val="en-US"/>
        </w:rPr>
        <w:t xml:space="preserve">(1), 74–80. </w:t>
      </w:r>
      <w:hyperlink r:id="rId21" w:tgtFrame="_new" w:history="1">
        <w:r w:rsidRPr="00E46C3F">
          <w:rPr>
            <w:rFonts w:ascii="Times New Roman" w:eastAsia="Times New Roman" w:hAnsi="Times New Roman" w:cs="Times New Roman"/>
            <w:color w:val="0000FF"/>
            <w:sz w:val="24"/>
            <w:szCs w:val="24"/>
            <w:u w:val="single"/>
            <w:lang w:val="en-US"/>
          </w:rPr>
          <w:t>https://doi.org/10.1080/09670874.2016.1227108</w:t>
        </w:r>
      </w:hyperlink>
    </w:p>
    <w:p w14:paraId="70730B3A" w14:textId="77777777" w:rsidR="006128A8" w:rsidRPr="00C171CF" w:rsidRDefault="006128A8" w:rsidP="00470F7A">
      <w:pPr>
        <w:spacing w:after="240" w:line="480" w:lineRule="auto"/>
        <w:jc w:val="both"/>
        <w:rPr>
          <w:rFonts w:ascii="Times New Roman" w:hAnsi="Times New Roman" w:cs="Times New Roman"/>
          <w:bCs/>
          <w:sz w:val="24"/>
          <w:szCs w:val="24"/>
        </w:rPr>
        <w:sectPr w:rsidR="006128A8" w:rsidRPr="00C171CF">
          <w:pgSz w:w="12240" w:h="15840"/>
          <w:pgMar w:top="1440" w:right="1440" w:bottom="1440" w:left="1440" w:header="720" w:footer="720" w:gutter="0"/>
          <w:cols w:space="720"/>
          <w:docGrid w:linePitch="360"/>
        </w:sectPr>
      </w:pPr>
    </w:p>
    <w:p w14:paraId="0882A137" w14:textId="77777777" w:rsidR="00C74495" w:rsidRPr="00C171CF" w:rsidRDefault="00C74495" w:rsidP="00DD75D5">
      <w:pPr>
        <w:spacing w:line="278" w:lineRule="auto"/>
        <w:rPr>
          <w:rFonts w:ascii="Times New Roman" w:hAnsi="Times New Roman" w:cs="Times New Roman"/>
          <w:sz w:val="24"/>
          <w:szCs w:val="24"/>
        </w:rPr>
      </w:pPr>
    </w:p>
    <w:tbl>
      <w:tblPr>
        <w:tblpPr w:leftFromText="180" w:rightFromText="180" w:vertAnchor="page" w:horzAnchor="margin" w:tblpXSpec="center" w:tblpY="1517"/>
        <w:tblW w:w="14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9"/>
        <w:gridCol w:w="2210"/>
        <w:gridCol w:w="1075"/>
        <w:gridCol w:w="1017"/>
        <w:gridCol w:w="985"/>
        <w:gridCol w:w="985"/>
        <w:gridCol w:w="987"/>
        <w:gridCol w:w="1071"/>
        <w:gridCol w:w="1158"/>
        <w:gridCol w:w="1158"/>
        <w:gridCol w:w="1162"/>
        <w:gridCol w:w="1438"/>
      </w:tblGrid>
      <w:tr w:rsidR="00A02F4A" w:rsidRPr="00C171CF" w14:paraId="4D8B3D8D" w14:textId="77777777" w:rsidTr="00B55ECC">
        <w:trPr>
          <w:trHeight w:val="355"/>
        </w:trPr>
        <w:tc>
          <w:tcPr>
            <w:tcW w:w="14555" w:type="dxa"/>
            <w:gridSpan w:val="12"/>
            <w:vAlign w:val="center"/>
          </w:tcPr>
          <w:p w14:paraId="166F7940" w14:textId="77777777" w:rsidR="00A02F4A" w:rsidRPr="00C171CF" w:rsidRDefault="00A02F4A" w:rsidP="00A02F4A">
            <w:pPr>
              <w:spacing w:after="0" w:line="240" w:lineRule="auto"/>
              <w:ind w:left="45"/>
              <w:jc w:val="both"/>
              <w:rPr>
                <w:rFonts w:ascii="Times New Roman" w:hAnsi="Times New Roman" w:cs="Times New Roman"/>
                <w:b/>
                <w:bCs/>
                <w:sz w:val="24"/>
                <w:szCs w:val="24"/>
              </w:rPr>
            </w:pPr>
            <w:r w:rsidRPr="00C171CF">
              <w:rPr>
                <w:rFonts w:ascii="Times New Roman" w:hAnsi="Times New Roman" w:cs="Times New Roman"/>
                <w:b/>
                <w:bCs/>
                <w:sz w:val="24"/>
                <w:szCs w:val="24"/>
              </w:rPr>
              <w:t xml:space="preserve">Table </w:t>
            </w:r>
            <w:r w:rsidR="00F02BEF" w:rsidRPr="00C171CF">
              <w:rPr>
                <w:rFonts w:ascii="Times New Roman" w:hAnsi="Times New Roman" w:cs="Times New Roman"/>
                <w:b/>
                <w:bCs/>
                <w:sz w:val="24"/>
                <w:szCs w:val="24"/>
              </w:rPr>
              <w:t>1</w:t>
            </w:r>
            <w:r w:rsidRPr="00C171CF">
              <w:rPr>
                <w:rFonts w:ascii="Times New Roman" w:hAnsi="Times New Roman" w:cs="Times New Roman"/>
                <w:b/>
                <w:bCs/>
                <w:sz w:val="24"/>
                <w:szCs w:val="24"/>
              </w:rPr>
              <w:t xml:space="preserve">: Efficacy of biopesticides and chemical insecticides against aphid, </w:t>
            </w:r>
            <w:proofErr w:type="spellStart"/>
            <w:r w:rsidRPr="00C171CF">
              <w:rPr>
                <w:rFonts w:ascii="Times New Roman" w:hAnsi="Times New Roman" w:cs="Times New Roman"/>
                <w:b/>
                <w:bCs/>
                <w:i/>
                <w:iCs/>
                <w:sz w:val="24"/>
                <w:szCs w:val="24"/>
              </w:rPr>
              <w:t>Myzus</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persicae</w:t>
            </w:r>
            <w:proofErr w:type="spellEnd"/>
            <w:r w:rsidRPr="00C171CF">
              <w:rPr>
                <w:rFonts w:ascii="Times New Roman" w:hAnsi="Times New Roman" w:cs="Times New Roman"/>
                <w:b/>
                <w:bCs/>
                <w:sz w:val="24"/>
                <w:szCs w:val="24"/>
              </w:rPr>
              <w:t xml:space="preserve"> (Sul.) on potato crop during </w:t>
            </w:r>
            <w:r w:rsidRPr="00C171CF">
              <w:rPr>
                <w:rFonts w:ascii="Times New Roman" w:hAnsi="Times New Roman" w:cs="Times New Roman"/>
                <w:b/>
                <w:bCs/>
                <w:i/>
                <w:iCs/>
                <w:sz w:val="24"/>
                <w:szCs w:val="24"/>
              </w:rPr>
              <w:t xml:space="preserve">Rabi </w:t>
            </w:r>
            <w:r w:rsidRPr="00C171CF">
              <w:rPr>
                <w:rFonts w:ascii="Times New Roman" w:hAnsi="Times New Roman" w:cs="Times New Roman"/>
                <w:b/>
                <w:bCs/>
                <w:sz w:val="24"/>
                <w:szCs w:val="24"/>
              </w:rPr>
              <w:t>season 2021-22</w:t>
            </w:r>
          </w:p>
        </w:tc>
      </w:tr>
      <w:tr w:rsidR="00A02F4A" w:rsidRPr="00C171CF" w14:paraId="100EE6F6" w14:textId="77777777" w:rsidTr="00B55ECC">
        <w:trPr>
          <w:trHeight w:val="355"/>
        </w:trPr>
        <w:tc>
          <w:tcPr>
            <w:tcW w:w="1232" w:type="dxa"/>
            <w:vMerge w:val="restart"/>
            <w:vAlign w:val="center"/>
          </w:tcPr>
          <w:p w14:paraId="71C537FD"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Treatment</w:t>
            </w:r>
          </w:p>
          <w:p w14:paraId="3601E916"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No.</w:t>
            </w:r>
          </w:p>
        </w:tc>
        <w:tc>
          <w:tcPr>
            <w:tcW w:w="2236" w:type="dxa"/>
            <w:vMerge w:val="restart"/>
          </w:tcPr>
          <w:p w14:paraId="0257B45B" w14:textId="77777777" w:rsidR="00A02F4A" w:rsidRPr="00C171CF" w:rsidRDefault="00A02F4A" w:rsidP="00A02F4A">
            <w:pPr>
              <w:spacing w:after="0" w:line="240" w:lineRule="auto"/>
              <w:ind w:left="45"/>
              <w:rPr>
                <w:rFonts w:ascii="Times New Roman" w:hAnsi="Times New Roman" w:cs="Times New Roman"/>
                <w:b/>
                <w:bCs/>
                <w:sz w:val="24"/>
                <w:szCs w:val="24"/>
              </w:rPr>
            </w:pPr>
          </w:p>
          <w:p w14:paraId="79AEC5D8"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Treatment name</w:t>
            </w:r>
          </w:p>
        </w:tc>
        <w:tc>
          <w:tcPr>
            <w:tcW w:w="1012" w:type="dxa"/>
            <w:vMerge w:val="restart"/>
          </w:tcPr>
          <w:p w14:paraId="40E8F7EA" w14:textId="77777777" w:rsidR="00A02F4A" w:rsidRPr="00C171CF" w:rsidRDefault="00A02F4A" w:rsidP="00A02F4A">
            <w:pPr>
              <w:spacing w:after="0" w:line="240" w:lineRule="auto"/>
              <w:ind w:left="45"/>
              <w:rPr>
                <w:rFonts w:ascii="Times New Roman" w:hAnsi="Times New Roman" w:cs="Times New Roman"/>
                <w:b/>
                <w:bCs/>
                <w:sz w:val="24"/>
                <w:szCs w:val="24"/>
              </w:rPr>
            </w:pPr>
          </w:p>
          <w:p w14:paraId="447BB3EF"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Dose/ha</w:t>
            </w:r>
          </w:p>
        </w:tc>
        <w:tc>
          <w:tcPr>
            <w:tcW w:w="8621" w:type="dxa"/>
            <w:gridSpan w:val="8"/>
            <w:tcBorders>
              <w:bottom w:val="single" w:sz="4" w:space="0" w:color="auto"/>
            </w:tcBorders>
            <w:vAlign w:val="center"/>
          </w:tcPr>
          <w:p w14:paraId="58B2AF30" w14:textId="77777777" w:rsidR="00A02F4A" w:rsidRPr="00C171CF" w:rsidRDefault="00A02F4A" w:rsidP="00A02F4A">
            <w:pPr>
              <w:spacing w:after="0" w:line="240" w:lineRule="auto"/>
              <w:ind w:left="45"/>
              <w:jc w:val="center"/>
              <w:rPr>
                <w:rFonts w:ascii="Times New Roman" w:hAnsi="Times New Roman" w:cs="Times New Roman"/>
                <w:b/>
                <w:bCs/>
                <w:sz w:val="24"/>
                <w:szCs w:val="24"/>
              </w:rPr>
            </w:pPr>
            <w:r w:rsidRPr="00C171CF">
              <w:rPr>
                <w:rFonts w:ascii="Times New Roman" w:hAnsi="Times New Roman" w:cs="Times New Roman"/>
                <w:b/>
                <w:bCs/>
                <w:sz w:val="24"/>
                <w:szCs w:val="24"/>
              </w:rPr>
              <w:t>number of aphid</w:t>
            </w:r>
            <w:r w:rsidR="00EF3F1B" w:rsidRPr="00C171CF">
              <w:rPr>
                <w:rFonts w:ascii="Times New Roman" w:hAnsi="Times New Roman" w:cs="Times New Roman"/>
                <w:b/>
                <w:bCs/>
                <w:sz w:val="24"/>
                <w:szCs w:val="24"/>
              </w:rPr>
              <w:t>s/3 leaves</w:t>
            </w:r>
            <w:r w:rsidRPr="00C171CF">
              <w:rPr>
                <w:rFonts w:ascii="Times New Roman" w:hAnsi="Times New Roman" w:cs="Times New Roman"/>
                <w:b/>
                <w:bCs/>
                <w:sz w:val="24"/>
                <w:szCs w:val="24"/>
              </w:rPr>
              <w:t>/plant</w:t>
            </w:r>
          </w:p>
        </w:tc>
        <w:tc>
          <w:tcPr>
            <w:tcW w:w="1452" w:type="dxa"/>
            <w:vMerge w:val="restart"/>
            <w:vAlign w:val="center"/>
          </w:tcPr>
          <w:p w14:paraId="59F7BCB2" w14:textId="77777777" w:rsidR="00A02F4A" w:rsidRPr="00C171CF" w:rsidRDefault="00A02F4A" w:rsidP="00A02F4A">
            <w:pPr>
              <w:spacing w:after="0" w:line="240" w:lineRule="auto"/>
              <w:ind w:left="45"/>
              <w:jc w:val="center"/>
              <w:rPr>
                <w:rFonts w:ascii="Times New Roman" w:hAnsi="Times New Roman" w:cs="Times New Roman"/>
                <w:b/>
                <w:bCs/>
                <w:sz w:val="24"/>
                <w:szCs w:val="24"/>
              </w:rPr>
            </w:pPr>
            <w:r w:rsidRPr="00C171CF">
              <w:rPr>
                <w:rFonts w:ascii="Times New Roman" w:hAnsi="Times New Roman" w:cs="Times New Roman"/>
                <w:b/>
                <w:bCs/>
                <w:sz w:val="24"/>
                <w:szCs w:val="24"/>
              </w:rPr>
              <w:t>Overall seasonal mean</w:t>
            </w:r>
          </w:p>
        </w:tc>
      </w:tr>
      <w:tr w:rsidR="00A02F4A" w:rsidRPr="00C171CF" w14:paraId="335788DE" w14:textId="77777777" w:rsidTr="00B55ECC">
        <w:trPr>
          <w:trHeight w:val="167"/>
        </w:trPr>
        <w:tc>
          <w:tcPr>
            <w:tcW w:w="1232" w:type="dxa"/>
            <w:vMerge/>
            <w:vAlign w:val="center"/>
          </w:tcPr>
          <w:p w14:paraId="26BF2D3B"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2236" w:type="dxa"/>
            <w:vMerge/>
          </w:tcPr>
          <w:p w14:paraId="0F36FD50"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1012" w:type="dxa"/>
            <w:vMerge/>
          </w:tcPr>
          <w:p w14:paraId="4BA0A779"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4010" w:type="dxa"/>
            <w:gridSpan w:val="4"/>
            <w:tcBorders>
              <w:bottom w:val="single" w:sz="4" w:space="0" w:color="auto"/>
            </w:tcBorders>
            <w:vAlign w:val="center"/>
          </w:tcPr>
          <w:p w14:paraId="6D45BCBF" w14:textId="77777777" w:rsidR="00A02F4A" w:rsidRPr="00C171CF" w:rsidRDefault="00A02F4A" w:rsidP="00A02F4A">
            <w:pPr>
              <w:spacing w:after="0" w:line="240" w:lineRule="auto"/>
              <w:ind w:left="45"/>
              <w:jc w:val="center"/>
              <w:rPr>
                <w:rFonts w:ascii="Times New Roman" w:hAnsi="Times New Roman" w:cs="Times New Roman"/>
                <w:b/>
                <w:bCs/>
                <w:sz w:val="24"/>
                <w:szCs w:val="24"/>
              </w:rPr>
            </w:pPr>
            <w:r w:rsidRPr="00C171CF">
              <w:rPr>
                <w:rFonts w:ascii="Times New Roman" w:hAnsi="Times New Roman" w:cs="Times New Roman"/>
                <w:b/>
                <w:bCs/>
                <w:sz w:val="24"/>
                <w:szCs w:val="24"/>
              </w:rPr>
              <w:t>1</w:t>
            </w:r>
            <w:r w:rsidRPr="00C171CF">
              <w:rPr>
                <w:rFonts w:ascii="Times New Roman" w:hAnsi="Times New Roman" w:cs="Times New Roman"/>
                <w:b/>
                <w:bCs/>
                <w:sz w:val="24"/>
                <w:szCs w:val="24"/>
                <w:vertAlign w:val="superscript"/>
              </w:rPr>
              <w:t>st</w:t>
            </w:r>
            <w:r w:rsidRPr="00C171CF">
              <w:rPr>
                <w:rFonts w:ascii="Times New Roman" w:hAnsi="Times New Roman" w:cs="Times New Roman"/>
                <w:b/>
                <w:bCs/>
                <w:sz w:val="24"/>
                <w:szCs w:val="24"/>
              </w:rPr>
              <w:t xml:space="preserve"> Spray</w:t>
            </w:r>
          </w:p>
        </w:tc>
        <w:tc>
          <w:tcPr>
            <w:tcW w:w="4610" w:type="dxa"/>
            <w:gridSpan w:val="4"/>
            <w:tcBorders>
              <w:bottom w:val="single" w:sz="4" w:space="0" w:color="auto"/>
            </w:tcBorders>
            <w:vAlign w:val="center"/>
          </w:tcPr>
          <w:p w14:paraId="2766EBE4"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w:t>
            </w:r>
            <w:r w:rsidRPr="00C171CF">
              <w:rPr>
                <w:rFonts w:ascii="Times New Roman" w:hAnsi="Times New Roman" w:cs="Times New Roman"/>
                <w:b/>
                <w:bCs/>
                <w:sz w:val="24"/>
                <w:szCs w:val="24"/>
                <w:vertAlign w:val="superscript"/>
              </w:rPr>
              <w:t>nd</w:t>
            </w:r>
            <w:r w:rsidRPr="00C171CF">
              <w:rPr>
                <w:rFonts w:ascii="Times New Roman" w:hAnsi="Times New Roman" w:cs="Times New Roman"/>
                <w:b/>
                <w:bCs/>
                <w:sz w:val="24"/>
                <w:szCs w:val="24"/>
              </w:rPr>
              <w:t xml:space="preserve"> Spray</w:t>
            </w:r>
          </w:p>
        </w:tc>
        <w:tc>
          <w:tcPr>
            <w:tcW w:w="1452" w:type="dxa"/>
            <w:vMerge/>
            <w:vAlign w:val="center"/>
          </w:tcPr>
          <w:p w14:paraId="32745116" w14:textId="77777777" w:rsidR="00A02F4A" w:rsidRPr="00C171CF" w:rsidRDefault="00A02F4A" w:rsidP="00A02F4A">
            <w:pPr>
              <w:spacing w:after="0" w:line="240" w:lineRule="auto"/>
              <w:jc w:val="center"/>
              <w:rPr>
                <w:rFonts w:ascii="Times New Roman" w:hAnsi="Times New Roman" w:cs="Times New Roman"/>
                <w:b/>
                <w:bCs/>
                <w:sz w:val="24"/>
                <w:szCs w:val="24"/>
              </w:rPr>
            </w:pPr>
          </w:p>
        </w:tc>
      </w:tr>
      <w:tr w:rsidR="00A02F4A" w:rsidRPr="00C171CF" w14:paraId="41C27269" w14:textId="77777777" w:rsidTr="00B55ECC">
        <w:trPr>
          <w:trHeight w:val="571"/>
        </w:trPr>
        <w:tc>
          <w:tcPr>
            <w:tcW w:w="1232" w:type="dxa"/>
            <w:vMerge/>
            <w:vAlign w:val="center"/>
          </w:tcPr>
          <w:p w14:paraId="402A7840"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2236" w:type="dxa"/>
            <w:vMerge/>
          </w:tcPr>
          <w:p w14:paraId="385413A8"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1012" w:type="dxa"/>
            <w:vMerge/>
          </w:tcPr>
          <w:p w14:paraId="0C82D6CC" w14:textId="77777777" w:rsidR="00A02F4A" w:rsidRPr="00C171CF" w:rsidRDefault="00A02F4A" w:rsidP="00A02F4A">
            <w:pPr>
              <w:spacing w:after="0" w:line="240" w:lineRule="auto"/>
              <w:ind w:left="45"/>
              <w:rPr>
                <w:rFonts w:ascii="Times New Roman" w:hAnsi="Times New Roman" w:cs="Times New Roman"/>
                <w:b/>
                <w:bCs/>
                <w:sz w:val="24"/>
                <w:szCs w:val="24"/>
              </w:rPr>
            </w:pPr>
          </w:p>
        </w:tc>
        <w:tc>
          <w:tcPr>
            <w:tcW w:w="1028" w:type="dxa"/>
            <w:tcBorders>
              <w:top w:val="single" w:sz="4" w:space="0" w:color="auto"/>
              <w:right w:val="single" w:sz="4" w:space="0" w:color="auto"/>
            </w:tcBorders>
            <w:vAlign w:val="center"/>
          </w:tcPr>
          <w:p w14:paraId="1276FD85"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 DBS</w:t>
            </w:r>
          </w:p>
        </w:tc>
        <w:tc>
          <w:tcPr>
            <w:tcW w:w="994" w:type="dxa"/>
            <w:tcBorders>
              <w:top w:val="single" w:sz="4" w:space="0" w:color="auto"/>
              <w:right w:val="single" w:sz="4" w:space="0" w:color="auto"/>
            </w:tcBorders>
            <w:vAlign w:val="center"/>
          </w:tcPr>
          <w:p w14:paraId="79E88DA3"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5 DAS</w:t>
            </w:r>
          </w:p>
        </w:tc>
        <w:tc>
          <w:tcPr>
            <w:tcW w:w="994" w:type="dxa"/>
            <w:tcBorders>
              <w:top w:val="single" w:sz="4" w:space="0" w:color="auto"/>
              <w:right w:val="single" w:sz="4" w:space="0" w:color="auto"/>
            </w:tcBorders>
            <w:vAlign w:val="center"/>
          </w:tcPr>
          <w:p w14:paraId="698E9A80"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10 DAS</w:t>
            </w:r>
          </w:p>
        </w:tc>
        <w:tc>
          <w:tcPr>
            <w:tcW w:w="994" w:type="dxa"/>
            <w:tcBorders>
              <w:top w:val="single" w:sz="4" w:space="0" w:color="auto"/>
              <w:right w:val="single" w:sz="4" w:space="0" w:color="auto"/>
            </w:tcBorders>
            <w:vAlign w:val="center"/>
          </w:tcPr>
          <w:p w14:paraId="1ECA1D1C"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Mean</w:t>
            </w:r>
          </w:p>
        </w:tc>
        <w:tc>
          <w:tcPr>
            <w:tcW w:w="1084" w:type="dxa"/>
            <w:tcBorders>
              <w:top w:val="single" w:sz="4" w:space="0" w:color="auto"/>
              <w:right w:val="single" w:sz="4" w:space="0" w:color="auto"/>
            </w:tcBorders>
            <w:vAlign w:val="center"/>
          </w:tcPr>
          <w:p w14:paraId="4ACB7145"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 DBS</w:t>
            </w:r>
          </w:p>
        </w:tc>
        <w:tc>
          <w:tcPr>
            <w:tcW w:w="1175" w:type="dxa"/>
            <w:tcBorders>
              <w:top w:val="single" w:sz="4" w:space="0" w:color="auto"/>
              <w:right w:val="single" w:sz="4" w:space="0" w:color="auto"/>
            </w:tcBorders>
            <w:vAlign w:val="center"/>
          </w:tcPr>
          <w:p w14:paraId="79C54372"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5 DAS</w:t>
            </w:r>
          </w:p>
        </w:tc>
        <w:tc>
          <w:tcPr>
            <w:tcW w:w="1175" w:type="dxa"/>
            <w:tcBorders>
              <w:top w:val="single" w:sz="4" w:space="0" w:color="auto"/>
              <w:right w:val="single" w:sz="4" w:space="0" w:color="auto"/>
            </w:tcBorders>
            <w:vAlign w:val="center"/>
          </w:tcPr>
          <w:p w14:paraId="1FB97563"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10 DAS</w:t>
            </w:r>
          </w:p>
        </w:tc>
        <w:tc>
          <w:tcPr>
            <w:tcW w:w="1176" w:type="dxa"/>
            <w:tcBorders>
              <w:top w:val="single" w:sz="4" w:space="0" w:color="auto"/>
              <w:right w:val="single" w:sz="4" w:space="0" w:color="auto"/>
            </w:tcBorders>
            <w:vAlign w:val="center"/>
          </w:tcPr>
          <w:p w14:paraId="28D90BF1" w14:textId="77777777" w:rsidR="00A02F4A" w:rsidRPr="00C171CF" w:rsidRDefault="00A02F4A" w:rsidP="00A02F4A">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Mean</w:t>
            </w:r>
          </w:p>
        </w:tc>
        <w:tc>
          <w:tcPr>
            <w:tcW w:w="1452" w:type="dxa"/>
            <w:vMerge/>
            <w:vAlign w:val="center"/>
          </w:tcPr>
          <w:p w14:paraId="29ABE023" w14:textId="77777777" w:rsidR="00A02F4A" w:rsidRPr="00C171CF" w:rsidRDefault="00A02F4A" w:rsidP="00A02F4A">
            <w:pPr>
              <w:spacing w:after="0" w:line="240" w:lineRule="auto"/>
              <w:rPr>
                <w:rFonts w:ascii="Times New Roman" w:hAnsi="Times New Roman" w:cs="Times New Roman"/>
                <w:b/>
                <w:bCs/>
                <w:sz w:val="24"/>
                <w:szCs w:val="24"/>
              </w:rPr>
            </w:pPr>
          </w:p>
        </w:tc>
      </w:tr>
      <w:tr w:rsidR="00A02F4A" w:rsidRPr="00C171CF" w14:paraId="500F049E" w14:textId="77777777" w:rsidTr="00B55ECC">
        <w:trPr>
          <w:trHeight w:val="786"/>
        </w:trPr>
        <w:tc>
          <w:tcPr>
            <w:tcW w:w="1232" w:type="dxa"/>
            <w:vAlign w:val="center"/>
          </w:tcPr>
          <w:p w14:paraId="5BABFBDC"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1</w:t>
            </w:r>
          </w:p>
        </w:tc>
        <w:tc>
          <w:tcPr>
            <w:tcW w:w="2236" w:type="dxa"/>
            <w:vAlign w:val="center"/>
          </w:tcPr>
          <w:p w14:paraId="6FEA1F54"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Neem oil</w:t>
            </w:r>
          </w:p>
        </w:tc>
        <w:tc>
          <w:tcPr>
            <w:tcW w:w="1012" w:type="dxa"/>
            <w:vAlign w:val="center"/>
          </w:tcPr>
          <w:p w14:paraId="03C0D5C0"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3 lit</w:t>
            </w:r>
          </w:p>
        </w:tc>
        <w:tc>
          <w:tcPr>
            <w:tcW w:w="1028" w:type="dxa"/>
            <w:vAlign w:val="center"/>
          </w:tcPr>
          <w:p w14:paraId="17D4E08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6.08</w:t>
            </w:r>
          </w:p>
          <w:p w14:paraId="5CB629E1"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(2.66)</w:t>
            </w:r>
          </w:p>
        </w:tc>
        <w:tc>
          <w:tcPr>
            <w:tcW w:w="994" w:type="dxa"/>
            <w:vAlign w:val="center"/>
          </w:tcPr>
          <w:p w14:paraId="5371753A"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4.04</w:t>
            </w:r>
          </w:p>
          <w:p w14:paraId="42AB1FC4"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(2.25)</w:t>
            </w:r>
          </w:p>
        </w:tc>
        <w:tc>
          <w:tcPr>
            <w:tcW w:w="994" w:type="dxa"/>
            <w:vAlign w:val="center"/>
          </w:tcPr>
          <w:p w14:paraId="39EE790C"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5.63</w:t>
            </w:r>
          </w:p>
          <w:p w14:paraId="0CA688D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(2.57)</w:t>
            </w:r>
          </w:p>
        </w:tc>
        <w:tc>
          <w:tcPr>
            <w:tcW w:w="994" w:type="dxa"/>
            <w:vAlign w:val="center"/>
          </w:tcPr>
          <w:p w14:paraId="6BDC84E2"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4.83</w:t>
            </w:r>
          </w:p>
        </w:tc>
        <w:tc>
          <w:tcPr>
            <w:tcW w:w="1084" w:type="dxa"/>
            <w:vAlign w:val="center"/>
          </w:tcPr>
          <w:p w14:paraId="05E2B7B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5.95</w:t>
            </w:r>
          </w:p>
          <w:p w14:paraId="65AE59EB"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(2.63)</w:t>
            </w:r>
          </w:p>
        </w:tc>
        <w:tc>
          <w:tcPr>
            <w:tcW w:w="1175" w:type="dxa"/>
            <w:vAlign w:val="center"/>
          </w:tcPr>
          <w:p w14:paraId="6CBC6AEE"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2.96</w:t>
            </w:r>
          </w:p>
          <w:p w14:paraId="135F0F2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(1.99)</w:t>
            </w:r>
          </w:p>
        </w:tc>
        <w:tc>
          <w:tcPr>
            <w:tcW w:w="1175" w:type="dxa"/>
            <w:vAlign w:val="center"/>
          </w:tcPr>
          <w:p w14:paraId="40D4BA7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3.61</w:t>
            </w:r>
          </w:p>
          <w:p w14:paraId="3C02074D"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(2.14)</w:t>
            </w:r>
          </w:p>
        </w:tc>
        <w:tc>
          <w:tcPr>
            <w:tcW w:w="1176" w:type="dxa"/>
            <w:tcBorders>
              <w:right w:val="single" w:sz="4" w:space="0" w:color="auto"/>
            </w:tcBorders>
            <w:vAlign w:val="center"/>
          </w:tcPr>
          <w:p w14:paraId="34DEE4EC"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3.28</w:t>
            </w:r>
          </w:p>
        </w:tc>
        <w:tc>
          <w:tcPr>
            <w:tcW w:w="1452" w:type="dxa"/>
            <w:tcBorders>
              <w:right w:val="single" w:sz="4" w:space="0" w:color="auto"/>
            </w:tcBorders>
            <w:vAlign w:val="bottom"/>
          </w:tcPr>
          <w:p w14:paraId="6601044E"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4.05</w:t>
            </w:r>
          </w:p>
        </w:tc>
      </w:tr>
      <w:tr w:rsidR="00A02F4A" w:rsidRPr="00C171CF" w14:paraId="502170D4" w14:textId="77777777" w:rsidTr="00B55ECC">
        <w:trPr>
          <w:trHeight w:val="786"/>
        </w:trPr>
        <w:tc>
          <w:tcPr>
            <w:tcW w:w="1232" w:type="dxa"/>
            <w:vAlign w:val="center"/>
          </w:tcPr>
          <w:p w14:paraId="6B310AE5" w14:textId="77777777" w:rsidR="00A02F4A" w:rsidRPr="00C171CF" w:rsidRDefault="00A02F4A" w:rsidP="00A02F4A">
            <w:pPr>
              <w:spacing w:after="0" w:line="240" w:lineRule="auto"/>
              <w:jc w:val="center"/>
              <w:rPr>
                <w:rFonts w:ascii="Times New Roman" w:hAnsi="Times New Roman" w:cs="Times New Roman"/>
                <w:sz w:val="24"/>
                <w:szCs w:val="24"/>
              </w:rPr>
            </w:pPr>
          </w:p>
          <w:p w14:paraId="537BE9CD"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2</w:t>
            </w:r>
          </w:p>
        </w:tc>
        <w:tc>
          <w:tcPr>
            <w:tcW w:w="2236" w:type="dxa"/>
            <w:vAlign w:val="center"/>
          </w:tcPr>
          <w:p w14:paraId="53C54BFE"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i/>
                <w:iCs/>
                <w:sz w:val="24"/>
                <w:szCs w:val="24"/>
              </w:rPr>
              <w:t>Beauveria bassiana</w:t>
            </w:r>
          </w:p>
        </w:tc>
        <w:tc>
          <w:tcPr>
            <w:tcW w:w="1012" w:type="dxa"/>
            <w:vAlign w:val="center"/>
          </w:tcPr>
          <w:p w14:paraId="5301260A"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Calibri" w:hAnsi="Times New Roman" w:cs="Times New Roman"/>
                <w:sz w:val="24"/>
                <w:szCs w:val="24"/>
              </w:rPr>
              <w:t>2.5 kg</w:t>
            </w:r>
          </w:p>
        </w:tc>
        <w:tc>
          <w:tcPr>
            <w:tcW w:w="1028" w:type="dxa"/>
            <w:vAlign w:val="center"/>
          </w:tcPr>
          <w:p w14:paraId="6E1D348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5.80</w:t>
            </w:r>
          </w:p>
          <w:p w14:paraId="7174482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(2.60)</w:t>
            </w:r>
          </w:p>
        </w:tc>
        <w:tc>
          <w:tcPr>
            <w:tcW w:w="994" w:type="dxa"/>
            <w:vAlign w:val="center"/>
          </w:tcPr>
          <w:p w14:paraId="14FFD8DB"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3.04</w:t>
            </w:r>
          </w:p>
          <w:p w14:paraId="362F0C5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(2.00)</w:t>
            </w:r>
          </w:p>
        </w:tc>
        <w:tc>
          <w:tcPr>
            <w:tcW w:w="994" w:type="dxa"/>
            <w:vAlign w:val="center"/>
          </w:tcPr>
          <w:p w14:paraId="45F8798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5.38</w:t>
            </w:r>
          </w:p>
          <w:p w14:paraId="685C3FA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(2.52)</w:t>
            </w:r>
          </w:p>
        </w:tc>
        <w:tc>
          <w:tcPr>
            <w:tcW w:w="994" w:type="dxa"/>
            <w:vAlign w:val="center"/>
          </w:tcPr>
          <w:p w14:paraId="36021E24"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4.21</w:t>
            </w:r>
          </w:p>
        </w:tc>
        <w:tc>
          <w:tcPr>
            <w:tcW w:w="1084" w:type="dxa"/>
            <w:vAlign w:val="center"/>
          </w:tcPr>
          <w:p w14:paraId="0A4B215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6.10</w:t>
            </w:r>
          </w:p>
          <w:p w14:paraId="7F4A233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(2.66)</w:t>
            </w:r>
          </w:p>
        </w:tc>
        <w:tc>
          <w:tcPr>
            <w:tcW w:w="1175" w:type="dxa"/>
            <w:vAlign w:val="center"/>
          </w:tcPr>
          <w:p w14:paraId="5A372DA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2.82</w:t>
            </w:r>
          </w:p>
          <w:p w14:paraId="11DE828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(1.94)</w:t>
            </w:r>
          </w:p>
        </w:tc>
        <w:tc>
          <w:tcPr>
            <w:tcW w:w="1175" w:type="dxa"/>
            <w:vAlign w:val="center"/>
          </w:tcPr>
          <w:p w14:paraId="20427DB7"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3.49</w:t>
            </w:r>
          </w:p>
          <w:p w14:paraId="31DD94F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(2.12)</w:t>
            </w:r>
          </w:p>
        </w:tc>
        <w:tc>
          <w:tcPr>
            <w:tcW w:w="1176" w:type="dxa"/>
            <w:vAlign w:val="center"/>
          </w:tcPr>
          <w:p w14:paraId="1CA7DBFC"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3.15</w:t>
            </w:r>
          </w:p>
        </w:tc>
        <w:tc>
          <w:tcPr>
            <w:tcW w:w="1452" w:type="dxa"/>
            <w:vAlign w:val="bottom"/>
          </w:tcPr>
          <w:p w14:paraId="6EAF24BE"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3.68</w:t>
            </w:r>
          </w:p>
        </w:tc>
      </w:tr>
      <w:tr w:rsidR="00A02F4A" w:rsidRPr="00C171CF" w14:paraId="1073C903" w14:textId="77777777" w:rsidTr="00B55ECC">
        <w:trPr>
          <w:trHeight w:val="786"/>
        </w:trPr>
        <w:tc>
          <w:tcPr>
            <w:tcW w:w="1232" w:type="dxa"/>
            <w:vAlign w:val="center"/>
          </w:tcPr>
          <w:p w14:paraId="2DF24CC2"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3</w:t>
            </w:r>
          </w:p>
        </w:tc>
        <w:tc>
          <w:tcPr>
            <w:tcW w:w="2236" w:type="dxa"/>
            <w:vAlign w:val="center"/>
          </w:tcPr>
          <w:p w14:paraId="43777CDA" w14:textId="77777777" w:rsidR="00A02F4A" w:rsidRPr="00C171CF" w:rsidRDefault="00A02F4A" w:rsidP="00A02F4A">
            <w:pPr>
              <w:spacing w:after="0" w:line="240" w:lineRule="auto"/>
              <w:rPr>
                <w:rFonts w:ascii="Times New Roman" w:hAnsi="Times New Roman" w:cs="Times New Roman"/>
                <w:b/>
                <w:bCs/>
                <w:sz w:val="24"/>
                <w:szCs w:val="24"/>
              </w:rPr>
            </w:pPr>
            <w:proofErr w:type="spellStart"/>
            <w:r w:rsidRPr="00C171CF">
              <w:rPr>
                <w:rFonts w:ascii="Times New Roman" w:eastAsia="Times New Roman" w:hAnsi="Times New Roman" w:cs="Times New Roman"/>
                <w:sz w:val="24"/>
                <w:szCs w:val="24"/>
              </w:rPr>
              <w:t>Difenthiuron</w:t>
            </w:r>
            <w:proofErr w:type="spellEnd"/>
            <w:r w:rsidRPr="00C171CF">
              <w:rPr>
                <w:rFonts w:ascii="Times New Roman" w:eastAsia="Times New Roman" w:hAnsi="Times New Roman" w:cs="Times New Roman"/>
                <w:sz w:val="24"/>
                <w:szCs w:val="24"/>
              </w:rPr>
              <w:t xml:space="preserve"> 50 WP</w:t>
            </w:r>
          </w:p>
        </w:tc>
        <w:tc>
          <w:tcPr>
            <w:tcW w:w="1012" w:type="dxa"/>
            <w:vAlign w:val="center"/>
          </w:tcPr>
          <w:p w14:paraId="59FD90E2"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500 gm</w:t>
            </w:r>
          </w:p>
        </w:tc>
        <w:tc>
          <w:tcPr>
            <w:tcW w:w="1028" w:type="dxa"/>
            <w:vAlign w:val="center"/>
          </w:tcPr>
          <w:p w14:paraId="6FAC183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5.77</w:t>
            </w:r>
          </w:p>
          <w:p w14:paraId="38293E2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(2.60)</w:t>
            </w:r>
          </w:p>
        </w:tc>
        <w:tc>
          <w:tcPr>
            <w:tcW w:w="994" w:type="dxa"/>
            <w:vAlign w:val="center"/>
          </w:tcPr>
          <w:p w14:paraId="2142787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2.03</w:t>
            </w:r>
          </w:p>
          <w:p w14:paraId="0E13872E"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(1.74)</w:t>
            </w:r>
          </w:p>
        </w:tc>
        <w:tc>
          <w:tcPr>
            <w:tcW w:w="994" w:type="dxa"/>
            <w:vAlign w:val="center"/>
          </w:tcPr>
          <w:p w14:paraId="1E35BA6B"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2.98</w:t>
            </w:r>
          </w:p>
          <w:p w14:paraId="0E3D520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(2.00)</w:t>
            </w:r>
          </w:p>
        </w:tc>
        <w:tc>
          <w:tcPr>
            <w:tcW w:w="994" w:type="dxa"/>
            <w:vAlign w:val="center"/>
          </w:tcPr>
          <w:p w14:paraId="618057AA"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2.50</w:t>
            </w:r>
          </w:p>
        </w:tc>
        <w:tc>
          <w:tcPr>
            <w:tcW w:w="1084" w:type="dxa"/>
            <w:vAlign w:val="center"/>
          </w:tcPr>
          <w:p w14:paraId="13B00A6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5.80</w:t>
            </w:r>
          </w:p>
          <w:p w14:paraId="638BA54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(2.60)</w:t>
            </w:r>
          </w:p>
        </w:tc>
        <w:tc>
          <w:tcPr>
            <w:tcW w:w="1175" w:type="dxa"/>
            <w:vAlign w:val="center"/>
          </w:tcPr>
          <w:p w14:paraId="7F504D6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1.85</w:t>
            </w:r>
          </w:p>
          <w:p w14:paraId="46B7A7D1"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(1.69)</w:t>
            </w:r>
          </w:p>
        </w:tc>
        <w:tc>
          <w:tcPr>
            <w:tcW w:w="1175" w:type="dxa"/>
            <w:vAlign w:val="center"/>
          </w:tcPr>
          <w:p w14:paraId="0EADC69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2.43</w:t>
            </w:r>
          </w:p>
          <w:p w14:paraId="3BA80AC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(1.85)</w:t>
            </w:r>
          </w:p>
        </w:tc>
        <w:tc>
          <w:tcPr>
            <w:tcW w:w="1176" w:type="dxa"/>
            <w:vAlign w:val="center"/>
          </w:tcPr>
          <w:p w14:paraId="38B38862"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2.14</w:t>
            </w:r>
          </w:p>
        </w:tc>
        <w:tc>
          <w:tcPr>
            <w:tcW w:w="1452" w:type="dxa"/>
            <w:vAlign w:val="bottom"/>
          </w:tcPr>
          <w:p w14:paraId="5A83E1A1"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2.32</w:t>
            </w:r>
          </w:p>
        </w:tc>
      </w:tr>
      <w:tr w:rsidR="00A02F4A" w:rsidRPr="00C171CF" w14:paraId="2C33B2B3" w14:textId="77777777" w:rsidTr="00B55ECC">
        <w:trPr>
          <w:trHeight w:val="786"/>
        </w:trPr>
        <w:tc>
          <w:tcPr>
            <w:tcW w:w="1232" w:type="dxa"/>
            <w:vAlign w:val="center"/>
          </w:tcPr>
          <w:p w14:paraId="44F344AB"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4</w:t>
            </w:r>
          </w:p>
        </w:tc>
        <w:tc>
          <w:tcPr>
            <w:tcW w:w="2236" w:type="dxa"/>
            <w:vAlign w:val="center"/>
          </w:tcPr>
          <w:p w14:paraId="439E2006"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 xml:space="preserve">Thiamethoxam 25 WG </w:t>
            </w:r>
          </w:p>
        </w:tc>
        <w:tc>
          <w:tcPr>
            <w:tcW w:w="1012" w:type="dxa"/>
            <w:vAlign w:val="center"/>
          </w:tcPr>
          <w:p w14:paraId="243F6018"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125 gm</w:t>
            </w:r>
          </w:p>
        </w:tc>
        <w:tc>
          <w:tcPr>
            <w:tcW w:w="1028" w:type="dxa"/>
            <w:vAlign w:val="center"/>
          </w:tcPr>
          <w:p w14:paraId="2E56515C"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5.65</w:t>
            </w:r>
          </w:p>
          <w:p w14:paraId="407C0BB1"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(2.58)</w:t>
            </w:r>
          </w:p>
        </w:tc>
        <w:tc>
          <w:tcPr>
            <w:tcW w:w="994" w:type="dxa"/>
            <w:vAlign w:val="center"/>
          </w:tcPr>
          <w:p w14:paraId="71D953E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1.63</w:t>
            </w:r>
          </w:p>
          <w:p w14:paraId="39748D2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(1.62)</w:t>
            </w:r>
          </w:p>
        </w:tc>
        <w:tc>
          <w:tcPr>
            <w:tcW w:w="994" w:type="dxa"/>
            <w:vAlign w:val="center"/>
          </w:tcPr>
          <w:p w14:paraId="4757C88A"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2.21</w:t>
            </w:r>
          </w:p>
          <w:p w14:paraId="0DB538E4"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(1.78)</w:t>
            </w:r>
          </w:p>
        </w:tc>
        <w:tc>
          <w:tcPr>
            <w:tcW w:w="994" w:type="dxa"/>
            <w:vAlign w:val="center"/>
          </w:tcPr>
          <w:p w14:paraId="7C5445BC"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1.92</w:t>
            </w:r>
          </w:p>
        </w:tc>
        <w:tc>
          <w:tcPr>
            <w:tcW w:w="1084" w:type="dxa"/>
            <w:vAlign w:val="center"/>
          </w:tcPr>
          <w:p w14:paraId="4804455E"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5.75</w:t>
            </w:r>
          </w:p>
          <w:p w14:paraId="66E5FB97"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(2.60)</w:t>
            </w:r>
          </w:p>
        </w:tc>
        <w:tc>
          <w:tcPr>
            <w:tcW w:w="1175" w:type="dxa"/>
            <w:vAlign w:val="center"/>
          </w:tcPr>
          <w:p w14:paraId="1FF1C4E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1.63</w:t>
            </w:r>
          </w:p>
          <w:p w14:paraId="191B546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(1.62)</w:t>
            </w:r>
          </w:p>
        </w:tc>
        <w:tc>
          <w:tcPr>
            <w:tcW w:w="1175" w:type="dxa"/>
            <w:vAlign w:val="center"/>
          </w:tcPr>
          <w:p w14:paraId="488159F1"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2.16</w:t>
            </w:r>
          </w:p>
          <w:p w14:paraId="256455A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(1.77)</w:t>
            </w:r>
          </w:p>
        </w:tc>
        <w:tc>
          <w:tcPr>
            <w:tcW w:w="1176" w:type="dxa"/>
            <w:vAlign w:val="center"/>
          </w:tcPr>
          <w:p w14:paraId="1537D9F7"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1.89</w:t>
            </w:r>
          </w:p>
        </w:tc>
        <w:tc>
          <w:tcPr>
            <w:tcW w:w="1452" w:type="dxa"/>
            <w:vAlign w:val="bottom"/>
          </w:tcPr>
          <w:p w14:paraId="1AB1A5D6"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1.90</w:t>
            </w:r>
          </w:p>
        </w:tc>
      </w:tr>
      <w:tr w:rsidR="00A02F4A" w:rsidRPr="00C171CF" w14:paraId="3A2B90A1" w14:textId="77777777" w:rsidTr="00B55ECC">
        <w:trPr>
          <w:trHeight w:val="786"/>
        </w:trPr>
        <w:tc>
          <w:tcPr>
            <w:tcW w:w="1232" w:type="dxa"/>
            <w:vAlign w:val="center"/>
          </w:tcPr>
          <w:p w14:paraId="565B3A18"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5</w:t>
            </w:r>
          </w:p>
        </w:tc>
        <w:tc>
          <w:tcPr>
            <w:tcW w:w="2236" w:type="dxa"/>
            <w:vAlign w:val="center"/>
          </w:tcPr>
          <w:p w14:paraId="04D085FC" w14:textId="77777777" w:rsidR="00A02F4A" w:rsidRPr="00C171CF" w:rsidRDefault="00A02F4A" w:rsidP="00A02F4A">
            <w:pPr>
              <w:spacing w:after="0" w:line="240" w:lineRule="auto"/>
              <w:rPr>
                <w:rFonts w:ascii="Times New Roman" w:hAnsi="Times New Roman" w:cs="Times New Roman"/>
                <w:b/>
                <w:bCs/>
                <w:sz w:val="24"/>
                <w:szCs w:val="24"/>
              </w:rPr>
            </w:pPr>
            <w:proofErr w:type="spellStart"/>
            <w:r w:rsidRPr="00C171CF">
              <w:rPr>
                <w:rFonts w:ascii="Times New Roman" w:eastAsia="Arial Unicode MS" w:hAnsi="Times New Roman" w:cs="Times New Roman"/>
                <w:sz w:val="24"/>
                <w:szCs w:val="24"/>
                <w:lang w:val="es-ES"/>
              </w:rPr>
              <w:t>Pymetrozine</w:t>
            </w:r>
            <w:proofErr w:type="spellEnd"/>
            <w:r w:rsidRPr="00C171CF">
              <w:rPr>
                <w:rFonts w:ascii="Times New Roman" w:eastAsia="Arial Unicode MS" w:hAnsi="Times New Roman" w:cs="Times New Roman"/>
                <w:sz w:val="24"/>
                <w:szCs w:val="24"/>
                <w:lang w:val="es-ES"/>
              </w:rPr>
              <w:t xml:space="preserve"> 50 WG</w:t>
            </w:r>
          </w:p>
        </w:tc>
        <w:tc>
          <w:tcPr>
            <w:tcW w:w="1012" w:type="dxa"/>
            <w:vAlign w:val="center"/>
          </w:tcPr>
          <w:p w14:paraId="4EB0D12A"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300 gm</w:t>
            </w:r>
          </w:p>
        </w:tc>
        <w:tc>
          <w:tcPr>
            <w:tcW w:w="1028" w:type="dxa"/>
            <w:vAlign w:val="center"/>
          </w:tcPr>
          <w:p w14:paraId="70551012"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5.94</w:t>
            </w:r>
          </w:p>
          <w:p w14:paraId="0A567E4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(2.63)</w:t>
            </w:r>
          </w:p>
        </w:tc>
        <w:tc>
          <w:tcPr>
            <w:tcW w:w="994" w:type="dxa"/>
            <w:vAlign w:val="center"/>
          </w:tcPr>
          <w:p w14:paraId="33360C8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1.27</w:t>
            </w:r>
          </w:p>
          <w:p w14:paraId="3B8B887C"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(1.50)</w:t>
            </w:r>
          </w:p>
        </w:tc>
        <w:tc>
          <w:tcPr>
            <w:tcW w:w="994" w:type="dxa"/>
            <w:vAlign w:val="center"/>
          </w:tcPr>
          <w:p w14:paraId="72FFD70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1.83</w:t>
            </w:r>
          </w:p>
          <w:p w14:paraId="5BE953E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(1.68)</w:t>
            </w:r>
          </w:p>
        </w:tc>
        <w:tc>
          <w:tcPr>
            <w:tcW w:w="994" w:type="dxa"/>
            <w:vAlign w:val="center"/>
          </w:tcPr>
          <w:p w14:paraId="2143AFE3"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1.55</w:t>
            </w:r>
          </w:p>
        </w:tc>
        <w:tc>
          <w:tcPr>
            <w:tcW w:w="1084" w:type="dxa"/>
            <w:vAlign w:val="center"/>
          </w:tcPr>
          <w:p w14:paraId="3CBF6671"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6.00</w:t>
            </w:r>
          </w:p>
          <w:p w14:paraId="15C9C1C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(2.64)</w:t>
            </w:r>
          </w:p>
        </w:tc>
        <w:tc>
          <w:tcPr>
            <w:tcW w:w="1175" w:type="dxa"/>
            <w:vAlign w:val="center"/>
          </w:tcPr>
          <w:p w14:paraId="781B1EF7"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1.02</w:t>
            </w:r>
          </w:p>
          <w:p w14:paraId="437FF4B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(1.42)</w:t>
            </w:r>
          </w:p>
        </w:tc>
        <w:tc>
          <w:tcPr>
            <w:tcW w:w="1175" w:type="dxa"/>
            <w:vAlign w:val="center"/>
          </w:tcPr>
          <w:p w14:paraId="1EDC34F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1.31</w:t>
            </w:r>
          </w:p>
          <w:p w14:paraId="00E81CA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(1.51)</w:t>
            </w:r>
          </w:p>
        </w:tc>
        <w:tc>
          <w:tcPr>
            <w:tcW w:w="1176" w:type="dxa"/>
            <w:vAlign w:val="center"/>
          </w:tcPr>
          <w:p w14:paraId="63A00C5B"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1.16</w:t>
            </w:r>
          </w:p>
        </w:tc>
        <w:tc>
          <w:tcPr>
            <w:tcW w:w="1452" w:type="dxa"/>
            <w:vAlign w:val="bottom"/>
          </w:tcPr>
          <w:p w14:paraId="0E06E929"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1.35</w:t>
            </w:r>
          </w:p>
        </w:tc>
      </w:tr>
      <w:tr w:rsidR="00A02F4A" w:rsidRPr="00C171CF" w14:paraId="2B972E55" w14:textId="77777777" w:rsidTr="00B55ECC">
        <w:trPr>
          <w:trHeight w:val="786"/>
        </w:trPr>
        <w:tc>
          <w:tcPr>
            <w:tcW w:w="1232" w:type="dxa"/>
            <w:vAlign w:val="center"/>
          </w:tcPr>
          <w:p w14:paraId="345835F3"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6</w:t>
            </w:r>
          </w:p>
        </w:tc>
        <w:tc>
          <w:tcPr>
            <w:tcW w:w="2236" w:type="dxa"/>
            <w:vAlign w:val="center"/>
          </w:tcPr>
          <w:p w14:paraId="371A6D5D"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Arial Unicode MS" w:hAnsi="Times New Roman" w:cs="Times New Roman"/>
                <w:sz w:val="24"/>
                <w:szCs w:val="24"/>
                <w:lang w:val="es-ES"/>
              </w:rPr>
              <w:t>Imidacloprid 17.8 SL</w:t>
            </w:r>
          </w:p>
        </w:tc>
        <w:tc>
          <w:tcPr>
            <w:tcW w:w="1012" w:type="dxa"/>
            <w:vAlign w:val="center"/>
          </w:tcPr>
          <w:p w14:paraId="0BE26A92"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150 ml</w:t>
            </w:r>
          </w:p>
        </w:tc>
        <w:tc>
          <w:tcPr>
            <w:tcW w:w="1028" w:type="dxa"/>
            <w:vAlign w:val="center"/>
          </w:tcPr>
          <w:p w14:paraId="081F181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5.50</w:t>
            </w:r>
          </w:p>
          <w:p w14:paraId="2BEBF4E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(2.60)</w:t>
            </w:r>
          </w:p>
        </w:tc>
        <w:tc>
          <w:tcPr>
            <w:tcW w:w="994" w:type="dxa"/>
            <w:vAlign w:val="center"/>
          </w:tcPr>
          <w:p w14:paraId="161F5E3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1.89</w:t>
            </w:r>
          </w:p>
          <w:p w14:paraId="4C6E607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(1.69)</w:t>
            </w:r>
          </w:p>
        </w:tc>
        <w:tc>
          <w:tcPr>
            <w:tcW w:w="994" w:type="dxa"/>
            <w:vAlign w:val="center"/>
          </w:tcPr>
          <w:p w14:paraId="4176773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2.45</w:t>
            </w:r>
          </w:p>
          <w:p w14:paraId="78C83A3D"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(1.86)</w:t>
            </w:r>
          </w:p>
        </w:tc>
        <w:tc>
          <w:tcPr>
            <w:tcW w:w="994" w:type="dxa"/>
            <w:vAlign w:val="center"/>
          </w:tcPr>
          <w:p w14:paraId="346F3E61"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2.17</w:t>
            </w:r>
          </w:p>
        </w:tc>
        <w:tc>
          <w:tcPr>
            <w:tcW w:w="1084" w:type="dxa"/>
            <w:vAlign w:val="center"/>
          </w:tcPr>
          <w:p w14:paraId="2AB8F1C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5.85</w:t>
            </w:r>
          </w:p>
          <w:p w14:paraId="141FE6F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(2.62)</w:t>
            </w:r>
          </w:p>
        </w:tc>
        <w:tc>
          <w:tcPr>
            <w:tcW w:w="1175" w:type="dxa"/>
            <w:vAlign w:val="center"/>
          </w:tcPr>
          <w:p w14:paraId="26EB4CE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1.75</w:t>
            </w:r>
          </w:p>
          <w:p w14:paraId="2BF1C083"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(1.66)</w:t>
            </w:r>
          </w:p>
        </w:tc>
        <w:tc>
          <w:tcPr>
            <w:tcW w:w="1175" w:type="dxa"/>
            <w:vAlign w:val="center"/>
          </w:tcPr>
          <w:p w14:paraId="74733AD4"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2.31</w:t>
            </w:r>
          </w:p>
          <w:p w14:paraId="03A4BDAC"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(1.81)</w:t>
            </w:r>
          </w:p>
        </w:tc>
        <w:tc>
          <w:tcPr>
            <w:tcW w:w="1176" w:type="dxa"/>
            <w:vAlign w:val="center"/>
          </w:tcPr>
          <w:p w14:paraId="620D1D44"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2.03</w:t>
            </w:r>
          </w:p>
        </w:tc>
        <w:tc>
          <w:tcPr>
            <w:tcW w:w="1452" w:type="dxa"/>
            <w:vAlign w:val="bottom"/>
          </w:tcPr>
          <w:p w14:paraId="2C2892DF"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2.10</w:t>
            </w:r>
          </w:p>
        </w:tc>
      </w:tr>
      <w:tr w:rsidR="00A02F4A" w:rsidRPr="00C171CF" w14:paraId="2813CD53" w14:textId="77777777" w:rsidTr="00B55ECC">
        <w:trPr>
          <w:trHeight w:val="777"/>
        </w:trPr>
        <w:tc>
          <w:tcPr>
            <w:tcW w:w="1232" w:type="dxa"/>
            <w:vAlign w:val="center"/>
          </w:tcPr>
          <w:p w14:paraId="61D94AFE"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7</w:t>
            </w:r>
          </w:p>
        </w:tc>
        <w:tc>
          <w:tcPr>
            <w:tcW w:w="2236" w:type="dxa"/>
            <w:vAlign w:val="center"/>
          </w:tcPr>
          <w:p w14:paraId="681EE37D"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Arial Unicode MS" w:hAnsi="Times New Roman" w:cs="Times New Roman"/>
                <w:sz w:val="24"/>
                <w:szCs w:val="24"/>
                <w:lang w:val="es-ES"/>
              </w:rPr>
              <w:t>Control</w:t>
            </w:r>
          </w:p>
        </w:tc>
        <w:tc>
          <w:tcPr>
            <w:tcW w:w="1012" w:type="dxa"/>
            <w:vAlign w:val="center"/>
          </w:tcPr>
          <w:p w14:paraId="040A1DDC" w14:textId="77777777" w:rsidR="00A02F4A" w:rsidRPr="00C171CF" w:rsidRDefault="00A02F4A" w:rsidP="00A02F4A">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w:t>
            </w:r>
          </w:p>
        </w:tc>
        <w:tc>
          <w:tcPr>
            <w:tcW w:w="1028" w:type="dxa"/>
            <w:vAlign w:val="center"/>
          </w:tcPr>
          <w:p w14:paraId="13284689"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5.83</w:t>
            </w:r>
          </w:p>
          <w:p w14:paraId="0B269F6F"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(2.61)</w:t>
            </w:r>
          </w:p>
        </w:tc>
        <w:tc>
          <w:tcPr>
            <w:tcW w:w="994" w:type="dxa"/>
            <w:vAlign w:val="center"/>
          </w:tcPr>
          <w:p w14:paraId="63BF188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6.97</w:t>
            </w:r>
          </w:p>
          <w:p w14:paraId="351BC2AA"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(2.82)</w:t>
            </w:r>
          </w:p>
        </w:tc>
        <w:tc>
          <w:tcPr>
            <w:tcW w:w="994" w:type="dxa"/>
            <w:vAlign w:val="center"/>
          </w:tcPr>
          <w:p w14:paraId="0507B746"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7.87</w:t>
            </w:r>
          </w:p>
          <w:p w14:paraId="140E9ECC"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(2.97)</w:t>
            </w:r>
          </w:p>
        </w:tc>
        <w:tc>
          <w:tcPr>
            <w:tcW w:w="994" w:type="dxa"/>
            <w:vAlign w:val="center"/>
          </w:tcPr>
          <w:p w14:paraId="0FEEAB97"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7.42</w:t>
            </w:r>
          </w:p>
        </w:tc>
        <w:tc>
          <w:tcPr>
            <w:tcW w:w="1084" w:type="dxa"/>
            <w:vAlign w:val="center"/>
          </w:tcPr>
          <w:p w14:paraId="52396B2A"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6.20</w:t>
            </w:r>
          </w:p>
          <w:p w14:paraId="7FD103A5"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(2.68)</w:t>
            </w:r>
          </w:p>
        </w:tc>
        <w:tc>
          <w:tcPr>
            <w:tcW w:w="1175" w:type="dxa"/>
            <w:vAlign w:val="center"/>
          </w:tcPr>
          <w:p w14:paraId="1085C58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8.97</w:t>
            </w:r>
          </w:p>
          <w:p w14:paraId="76F7BE28"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(3.15)</w:t>
            </w:r>
          </w:p>
        </w:tc>
        <w:tc>
          <w:tcPr>
            <w:tcW w:w="1175" w:type="dxa"/>
            <w:vAlign w:val="center"/>
          </w:tcPr>
          <w:p w14:paraId="1946F6E0"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9.45</w:t>
            </w:r>
          </w:p>
          <w:p w14:paraId="5279AA0B" w14:textId="77777777" w:rsidR="00A02F4A" w:rsidRPr="00C171CF" w:rsidRDefault="00A02F4A" w:rsidP="00A02F4A">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(3.23)</w:t>
            </w:r>
          </w:p>
        </w:tc>
        <w:tc>
          <w:tcPr>
            <w:tcW w:w="1176" w:type="dxa"/>
            <w:vAlign w:val="center"/>
          </w:tcPr>
          <w:p w14:paraId="207D4A74"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8.20</w:t>
            </w:r>
          </w:p>
        </w:tc>
        <w:tc>
          <w:tcPr>
            <w:tcW w:w="1452" w:type="dxa"/>
            <w:vAlign w:val="bottom"/>
          </w:tcPr>
          <w:p w14:paraId="019E118C"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7.81</w:t>
            </w:r>
          </w:p>
        </w:tc>
      </w:tr>
      <w:tr w:rsidR="00A02F4A" w:rsidRPr="00C171CF" w14:paraId="59C01573" w14:textId="77777777" w:rsidTr="00B55ECC">
        <w:trPr>
          <w:trHeight w:val="786"/>
        </w:trPr>
        <w:tc>
          <w:tcPr>
            <w:tcW w:w="4480" w:type="dxa"/>
            <w:gridSpan w:val="3"/>
          </w:tcPr>
          <w:p w14:paraId="1AB8BC1A"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 xml:space="preserve">CD at 5% </w:t>
            </w:r>
          </w:p>
          <w:p w14:paraId="3C14F358" w14:textId="77777777" w:rsidR="00A02F4A" w:rsidRPr="00C171CF" w:rsidRDefault="00A02F4A" w:rsidP="00A02F4A">
            <w:pPr>
              <w:spacing w:after="0" w:line="240" w:lineRule="auto"/>
              <w:jc w:val="center"/>
              <w:rPr>
                <w:rFonts w:ascii="Times New Roman" w:hAnsi="Times New Roman" w:cs="Times New Roman"/>
                <w:b/>
                <w:bCs/>
                <w:sz w:val="24"/>
                <w:szCs w:val="24"/>
                <w:vertAlign w:val="subscript"/>
              </w:rPr>
            </w:pPr>
            <w:r w:rsidRPr="00C171CF">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28" w:type="dxa"/>
          </w:tcPr>
          <w:p w14:paraId="0AC85A84"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N.S.</w:t>
            </w:r>
          </w:p>
          <w:p w14:paraId="43452629"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0.021</w:t>
            </w:r>
          </w:p>
        </w:tc>
        <w:tc>
          <w:tcPr>
            <w:tcW w:w="994" w:type="dxa"/>
          </w:tcPr>
          <w:p w14:paraId="4ED5D32D"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0.043</w:t>
            </w:r>
          </w:p>
          <w:p w14:paraId="7C134ED8"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0.14</w:t>
            </w:r>
          </w:p>
        </w:tc>
        <w:tc>
          <w:tcPr>
            <w:tcW w:w="994" w:type="dxa"/>
          </w:tcPr>
          <w:p w14:paraId="0BC4AB15"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0.054</w:t>
            </w:r>
          </w:p>
          <w:p w14:paraId="12E40CCA"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0.17</w:t>
            </w:r>
          </w:p>
        </w:tc>
        <w:tc>
          <w:tcPr>
            <w:tcW w:w="994" w:type="dxa"/>
          </w:tcPr>
          <w:p w14:paraId="51CB51C9" w14:textId="77777777" w:rsidR="00A02F4A" w:rsidRPr="00C171CF" w:rsidRDefault="00A02F4A" w:rsidP="00A02F4A">
            <w:pPr>
              <w:spacing w:after="0" w:line="240" w:lineRule="auto"/>
              <w:jc w:val="center"/>
              <w:rPr>
                <w:rFonts w:ascii="Times New Roman" w:hAnsi="Times New Roman" w:cs="Times New Roman"/>
                <w:b/>
                <w:bCs/>
                <w:sz w:val="24"/>
                <w:szCs w:val="24"/>
              </w:rPr>
            </w:pPr>
          </w:p>
        </w:tc>
        <w:tc>
          <w:tcPr>
            <w:tcW w:w="1084" w:type="dxa"/>
          </w:tcPr>
          <w:p w14:paraId="000D72E6"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N.S.</w:t>
            </w:r>
          </w:p>
          <w:p w14:paraId="1EFDA418"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0.021</w:t>
            </w:r>
          </w:p>
        </w:tc>
        <w:tc>
          <w:tcPr>
            <w:tcW w:w="1175" w:type="dxa"/>
            <w:tcBorders>
              <w:bottom w:val="single" w:sz="4" w:space="0" w:color="auto"/>
            </w:tcBorders>
          </w:tcPr>
          <w:p w14:paraId="038CEB97"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0.044</w:t>
            </w:r>
          </w:p>
          <w:p w14:paraId="5036A9D1"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0.014</w:t>
            </w:r>
          </w:p>
        </w:tc>
        <w:tc>
          <w:tcPr>
            <w:tcW w:w="1175" w:type="dxa"/>
            <w:tcBorders>
              <w:bottom w:val="single" w:sz="4" w:space="0" w:color="auto"/>
            </w:tcBorders>
          </w:tcPr>
          <w:p w14:paraId="5C1D85F9"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0.044</w:t>
            </w:r>
          </w:p>
          <w:p w14:paraId="73A9937F" w14:textId="77777777" w:rsidR="00A02F4A" w:rsidRPr="00C171CF" w:rsidRDefault="00A02F4A" w:rsidP="00A02F4A">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0.014</w:t>
            </w:r>
          </w:p>
        </w:tc>
        <w:tc>
          <w:tcPr>
            <w:tcW w:w="1176" w:type="dxa"/>
          </w:tcPr>
          <w:p w14:paraId="4B8C5A82" w14:textId="77777777" w:rsidR="00A02F4A" w:rsidRPr="00C171CF" w:rsidRDefault="00A02F4A" w:rsidP="00A02F4A">
            <w:pPr>
              <w:spacing w:after="0" w:line="240" w:lineRule="auto"/>
              <w:jc w:val="center"/>
              <w:rPr>
                <w:rFonts w:ascii="Times New Roman" w:hAnsi="Times New Roman" w:cs="Times New Roman"/>
                <w:b/>
                <w:bCs/>
                <w:sz w:val="24"/>
                <w:szCs w:val="24"/>
              </w:rPr>
            </w:pPr>
          </w:p>
        </w:tc>
        <w:tc>
          <w:tcPr>
            <w:tcW w:w="1452" w:type="dxa"/>
          </w:tcPr>
          <w:p w14:paraId="6279124E" w14:textId="77777777" w:rsidR="00A02F4A" w:rsidRPr="00C171CF" w:rsidRDefault="00A02F4A" w:rsidP="00A02F4A">
            <w:pPr>
              <w:spacing w:after="0" w:line="240" w:lineRule="auto"/>
              <w:jc w:val="center"/>
              <w:rPr>
                <w:rFonts w:ascii="Times New Roman" w:hAnsi="Times New Roman" w:cs="Times New Roman"/>
                <w:b/>
                <w:bCs/>
                <w:sz w:val="24"/>
                <w:szCs w:val="24"/>
              </w:rPr>
            </w:pPr>
          </w:p>
        </w:tc>
      </w:tr>
    </w:tbl>
    <w:p w14:paraId="3903B1D2" w14:textId="77777777" w:rsidR="005F356E" w:rsidRPr="00C171CF" w:rsidRDefault="00B55ECC" w:rsidP="005F356E">
      <w:pPr>
        <w:pStyle w:val="ListParagraph"/>
        <w:numPr>
          <w:ilvl w:val="0"/>
          <w:numId w:val="6"/>
        </w:numPr>
        <w:rPr>
          <w:rFonts w:ascii="Times New Roman" w:hAnsi="Times New Roman" w:cs="Times New Roman"/>
          <w:sz w:val="24"/>
          <w:szCs w:val="24"/>
        </w:rPr>
      </w:pPr>
      <w:r w:rsidRPr="00C171CF">
        <w:rPr>
          <w:rFonts w:ascii="Times New Roman" w:hAnsi="Times New Roman" w:cs="Times New Roman"/>
          <w:sz w:val="24"/>
          <w:szCs w:val="24"/>
        </w:rPr>
        <w:t>Mean of three replications</w:t>
      </w:r>
    </w:p>
    <w:p w14:paraId="5DC9A558" w14:textId="77777777" w:rsidR="00B55ECC" w:rsidRPr="00C171CF" w:rsidRDefault="00B55ECC" w:rsidP="005F356E">
      <w:pPr>
        <w:pStyle w:val="ListParagraph"/>
        <w:numPr>
          <w:ilvl w:val="0"/>
          <w:numId w:val="6"/>
        </w:numPr>
        <w:rPr>
          <w:rFonts w:ascii="Times New Roman" w:hAnsi="Times New Roman" w:cs="Times New Roman"/>
          <w:sz w:val="24"/>
          <w:szCs w:val="24"/>
        </w:rPr>
      </w:pPr>
      <w:r w:rsidRPr="00C171CF">
        <w:rPr>
          <w:rFonts w:ascii="Times New Roman" w:hAnsi="Times New Roman" w:cs="Times New Roman"/>
          <w:sz w:val="24"/>
          <w:szCs w:val="24"/>
        </w:rPr>
        <w:t>Figures in parentheses are square root transformed values</w:t>
      </w:r>
    </w:p>
    <w:p w14:paraId="1BD91BEE" w14:textId="77777777" w:rsidR="00037F1E" w:rsidRPr="00C171CF" w:rsidRDefault="00037F1E" w:rsidP="009E2293">
      <w:pPr>
        <w:ind w:left="360"/>
        <w:rPr>
          <w:rFonts w:ascii="Times New Roman" w:hAnsi="Times New Roman" w:cs="Times New Roman"/>
          <w:b/>
          <w:bCs/>
          <w:sz w:val="24"/>
          <w:szCs w:val="24"/>
        </w:rPr>
      </w:pPr>
    </w:p>
    <w:p w14:paraId="73112FB5" w14:textId="77777777" w:rsidR="00037F1E" w:rsidRPr="00C171CF" w:rsidRDefault="00037F1E" w:rsidP="009E2293">
      <w:pPr>
        <w:ind w:left="360"/>
        <w:rPr>
          <w:rFonts w:ascii="Times New Roman" w:hAnsi="Times New Roman" w:cs="Times New Roman"/>
          <w:b/>
          <w:bCs/>
          <w:sz w:val="24"/>
          <w:szCs w:val="24"/>
        </w:rPr>
      </w:pPr>
    </w:p>
    <w:p w14:paraId="75602012" w14:textId="77777777" w:rsidR="00037F1E" w:rsidRPr="00C171CF" w:rsidRDefault="00037F1E" w:rsidP="009E2293">
      <w:pPr>
        <w:ind w:left="360"/>
        <w:rPr>
          <w:rFonts w:ascii="Times New Roman" w:hAnsi="Times New Roman" w:cs="Times New Roman"/>
          <w:b/>
          <w:bCs/>
          <w:sz w:val="24"/>
          <w:szCs w:val="24"/>
        </w:rPr>
      </w:pPr>
    </w:p>
    <w:p w14:paraId="03BB5358" w14:textId="77777777" w:rsidR="00D55CD6" w:rsidRPr="00C171CF" w:rsidRDefault="00DF3E02" w:rsidP="009E2293">
      <w:pPr>
        <w:ind w:left="360"/>
        <w:rPr>
          <w:rFonts w:ascii="Times New Roman" w:hAnsi="Times New Roman" w:cs="Times New Roman"/>
          <w:b/>
          <w:bCs/>
          <w:sz w:val="24"/>
          <w:szCs w:val="24"/>
        </w:rPr>
      </w:pPr>
      <w:r w:rsidRPr="00C171CF">
        <w:rPr>
          <w:noProof/>
        </w:rPr>
        <w:drawing>
          <wp:inline distT="0" distB="0" distL="0" distR="0" wp14:anchorId="498C660B" wp14:editId="5886899D">
            <wp:extent cx="8319770" cy="4399492"/>
            <wp:effectExtent l="0" t="0" r="5080" b="1270"/>
            <wp:docPr id="309708182" name="Chart 309708182">
              <a:extLst xmlns:a="http://schemas.openxmlformats.org/drawingml/2006/main">
                <a:ext uri="{FF2B5EF4-FFF2-40B4-BE49-F238E27FC236}">
                  <a16:creationId xmlns:a16="http://schemas.microsoft.com/office/drawing/2014/main" id="{1237B322-F119-4040-9A1B-B94622296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7913BC" w14:textId="77777777" w:rsidR="00DF3E02" w:rsidRPr="00C171CF" w:rsidRDefault="00DF3E02" w:rsidP="009E2293">
      <w:pPr>
        <w:ind w:left="360"/>
        <w:rPr>
          <w:noProof/>
        </w:rPr>
      </w:pPr>
      <w:r w:rsidRPr="00C171CF">
        <w:rPr>
          <w:rFonts w:ascii="Times New Roman" w:hAnsi="Times New Roman" w:cs="Times New Roman"/>
          <w:b/>
          <w:bCs/>
          <w:sz w:val="24"/>
          <w:szCs w:val="24"/>
        </w:rPr>
        <w:t xml:space="preserve">Fig. No. </w:t>
      </w:r>
      <w:r w:rsidR="00037F1E" w:rsidRPr="00C171CF">
        <w:rPr>
          <w:rFonts w:ascii="Times New Roman" w:hAnsi="Times New Roman" w:cs="Times New Roman"/>
          <w:b/>
          <w:bCs/>
          <w:sz w:val="24"/>
          <w:szCs w:val="24"/>
        </w:rPr>
        <w:t>1</w:t>
      </w:r>
      <w:r w:rsidRPr="00C171CF">
        <w:rPr>
          <w:rFonts w:ascii="Times New Roman" w:hAnsi="Times New Roman" w:cs="Times New Roman"/>
          <w:b/>
          <w:bCs/>
          <w:sz w:val="24"/>
          <w:szCs w:val="24"/>
        </w:rPr>
        <w:t xml:space="preserve">: Efficacy of chemical insecticides and biopesticides against, </w:t>
      </w:r>
      <w:proofErr w:type="spellStart"/>
      <w:r w:rsidRPr="00C171CF">
        <w:rPr>
          <w:rFonts w:ascii="Times New Roman" w:hAnsi="Times New Roman" w:cs="Times New Roman"/>
          <w:b/>
          <w:bCs/>
          <w:i/>
          <w:iCs/>
          <w:sz w:val="24"/>
          <w:szCs w:val="24"/>
        </w:rPr>
        <w:t>Myzus</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persicae</w:t>
      </w:r>
      <w:proofErr w:type="spellEnd"/>
      <w:r w:rsidRPr="00C171CF">
        <w:rPr>
          <w:rFonts w:ascii="Times New Roman" w:hAnsi="Times New Roman" w:cs="Times New Roman"/>
          <w:b/>
          <w:bCs/>
          <w:sz w:val="24"/>
          <w:szCs w:val="24"/>
        </w:rPr>
        <w:t xml:space="preserve"> (Sul.) on potato crop after first spray during </w:t>
      </w:r>
      <w:r w:rsidRPr="00C171CF">
        <w:rPr>
          <w:rFonts w:ascii="Times New Roman" w:hAnsi="Times New Roman" w:cs="Times New Roman"/>
          <w:b/>
          <w:bCs/>
          <w:i/>
          <w:iCs/>
          <w:sz w:val="24"/>
          <w:szCs w:val="24"/>
        </w:rPr>
        <w:t>Rabi</w:t>
      </w:r>
      <w:r w:rsidRPr="00C171CF">
        <w:rPr>
          <w:rFonts w:ascii="Times New Roman" w:hAnsi="Times New Roman" w:cs="Times New Roman"/>
          <w:b/>
          <w:bCs/>
          <w:sz w:val="24"/>
          <w:szCs w:val="24"/>
        </w:rPr>
        <w:t xml:space="preserve"> season 2021-22.</w:t>
      </w:r>
    </w:p>
    <w:p w14:paraId="73F6F90C" w14:textId="77777777" w:rsidR="00DF3E02" w:rsidRPr="00C171CF" w:rsidRDefault="00DF3E02" w:rsidP="00DF3E02">
      <w:pPr>
        <w:pStyle w:val="ListParagraph"/>
        <w:rPr>
          <w:rFonts w:ascii="Times New Roman" w:hAnsi="Times New Roman" w:cs="Times New Roman"/>
          <w:sz w:val="24"/>
          <w:szCs w:val="24"/>
        </w:rPr>
      </w:pPr>
    </w:p>
    <w:p w14:paraId="64BD34D2" w14:textId="77777777" w:rsidR="00057C27" w:rsidRPr="00C171CF" w:rsidRDefault="00057C27" w:rsidP="00057C27">
      <w:pPr>
        <w:rPr>
          <w:rFonts w:ascii="Times New Roman" w:hAnsi="Times New Roman" w:cs="Times New Roman"/>
          <w:sz w:val="24"/>
          <w:szCs w:val="24"/>
        </w:rPr>
      </w:pPr>
    </w:p>
    <w:p w14:paraId="49A0590B" w14:textId="77777777" w:rsidR="00057C27" w:rsidRPr="00C171CF" w:rsidRDefault="00057C27" w:rsidP="00057C27">
      <w:pPr>
        <w:tabs>
          <w:tab w:val="left" w:pos="10104"/>
        </w:tabs>
        <w:rPr>
          <w:rFonts w:ascii="Times New Roman" w:hAnsi="Times New Roman" w:cs="Times New Roman"/>
          <w:b/>
          <w:bCs/>
          <w:sz w:val="24"/>
          <w:szCs w:val="24"/>
        </w:rPr>
      </w:pPr>
    </w:p>
    <w:p w14:paraId="2784E565" w14:textId="77777777" w:rsidR="00057C27" w:rsidRPr="00C171CF" w:rsidRDefault="00057C27" w:rsidP="00057C27">
      <w:pPr>
        <w:rPr>
          <w:noProof/>
        </w:rPr>
      </w:pPr>
      <w:r w:rsidRPr="00C171CF">
        <w:rPr>
          <w:noProof/>
        </w:rPr>
        <w:drawing>
          <wp:inline distT="0" distB="0" distL="0" distR="0" wp14:anchorId="44E9409B" wp14:editId="60F5F4B0">
            <wp:extent cx="8667750" cy="4529666"/>
            <wp:effectExtent l="0" t="0" r="0" b="4445"/>
            <wp:docPr id="1" name="Chart 1">
              <a:extLst xmlns:a="http://schemas.openxmlformats.org/drawingml/2006/main">
                <a:ext uri="{FF2B5EF4-FFF2-40B4-BE49-F238E27FC236}">
                  <a16:creationId xmlns:a16="http://schemas.microsoft.com/office/drawing/2014/main" id="{222736B4-25DD-4818-A2DA-7F75CE03E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612AD6" w14:textId="77777777" w:rsidR="00057C27" w:rsidRPr="00C171CF" w:rsidRDefault="00057C27" w:rsidP="00652731">
      <w:pPr>
        <w:pStyle w:val="ListParagraph"/>
        <w:tabs>
          <w:tab w:val="left" w:pos="10104"/>
        </w:tabs>
        <w:rPr>
          <w:rFonts w:ascii="Times New Roman" w:hAnsi="Times New Roman" w:cs="Times New Roman"/>
          <w:b/>
          <w:bCs/>
          <w:sz w:val="24"/>
          <w:szCs w:val="24"/>
        </w:rPr>
      </w:pPr>
      <w:r w:rsidRPr="00C171CF">
        <w:rPr>
          <w:rFonts w:ascii="Times New Roman" w:hAnsi="Times New Roman" w:cs="Times New Roman"/>
          <w:b/>
          <w:bCs/>
          <w:sz w:val="24"/>
          <w:szCs w:val="24"/>
        </w:rPr>
        <w:t xml:space="preserve">Fig. No. </w:t>
      </w:r>
      <w:r w:rsidR="00037F1E" w:rsidRPr="00C171CF">
        <w:rPr>
          <w:rFonts w:ascii="Times New Roman" w:hAnsi="Times New Roman" w:cs="Times New Roman"/>
          <w:b/>
          <w:bCs/>
          <w:sz w:val="24"/>
          <w:szCs w:val="24"/>
        </w:rPr>
        <w:t>2</w:t>
      </w:r>
      <w:r w:rsidRPr="00C171CF">
        <w:rPr>
          <w:rFonts w:ascii="Times New Roman" w:hAnsi="Times New Roman" w:cs="Times New Roman"/>
          <w:b/>
          <w:bCs/>
          <w:sz w:val="24"/>
          <w:szCs w:val="24"/>
        </w:rPr>
        <w:t xml:space="preserve">: Efficacy of chemical insecticides and biopesticides against, </w:t>
      </w:r>
      <w:proofErr w:type="spellStart"/>
      <w:r w:rsidRPr="00C171CF">
        <w:rPr>
          <w:rFonts w:ascii="Times New Roman" w:hAnsi="Times New Roman" w:cs="Times New Roman"/>
          <w:b/>
          <w:bCs/>
          <w:i/>
          <w:iCs/>
          <w:sz w:val="24"/>
          <w:szCs w:val="24"/>
        </w:rPr>
        <w:t>Myzus</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persicae</w:t>
      </w:r>
      <w:proofErr w:type="spellEnd"/>
      <w:r w:rsidRPr="00C171CF">
        <w:rPr>
          <w:rFonts w:ascii="Times New Roman" w:hAnsi="Times New Roman" w:cs="Times New Roman"/>
          <w:b/>
          <w:bCs/>
          <w:sz w:val="24"/>
          <w:szCs w:val="24"/>
        </w:rPr>
        <w:t xml:space="preserve"> (Sul.) on potato crop after second spray during </w:t>
      </w:r>
      <w:r w:rsidRPr="00C171CF">
        <w:rPr>
          <w:rFonts w:ascii="Times New Roman" w:hAnsi="Times New Roman" w:cs="Times New Roman"/>
          <w:b/>
          <w:bCs/>
          <w:i/>
          <w:iCs/>
          <w:sz w:val="24"/>
          <w:szCs w:val="24"/>
        </w:rPr>
        <w:t>Rabi</w:t>
      </w:r>
      <w:r w:rsidRPr="00C171CF">
        <w:rPr>
          <w:rFonts w:ascii="Times New Roman" w:hAnsi="Times New Roman" w:cs="Times New Roman"/>
          <w:b/>
          <w:bCs/>
          <w:sz w:val="24"/>
          <w:szCs w:val="24"/>
        </w:rPr>
        <w:t xml:space="preserve"> season 2021-22</w:t>
      </w:r>
    </w:p>
    <w:p w14:paraId="1AB510BD" w14:textId="77777777" w:rsidR="00C74495" w:rsidRPr="00C171CF" w:rsidRDefault="00C74495" w:rsidP="00C74495">
      <w:pPr>
        <w:rPr>
          <w:rFonts w:ascii="Times New Roman" w:hAnsi="Times New Roman" w:cs="Times New Roman"/>
          <w:sz w:val="24"/>
          <w:szCs w:val="24"/>
        </w:rPr>
      </w:pPr>
    </w:p>
    <w:tbl>
      <w:tblPr>
        <w:tblpPr w:leftFromText="180" w:rightFromText="180" w:tblpY="560"/>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
        <w:gridCol w:w="1914"/>
        <w:gridCol w:w="867"/>
        <w:gridCol w:w="1055"/>
        <w:gridCol w:w="1170"/>
        <w:gridCol w:w="1080"/>
        <w:gridCol w:w="1080"/>
        <w:gridCol w:w="990"/>
        <w:gridCol w:w="990"/>
        <w:gridCol w:w="1080"/>
        <w:gridCol w:w="1170"/>
        <w:gridCol w:w="1170"/>
        <w:gridCol w:w="236"/>
      </w:tblGrid>
      <w:tr w:rsidR="008205FA" w:rsidRPr="00C171CF" w14:paraId="240217F5" w14:textId="77777777" w:rsidTr="0089682C">
        <w:trPr>
          <w:gridAfter w:val="1"/>
          <w:wAfter w:w="236" w:type="dxa"/>
          <w:trHeight w:val="620"/>
        </w:trPr>
        <w:tc>
          <w:tcPr>
            <w:tcW w:w="13585" w:type="dxa"/>
            <w:gridSpan w:val="12"/>
            <w:vAlign w:val="center"/>
          </w:tcPr>
          <w:p w14:paraId="2F4FD098" w14:textId="77777777" w:rsidR="008205FA" w:rsidRPr="00C171CF" w:rsidRDefault="008205FA" w:rsidP="0089682C">
            <w:pPr>
              <w:spacing w:after="0" w:line="240" w:lineRule="auto"/>
              <w:jc w:val="both"/>
              <w:rPr>
                <w:rFonts w:ascii="Times New Roman" w:hAnsi="Times New Roman" w:cs="Times New Roman"/>
                <w:b/>
                <w:bCs/>
                <w:sz w:val="24"/>
                <w:szCs w:val="24"/>
              </w:rPr>
            </w:pPr>
            <w:r w:rsidRPr="00C171CF">
              <w:rPr>
                <w:rFonts w:ascii="Times New Roman" w:hAnsi="Times New Roman" w:cs="Times New Roman"/>
                <w:b/>
                <w:bCs/>
                <w:sz w:val="24"/>
                <w:szCs w:val="24"/>
              </w:rPr>
              <w:t xml:space="preserve">Table 2: Efficacy of biopesticides and chemical insecticides against whitefly, </w:t>
            </w:r>
            <w:proofErr w:type="spellStart"/>
            <w:r w:rsidRPr="00C171CF">
              <w:rPr>
                <w:rFonts w:ascii="Times New Roman" w:hAnsi="Times New Roman" w:cs="Times New Roman"/>
                <w:b/>
                <w:bCs/>
                <w:i/>
                <w:iCs/>
                <w:sz w:val="24"/>
                <w:szCs w:val="24"/>
              </w:rPr>
              <w:t>Bemisia</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tabaci</w:t>
            </w:r>
            <w:proofErr w:type="spellEnd"/>
            <w:r w:rsidRPr="00C171CF">
              <w:rPr>
                <w:rFonts w:ascii="Times New Roman" w:hAnsi="Times New Roman" w:cs="Times New Roman"/>
                <w:b/>
                <w:bCs/>
                <w:sz w:val="24"/>
                <w:szCs w:val="24"/>
              </w:rPr>
              <w:t xml:space="preserve"> (Gen.) on potato crop during</w:t>
            </w:r>
            <w:r w:rsidRPr="00C171CF">
              <w:rPr>
                <w:rFonts w:ascii="Times New Roman" w:hAnsi="Times New Roman" w:cs="Times New Roman"/>
                <w:b/>
                <w:bCs/>
                <w:i/>
                <w:iCs/>
                <w:sz w:val="24"/>
                <w:szCs w:val="24"/>
              </w:rPr>
              <w:t xml:space="preserve"> Rabi</w:t>
            </w:r>
            <w:r w:rsidRPr="00C171CF">
              <w:rPr>
                <w:rFonts w:ascii="Times New Roman" w:hAnsi="Times New Roman" w:cs="Times New Roman"/>
                <w:b/>
                <w:bCs/>
                <w:sz w:val="24"/>
                <w:szCs w:val="24"/>
              </w:rPr>
              <w:t xml:space="preserve"> season 2021-22.</w:t>
            </w:r>
          </w:p>
        </w:tc>
      </w:tr>
      <w:tr w:rsidR="008205FA" w:rsidRPr="00C171CF" w14:paraId="284D4A43" w14:textId="77777777" w:rsidTr="0089682C">
        <w:trPr>
          <w:gridAfter w:val="1"/>
          <w:wAfter w:w="236" w:type="dxa"/>
          <w:trHeight w:val="342"/>
        </w:trPr>
        <w:tc>
          <w:tcPr>
            <w:tcW w:w="1019" w:type="dxa"/>
            <w:vMerge w:val="restart"/>
            <w:vAlign w:val="center"/>
          </w:tcPr>
          <w:p w14:paraId="7F5DE971"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Treatment</w:t>
            </w:r>
          </w:p>
          <w:p w14:paraId="50D19347"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No.</w:t>
            </w:r>
          </w:p>
        </w:tc>
        <w:tc>
          <w:tcPr>
            <w:tcW w:w="1914" w:type="dxa"/>
            <w:vMerge w:val="restart"/>
          </w:tcPr>
          <w:p w14:paraId="130BF51F" w14:textId="77777777" w:rsidR="008205FA" w:rsidRPr="00C171CF" w:rsidRDefault="008205FA" w:rsidP="0089682C">
            <w:pPr>
              <w:spacing w:after="0" w:line="240" w:lineRule="auto"/>
              <w:ind w:left="45"/>
              <w:rPr>
                <w:rFonts w:ascii="Times New Roman" w:hAnsi="Times New Roman" w:cs="Times New Roman"/>
                <w:b/>
                <w:bCs/>
                <w:sz w:val="24"/>
                <w:szCs w:val="24"/>
              </w:rPr>
            </w:pPr>
          </w:p>
          <w:p w14:paraId="4CC75012" w14:textId="77777777" w:rsidR="008205FA" w:rsidRPr="00C171CF" w:rsidRDefault="008205FA" w:rsidP="0089682C">
            <w:pPr>
              <w:spacing w:after="0" w:line="240" w:lineRule="auto"/>
              <w:ind w:left="45"/>
              <w:rPr>
                <w:rFonts w:ascii="Times New Roman" w:hAnsi="Times New Roman" w:cs="Times New Roman"/>
                <w:b/>
                <w:bCs/>
                <w:sz w:val="24"/>
                <w:szCs w:val="24"/>
              </w:rPr>
            </w:pPr>
          </w:p>
          <w:p w14:paraId="1557AA05"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Treatment name</w:t>
            </w:r>
          </w:p>
          <w:p w14:paraId="5F222F5F"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867" w:type="dxa"/>
            <w:vMerge w:val="restart"/>
          </w:tcPr>
          <w:p w14:paraId="3D803A23" w14:textId="77777777" w:rsidR="008205FA" w:rsidRPr="00C171CF" w:rsidRDefault="008205FA" w:rsidP="0089682C">
            <w:pPr>
              <w:spacing w:after="0" w:line="240" w:lineRule="auto"/>
              <w:ind w:left="45"/>
              <w:rPr>
                <w:rFonts w:ascii="Times New Roman" w:hAnsi="Times New Roman" w:cs="Times New Roman"/>
                <w:b/>
                <w:bCs/>
                <w:sz w:val="24"/>
                <w:szCs w:val="24"/>
              </w:rPr>
            </w:pPr>
          </w:p>
          <w:p w14:paraId="7B431665" w14:textId="77777777" w:rsidR="008205FA" w:rsidRPr="00C171CF" w:rsidRDefault="008205FA" w:rsidP="0089682C">
            <w:pPr>
              <w:spacing w:after="0" w:line="240" w:lineRule="auto"/>
              <w:ind w:left="45"/>
              <w:rPr>
                <w:rFonts w:ascii="Times New Roman" w:hAnsi="Times New Roman" w:cs="Times New Roman"/>
                <w:b/>
                <w:bCs/>
                <w:sz w:val="24"/>
                <w:szCs w:val="24"/>
              </w:rPr>
            </w:pPr>
          </w:p>
          <w:p w14:paraId="57BF1E0C"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Dose/ha</w:t>
            </w:r>
          </w:p>
        </w:tc>
        <w:tc>
          <w:tcPr>
            <w:tcW w:w="8615" w:type="dxa"/>
            <w:gridSpan w:val="8"/>
            <w:tcBorders>
              <w:bottom w:val="single" w:sz="4" w:space="0" w:color="auto"/>
            </w:tcBorders>
            <w:vAlign w:val="center"/>
          </w:tcPr>
          <w:p w14:paraId="59F087DA" w14:textId="77777777" w:rsidR="008205FA" w:rsidRPr="00C171CF" w:rsidRDefault="008205FA" w:rsidP="0089682C">
            <w:pPr>
              <w:spacing w:after="0" w:line="240" w:lineRule="auto"/>
              <w:ind w:left="45"/>
              <w:jc w:val="center"/>
              <w:rPr>
                <w:rFonts w:ascii="Times New Roman" w:hAnsi="Times New Roman" w:cs="Times New Roman"/>
                <w:b/>
                <w:bCs/>
                <w:sz w:val="24"/>
                <w:szCs w:val="24"/>
              </w:rPr>
            </w:pPr>
            <w:r w:rsidRPr="00C171CF">
              <w:rPr>
                <w:rFonts w:ascii="Times New Roman" w:hAnsi="Times New Roman" w:cs="Times New Roman"/>
                <w:b/>
                <w:bCs/>
                <w:sz w:val="24"/>
                <w:szCs w:val="24"/>
              </w:rPr>
              <w:t>number of whitefly/</w:t>
            </w:r>
            <w:r w:rsidR="00802065" w:rsidRPr="00C171CF">
              <w:rPr>
                <w:rFonts w:ascii="Times New Roman" w:hAnsi="Times New Roman" w:cs="Times New Roman"/>
                <w:b/>
                <w:bCs/>
                <w:sz w:val="24"/>
                <w:szCs w:val="24"/>
              </w:rPr>
              <w:t>3 leaves</w:t>
            </w:r>
            <w:r w:rsidR="00130764" w:rsidRPr="00C171CF">
              <w:rPr>
                <w:rFonts w:ascii="Times New Roman" w:hAnsi="Times New Roman" w:cs="Times New Roman"/>
                <w:b/>
                <w:bCs/>
                <w:sz w:val="24"/>
                <w:szCs w:val="24"/>
              </w:rPr>
              <w:t>/</w:t>
            </w:r>
            <w:r w:rsidRPr="00C171CF">
              <w:rPr>
                <w:rFonts w:ascii="Times New Roman" w:hAnsi="Times New Roman" w:cs="Times New Roman"/>
                <w:b/>
                <w:bCs/>
                <w:sz w:val="24"/>
                <w:szCs w:val="24"/>
              </w:rPr>
              <w:t>plant</w:t>
            </w:r>
          </w:p>
        </w:tc>
        <w:tc>
          <w:tcPr>
            <w:tcW w:w="1170" w:type="dxa"/>
            <w:vMerge w:val="restart"/>
            <w:vAlign w:val="center"/>
          </w:tcPr>
          <w:p w14:paraId="7B9899B2"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Overall seasonal mean</w:t>
            </w:r>
          </w:p>
        </w:tc>
      </w:tr>
      <w:tr w:rsidR="008205FA" w:rsidRPr="00C171CF" w14:paraId="4E8A899F" w14:textId="77777777" w:rsidTr="0089682C">
        <w:trPr>
          <w:gridAfter w:val="1"/>
          <w:wAfter w:w="236" w:type="dxa"/>
          <w:trHeight w:val="463"/>
        </w:trPr>
        <w:tc>
          <w:tcPr>
            <w:tcW w:w="1019" w:type="dxa"/>
            <w:vMerge/>
            <w:vAlign w:val="center"/>
          </w:tcPr>
          <w:p w14:paraId="3826A4E9"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1914" w:type="dxa"/>
            <w:vMerge/>
          </w:tcPr>
          <w:p w14:paraId="3D915DCE"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867" w:type="dxa"/>
            <w:vMerge/>
          </w:tcPr>
          <w:p w14:paraId="0CC8758A"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4385" w:type="dxa"/>
            <w:gridSpan w:val="4"/>
            <w:tcBorders>
              <w:bottom w:val="single" w:sz="4" w:space="0" w:color="auto"/>
            </w:tcBorders>
            <w:vAlign w:val="center"/>
          </w:tcPr>
          <w:p w14:paraId="0151F079"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w:t>
            </w:r>
            <w:r w:rsidRPr="00C171CF">
              <w:rPr>
                <w:rFonts w:ascii="Times New Roman" w:hAnsi="Times New Roman" w:cs="Times New Roman"/>
                <w:b/>
                <w:bCs/>
                <w:sz w:val="24"/>
                <w:szCs w:val="24"/>
                <w:vertAlign w:val="superscript"/>
              </w:rPr>
              <w:t>st</w:t>
            </w:r>
            <w:r w:rsidRPr="00C171CF">
              <w:rPr>
                <w:rFonts w:ascii="Times New Roman" w:hAnsi="Times New Roman" w:cs="Times New Roman"/>
                <w:b/>
                <w:bCs/>
                <w:sz w:val="24"/>
                <w:szCs w:val="24"/>
              </w:rPr>
              <w:t xml:space="preserve"> spray</w:t>
            </w:r>
          </w:p>
        </w:tc>
        <w:tc>
          <w:tcPr>
            <w:tcW w:w="4230" w:type="dxa"/>
            <w:gridSpan w:val="4"/>
            <w:tcBorders>
              <w:bottom w:val="single" w:sz="4" w:space="0" w:color="auto"/>
            </w:tcBorders>
            <w:vAlign w:val="center"/>
          </w:tcPr>
          <w:p w14:paraId="3F83146B"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w:t>
            </w:r>
            <w:r w:rsidRPr="00C171CF">
              <w:rPr>
                <w:rFonts w:ascii="Times New Roman" w:hAnsi="Times New Roman" w:cs="Times New Roman"/>
                <w:b/>
                <w:bCs/>
                <w:sz w:val="24"/>
                <w:szCs w:val="24"/>
                <w:vertAlign w:val="superscript"/>
              </w:rPr>
              <w:t>nd</w:t>
            </w:r>
            <w:r w:rsidRPr="00C171CF">
              <w:rPr>
                <w:rFonts w:ascii="Times New Roman" w:hAnsi="Times New Roman" w:cs="Times New Roman"/>
                <w:b/>
                <w:bCs/>
                <w:sz w:val="24"/>
                <w:szCs w:val="24"/>
              </w:rPr>
              <w:t xml:space="preserve"> Spray</w:t>
            </w:r>
          </w:p>
        </w:tc>
        <w:tc>
          <w:tcPr>
            <w:tcW w:w="1170" w:type="dxa"/>
            <w:vMerge/>
            <w:vAlign w:val="center"/>
          </w:tcPr>
          <w:p w14:paraId="22B32B22" w14:textId="77777777" w:rsidR="008205FA" w:rsidRPr="00C171CF" w:rsidRDefault="008205FA" w:rsidP="0089682C">
            <w:pPr>
              <w:spacing w:after="0" w:line="240" w:lineRule="auto"/>
              <w:jc w:val="center"/>
              <w:rPr>
                <w:rFonts w:ascii="Times New Roman" w:hAnsi="Times New Roman" w:cs="Times New Roman"/>
                <w:b/>
                <w:bCs/>
                <w:sz w:val="24"/>
                <w:szCs w:val="24"/>
              </w:rPr>
            </w:pPr>
          </w:p>
        </w:tc>
      </w:tr>
      <w:tr w:rsidR="008205FA" w:rsidRPr="00C171CF" w14:paraId="2D227891" w14:textId="77777777" w:rsidTr="0089682C">
        <w:trPr>
          <w:gridAfter w:val="1"/>
          <w:wAfter w:w="236" w:type="dxa"/>
          <w:trHeight w:val="448"/>
        </w:trPr>
        <w:tc>
          <w:tcPr>
            <w:tcW w:w="1019" w:type="dxa"/>
            <w:vMerge/>
            <w:vAlign w:val="center"/>
          </w:tcPr>
          <w:p w14:paraId="33CE8389"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1914" w:type="dxa"/>
            <w:vMerge/>
          </w:tcPr>
          <w:p w14:paraId="1498F264"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867" w:type="dxa"/>
            <w:vMerge/>
          </w:tcPr>
          <w:p w14:paraId="4A97B514" w14:textId="77777777" w:rsidR="008205FA" w:rsidRPr="00C171CF" w:rsidRDefault="008205FA" w:rsidP="0089682C">
            <w:pPr>
              <w:spacing w:after="0" w:line="240" w:lineRule="auto"/>
              <w:ind w:left="45"/>
              <w:rPr>
                <w:rFonts w:ascii="Times New Roman" w:hAnsi="Times New Roman" w:cs="Times New Roman"/>
                <w:b/>
                <w:bCs/>
                <w:sz w:val="24"/>
                <w:szCs w:val="24"/>
              </w:rPr>
            </w:pPr>
          </w:p>
        </w:tc>
        <w:tc>
          <w:tcPr>
            <w:tcW w:w="1055" w:type="dxa"/>
            <w:tcBorders>
              <w:top w:val="single" w:sz="4" w:space="0" w:color="auto"/>
              <w:right w:val="single" w:sz="4" w:space="0" w:color="auto"/>
            </w:tcBorders>
            <w:vAlign w:val="center"/>
          </w:tcPr>
          <w:p w14:paraId="390A966F"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 DBS</w:t>
            </w:r>
          </w:p>
        </w:tc>
        <w:tc>
          <w:tcPr>
            <w:tcW w:w="1170" w:type="dxa"/>
            <w:tcBorders>
              <w:top w:val="single" w:sz="4" w:space="0" w:color="auto"/>
              <w:right w:val="single" w:sz="4" w:space="0" w:color="auto"/>
            </w:tcBorders>
            <w:vAlign w:val="center"/>
          </w:tcPr>
          <w:p w14:paraId="6639F5D1"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5898366E"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1O DAS</w:t>
            </w:r>
          </w:p>
        </w:tc>
        <w:tc>
          <w:tcPr>
            <w:tcW w:w="1080" w:type="dxa"/>
            <w:tcBorders>
              <w:top w:val="single" w:sz="4" w:space="0" w:color="auto"/>
              <w:right w:val="single" w:sz="4" w:space="0" w:color="auto"/>
            </w:tcBorders>
            <w:vAlign w:val="center"/>
          </w:tcPr>
          <w:p w14:paraId="626CFC31"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Mean</w:t>
            </w:r>
          </w:p>
        </w:tc>
        <w:tc>
          <w:tcPr>
            <w:tcW w:w="990" w:type="dxa"/>
            <w:tcBorders>
              <w:top w:val="single" w:sz="4" w:space="0" w:color="auto"/>
              <w:right w:val="single" w:sz="4" w:space="0" w:color="auto"/>
            </w:tcBorders>
            <w:vAlign w:val="center"/>
          </w:tcPr>
          <w:p w14:paraId="0A13C2A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 xml:space="preserve">                                    1 DBS</w:t>
            </w:r>
          </w:p>
        </w:tc>
        <w:tc>
          <w:tcPr>
            <w:tcW w:w="990" w:type="dxa"/>
            <w:tcBorders>
              <w:top w:val="single" w:sz="4" w:space="0" w:color="auto"/>
              <w:right w:val="single" w:sz="4" w:space="0" w:color="auto"/>
            </w:tcBorders>
            <w:vAlign w:val="center"/>
          </w:tcPr>
          <w:p w14:paraId="331FA59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60203D50"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10 DAS</w:t>
            </w:r>
          </w:p>
        </w:tc>
        <w:tc>
          <w:tcPr>
            <w:tcW w:w="1170" w:type="dxa"/>
            <w:tcBorders>
              <w:top w:val="single" w:sz="4" w:space="0" w:color="auto"/>
              <w:right w:val="single" w:sz="4" w:space="0" w:color="auto"/>
            </w:tcBorders>
            <w:vAlign w:val="center"/>
          </w:tcPr>
          <w:p w14:paraId="4FDD0D63" w14:textId="77777777" w:rsidR="008205FA" w:rsidRPr="00C171CF" w:rsidRDefault="008205FA" w:rsidP="0089682C">
            <w:pPr>
              <w:spacing w:after="0" w:line="240" w:lineRule="auto"/>
              <w:ind w:left="45"/>
              <w:rPr>
                <w:rFonts w:ascii="Times New Roman" w:hAnsi="Times New Roman" w:cs="Times New Roman"/>
                <w:b/>
                <w:bCs/>
                <w:sz w:val="24"/>
                <w:szCs w:val="24"/>
              </w:rPr>
            </w:pPr>
            <w:r w:rsidRPr="00C171CF">
              <w:rPr>
                <w:rFonts w:ascii="Times New Roman" w:hAnsi="Times New Roman" w:cs="Times New Roman"/>
                <w:b/>
                <w:bCs/>
                <w:sz w:val="24"/>
                <w:szCs w:val="24"/>
              </w:rPr>
              <w:t>Mean</w:t>
            </w:r>
          </w:p>
        </w:tc>
        <w:tc>
          <w:tcPr>
            <w:tcW w:w="1170" w:type="dxa"/>
            <w:vMerge/>
            <w:vAlign w:val="center"/>
          </w:tcPr>
          <w:p w14:paraId="6E577B4F" w14:textId="77777777" w:rsidR="008205FA" w:rsidRPr="00C171CF" w:rsidRDefault="008205FA" w:rsidP="0089682C">
            <w:pPr>
              <w:spacing w:after="0" w:line="240" w:lineRule="auto"/>
              <w:rPr>
                <w:rFonts w:ascii="Times New Roman" w:hAnsi="Times New Roman" w:cs="Times New Roman"/>
                <w:b/>
                <w:bCs/>
                <w:sz w:val="24"/>
                <w:szCs w:val="24"/>
              </w:rPr>
            </w:pPr>
          </w:p>
        </w:tc>
      </w:tr>
      <w:tr w:rsidR="008205FA" w:rsidRPr="00C171CF" w14:paraId="1BC4B4B8" w14:textId="77777777" w:rsidTr="0089682C">
        <w:trPr>
          <w:gridAfter w:val="1"/>
          <w:wAfter w:w="236" w:type="dxa"/>
          <w:trHeight w:val="760"/>
        </w:trPr>
        <w:tc>
          <w:tcPr>
            <w:tcW w:w="1019" w:type="dxa"/>
            <w:vAlign w:val="center"/>
          </w:tcPr>
          <w:p w14:paraId="1E7817B0"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1</w:t>
            </w:r>
          </w:p>
        </w:tc>
        <w:tc>
          <w:tcPr>
            <w:tcW w:w="1914" w:type="dxa"/>
            <w:vAlign w:val="center"/>
          </w:tcPr>
          <w:p w14:paraId="00317995"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Neem oil</w:t>
            </w:r>
          </w:p>
        </w:tc>
        <w:tc>
          <w:tcPr>
            <w:tcW w:w="867" w:type="dxa"/>
            <w:vAlign w:val="center"/>
          </w:tcPr>
          <w:p w14:paraId="0511F6EA"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3 lit</w:t>
            </w:r>
          </w:p>
        </w:tc>
        <w:tc>
          <w:tcPr>
            <w:tcW w:w="1055" w:type="dxa"/>
            <w:vAlign w:val="center"/>
          </w:tcPr>
          <w:p w14:paraId="1D3A21D0"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7.03</w:t>
            </w:r>
          </w:p>
          <w:p w14:paraId="5A2FF041"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(2.82)</w:t>
            </w:r>
          </w:p>
        </w:tc>
        <w:tc>
          <w:tcPr>
            <w:tcW w:w="1170" w:type="dxa"/>
            <w:vAlign w:val="center"/>
          </w:tcPr>
          <w:p w14:paraId="7C20D067"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4.10</w:t>
            </w:r>
          </w:p>
          <w:p w14:paraId="11E7FF6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(2.25)</w:t>
            </w:r>
          </w:p>
        </w:tc>
        <w:tc>
          <w:tcPr>
            <w:tcW w:w="1080" w:type="dxa"/>
            <w:vAlign w:val="center"/>
          </w:tcPr>
          <w:p w14:paraId="0C3DA8D3"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5.16</w:t>
            </w:r>
          </w:p>
          <w:p w14:paraId="3482660B"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(2.48)</w:t>
            </w:r>
          </w:p>
        </w:tc>
        <w:tc>
          <w:tcPr>
            <w:tcW w:w="1080" w:type="dxa"/>
            <w:vAlign w:val="center"/>
          </w:tcPr>
          <w:p w14:paraId="0991811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4.63</w:t>
            </w:r>
          </w:p>
        </w:tc>
        <w:tc>
          <w:tcPr>
            <w:tcW w:w="990" w:type="dxa"/>
            <w:vAlign w:val="center"/>
          </w:tcPr>
          <w:p w14:paraId="2E127267"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6.15</w:t>
            </w:r>
          </w:p>
          <w:p w14:paraId="14BB967D"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(2.67)</w:t>
            </w:r>
          </w:p>
        </w:tc>
        <w:tc>
          <w:tcPr>
            <w:tcW w:w="990" w:type="dxa"/>
            <w:vAlign w:val="center"/>
          </w:tcPr>
          <w:p w14:paraId="7B88EE4E"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3.96</w:t>
            </w:r>
          </w:p>
          <w:p w14:paraId="4F2B2FA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(2.22)</w:t>
            </w:r>
          </w:p>
        </w:tc>
        <w:tc>
          <w:tcPr>
            <w:tcW w:w="1080" w:type="dxa"/>
            <w:vAlign w:val="center"/>
          </w:tcPr>
          <w:p w14:paraId="46D0FE1A"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4.11</w:t>
            </w:r>
          </w:p>
          <w:p w14:paraId="5AB107C1"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(2.25)</w:t>
            </w:r>
          </w:p>
        </w:tc>
        <w:tc>
          <w:tcPr>
            <w:tcW w:w="1170" w:type="dxa"/>
            <w:tcBorders>
              <w:right w:val="single" w:sz="4" w:space="0" w:color="auto"/>
            </w:tcBorders>
            <w:vAlign w:val="center"/>
          </w:tcPr>
          <w:p w14:paraId="54836EE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4.03</w:t>
            </w:r>
          </w:p>
        </w:tc>
        <w:tc>
          <w:tcPr>
            <w:tcW w:w="1170" w:type="dxa"/>
            <w:tcBorders>
              <w:right w:val="single" w:sz="4" w:space="0" w:color="auto"/>
            </w:tcBorders>
            <w:vAlign w:val="bottom"/>
          </w:tcPr>
          <w:p w14:paraId="51433E95"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4.33</w:t>
            </w:r>
          </w:p>
        </w:tc>
      </w:tr>
      <w:tr w:rsidR="008205FA" w:rsidRPr="00C171CF" w14:paraId="50ABA148" w14:textId="77777777" w:rsidTr="0089682C">
        <w:trPr>
          <w:gridAfter w:val="1"/>
          <w:wAfter w:w="236" w:type="dxa"/>
          <w:trHeight w:val="760"/>
        </w:trPr>
        <w:tc>
          <w:tcPr>
            <w:tcW w:w="1019" w:type="dxa"/>
            <w:vAlign w:val="center"/>
          </w:tcPr>
          <w:p w14:paraId="6455C178" w14:textId="77777777" w:rsidR="008205FA" w:rsidRPr="00C171CF" w:rsidRDefault="008205FA" w:rsidP="0089682C">
            <w:pPr>
              <w:spacing w:after="0" w:line="240" w:lineRule="auto"/>
              <w:jc w:val="center"/>
              <w:rPr>
                <w:rFonts w:ascii="Times New Roman" w:hAnsi="Times New Roman" w:cs="Times New Roman"/>
                <w:sz w:val="24"/>
                <w:szCs w:val="24"/>
              </w:rPr>
            </w:pPr>
          </w:p>
          <w:p w14:paraId="48EC1580"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2</w:t>
            </w:r>
          </w:p>
        </w:tc>
        <w:tc>
          <w:tcPr>
            <w:tcW w:w="1914" w:type="dxa"/>
            <w:vAlign w:val="center"/>
          </w:tcPr>
          <w:p w14:paraId="2401A179"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i/>
                <w:iCs/>
                <w:sz w:val="24"/>
                <w:szCs w:val="24"/>
              </w:rPr>
              <w:t>Beauveria bassiana</w:t>
            </w:r>
          </w:p>
        </w:tc>
        <w:tc>
          <w:tcPr>
            <w:tcW w:w="867" w:type="dxa"/>
            <w:vAlign w:val="center"/>
          </w:tcPr>
          <w:p w14:paraId="6D9C6DDB"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Calibri" w:hAnsi="Times New Roman" w:cs="Times New Roman"/>
                <w:sz w:val="24"/>
                <w:szCs w:val="24"/>
              </w:rPr>
              <w:t>2.5 kg</w:t>
            </w:r>
          </w:p>
        </w:tc>
        <w:tc>
          <w:tcPr>
            <w:tcW w:w="1055" w:type="dxa"/>
            <w:vAlign w:val="center"/>
          </w:tcPr>
          <w:p w14:paraId="252F4EAA"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6.93</w:t>
            </w:r>
          </w:p>
          <w:p w14:paraId="22E99D03"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(2.81)</w:t>
            </w:r>
          </w:p>
        </w:tc>
        <w:tc>
          <w:tcPr>
            <w:tcW w:w="1170" w:type="dxa"/>
            <w:vAlign w:val="center"/>
          </w:tcPr>
          <w:p w14:paraId="773939FA"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4.50</w:t>
            </w:r>
          </w:p>
          <w:p w14:paraId="69722D5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(2.34)</w:t>
            </w:r>
          </w:p>
        </w:tc>
        <w:tc>
          <w:tcPr>
            <w:tcW w:w="1080" w:type="dxa"/>
            <w:vAlign w:val="center"/>
          </w:tcPr>
          <w:p w14:paraId="5C437199"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5.53</w:t>
            </w:r>
          </w:p>
          <w:p w14:paraId="2269DD7D"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(2.55)</w:t>
            </w:r>
          </w:p>
        </w:tc>
        <w:tc>
          <w:tcPr>
            <w:tcW w:w="1080" w:type="dxa"/>
            <w:vAlign w:val="center"/>
          </w:tcPr>
          <w:p w14:paraId="5262D542"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4.86</w:t>
            </w:r>
          </w:p>
        </w:tc>
        <w:tc>
          <w:tcPr>
            <w:tcW w:w="990" w:type="dxa"/>
            <w:vAlign w:val="center"/>
          </w:tcPr>
          <w:p w14:paraId="349C1E71"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5.90</w:t>
            </w:r>
          </w:p>
          <w:p w14:paraId="6448AA3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(2.62)</w:t>
            </w:r>
          </w:p>
        </w:tc>
        <w:tc>
          <w:tcPr>
            <w:tcW w:w="990" w:type="dxa"/>
            <w:vAlign w:val="center"/>
          </w:tcPr>
          <w:p w14:paraId="52B7FA84"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3.36</w:t>
            </w:r>
          </w:p>
          <w:p w14:paraId="77128CA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(2.09)</w:t>
            </w:r>
          </w:p>
        </w:tc>
        <w:tc>
          <w:tcPr>
            <w:tcW w:w="1080" w:type="dxa"/>
            <w:vAlign w:val="center"/>
          </w:tcPr>
          <w:p w14:paraId="1DAB597C"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3.56</w:t>
            </w:r>
          </w:p>
          <w:p w14:paraId="5194AA1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(2.14)</w:t>
            </w:r>
          </w:p>
        </w:tc>
        <w:tc>
          <w:tcPr>
            <w:tcW w:w="1170" w:type="dxa"/>
            <w:vAlign w:val="center"/>
          </w:tcPr>
          <w:p w14:paraId="4F4ED9A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3.46</w:t>
            </w:r>
          </w:p>
        </w:tc>
        <w:tc>
          <w:tcPr>
            <w:tcW w:w="1170" w:type="dxa"/>
            <w:vAlign w:val="bottom"/>
          </w:tcPr>
          <w:p w14:paraId="1EFFA6B8"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4.16</w:t>
            </w:r>
          </w:p>
        </w:tc>
      </w:tr>
      <w:tr w:rsidR="008205FA" w:rsidRPr="00C171CF" w14:paraId="5E508C33" w14:textId="77777777" w:rsidTr="0089682C">
        <w:trPr>
          <w:gridAfter w:val="1"/>
          <w:wAfter w:w="236" w:type="dxa"/>
          <w:trHeight w:val="760"/>
        </w:trPr>
        <w:tc>
          <w:tcPr>
            <w:tcW w:w="1019" w:type="dxa"/>
            <w:vAlign w:val="center"/>
          </w:tcPr>
          <w:p w14:paraId="63572916"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3</w:t>
            </w:r>
          </w:p>
        </w:tc>
        <w:tc>
          <w:tcPr>
            <w:tcW w:w="1914" w:type="dxa"/>
            <w:vAlign w:val="center"/>
          </w:tcPr>
          <w:p w14:paraId="21D01A58" w14:textId="77777777" w:rsidR="008205FA" w:rsidRPr="00C171CF" w:rsidRDefault="008205FA" w:rsidP="0089682C">
            <w:pPr>
              <w:spacing w:after="0" w:line="240" w:lineRule="auto"/>
              <w:rPr>
                <w:rFonts w:ascii="Times New Roman" w:hAnsi="Times New Roman" w:cs="Times New Roman"/>
                <w:b/>
                <w:bCs/>
                <w:sz w:val="24"/>
                <w:szCs w:val="24"/>
              </w:rPr>
            </w:pPr>
            <w:proofErr w:type="spellStart"/>
            <w:r w:rsidRPr="00C171CF">
              <w:rPr>
                <w:rFonts w:ascii="Times New Roman" w:eastAsia="Times New Roman" w:hAnsi="Times New Roman" w:cs="Times New Roman"/>
                <w:sz w:val="24"/>
                <w:szCs w:val="24"/>
              </w:rPr>
              <w:t>Difenthiuron</w:t>
            </w:r>
            <w:proofErr w:type="spellEnd"/>
            <w:r w:rsidRPr="00C171CF">
              <w:rPr>
                <w:rFonts w:ascii="Times New Roman" w:eastAsia="Times New Roman" w:hAnsi="Times New Roman" w:cs="Times New Roman"/>
                <w:sz w:val="24"/>
                <w:szCs w:val="24"/>
              </w:rPr>
              <w:t xml:space="preserve"> 50WP</w:t>
            </w:r>
          </w:p>
        </w:tc>
        <w:tc>
          <w:tcPr>
            <w:tcW w:w="867" w:type="dxa"/>
            <w:vAlign w:val="center"/>
          </w:tcPr>
          <w:p w14:paraId="478F6448"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500 gm</w:t>
            </w:r>
          </w:p>
        </w:tc>
        <w:tc>
          <w:tcPr>
            <w:tcW w:w="1055" w:type="dxa"/>
            <w:vAlign w:val="center"/>
          </w:tcPr>
          <w:p w14:paraId="6306EE7A"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6.67</w:t>
            </w:r>
          </w:p>
          <w:p w14:paraId="1BF7B3B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(2.77)</w:t>
            </w:r>
          </w:p>
        </w:tc>
        <w:tc>
          <w:tcPr>
            <w:tcW w:w="1170" w:type="dxa"/>
            <w:vAlign w:val="center"/>
          </w:tcPr>
          <w:p w14:paraId="08B6FEFA"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0.90</w:t>
            </w:r>
          </w:p>
          <w:p w14:paraId="6F6081D4"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(1.37)</w:t>
            </w:r>
          </w:p>
        </w:tc>
        <w:tc>
          <w:tcPr>
            <w:tcW w:w="1080" w:type="dxa"/>
            <w:vAlign w:val="center"/>
          </w:tcPr>
          <w:p w14:paraId="64618704"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1.56</w:t>
            </w:r>
          </w:p>
          <w:p w14:paraId="0C859EF7"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(1.60)</w:t>
            </w:r>
          </w:p>
        </w:tc>
        <w:tc>
          <w:tcPr>
            <w:tcW w:w="1080" w:type="dxa"/>
            <w:vAlign w:val="center"/>
          </w:tcPr>
          <w:p w14:paraId="7D301C87"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1.23</w:t>
            </w:r>
          </w:p>
        </w:tc>
        <w:tc>
          <w:tcPr>
            <w:tcW w:w="990" w:type="dxa"/>
            <w:vAlign w:val="center"/>
          </w:tcPr>
          <w:p w14:paraId="39C36D17"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5.85</w:t>
            </w:r>
          </w:p>
          <w:p w14:paraId="193CE38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(2.62)</w:t>
            </w:r>
          </w:p>
        </w:tc>
        <w:tc>
          <w:tcPr>
            <w:tcW w:w="990" w:type="dxa"/>
            <w:vAlign w:val="center"/>
          </w:tcPr>
          <w:p w14:paraId="4FF243AE"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0.59</w:t>
            </w:r>
          </w:p>
          <w:p w14:paraId="1C1B518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(1.26)</w:t>
            </w:r>
          </w:p>
        </w:tc>
        <w:tc>
          <w:tcPr>
            <w:tcW w:w="1080" w:type="dxa"/>
            <w:vAlign w:val="center"/>
          </w:tcPr>
          <w:p w14:paraId="5F13E11D"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0.91</w:t>
            </w:r>
          </w:p>
          <w:p w14:paraId="18B00867"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(1.37)</w:t>
            </w:r>
          </w:p>
        </w:tc>
        <w:tc>
          <w:tcPr>
            <w:tcW w:w="1170" w:type="dxa"/>
            <w:vAlign w:val="center"/>
          </w:tcPr>
          <w:p w14:paraId="343F1C5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0.75</w:t>
            </w:r>
          </w:p>
        </w:tc>
        <w:tc>
          <w:tcPr>
            <w:tcW w:w="1170" w:type="dxa"/>
            <w:vAlign w:val="bottom"/>
          </w:tcPr>
          <w:p w14:paraId="742F86B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0.99</w:t>
            </w:r>
          </w:p>
        </w:tc>
      </w:tr>
      <w:tr w:rsidR="008205FA" w:rsidRPr="00C171CF" w14:paraId="4099633F" w14:textId="77777777" w:rsidTr="0089682C">
        <w:trPr>
          <w:gridAfter w:val="1"/>
          <w:wAfter w:w="236" w:type="dxa"/>
          <w:trHeight w:val="760"/>
        </w:trPr>
        <w:tc>
          <w:tcPr>
            <w:tcW w:w="1019" w:type="dxa"/>
            <w:vAlign w:val="center"/>
          </w:tcPr>
          <w:p w14:paraId="531F5977"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4</w:t>
            </w:r>
          </w:p>
        </w:tc>
        <w:tc>
          <w:tcPr>
            <w:tcW w:w="1914" w:type="dxa"/>
            <w:vAlign w:val="center"/>
          </w:tcPr>
          <w:p w14:paraId="74B81B5F"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Thiamethoxam 25WG</w:t>
            </w:r>
          </w:p>
        </w:tc>
        <w:tc>
          <w:tcPr>
            <w:tcW w:w="867" w:type="dxa"/>
            <w:vAlign w:val="center"/>
          </w:tcPr>
          <w:p w14:paraId="55FEEFFD"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125 gm</w:t>
            </w:r>
          </w:p>
        </w:tc>
        <w:tc>
          <w:tcPr>
            <w:tcW w:w="1055" w:type="dxa"/>
            <w:vAlign w:val="center"/>
          </w:tcPr>
          <w:p w14:paraId="3049AD14"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7.13</w:t>
            </w:r>
          </w:p>
          <w:p w14:paraId="1581AEE3"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(2.84)</w:t>
            </w:r>
          </w:p>
        </w:tc>
        <w:tc>
          <w:tcPr>
            <w:tcW w:w="1170" w:type="dxa"/>
            <w:vAlign w:val="center"/>
          </w:tcPr>
          <w:p w14:paraId="2B1EED0B"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1.16</w:t>
            </w:r>
          </w:p>
          <w:p w14:paraId="5C7889C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(1.47)</w:t>
            </w:r>
          </w:p>
        </w:tc>
        <w:tc>
          <w:tcPr>
            <w:tcW w:w="1080" w:type="dxa"/>
            <w:vAlign w:val="center"/>
          </w:tcPr>
          <w:p w14:paraId="174A5569"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2.40</w:t>
            </w:r>
          </w:p>
          <w:p w14:paraId="19BB66E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(1.84)</w:t>
            </w:r>
          </w:p>
        </w:tc>
        <w:tc>
          <w:tcPr>
            <w:tcW w:w="1080" w:type="dxa"/>
            <w:vAlign w:val="center"/>
          </w:tcPr>
          <w:p w14:paraId="45666F0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1.78</w:t>
            </w:r>
          </w:p>
        </w:tc>
        <w:tc>
          <w:tcPr>
            <w:tcW w:w="990" w:type="dxa"/>
            <w:vAlign w:val="center"/>
          </w:tcPr>
          <w:p w14:paraId="05BE163F"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5.80</w:t>
            </w:r>
          </w:p>
          <w:p w14:paraId="686812ED"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(2.60)</w:t>
            </w:r>
          </w:p>
        </w:tc>
        <w:tc>
          <w:tcPr>
            <w:tcW w:w="990" w:type="dxa"/>
            <w:vAlign w:val="center"/>
          </w:tcPr>
          <w:p w14:paraId="7BAAF618"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1.33</w:t>
            </w:r>
          </w:p>
          <w:p w14:paraId="68AFFB6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(1.52)</w:t>
            </w:r>
          </w:p>
        </w:tc>
        <w:tc>
          <w:tcPr>
            <w:tcW w:w="1080" w:type="dxa"/>
            <w:vAlign w:val="center"/>
          </w:tcPr>
          <w:p w14:paraId="424D05B9"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1.66</w:t>
            </w:r>
          </w:p>
          <w:p w14:paraId="1FE1597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(1.63)</w:t>
            </w:r>
          </w:p>
        </w:tc>
        <w:tc>
          <w:tcPr>
            <w:tcW w:w="1170" w:type="dxa"/>
            <w:vAlign w:val="center"/>
          </w:tcPr>
          <w:p w14:paraId="2332A445"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1.49</w:t>
            </w:r>
          </w:p>
        </w:tc>
        <w:tc>
          <w:tcPr>
            <w:tcW w:w="1170" w:type="dxa"/>
            <w:vAlign w:val="bottom"/>
          </w:tcPr>
          <w:p w14:paraId="68D4A3B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1.63</w:t>
            </w:r>
          </w:p>
        </w:tc>
      </w:tr>
      <w:tr w:rsidR="008205FA" w:rsidRPr="00C171CF" w14:paraId="55FD15AD" w14:textId="77777777" w:rsidTr="0089682C">
        <w:trPr>
          <w:gridAfter w:val="1"/>
          <w:wAfter w:w="236" w:type="dxa"/>
          <w:trHeight w:val="760"/>
        </w:trPr>
        <w:tc>
          <w:tcPr>
            <w:tcW w:w="1019" w:type="dxa"/>
            <w:vAlign w:val="center"/>
          </w:tcPr>
          <w:p w14:paraId="57813177"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5</w:t>
            </w:r>
          </w:p>
        </w:tc>
        <w:tc>
          <w:tcPr>
            <w:tcW w:w="1914" w:type="dxa"/>
            <w:vAlign w:val="center"/>
          </w:tcPr>
          <w:p w14:paraId="12538A4F" w14:textId="77777777" w:rsidR="008205FA" w:rsidRPr="00C171CF" w:rsidRDefault="008205FA" w:rsidP="0089682C">
            <w:pPr>
              <w:spacing w:after="0" w:line="240" w:lineRule="auto"/>
              <w:rPr>
                <w:rFonts w:ascii="Times New Roman" w:hAnsi="Times New Roman" w:cs="Times New Roman"/>
                <w:b/>
                <w:bCs/>
                <w:sz w:val="24"/>
                <w:szCs w:val="24"/>
              </w:rPr>
            </w:pPr>
            <w:proofErr w:type="spellStart"/>
            <w:r w:rsidRPr="00C171CF">
              <w:rPr>
                <w:rFonts w:ascii="Times New Roman" w:eastAsia="Arial Unicode MS" w:hAnsi="Times New Roman" w:cs="Times New Roman"/>
                <w:sz w:val="24"/>
                <w:szCs w:val="24"/>
                <w:lang w:val="es-ES"/>
              </w:rPr>
              <w:t>Pymetrozine</w:t>
            </w:r>
            <w:proofErr w:type="spellEnd"/>
            <w:r w:rsidRPr="00C171CF">
              <w:rPr>
                <w:rFonts w:ascii="Times New Roman" w:eastAsia="Arial Unicode MS" w:hAnsi="Times New Roman" w:cs="Times New Roman"/>
                <w:sz w:val="24"/>
                <w:szCs w:val="24"/>
                <w:lang w:val="es-ES"/>
              </w:rPr>
              <w:t xml:space="preserve"> 50 WG</w:t>
            </w:r>
          </w:p>
        </w:tc>
        <w:tc>
          <w:tcPr>
            <w:tcW w:w="867" w:type="dxa"/>
            <w:vAlign w:val="center"/>
          </w:tcPr>
          <w:p w14:paraId="29EDB7A4"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300 gm</w:t>
            </w:r>
          </w:p>
        </w:tc>
        <w:tc>
          <w:tcPr>
            <w:tcW w:w="1055" w:type="dxa"/>
            <w:vAlign w:val="center"/>
          </w:tcPr>
          <w:p w14:paraId="1FAAD83C"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6.89</w:t>
            </w:r>
          </w:p>
          <w:p w14:paraId="78363E79"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(2.81)</w:t>
            </w:r>
          </w:p>
        </w:tc>
        <w:tc>
          <w:tcPr>
            <w:tcW w:w="1170" w:type="dxa"/>
            <w:vAlign w:val="center"/>
          </w:tcPr>
          <w:p w14:paraId="5407AF80"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2.20</w:t>
            </w:r>
          </w:p>
          <w:p w14:paraId="45E4B1F8"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(1.78)</w:t>
            </w:r>
          </w:p>
        </w:tc>
        <w:tc>
          <w:tcPr>
            <w:tcW w:w="1080" w:type="dxa"/>
            <w:vAlign w:val="center"/>
          </w:tcPr>
          <w:p w14:paraId="718C4338"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3.13</w:t>
            </w:r>
          </w:p>
          <w:p w14:paraId="2CFBAA2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(2.02)</w:t>
            </w:r>
          </w:p>
        </w:tc>
        <w:tc>
          <w:tcPr>
            <w:tcW w:w="1080" w:type="dxa"/>
            <w:vAlign w:val="center"/>
          </w:tcPr>
          <w:p w14:paraId="4DBBD99C"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2.66</w:t>
            </w:r>
          </w:p>
        </w:tc>
        <w:tc>
          <w:tcPr>
            <w:tcW w:w="990" w:type="dxa"/>
            <w:vAlign w:val="center"/>
          </w:tcPr>
          <w:p w14:paraId="3A981308"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6.10</w:t>
            </w:r>
          </w:p>
          <w:p w14:paraId="771F002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(2.66)</w:t>
            </w:r>
          </w:p>
        </w:tc>
        <w:tc>
          <w:tcPr>
            <w:tcW w:w="990" w:type="dxa"/>
            <w:vAlign w:val="center"/>
          </w:tcPr>
          <w:p w14:paraId="7B56E296"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2.09</w:t>
            </w:r>
          </w:p>
          <w:p w14:paraId="4F3F9AB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(1.76)</w:t>
            </w:r>
          </w:p>
        </w:tc>
        <w:tc>
          <w:tcPr>
            <w:tcW w:w="1080" w:type="dxa"/>
            <w:vAlign w:val="center"/>
          </w:tcPr>
          <w:p w14:paraId="561E3810"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2.33</w:t>
            </w:r>
          </w:p>
          <w:p w14:paraId="6059ADC1"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(1.82)</w:t>
            </w:r>
          </w:p>
        </w:tc>
        <w:tc>
          <w:tcPr>
            <w:tcW w:w="1170" w:type="dxa"/>
            <w:vAlign w:val="center"/>
          </w:tcPr>
          <w:p w14:paraId="6B6BAD3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2.21</w:t>
            </w:r>
          </w:p>
        </w:tc>
        <w:tc>
          <w:tcPr>
            <w:tcW w:w="1170" w:type="dxa"/>
            <w:vAlign w:val="bottom"/>
          </w:tcPr>
          <w:p w14:paraId="1CDFEFB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2.43</w:t>
            </w:r>
          </w:p>
        </w:tc>
      </w:tr>
      <w:tr w:rsidR="008205FA" w:rsidRPr="00C171CF" w14:paraId="06C6B209" w14:textId="77777777" w:rsidTr="0089682C">
        <w:trPr>
          <w:gridAfter w:val="1"/>
          <w:wAfter w:w="236" w:type="dxa"/>
          <w:trHeight w:val="760"/>
        </w:trPr>
        <w:tc>
          <w:tcPr>
            <w:tcW w:w="1019" w:type="dxa"/>
            <w:vAlign w:val="center"/>
          </w:tcPr>
          <w:p w14:paraId="69357CE4"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6</w:t>
            </w:r>
          </w:p>
        </w:tc>
        <w:tc>
          <w:tcPr>
            <w:tcW w:w="1914" w:type="dxa"/>
            <w:vAlign w:val="center"/>
          </w:tcPr>
          <w:p w14:paraId="44051803"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Arial Unicode MS" w:hAnsi="Times New Roman" w:cs="Times New Roman"/>
                <w:sz w:val="24"/>
                <w:szCs w:val="24"/>
                <w:lang w:val="es-ES"/>
              </w:rPr>
              <w:t>Imidacloprid 17.8 SL</w:t>
            </w:r>
          </w:p>
        </w:tc>
        <w:tc>
          <w:tcPr>
            <w:tcW w:w="867" w:type="dxa"/>
            <w:vAlign w:val="center"/>
          </w:tcPr>
          <w:p w14:paraId="1276F51F"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150 ml</w:t>
            </w:r>
          </w:p>
        </w:tc>
        <w:tc>
          <w:tcPr>
            <w:tcW w:w="1055" w:type="dxa"/>
            <w:vAlign w:val="center"/>
          </w:tcPr>
          <w:p w14:paraId="78A66B6B"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6.98</w:t>
            </w:r>
          </w:p>
          <w:p w14:paraId="2373DAD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(2.82)</w:t>
            </w:r>
          </w:p>
        </w:tc>
        <w:tc>
          <w:tcPr>
            <w:tcW w:w="1170" w:type="dxa"/>
            <w:vAlign w:val="center"/>
          </w:tcPr>
          <w:p w14:paraId="2E9E299E"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1.93</w:t>
            </w:r>
          </w:p>
          <w:p w14:paraId="04AF53E4"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(1.71)</w:t>
            </w:r>
          </w:p>
        </w:tc>
        <w:tc>
          <w:tcPr>
            <w:tcW w:w="1080" w:type="dxa"/>
            <w:vAlign w:val="center"/>
          </w:tcPr>
          <w:p w14:paraId="5531FBDD"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2.70</w:t>
            </w:r>
          </w:p>
          <w:p w14:paraId="7998234D"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(1.92)</w:t>
            </w:r>
          </w:p>
        </w:tc>
        <w:tc>
          <w:tcPr>
            <w:tcW w:w="1080" w:type="dxa"/>
            <w:vAlign w:val="center"/>
          </w:tcPr>
          <w:p w14:paraId="5C8F2EE4"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2.31</w:t>
            </w:r>
          </w:p>
        </w:tc>
        <w:tc>
          <w:tcPr>
            <w:tcW w:w="990" w:type="dxa"/>
            <w:vAlign w:val="center"/>
          </w:tcPr>
          <w:p w14:paraId="7C06CCA6"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5.87</w:t>
            </w:r>
          </w:p>
          <w:p w14:paraId="2BE5E4C2"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(2.62)</w:t>
            </w:r>
          </w:p>
        </w:tc>
        <w:tc>
          <w:tcPr>
            <w:tcW w:w="990" w:type="dxa"/>
            <w:vAlign w:val="center"/>
          </w:tcPr>
          <w:p w14:paraId="2D85A20C"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1.67</w:t>
            </w:r>
          </w:p>
          <w:p w14:paraId="7AA66958"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(1.63)</w:t>
            </w:r>
          </w:p>
        </w:tc>
        <w:tc>
          <w:tcPr>
            <w:tcW w:w="1080" w:type="dxa"/>
            <w:vAlign w:val="center"/>
          </w:tcPr>
          <w:p w14:paraId="5D243DA4"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1.97</w:t>
            </w:r>
          </w:p>
          <w:p w14:paraId="525DB357"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(1.72)</w:t>
            </w:r>
          </w:p>
        </w:tc>
        <w:tc>
          <w:tcPr>
            <w:tcW w:w="1170" w:type="dxa"/>
            <w:vAlign w:val="center"/>
          </w:tcPr>
          <w:p w14:paraId="6FB5E69F"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1.82</w:t>
            </w:r>
          </w:p>
        </w:tc>
        <w:tc>
          <w:tcPr>
            <w:tcW w:w="1170" w:type="dxa"/>
            <w:vAlign w:val="bottom"/>
          </w:tcPr>
          <w:p w14:paraId="305D4FAF"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2.06</w:t>
            </w:r>
          </w:p>
        </w:tc>
      </w:tr>
      <w:tr w:rsidR="008205FA" w:rsidRPr="00C171CF" w14:paraId="4452EB71" w14:textId="77777777" w:rsidTr="0089682C">
        <w:trPr>
          <w:gridAfter w:val="1"/>
          <w:wAfter w:w="236" w:type="dxa"/>
          <w:trHeight w:val="662"/>
        </w:trPr>
        <w:tc>
          <w:tcPr>
            <w:tcW w:w="1019" w:type="dxa"/>
            <w:vAlign w:val="center"/>
          </w:tcPr>
          <w:p w14:paraId="0FA8C55C"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hAnsi="Times New Roman" w:cs="Times New Roman"/>
                <w:sz w:val="24"/>
                <w:szCs w:val="24"/>
              </w:rPr>
              <w:t xml:space="preserve">T </w:t>
            </w:r>
            <w:r w:rsidRPr="00C171CF">
              <w:rPr>
                <w:rFonts w:ascii="Times New Roman" w:hAnsi="Times New Roman" w:cs="Times New Roman"/>
                <w:sz w:val="24"/>
                <w:szCs w:val="24"/>
                <w:vertAlign w:val="subscript"/>
              </w:rPr>
              <w:t>7</w:t>
            </w:r>
          </w:p>
        </w:tc>
        <w:tc>
          <w:tcPr>
            <w:tcW w:w="1914" w:type="dxa"/>
            <w:vAlign w:val="center"/>
          </w:tcPr>
          <w:p w14:paraId="58A815D7"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Arial Unicode MS" w:hAnsi="Times New Roman" w:cs="Times New Roman"/>
                <w:sz w:val="24"/>
                <w:szCs w:val="24"/>
                <w:lang w:val="es-ES"/>
              </w:rPr>
              <w:t>Control</w:t>
            </w:r>
          </w:p>
        </w:tc>
        <w:tc>
          <w:tcPr>
            <w:tcW w:w="867" w:type="dxa"/>
            <w:vAlign w:val="center"/>
          </w:tcPr>
          <w:p w14:paraId="435AB485" w14:textId="77777777" w:rsidR="008205FA" w:rsidRPr="00C171CF" w:rsidRDefault="008205FA" w:rsidP="0089682C">
            <w:pPr>
              <w:spacing w:after="0" w:line="240" w:lineRule="auto"/>
              <w:rPr>
                <w:rFonts w:ascii="Times New Roman" w:hAnsi="Times New Roman" w:cs="Times New Roman"/>
                <w:b/>
                <w:bCs/>
                <w:sz w:val="24"/>
                <w:szCs w:val="24"/>
              </w:rPr>
            </w:pPr>
            <w:r w:rsidRPr="00C171CF">
              <w:rPr>
                <w:rFonts w:ascii="Times New Roman" w:eastAsia="Times New Roman" w:hAnsi="Times New Roman" w:cs="Times New Roman"/>
                <w:sz w:val="24"/>
                <w:szCs w:val="24"/>
              </w:rPr>
              <w:t>-</w:t>
            </w:r>
          </w:p>
        </w:tc>
        <w:tc>
          <w:tcPr>
            <w:tcW w:w="1055" w:type="dxa"/>
            <w:vAlign w:val="center"/>
          </w:tcPr>
          <w:p w14:paraId="09CC1CE0"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6.73</w:t>
            </w:r>
          </w:p>
          <w:p w14:paraId="767C6695"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(2.77)</w:t>
            </w:r>
          </w:p>
        </w:tc>
        <w:tc>
          <w:tcPr>
            <w:tcW w:w="1170" w:type="dxa"/>
            <w:vAlign w:val="center"/>
          </w:tcPr>
          <w:p w14:paraId="1D785E96"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7.76</w:t>
            </w:r>
          </w:p>
          <w:p w14:paraId="2DD16F18"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(2.96)</w:t>
            </w:r>
          </w:p>
        </w:tc>
        <w:tc>
          <w:tcPr>
            <w:tcW w:w="1080" w:type="dxa"/>
            <w:vAlign w:val="center"/>
          </w:tcPr>
          <w:p w14:paraId="569FB3F3"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8.33</w:t>
            </w:r>
          </w:p>
          <w:p w14:paraId="47C74F03"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(3.05)</w:t>
            </w:r>
          </w:p>
        </w:tc>
        <w:tc>
          <w:tcPr>
            <w:tcW w:w="1080" w:type="dxa"/>
            <w:vAlign w:val="center"/>
          </w:tcPr>
          <w:p w14:paraId="442F08D8"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8.09</w:t>
            </w:r>
          </w:p>
        </w:tc>
        <w:tc>
          <w:tcPr>
            <w:tcW w:w="990" w:type="dxa"/>
            <w:vAlign w:val="center"/>
          </w:tcPr>
          <w:p w14:paraId="5B732FBE"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6.25</w:t>
            </w:r>
          </w:p>
          <w:p w14:paraId="6CFB6DB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(2.69)</w:t>
            </w:r>
          </w:p>
        </w:tc>
        <w:tc>
          <w:tcPr>
            <w:tcW w:w="990" w:type="dxa"/>
            <w:vAlign w:val="center"/>
          </w:tcPr>
          <w:p w14:paraId="04AD7362"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8.98</w:t>
            </w:r>
          </w:p>
          <w:p w14:paraId="0D301EF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(3.15)</w:t>
            </w:r>
          </w:p>
        </w:tc>
        <w:tc>
          <w:tcPr>
            <w:tcW w:w="1080" w:type="dxa"/>
            <w:vAlign w:val="center"/>
          </w:tcPr>
          <w:p w14:paraId="0A21A615" w14:textId="77777777" w:rsidR="008205FA" w:rsidRPr="00C171CF" w:rsidRDefault="008205FA" w:rsidP="0089682C">
            <w:pPr>
              <w:spacing w:after="0" w:line="240" w:lineRule="auto"/>
              <w:jc w:val="center"/>
              <w:rPr>
                <w:rFonts w:ascii="Times New Roman" w:hAnsi="Times New Roman" w:cs="Times New Roman"/>
                <w:sz w:val="24"/>
                <w:szCs w:val="24"/>
              </w:rPr>
            </w:pPr>
            <w:r w:rsidRPr="00C171CF">
              <w:rPr>
                <w:rFonts w:ascii="Times New Roman" w:hAnsi="Times New Roman" w:cs="Times New Roman"/>
                <w:sz w:val="24"/>
                <w:szCs w:val="24"/>
              </w:rPr>
              <w:t>9.13</w:t>
            </w:r>
          </w:p>
          <w:p w14:paraId="47ED22C2"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sz w:val="24"/>
                <w:szCs w:val="24"/>
              </w:rPr>
              <w:t>(3.18)</w:t>
            </w:r>
          </w:p>
        </w:tc>
        <w:tc>
          <w:tcPr>
            <w:tcW w:w="1170" w:type="dxa"/>
            <w:vAlign w:val="center"/>
          </w:tcPr>
          <w:p w14:paraId="6F5B4FFB"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8.12</w:t>
            </w:r>
          </w:p>
        </w:tc>
        <w:tc>
          <w:tcPr>
            <w:tcW w:w="1170" w:type="dxa"/>
            <w:vAlign w:val="bottom"/>
          </w:tcPr>
          <w:p w14:paraId="1D18326B"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color w:val="000000"/>
                <w:sz w:val="24"/>
                <w:szCs w:val="24"/>
              </w:rPr>
              <w:t>8.10</w:t>
            </w:r>
          </w:p>
        </w:tc>
      </w:tr>
      <w:tr w:rsidR="008205FA" w:rsidRPr="00C171CF" w14:paraId="09EFC5B3" w14:textId="77777777" w:rsidTr="0089682C">
        <w:trPr>
          <w:trHeight w:val="722"/>
        </w:trPr>
        <w:tc>
          <w:tcPr>
            <w:tcW w:w="3800" w:type="dxa"/>
            <w:gridSpan w:val="3"/>
          </w:tcPr>
          <w:p w14:paraId="3C1F2D36"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 xml:space="preserve">CD at 5% </w:t>
            </w:r>
          </w:p>
          <w:p w14:paraId="13163E52" w14:textId="77777777" w:rsidR="008205FA" w:rsidRPr="00C171CF" w:rsidRDefault="008205FA" w:rsidP="0089682C">
            <w:pPr>
              <w:spacing w:after="0" w:line="240" w:lineRule="auto"/>
              <w:jc w:val="center"/>
              <w:rPr>
                <w:rFonts w:ascii="Times New Roman" w:hAnsi="Times New Roman" w:cs="Times New Roman"/>
                <w:b/>
                <w:bCs/>
                <w:sz w:val="24"/>
                <w:szCs w:val="24"/>
                <w:vertAlign w:val="subscript"/>
              </w:rPr>
            </w:pPr>
            <w:r w:rsidRPr="00C171CF">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55" w:type="dxa"/>
            <w:vAlign w:val="center"/>
          </w:tcPr>
          <w:p w14:paraId="5761912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N.S.</w:t>
            </w:r>
          </w:p>
          <w:p w14:paraId="55096173"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0.022</w:t>
            </w:r>
          </w:p>
        </w:tc>
        <w:tc>
          <w:tcPr>
            <w:tcW w:w="1170" w:type="dxa"/>
          </w:tcPr>
          <w:p w14:paraId="63EC5709"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0.046</w:t>
            </w:r>
          </w:p>
          <w:p w14:paraId="7CD3E17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0.015</w:t>
            </w:r>
          </w:p>
        </w:tc>
        <w:tc>
          <w:tcPr>
            <w:tcW w:w="1080" w:type="dxa"/>
          </w:tcPr>
          <w:p w14:paraId="677C787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0.056</w:t>
            </w:r>
          </w:p>
          <w:p w14:paraId="2D26C4A7"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0.018</w:t>
            </w:r>
          </w:p>
        </w:tc>
        <w:tc>
          <w:tcPr>
            <w:tcW w:w="1080" w:type="dxa"/>
          </w:tcPr>
          <w:p w14:paraId="4352F676" w14:textId="77777777" w:rsidR="008205FA" w:rsidRPr="00C171CF" w:rsidRDefault="008205FA" w:rsidP="0089682C">
            <w:pPr>
              <w:spacing w:after="0" w:line="240" w:lineRule="auto"/>
              <w:jc w:val="center"/>
              <w:rPr>
                <w:rFonts w:ascii="Times New Roman" w:hAnsi="Times New Roman" w:cs="Times New Roman"/>
                <w:b/>
                <w:bCs/>
                <w:sz w:val="24"/>
                <w:szCs w:val="24"/>
              </w:rPr>
            </w:pPr>
          </w:p>
        </w:tc>
        <w:tc>
          <w:tcPr>
            <w:tcW w:w="990" w:type="dxa"/>
          </w:tcPr>
          <w:p w14:paraId="60C5E4C2"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N.S.</w:t>
            </w:r>
          </w:p>
          <w:p w14:paraId="22E5C2CA"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0.020</w:t>
            </w:r>
          </w:p>
        </w:tc>
        <w:tc>
          <w:tcPr>
            <w:tcW w:w="990" w:type="dxa"/>
          </w:tcPr>
          <w:p w14:paraId="636E90D4"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0.050</w:t>
            </w:r>
          </w:p>
          <w:p w14:paraId="23B6FFDE"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0.016</w:t>
            </w:r>
          </w:p>
        </w:tc>
        <w:tc>
          <w:tcPr>
            <w:tcW w:w="1080" w:type="dxa"/>
          </w:tcPr>
          <w:p w14:paraId="3E829BE0"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0.041</w:t>
            </w:r>
          </w:p>
          <w:p w14:paraId="33A2AB01" w14:textId="77777777" w:rsidR="008205FA" w:rsidRPr="00C171CF" w:rsidRDefault="008205FA" w:rsidP="0089682C">
            <w:pPr>
              <w:spacing w:after="0" w:line="240" w:lineRule="auto"/>
              <w:jc w:val="center"/>
              <w:rPr>
                <w:rFonts w:ascii="Times New Roman" w:hAnsi="Times New Roman" w:cs="Times New Roman"/>
                <w:b/>
                <w:bCs/>
                <w:sz w:val="24"/>
                <w:szCs w:val="24"/>
              </w:rPr>
            </w:pPr>
            <w:r w:rsidRPr="00C171CF">
              <w:rPr>
                <w:rFonts w:ascii="Times New Roman" w:hAnsi="Times New Roman" w:cs="Times New Roman"/>
                <w:b/>
                <w:bCs/>
                <w:sz w:val="24"/>
                <w:szCs w:val="24"/>
              </w:rPr>
              <w:t>0.013</w:t>
            </w:r>
          </w:p>
        </w:tc>
        <w:tc>
          <w:tcPr>
            <w:tcW w:w="1170" w:type="dxa"/>
          </w:tcPr>
          <w:p w14:paraId="02871BE9" w14:textId="77777777" w:rsidR="008205FA" w:rsidRPr="00C171CF" w:rsidRDefault="008205FA" w:rsidP="0089682C">
            <w:pPr>
              <w:spacing w:after="0" w:line="240" w:lineRule="auto"/>
              <w:jc w:val="center"/>
              <w:rPr>
                <w:rFonts w:ascii="Times New Roman" w:hAnsi="Times New Roman" w:cs="Times New Roman"/>
                <w:b/>
                <w:bCs/>
                <w:sz w:val="24"/>
                <w:szCs w:val="24"/>
              </w:rPr>
            </w:pPr>
          </w:p>
        </w:tc>
        <w:tc>
          <w:tcPr>
            <w:tcW w:w="1170" w:type="dxa"/>
          </w:tcPr>
          <w:p w14:paraId="14466541" w14:textId="77777777" w:rsidR="008205FA" w:rsidRPr="00C171CF" w:rsidRDefault="008205FA" w:rsidP="0089682C">
            <w:pPr>
              <w:spacing w:after="0" w:line="240" w:lineRule="auto"/>
              <w:jc w:val="center"/>
              <w:rPr>
                <w:rFonts w:ascii="Times New Roman" w:hAnsi="Times New Roman" w:cs="Times New Roman"/>
                <w:b/>
                <w:bCs/>
                <w:sz w:val="24"/>
                <w:szCs w:val="24"/>
              </w:rPr>
            </w:pPr>
          </w:p>
        </w:tc>
        <w:tc>
          <w:tcPr>
            <w:tcW w:w="236" w:type="dxa"/>
            <w:tcBorders>
              <w:top w:val="nil"/>
              <w:bottom w:val="nil"/>
            </w:tcBorders>
          </w:tcPr>
          <w:p w14:paraId="6BA73D83" w14:textId="77777777" w:rsidR="008205FA" w:rsidRPr="00C171CF" w:rsidRDefault="008205FA" w:rsidP="0089682C">
            <w:pPr>
              <w:spacing w:after="0" w:line="240" w:lineRule="auto"/>
              <w:rPr>
                <w:rFonts w:ascii="Times New Roman" w:hAnsi="Times New Roman" w:cs="Times New Roman"/>
                <w:b/>
                <w:bCs/>
                <w:sz w:val="24"/>
                <w:szCs w:val="24"/>
              </w:rPr>
            </w:pPr>
          </w:p>
        </w:tc>
      </w:tr>
    </w:tbl>
    <w:p w14:paraId="4E802849" w14:textId="77777777" w:rsidR="00652731" w:rsidRPr="00C171CF" w:rsidRDefault="00F9474B" w:rsidP="00A26451">
      <w:pPr>
        <w:pStyle w:val="ListParagraph"/>
        <w:numPr>
          <w:ilvl w:val="0"/>
          <w:numId w:val="5"/>
        </w:numPr>
        <w:rPr>
          <w:rFonts w:ascii="Times New Roman" w:hAnsi="Times New Roman" w:cs="Times New Roman"/>
          <w:sz w:val="24"/>
          <w:szCs w:val="24"/>
        </w:rPr>
      </w:pPr>
      <w:r w:rsidRPr="00C171CF">
        <w:rPr>
          <w:rFonts w:ascii="Times New Roman" w:hAnsi="Times New Roman" w:cs="Times New Roman"/>
          <w:sz w:val="24"/>
          <w:szCs w:val="24"/>
        </w:rPr>
        <w:t>Mean of three replications</w:t>
      </w:r>
    </w:p>
    <w:p w14:paraId="25966491" w14:textId="77777777" w:rsidR="008205FA" w:rsidRPr="00C171CF" w:rsidRDefault="008205FA" w:rsidP="00652731">
      <w:pPr>
        <w:pStyle w:val="ListParagraph"/>
        <w:numPr>
          <w:ilvl w:val="0"/>
          <w:numId w:val="2"/>
        </w:numPr>
        <w:rPr>
          <w:rFonts w:ascii="Times New Roman" w:hAnsi="Times New Roman" w:cs="Times New Roman"/>
          <w:sz w:val="24"/>
          <w:szCs w:val="24"/>
        </w:rPr>
      </w:pPr>
      <w:r w:rsidRPr="00C171CF">
        <w:rPr>
          <w:rFonts w:ascii="Times New Roman" w:hAnsi="Times New Roman" w:cs="Times New Roman"/>
          <w:sz w:val="24"/>
          <w:szCs w:val="24"/>
        </w:rPr>
        <w:t>Figures in parentheses are square root transformed values</w:t>
      </w:r>
    </w:p>
    <w:p w14:paraId="159CE5AC" w14:textId="77777777" w:rsidR="00A26451" w:rsidRPr="00C171CF" w:rsidRDefault="00A26451" w:rsidP="00A26451">
      <w:pPr>
        <w:pStyle w:val="ListParagraph"/>
      </w:pPr>
      <w:r w:rsidRPr="00C171CF">
        <w:rPr>
          <w:noProof/>
        </w:rPr>
        <w:lastRenderedPageBreak/>
        <w:drawing>
          <wp:inline distT="0" distB="0" distL="0" distR="0" wp14:anchorId="1FDA949D" wp14:editId="7A787407">
            <wp:extent cx="7521575" cy="4614333"/>
            <wp:effectExtent l="0" t="0" r="3175" b="15240"/>
            <wp:docPr id="1256813283" name="Chart 1256813283">
              <a:extLst xmlns:a="http://schemas.openxmlformats.org/drawingml/2006/main">
                <a:ext uri="{FF2B5EF4-FFF2-40B4-BE49-F238E27FC236}">
                  <a16:creationId xmlns:a16="http://schemas.microsoft.com/office/drawing/2014/main" id="{441656FB-D475-4029-A089-4B02B393E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23A68A" w14:textId="77777777" w:rsidR="00A26451" w:rsidRPr="00C171CF" w:rsidRDefault="00A26451" w:rsidP="00A26451">
      <w:pPr>
        <w:pStyle w:val="ListParagraph"/>
      </w:pPr>
    </w:p>
    <w:p w14:paraId="55B8D8AB" w14:textId="77777777" w:rsidR="00A26451" w:rsidRPr="00C171CF" w:rsidRDefault="00A26451" w:rsidP="003D1E9F">
      <w:pPr>
        <w:tabs>
          <w:tab w:val="left" w:pos="10104"/>
        </w:tabs>
        <w:ind w:left="360"/>
        <w:jc w:val="both"/>
        <w:rPr>
          <w:rFonts w:ascii="Times New Roman" w:hAnsi="Times New Roman" w:cs="Times New Roman"/>
          <w:b/>
          <w:bCs/>
          <w:sz w:val="24"/>
          <w:szCs w:val="24"/>
        </w:rPr>
      </w:pPr>
      <w:r w:rsidRPr="00C171CF">
        <w:rPr>
          <w:rFonts w:ascii="Times New Roman" w:hAnsi="Times New Roman" w:cs="Times New Roman"/>
          <w:b/>
          <w:bCs/>
          <w:sz w:val="24"/>
          <w:szCs w:val="24"/>
        </w:rPr>
        <w:t xml:space="preserve">Fig. No. </w:t>
      </w:r>
      <w:r w:rsidR="00471340" w:rsidRPr="00C171CF">
        <w:rPr>
          <w:rFonts w:ascii="Times New Roman" w:hAnsi="Times New Roman" w:cs="Times New Roman"/>
          <w:b/>
          <w:bCs/>
          <w:sz w:val="24"/>
          <w:szCs w:val="24"/>
        </w:rPr>
        <w:t>3:</w:t>
      </w:r>
      <w:r w:rsidRPr="00C171CF">
        <w:rPr>
          <w:rFonts w:ascii="Times New Roman" w:hAnsi="Times New Roman" w:cs="Times New Roman"/>
          <w:b/>
          <w:bCs/>
          <w:sz w:val="24"/>
          <w:szCs w:val="24"/>
        </w:rPr>
        <w:t xml:space="preserve"> Efficacy of chemical insecticides and biopesticides against </w:t>
      </w:r>
      <w:proofErr w:type="spellStart"/>
      <w:r w:rsidRPr="00C171CF">
        <w:rPr>
          <w:rFonts w:ascii="Times New Roman" w:hAnsi="Times New Roman" w:cs="Times New Roman"/>
          <w:b/>
          <w:bCs/>
          <w:i/>
          <w:iCs/>
          <w:sz w:val="24"/>
          <w:szCs w:val="24"/>
        </w:rPr>
        <w:t>Bemisia</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tabaci</w:t>
      </w:r>
      <w:proofErr w:type="spellEnd"/>
      <w:r w:rsidRPr="00C171CF">
        <w:rPr>
          <w:rFonts w:ascii="Times New Roman" w:hAnsi="Times New Roman" w:cs="Times New Roman"/>
          <w:b/>
          <w:bCs/>
          <w:sz w:val="24"/>
          <w:szCs w:val="24"/>
        </w:rPr>
        <w:t xml:space="preserve"> (Gen.) on potato crop after first spray during</w:t>
      </w:r>
      <w:r w:rsidRPr="00C171CF">
        <w:rPr>
          <w:rFonts w:ascii="Times New Roman" w:hAnsi="Times New Roman" w:cs="Times New Roman"/>
          <w:b/>
          <w:bCs/>
          <w:i/>
          <w:iCs/>
          <w:sz w:val="24"/>
          <w:szCs w:val="24"/>
        </w:rPr>
        <w:t xml:space="preserve"> Rabi </w:t>
      </w:r>
      <w:r w:rsidRPr="00C171CF">
        <w:rPr>
          <w:rFonts w:ascii="Times New Roman" w:hAnsi="Times New Roman" w:cs="Times New Roman"/>
          <w:b/>
          <w:bCs/>
          <w:sz w:val="24"/>
          <w:szCs w:val="24"/>
        </w:rPr>
        <w:t>season 2021-22.</w:t>
      </w:r>
    </w:p>
    <w:p w14:paraId="2F5CFE79" w14:textId="77777777" w:rsidR="00A91410" w:rsidRPr="00C171CF" w:rsidRDefault="00A91410" w:rsidP="00A26451">
      <w:pPr>
        <w:tabs>
          <w:tab w:val="left" w:pos="10104"/>
        </w:tabs>
        <w:ind w:left="360"/>
        <w:rPr>
          <w:rFonts w:ascii="Times New Roman" w:hAnsi="Times New Roman" w:cs="Times New Roman"/>
          <w:b/>
          <w:bCs/>
          <w:sz w:val="24"/>
          <w:szCs w:val="24"/>
        </w:rPr>
      </w:pPr>
    </w:p>
    <w:p w14:paraId="1D9B4672" w14:textId="77777777" w:rsidR="00A91410" w:rsidRPr="00C171CF" w:rsidRDefault="00A91410" w:rsidP="00A26451">
      <w:pPr>
        <w:tabs>
          <w:tab w:val="left" w:pos="10104"/>
        </w:tabs>
        <w:ind w:left="360"/>
        <w:rPr>
          <w:rFonts w:ascii="Times New Roman" w:hAnsi="Times New Roman" w:cs="Times New Roman"/>
          <w:b/>
          <w:bCs/>
          <w:sz w:val="24"/>
          <w:szCs w:val="24"/>
        </w:rPr>
      </w:pPr>
    </w:p>
    <w:p w14:paraId="68EA38C3" w14:textId="77777777" w:rsidR="00A91410" w:rsidRPr="00C171CF" w:rsidRDefault="00A91410" w:rsidP="00A26451">
      <w:pPr>
        <w:tabs>
          <w:tab w:val="left" w:pos="10104"/>
        </w:tabs>
        <w:ind w:left="360"/>
        <w:rPr>
          <w:rFonts w:ascii="Times New Roman" w:hAnsi="Times New Roman" w:cs="Times New Roman"/>
          <w:b/>
          <w:bCs/>
          <w:sz w:val="24"/>
          <w:szCs w:val="24"/>
        </w:rPr>
      </w:pPr>
    </w:p>
    <w:p w14:paraId="7C907743" w14:textId="77777777" w:rsidR="00A91410" w:rsidRPr="00C171CF" w:rsidRDefault="00A91410" w:rsidP="00A26451">
      <w:pPr>
        <w:tabs>
          <w:tab w:val="left" w:pos="10104"/>
        </w:tabs>
        <w:ind w:left="360"/>
        <w:rPr>
          <w:rFonts w:ascii="Times New Roman" w:hAnsi="Times New Roman" w:cs="Times New Roman"/>
          <w:b/>
          <w:bCs/>
          <w:sz w:val="24"/>
          <w:szCs w:val="24"/>
        </w:rPr>
      </w:pPr>
    </w:p>
    <w:p w14:paraId="4D3C5128" w14:textId="77777777" w:rsidR="00A91410" w:rsidRPr="00C171CF" w:rsidRDefault="00A91410" w:rsidP="00A91410">
      <w:r w:rsidRPr="00C171CF">
        <w:rPr>
          <w:noProof/>
        </w:rPr>
        <w:drawing>
          <wp:inline distT="0" distB="0" distL="0" distR="0" wp14:anchorId="13B6796A" wp14:editId="3C87FAB5">
            <wp:extent cx="8256905" cy="4555067"/>
            <wp:effectExtent l="0" t="0" r="10795" b="17145"/>
            <wp:docPr id="1144738343" name="Chart 1144738343">
              <a:extLst xmlns:a="http://schemas.openxmlformats.org/drawingml/2006/main">
                <a:ext uri="{FF2B5EF4-FFF2-40B4-BE49-F238E27FC236}">
                  <a16:creationId xmlns:a16="http://schemas.microsoft.com/office/drawing/2014/main" id="{2BC1A143-3CD4-43FF-994D-15C57459F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024346" w14:textId="77777777" w:rsidR="00A91410" w:rsidRPr="001B2C87" w:rsidRDefault="00A91410" w:rsidP="00A91410">
      <w:pPr>
        <w:tabs>
          <w:tab w:val="left" w:pos="10104"/>
        </w:tabs>
        <w:rPr>
          <w:rFonts w:ascii="Times New Roman" w:hAnsi="Times New Roman" w:cs="Times New Roman"/>
          <w:b/>
          <w:bCs/>
          <w:sz w:val="24"/>
          <w:szCs w:val="24"/>
        </w:rPr>
      </w:pPr>
      <w:r w:rsidRPr="00C171CF">
        <w:rPr>
          <w:rFonts w:ascii="Times New Roman" w:hAnsi="Times New Roman" w:cs="Times New Roman"/>
          <w:b/>
          <w:bCs/>
          <w:sz w:val="24"/>
          <w:szCs w:val="24"/>
        </w:rPr>
        <w:t xml:space="preserve">Fig. No. </w:t>
      </w:r>
      <w:r w:rsidR="000A64A6" w:rsidRPr="00C171CF">
        <w:rPr>
          <w:rFonts w:ascii="Times New Roman" w:hAnsi="Times New Roman" w:cs="Times New Roman"/>
          <w:b/>
          <w:bCs/>
          <w:sz w:val="24"/>
          <w:szCs w:val="24"/>
        </w:rPr>
        <w:t>4</w:t>
      </w:r>
      <w:r w:rsidRPr="00C171CF">
        <w:rPr>
          <w:rFonts w:ascii="Times New Roman" w:hAnsi="Times New Roman" w:cs="Times New Roman"/>
          <w:b/>
          <w:bCs/>
          <w:sz w:val="24"/>
          <w:szCs w:val="24"/>
        </w:rPr>
        <w:t xml:space="preserve">: Efficacy of chemical insecticides and biopesticides against </w:t>
      </w:r>
      <w:proofErr w:type="spellStart"/>
      <w:r w:rsidRPr="00C171CF">
        <w:rPr>
          <w:rFonts w:ascii="Times New Roman" w:hAnsi="Times New Roman" w:cs="Times New Roman"/>
          <w:b/>
          <w:bCs/>
          <w:i/>
          <w:iCs/>
          <w:sz w:val="24"/>
          <w:szCs w:val="24"/>
        </w:rPr>
        <w:t>Bemisia</w:t>
      </w:r>
      <w:proofErr w:type="spellEnd"/>
      <w:r w:rsidRPr="00C171CF">
        <w:rPr>
          <w:rFonts w:ascii="Times New Roman" w:hAnsi="Times New Roman" w:cs="Times New Roman"/>
          <w:b/>
          <w:bCs/>
          <w:i/>
          <w:iCs/>
          <w:sz w:val="24"/>
          <w:szCs w:val="24"/>
        </w:rPr>
        <w:t xml:space="preserve"> </w:t>
      </w:r>
      <w:proofErr w:type="spellStart"/>
      <w:r w:rsidRPr="00C171CF">
        <w:rPr>
          <w:rFonts w:ascii="Times New Roman" w:hAnsi="Times New Roman" w:cs="Times New Roman"/>
          <w:b/>
          <w:bCs/>
          <w:i/>
          <w:iCs/>
          <w:sz w:val="24"/>
          <w:szCs w:val="24"/>
        </w:rPr>
        <w:t>tabaci</w:t>
      </w:r>
      <w:proofErr w:type="spellEnd"/>
      <w:r w:rsidRPr="00C171CF">
        <w:rPr>
          <w:rFonts w:ascii="Times New Roman" w:hAnsi="Times New Roman" w:cs="Times New Roman"/>
          <w:b/>
          <w:bCs/>
          <w:sz w:val="24"/>
          <w:szCs w:val="24"/>
        </w:rPr>
        <w:t xml:space="preserve"> (Gen.) on potato crop after second spray during </w:t>
      </w:r>
      <w:r w:rsidRPr="00C171CF">
        <w:rPr>
          <w:rFonts w:ascii="Times New Roman" w:hAnsi="Times New Roman" w:cs="Times New Roman"/>
          <w:b/>
          <w:bCs/>
          <w:i/>
          <w:iCs/>
          <w:sz w:val="24"/>
          <w:szCs w:val="24"/>
        </w:rPr>
        <w:t xml:space="preserve">Rabi </w:t>
      </w:r>
      <w:r w:rsidRPr="00C171CF">
        <w:rPr>
          <w:rFonts w:ascii="Times New Roman" w:hAnsi="Times New Roman" w:cs="Times New Roman"/>
          <w:b/>
          <w:bCs/>
          <w:sz w:val="24"/>
          <w:szCs w:val="24"/>
        </w:rPr>
        <w:t>season 2021-22.</w:t>
      </w:r>
    </w:p>
    <w:p w14:paraId="26E5EA00" w14:textId="46FC5CC5" w:rsidR="007E5569" w:rsidRPr="00E46C3F" w:rsidRDefault="007E5569" w:rsidP="00E46C3F">
      <w:pPr>
        <w:spacing w:line="480" w:lineRule="auto"/>
        <w:jc w:val="both"/>
        <w:rPr>
          <w:rFonts w:ascii="Times New Roman" w:hAnsi="Times New Roman" w:cs="Times New Roman"/>
          <w:sz w:val="24"/>
          <w:szCs w:val="24"/>
        </w:rPr>
      </w:pPr>
    </w:p>
    <w:sectPr w:rsidR="007E5569" w:rsidRPr="00E46C3F" w:rsidSect="00C55E3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588"/>
    <w:multiLevelType w:val="hybridMultilevel"/>
    <w:tmpl w:val="576C553E"/>
    <w:lvl w:ilvl="0" w:tplc="04090009">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136E0A02"/>
    <w:multiLevelType w:val="hybridMultilevel"/>
    <w:tmpl w:val="37B46F0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7B0F49"/>
    <w:multiLevelType w:val="hybridMultilevel"/>
    <w:tmpl w:val="18D4D7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D7561"/>
    <w:multiLevelType w:val="hybridMultilevel"/>
    <w:tmpl w:val="75D60A48"/>
    <w:lvl w:ilvl="0" w:tplc="40090009">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64CE0E46"/>
    <w:multiLevelType w:val="hybridMultilevel"/>
    <w:tmpl w:val="AF6446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211E9"/>
    <w:multiLevelType w:val="hybridMultilevel"/>
    <w:tmpl w:val="90162E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08220009">
    <w:abstractNumId w:val="5"/>
  </w:num>
  <w:num w:numId="2" w16cid:durableId="1635407591">
    <w:abstractNumId w:val="1"/>
  </w:num>
  <w:num w:numId="3" w16cid:durableId="323776095">
    <w:abstractNumId w:val="0"/>
  </w:num>
  <w:num w:numId="4" w16cid:durableId="1147551569">
    <w:abstractNumId w:val="3"/>
  </w:num>
  <w:num w:numId="5" w16cid:durableId="1033773118">
    <w:abstractNumId w:val="2"/>
  </w:num>
  <w:num w:numId="6" w16cid:durableId="42217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zMzExMjE3NjSwtDBX0lEKTi0uzszPAykwrAUARoNGuCwAAAA="/>
  </w:docVars>
  <w:rsids>
    <w:rsidRoot w:val="009E1731"/>
    <w:rsid w:val="000022AB"/>
    <w:rsid w:val="00014B6F"/>
    <w:rsid w:val="00024EE3"/>
    <w:rsid w:val="00025B60"/>
    <w:rsid w:val="00034F21"/>
    <w:rsid w:val="00037F1E"/>
    <w:rsid w:val="00044B1F"/>
    <w:rsid w:val="00057C27"/>
    <w:rsid w:val="0006411C"/>
    <w:rsid w:val="00081FDB"/>
    <w:rsid w:val="000958ED"/>
    <w:rsid w:val="00095AB2"/>
    <w:rsid w:val="000A58A1"/>
    <w:rsid w:val="000A64A6"/>
    <w:rsid w:val="000B29DF"/>
    <w:rsid w:val="000C0C31"/>
    <w:rsid w:val="000C36D7"/>
    <w:rsid w:val="000D565E"/>
    <w:rsid w:val="000E392E"/>
    <w:rsid w:val="000E46CE"/>
    <w:rsid w:val="000F2AEE"/>
    <w:rsid w:val="000F6D17"/>
    <w:rsid w:val="001042CD"/>
    <w:rsid w:val="00106FB3"/>
    <w:rsid w:val="00117D92"/>
    <w:rsid w:val="001206DC"/>
    <w:rsid w:val="00130764"/>
    <w:rsid w:val="00140ABD"/>
    <w:rsid w:val="00142581"/>
    <w:rsid w:val="00151838"/>
    <w:rsid w:val="00152D1B"/>
    <w:rsid w:val="00157BBD"/>
    <w:rsid w:val="0016110C"/>
    <w:rsid w:val="0016525E"/>
    <w:rsid w:val="00172B09"/>
    <w:rsid w:val="00174E9F"/>
    <w:rsid w:val="0018512B"/>
    <w:rsid w:val="0019121E"/>
    <w:rsid w:val="0019444B"/>
    <w:rsid w:val="0019633C"/>
    <w:rsid w:val="0019673B"/>
    <w:rsid w:val="001A3C88"/>
    <w:rsid w:val="001B7585"/>
    <w:rsid w:val="001B7E1C"/>
    <w:rsid w:val="001D1DA5"/>
    <w:rsid w:val="001D53B6"/>
    <w:rsid w:val="001E11AF"/>
    <w:rsid w:val="001E2933"/>
    <w:rsid w:val="001E34DA"/>
    <w:rsid w:val="001F01BB"/>
    <w:rsid w:val="001F15C5"/>
    <w:rsid w:val="001F563F"/>
    <w:rsid w:val="00201359"/>
    <w:rsid w:val="00202FEB"/>
    <w:rsid w:val="00211268"/>
    <w:rsid w:val="0021330A"/>
    <w:rsid w:val="00216E54"/>
    <w:rsid w:val="00220D5F"/>
    <w:rsid w:val="00231650"/>
    <w:rsid w:val="00234441"/>
    <w:rsid w:val="00245BDF"/>
    <w:rsid w:val="00246C61"/>
    <w:rsid w:val="002557FC"/>
    <w:rsid w:val="002600BC"/>
    <w:rsid w:val="00271929"/>
    <w:rsid w:val="00272353"/>
    <w:rsid w:val="00272B63"/>
    <w:rsid w:val="00273861"/>
    <w:rsid w:val="00275107"/>
    <w:rsid w:val="00285659"/>
    <w:rsid w:val="00290616"/>
    <w:rsid w:val="0029098C"/>
    <w:rsid w:val="00294797"/>
    <w:rsid w:val="00297BE8"/>
    <w:rsid w:val="002A0407"/>
    <w:rsid w:val="002A27AE"/>
    <w:rsid w:val="002A3BEB"/>
    <w:rsid w:val="002A64DD"/>
    <w:rsid w:val="002D1EAB"/>
    <w:rsid w:val="002D7358"/>
    <w:rsid w:val="002F49F2"/>
    <w:rsid w:val="002F530B"/>
    <w:rsid w:val="00302ECB"/>
    <w:rsid w:val="003069C5"/>
    <w:rsid w:val="003133D6"/>
    <w:rsid w:val="00322635"/>
    <w:rsid w:val="00323BD5"/>
    <w:rsid w:val="00330A38"/>
    <w:rsid w:val="00343A13"/>
    <w:rsid w:val="00343A4E"/>
    <w:rsid w:val="0034684D"/>
    <w:rsid w:val="003540B4"/>
    <w:rsid w:val="003755FA"/>
    <w:rsid w:val="00376991"/>
    <w:rsid w:val="00376A49"/>
    <w:rsid w:val="00377C1A"/>
    <w:rsid w:val="00385620"/>
    <w:rsid w:val="0039021C"/>
    <w:rsid w:val="003965B8"/>
    <w:rsid w:val="003A5095"/>
    <w:rsid w:val="003D14B2"/>
    <w:rsid w:val="003D1E9F"/>
    <w:rsid w:val="003E389D"/>
    <w:rsid w:val="003E6238"/>
    <w:rsid w:val="003E6658"/>
    <w:rsid w:val="003F3773"/>
    <w:rsid w:val="00401B9A"/>
    <w:rsid w:val="00406020"/>
    <w:rsid w:val="004066D6"/>
    <w:rsid w:val="00406C2C"/>
    <w:rsid w:val="00414716"/>
    <w:rsid w:val="00430095"/>
    <w:rsid w:val="00441C08"/>
    <w:rsid w:val="004434C0"/>
    <w:rsid w:val="00455A62"/>
    <w:rsid w:val="00463B4F"/>
    <w:rsid w:val="00470F7A"/>
    <w:rsid w:val="004711EB"/>
    <w:rsid w:val="00471340"/>
    <w:rsid w:val="00484489"/>
    <w:rsid w:val="004848A2"/>
    <w:rsid w:val="004A0B50"/>
    <w:rsid w:val="004A2921"/>
    <w:rsid w:val="004A34FB"/>
    <w:rsid w:val="004A5EDF"/>
    <w:rsid w:val="004B5C8C"/>
    <w:rsid w:val="004C1E37"/>
    <w:rsid w:val="004E6210"/>
    <w:rsid w:val="004E76F4"/>
    <w:rsid w:val="004F5727"/>
    <w:rsid w:val="004F7E57"/>
    <w:rsid w:val="0050103D"/>
    <w:rsid w:val="005016EE"/>
    <w:rsid w:val="00502E46"/>
    <w:rsid w:val="00507B92"/>
    <w:rsid w:val="00507DC2"/>
    <w:rsid w:val="00512BF9"/>
    <w:rsid w:val="00524776"/>
    <w:rsid w:val="00546513"/>
    <w:rsid w:val="00547769"/>
    <w:rsid w:val="00555F20"/>
    <w:rsid w:val="0056032B"/>
    <w:rsid w:val="005621F6"/>
    <w:rsid w:val="0056235A"/>
    <w:rsid w:val="00565C36"/>
    <w:rsid w:val="00573849"/>
    <w:rsid w:val="005774B5"/>
    <w:rsid w:val="00580EF0"/>
    <w:rsid w:val="00581BC8"/>
    <w:rsid w:val="00586DCB"/>
    <w:rsid w:val="00594998"/>
    <w:rsid w:val="00594FD4"/>
    <w:rsid w:val="005A5F4D"/>
    <w:rsid w:val="005B60F9"/>
    <w:rsid w:val="005B702C"/>
    <w:rsid w:val="005C6387"/>
    <w:rsid w:val="005D2B3A"/>
    <w:rsid w:val="005E0A68"/>
    <w:rsid w:val="005E3D33"/>
    <w:rsid w:val="005E6DBB"/>
    <w:rsid w:val="005E7806"/>
    <w:rsid w:val="005F1332"/>
    <w:rsid w:val="005F2523"/>
    <w:rsid w:val="005F356E"/>
    <w:rsid w:val="005F4CB3"/>
    <w:rsid w:val="005F778D"/>
    <w:rsid w:val="00604D96"/>
    <w:rsid w:val="006102C7"/>
    <w:rsid w:val="00610AB3"/>
    <w:rsid w:val="00611562"/>
    <w:rsid w:val="006128A8"/>
    <w:rsid w:val="00615FF3"/>
    <w:rsid w:val="00621EC6"/>
    <w:rsid w:val="00625440"/>
    <w:rsid w:val="00630071"/>
    <w:rsid w:val="0063118F"/>
    <w:rsid w:val="0064251A"/>
    <w:rsid w:val="00646FA7"/>
    <w:rsid w:val="00652731"/>
    <w:rsid w:val="00665438"/>
    <w:rsid w:val="00682668"/>
    <w:rsid w:val="00692396"/>
    <w:rsid w:val="00697CE4"/>
    <w:rsid w:val="006A068C"/>
    <w:rsid w:val="006B131A"/>
    <w:rsid w:val="006B4F09"/>
    <w:rsid w:val="006C0540"/>
    <w:rsid w:val="006D3F2C"/>
    <w:rsid w:val="006D71C9"/>
    <w:rsid w:val="006D7283"/>
    <w:rsid w:val="006D74F3"/>
    <w:rsid w:val="006E68B6"/>
    <w:rsid w:val="006F164A"/>
    <w:rsid w:val="007025D2"/>
    <w:rsid w:val="00705353"/>
    <w:rsid w:val="00713B9C"/>
    <w:rsid w:val="00713F99"/>
    <w:rsid w:val="007228D4"/>
    <w:rsid w:val="00725600"/>
    <w:rsid w:val="00727F93"/>
    <w:rsid w:val="0073368B"/>
    <w:rsid w:val="0074581D"/>
    <w:rsid w:val="00746D47"/>
    <w:rsid w:val="00750265"/>
    <w:rsid w:val="0075478E"/>
    <w:rsid w:val="007878C1"/>
    <w:rsid w:val="0079216A"/>
    <w:rsid w:val="007947C4"/>
    <w:rsid w:val="00794F24"/>
    <w:rsid w:val="007A470C"/>
    <w:rsid w:val="007B2B5A"/>
    <w:rsid w:val="007C7700"/>
    <w:rsid w:val="007D32E5"/>
    <w:rsid w:val="007D732F"/>
    <w:rsid w:val="007E113A"/>
    <w:rsid w:val="007E5569"/>
    <w:rsid w:val="007E5FCB"/>
    <w:rsid w:val="007E64E2"/>
    <w:rsid w:val="00802065"/>
    <w:rsid w:val="008078D8"/>
    <w:rsid w:val="008079F3"/>
    <w:rsid w:val="00813136"/>
    <w:rsid w:val="008205FA"/>
    <w:rsid w:val="0083146D"/>
    <w:rsid w:val="008445C7"/>
    <w:rsid w:val="008527DA"/>
    <w:rsid w:val="00856C14"/>
    <w:rsid w:val="00862894"/>
    <w:rsid w:val="008952B1"/>
    <w:rsid w:val="00897D27"/>
    <w:rsid w:val="008A5E29"/>
    <w:rsid w:val="008C483D"/>
    <w:rsid w:val="008D5B5C"/>
    <w:rsid w:val="008D6D78"/>
    <w:rsid w:val="008E66D7"/>
    <w:rsid w:val="008F45B8"/>
    <w:rsid w:val="00915658"/>
    <w:rsid w:val="009162C7"/>
    <w:rsid w:val="0092674A"/>
    <w:rsid w:val="00942D72"/>
    <w:rsid w:val="00944267"/>
    <w:rsid w:val="009465C8"/>
    <w:rsid w:val="00947F13"/>
    <w:rsid w:val="00973744"/>
    <w:rsid w:val="009743E9"/>
    <w:rsid w:val="00975469"/>
    <w:rsid w:val="009779EB"/>
    <w:rsid w:val="0098001F"/>
    <w:rsid w:val="00982440"/>
    <w:rsid w:val="0098559B"/>
    <w:rsid w:val="009A0E6A"/>
    <w:rsid w:val="009A30EF"/>
    <w:rsid w:val="009A4A9B"/>
    <w:rsid w:val="009A6682"/>
    <w:rsid w:val="009A6D37"/>
    <w:rsid w:val="009B1600"/>
    <w:rsid w:val="009B40EE"/>
    <w:rsid w:val="009B5106"/>
    <w:rsid w:val="009C2ACC"/>
    <w:rsid w:val="009D2756"/>
    <w:rsid w:val="009D3C90"/>
    <w:rsid w:val="009D4950"/>
    <w:rsid w:val="009E12B4"/>
    <w:rsid w:val="009E1731"/>
    <w:rsid w:val="009E2293"/>
    <w:rsid w:val="009E52B7"/>
    <w:rsid w:val="009F08CF"/>
    <w:rsid w:val="009F17BE"/>
    <w:rsid w:val="009F7EA0"/>
    <w:rsid w:val="00A02F4A"/>
    <w:rsid w:val="00A04B33"/>
    <w:rsid w:val="00A26451"/>
    <w:rsid w:val="00A34874"/>
    <w:rsid w:val="00A4629D"/>
    <w:rsid w:val="00A61339"/>
    <w:rsid w:val="00A7420B"/>
    <w:rsid w:val="00A856BE"/>
    <w:rsid w:val="00A91410"/>
    <w:rsid w:val="00A93DEB"/>
    <w:rsid w:val="00A962BB"/>
    <w:rsid w:val="00AA3CAC"/>
    <w:rsid w:val="00AC2F83"/>
    <w:rsid w:val="00AC599B"/>
    <w:rsid w:val="00AC5FAC"/>
    <w:rsid w:val="00AC72C9"/>
    <w:rsid w:val="00AD5C55"/>
    <w:rsid w:val="00AE6026"/>
    <w:rsid w:val="00AF2468"/>
    <w:rsid w:val="00AF717C"/>
    <w:rsid w:val="00B03A38"/>
    <w:rsid w:val="00B06317"/>
    <w:rsid w:val="00B126C2"/>
    <w:rsid w:val="00B20568"/>
    <w:rsid w:val="00B32D57"/>
    <w:rsid w:val="00B55ECC"/>
    <w:rsid w:val="00B576B6"/>
    <w:rsid w:val="00B57C16"/>
    <w:rsid w:val="00B761E8"/>
    <w:rsid w:val="00B76724"/>
    <w:rsid w:val="00B8342B"/>
    <w:rsid w:val="00B84DE7"/>
    <w:rsid w:val="00B93660"/>
    <w:rsid w:val="00B9587D"/>
    <w:rsid w:val="00B96E1B"/>
    <w:rsid w:val="00BA2754"/>
    <w:rsid w:val="00BA42BF"/>
    <w:rsid w:val="00BB6F62"/>
    <w:rsid w:val="00BC7E06"/>
    <w:rsid w:val="00BD53D0"/>
    <w:rsid w:val="00BE35A4"/>
    <w:rsid w:val="00BE548B"/>
    <w:rsid w:val="00C10F56"/>
    <w:rsid w:val="00C1554F"/>
    <w:rsid w:val="00C171CF"/>
    <w:rsid w:val="00C30136"/>
    <w:rsid w:val="00C4267D"/>
    <w:rsid w:val="00C46052"/>
    <w:rsid w:val="00C51F69"/>
    <w:rsid w:val="00C547B5"/>
    <w:rsid w:val="00C55E36"/>
    <w:rsid w:val="00C570C1"/>
    <w:rsid w:val="00C604B1"/>
    <w:rsid w:val="00C63024"/>
    <w:rsid w:val="00C738FF"/>
    <w:rsid w:val="00C74495"/>
    <w:rsid w:val="00C77A4D"/>
    <w:rsid w:val="00C83640"/>
    <w:rsid w:val="00CA3BB9"/>
    <w:rsid w:val="00CB22FD"/>
    <w:rsid w:val="00CB6CC3"/>
    <w:rsid w:val="00CB76EA"/>
    <w:rsid w:val="00CC6D69"/>
    <w:rsid w:val="00CD357C"/>
    <w:rsid w:val="00CE1458"/>
    <w:rsid w:val="00CE53F2"/>
    <w:rsid w:val="00CE5AE9"/>
    <w:rsid w:val="00CF2C52"/>
    <w:rsid w:val="00CF3F2B"/>
    <w:rsid w:val="00CF796C"/>
    <w:rsid w:val="00D05559"/>
    <w:rsid w:val="00D150E8"/>
    <w:rsid w:val="00D16407"/>
    <w:rsid w:val="00D20459"/>
    <w:rsid w:val="00D24898"/>
    <w:rsid w:val="00D36445"/>
    <w:rsid w:val="00D47425"/>
    <w:rsid w:val="00D5133B"/>
    <w:rsid w:val="00D53EF4"/>
    <w:rsid w:val="00D55CD6"/>
    <w:rsid w:val="00D66477"/>
    <w:rsid w:val="00D91B1C"/>
    <w:rsid w:val="00D93767"/>
    <w:rsid w:val="00D94FEB"/>
    <w:rsid w:val="00D960A4"/>
    <w:rsid w:val="00D9663E"/>
    <w:rsid w:val="00DA49C2"/>
    <w:rsid w:val="00DD3436"/>
    <w:rsid w:val="00DD5AA4"/>
    <w:rsid w:val="00DD73CD"/>
    <w:rsid w:val="00DD75D5"/>
    <w:rsid w:val="00DF13FE"/>
    <w:rsid w:val="00DF1D7A"/>
    <w:rsid w:val="00DF35CB"/>
    <w:rsid w:val="00DF3944"/>
    <w:rsid w:val="00DF3E02"/>
    <w:rsid w:val="00E04E51"/>
    <w:rsid w:val="00E106FE"/>
    <w:rsid w:val="00E159B9"/>
    <w:rsid w:val="00E24B53"/>
    <w:rsid w:val="00E35ACC"/>
    <w:rsid w:val="00E4164E"/>
    <w:rsid w:val="00E4501C"/>
    <w:rsid w:val="00E46C3F"/>
    <w:rsid w:val="00E52D97"/>
    <w:rsid w:val="00E57AF7"/>
    <w:rsid w:val="00E630BE"/>
    <w:rsid w:val="00E65754"/>
    <w:rsid w:val="00E902DA"/>
    <w:rsid w:val="00E95AC1"/>
    <w:rsid w:val="00EA1599"/>
    <w:rsid w:val="00EB401F"/>
    <w:rsid w:val="00EB53BB"/>
    <w:rsid w:val="00EB7391"/>
    <w:rsid w:val="00ED0C56"/>
    <w:rsid w:val="00EE3617"/>
    <w:rsid w:val="00EE39D4"/>
    <w:rsid w:val="00EE5C76"/>
    <w:rsid w:val="00EF3F1B"/>
    <w:rsid w:val="00F00D56"/>
    <w:rsid w:val="00F01FEB"/>
    <w:rsid w:val="00F02BEF"/>
    <w:rsid w:val="00F03C06"/>
    <w:rsid w:val="00F05562"/>
    <w:rsid w:val="00F1310D"/>
    <w:rsid w:val="00F1429B"/>
    <w:rsid w:val="00F37270"/>
    <w:rsid w:val="00F67C9D"/>
    <w:rsid w:val="00F74914"/>
    <w:rsid w:val="00F77C3D"/>
    <w:rsid w:val="00F9474B"/>
    <w:rsid w:val="00F94DFA"/>
    <w:rsid w:val="00FA5F3A"/>
    <w:rsid w:val="00FB5AEE"/>
    <w:rsid w:val="00FD0A55"/>
    <w:rsid w:val="00FD0C9B"/>
    <w:rsid w:val="00FE6139"/>
    <w:rsid w:val="00FE65FA"/>
    <w:rsid w:val="00FF63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5DC4"/>
  <w15:chartTrackingRefBased/>
  <w15:docId w15:val="{8550E1B4-6417-48D0-AB15-DFF4FFDB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31"/>
    <w:pPr>
      <w:spacing w:line="259" w:lineRule="auto"/>
    </w:pPr>
    <w:rPr>
      <w:kern w:val="0"/>
      <w:sz w:val="22"/>
      <w:szCs w:val="22"/>
      <w:lang w:val="en-IN" w:bidi="ar-SA"/>
      <w14:ligatures w14:val="none"/>
    </w:rPr>
  </w:style>
  <w:style w:type="paragraph" w:styleId="Heading1">
    <w:name w:val="heading 1"/>
    <w:basedOn w:val="Normal"/>
    <w:next w:val="Normal"/>
    <w:link w:val="Heading1Char"/>
    <w:uiPriority w:val="9"/>
    <w:qFormat/>
    <w:rsid w:val="009E173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E173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E1731"/>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E1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31"/>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E1731"/>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E1731"/>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E1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sid w:val="009E1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31"/>
    <w:rPr>
      <w:rFonts w:eastAsiaTheme="majorEastAsia" w:cstheme="majorBidi"/>
      <w:color w:val="272727" w:themeColor="text1" w:themeTint="D8"/>
    </w:rPr>
  </w:style>
  <w:style w:type="paragraph" w:styleId="Title">
    <w:name w:val="Title"/>
    <w:basedOn w:val="Normal"/>
    <w:next w:val="Normal"/>
    <w:link w:val="TitleChar"/>
    <w:uiPriority w:val="10"/>
    <w:qFormat/>
    <w:rsid w:val="009E173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E173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E173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E173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E1731"/>
    <w:pPr>
      <w:spacing w:before="160"/>
      <w:jc w:val="center"/>
    </w:pPr>
    <w:rPr>
      <w:i/>
      <w:iCs/>
      <w:color w:val="404040" w:themeColor="text1" w:themeTint="BF"/>
    </w:rPr>
  </w:style>
  <w:style w:type="character" w:customStyle="1" w:styleId="QuoteChar">
    <w:name w:val="Quote Char"/>
    <w:basedOn w:val="DefaultParagraphFont"/>
    <w:link w:val="Quote"/>
    <w:uiPriority w:val="29"/>
    <w:rsid w:val="009E1731"/>
    <w:rPr>
      <w:i/>
      <w:iCs/>
      <w:color w:val="404040" w:themeColor="text1" w:themeTint="BF"/>
    </w:rPr>
  </w:style>
  <w:style w:type="paragraph" w:styleId="ListParagraph">
    <w:name w:val="List Paragraph"/>
    <w:basedOn w:val="Normal"/>
    <w:uiPriority w:val="34"/>
    <w:qFormat/>
    <w:rsid w:val="009E1731"/>
    <w:pPr>
      <w:ind w:left="720"/>
      <w:contextualSpacing/>
    </w:pPr>
  </w:style>
  <w:style w:type="character" w:styleId="IntenseEmphasis">
    <w:name w:val="Intense Emphasis"/>
    <w:basedOn w:val="DefaultParagraphFont"/>
    <w:uiPriority w:val="21"/>
    <w:qFormat/>
    <w:rsid w:val="009E1731"/>
    <w:rPr>
      <w:i/>
      <w:iCs/>
      <w:color w:val="0F4761" w:themeColor="accent1" w:themeShade="BF"/>
    </w:rPr>
  </w:style>
  <w:style w:type="paragraph" w:styleId="IntenseQuote">
    <w:name w:val="Intense Quote"/>
    <w:basedOn w:val="Normal"/>
    <w:next w:val="Normal"/>
    <w:link w:val="IntenseQuoteChar"/>
    <w:uiPriority w:val="30"/>
    <w:qFormat/>
    <w:rsid w:val="009E1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31"/>
    <w:rPr>
      <w:i/>
      <w:iCs/>
      <w:color w:val="0F4761" w:themeColor="accent1" w:themeShade="BF"/>
    </w:rPr>
  </w:style>
  <w:style w:type="character" w:styleId="IntenseReference">
    <w:name w:val="Intense Reference"/>
    <w:basedOn w:val="DefaultParagraphFont"/>
    <w:uiPriority w:val="32"/>
    <w:qFormat/>
    <w:rsid w:val="009E1731"/>
    <w:rPr>
      <w:b/>
      <w:bCs/>
      <w:smallCaps/>
      <w:color w:val="0F4761" w:themeColor="accent1" w:themeShade="BF"/>
      <w:spacing w:val="5"/>
    </w:rPr>
  </w:style>
  <w:style w:type="paragraph" w:styleId="NormalWeb">
    <w:name w:val="Normal (Web)"/>
    <w:basedOn w:val="Normal"/>
    <w:uiPriority w:val="99"/>
    <w:semiHidden/>
    <w:unhideWhenUsed/>
    <w:rsid w:val="004A5EDF"/>
    <w:rPr>
      <w:rFonts w:ascii="Times New Roman" w:hAnsi="Times New Roman" w:cs="Times New Roman"/>
      <w:sz w:val="24"/>
      <w:szCs w:val="24"/>
    </w:rPr>
  </w:style>
  <w:style w:type="character" w:customStyle="1" w:styleId="A3">
    <w:name w:val="A3"/>
    <w:uiPriority w:val="99"/>
    <w:rsid w:val="00211268"/>
    <w:rPr>
      <w:b/>
      <w:bCs/>
      <w:color w:val="000000"/>
      <w:sz w:val="12"/>
      <w:szCs w:val="12"/>
    </w:rPr>
  </w:style>
  <w:style w:type="character" w:customStyle="1" w:styleId="A0">
    <w:name w:val="A0"/>
    <w:uiPriority w:val="99"/>
    <w:rsid w:val="00211268"/>
    <w:rPr>
      <w:color w:val="000000"/>
      <w:sz w:val="16"/>
      <w:szCs w:val="16"/>
    </w:rPr>
  </w:style>
  <w:style w:type="character" w:customStyle="1" w:styleId="A4">
    <w:name w:val="A4"/>
    <w:uiPriority w:val="99"/>
    <w:rsid w:val="00211268"/>
    <w:rPr>
      <w:color w:val="000000"/>
      <w:sz w:val="15"/>
      <w:szCs w:val="15"/>
    </w:rPr>
  </w:style>
  <w:style w:type="character" w:customStyle="1" w:styleId="A1">
    <w:name w:val="A1"/>
    <w:uiPriority w:val="99"/>
    <w:rsid w:val="00211268"/>
    <w:rPr>
      <w:color w:val="000000"/>
      <w:sz w:val="18"/>
      <w:szCs w:val="18"/>
    </w:rPr>
  </w:style>
  <w:style w:type="character" w:styleId="Hyperlink">
    <w:name w:val="Hyperlink"/>
    <w:basedOn w:val="DefaultParagraphFont"/>
    <w:uiPriority w:val="99"/>
    <w:unhideWhenUsed/>
    <w:rsid w:val="00973744"/>
    <w:rPr>
      <w:color w:val="467886" w:themeColor="hyperlink"/>
      <w:u w:val="single"/>
    </w:rPr>
  </w:style>
  <w:style w:type="character" w:styleId="UnresolvedMention">
    <w:name w:val="Unresolved Mention"/>
    <w:basedOn w:val="DefaultParagraphFont"/>
    <w:uiPriority w:val="99"/>
    <w:semiHidden/>
    <w:unhideWhenUsed/>
    <w:rsid w:val="00973744"/>
    <w:rPr>
      <w:color w:val="605E5C"/>
      <w:shd w:val="clear" w:color="auto" w:fill="E1DFDD"/>
    </w:rPr>
  </w:style>
  <w:style w:type="character" w:styleId="Emphasis">
    <w:name w:val="Emphasis"/>
    <w:basedOn w:val="DefaultParagraphFont"/>
    <w:uiPriority w:val="20"/>
    <w:qFormat/>
    <w:rsid w:val="00C155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BF02853654" TargetMode="External"/><Relationship Id="rId13" Type="http://schemas.openxmlformats.org/officeDocument/2006/relationships/hyperlink" Target="https://www.apo-tokyo.org/wp-content/uploads/2014/07/agr-19-bp_abp.pdf?utm_source=chatgpt.com" TargetMode="External"/><Relationship Id="rId18" Type="http://schemas.openxmlformats.org/officeDocument/2006/relationships/hyperlink" Target="https://nhb.gov.in/Statistics.aspx?utm_source=chatgpt.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80/09670874.2016.1227108" TargetMode="External"/><Relationship Id="rId7" Type="http://schemas.openxmlformats.org/officeDocument/2006/relationships/hyperlink" Target="https://doi.org/10.1016/j.pestbp.2015.04.004" TargetMode="External"/><Relationship Id="rId12" Type="http://schemas.openxmlformats.org/officeDocument/2006/relationships/hyperlink" Target="https://doi.org/10.1016/j.aspen.2022.102022" TargetMode="External"/><Relationship Id="rId17" Type="http://schemas.openxmlformats.org/officeDocument/2006/relationships/hyperlink" Target="https://doi.org/10.1016/j.cropro.2024.106638" TargetMode="Externa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s://doi.org/10.56093/ijas.v89i10.94585" TargetMode="External"/><Relationship Id="rId20" Type="http://schemas.openxmlformats.org/officeDocument/2006/relationships/hyperlink" Target="https://doi.org/10.1039/B211171N" TargetMode="External"/><Relationship Id="rId1" Type="http://schemas.openxmlformats.org/officeDocument/2006/relationships/customXml" Target="../customXml/item1.xml"/><Relationship Id="rId6" Type="http://schemas.openxmlformats.org/officeDocument/2006/relationships/hyperlink" Target="https://www.phytojournal.com/archives/2018.v7.i6.6179/bio-efficacy-of-various-insecticides-against-insect-pests-of-cucumber-ltemgtcucumis-sativusltemgt-l-under-protected-cultivation?utm_source=chatgpt.com" TargetMode="External"/><Relationship Id="rId11" Type="http://schemas.openxmlformats.org/officeDocument/2006/relationships/hyperlink" Target="https://pmhe.in/index.php/pmhe/article/view/393?utm_source=chatgpt.com" TargetMode="Externa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oi.org/10.1016/j.cropro.2024.106783" TargetMode="External"/><Relationship Id="rId23" Type="http://schemas.openxmlformats.org/officeDocument/2006/relationships/chart" Target="charts/chart2.xml"/><Relationship Id="rId10" Type="http://schemas.openxmlformats.org/officeDocument/2006/relationships/hyperlink" Target="https://doi.org/10.56557/ajaas/2022/v5i121" TargetMode="External"/><Relationship Id="rId19" Type="http://schemas.openxmlformats.org/officeDocument/2006/relationships/hyperlink" Target="https://connectjournals.com/file_full_text/2796601H_55-57.pdf?utm_source=chatgpt.com" TargetMode="External"/><Relationship Id="rId4" Type="http://schemas.openxmlformats.org/officeDocument/2006/relationships/settings" Target="settings.xml"/><Relationship Id="rId9" Type="http://schemas.openxmlformats.org/officeDocument/2006/relationships/hyperlink" Target="https://doi.org/10.9734/ijpss/2024/v36i74786" TargetMode="External"/><Relationship Id="rId14" Type="http://schemas.openxmlformats.org/officeDocument/2006/relationships/hyperlink" Target="https://doi.org/10.1127/entomologia/2024/2764" TargetMode="External"/><Relationship Id="rId22" Type="http://schemas.openxmlformats.org/officeDocument/2006/relationships/chart" Target="charts/chart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1 DBS</c:v>
          </c:tx>
          <c:spPr>
            <a:solidFill>
              <a:schemeClr val="accent1"/>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Sheet1!$G$30:$G$43</c:f>
              <c:numCache>
                <c:formatCode>General</c:formatCode>
                <c:ptCount val="14"/>
                <c:pt idx="0">
                  <c:v>6.08</c:v>
                </c:pt>
                <c:pt idx="2">
                  <c:v>5.8</c:v>
                </c:pt>
                <c:pt idx="4">
                  <c:v>5.77</c:v>
                </c:pt>
                <c:pt idx="6">
                  <c:v>5.65</c:v>
                </c:pt>
                <c:pt idx="8">
                  <c:v>5.94</c:v>
                </c:pt>
                <c:pt idx="10">
                  <c:v>5.5</c:v>
                </c:pt>
                <c:pt idx="12">
                  <c:v>5.83</c:v>
                </c:pt>
              </c:numCache>
            </c:numRef>
          </c:val>
          <c:extLst>
            <c:ext xmlns:c16="http://schemas.microsoft.com/office/drawing/2014/chart" uri="{C3380CC4-5D6E-409C-BE32-E72D297353CC}">
              <c16:uniqueId val="{00000000-1132-4B2A-B95C-4F3F8BD7930A}"/>
            </c:ext>
          </c:extLst>
        </c:ser>
        <c:ser>
          <c:idx val="1"/>
          <c:order val="1"/>
          <c:tx>
            <c:v>5 DAS</c:v>
          </c:tx>
          <c:spPr>
            <a:solidFill>
              <a:schemeClr val="accent2"/>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Sheet1!$H$30:$H$43</c:f>
              <c:numCache>
                <c:formatCode>General</c:formatCode>
                <c:ptCount val="14"/>
                <c:pt idx="0">
                  <c:v>4.04</c:v>
                </c:pt>
                <c:pt idx="2">
                  <c:v>3.04</c:v>
                </c:pt>
                <c:pt idx="4">
                  <c:v>2.0299999999999998</c:v>
                </c:pt>
                <c:pt idx="6">
                  <c:v>1.63</c:v>
                </c:pt>
                <c:pt idx="8">
                  <c:v>1.27</c:v>
                </c:pt>
                <c:pt idx="10">
                  <c:v>1.89</c:v>
                </c:pt>
                <c:pt idx="12">
                  <c:v>6.97</c:v>
                </c:pt>
              </c:numCache>
            </c:numRef>
          </c:val>
          <c:extLst>
            <c:ext xmlns:c16="http://schemas.microsoft.com/office/drawing/2014/chart" uri="{C3380CC4-5D6E-409C-BE32-E72D297353CC}">
              <c16:uniqueId val="{00000001-1132-4B2A-B95C-4F3F8BD7930A}"/>
            </c:ext>
          </c:extLst>
        </c:ser>
        <c:ser>
          <c:idx val="2"/>
          <c:order val="2"/>
          <c:tx>
            <c:v>10 DAS</c:v>
          </c:tx>
          <c:spPr>
            <a:solidFill>
              <a:schemeClr val="accent3"/>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Sheet1!$I$30:$I$43</c:f>
              <c:numCache>
                <c:formatCode>General</c:formatCode>
                <c:ptCount val="14"/>
                <c:pt idx="0">
                  <c:v>5.63</c:v>
                </c:pt>
                <c:pt idx="2">
                  <c:v>5.38</c:v>
                </c:pt>
                <c:pt idx="4">
                  <c:v>2.98</c:v>
                </c:pt>
                <c:pt idx="6">
                  <c:v>2.21</c:v>
                </c:pt>
                <c:pt idx="8">
                  <c:v>1.83</c:v>
                </c:pt>
                <c:pt idx="10">
                  <c:v>2.4500000000000002</c:v>
                </c:pt>
                <c:pt idx="12">
                  <c:v>7.87</c:v>
                </c:pt>
              </c:numCache>
            </c:numRef>
          </c:val>
          <c:extLst>
            <c:ext xmlns:c16="http://schemas.microsoft.com/office/drawing/2014/chart" uri="{C3380CC4-5D6E-409C-BE32-E72D297353CC}">
              <c16:uniqueId val="{00000002-1132-4B2A-B95C-4F3F8BD7930A}"/>
            </c:ext>
          </c:extLst>
        </c:ser>
        <c:dLbls>
          <c:showLegendKey val="0"/>
          <c:showVal val="0"/>
          <c:showCatName val="0"/>
          <c:showSerName val="0"/>
          <c:showPercent val="0"/>
          <c:showBubbleSize val="0"/>
        </c:dLbls>
        <c:gapWidth val="219"/>
        <c:overlap val="-27"/>
        <c:axId val="715526752"/>
        <c:axId val="715523424"/>
      </c:barChart>
      <c:catAx>
        <c:axId val="71552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Treatments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523424"/>
        <c:crosses val="autoZero"/>
        <c:auto val="1"/>
        <c:lblAlgn val="ctr"/>
        <c:lblOffset val="100"/>
        <c:noMultiLvlLbl val="0"/>
      </c:catAx>
      <c:valAx>
        <c:axId val="7155234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Number</a:t>
                </a:r>
                <a:r>
                  <a:rPr lang="en-IN" b="1" baseline="0"/>
                  <a:t> of aphids/3 leaves/ plant</a:t>
                </a:r>
                <a:endParaRPr lang="en-IN"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52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Sheet1!$F$47</c:f>
              <c:strCache>
                <c:ptCount val="1"/>
                <c:pt idx="0">
                  <c:v>1 DBS</c:v>
                </c:pt>
              </c:strCache>
            </c:strRef>
          </c:tx>
          <c:spPr>
            <a:solidFill>
              <a:schemeClr val="accent1"/>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Sheet1!$F$48:$F$61</c:f>
              <c:numCache>
                <c:formatCode>General</c:formatCode>
                <c:ptCount val="14"/>
                <c:pt idx="0">
                  <c:v>5.95</c:v>
                </c:pt>
                <c:pt idx="2">
                  <c:v>6.1</c:v>
                </c:pt>
                <c:pt idx="4">
                  <c:v>5.8</c:v>
                </c:pt>
                <c:pt idx="6">
                  <c:v>5.75</c:v>
                </c:pt>
                <c:pt idx="8">
                  <c:v>6</c:v>
                </c:pt>
                <c:pt idx="10">
                  <c:v>5.85</c:v>
                </c:pt>
                <c:pt idx="12">
                  <c:v>6.2</c:v>
                </c:pt>
              </c:numCache>
            </c:numRef>
          </c:val>
          <c:extLst>
            <c:ext xmlns:c16="http://schemas.microsoft.com/office/drawing/2014/chart" uri="{C3380CC4-5D6E-409C-BE32-E72D297353CC}">
              <c16:uniqueId val="{00000000-96E5-46BE-8C4C-F84432CA47E1}"/>
            </c:ext>
          </c:extLst>
        </c:ser>
        <c:ser>
          <c:idx val="1"/>
          <c:order val="1"/>
          <c:tx>
            <c:strRef>
              <c:f>Sheet1!$G$47</c:f>
              <c:strCache>
                <c:ptCount val="1"/>
                <c:pt idx="0">
                  <c:v>5 DAS</c:v>
                </c:pt>
              </c:strCache>
            </c:strRef>
          </c:tx>
          <c:spPr>
            <a:solidFill>
              <a:schemeClr val="accent2"/>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Sheet1!$G$48:$G$61</c:f>
              <c:numCache>
                <c:formatCode>General</c:formatCode>
                <c:ptCount val="14"/>
                <c:pt idx="0">
                  <c:v>2.96</c:v>
                </c:pt>
                <c:pt idx="2">
                  <c:v>2.82</c:v>
                </c:pt>
                <c:pt idx="4">
                  <c:v>1.85</c:v>
                </c:pt>
                <c:pt idx="6">
                  <c:v>1.63</c:v>
                </c:pt>
                <c:pt idx="8">
                  <c:v>1.02</c:v>
                </c:pt>
                <c:pt idx="10">
                  <c:v>1.75</c:v>
                </c:pt>
                <c:pt idx="12">
                  <c:v>8.9700000000000006</c:v>
                </c:pt>
              </c:numCache>
            </c:numRef>
          </c:val>
          <c:extLst>
            <c:ext xmlns:c16="http://schemas.microsoft.com/office/drawing/2014/chart" uri="{C3380CC4-5D6E-409C-BE32-E72D297353CC}">
              <c16:uniqueId val="{00000001-96E5-46BE-8C4C-F84432CA47E1}"/>
            </c:ext>
          </c:extLst>
        </c:ser>
        <c:ser>
          <c:idx val="2"/>
          <c:order val="2"/>
          <c:tx>
            <c:strRef>
              <c:f>Sheet1!$H$47</c:f>
              <c:strCache>
                <c:ptCount val="1"/>
                <c:pt idx="0">
                  <c:v>10 DAS</c:v>
                </c:pt>
              </c:strCache>
            </c:strRef>
          </c:tx>
          <c:spPr>
            <a:solidFill>
              <a:schemeClr val="accent3"/>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Sheet1!$H$48:$H$61</c:f>
              <c:numCache>
                <c:formatCode>General</c:formatCode>
                <c:ptCount val="14"/>
                <c:pt idx="0">
                  <c:v>3.61</c:v>
                </c:pt>
                <c:pt idx="2">
                  <c:v>3.49</c:v>
                </c:pt>
                <c:pt idx="4">
                  <c:v>2.4300000000000002</c:v>
                </c:pt>
                <c:pt idx="6">
                  <c:v>2.16</c:v>
                </c:pt>
                <c:pt idx="8">
                  <c:v>1.31</c:v>
                </c:pt>
                <c:pt idx="10">
                  <c:v>2.31</c:v>
                </c:pt>
                <c:pt idx="12">
                  <c:v>9.4499999999999993</c:v>
                </c:pt>
              </c:numCache>
            </c:numRef>
          </c:val>
          <c:extLst>
            <c:ext xmlns:c16="http://schemas.microsoft.com/office/drawing/2014/chart" uri="{C3380CC4-5D6E-409C-BE32-E72D297353CC}">
              <c16:uniqueId val="{00000002-96E5-46BE-8C4C-F84432CA47E1}"/>
            </c:ext>
          </c:extLst>
        </c:ser>
        <c:dLbls>
          <c:showLegendKey val="0"/>
          <c:showVal val="0"/>
          <c:showCatName val="0"/>
          <c:showSerName val="0"/>
          <c:showPercent val="0"/>
          <c:showBubbleSize val="0"/>
        </c:dLbls>
        <c:gapWidth val="219"/>
        <c:overlap val="-27"/>
        <c:axId val="844879840"/>
        <c:axId val="844883584"/>
      </c:barChart>
      <c:catAx>
        <c:axId val="8448798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883584"/>
        <c:crosses val="autoZero"/>
        <c:auto val="1"/>
        <c:lblAlgn val="ctr"/>
        <c:lblOffset val="100"/>
        <c:noMultiLvlLbl val="0"/>
      </c:catAx>
      <c:valAx>
        <c:axId val="84488358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aphids/3 leaves/plant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87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Sheet1!$D$91</c:f>
              <c:strCache>
                <c:ptCount val="1"/>
                <c:pt idx="0">
                  <c:v>1 DBS</c:v>
                </c:pt>
              </c:strCache>
            </c:strRef>
          </c:tx>
          <c:spPr>
            <a:solidFill>
              <a:schemeClr val="accent1"/>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Sheet1!$D$92:$D$105</c:f>
              <c:numCache>
                <c:formatCode>General</c:formatCode>
                <c:ptCount val="14"/>
                <c:pt idx="0">
                  <c:v>7.03</c:v>
                </c:pt>
                <c:pt idx="2">
                  <c:v>6.93</c:v>
                </c:pt>
                <c:pt idx="4">
                  <c:v>6.67</c:v>
                </c:pt>
                <c:pt idx="6">
                  <c:v>7.13</c:v>
                </c:pt>
                <c:pt idx="8">
                  <c:v>6.89</c:v>
                </c:pt>
                <c:pt idx="10">
                  <c:v>6.98</c:v>
                </c:pt>
                <c:pt idx="12">
                  <c:v>6.73</c:v>
                </c:pt>
              </c:numCache>
            </c:numRef>
          </c:val>
          <c:extLst>
            <c:ext xmlns:c16="http://schemas.microsoft.com/office/drawing/2014/chart" uri="{C3380CC4-5D6E-409C-BE32-E72D297353CC}">
              <c16:uniqueId val="{00000000-93C2-41DD-971E-866136BB0344}"/>
            </c:ext>
          </c:extLst>
        </c:ser>
        <c:ser>
          <c:idx val="1"/>
          <c:order val="1"/>
          <c:tx>
            <c:strRef>
              <c:f>Sheet1!$E$91</c:f>
              <c:strCache>
                <c:ptCount val="1"/>
                <c:pt idx="0">
                  <c:v>5 DAS</c:v>
                </c:pt>
              </c:strCache>
            </c:strRef>
          </c:tx>
          <c:spPr>
            <a:solidFill>
              <a:schemeClr val="accent2"/>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Sheet1!$E$92:$E$105</c:f>
              <c:numCache>
                <c:formatCode>General</c:formatCode>
                <c:ptCount val="14"/>
                <c:pt idx="0">
                  <c:v>4.0999999999999996</c:v>
                </c:pt>
                <c:pt idx="2">
                  <c:v>4.5</c:v>
                </c:pt>
                <c:pt idx="4">
                  <c:v>0.9</c:v>
                </c:pt>
                <c:pt idx="6">
                  <c:v>1.1599999999999999</c:v>
                </c:pt>
                <c:pt idx="8">
                  <c:v>2.2000000000000002</c:v>
                </c:pt>
                <c:pt idx="10">
                  <c:v>1.93</c:v>
                </c:pt>
                <c:pt idx="12">
                  <c:v>7.76</c:v>
                </c:pt>
              </c:numCache>
            </c:numRef>
          </c:val>
          <c:extLst>
            <c:ext xmlns:c16="http://schemas.microsoft.com/office/drawing/2014/chart" uri="{C3380CC4-5D6E-409C-BE32-E72D297353CC}">
              <c16:uniqueId val="{00000001-93C2-41DD-971E-866136BB0344}"/>
            </c:ext>
          </c:extLst>
        </c:ser>
        <c:ser>
          <c:idx val="2"/>
          <c:order val="2"/>
          <c:tx>
            <c:strRef>
              <c:f>Sheet1!$F$91</c:f>
              <c:strCache>
                <c:ptCount val="1"/>
                <c:pt idx="0">
                  <c:v>1O DAS</c:v>
                </c:pt>
              </c:strCache>
            </c:strRef>
          </c:tx>
          <c:spPr>
            <a:solidFill>
              <a:schemeClr val="accent3"/>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Sheet1!$F$92:$F$105</c:f>
              <c:numCache>
                <c:formatCode>General</c:formatCode>
                <c:ptCount val="14"/>
                <c:pt idx="0">
                  <c:v>5.16</c:v>
                </c:pt>
                <c:pt idx="2">
                  <c:v>5.53</c:v>
                </c:pt>
                <c:pt idx="4">
                  <c:v>1.56</c:v>
                </c:pt>
                <c:pt idx="6">
                  <c:v>2.4</c:v>
                </c:pt>
                <c:pt idx="8">
                  <c:v>3.13</c:v>
                </c:pt>
                <c:pt idx="10">
                  <c:v>2.7</c:v>
                </c:pt>
                <c:pt idx="12">
                  <c:v>8.33</c:v>
                </c:pt>
              </c:numCache>
            </c:numRef>
          </c:val>
          <c:extLst>
            <c:ext xmlns:c16="http://schemas.microsoft.com/office/drawing/2014/chart" uri="{C3380CC4-5D6E-409C-BE32-E72D297353CC}">
              <c16:uniqueId val="{00000002-93C2-41DD-971E-866136BB0344}"/>
            </c:ext>
          </c:extLst>
        </c:ser>
        <c:dLbls>
          <c:showLegendKey val="0"/>
          <c:showVal val="0"/>
          <c:showCatName val="0"/>
          <c:showSerName val="0"/>
          <c:showPercent val="0"/>
          <c:showBubbleSize val="0"/>
        </c:dLbls>
        <c:gapWidth val="219"/>
        <c:overlap val="-27"/>
        <c:axId val="844956528"/>
        <c:axId val="844956944"/>
      </c:barChart>
      <c:catAx>
        <c:axId val="84495652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956944"/>
        <c:crosses val="autoZero"/>
        <c:auto val="1"/>
        <c:lblAlgn val="ctr"/>
        <c:lblOffset val="100"/>
        <c:noMultiLvlLbl val="0"/>
      </c:catAx>
      <c:valAx>
        <c:axId val="84495694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b="1"/>
                  <a:t>Number</a:t>
                </a:r>
                <a:r>
                  <a:rPr lang="en-IN" sz="1100" b="1" baseline="0"/>
                  <a:t> of white fly/3 leaves/ plant</a:t>
                </a:r>
                <a:endParaRPr lang="en-IN"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95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Sheet1!$D$111</c:f>
              <c:strCache>
                <c:ptCount val="1"/>
                <c:pt idx="0">
                  <c:v>1 DBS</c:v>
                </c:pt>
              </c:strCache>
            </c:strRef>
          </c:tx>
          <c:spPr>
            <a:solidFill>
              <a:schemeClr val="accent1"/>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Sheet1!$D$112:$D$125</c:f>
              <c:numCache>
                <c:formatCode>General</c:formatCode>
                <c:ptCount val="14"/>
                <c:pt idx="0">
                  <c:v>6.15</c:v>
                </c:pt>
                <c:pt idx="2">
                  <c:v>5.9</c:v>
                </c:pt>
                <c:pt idx="4">
                  <c:v>5.85</c:v>
                </c:pt>
                <c:pt idx="6">
                  <c:v>5.8</c:v>
                </c:pt>
                <c:pt idx="8">
                  <c:v>6.1</c:v>
                </c:pt>
                <c:pt idx="10">
                  <c:v>5.87</c:v>
                </c:pt>
                <c:pt idx="12">
                  <c:v>6.25</c:v>
                </c:pt>
              </c:numCache>
            </c:numRef>
          </c:val>
          <c:extLst>
            <c:ext xmlns:c16="http://schemas.microsoft.com/office/drawing/2014/chart" uri="{C3380CC4-5D6E-409C-BE32-E72D297353CC}">
              <c16:uniqueId val="{00000000-1F3C-41D7-993D-6B03B84C4E7C}"/>
            </c:ext>
          </c:extLst>
        </c:ser>
        <c:ser>
          <c:idx val="1"/>
          <c:order val="1"/>
          <c:tx>
            <c:strRef>
              <c:f>Sheet1!$E$111</c:f>
              <c:strCache>
                <c:ptCount val="1"/>
                <c:pt idx="0">
                  <c:v>5 DAS</c:v>
                </c:pt>
              </c:strCache>
            </c:strRef>
          </c:tx>
          <c:spPr>
            <a:solidFill>
              <a:schemeClr val="accent2"/>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Sheet1!$E$112:$E$125</c:f>
              <c:numCache>
                <c:formatCode>General</c:formatCode>
                <c:ptCount val="14"/>
                <c:pt idx="0">
                  <c:v>3.96</c:v>
                </c:pt>
                <c:pt idx="2">
                  <c:v>3.36</c:v>
                </c:pt>
                <c:pt idx="4">
                  <c:v>0.59</c:v>
                </c:pt>
                <c:pt idx="6">
                  <c:v>1.33</c:v>
                </c:pt>
                <c:pt idx="8">
                  <c:v>2.09</c:v>
                </c:pt>
                <c:pt idx="10">
                  <c:v>1.67</c:v>
                </c:pt>
                <c:pt idx="12">
                  <c:v>8.98</c:v>
                </c:pt>
              </c:numCache>
            </c:numRef>
          </c:val>
          <c:extLst>
            <c:ext xmlns:c16="http://schemas.microsoft.com/office/drawing/2014/chart" uri="{C3380CC4-5D6E-409C-BE32-E72D297353CC}">
              <c16:uniqueId val="{00000001-1F3C-41D7-993D-6B03B84C4E7C}"/>
            </c:ext>
          </c:extLst>
        </c:ser>
        <c:ser>
          <c:idx val="2"/>
          <c:order val="2"/>
          <c:tx>
            <c:strRef>
              <c:f>Sheet1!$F$111</c:f>
              <c:strCache>
                <c:ptCount val="1"/>
                <c:pt idx="0">
                  <c:v>10 DAS</c:v>
                </c:pt>
              </c:strCache>
            </c:strRef>
          </c:tx>
          <c:spPr>
            <a:solidFill>
              <a:schemeClr val="accent3"/>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Sheet1!$F$112:$F$125</c:f>
              <c:numCache>
                <c:formatCode>General</c:formatCode>
                <c:ptCount val="14"/>
                <c:pt idx="0">
                  <c:v>4.1100000000000003</c:v>
                </c:pt>
                <c:pt idx="2">
                  <c:v>3.56</c:v>
                </c:pt>
                <c:pt idx="4">
                  <c:v>0.91</c:v>
                </c:pt>
                <c:pt idx="6">
                  <c:v>1.66</c:v>
                </c:pt>
                <c:pt idx="8">
                  <c:v>2.33</c:v>
                </c:pt>
                <c:pt idx="10">
                  <c:v>1.97</c:v>
                </c:pt>
                <c:pt idx="12">
                  <c:v>9.1300000000000008</c:v>
                </c:pt>
              </c:numCache>
            </c:numRef>
          </c:val>
          <c:extLst>
            <c:ext xmlns:c16="http://schemas.microsoft.com/office/drawing/2014/chart" uri="{C3380CC4-5D6E-409C-BE32-E72D297353CC}">
              <c16:uniqueId val="{00000002-1F3C-41D7-993D-6B03B84C4E7C}"/>
            </c:ext>
          </c:extLst>
        </c:ser>
        <c:dLbls>
          <c:showLegendKey val="0"/>
          <c:showVal val="0"/>
          <c:showCatName val="0"/>
          <c:showSerName val="0"/>
          <c:showPercent val="0"/>
          <c:showBubbleSize val="0"/>
        </c:dLbls>
        <c:gapWidth val="219"/>
        <c:overlap val="-27"/>
        <c:axId val="389276208"/>
        <c:axId val="389275792"/>
      </c:barChart>
      <c:catAx>
        <c:axId val="38927620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275792"/>
        <c:crosses val="autoZero"/>
        <c:auto val="1"/>
        <c:lblAlgn val="ctr"/>
        <c:lblOffset val="100"/>
        <c:noMultiLvlLbl val="0"/>
      </c:catAx>
      <c:valAx>
        <c:axId val="389275792"/>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white fly/ 3 leavwe/ 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27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725C6-1535-4D9F-B2BD-8B3A36AC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16</Pages>
  <Words>4561</Words>
  <Characters>26001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 Prasad</dc:creator>
  <cp:keywords/>
  <dc:description/>
  <cp:lastModifiedBy>Editor-90</cp:lastModifiedBy>
  <cp:revision>78</cp:revision>
  <cp:lastPrinted>2026-07-08T10:40:00Z</cp:lastPrinted>
  <dcterms:created xsi:type="dcterms:W3CDTF">2026-07-08T10:35:00Z</dcterms:created>
  <dcterms:modified xsi:type="dcterms:W3CDTF">2026-07-20T09:06:00Z</dcterms:modified>
</cp:coreProperties>
</file>