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64DFAF" w14:textId="77777777" w:rsidR="00BA6E62" w:rsidRPr="008D2AAD" w:rsidRDefault="00BA6E62" w:rsidP="00BA6E62">
      <w:pPr>
        <w:ind w:left="0"/>
        <w:jc w:val="left"/>
        <w:rPr>
          <w:rFonts w:ascii="Arial" w:hAnsi="Arial" w:cs="Arial"/>
          <w:b/>
          <w:iCs/>
          <w:kern w:val="28"/>
          <w:sz w:val="36"/>
          <w:u w:val="single"/>
        </w:rPr>
      </w:pPr>
      <w:r w:rsidRPr="008D2AAD">
        <w:rPr>
          <w:rFonts w:ascii="Arial" w:hAnsi="Arial" w:cs="Arial"/>
          <w:b/>
          <w:iCs/>
          <w:kern w:val="28"/>
          <w:sz w:val="36"/>
          <w:u w:val="single"/>
        </w:rPr>
        <w:t>Original Research Article</w:t>
      </w:r>
    </w:p>
    <w:p w14:paraId="6CE60733" w14:textId="77777777" w:rsidR="00BA6E62" w:rsidRPr="008D2AAD" w:rsidRDefault="00BA6E62" w:rsidP="00BA6E62">
      <w:pPr>
        <w:ind w:left="0"/>
        <w:jc w:val="right"/>
        <w:rPr>
          <w:rFonts w:ascii="Arial" w:hAnsi="Arial" w:cs="Arial"/>
          <w:b/>
          <w:iCs/>
          <w:kern w:val="28"/>
          <w:sz w:val="36"/>
        </w:rPr>
      </w:pPr>
    </w:p>
    <w:p w14:paraId="4FAF2C6F" w14:textId="77777777" w:rsidR="00BA6E62" w:rsidRPr="008D2AAD" w:rsidRDefault="00BA6E62" w:rsidP="00BA6E62">
      <w:pPr>
        <w:ind w:left="0"/>
        <w:jc w:val="right"/>
        <w:rPr>
          <w:rFonts w:ascii="Arial" w:hAnsi="Arial" w:cs="Arial"/>
          <w:b/>
          <w:iCs/>
          <w:kern w:val="28"/>
          <w:sz w:val="36"/>
        </w:rPr>
      </w:pPr>
    </w:p>
    <w:p w14:paraId="0E487060" w14:textId="77777777" w:rsidR="00BA6E62" w:rsidRPr="008D2AAD" w:rsidRDefault="00BA6E62" w:rsidP="00BA6E62">
      <w:pPr>
        <w:ind w:left="0"/>
        <w:jc w:val="center"/>
        <w:rPr>
          <w:rFonts w:ascii="Arial" w:hAnsi="Arial" w:cs="Arial"/>
          <w:b/>
          <w:sz w:val="28"/>
          <w:szCs w:val="28"/>
        </w:rPr>
      </w:pPr>
      <w:r w:rsidRPr="008D2AAD">
        <w:rPr>
          <w:rFonts w:ascii="Arial" w:hAnsi="Arial" w:cs="Arial"/>
          <w:b/>
          <w:iCs/>
          <w:kern w:val="28"/>
          <w:sz w:val="28"/>
          <w:szCs w:val="28"/>
        </w:rPr>
        <w:t>Effect of Beetroot (</w:t>
      </w:r>
      <w:r w:rsidRPr="008D2AAD">
        <w:rPr>
          <w:rFonts w:ascii="Arial" w:hAnsi="Arial" w:cs="Arial"/>
          <w:b/>
          <w:i/>
          <w:kern w:val="28"/>
          <w:sz w:val="28"/>
          <w:szCs w:val="28"/>
        </w:rPr>
        <w:t>Beta vulgaris</w:t>
      </w:r>
      <w:r w:rsidRPr="008D2AAD">
        <w:rPr>
          <w:rFonts w:ascii="Arial" w:hAnsi="Arial" w:cs="Arial"/>
          <w:b/>
          <w:iCs/>
          <w:kern w:val="28"/>
          <w:sz w:val="28"/>
          <w:szCs w:val="28"/>
        </w:rPr>
        <w:t>) Juice Supplementation on Growth Performance, Carcass Characteristics, and Haemato-Biochemical Profile of Broiler Chickens</w:t>
      </w:r>
    </w:p>
    <w:p w14:paraId="0C0BC262" w14:textId="77777777" w:rsidR="00BA6E62" w:rsidRPr="008D2AAD" w:rsidRDefault="00BA6E62" w:rsidP="00BA6E62">
      <w:pPr>
        <w:ind w:left="0"/>
        <w:jc w:val="right"/>
        <w:rPr>
          <w:rFonts w:ascii="Arial" w:hAnsi="Arial" w:cs="Arial"/>
          <w:b/>
          <w:bCs/>
          <w:sz w:val="24"/>
          <w:szCs w:val="24"/>
        </w:rPr>
      </w:pPr>
    </w:p>
    <w:p w14:paraId="3A2CE339" w14:textId="77777777" w:rsidR="00BA6E62" w:rsidRPr="008D2AAD" w:rsidRDefault="00BA6E62" w:rsidP="00BA6E62">
      <w:pPr>
        <w:ind w:left="0"/>
        <w:rPr>
          <w:rFonts w:ascii="Arial" w:hAnsi="Arial" w:cs="Arial"/>
          <w:b/>
          <w:bCs/>
        </w:rPr>
      </w:pPr>
    </w:p>
    <w:p w14:paraId="6715CF55" w14:textId="77777777" w:rsidR="00BA6E62" w:rsidRPr="008D2AAD" w:rsidRDefault="00BA6E62" w:rsidP="00BA6E62">
      <w:pPr>
        <w:ind w:left="0"/>
        <w:rPr>
          <w:rFonts w:ascii="Arial" w:hAnsi="Arial" w:cs="Arial"/>
          <w:b/>
          <w:bCs/>
        </w:rPr>
      </w:pPr>
      <w:r w:rsidRPr="008D2AAD">
        <w:rPr>
          <w:rFonts w:ascii="Arial" w:hAnsi="Arial" w:cs="Arial"/>
          <w:b/>
          <w:bCs/>
        </w:rPr>
        <w:br w:type="page"/>
      </w:r>
    </w:p>
    <w:p w14:paraId="4ABFD09C" w14:textId="77777777" w:rsidR="00BA6E62" w:rsidRPr="008D2AAD" w:rsidRDefault="00BA6E62" w:rsidP="00BA6E62">
      <w:pPr>
        <w:ind w:left="0"/>
        <w:rPr>
          <w:rFonts w:ascii="Arial" w:hAnsi="Arial" w:cs="Arial"/>
          <w:b/>
          <w:bCs/>
        </w:rPr>
      </w:pPr>
      <w:r w:rsidRPr="008D2AAD">
        <w:rPr>
          <w:rFonts w:ascii="Arial" w:hAnsi="Arial" w:cs="Arial"/>
          <w:b/>
          <w:bCs/>
        </w:rPr>
        <w:lastRenderedPageBreak/>
        <w:t>ABSTRACT</w:t>
      </w:r>
    </w:p>
    <w:p w14:paraId="3BB2DD9E" w14:textId="77777777" w:rsidR="00BA6E62" w:rsidRPr="008D2AAD" w:rsidRDefault="00BA6E62" w:rsidP="00BA6E62">
      <w:pPr>
        <w:ind w:left="0"/>
        <w:rPr>
          <w:rFonts w:ascii="Arial" w:hAnsi="Arial" w:cs="Arial"/>
        </w:rPr>
      </w:pPr>
      <w:r w:rsidRPr="008D2AAD">
        <w:rPr>
          <w:rFonts w:ascii="Arial" w:hAnsi="Arial" w:cs="Arial"/>
          <w:sz w:val="20"/>
          <w:szCs w:val="20"/>
        </w:rPr>
        <w:t>The present experiment was conducted to evaluate the effect of beetroot juice supplementation on the growth performance, carcass characteristics and haemato-biochemical profile of broiler chickens. One hundred and ninety-two (192) day-old broiler chicks (Vencobb-430Y) were randomly allocated to four dietary treatments, with 48 birds per treatment and four replicates of 12 chicks each. The dietary treatments were T</w:t>
      </w:r>
      <w:r w:rsidRPr="008D2AAD">
        <w:rPr>
          <w:rFonts w:ascii="Arial" w:hAnsi="Arial" w:cs="Arial"/>
          <w:sz w:val="20"/>
          <w:szCs w:val="20"/>
          <w:vertAlign w:val="subscript"/>
        </w:rPr>
        <w:t>1</w:t>
      </w:r>
      <w:r w:rsidRPr="008D2AAD">
        <w:rPr>
          <w:rFonts w:ascii="Arial" w:hAnsi="Arial" w:cs="Arial"/>
          <w:sz w:val="20"/>
          <w:szCs w:val="20"/>
        </w:rPr>
        <w:t>: basal diet (as per Bureau of Indian Standards, 1992), T</w:t>
      </w:r>
      <w:r w:rsidRPr="008D2AAD">
        <w:rPr>
          <w:rFonts w:ascii="Arial" w:hAnsi="Arial" w:cs="Arial"/>
          <w:sz w:val="20"/>
          <w:szCs w:val="20"/>
          <w:vertAlign w:val="subscript"/>
        </w:rPr>
        <w:t>2</w:t>
      </w:r>
      <w:r w:rsidRPr="008D2AAD">
        <w:rPr>
          <w:rFonts w:ascii="Arial" w:hAnsi="Arial" w:cs="Arial"/>
          <w:sz w:val="20"/>
          <w:szCs w:val="20"/>
        </w:rPr>
        <w:t>: basal diet + 0.25 ml of beetroot juice in water/bird/day, T</w:t>
      </w:r>
      <w:r w:rsidRPr="008D2AAD">
        <w:rPr>
          <w:rFonts w:ascii="Arial" w:hAnsi="Arial" w:cs="Arial"/>
          <w:sz w:val="20"/>
          <w:szCs w:val="20"/>
          <w:vertAlign w:val="subscript"/>
        </w:rPr>
        <w:t>3</w:t>
      </w:r>
      <w:r w:rsidRPr="008D2AAD">
        <w:rPr>
          <w:rFonts w:ascii="Arial" w:hAnsi="Arial" w:cs="Arial"/>
          <w:sz w:val="20"/>
          <w:szCs w:val="20"/>
        </w:rPr>
        <w:t>: basal diet + 0.5 ml of beetroot juice in water/bird/day and T</w:t>
      </w:r>
      <w:r w:rsidRPr="008D2AAD">
        <w:rPr>
          <w:rFonts w:ascii="Arial" w:hAnsi="Arial" w:cs="Arial"/>
          <w:sz w:val="20"/>
          <w:szCs w:val="20"/>
          <w:vertAlign w:val="subscript"/>
        </w:rPr>
        <w:t>4</w:t>
      </w:r>
      <w:r w:rsidRPr="008D2AAD">
        <w:rPr>
          <w:rFonts w:ascii="Arial" w:hAnsi="Arial" w:cs="Arial"/>
          <w:sz w:val="20"/>
          <w:szCs w:val="20"/>
        </w:rPr>
        <w:t>: basal diet + 1.0 ml of beetroot juice in water/bird/day. The parameters studied were body weight, feed intake, feed conversion ratio, carcass characteristics, haemato-biochemical profile and return over feed cost. The final body weight, overall body weight gain and total feed intake did not differ significantly (</w:t>
      </w:r>
      <w:r w:rsidRPr="008D2AAD">
        <w:rPr>
          <w:rFonts w:ascii="Arial" w:hAnsi="Arial" w:cs="Arial"/>
          <w:i/>
          <w:sz w:val="20"/>
          <w:szCs w:val="20"/>
        </w:rPr>
        <w:t>P</w:t>
      </w:r>
      <w:r w:rsidRPr="008D2AAD">
        <w:rPr>
          <w:rFonts w:ascii="Arial" w:hAnsi="Arial" w:cs="Arial"/>
          <w:sz w:val="20"/>
          <w:szCs w:val="20"/>
        </w:rPr>
        <w:t xml:space="preserve"> &gt; 0.05) among the treatment groups. The overall FCR values were 1.72, 1.69, 1.63 and 1.61 in the T</w:t>
      </w:r>
      <w:r w:rsidRPr="008D2AAD">
        <w:rPr>
          <w:rFonts w:ascii="Arial" w:hAnsi="Arial" w:cs="Arial"/>
          <w:sz w:val="20"/>
          <w:szCs w:val="20"/>
          <w:vertAlign w:val="subscript"/>
        </w:rPr>
        <w:t>1</w:t>
      </w:r>
      <w:r w:rsidRPr="008D2AAD">
        <w:rPr>
          <w:rFonts w:ascii="Arial" w:hAnsi="Arial" w:cs="Arial"/>
          <w:sz w:val="20"/>
          <w:szCs w:val="20"/>
        </w:rPr>
        <w:t>, T</w:t>
      </w:r>
      <w:r w:rsidRPr="008D2AAD">
        <w:rPr>
          <w:rFonts w:ascii="Arial" w:hAnsi="Arial" w:cs="Arial"/>
          <w:sz w:val="20"/>
          <w:szCs w:val="20"/>
          <w:vertAlign w:val="subscript"/>
        </w:rPr>
        <w:t>2</w:t>
      </w:r>
      <w:r w:rsidRPr="008D2AAD">
        <w:rPr>
          <w:rFonts w:ascii="Arial" w:hAnsi="Arial" w:cs="Arial"/>
          <w:sz w:val="20"/>
          <w:szCs w:val="20"/>
        </w:rPr>
        <w:t>, T</w:t>
      </w:r>
      <w:r w:rsidRPr="008D2AAD">
        <w:rPr>
          <w:rFonts w:ascii="Arial" w:hAnsi="Arial" w:cs="Arial"/>
          <w:sz w:val="20"/>
          <w:szCs w:val="20"/>
          <w:vertAlign w:val="subscript"/>
        </w:rPr>
        <w:t>3</w:t>
      </w:r>
      <w:r w:rsidRPr="008D2AAD">
        <w:rPr>
          <w:rFonts w:ascii="Arial" w:hAnsi="Arial" w:cs="Arial"/>
          <w:sz w:val="20"/>
          <w:szCs w:val="20"/>
        </w:rPr>
        <w:t xml:space="preserve"> and T</w:t>
      </w:r>
      <w:r w:rsidRPr="008D2AAD">
        <w:rPr>
          <w:rFonts w:ascii="Arial" w:hAnsi="Arial" w:cs="Arial"/>
          <w:sz w:val="20"/>
          <w:szCs w:val="20"/>
          <w:vertAlign w:val="subscript"/>
        </w:rPr>
        <w:t>4</w:t>
      </w:r>
      <w:r w:rsidRPr="008D2AAD">
        <w:rPr>
          <w:rFonts w:ascii="Arial" w:hAnsi="Arial" w:cs="Arial"/>
          <w:sz w:val="20"/>
          <w:szCs w:val="20"/>
        </w:rPr>
        <w:t xml:space="preserve"> groups, respectively, indicating a numerical (</w:t>
      </w:r>
      <w:r w:rsidRPr="008D2AAD">
        <w:rPr>
          <w:rFonts w:ascii="Arial" w:hAnsi="Arial" w:cs="Arial"/>
          <w:i/>
          <w:sz w:val="20"/>
          <w:szCs w:val="20"/>
        </w:rPr>
        <w:t>P</w:t>
      </w:r>
      <w:r w:rsidRPr="008D2AAD">
        <w:rPr>
          <w:rFonts w:ascii="Arial" w:hAnsi="Arial" w:cs="Arial"/>
          <w:sz w:val="20"/>
          <w:szCs w:val="20"/>
        </w:rPr>
        <w:t xml:space="preserve"> &gt; 0.05) improvement in feed conversion efficiency with increasing levels of beetroot juice in drinking water. No significant (</w:t>
      </w:r>
      <w:r w:rsidRPr="008D2AAD">
        <w:rPr>
          <w:rFonts w:ascii="Arial" w:hAnsi="Arial" w:cs="Arial"/>
          <w:i/>
          <w:sz w:val="20"/>
          <w:szCs w:val="20"/>
        </w:rPr>
        <w:t>P</w:t>
      </w:r>
      <w:r w:rsidRPr="008D2AAD">
        <w:rPr>
          <w:rFonts w:ascii="Arial" w:hAnsi="Arial" w:cs="Arial"/>
          <w:sz w:val="20"/>
          <w:szCs w:val="20"/>
        </w:rPr>
        <w:t xml:space="preserve"> &gt; 0.05) effects were observed on dressing weight, dressing percentage or the weights of the liver, heart, gizzard, kidney and spleen. Serum glucose levels differed significantly (</w:t>
      </w:r>
      <w:r w:rsidRPr="008D2AAD">
        <w:rPr>
          <w:rFonts w:ascii="Arial" w:hAnsi="Arial" w:cs="Arial"/>
          <w:i/>
          <w:sz w:val="20"/>
          <w:szCs w:val="20"/>
        </w:rPr>
        <w:t>P</w:t>
      </w:r>
      <w:r w:rsidRPr="008D2AAD">
        <w:rPr>
          <w:rFonts w:ascii="Arial" w:hAnsi="Arial" w:cs="Arial"/>
          <w:sz w:val="20"/>
          <w:szCs w:val="20"/>
        </w:rPr>
        <w:t xml:space="preserve"> &lt; 0.05) among the treatment groups, with birds in the T</w:t>
      </w:r>
      <w:r w:rsidRPr="008D2AAD">
        <w:rPr>
          <w:rFonts w:ascii="Arial" w:hAnsi="Arial" w:cs="Arial"/>
          <w:sz w:val="20"/>
          <w:szCs w:val="20"/>
          <w:vertAlign w:val="subscript"/>
        </w:rPr>
        <w:t>4</w:t>
      </w:r>
      <w:r w:rsidRPr="008D2AAD">
        <w:rPr>
          <w:rFonts w:ascii="Arial" w:hAnsi="Arial" w:cs="Arial"/>
          <w:sz w:val="20"/>
          <w:szCs w:val="20"/>
        </w:rPr>
        <w:t xml:space="preserve"> group having the lowest glucose concentration. Serum concentrations of total protein, albumin, globulin, triglycerides, total cholesterol, SGPT and SGOT were not influenced (</w:t>
      </w:r>
      <w:r w:rsidRPr="008D2AAD">
        <w:rPr>
          <w:rFonts w:ascii="Arial" w:hAnsi="Arial" w:cs="Arial"/>
          <w:i/>
          <w:sz w:val="20"/>
          <w:szCs w:val="20"/>
        </w:rPr>
        <w:t>P</w:t>
      </w:r>
      <w:r w:rsidRPr="008D2AAD">
        <w:rPr>
          <w:rFonts w:ascii="Arial" w:hAnsi="Arial" w:cs="Arial"/>
          <w:sz w:val="20"/>
          <w:szCs w:val="20"/>
        </w:rPr>
        <w:t xml:space="preserve"> &gt; 0.05) by beetroot juice supplementation. Compared with the T</w:t>
      </w:r>
      <w:r w:rsidRPr="008D2AAD">
        <w:rPr>
          <w:rFonts w:ascii="Arial" w:hAnsi="Arial" w:cs="Arial"/>
          <w:sz w:val="20"/>
          <w:szCs w:val="20"/>
          <w:vertAlign w:val="subscript"/>
        </w:rPr>
        <w:t>1</w:t>
      </w:r>
      <w:r w:rsidRPr="008D2AAD">
        <w:rPr>
          <w:rFonts w:ascii="Arial" w:hAnsi="Arial" w:cs="Arial"/>
          <w:sz w:val="20"/>
          <w:szCs w:val="20"/>
        </w:rPr>
        <w:t xml:space="preserve"> group (control), the return over feed cost was 10.56%, 35.57% and 47.17% higher in the T</w:t>
      </w:r>
      <w:r w:rsidRPr="008D2AAD">
        <w:rPr>
          <w:rFonts w:ascii="Arial" w:hAnsi="Arial" w:cs="Arial"/>
          <w:sz w:val="20"/>
          <w:szCs w:val="20"/>
          <w:vertAlign w:val="subscript"/>
        </w:rPr>
        <w:t>2</w:t>
      </w:r>
      <w:r w:rsidRPr="008D2AAD">
        <w:rPr>
          <w:rFonts w:ascii="Arial" w:hAnsi="Arial" w:cs="Arial"/>
          <w:sz w:val="20"/>
          <w:szCs w:val="20"/>
        </w:rPr>
        <w:t>, T</w:t>
      </w:r>
      <w:r w:rsidRPr="008D2AAD">
        <w:rPr>
          <w:rFonts w:ascii="Arial" w:hAnsi="Arial" w:cs="Arial"/>
          <w:sz w:val="20"/>
          <w:szCs w:val="20"/>
          <w:vertAlign w:val="subscript"/>
        </w:rPr>
        <w:t>3</w:t>
      </w:r>
      <w:r w:rsidRPr="008D2AAD">
        <w:rPr>
          <w:rFonts w:ascii="Arial" w:hAnsi="Arial" w:cs="Arial"/>
          <w:sz w:val="20"/>
          <w:szCs w:val="20"/>
        </w:rPr>
        <w:t xml:space="preserve"> and T</w:t>
      </w:r>
      <w:r w:rsidRPr="008D2AAD">
        <w:rPr>
          <w:rFonts w:ascii="Arial" w:hAnsi="Arial" w:cs="Arial"/>
          <w:sz w:val="20"/>
          <w:szCs w:val="20"/>
          <w:vertAlign w:val="subscript"/>
        </w:rPr>
        <w:t>4</w:t>
      </w:r>
      <w:r w:rsidRPr="008D2AAD">
        <w:rPr>
          <w:rFonts w:ascii="Arial" w:hAnsi="Arial" w:cs="Arial"/>
          <w:sz w:val="20"/>
          <w:szCs w:val="20"/>
        </w:rPr>
        <w:t xml:space="preserve"> groups, respectively. Based on the results of this study, beetroot juice supplementation in the drinking water of broiler chickens did not affect final body weight or body weight gain; however, it numerically improved feed conversion efficiency and return over feed cost. Beetroot juice supplementation significantly lowered the serum glucose level and did not affect the carcass characteristics of broiler chickens.</w:t>
      </w:r>
    </w:p>
    <w:p w14:paraId="57ECD448" w14:textId="77777777" w:rsidR="00BA6E62" w:rsidRPr="008D2AAD" w:rsidRDefault="00BA6E62" w:rsidP="00BA6E62">
      <w:pPr>
        <w:ind w:left="0"/>
        <w:rPr>
          <w:rFonts w:ascii="Arial" w:hAnsi="Arial" w:cs="Arial"/>
          <w:sz w:val="20"/>
          <w:szCs w:val="20"/>
        </w:rPr>
      </w:pPr>
    </w:p>
    <w:p w14:paraId="05DE6BDE" w14:textId="52A61BFB" w:rsidR="00BA6E62" w:rsidRPr="008D2AAD" w:rsidRDefault="008D2AAD" w:rsidP="00BA6E62">
      <w:pPr>
        <w:spacing w:line="240" w:lineRule="auto"/>
        <w:ind w:left="0"/>
        <w:jc w:val="left"/>
        <w:rPr>
          <w:rFonts w:ascii="Arial" w:eastAsia="Times New Roman" w:hAnsi="Arial" w:cs="Arial"/>
          <w:b/>
          <w:bCs/>
          <w:sz w:val="24"/>
          <w:szCs w:val="24"/>
          <w:lang w:bidi="ar-SA"/>
        </w:rPr>
      </w:pPr>
      <w:r>
        <w:rPr>
          <w:rStyle w:val="Strong"/>
        </w:rPr>
        <w:t>Keywords:</w:t>
      </w:r>
      <w:r>
        <w:t xml:space="preserve"> Beetroot juice; </w:t>
      </w:r>
      <w:r>
        <w:rPr>
          <w:rStyle w:val="Emphasis"/>
        </w:rPr>
        <w:t>Beta vulgaris</w:t>
      </w:r>
      <w:r>
        <w:t>; broiler chickens; growth performance; feed conversion ratio; carcass characteristics; haemato-biochemical profile; serum glucose; return over feed cost; phytogenic supplementation</w:t>
      </w:r>
      <w:r w:rsidR="00BA6E62" w:rsidRPr="008D2AAD">
        <w:rPr>
          <w:b/>
          <w:bCs/>
        </w:rPr>
        <w:br w:type="page"/>
      </w:r>
    </w:p>
    <w:p w14:paraId="40DCDFBE" w14:textId="77777777" w:rsidR="00BA6E62" w:rsidRPr="008D2AAD" w:rsidRDefault="00BA6E62" w:rsidP="00BA6E62">
      <w:pPr>
        <w:pStyle w:val="ListParagraph"/>
        <w:numPr>
          <w:ilvl w:val="0"/>
          <w:numId w:val="15"/>
        </w:numPr>
        <w:ind w:left="357" w:hanging="357"/>
        <w:rPr>
          <w:b/>
          <w:bCs/>
        </w:rPr>
      </w:pPr>
      <w:r w:rsidRPr="008D2AAD">
        <w:rPr>
          <w:b/>
          <w:bCs/>
        </w:rPr>
        <w:lastRenderedPageBreak/>
        <w:t>INTRODUCTION</w:t>
      </w:r>
    </w:p>
    <w:p w14:paraId="7480496C" w14:textId="77777777" w:rsidR="00BA6E62" w:rsidRPr="008D2AAD" w:rsidRDefault="00BA6E62" w:rsidP="00BA6E62">
      <w:pPr>
        <w:ind w:left="0"/>
        <w:rPr>
          <w:rFonts w:ascii="Arial" w:hAnsi="Arial" w:cs="Arial"/>
          <w:sz w:val="20"/>
          <w:szCs w:val="20"/>
        </w:rPr>
      </w:pPr>
      <w:r w:rsidRPr="008D2AAD">
        <w:rPr>
          <w:rFonts w:ascii="Arial" w:hAnsi="Arial" w:cs="Arial"/>
          <w:bCs/>
          <w:iCs/>
          <w:sz w:val="20"/>
          <w:szCs w:val="20"/>
        </w:rPr>
        <w:t xml:space="preserve">In India, poultry rearing provides income for many landless labourers and smallholder farmers in rural areas. The poultry population in India is 851.81 million (Department of Animal Husbandry and Dairying, 2019). According to the Department of Animal Husbandry and Dairying (2025), poultry meat accounted for about 49% of the total meat production of 10.50 million tonnes during 2024–2025. Poultry products, such as eggs and meat, contribute significantly to human nutrition (Siddiqui </w:t>
      </w:r>
      <w:r w:rsidRPr="008D2AAD">
        <w:rPr>
          <w:rFonts w:ascii="Arial" w:hAnsi="Arial" w:cs="Arial"/>
          <w:bCs/>
          <w:i/>
          <w:iCs/>
          <w:sz w:val="20"/>
          <w:szCs w:val="20"/>
        </w:rPr>
        <w:t>et al.</w:t>
      </w:r>
      <w:r w:rsidRPr="008D2AAD">
        <w:rPr>
          <w:rFonts w:ascii="Arial" w:hAnsi="Arial" w:cs="Arial"/>
          <w:bCs/>
          <w:iCs/>
          <w:sz w:val="20"/>
          <w:szCs w:val="20"/>
        </w:rPr>
        <w:t xml:space="preserve">, 2024). In-feed antibiotics are used in broiler chickens to control enteric diseases, enhance growth performance and reduce production costs (Muneeb </w:t>
      </w:r>
      <w:r w:rsidRPr="008D2AAD">
        <w:rPr>
          <w:rFonts w:ascii="Arial" w:hAnsi="Arial" w:cs="Arial"/>
          <w:bCs/>
          <w:i/>
          <w:iCs/>
          <w:sz w:val="20"/>
          <w:szCs w:val="20"/>
        </w:rPr>
        <w:t>et al.</w:t>
      </w:r>
      <w:r w:rsidRPr="008D2AAD">
        <w:rPr>
          <w:rFonts w:ascii="Arial" w:hAnsi="Arial" w:cs="Arial"/>
          <w:bCs/>
          <w:iCs/>
          <w:sz w:val="20"/>
          <w:szCs w:val="20"/>
        </w:rPr>
        <w:t xml:space="preserve">, 2025). However, the use of antibiotic growth promoters has led to antibiotic residues in poultry products and the development of antimicrobial resistance (Zheng </w:t>
      </w:r>
      <w:r w:rsidRPr="008D2AAD">
        <w:rPr>
          <w:rFonts w:ascii="Arial" w:hAnsi="Arial" w:cs="Arial"/>
          <w:bCs/>
          <w:i/>
          <w:iCs/>
          <w:sz w:val="20"/>
          <w:szCs w:val="20"/>
        </w:rPr>
        <w:t>et al.</w:t>
      </w:r>
      <w:r w:rsidRPr="008D2AAD">
        <w:rPr>
          <w:rFonts w:ascii="Arial" w:hAnsi="Arial" w:cs="Arial"/>
          <w:bCs/>
          <w:iCs/>
          <w:sz w:val="20"/>
          <w:szCs w:val="20"/>
        </w:rPr>
        <w:t>, 2025). With increasing awareness, consumers are demanding animal products free from antibiotic residues. In this context, beetroot may be explored as a plant-derived phyto-additive and growth promoter in poultry.</w:t>
      </w:r>
    </w:p>
    <w:p w14:paraId="788DA66C" w14:textId="77777777" w:rsidR="000F0B73" w:rsidRPr="008D2AAD" w:rsidRDefault="00000000">
      <w:pPr>
        <w:ind w:left="0"/>
        <w:rPr>
          <w:rFonts w:ascii="Arial" w:hAnsi="Arial" w:cs="Arial"/>
          <w:sz w:val="20"/>
          <w:szCs w:val="20"/>
        </w:rPr>
      </w:pPr>
      <w:r w:rsidRPr="008D2AAD">
        <w:rPr>
          <w:rFonts w:ascii="Arial" w:hAnsi="Arial" w:cs="Arial"/>
          <w:b/>
          <w:sz w:val="20"/>
        </w:rPr>
        <w:t xml:space="preserve">Broiler farming can support rural livelihoods, although productivity and profitability depend on appropriate management practices (Momy </w:t>
      </w:r>
      <w:r w:rsidRPr="008D2AAD">
        <w:rPr>
          <w:rFonts w:ascii="Arial" w:hAnsi="Arial" w:cs="Arial"/>
          <w:b/>
          <w:i/>
          <w:sz w:val="20"/>
        </w:rPr>
        <w:t>et al.</w:t>
      </w:r>
      <w:r w:rsidRPr="008D2AAD">
        <w:rPr>
          <w:rFonts w:ascii="Arial" w:hAnsi="Arial" w:cs="Arial"/>
          <w:b/>
          <w:sz w:val="20"/>
        </w:rPr>
        <w:t xml:space="preserve">, 2025). Plant-derived feed additives are being investigated as alternatives to antibiotic growth promoters, but their efficacy may vary with botanical source, composition, dosage and mode of administration (Wang </w:t>
      </w:r>
      <w:r w:rsidRPr="008D2AAD">
        <w:rPr>
          <w:rFonts w:ascii="Arial" w:hAnsi="Arial" w:cs="Arial"/>
          <w:b/>
          <w:i/>
          <w:sz w:val="20"/>
        </w:rPr>
        <w:t>et al.</w:t>
      </w:r>
      <w:r w:rsidRPr="008D2AAD">
        <w:rPr>
          <w:rFonts w:ascii="Arial" w:hAnsi="Arial" w:cs="Arial"/>
          <w:b/>
          <w:sz w:val="20"/>
        </w:rPr>
        <w:t xml:space="preserve">, 2024; Obianwuna </w:t>
      </w:r>
      <w:r w:rsidRPr="008D2AAD">
        <w:rPr>
          <w:rFonts w:ascii="Arial" w:hAnsi="Arial" w:cs="Arial"/>
          <w:b/>
          <w:i/>
          <w:sz w:val="20"/>
        </w:rPr>
        <w:t>et al.</w:t>
      </w:r>
      <w:r w:rsidRPr="008D2AAD">
        <w:rPr>
          <w:rFonts w:ascii="Arial" w:hAnsi="Arial" w:cs="Arial"/>
          <w:b/>
          <w:sz w:val="20"/>
        </w:rPr>
        <w:t xml:space="preserve">, 2024). Plant-derived supplements administered through drinking water have also been evaluated for their effects on growth and haemato-biochemical responses in broilers, supporting the assessment of other botanical preparations under controlled conditions (Debbarma </w:t>
      </w:r>
      <w:r w:rsidRPr="008D2AAD">
        <w:rPr>
          <w:rFonts w:ascii="Arial" w:hAnsi="Arial" w:cs="Arial"/>
          <w:b/>
          <w:i/>
          <w:sz w:val="20"/>
        </w:rPr>
        <w:t>et al.</w:t>
      </w:r>
      <w:r w:rsidRPr="008D2AAD">
        <w:rPr>
          <w:rFonts w:ascii="Arial" w:hAnsi="Arial" w:cs="Arial"/>
          <w:b/>
          <w:sz w:val="20"/>
        </w:rPr>
        <w:t xml:space="preserve">, 2025). A recent meta-analysis further indicated that plant-extract supplementation may influence growth performance, gut microbial characteristics and blood parameters in broilers, although responses vary among extract sources and inclusion levels (Hayat </w:t>
      </w:r>
      <w:r w:rsidRPr="008D2AAD">
        <w:rPr>
          <w:rFonts w:ascii="Arial" w:hAnsi="Arial" w:cs="Arial"/>
          <w:b/>
          <w:i/>
          <w:sz w:val="20"/>
        </w:rPr>
        <w:t>et al.</w:t>
      </w:r>
      <w:r w:rsidRPr="008D2AAD">
        <w:rPr>
          <w:rFonts w:ascii="Arial" w:hAnsi="Arial" w:cs="Arial"/>
          <w:b/>
          <w:sz w:val="20"/>
        </w:rPr>
        <w:t>, 2025).</w:t>
      </w:r>
    </w:p>
    <w:p w14:paraId="6D36768A" w14:textId="77777777" w:rsidR="00BA6E62" w:rsidRPr="008D2AAD" w:rsidRDefault="00DE4E69" w:rsidP="00BA6E62">
      <w:pPr>
        <w:ind w:left="0"/>
        <w:rPr>
          <w:rFonts w:ascii="Arial" w:hAnsi="Arial" w:cs="Arial"/>
          <w:sz w:val="20"/>
          <w:szCs w:val="20"/>
        </w:rPr>
      </w:pPr>
      <w:r w:rsidRPr="008D2AAD">
        <w:rPr>
          <w:rFonts w:ascii="Arial" w:hAnsi="Arial" w:cs="Arial"/>
          <w:sz w:val="20"/>
          <w:szCs w:val="20"/>
        </w:rPr>
        <w:t>Beetroot (</w:t>
      </w:r>
      <w:r w:rsidRPr="008D2AAD">
        <w:rPr>
          <w:rFonts w:ascii="Arial" w:hAnsi="Arial" w:cs="Arial"/>
          <w:i/>
          <w:sz w:val="20"/>
          <w:szCs w:val="20"/>
        </w:rPr>
        <w:t>Beta vulgaris L.</w:t>
      </w:r>
      <w:r w:rsidRPr="008D2AAD">
        <w:rPr>
          <w:rFonts w:ascii="Arial" w:hAnsi="Arial" w:cs="Arial"/>
          <w:sz w:val="20"/>
          <w:szCs w:val="20"/>
        </w:rPr>
        <w:t xml:space="preserve">) is a herbaceous, flowering biennial species that was formerly classified within the family Chenopodiaceae but is now assigned to the family Amaranthaceae. It is a commercially important root vegetable comprising numerous cultivars, with storage-root colours varying from yellow to deep red (Gokhale &amp; Lele, 2014). Beetroot is also a major industrial crop in temperate regions and contributes approximately one-third of the global sugar supply. According to the Food and Agriculture Organization of the United Nations (2018), global beetroot production reached 277.23 million tonnes in 2016. In India, beetroot production was estimated at 23 million metric tonnes during 2022–2023 (Agricultural and Processed Food Products Export Development Authority, 2024). It is valued for its medicinal properties and juice and is known by several common names, including beet, chard, sea beet, spinach beet, garden beet, white beet and chukander (Kumar, 2015). Beetroot is particularly rich in vitamins A, B and C, as well as folic acid, iron, magnesium, calcium and potassium. It also contains betalains, flavonoids, polyphenols, saponins and inorganic nitrate (Jiang et al., 2024). Beetroot has a high antioxidant capacity attributable to betalains, flavonoids and polyphenolic acids. It also contains high levels of catechins and polyphenolic acids. The measured quantities of total phenolics, flavonoids and betalains were 45.68 mg gallic acid equivalents/g, 25.89 mg rutin equivalents/g and 4.09 mg betanin and 7.32 mg vulgaxanthin I, respectively. Beetroot may improve digestive health and lipid metabolism and inhibit lipid peroxidation. Supplementation </w:t>
      </w:r>
      <w:r w:rsidRPr="008D2AAD">
        <w:rPr>
          <w:rFonts w:ascii="Arial" w:hAnsi="Arial" w:cs="Arial"/>
          <w:sz w:val="20"/>
          <w:szCs w:val="20"/>
        </w:rPr>
        <w:lastRenderedPageBreak/>
        <w:t>with beetroot in pellet or juice form has shown encouraging results for broiler growth performance, feed conversion ratio, haemato-biochemical profile and carcass characteristics (Kumari et al., 2014; Grace et al., 2020; Waiz, 2023). However, few studies have investigated beetroot juice as a natural growth promoter in India. Therefore, the present study was conducted to evaluate the effect of beetroot juice supplementation in drinking water on the growth performance, carcass characteristics and haemato-biochemical profile of broiler chickens.</w:t>
      </w:r>
    </w:p>
    <w:p w14:paraId="5D6E8F55" w14:textId="77777777" w:rsidR="00BA6E62" w:rsidRPr="008D2AAD" w:rsidRDefault="00BA6E62" w:rsidP="00BA6E62">
      <w:pPr>
        <w:ind w:left="0"/>
        <w:rPr>
          <w:rFonts w:ascii="Arial" w:hAnsi="Arial" w:cs="Arial"/>
          <w:sz w:val="20"/>
          <w:szCs w:val="20"/>
        </w:rPr>
      </w:pPr>
    </w:p>
    <w:p w14:paraId="757D8BD0" w14:textId="77777777" w:rsidR="00BA6E62" w:rsidRPr="008D2AAD" w:rsidRDefault="00BA6E62" w:rsidP="00BA6E62">
      <w:pPr>
        <w:pStyle w:val="ListParagraph"/>
        <w:numPr>
          <w:ilvl w:val="0"/>
          <w:numId w:val="15"/>
        </w:numPr>
        <w:ind w:left="357" w:hanging="357"/>
        <w:rPr>
          <w:b/>
          <w:bCs/>
        </w:rPr>
      </w:pPr>
      <w:r w:rsidRPr="008D2AAD">
        <w:rPr>
          <w:b/>
          <w:bCs/>
        </w:rPr>
        <w:t>MATERIALS AND METHODS</w:t>
      </w:r>
    </w:p>
    <w:p w14:paraId="6C69A5E4" w14:textId="77777777" w:rsidR="00BA6E62" w:rsidRPr="008D2AAD" w:rsidRDefault="00BA6E62" w:rsidP="00BA6E62">
      <w:pPr>
        <w:pStyle w:val="ListParagraph"/>
        <w:ind w:left="357" w:hanging="357"/>
        <w:rPr>
          <w:b/>
          <w:bCs/>
        </w:rPr>
      </w:pPr>
      <w:r w:rsidRPr="008D2AAD">
        <w:rPr>
          <w:b/>
          <w:bCs/>
        </w:rPr>
        <w:t xml:space="preserve">2.1 Birds and Experimental Design </w:t>
      </w:r>
    </w:p>
    <w:p w14:paraId="2C0E1B6F" w14:textId="77777777" w:rsidR="00BA6E62" w:rsidRPr="008D2AAD" w:rsidRDefault="00BA6E62" w:rsidP="00BA6E62">
      <w:pPr>
        <w:pStyle w:val="ListParagraph"/>
        <w:ind w:left="0" w:firstLine="0"/>
        <w:rPr>
          <w:sz w:val="20"/>
          <w:szCs w:val="20"/>
        </w:rPr>
      </w:pPr>
      <w:r w:rsidRPr="008D2AAD">
        <w:rPr>
          <w:sz w:val="20"/>
          <w:szCs w:val="20"/>
        </w:rPr>
        <w:t>One hundred and ninety-two day-old broiler chicks (Vencobb 430Y) were weighed on arrival and randomly allocated to four treatment groups, with 48 birds per treatment and four replicates of 12 chicks each. The dietary treatments were T</w:t>
      </w:r>
      <w:r w:rsidRPr="008D2AAD">
        <w:rPr>
          <w:sz w:val="20"/>
          <w:szCs w:val="20"/>
          <w:vertAlign w:val="subscript"/>
        </w:rPr>
        <w:t>1</w:t>
      </w:r>
      <w:r w:rsidRPr="008D2AAD">
        <w:rPr>
          <w:sz w:val="20"/>
          <w:szCs w:val="20"/>
        </w:rPr>
        <w:t>: basal diet (as per Bureau of Indian Standards, 1992), T</w:t>
      </w:r>
      <w:r w:rsidRPr="008D2AAD">
        <w:rPr>
          <w:sz w:val="20"/>
          <w:szCs w:val="20"/>
          <w:vertAlign w:val="subscript"/>
        </w:rPr>
        <w:t>2</w:t>
      </w:r>
      <w:r w:rsidRPr="008D2AAD">
        <w:rPr>
          <w:sz w:val="20"/>
          <w:szCs w:val="20"/>
        </w:rPr>
        <w:t>: basal diet + 0.25 ml of beetroot juice in water/bird/day, T</w:t>
      </w:r>
      <w:r w:rsidRPr="008D2AAD">
        <w:rPr>
          <w:sz w:val="20"/>
          <w:szCs w:val="20"/>
          <w:vertAlign w:val="subscript"/>
        </w:rPr>
        <w:t>3</w:t>
      </w:r>
      <w:r w:rsidRPr="008D2AAD">
        <w:rPr>
          <w:sz w:val="20"/>
          <w:szCs w:val="20"/>
        </w:rPr>
        <w:t>: basal diet + 0.5 ml of beetroot juice in water/bird/day and T</w:t>
      </w:r>
      <w:r w:rsidRPr="008D2AAD">
        <w:rPr>
          <w:sz w:val="20"/>
          <w:szCs w:val="20"/>
          <w:vertAlign w:val="subscript"/>
        </w:rPr>
        <w:t>4</w:t>
      </w:r>
      <w:r w:rsidRPr="008D2AAD">
        <w:rPr>
          <w:sz w:val="20"/>
          <w:szCs w:val="20"/>
        </w:rPr>
        <w:t>: basal diet + 1.0 ml of beetroot juice in water/bird/day. The experiment lasted 42 days.</w:t>
      </w:r>
    </w:p>
    <w:p w14:paraId="343F31B0" w14:textId="77777777" w:rsidR="00BA6E62" w:rsidRPr="008D2AAD" w:rsidRDefault="00BA6E62" w:rsidP="00BA6E62">
      <w:pPr>
        <w:pStyle w:val="ListParagraph"/>
        <w:ind w:left="357" w:hanging="357"/>
        <w:rPr>
          <w:sz w:val="20"/>
          <w:szCs w:val="20"/>
        </w:rPr>
      </w:pPr>
      <w:r w:rsidRPr="008D2AAD">
        <w:rPr>
          <w:b/>
          <w:bCs/>
        </w:rPr>
        <w:t>2.2 Preparation of Beetroot Juice</w:t>
      </w:r>
    </w:p>
    <w:p w14:paraId="776207E6" w14:textId="77777777" w:rsidR="00BA6E62" w:rsidRPr="008D2AAD" w:rsidRDefault="00BA6E62" w:rsidP="00BA6E62">
      <w:pPr>
        <w:pStyle w:val="ListParagraph"/>
        <w:ind w:left="0" w:firstLine="0"/>
        <w:rPr>
          <w:sz w:val="20"/>
          <w:szCs w:val="20"/>
        </w:rPr>
      </w:pPr>
      <w:r w:rsidRPr="008D2AAD">
        <w:rPr>
          <w:sz w:val="20"/>
          <w:szCs w:val="20"/>
        </w:rPr>
        <w:t>Fresh beetroot was purchased from a local market, peeled, rinsed and chopped into small cubes to facilitate juicing. The juice was extracted using a clean cotton cloth. Approximately 64 ml of juice was obtained from 100 g of fresh beetroot. The juice was prepared daily and offered fresh to the experimental birds.</w:t>
      </w:r>
    </w:p>
    <w:p w14:paraId="06D5F007" w14:textId="77777777" w:rsidR="00BA6E62" w:rsidRPr="008D2AAD" w:rsidRDefault="00BA6E62" w:rsidP="00BA6E62">
      <w:pPr>
        <w:pStyle w:val="ListParagraph"/>
        <w:ind w:left="357" w:hanging="357"/>
        <w:rPr>
          <w:sz w:val="20"/>
          <w:szCs w:val="20"/>
        </w:rPr>
      </w:pPr>
      <w:r w:rsidRPr="008D2AAD">
        <w:rPr>
          <w:b/>
          <w:bCs/>
        </w:rPr>
        <w:t>2.3 Management of Experimental Birds</w:t>
      </w:r>
    </w:p>
    <w:p w14:paraId="5865FE8E" w14:textId="77777777" w:rsidR="00BA6E62" w:rsidRPr="008D2AAD" w:rsidRDefault="00BA6E62" w:rsidP="00BA6E62">
      <w:pPr>
        <w:pStyle w:val="ListParagraph"/>
        <w:ind w:left="0" w:firstLine="0"/>
        <w:rPr>
          <w:sz w:val="20"/>
          <w:szCs w:val="20"/>
        </w:rPr>
      </w:pPr>
      <w:r w:rsidRPr="008D2AAD">
        <w:rPr>
          <w:sz w:val="20"/>
          <w:szCs w:val="20"/>
        </w:rPr>
        <w:t xml:space="preserve">The poultry house and equipment were thoroughly cleaned, disinfected and limed before the arrival of the chicks. Standard management practices were adopted throughout the experimental period. All birds were vaccinated against Gumboro disease on days 7 and 14 and Newcastle disease on days 21 and 28. The broilers were fed pre-starter feed up to 7 days of age, starter feed from days 8 to 21 and finisher feed from days 22 to 42. Feed was offered twice daily at 08:30 and 16:00 h, while clean drinking water was available </w:t>
      </w:r>
      <w:r w:rsidRPr="008D2AAD">
        <w:rPr>
          <w:i/>
          <w:sz w:val="20"/>
          <w:szCs w:val="20"/>
        </w:rPr>
        <w:t>ad libitum</w:t>
      </w:r>
      <w:r w:rsidRPr="008D2AAD">
        <w:rPr>
          <w:sz w:val="20"/>
          <w:szCs w:val="20"/>
        </w:rPr>
        <w:t>.</w:t>
      </w:r>
    </w:p>
    <w:p w14:paraId="5BE36866" w14:textId="77777777" w:rsidR="00BA6E62" w:rsidRPr="008D2AAD" w:rsidRDefault="00BA6E62" w:rsidP="00DE4E69">
      <w:pPr>
        <w:pStyle w:val="ListParagraph"/>
        <w:numPr>
          <w:ilvl w:val="1"/>
          <w:numId w:val="15"/>
        </w:numPr>
        <w:rPr>
          <w:b/>
          <w:bCs/>
        </w:rPr>
      </w:pPr>
      <w:r w:rsidRPr="008D2AAD">
        <w:rPr>
          <w:b/>
          <w:bCs/>
        </w:rPr>
        <w:t>Data Collection and Observations</w:t>
      </w:r>
    </w:p>
    <w:p w14:paraId="3E28F097" w14:textId="77777777" w:rsidR="00DE4E69" w:rsidRPr="008D2AAD" w:rsidRDefault="00DE4E69" w:rsidP="00DE4E69">
      <w:pPr>
        <w:pStyle w:val="ListParagraph"/>
        <w:ind w:left="765" w:firstLine="0"/>
        <w:rPr>
          <w:sz w:val="20"/>
          <w:szCs w:val="20"/>
        </w:rPr>
      </w:pPr>
      <w:r w:rsidRPr="008D2AAD">
        <w:rPr>
          <w:sz w:val="20"/>
          <w:szCs w:val="20"/>
        </w:rPr>
        <w:t xml:space="preserve">Individual body weights (g/bird) were recorded on day 1 and subsequently at weekly intervals throughout the experimental period. Weekly body weight gain (g/bird) was calculated as the difference between the body weight recorded in the current week and that of the preceding week. The quantities of feed offered and feed residues remaining after 24 hours were recorded daily. Average daily feed intake (g/bird/day) was determined by subtracting the quantity of residual feed from the quantity of feed offered and dividing the resulting value by the number of birds in each replicate. Feed conversion ratio (FCR) was calculated as the ratio of feed intake per bird (g) to body weight gain per bird (g). Return over feed cost was estimated as the difference between the revenue generated from the sale of birds and the total feed expenditure incurred during the experimental period. Representative samples of the pre-starter, starter and finisher diets were </w:t>
      </w:r>
      <w:proofErr w:type="spellStart"/>
      <w:r w:rsidRPr="008D2AAD">
        <w:rPr>
          <w:sz w:val="20"/>
          <w:szCs w:val="20"/>
        </w:rPr>
        <w:lastRenderedPageBreak/>
        <w:t>analysed</w:t>
      </w:r>
      <w:proofErr w:type="spellEnd"/>
      <w:r w:rsidRPr="008D2AAD">
        <w:rPr>
          <w:sz w:val="20"/>
          <w:szCs w:val="20"/>
        </w:rPr>
        <w:t xml:space="preserve"> for their proximate composition (Table 1) in accordance with the standard procedures prescribed by the Association of Official Analytical Chemists (</w:t>
      </w:r>
      <w:r w:rsidR="00A31205" w:rsidRPr="008D2AAD">
        <w:rPr>
          <w:sz w:val="20"/>
          <w:szCs w:val="20"/>
        </w:rPr>
        <w:t>AOAC International</w:t>
      </w:r>
      <w:r w:rsidRPr="008D2AAD">
        <w:rPr>
          <w:sz w:val="20"/>
          <w:szCs w:val="20"/>
        </w:rPr>
        <w:t>, 2023).</w:t>
      </w:r>
    </w:p>
    <w:p w14:paraId="43A29B09" w14:textId="77777777" w:rsidR="00BA6E62" w:rsidRPr="008D2AAD" w:rsidRDefault="00BA6E62" w:rsidP="00BA6E62">
      <w:pPr>
        <w:pStyle w:val="ListParagraph"/>
        <w:ind w:left="0"/>
        <w:jc w:val="center"/>
        <w:rPr>
          <w:sz w:val="20"/>
          <w:szCs w:val="20"/>
        </w:rPr>
      </w:pPr>
    </w:p>
    <w:p w14:paraId="50227B5D" w14:textId="77777777" w:rsidR="00DE4E69" w:rsidRPr="008D2AAD" w:rsidRDefault="00DE4E69" w:rsidP="00BA6E62">
      <w:pPr>
        <w:pStyle w:val="ListParagraph"/>
        <w:ind w:left="0"/>
        <w:jc w:val="center"/>
        <w:rPr>
          <w:b/>
          <w:bCs/>
          <w:sz w:val="20"/>
          <w:szCs w:val="20"/>
        </w:rPr>
      </w:pPr>
    </w:p>
    <w:p w14:paraId="55E3897B" w14:textId="77777777" w:rsidR="00BA6E62" w:rsidRPr="008D2AAD" w:rsidRDefault="00BA6E62" w:rsidP="00BA6E62">
      <w:pPr>
        <w:pStyle w:val="ListParagraph"/>
        <w:ind w:left="0"/>
        <w:jc w:val="center"/>
        <w:rPr>
          <w:b/>
          <w:bCs/>
          <w:sz w:val="20"/>
          <w:szCs w:val="20"/>
        </w:rPr>
      </w:pPr>
      <w:r w:rsidRPr="008D2AAD">
        <w:rPr>
          <w:b/>
          <w:bCs/>
          <w:sz w:val="20"/>
          <w:szCs w:val="20"/>
        </w:rPr>
        <w:t xml:space="preserve">Table 1. Proximate composition of basal diet fed to experimental broiler chicken birds </w:t>
      </w:r>
    </w:p>
    <w:tbl>
      <w:tblPr>
        <w:tblW w:w="8597" w:type="dxa"/>
        <w:tblLook w:val="04A0" w:firstRow="1" w:lastRow="0" w:firstColumn="1" w:lastColumn="0" w:noHBand="0" w:noVBand="1"/>
      </w:tblPr>
      <w:tblGrid>
        <w:gridCol w:w="2893"/>
        <w:gridCol w:w="2131"/>
        <w:gridCol w:w="1675"/>
        <w:gridCol w:w="1898"/>
      </w:tblGrid>
      <w:tr w:rsidR="00BA6E62" w:rsidRPr="008D2AAD" w14:paraId="2C28EF15" w14:textId="77777777" w:rsidTr="00EF6191">
        <w:trPr>
          <w:trHeight w:val="288"/>
        </w:trPr>
        <w:tc>
          <w:tcPr>
            <w:tcW w:w="2893" w:type="dxa"/>
            <w:tcBorders>
              <w:top w:val="single" w:sz="4" w:space="0" w:color="auto"/>
              <w:bottom w:val="single" w:sz="4" w:space="0" w:color="auto"/>
            </w:tcBorders>
          </w:tcPr>
          <w:p w14:paraId="151E26B4" w14:textId="77777777" w:rsidR="00BA6E62" w:rsidRPr="008D2AAD" w:rsidRDefault="00BA6E62" w:rsidP="00EF6191">
            <w:pPr>
              <w:ind w:left="0"/>
              <w:jc w:val="center"/>
              <w:rPr>
                <w:rFonts w:ascii="Arial" w:hAnsi="Arial" w:cs="Arial"/>
                <w:b/>
                <w:bCs/>
                <w:sz w:val="20"/>
                <w:szCs w:val="20"/>
              </w:rPr>
            </w:pPr>
            <w:r w:rsidRPr="008D2AAD">
              <w:rPr>
                <w:rFonts w:ascii="Arial" w:hAnsi="Arial" w:cs="Arial"/>
                <w:b/>
                <w:bCs/>
                <w:sz w:val="20"/>
                <w:szCs w:val="20"/>
              </w:rPr>
              <w:t>Composition</w:t>
            </w:r>
          </w:p>
        </w:tc>
        <w:tc>
          <w:tcPr>
            <w:tcW w:w="2131" w:type="dxa"/>
            <w:tcBorders>
              <w:top w:val="single" w:sz="4" w:space="0" w:color="auto"/>
              <w:bottom w:val="single" w:sz="4" w:space="0" w:color="auto"/>
            </w:tcBorders>
          </w:tcPr>
          <w:p w14:paraId="40BF73E6" w14:textId="77777777" w:rsidR="00BA6E62" w:rsidRPr="008D2AAD" w:rsidRDefault="00BA6E62" w:rsidP="00EF6191">
            <w:pPr>
              <w:ind w:left="0"/>
              <w:jc w:val="center"/>
              <w:rPr>
                <w:rFonts w:ascii="Arial" w:hAnsi="Arial" w:cs="Arial"/>
                <w:b/>
                <w:bCs/>
                <w:sz w:val="20"/>
                <w:szCs w:val="20"/>
              </w:rPr>
            </w:pPr>
            <w:r w:rsidRPr="008D2AAD">
              <w:rPr>
                <w:rFonts w:ascii="Arial" w:hAnsi="Arial" w:cs="Arial"/>
                <w:b/>
                <w:bCs/>
                <w:sz w:val="20"/>
                <w:szCs w:val="20"/>
              </w:rPr>
              <w:t>Pre-starter feed</w:t>
            </w:r>
          </w:p>
        </w:tc>
        <w:tc>
          <w:tcPr>
            <w:tcW w:w="1675" w:type="dxa"/>
            <w:tcBorders>
              <w:top w:val="single" w:sz="4" w:space="0" w:color="auto"/>
              <w:bottom w:val="single" w:sz="4" w:space="0" w:color="auto"/>
            </w:tcBorders>
          </w:tcPr>
          <w:p w14:paraId="0BCE145A" w14:textId="77777777" w:rsidR="00BA6E62" w:rsidRPr="008D2AAD" w:rsidRDefault="00BA6E62" w:rsidP="00EF6191">
            <w:pPr>
              <w:ind w:left="0"/>
              <w:jc w:val="center"/>
              <w:rPr>
                <w:rFonts w:ascii="Arial" w:hAnsi="Arial" w:cs="Arial"/>
                <w:b/>
                <w:bCs/>
                <w:sz w:val="20"/>
                <w:szCs w:val="20"/>
              </w:rPr>
            </w:pPr>
            <w:r w:rsidRPr="008D2AAD">
              <w:rPr>
                <w:rFonts w:ascii="Arial" w:hAnsi="Arial" w:cs="Arial"/>
                <w:b/>
                <w:bCs/>
                <w:sz w:val="20"/>
                <w:szCs w:val="20"/>
              </w:rPr>
              <w:t>Starter feed</w:t>
            </w:r>
          </w:p>
        </w:tc>
        <w:tc>
          <w:tcPr>
            <w:tcW w:w="1898" w:type="dxa"/>
            <w:tcBorders>
              <w:top w:val="single" w:sz="4" w:space="0" w:color="auto"/>
              <w:bottom w:val="single" w:sz="4" w:space="0" w:color="auto"/>
            </w:tcBorders>
          </w:tcPr>
          <w:p w14:paraId="7BEF7358" w14:textId="77777777" w:rsidR="00BA6E62" w:rsidRPr="008D2AAD" w:rsidRDefault="00BA6E62" w:rsidP="00EF6191">
            <w:pPr>
              <w:ind w:left="0"/>
              <w:jc w:val="center"/>
              <w:rPr>
                <w:rFonts w:ascii="Arial" w:hAnsi="Arial" w:cs="Arial"/>
                <w:b/>
                <w:bCs/>
                <w:sz w:val="20"/>
                <w:szCs w:val="20"/>
              </w:rPr>
            </w:pPr>
            <w:r w:rsidRPr="008D2AAD">
              <w:rPr>
                <w:rFonts w:ascii="Arial" w:hAnsi="Arial" w:cs="Arial"/>
                <w:b/>
                <w:bCs/>
                <w:sz w:val="20"/>
                <w:szCs w:val="20"/>
              </w:rPr>
              <w:t>Finisher feed</w:t>
            </w:r>
          </w:p>
        </w:tc>
      </w:tr>
      <w:tr w:rsidR="00BA6E62" w:rsidRPr="008D2AAD" w14:paraId="7C31C1B6" w14:textId="77777777" w:rsidTr="00EF6191">
        <w:trPr>
          <w:trHeight w:val="259"/>
        </w:trPr>
        <w:tc>
          <w:tcPr>
            <w:tcW w:w="2893" w:type="dxa"/>
            <w:tcBorders>
              <w:top w:val="single" w:sz="4" w:space="0" w:color="auto"/>
            </w:tcBorders>
          </w:tcPr>
          <w:p w14:paraId="3968B2B3" w14:textId="77777777" w:rsidR="00BA6E62" w:rsidRPr="008D2AAD" w:rsidRDefault="00BA6E62" w:rsidP="00EF6191">
            <w:pPr>
              <w:ind w:left="0"/>
              <w:rPr>
                <w:rFonts w:ascii="Arial" w:hAnsi="Arial" w:cs="Arial"/>
                <w:sz w:val="20"/>
                <w:szCs w:val="20"/>
              </w:rPr>
            </w:pPr>
            <w:r w:rsidRPr="008D2AAD">
              <w:rPr>
                <w:rFonts w:ascii="Arial" w:hAnsi="Arial" w:cs="Arial"/>
                <w:sz w:val="20"/>
                <w:szCs w:val="20"/>
              </w:rPr>
              <w:t>Dry matter</w:t>
            </w:r>
          </w:p>
        </w:tc>
        <w:tc>
          <w:tcPr>
            <w:tcW w:w="2131" w:type="dxa"/>
            <w:tcBorders>
              <w:top w:val="single" w:sz="4" w:space="0" w:color="auto"/>
            </w:tcBorders>
          </w:tcPr>
          <w:p w14:paraId="009C4E1B" w14:textId="77777777" w:rsidR="00BA6E62" w:rsidRPr="008D2AAD" w:rsidRDefault="00BA6E62" w:rsidP="00EF6191">
            <w:pPr>
              <w:ind w:left="0"/>
              <w:jc w:val="center"/>
              <w:rPr>
                <w:rFonts w:ascii="Arial" w:hAnsi="Arial" w:cs="Arial"/>
                <w:sz w:val="20"/>
                <w:szCs w:val="20"/>
              </w:rPr>
            </w:pPr>
            <w:r w:rsidRPr="008D2AAD">
              <w:rPr>
                <w:rFonts w:ascii="Arial" w:hAnsi="Arial" w:cs="Arial"/>
                <w:sz w:val="20"/>
                <w:szCs w:val="20"/>
              </w:rPr>
              <w:t>93.78</w:t>
            </w:r>
          </w:p>
        </w:tc>
        <w:tc>
          <w:tcPr>
            <w:tcW w:w="1675" w:type="dxa"/>
            <w:tcBorders>
              <w:top w:val="single" w:sz="4" w:space="0" w:color="auto"/>
            </w:tcBorders>
          </w:tcPr>
          <w:p w14:paraId="076D0375" w14:textId="77777777" w:rsidR="00BA6E62" w:rsidRPr="008D2AAD" w:rsidRDefault="00BA6E62" w:rsidP="00EF6191">
            <w:pPr>
              <w:ind w:left="0"/>
              <w:jc w:val="center"/>
              <w:rPr>
                <w:rFonts w:ascii="Arial" w:hAnsi="Arial" w:cs="Arial"/>
                <w:sz w:val="20"/>
                <w:szCs w:val="20"/>
              </w:rPr>
            </w:pPr>
            <w:r w:rsidRPr="008D2AAD">
              <w:rPr>
                <w:rFonts w:ascii="Arial" w:hAnsi="Arial" w:cs="Arial"/>
                <w:sz w:val="20"/>
                <w:szCs w:val="20"/>
              </w:rPr>
              <w:t>93.24</w:t>
            </w:r>
          </w:p>
        </w:tc>
        <w:tc>
          <w:tcPr>
            <w:tcW w:w="1898" w:type="dxa"/>
            <w:tcBorders>
              <w:top w:val="single" w:sz="4" w:space="0" w:color="auto"/>
            </w:tcBorders>
          </w:tcPr>
          <w:p w14:paraId="7C2A41F8" w14:textId="77777777" w:rsidR="00BA6E62" w:rsidRPr="008D2AAD" w:rsidRDefault="00BA6E62" w:rsidP="00EF6191">
            <w:pPr>
              <w:ind w:left="0"/>
              <w:jc w:val="center"/>
              <w:rPr>
                <w:rFonts w:ascii="Arial" w:hAnsi="Arial" w:cs="Arial"/>
                <w:sz w:val="20"/>
                <w:szCs w:val="20"/>
              </w:rPr>
            </w:pPr>
            <w:r w:rsidRPr="008D2AAD">
              <w:rPr>
                <w:rFonts w:ascii="Arial" w:hAnsi="Arial" w:cs="Arial"/>
                <w:sz w:val="20"/>
                <w:szCs w:val="20"/>
              </w:rPr>
              <w:t>92.38</w:t>
            </w:r>
          </w:p>
        </w:tc>
      </w:tr>
      <w:tr w:rsidR="00BA6E62" w:rsidRPr="008D2AAD" w14:paraId="22F06118" w14:textId="77777777" w:rsidTr="00EF6191">
        <w:trPr>
          <w:trHeight w:val="308"/>
        </w:trPr>
        <w:tc>
          <w:tcPr>
            <w:tcW w:w="2893" w:type="dxa"/>
          </w:tcPr>
          <w:p w14:paraId="1BE15A08" w14:textId="77777777" w:rsidR="00BA6E62" w:rsidRPr="008D2AAD" w:rsidRDefault="00BA6E62" w:rsidP="00EF6191">
            <w:pPr>
              <w:ind w:left="0"/>
              <w:rPr>
                <w:rFonts w:ascii="Arial" w:hAnsi="Arial" w:cs="Arial"/>
                <w:sz w:val="20"/>
                <w:szCs w:val="20"/>
              </w:rPr>
            </w:pPr>
            <w:r w:rsidRPr="008D2AAD">
              <w:rPr>
                <w:rFonts w:ascii="Arial" w:hAnsi="Arial" w:cs="Arial"/>
                <w:sz w:val="20"/>
                <w:szCs w:val="20"/>
              </w:rPr>
              <w:t>Crude protein</w:t>
            </w:r>
          </w:p>
        </w:tc>
        <w:tc>
          <w:tcPr>
            <w:tcW w:w="2131" w:type="dxa"/>
          </w:tcPr>
          <w:p w14:paraId="2F47A293" w14:textId="77777777" w:rsidR="00BA6E62" w:rsidRPr="008D2AAD" w:rsidRDefault="00BA6E62" w:rsidP="00EF6191">
            <w:pPr>
              <w:ind w:left="0"/>
              <w:jc w:val="center"/>
              <w:rPr>
                <w:rFonts w:ascii="Arial" w:hAnsi="Arial" w:cs="Arial"/>
                <w:sz w:val="20"/>
                <w:szCs w:val="20"/>
              </w:rPr>
            </w:pPr>
            <w:r w:rsidRPr="008D2AAD">
              <w:rPr>
                <w:rFonts w:ascii="Arial" w:hAnsi="Arial" w:cs="Arial"/>
                <w:sz w:val="20"/>
                <w:szCs w:val="20"/>
              </w:rPr>
              <w:t>23.12</w:t>
            </w:r>
          </w:p>
        </w:tc>
        <w:tc>
          <w:tcPr>
            <w:tcW w:w="1675" w:type="dxa"/>
          </w:tcPr>
          <w:p w14:paraId="6A34A7AF" w14:textId="77777777" w:rsidR="00BA6E62" w:rsidRPr="008D2AAD" w:rsidRDefault="00BA6E62" w:rsidP="00EF6191">
            <w:pPr>
              <w:ind w:left="0"/>
              <w:jc w:val="center"/>
              <w:rPr>
                <w:rFonts w:ascii="Arial" w:hAnsi="Arial" w:cs="Arial"/>
                <w:sz w:val="20"/>
                <w:szCs w:val="20"/>
              </w:rPr>
            </w:pPr>
            <w:r w:rsidRPr="008D2AAD">
              <w:rPr>
                <w:rFonts w:ascii="Arial" w:hAnsi="Arial" w:cs="Arial"/>
                <w:sz w:val="20"/>
                <w:szCs w:val="20"/>
              </w:rPr>
              <w:t>22.67</w:t>
            </w:r>
          </w:p>
        </w:tc>
        <w:tc>
          <w:tcPr>
            <w:tcW w:w="1898" w:type="dxa"/>
          </w:tcPr>
          <w:p w14:paraId="0111CCF4" w14:textId="77777777" w:rsidR="00BA6E62" w:rsidRPr="008D2AAD" w:rsidRDefault="00BA6E62" w:rsidP="00EF6191">
            <w:pPr>
              <w:ind w:left="0"/>
              <w:jc w:val="center"/>
              <w:rPr>
                <w:rFonts w:ascii="Arial" w:hAnsi="Arial" w:cs="Arial"/>
                <w:sz w:val="20"/>
                <w:szCs w:val="20"/>
              </w:rPr>
            </w:pPr>
            <w:r w:rsidRPr="008D2AAD">
              <w:rPr>
                <w:rFonts w:ascii="Arial" w:hAnsi="Arial" w:cs="Arial"/>
                <w:sz w:val="20"/>
                <w:szCs w:val="20"/>
              </w:rPr>
              <w:t>20.36</w:t>
            </w:r>
          </w:p>
        </w:tc>
      </w:tr>
      <w:tr w:rsidR="00BA6E62" w:rsidRPr="008D2AAD" w14:paraId="4D75AAA2" w14:textId="77777777" w:rsidTr="00EF6191">
        <w:trPr>
          <w:trHeight w:val="266"/>
        </w:trPr>
        <w:tc>
          <w:tcPr>
            <w:tcW w:w="2893" w:type="dxa"/>
          </w:tcPr>
          <w:p w14:paraId="7AC98EE3" w14:textId="77777777" w:rsidR="00BA6E62" w:rsidRPr="008D2AAD" w:rsidRDefault="00BA6E62" w:rsidP="00EF6191">
            <w:pPr>
              <w:ind w:left="0"/>
              <w:rPr>
                <w:rFonts w:ascii="Arial" w:hAnsi="Arial" w:cs="Arial"/>
                <w:sz w:val="20"/>
                <w:szCs w:val="20"/>
              </w:rPr>
            </w:pPr>
            <w:r w:rsidRPr="008D2AAD">
              <w:rPr>
                <w:rFonts w:ascii="Arial" w:hAnsi="Arial" w:cs="Arial"/>
                <w:sz w:val="20"/>
                <w:szCs w:val="20"/>
              </w:rPr>
              <w:t>Ether extract</w:t>
            </w:r>
          </w:p>
        </w:tc>
        <w:tc>
          <w:tcPr>
            <w:tcW w:w="2131" w:type="dxa"/>
          </w:tcPr>
          <w:p w14:paraId="217B9683" w14:textId="77777777" w:rsidR="00BA6E62" w:rsidRPr="008D2AAD" w:rsidRDefault="00BA6E62" w:rsidP="00EF6191">
            <w:pPr>
              <w:ind w:left="0"/>
              <w:jc w:val="center"/>
              <w:rPr>
                <w:rFonts w:ascii="Arial" w:hAnsi="Arial" w:cs="Arial"/>
                <w:sz w:val="20"/>
                <w:szCs w:val="20"/>
              </w:rPr>
            </w:pPr>
            <w:r w:rsidRPr="008D2AAD">
              <w:rPr>
                <w:rFonts w:ascii="Arial" w:hAnsi="Arial" w:cs="Arial"/>
                <w:sz w:val="20"/>
                <w:szCs w:val="20"/>
              </w:rPr>
              <w:t>3.32</w:t>
            </w:r>
          </w:p>
        </w:tc>
        <w:tc>
          <w:tcPr>
            <w:tcW w:w="1675" w:type="dxa"/>
          </w:tcPr>
          <w:p w14:paraId="1D49DB03" w14:textId="77777777" w:rsidR="00BA6E62" w:rsidRPr="008D2AAD" w:rsidRDefault="00BA6E62" w:rsidP="00EF6191">
            <w:pPr>
              <w:ind w:left="0"/>
              <w:jc w:val="center"/>
              <w:rPr>
                <w:rFonts w:ascii="Arial" w:hAnsi="Arial" w:cs="Arial"/>
                <w:sz w:val="20"/>
                <w:szCs w:val="20"/>
              </w:rPr>
            </w:pPr>
            <w:r w:rsidRPr="008D2AAD">
              <w:rPr>
                <w:rFonts w:ascii="Arial" w:hAnsi="Arial" w:cs="Arial"/>
                <w:sz w:val="20"/>
                <w:szCs w:val="20"/>
              </w:rPr>
              <w:t>3.84</w:t>
            </w:r>
          </w:p>
        </w:tc>
        <w:tc>
          <w:tcPr>
            <w:tcW w:w="1898" w:type="dxa"/>
          </w:tcPr>
          <w:p w14:paraId="3563B724" w14:textId="77777777" w:rsidR="00BA6E62" w:rsidRPr="008D2AAD" w:rsidRDefault="00BA6E62" w:rsidP="00EF6191">
            <w:pPr>
              <w:ind w:left="0"/>
              <w:jc w:val="center"/>
              <w:rPr>
                <w:rFonts w:ascii="Arial" w:hAnsi="Arial" w:cs="Arial"/>
                <w:sz w:val="20"/>
                <w:szCs w:val="20"/>
              </w:rPr>
            </w:pPr>
            <w:r w:rsidRPr="008D2AAD">
              <w:rPr>
                <w:rFonts w:ascii="Arial" w:hAnsi="Arial" w:cs="Arial"/>
                <w:sz w:val="20"/>
                <w:szCs w:val="20"/>
              </w:rPr>
              <w:t>3.74</w:t>
            </w:r>
          </w:p>
        </w:tc>
      </w:tr>
      <w:tr w:rsidR="00BA6E62" w:rsidRPr="008D2AAD" w14:paraId="5F1E56B9" w14:textId="77777777" w:rsidTr="00EF6191">
        <w:trPr>
          <w:trHeight w:val="260"/>
        </w:trPr>
        <w:tc>
          <w:tcPr>
            <w:tcW w:w="2893" w:type="dxa"/>
          </w:tcPr>
          <w:p w14:paraId="361FD86D" w14:textId="77777777" w:rsidR="00BA6E62" w:rsidRPr="008D2AAD" w:rsidRDefault="00BA6E62" w:rsidP="00EF6191">
            <w:pPr>
              <w:ind w:left="0"/>
              <w:rPr>
                <w:rFonts w:ascii="Arial" w:hAnsi="Arial" w:cs="Arial"/>
                <w:sz w:val="20"/>
                <w:szCs w:val="20"/>
              </w:rPr>
            </w:pPr>
            <w:r w:rsidRPr="008D2AAD">
              <w:rPr>
                <w:rFonts w:ascii="Arial" w:hAnsi="Arial" w:cs="Arial"/>
                <w:sz w:val="20"/>
                <w:szCs w:val="20"/>
              </w:rPr>
              <w:t>Crude fiber</w:t>
            </w:r>
          </w:p>
        </w:tc>
        <w:tc>
          <w:tcPr>
            <w:tcW w:w="2131" w:type="dxa"/>
          </w:tcPr>
          <w:p w14:paraId="7EBEA3B0" w14:textId="77777777" w:rsidR="00BA6E62" w:rsidRPr="008D2AAD" w:rsidRDefault="00BA6E62" w:rsidP="00EF6191">
            <w:pPr>
              <w:ind w:left="0"/>
              <w:jc w:val="center"/>
              <w:rPr>
                <w:rFonts w:ascii="Arial" w:hAnsi="Arial" w:cs="Arial"/>
                <w:sz w:val="20"/>
                <w:szCs w:val="20"/>
              </w:rPr>
            </w:pPr>
            <w:r w:rsidRPr="008D2AAD">
              <w:rPr>
                <w:rFonts w:ascii="Arial" w:hAnsi="Arial" w:cs="Arial"/>
                <w:sz w:val="20"/>
                <w:szCs w:val="20"/>
              </w:rPr>
              <w:t>3.68</w:t>
            </w:r>
          </w:p>
        </w:tc>
        <w:tc>
          <w:tcPr>
            <w:tcW w:w="1675" w:type="dxa"/>
          </w:tcPr>
          <w:p w14:paraId="729A8BD3" w14:textId="77777777" w:rsidR="00BA6E62" w:rsidRPr="008D2AAD" w:rsidRDefault="00BA6E62" w:rsidP="00EF6191">
            <w:pPr>
              <w:ind w:left="0"/>
              <w:jc w:val="center"/>
              <w:rPr>
                <w:rFonts w:ascii="Arial" w:hAnsi="Arial" w:cs="Arial"/>
                <w:sz w:val="20"/>
                <w:szCs w:val="20"/>
              </w:rPr>
            </w:pPr>
            <w:r w:rsidRPr="008D2AAD">
              <w:rPr>
                <w:rFonts w:ascii="Arial" w:hAnsi="Arial" w:cs="Arial"/>
                <w:sz w:val="20"/>
                <w:szCs w:val="20"/>
              </w:rPr>
              <w:t>3.52</w:t>
            </w:r>
          </w:p>
        </w:tc>
        <w:tc>
          <w:tcPr>
            <w:tcW w:w="1898" w:type="dxa"/>
          </w:tcPr>
          <w:p w14:paraId="2DF30548" w14:textId="77777777" w:rsidR="00BA6E62" w:rsidRPr="008D2AAD" w:rsidRDefault="00BA6E62" w:rsidP="00EF6191">
            <w:pPr>
              <w:ind w:left="0"/>
              <w:jc w:val="center"/>
              <w:rPr>
                <w:rFonts w:ascii="Arial" w:hAnsi="Arial" w:cs="Arial"/>
                <w:sz w:val="20"/>
                <w:szCs w:val="20"/>
              </w:rPr>
            </w:pPr>
            <w:r w:rsidRPr="008D2AAD">
              <w:rPr>
                <w:rFonts w:ascii="Arial" w:hAnsi="Arial" w:cs="Arial"/>
                <w:sz w:val="20"/>
                <w:szCs w:val="20"/>
              </w:rPr>
              <w:t>4.69</w:t>
            </w:r>
          </w:p>
        </w:tc>
      </w:tr>
      <w:tr w:rsidR="00BA6E62" w:rsidRPr="008D2AAD" w14:paraId="4D69F2E0" w14:textId="77777777" w:rsidTr="00EF6191">
        <w:trPr>
          <w:trHeight w:val="266"/>
        </w:trPr>
        <w:tc>
          <w:tcPr>
            <w:tcW w:w="2893" w:type="dxa"/>
          </w:tcPr>
          <w:p w14:paraId="29F1E08F" w14:textId="77777777" w:rsidR="00BA6E62" w:rsidRPr="008D2AAD" w:rsidRDefault="00BA6E62" w:rsidP="00EF6191">
            <w:pPr>
              <w:ind w:left="0"/>
              <w:rPr>
                <w:rFonts w:ascii="Arial" w:hAnsi="Arial" w:cs="Arial"/>
                <w:sz w:val="20"/>
                <w:szCs w:val="20"/>
              </w:rPr>
            </w:pPr>
            <w:r w:rsidRPr="008D2AAD">
              <w:rPr>
                <w:rFonts w:ascii="Arial" w:hAnsi="Arial" w:cs="Arial"/>
                <w:sz w:val="20"/>
                <w:szCs w:val="20"/>
              </w:rPr>
              <w:t>Total ash</w:t>
            </w:r>
          </w:p>
        </w:tc>
        <w:tc>
          <w:tcPr>
            <w:tcW w:w="2131" w:type="dxa"/>
          </w:tcPr>
          <w:p w14:paraId="3F409043" w14:textId="77777777" w:rsidR="00BA6E62" w:rsidRPr="008D2AAD" w:rsidRDefault="00BA6E62" w:rsidP="00EF6191">
            <w:pPr>
              <w:ind w:left="0"/>
              <w:jc w:val="center"/>
              <w:rPr>
                <w:rFonts w:ascii="Arial" w:hAnsi="Arial" w:cs="Arial"/>
                <w:sz w:val="20"/>
                <w:szCs w:val="20"/>
              </w:rPr>
            </w:pPr>
            <w:r w:rsidRPr="008D2AAD">
              <w:rPr>
                <w:rFonts w:ascii="Arial" w:hAnsi="Arial" w:cs="Arial"/>
                <w:sz w:val="20"/>
                <w:szCs w:val="20"/>
              </w:rPr>
              <w:t>7.18</w:t>
            </w:r>
          </w:p>
        </w:tc>
        <w:tc>
          <w:tcPr>
            <w:tcW w:w="1675" w:type="dxa"/>
          </w:tcPr>
          <w:p w14:paraId="2AEB2AAA" w14:textId="77777777" w:rsidR="00BA6E62" w:rsidRPr="008D2AAD" w:rsidRDefault="00BA6E62" w:rsidP="00EF6191">
            <w:pPr>
              <w:ind w:left="0"/>
              <w:jc w:val="center"/>
              <w:rPr>
                <w:rFonts w:ascii="Arial" w:hAnsi="Arial" w:cs="Arial"/>
                <w:sz w:val="20"/>
                <w:szCs w:val="20"/>
              </w:rPr>
            </w:pPr>
            <w:r w:rsidRPr="008D2AAD">
              <w:rPr>
                <w:rFonts w:ascii="Arial" w:hAnsi="Arial" w:cs="Arial"/>
                <w:sz w:val="20"/>
                <w:szCs w:val="20"/>
              </w:rPr>
              <w:t>7.26</w:t>
            </w:r>
          </w:p>
        </w:tc>
        <w:tc>
          <w:tcPr>
            <w:tcW w:w="1898" w:type="dxa"/>
          </w:tcPr>
          <w:p w14:paraId="1AD08ACF" w14:textId="77777777" w:rsidR="00BA6E62" w:rsidRPr="008D2AAD" w:rsidRDefault="00BA6E62" w:rsidP="00EF6191">
            <w:pPr>
              <w:ind w:left="0"/>
              <w:jc w:val="center"/>
              <w:rPr>
                <w:rFonts w:ascii="Arial" w:hAnsi="Arial" w:cs="Arial"/>
                <w:sz w:val="20"/>
                <w:szCs w:val="20"/>
              </w:rPr>
            </w:pPr>
            <w:r w:rsidRPr="008D2AAD">
              <w:rPr>
                <w:rFonts w:ascii="Arial" w:hAnsi="Arial" w:cs="Arial"/>
                <w:sz w:val="20"/>
                <w:szCs w:val="20"/>
              </w:rPr>
              <w:t>6.48</w:t>
            </w:r>
          </w:p>
        </w:tc>
      </w:tr>
      <w:tr w:rsidR="00BA6E62" w:rsidRPr="008D2AAD" w14:paraId="2C91BDD1" w14:textId="77777777" w:rsidTr="00EF6191">
        <w:trPr>
          <w:trHeight w:val="354"/>
        </w:trPr>
        <w:tc>
          <w:tcPr>
            <w:tcW w:w="2893" w:type="dxa"/>
            <w:tcBorders>
              <w:bottom w:val="single" w:sz="4" w:space="0" w:color="auto"/>
            </w:tcBorders>
          </w:tcPr>
          <w:p w14:paraId="749766BF" w14:textId="77777777" w:rsidR="00BA6E62" w:rsidRPr="008D2AAD" w:rsidRDefault="00BA6E62" w:rsidP="00EF6191">
            <w:pPr>
              <w:ind w:left="0"/>
              <w:rPr>
                <w:rFonts w:ascii="Arial" w:hAnsi="Arial" w:cs="Arial"/>
                <w:sz w:val="20"/>
                <w:szCs w:val="20"/>
              </w:rPr>
            </w:pPr>
            <w:r w:rsidRPr="008D2AAD">
              <w:rPr>
                <w:rFonts w:ascii="Arial" w:hAnsi="Arial" w:cs="Arial"/>
                <w:sz w:val="20"/>
                <w:szCs w:val="20"/>
              </w:rPr>
              <w:t>Nitrogen free extract</w:t>
            </w:r>
          </w:p>
        </w:tc>
        <w:tc>
          <w:tcPr>
            <w:tcW w:w="2131" w:type="dxa"/>
            <w:tcBorders>
              <w:bottom w:val="single" w:sz="4" w:space="0" w:color="auto"/>
            </w:tcBorders>
          </w:tcPr>
          <w:p w14:paraId="6F4D9263" w14:textId="77777777" w:rsidR="00BA6E62" w:rsidRPr="008D2AAD" w:rsidRDefault="00BA6E62" w:rsidP="00EF6191">
            <w:pPr>
              <w:ind w:left="0"/>
              <w:jc w:val="center"/>
              <w:rPr>
                <w:rFonts w:ascii="Arial" w:hAnsi="Arial" w:cs="Arial"/>
                <w:sz w:val="20"/>
                <w:szCs w:val="20"/>
              </w:rPr>
            </w:pPr>
            <w:r w:rsidRPr="008D2AAD">
              <w:rPr>
                <w:rFonts w:ascii="Arial" w:hAnsi="Arial" w:cs="Arial"/>
                <w:sz w:val="20"/>
                <w:szCs w:val="20"/>
              </w:rPr>
              <w:t>61.95</w:t>
            </w:r>
          </w:p>
        </w:tc>
        <w:tc>
          <w:tcPr>
            <w:tcW w:w="1675" w:type="dxa"/>
            <w:tcBorders>
              <w:bottom w:val="single" w:sz="4" w:space="0" w:color="auto"/>
            </w:tcBorders>
          </w:tcPr>
          <w:p w14:paraId="0DF5DA7A" w14:textId="77777777" w:rsidR="00BA6E62" w:rsidRPr="008D2AAD" w:rsidRDefault="00BA6E62" w:rsidP="00EF6191">
            <w:pPr>
              <w:ind w:left="0"/>
              <w:jc w:val="center"/>
              <w:rPr>
                <w:rFonts w:ascii="Arial" w:hAnsi="Arial" w:cs="Arial"/>
                <w:sz w:val="20"/>
                <w:szCs w:val="20"/>
              </w:rPr>
            </w:pPr>
            <w:r w:rsidRPr="008D2AAD">
              <w:rPr>
                <w:rFonts w:ascii="Arial" w:hAnsi="Arial" w:cs="Arial"/>
                <w:sz w:val="20"/>
                <w:szCs w:val="20"/>
              </w:rPr>
              <w:t>62.95</w:t>
            </w:r>
          </w:p>
        </w:tc>
        <w:tc>
          <w:tcPr>
            <w:tcW w:w="1898" w:type="dxa"/>
            <w:tcBorders>
              <w:bottom w:val="single" w:sz="4" w:space="0" w:color="auto"/>
            </w:tcBorders>
          </w:tcPr>
          <w:p w14:paraId="2BCB2D33" w14:textId="77777777" w:rsidR="00BA6E62" w:rsidRPr="008D2AAD" w:rsidRDefault="00BA6E62" w:rsidP="00EF6191">
            <w:pPr>
              <w:ind w:left="0"/>
              <w:jc w:val="center"/>
              <w:rPr>
                <w:rFonts w:ascii="Arial" w:hAnsi="Arial" w:cs="Arial"/>
                <w:sz w:val="20"/>
                <w:szCs w:val="20"/>
              </w:rPr>
            </w:pPr>
            <w:r w:rsidRPr="008D2AAD">
              <w:rPr>
                <w:rFonts w:ascii="Arial" w:hAnsi="Arial" w:cs="Arial"/>
                <w:sz w:val="20"/>
                <w:szCs w:val="20"/>
              </w:rPr>
              <w:t>64.82</w:t>
            </w:r>
          </w:p>
        </w:tc>
      </w:tr>
    </w:tbl>
    <w:p w14:paraId="6E2BCEEB" w14:textId="77777777" w:rsidR="00BA6E62" w:rsidRPr="008D2AAD" w:rsidRDefault="00BA6E62" w:rsidP="00BA6E62">
      <w:pPr>
        <w:ind w:left="0"/>
        <w:rPr>
          <w:rFonts w:ascii="Arial" w:hAnsi="Arial" w:cs="Arial"/>
          <w:b/>
          <w:bCs/>
          <w:sz w:val="20"/>
          <w:szCs w:val="20"/>
        </w:rPr>
      </w:pPr>
    </w:p>
    <w:p w14:paraId="21ADFEF7" w14:textId="77777777" w:rsidR="00DE4E69" w:rsidRPr="008D2AAD" w:rsidRDefault="00DE4E69" w:rsidP="00DE4E69">
      <w:pPr>
        <w:spacing w:before="100" w:beforeAutospacing="1" w:after="100" w:afterAutospacing="1" w:line="240" w:lineRule="auto"/>
        <w:ind w:left="0"/>
        <w:jc w:val="left"/>
        <w:rPr>
          <w:rFonts w:ascii="Times New Roman" w:eastAsia="Times New Roman" w:hAnsi="Times New Roman" w:cs="Times New Roman"/>
          <w:sz w:val="24"/>
          <w:szCs w:val="24"/>
          <w:lang w:bidi="ar-SA"/>
        </w:rPr>
      </w:pPr>
      <w:r w:rsidRPr="008D2AAD">
        <w:rPr>
          <w:rFonts w:ascii="Times New Roman" w:eastAsia="Times New Roman" w:hAnsi="Times New Roman" w:cs="Times New Roman"/>
          <w:sz w:val="24"/>
          <w:szCs w:val="24"/>
          <w:lang w:bidi="ar-SA"/>
        </w:rPr>
        <w:t>On day 42 of the experimental period, eight birds from each treatment group (two birds selected randomly from each replicate) were chosen for carcass and blood analyses. Prior to slaughter, the selected birds were deprived of feed for 12 hours while having free access to drinking water, after which their live body weights were recorded as pre-slaughter weights. The birds were humanely slaughtered by decapitation, and feathers were removed following scalding. The carcasses were subsequently eviscerated, and the eviscerated carcass weight, including the giblets, was recorded to determine the dressing percentage according to the procedure described by Gosai et al. (2023).</w:t>
      </w:r>
    </w:p>
    <w:p w14:paraId="2B1B0B4B" w14:textId="77777777" w:rsidR="00DE4E69" w:rsidRPr="008D2AAD" w:rsidRDefault="00DE4E69" w:rsidP="00DE4E69">
      <w:pPr>
        <w:spacing w:before="100" w:beforeAutospacing="1" w:after="100" w:afterAutospacing="1" w:line="240" w:lineRule="auto"/>
        <w:ind w:left="0"/>
        <w:jc w:val="left"/>
        <w:rPr>
          <w:rFonts w:ascii="Times New Roman" w:eastAsia="Times New Roman" w:hAnsi="Times New Roman" w:cs="Times New Roman"/>
          <w:sz w:val="24"/>
          <w:szCs w:val="24"/>
          <w:lang w:bidi="ar-SA"/>
        </w:rPr>
      </w:pPr>
      <w:r w:rsidRPr="008D2AAD">
        <w:rPr>
          <w:rFonts w:ascii="Times New Roman" w:eastAsia="Times New Roman" w:hAnsi="Times New Roman" w:cs="Times New Roman"/>
          <w:sz w:val="24"/>
          <w:szCs w:val="24"/>
          <w:lang w:bidi="ar-SA"/>
        </w:rPr>
        <w:t>The visceral organs, including the liver, heart, spleen, kidneys and gizzard, were carefully excised and individually weighed using a calibrated electronic balance. The relative weights of these organs were used to assess the influence of the dietary treatments on organ development and physiological status.</w:t>
      </w:r>
    </w:p>
    <w:p w14:paraId="478D139D" w14:textId="77777777" w:rsidR="00DE4E69" w:rsidRPr="008D2AAD" w:rsidRDefault="00DE4E69" w:rsidP="00DE4E69">
      <w:pPr>
        <w:spacing w:before="100" w:beforeAutospacing="1" w:after="100" w:afterAutospacing="1" w:line="240" w:lineRule="auto"/>
        <w:ind w:left="0"/>
        <w:jc w:val="left"/>
        <w:rPr>
          <w:rFonts w:ascii="Times New Roman" w:eastAsia="Times New Roman" w:hAnsi="Times New Roman" w:cs="Times New Roman"/>
          <w:sz w:val="24"/>
          <w:szCs w:val="24"/>
          <w:lang w:bidi="ar-SA"/>
        </w:rPr>
      </w:pPr>
      <w:r w:rsidRPr="008D2AAD">
        <w:rPr>
          <w:rFonts w:ascii="Times New Roman" w:eastAsia="Times New Roman" w:hAnsi="Times New Roman" w:cs="Times New Roman"/>
          <w:sz w:val="24"/>
          <w:szCs w:val="24"/>
          <w:lang w:bidi="ar-SA"/>
        </w:rPr>
        <w:t xml:space="preserve">At the conclusion of the experiment, blood samples were collected from the same eight birds per treatment for </w:t>
      </w:r>
      <w:proofErr w:type="spellStart"/>
      <w:r w:rsidRPr="008D2AAD">
        <w:rPr>
          <w:rFonts w:ascii="Times New Roman" w:eastAsia="Times New Roman" w:hAnsi="Times New Roman" w:cs="Times New Roman"/>
          <w:sz w:val="24"/>
          <w:szCs w:val="24"/>
          <w:lang w:bidi="ar-SA"/>
        </w:rPr>
        <w:t>haematological</w:t>
      </w:r>
      <w:proofErr w:type="spellEnd"/>
      <w:r w:rsidRPr="008D2AAD">
        <w:rPr>
          <w:rFonts w:ascii="Times New Roman" w:eastAsia="Times New Roman" w:hAnsi="Times New Roman" w:cs="Times New Roman"/>
          <w:sz w:val="24"/>
          <w:szCs w:val="24"/>
          <w:lang w:bidi="ar-SA"/>
        </w:rPr>
        <w:t xml:space="preserve"> and serum biochemical analyses. Haemato-biochemical parameters were determined following the methodology described by Patel et al. (2024). Whole blood samples were </w:t>
      </w:r>
      <w:proofErr w:type="spellStart"/>
      <w:r w:rsidRPr="008D2AAD">
        <w:rPr>
          <w:rFonts w:ascii="Times New Roman" w:eastAsia="Times New Roman" w:hAnsi="Times New Roman" w:cs="Times New Roman"/>
          <w:sz w:val="24"/>
          <w:szCs w:val="24"/>
          <w:lang w:bidi="ar-SA"/>
        </w:rPr>
        <w:t>analysed</w:t>
      </w:r>
      <w:proofErr w:type="spellEnd"/>
      <w:r w:rsidRPr="008D2AAD">
        <w:rPr>
          <w:rFonts w:ascii="Times New Roman" w:eastAsia="Times New Roman" w:hAnsi="Times New Roman" w:cs="Times New Roman"/>
          <w:sz w:val="24"/>
          <w:szCs w:val="24"/>
          <w:lang w:bidi="ar-SA"/>
        </w:rPr>
        <w:t xml:space="preserve"> for </w:t>
      </w:r>
      <w:proofErr w:type="spellStart"/>
      <w:r w:rsidRPr="008D2AAD">
        <w:rPr>
          <w:rFonts w:ascii="Times New Roman" w:eastAsia="Times New Roman" w:hAnsi="Times New Roman" w:cs="Times New Roman"/>
          <w:sz w:val="24"/>
          <w:szCs w:val="24"/>
          <w:lang w:bidi="ar-SA"/>
        </w:rPr>
        <w:t>haemoglobin</w:t>
      </w:r>
      <w:proofErr w:type="spellEnd"/>
      <w:r w:rsidRPr="008D2AAD">
        <w:rPr>
          <w:rFonts w:ascii="Times New Roman" w:eastAsia="Times New Roman" w:hAnsi="Times New Roman" w:cs="Times New Roman"/>
          <w:sz w:val="24"/>
          <w:szCs w:val="24"/>
          <w:lang w:bidi="ar-SA"/>
        </w:rPr>
        <w:t xml:space="preserve"> concentration and </w:t>
      </w:r>
      <w:proofErr w:type="spellStart"/>
      <w:r w:rsidRPr="008D2AAD">
        <w:rPr>
          <w:rFonts w:ascii="Times New Roman" w:eastAsia="Times New Roman" w:hAnsi="Times New Roman" w:cs="Times New Roman"/>
          <w:sz w:val="24"/>
          <w:szCs w:val="24"/>
          <w:lang w:bidi="ar-SA"/>
        </w:rPr>
        <w:t>haematocrit</w:t>
      </w:r>
      <w:proofErr w:type="spellEnd"/>
      <w:r w:rsidRPr="008D2AAD">
        <w:rPr>
          <w:rFonts w:ascii="Times New Roman" w:eastAsia="Times New Roman" w:hAnsi="Times New Roman" w:cs="Times New Roman"/>
          <w:sz w:val="24"/>
          <w:szCs w:val="24"/>
          <w:lang w:bidi="ar-SA"/>
        </w:rPr>
        <w:t xml:space="preserve"> values, whereas serum samples were evaluated for glucose, total protein, albumin, cholesterol, triglycerides, serum glutamic oxaloacetic transaminase (SGOT) and serum glutamic pyruvic transaminase (SGPT) concentrations using commercially available diagnostic kits in accordance with the manufacturers' instructions.</w:t>
      </w:r>
    </w:p>
    <w:p w14:paraId="0A363FEF" w14:textId="77777777" w:rsidR="00BA6E62" w:rsidRPr="008D2AAD" w:rsidRDefault="00BA6E62" w:rsidP="00BA6E62">
      <w:pPr>
        <w:pStyle w:val="ListParagraph"/>
        <w:ind w:left="0"/>
        <w:rPr>
          <w:b/>
          <w:bCs/>
        </w:rPr>
      </w:pPr>
    </w:p>
    <w:p w14:paraId="5E3F7BC1" w14:textId="77777777" w:rsidR="00DE4E69" w:rsidRPr="008D2AAD" w:rsidRDefault="00BA6E62" w:rsidP="00DE4E69">
      <w:pPr>
        <w:pStyle w:val="ListParagraph"/>
        <w:numPr>
          <w:ilvl w:val="1"/>
          <w:numId w:val="15"/>
        </w:numPr>
        <w:rPr>
          <w:b/>
          <w:bCs/>
          <w:sz w:val="20"/>
          <w:szCs w:val="20"/>
        </w:rPr>
      </w:pPr>
      <w:r w:rsidRPr="008D2AAD">
        <w:rPr>
          <w:b/>
          <w:bCs/>
        </w:rPr>
        <w:t>Data Analysis</w:t>
      </w:r>
      <w:r w:rsidRPr="008D2AAD">
        <w:rPr>
          <w:b/>
          <w:bCs/>
          <w:sz w:val="20"/>
          <w:szCs w:val="20"/>
        </w:rPr>
        <w:t xml:space="preserve"> </w:t>
      </w:r>
    </w:p>
    <w:p w14:paraId="447B8357" w14:textId="77777777" w:rsidR="00DE4E69" w:rsidRPr="008D2AAD" w:rsidRDefault="00DE4E69" w:rsidP="00DE4E69">
      <w:pPr>
        <w:pStyle w:val="ListParagraph"/>
        <w:ind w:left="765" w:firstLine="0"/>
        <w:rPr>
          <w:b/>
          <w:bCs/>
          <w:sz w:val="20"/>
          <w:szCs w:val="20"/>
        </w:rPr>
      </w:pPr>
    </w:p>
    <w:p w14:paraId="516A6D7B" w14:textId="77777777" w:rsidR="00DE4E69" w:rsidRPr="008D2AAD" w:rsidRDefault="00DE4E69" w:rsidP="00BA6E62">
      <w:pPr>
        <w:ind w:left="0"/>
        <w:rPr>
          <w:rFonts w:ascii="Arial" w:hAnsi="Arial" w:cs="Arial"/>
          <w:sz w:val="20"/>
          <w:szCs w:val="20"/>
        </w:rPr>
      </w:pPr>
      <w:r w:rsidRPr="008D2AAD">
        <w:rPr>
          <w:rFonts w:ascii="Arial" w:hAnsi="Arial" w:cs="Arial"/>
          <w:sz w:val="20"/>
          <w:szCs w:val="20"/>
        </w:rPr>
        <w:t>The experimental data were subjected to statistical analysis following the standard procedures described by Snedecor and Cochran (19</w:t>
      </w:r>
      <w:r w:rsidR="00A71AD1" w:rsidRPr="008D2AAD">
        <w:rPr>
          <w:rFonts w:ascii="Arial" w:hAnsi="Arial" w:cs="Arial"/>
          <w:sz w:val="20"/>
          <w:szCs w:val="20"/>
        </w:rPr>
        <w:t>89</w:t>
      </w:r>
      <w:r w:rsidRPr="008D2AAD">
        <w:rPr>
          <w:rFonts w:ascii="Arial" w:hAnsi="Arial" w:cs="Arial"/>
          <w:sz w:val="20"/>
          <w:szCs w:val="20"/>
        </w:rPr>
        <w:t xml:space="preserve">). Statistical analyses were performed using the Statistical Package for the </w:t>
      </w:r>
      <w:r w:rsidRPr="008D2AAD">
        <w:rPr>
          <w:rFonts w:ascii="Arial" w:hAnsi="Arial" w:cs="Arial"/>
          <w:sz w:val="20"/>
          <w:szCs w:val="20"/>
        </w:rPr>
        <w:lastRenderedPageBreak/>
        <w:t>Social Sciences (SPSS) software, version 20.0 (IBM Corp., Armonk, NY, USA). A one-way analysis of variance (ANOVA) was conducted to evaluate the effects of the experimental treatments on the measured parameters. Where significant treatment effects were detected, differences among treatment means were compared using Duncan’s multiple range test (Duncan, 1955). Results are presented as mean values, and statistical significance was declared at P &lt; 0.05.</w:t>
      </w:r>
    </w:p>
    <w:p w14:paraId="7AF6EF75" w14:textId="77777777" w:rsidR="00BA6E62" w:rsidRPr="008D2AAD" w:rsidRDefault="00BA6E62" w:rsidP="00BA6E62">
      <w:pPr>
        <w:ind w:left="0"/>
        <w:rPr>
          <w:rFonts w:ascii="Arial" w:hAnsi="Arial" w:cs="Arial"/>
          <w:b/>
          <w:bCs/>
          <w:sz w:val="20"/>
          <w:szCs w:val="20"/>
        </w:rPr>
      </w:pPr>
    </w:p>
    <w:p w14:paraId="6E4D4B4B" w14:textId="77777777" w:rsidR="00BA6E62" w:rsidRPr="008D2AAD" w:rsidRDefault="00BA6E62" w:rsidP="00BA6E62">
      <w:pPr>
        <w:pStyle w:val="ListParagraph"/>
        <w:numPr>
          <w:ilvl w:val="0"/>
          <w:numId w:val="15"/>
        </w:numPr>
        <w:ind w:left="357" w:hanging="357"/>
        <w:rPr>
          <w:b/>
          <w:bCs/>
        </w:rPr>
      </w:pPr>
      <w:r w:rsidRPr="008D2AAD">
        <w:rPr>
          <w:b/>
          <w:bCs/>
        </w:rPr>
        <w:t>RESULTS AND DISCUSSION</w:t>
      </w:r>
    </w:p>
    <w:p w14:paraId="264E7CC0" w14:textId="77777777" w:rsidR="00BA6E62" w:rsidRPr="008D2AAD" w:rsidRDefault="00BA6E62" w:rsidP="00BA6E62">
      <w:pPr>
        <w:ind w:left="0"/>
        <w:rPr>
          <w:rFonts w:ascii="Arial" w:hAnsi="Arial" w:cs="Arial"/>
          <w:b/>
          <w:bCs/>
        </w:rPr>
      </w:pPr>
      <w:r w:rsidRPr="008D2AAD">
        <w:rPr>
          <w:rFonts w:ascii="Arial" w:hAnsi="Arial" w:cs="Arial"/>
          <w:b/>
          <w:bCs/>
        </w:rPr>
        <w:t xml:space="preserve">3.1 Growth Performance </w:t>
      </w:r>
    </w:p>
    <w:p w14:paraId="2C149902" w14:textId="77777777" w:rsidR="00BA6E62" w:rsidRPr="008D2AAD" w:rsidRDefault="00BA6E62" w:rsidP="00BA6E62">
      <w:pPr>
        <w:ind w:left="0"/>
        <w:rPr>
          <w:rFonts w:ascii="Arial" w:hAnsi="Arial" w:cs="Arial"/>
          <w:sz w:val="20"/>
          <w:szCs w:val="20"/>
        </w:rPr>
      </w:pPr>
      <w:r w:rsidRPr="008D2AAD">
        <w:rPr>
          <w:rFonts w:ascii="Arial" w:hAnsi="Arial" w:cs="Arial"/>
          <w:sz w:val="20"/>
          <w:szCs w:val="20"/>
        </w:rPr>
        <w:t>The effect of beetroot juice supplementation in drinking water on the growth performance of broiler chickens is presented in Table 2. The final body weights of broiler chickens at six weeks of age were 2423.17, 2438.59, 2494.37 and 2522.39 g/bird in the T</w:t>
      </w:r>
      <w:r w:rsidRPr="008D2AAD">
        <w:rPr>
          <w:rFonts w:ascii="Arial" w:hAnsi="Arial" w:cs="Arial"/>
          <w:sz w:val="20"/>
          <w:szCs w:val="20"/>
          <w:vertAlign w:val="subscript"/>
        </w:rPr>
        <w:t>1</w:t>
      </w:r>
      <w:r w:rsidRPr="008D2AAD">
        <w:rPr>
          <w:rFonts w:ascii="Arial" w:hAnsi="Arial" w:cs="Arial"/>
          <w:sz w:val="20"/>
          <w:szCs w:val="20"/>
        </w:rPr>
        <w:t>, T</w:t>
      </w:r>
      <w:r w:rsidRPr="008D2AAD">
        <w:rPr>
          <w:rFonts w:ascii="Arial" w:hAnsi="Arial" w:cs="Arial"/>
          <w:sz w:val="20"/>
          <w:szCs w:val="20"/>
          <w:vertAlign w:val="subscript"/>
        </w:rPr>
        <w:t>2</w:t>
      </w:r>
      <w:r w:rsidRPr="008D2AAD">
        <w:rPr>
          <w:rFonts w:ascii="Arial" w:hAnsi="Arial" w:cs="Arial"/>
          <w:sz w:val="20"/>
          <w:szCs w:val="20"/>
        </w:rPr>
        <w:t>, T</w:t>
      </w:r>
      <w:r w:rsidRPr="008D2AAD">
        <w:rPr>
          <w:rFonts w:ascii="Arial" w:hAnsi="Arial" w:cs="Arial"/>
          <w:sz w:val="20"/>
          <w:szCs w:val="20"/>
          <w:vertAlign w:val="subscript"/>
        </w:rPr>
        <w:t>3</w:t>
      </w:r>
      <w:r w:rsidRPr="008D2AAD">
        <w:rPr>
          <w:rFonts w:ascii="Arial" w:hAnsi="Arial" w:cs="Arial"/>
          <w:sz w:val="20"/>
          <w:szCs w:val="20"/>
        </w:rPr>
        <w:t xml:space="preserve"> and T</w:t>
      </w:r>
      <w:r w:rsidRPr="008D2AAD">
        <w:rPr>
          <w:rFonts w:ascii="Arial" w:hAnsi="Arial" w:cs="Arial"/>
          <w:sz w:val="20"/>
          <w:szCs w:val="20"/>
          <w:vertAlign w:val="subscript"/>
        </w:rPr>
        <w:t>4</w:t>
      </w:r>
      <w:r w:rsidRPr="008D2AAD">
        <w:rPr>
          <w:rFonts w:ascii="Arial" w:hAnsi="Arial" w:cs="Arial"/>
          <w:sz w:val="20"/>
          <w:szCs w:val="20"/>
        </w:rPr>
        <w:t xml:space="preserve"> groups, respectively. The overall body weight gains were 2380.74, 2396.59, 2452.28 and 2481.00 g/bird in the T</w:t>
      </w:r>
      <w:r w:rsidRPr="008D2AAD">
        <w:rPr>
          <w:rFonts w:ascii="Arial" w:hAnsi="Arial" w:cs="Arial"/>
          <w:sz w:val="20"/>
          <w:szCs w:val="20"/>
          <w:vertAlign w:val="subscript"/>
        </w:rPr>
        <w:t>1</w:t>
      </w:r>
      <w:r w:rsidRPr="008D2AAD">
        <w:rPr>
          <w:rFonts w:ascii="Arial" w:hAnsi="Arial" w:cs="Arial"/>
          <w:sz w:val="20"/>
          <w:szCs w:val="20"/>
        </w:rPr>
        <w:t>, T</w:t>
      </w:r>
      <w:r w:rsidRPr="008D2AAD">
        <w:rPr>
          <w:rFonts w:ascii="Arial" w:hAnsi="Arial" w:cs="Arial"/>
          <w:sz w:val="20"/>
          <w:szCs w:val="20"/>
          <w:vertAlign w:val="subscript"/>
        </w:rPr>
        <w:t>2</w:t>
      </w:r>
      <w:r w:rsidRPr="008D2AAD">
        <w:rPr>
          <w:rFonts w:ascii="Arial" w:hAnsi="Arial" w:cs="Arial"/>
          <w:sz w:val="20"/>
          <w:szCs w:val="20"/>
        </w:rPr>
        <w:t>, T</w:t>
      </w:r>
      <w:r w:rsidRPr="008D2AAD">
        <w:rPr>
          <w:rFonts w:ascii="Arial" w:hAnsi="Arial" w:cs="Arial"/>
          <w:sz w:val="20"/>
          <w:szCs w:val="20"/>
          <w:vertAlign w:val="subscript"/>
        </w:rPr>
        <w:t>3</w:t>
      </w:r>
      <w:r w:rsidRPr="008D2AAD">
        <w:rPr>
          <w:rFonts w:ascii="Arial" w:hAnsi="Arial" w:cs="Arial"/>
          <w:sz w:val="20"/>
          <w:szCs w:val="20"/>
        </w:rPr>
        <w:t xml:space="preserve"> and T</w:t>
      </w:r>
      <w:r w:rsidRPr="008D2AAD">
        <w:rPr>
          <w:rFonts w:ascii="Arial" w:hAnsi="Arial" w:cs="Arial"/>
          <w:sz w:val="20"/>
          <w:szCs w:val="20"/>
          <w:vertAlign w:val="subscript"/>
        </w:rPr>
        <w:t>4</w:t>
      </w:r>
      <w:r w:rsidRPr="008D2AAD">
        <w:rPr>
          <w:rFonts w:ascii="Arial" w:hAnsi="Arial" w:cs="Arial"/>
          <w:sz w:val="20"/>
          <w:szCs w:val="20"/>
        </w:rPr>
        <w:t xml:space="preserve"> groups, respectively. Final body weight and overall body weight gain did not differ significantly (</w:t>
      </w:r>
      <w:r w:rsidRPr="008D2AAD">
        <w:rPr>
          <w:rFonts w:ascii="Arial" w:hAnsi="Arial" w:cs="Arial"/>
          <w:i/>
          <w:sz w:val="20"/>
          <w:szCs w:val="20"/>
        </w:rPr>
        <w:t>P</w:t>
      </w:r>
      <w:r w:rsidRPr="008D2AAD">
        <w:rPr>
          <w:rFonts w:ascii="Arial" w:hAnsi="Arial" w:cs="Arial"/>
          <w:sz w:val="20"/>
          <w:szCs w:val="20"/>
        </w:rPr>
        <w:t xml:space="preserve"> &gt; 0.05) among the treatment groups. An improvement in the body weight of birds supplemented with beetroot juice was anticipated because of the concentrated nutrients and bioactive components present in beetroot juice. Beetroot is highly nutritious and is rich in fat-soluble vitamins, such as vitamins A, B and C, as well as essential minerals, including folic acid, iron, magnesium, calcium and potassium. Its bioactive compounds, particularly polyphenols and betanin, exhibit strong antioxidant properties that can enhance animal metabolism, promote growth and improve overall performance by neutralising free radicals (Murad &amp; Beski, 2025). However, in the present study, no improvement in the body weight of broiler chickens was observed following beetroot juice supplementation at different doses in drinking water. This may have been due to differences in beetroot varieties and the forms of supplementation used by different researchers. Consistent with the present findings, Kumari et al. (2014) and Emam (2018) found no significant effect of sugar beet pulp on the growth performance of broiler chickens. In contrast, Grace et al. (2020) found that broiler chickens supplemented with beetroot juice had a higher final body weight (2110 g) than those in the control group (1712 g). In addition, Waiz (2023) reported a significant (</w:t>
      </w:r>
      <w:r w:rsidRPr="008D2AAD">
        <w:rPr>
          <w:rFonts w:ascii="Arial" w:hAnsi="Arial" w:cs="Arial"/>
          <w:i/>
          <w:sz w:val="20"/>
          <w:szCs w:val="20"/>
        </w:rPr>
        <w:t>P</w:t>
      </w:r>
      <w:r w:rsidRPr="008D2AAD">
        <w:rPr>
          <w:rFonts w:ascii="Arial" w:hAnsi="Arial" w:cs="Arial"/>
          <w:sz w:val="20"/>
          <w:szCs w:val="20"/>
        </w:rPr>
        <w:t xml:space="preserve"> &lt; 0.05) increase in the average final body weight of Kadaknath birds supplemented with different levels of beetroot juice in drinking water.</w:t>
      </w:r>
    </w:p>
    <w:p w14:paraId="2D3EB19A" w14:textId="77777777" w:rsidR="00BA6E62" w:rsidRPr="008D2AAD" w:rsidRDefault="00BA6E62" w:rsidP="00BA6E62">
      <w:pPr>
        <w:ind w:left="0"/>
        <w:rPr>
          <w:rFonts w:ascii="Arial" w:hAnsi="Arial" w:cs="Arial"/>
          <w:sz w:val="20"/>
          <w:szCs w:val="20"/>
        </w:rPr>
      </w:pPr>
    </w:p>
    <w:p w14:paraId="59302C8C" w14:textId="77777777" w:rsidR="00BA6E62" w:rsidRPr="008D2AAD" w:rsidRDefault="00BA6E62" w:rsidP="00BA6E62">
      <w:pPr>
        <w:ind w:left="0"/>
        <w:rPr>
          <w:rFonts w:ascii="Arial" w:hAnsi="Arial" w:cs="Arial"/>
          <w:sz w:val="20"/>
          <w:szCs w:val="20"/>
        </w:rPr>
      </w:pPr>
    </w:p>
    <w:p w14:paraId="2829DB44" w14:textId="77777777" w:rsidR="00BA6E62" w:rsidRPr="008D2AAD" w:rsidRDefault="00BA6E62" w:rsidP="00BA6E62">
      <w:pPr>
        <w:ind w:left="0"/>
        <w:jc w:val="center"/>
        <w:rPr>
          <w:rFonts w:ascii="Arial" w:hAnsi="Arial" w:cs="Arial"/>
          <w:b/>
          <w:bCs/>
          <w:sz w:val="20"/>
          <w:szCs w:val="20"/>
        </w:rPr>
      </w:pPr>
      <w:r w:rsidRPr="008D2AAD">
        <w:rPr>
          <w:rFonts w:ascii="Arial" w:hAnsi="Arial" w:cs="Arial"/>
          <w:b/>
          <w:bCs/>
          <w:sz w:val="20"/>
          <w:szCs w:val="20"/>
        </w:rPr>
        <w:t>Table 2. Effect of beetroot juice supplementation on growth performance of broiler chickens</w:t>
      </w:r>
    </w:p>
    <w:tbl>
      <w:tblPr>
        <w:tblW w:w="8619" w:type="dxa"/>
        <w:jc w:val="center"/>
        <w:tblLayout w:type="fixed"/>
        <w:tblLook w:val="04A0" w:firstRow="1" w:lastRow="0" w:firstColumn="1" w:lastColumn="0" w:noHBand="0" w:noVBand="1"/>
      </w:tblPr>
      <w:tblGrid>
        <w:gridCol w:w="932"/>
        <w:gridCol w:w="1526"/>
        <w:gridCol w:w="1232"/>
        <w:gridCol w:w="1320"/>
        <w:gridCol w:w="1584"/>
        <w:gridCol w:w="1057"/>
        <w:gridCol w:w="968"/>
      </w:tblGrid>
      <w:tr w:rsidR="00BA6E62" w:rsidRPr="008D2AAD" w14:paraId="6E527887" w14:textId="77777777" w:rsidTr="00EF6191">
        <w:trPr>
          <w:trHeight w:val="142"/>
          <w:jc w:val="center"/>
        </w:trPr>
        <w:tc>
          <w:tcPr>
            <w:tcW w:w="932" w:type="dxa"/>
            <w:vMerge w:val="restart"/>
            <w:tcBorders>
              <w:top w:val="single" w:sz="4" w:space="0" w:color="auto"/>
            </w:tcBorders>
            <w:vAlign w:val="center"/>
          </w:tcPr>
          <w:p w14:paraId="68CD8276" w14:textId="77777777" w:rsidR="00BA6E62" w:rsidRPr="008D2AAD" w:rsidRDefault="00BA6E62" w:rsidP="00EF6191">
            <w:pPr>
              <w:ind w:left="0"/>
              <w:jc w:val="center"/>
              <w:rPr>
                <w:rFonts w:ascii="Arial" w:eastAsia="Times New Roman" w:hAnsi="Arial" w:cs="Arial"/>
                <w:b/>
                <w:bCs/>
                <w:sz w:val="20"/>
                <w:szCs w:val="20"/>
              </w:rPr>
            </w:pPr>
            <w:r w:rsidRPr="008D2AAD">
              <w:rPr>
                <w:rFonts w:ascii="Arial" w:eastAsia="Times New Roman" w:hAnsi="Arial" w:cs="Arial"/>
                <w:b/>
                <w:bCs/>
                <w:sz w:val="20"/>
                <w:szCs w:val="20"/>
              </w:rPr>
              <w:t>Age in weeks</w:t>
            </w:r>
          </w:p>
        </w:tc>
        <w:tc>
          <w:tcPr>
            <w:tcW w:w="5662" w:type="dxa"/>
            <w:gridSpan w:val="4"/>
            <w:tcBorders>
              <w:top w:val="single" w:sz="4" w:space="0" w:color="auto"/>
              <w:bottom w:val="single" w:sz="4" w:space="0" w:color="auto"/>
            </w:tcBorders>
            <w:vAlign w:val="center"/>
          </w:tcPr>
          <w:p w14:paraId="2F12E300" w14:textId="77777777" w:rsidR="00BA6E62" w:rsidRPr="008D2AAD" w:rsidRDefault="00BA6E62" w:rsidP="00EF6191">
            <w:pPr>
              <w:ind w:left="0"/>
              <w:jc w:val="center"/>
              <w:rPr>
                <w:rFonts w:ascii="Arial" w:eastAsia="Times New Roman" w:hAnsi="Arial" w:cs="Arial"/>
                <w:b/>
                <w:bCs/>
                <w:sz w:val="20"/>
                <w:szCs w:val="20"/>
              </w:rPr>
            </w:pPr>
            <w:r w:rsidRPr="008D2AAD">
              <w:rPr>
                <w:rFonts w:ascii="Arial" w:eastAsia="Times New Roman" w:hAnsi="Arial" w:cs="Arial"/>
                <w:b/>
                <w:bCs/>
                <w:sz w:val="20"/>
                <w:szCs w:val="20"/>
              </w:rPr>
              <w:t>Treatments</w:t>
            </w:r>
          </w:p>
        </w:tc>
        <w:tc>
          <w:tcPr>
            <w:tcW w:w="1057" w:type="dxa"/>
            <w:vMerge w:val="restart"/>
            <w:tcBorders>
              <w:top w:val="single" w:sz="4" w:space="0" w:color="auto"/>
            </w:tcBorders>
            <w:vAlign w:val="center"/>
          </w:tcPr>
          <w:p w14:paraId="029B53B1" w14:textId="77777777" w:rsidR="00BA6E62" w:rsidRPr="008D2AAD" w:rsidRDefault="00BA6E62" w:rsidP="00EF6191">
            <w:pPr>
              <w:ind w:left="0"/>
              <w:jc w:val="center"/>
              <w:rPr>
                <w:rFonts w:ascii="Arial" w:eastAsia="Times New Roman" w:hAnsi="Arial" w:cs="Arial"/>
                <w:b/>
                <w:bCs/>
                <w:sz w:val="20"/>
                <w:szCs w:val="20"/>
              </w:rPr>
            </w:pPr>
            <w:r w:rsidRPr="008D2AAD">
              <w:rPr>
                <w:rFonts w:ascii="Arial" w:eastAsia="Times New Roman" w:hAnsi="Arial" w:cs="Arial"/>
                <w:b/>
                <w:bCs/>
                <w:sz w:val="20"/>
                <w:szCs w:val="20"/>
              </w:rPr>
              <w:t>SEM</w:t>
            </w:r>
          </w:p>
        </w:tc>
        <w:tc>
          <w:tcPr>
            <w:tcW w:w="968" w:type="dxa"/>
            <w:vMerge w:val="restart"/>
            <w:tcBorders>
              <w:top w:val="single" w:sz="4" w:space="0" w:color="auto"/>
            </w:tcBorders>
            <w:vAlign w:val="center"/>
          </w:tcPr>
          <w:p w14:paraId="1BE654DE" w14:textId="77777777" w:rsidR="00BA6E62" w:rsidRPr="008D2AAD" w:rsidRDefault="00BA6E62" w:rsidP="00EF6191">
            <w:pPr>
              <w:ind w:left="0"/>
              <w:jc w:val="center"/>
              <w:rPr>
                <w:rFonts w:ascii="Arial" w:eastAsia="Times New Roman" w:hAnsi="Arial" w:cs="Arial"/>
                <w:b/>
                <w:bCs/>
                <w:sz w:val="20"/>
                <w:szCs w:val="20"/>
              </w:rPr>
            </w:pPr>
            <w:r w:rsidRPr="008D2AAD">
              <w:rPr>
                <w:rFonts w:ascii="Arial" w:eastAsia="Times New Roman" w:hAnsi="Arial" w:cs="Arial"/>
                <w:b/>
                <w:bCs/>
                <w:i/>
                <w:iCs/>
                <w:sz w:val="20"/>
                <w:szCs w:val="20"/>
              </w:rPr>
              <w:t>P</w:t>
            </w:r>
            <w:r w:rsidRPr="008D2AAD">
              <w:rPr>
                <w:rFonts w:ascii="Arial" w:eastAsia="Times New Roman" w:hAnsi="Arial" w:cs="Arial"/>
                <w:b/>
                <w:bCs/>
                <w:sz w:val="20"/>
                <w:szCs w:val="20"/>
              </w:rPr>
              <w:t xml:space="preserve"> value</w:t>
            </w:r>
          </w:p>
        </w:tc>
      </w:tr>
      <w:tr w:rsidR="00BA6E62" w:rsidRPr="008D2AAD" w14:paraId="2C42F814" w14:textId="77777777" w:rsidTr="00EF6191">
        <w:trPr>
          <w:trHeight w:val="169"/>
          <w:jc w:val="center"/>
        </w:trPr>
        <w:tc>
          <w:tcPr>
            <w:tcW w:w="932" w:type="dxa"/>
            <w:vMerge/>
            <w:tcBorders>
              <w:bottom w:val="single" w:sz="4" w:space="0" w:color="auto"/>
            </w:tcBorders>
            <w:vAlign w:val="center"/>
          </w:tcPr>
          <w:p w14:paraId="6CE6C681" w14:textId="77777777" w:rsidR="00BA6E62" w:rsidRPr="008D2AAD" w:rsidRDefault="00BA6E62" w:rsidP="00EF6191">
            <w:pPr>
              <w:ind w:left="0"/>
              <w:jc w:val="center"/>
              <w:rPr>
                <w:rFonts w:ascii="Arial" w:eastAsia="Times New Roman" w:hAnsi="Arial" w:cs="Arial"/>
                <w:b/>
                <w:bCs/>
                <w:sz w:val="20"/>
                <w:szCs w:val="20"/>
              </w:rPr>
            </w:pPr>
          </w:p>
        </w:tc>
        <w:tc>
          <w:tcPr>
            <w:tcW w:w="1526" w:type="dxa"/>
            <w:tcBorders>
              <w:top w:val="single" w:sz="4" w:space="0" w:color="auto"/>
              <w:bottom w:val="single" w:sz="4" w:space="0" w:color="auto"/>
            </w:tcBorders>
            <w:vAlign w:val="center"/>
          </w:tcPr>
          <w:p w14:paraId="6C5A3F9E" w14:textId="77777777" w:rsidR="00BA6E62" w:rsidRPr="008D2AAD" w:rsidRDefault="00BA6E62" w:rsidP="00EF6191">
            <w:pPr>
              <w:ind w:left="0"/>
              <w:jc w:val="center"/>
              <w:rPr>
                <w:rFonts w:ascii="Arial" w:eastAsia="Times New Roman" w:hAnsi="Arial" w:cs="Arial"/>
                <w:b/>
                <w:bCs/>
                <w:sz w:val="20"/>
                <w:szCs w:val="20"/>
              </w:rPr>
            </w:pPr>
            <w:r w:rsidRPr="008D2AAD">
              <w:rPr>
                <w:rFonts w:ascii="Arial" w:eastAsia="Times New Roman" w:hAnsi="Arial" w:cs="Arial"/>
                <w:b/>
                <w:bCs/>
                <w:sz w:val="20"/>
                <w:szCs w:val="20"/>
              </w:rPr>
              <w:t>T</w:t>
            </w:r>
            <w:r w:rsidRPr="008D2AAD">
              <w:rPr>
                <w:rFonts w:ascii="Arial" w:eastAsia="Times New Roman" w:hAnsi="Arial" w:cs="Arial"/>
                <w:b/>
                <w:bCs/>
                <w:sz w:val="20"/>
                <w:szCs w:val="20"/>
                <w:vertAlign w:val="subscript"/>
              </w:rPr>
              <w:t>1</w:t>
            </w:r>
          </w:p>
        </w:tc>
        <w:tc>
          <w:tcPr>
            <w:tcW w:w="1232" w:type="dxa"/>
            <w:tcBorders>
              <w:top w:val="single" w:sz="4" w:space="0" w:color="auto"/>
              <w:bottom w:val="single" w:sz="4" w:space="0" w:color="auto"/>
            </w:tcBorders>
            <w:vAlign w:val="center"/>
          </w:tcPr>
          <w:p w14:paraId="5D477ADF" w14:textId="77777777" w:rsidR="00BA6E62" w:rsidRPr="008D2AAD" w:rsidRDefault="00BA6E62" w:rsidP="00EF6191">
            <w:pPr>
              <w:ind w:left="0"/>
              <w:jc w:val="center"/>
              <w:rPr>
                <w:rFonts w:ascii="Arial" w:eastAsia="Times New Roman" w:hAnsi="Arial" w:cs="Arial"/>
                <w:b/>
                <w:bCs/>
                <w:sz w:val="20"/>
                <w:szCs w:val="20"/>
              </w:rPr>
            </w:pPr>
            <w:r w:rsidRPr="008D2AAD">
              <w:rPr>
                <w:rFonts w:ascii="Arial" w:eastAsia="Times New Roman" w:hAnsi="Arial" w:cs="Arial"/>
                <w:b/>
                <w:bCs/>
                <w:sz w:val="20"/>
                <w:szCs w:val="20"/>
              </w:rPr>
              <w:t>T</w:t>
            </w:r>
            <w:r w:rsidRPr="008D2AAD">
              <w:rPr>
                <w:rFonts w:ascii="Arial" w:eastAsia="Times New Roman" w:hAnsi="Arial" w:cs="Arial"/>
                <w:b/>
                <w:bCs/>
                <w:sz w:val="20"/>
                <w:szCs w:val="20"/>
                <w:vertAlign w:val="subscript"/>
              </w:rPr>
              <w:t>2</w:t>
            </w:r>
          </w:p>
        </w:tc>
        <w:tc>
          <w:tcPr>
            <w:tcW w:w="1320" w:type="dxa"/>
            <w:tcBorders>
              <w:top w:val="single" w:sz="4" w:space="0" w:color="auto"/>
              <w:bottom w:val="single" w:sz="4" w:space="0" w:color="auto"/>
            </w:tcBorders>
            <w:vAlign w:val="center"/>
          </w:tcPr>
          <w:p w14:paraId="1A419B33" w14:textId="77777777" w:rsidR="00BA6E62" w:rsidRPr="008D2AAD" w:rsidRDefault="00BA6E62" w:rsidP="00EF6191">
            <w:pPr>
              <w:ind w:left="0"/>
              <w:jc w:val="center"/>
              <w:rPr>
                <w:rFonts w:ascii="Arial" w:eastAsia="Times New Roman" w:hAnsi="Arial" w:cs="Arial"/>
                <w:b/>
                <w:bCs/>
                <w:sz w:val="20"/>
                <w:szCs w:val="20"/>
              </w:rPr>
            </w:pPr>
            <w:r w:rsidRPr="008D2AAD">
              <w:rPr>
                <w:rFonts w:ascii="Arial" w:eastAsia="Times New Roman" w:hAnsi="Arial" w:cs="Arial"/>
                <w:b/>
                <w:bCs/>
                <w:sz w:val="20"/>
                <w:szCs w:val="20"/>
              </w:rPr>
              <w:t>T</w:t>
            </w:r>
            <w:r w:rsidRPr="008D2AAD">
              <w:rPr>
                <w:rFonts w:ascii="Arial" w:eastAsia="Times New Roman" w:hAnsi="Arial" w:cs="Arial"/>
                <w:b/>
                <w:bCs/>
                <w:sz w:val="20"/>
                <w:szCs w:val="20"/>
                <w:vertAlign w:val="subscript"/>
              </w:rPr>
              <w:t>3</w:t>
            </w:r>
          </w:p>
        </w:tc>
        <w:tc>
          <w:tcPr>
            <w:tcW w:w="1584" w:type="dxa"/>
            <w:tcBorders>
              <w:top w:val="single" w:sz="4" w:space="0" w:color="auto"/>
              <w:bottom w:val="single" w:sz="4" w:space="0" w:color="auto"/>
            </w:tcBorders>
            <w:vAlign w:val="center"/>
          </w:tcPr>
          <w:p w14:paraId="61EBB35D" w14:textId="77777777" w:rsidR="00BA6E62" w:rsidRPr="008D2AAD" w:rsidRDefault="00BA6E62" w:rsidP="00EF6191">
            <w:pPr>
              <w:ind w:left="0"/>
              <w:jc w:val="center"/>
              <w:rPr>
                <w:rFonts w:ascii="Arial" w:eastAsia="Times New Roman" w:hAnsi="Arial" w:cs="Arial"/>
                <w:b/>
                <w:bCs/>
                <w:sz w:val="20"/>
                <w:szCs w:val="20"/>
              </w:rPr>
            </w:pPr>
            <w:r w:rsidRPr="008D2AAD">
              <w:rPr>
                <w:rFonts w:ascii="Arial" w:eastAsia="Times New Roman" w:hAnsi="Arial" w:cs="Arial"/>
                <w:b/>
                <w:bCs/>
                <w:sz w:val="20"/>
                <w:szCs w:val="20"/>
              </w:rPr>
              <w:t>T</w:t>
            </w:r>
            <w:r w:rsidRPr="008D2AAD">
              <w:rPr>
                <w:rFonts w:ascii="Arial" w:eastAsia="Times New Roman" w:hAnsi="Arial" w:cs="Arial"/>
                <w:b/>
                <w:bCs/>
                <w:sz w:val="20"/>
                <w:szCs w:val="20"/>
                <w:vertAlign w:val="subscript"/>
              </w:rPr>
              <w:t>4</w:t>
            </w:r>
          </w:p>
        </w:tc>
        <w:tc>
          <w:tcPr>
            <w:tcW w:w="1057" w:type="dxa"/>
            <w:vMerge/>
            <w:tcBorders>
              <w:bottom w:val="single" w:sz="4" w:space="0" w:color="auto"/>
            </w:tcBorders>
            <w:vAlign w:val="center"/>
          </w:tcPr>
          <w:p w14:paraId="2A4CEDB3" w14:textId="77777777" w:rsidR="00BA6E62" w:rsidRPr="008D2AAD" w:rsidRDefault="00BA6E62" w:rsidP="00EF6191">
            <w:pPr>
              <w:ind w:left="0"/>
              <w:jc w:val="center"/>
              <w:rPr>
                <w:rFonts w:ascii="Arial" w:eastAsia="Times New Roman" w:hAnsi="Arial" w:cs="Arial"/>
                <w:b/>
                <w:sz w:val="20"/>
                <w:szCs w:val="20"/>
              </w:rPr>
            </w:pPr>
          </w:p>
        </w:tc>
        <w:tc>
          <w:tcPr>
            <w:tcW w:w="968" w:type="dxa"/>
            <w:vMerge/>
            <w:tcBorders>
              <w:bottom w:val="single" w:sz="4" w:space="0" w:color="auto"/>
            </w:tcBorders>
          </w:tcPr>
          <w:p w14:paraId="6447A99E" w14:textId="77777777" w:rsidR="00BA6E62" w:rsidRPr="008D2AAD" w:rsidRDefault="00BA6E62" w:rsidP="00EF6191">
            <w:pPr>
              <w:ind w:left="0"/>
              <w:jc w:val="center"/>
              <w:rPr>
                <w:rFonts w:ascii="Arial" w:eastAsia="Times New Roman" w:hAnsi="Arial" w:cs="Arial"/>
                <w:b/>
                <w:sz w:val="20"/>
                <w:szCs w:val="20"/>
              </w:rPr>
            </w:pPr>
          </w:p>
        </w:tc>
      </w:tr>
      <w:tr w:rsidR="00BA6E62" w:rsidRPr="008D2AAD" w14:paraId="176C00D5" w14:textId="77777777" w:rsidTr="00EF6191">
        <w:trPr>
          <w:trHeight w:val="226"/>
          <w:jc w:val="center"/>
        </w:trPr>
        <w:tc>
          <w:tcPr>
            <w:tcW w:w="7651" w:type="dxa"/>
            <w:gridSpan w:val="6"/>
            <w:tcBorders>
              <w:top w:val="single" w:sz="4" w:space="0" w:color="auto"/>
              <w:bottom w:val="single" w:sz="4" w:space="0" w:color="auto"/>
            </w:tcBorders>
            <w:vAlign w:val="center"/>
          </w:tcPr>
          <w:p w14:paraId="2033DD67" w14:textId="77777777" w:rsidR="00BA6E62" w:rsidRPr="008D2AAD" w:rsidRDefault="00BA6E62" w:rsidP="00EF6191">
            <w:pPr>
              <w:ind w:left="0"/>
              <w:jc w:val="center"/>
              <w:rPr>
                <w:rFonts w:ascii="Arial" w:eastAsia="Times New Roman" w:hAnsi="Arial" w:cs="Arial"/>
                <w:bCs/>
                <w:iCs/>
                <w:sz w:val="20"/>
                <w:szCs w:val="20"/>
              </w:rPr>
            </w:pPr>
            <w:r w:rsidRPr="008D2AAD">
              <w:rPr>
                <w:rFonts w:ascii="Arial" w:hAnsi="Arial" w:cs="Arial"/>
                <w:bCs/>
                <w:iCs/>
                <w:sz w:val="20"/>
                <w:szCs w:val="20"/>
              </w:rPr>
              <w:t>Body weights (g/bird)</w:t>
            </w:r>
          </w:p>
        </w:tc>
        <w:tc>
          <w:tcPr>
            <w:tcW w:w="968" w:type="dxa"/>
            <w:tcBorders>
              <w:top w:val="single" w:sz="4" w:space="0" w:color="auto"/>
              <w:bottom w:val="single" w:sz="4" w:space="0" w:color="auto"/>
            </w:tcBorders>
          </w:tcPr>
          <w:p w14:paraId="00C16C7F" w14:textId="77777777" w:rsidR="00BA6E62" w:rsidRPr="008D2AAD" w:rsidRDefault="00BA6E62" w:rsidP="00EF6191">
            <w:pPr>
              <w:ind w:left="0"/>
              <w:jc w:val="center"/>
              <w:rPr>
                <w:rFonts w:ascii="Arial" w:hAnsi="Arial" w:cs="Arial"/>
                <w:bCs/>
                <w:iCs/>
                <w:sz w:val="20"/>
                <w:szCs w:val="20"/>
              </w:rPr>
            </w:pPr>
          </w:p>
        </w:tc>
      </w:tr>
      <w:tr w:rsidR="00BA6E62" w:rsidRPr="008D2AAD" w14:paraId="4D9D8395" w14:textId="77777777" w:rsidTr="00EF6191">
        <w:trPr>
          <w:trHeight w:val="89"/>
          <w:jc w:val="center"/>
        </w:trPr>
        <w:tc>
          <w:tcPr>
            <w:tcW w:w="932" w:type="dxa"/>
            <w:tcBorders>
              <w:top w:val="single" w:sz="4" w:space="0" w:color="auto"/>
            </w:tcBorders>
            <w:vAlign w:val="center"/>
          </w:tcPr>
          <w:p w14:paraId="2568A3CE" w14:textId="77777777" w:rsidR="00BA6E62" w:rsidRPr="008D2AAD" w:rsidRDefault="00BA6E62" w:rsidP="00EF6191">
            <w:pPr>
              <w:ind w:left="0"/>
              <w:jc w:val="center"/>
              <w:rPr>
                <w:rFonts w:ascii="Arial" w:eastAsia="Times New Roman" w:hAnsi="Arial" w:cs="Arial"/>
                <w:sz w:val="20"/>
                <w:szCs w:val="20"/>
              </w:rPr>
            </w:pPr>
            <w:r w:rsidRPr="008D2AAD">
              <w:rPr>
                <w:rFonts w:ascii="Arial" w:eastAsia="Times New Roman" w:hAnsi="Arial" w:cs="Arial"/>
                <w:sz w:val="20"/>
                <w:szCs w:val="20"/>
              </w:rPr>
              <w:t>Initial</w:t>
            </w:r>
          </w:p>
        </w:tc>
        <w:tc>
          <w:tcPr>
            <w:tcW w:w="1526" w:type="dxa"/>
            <w:tcBorders>
              <w:top w:val="single" w:sz="4" w:space="0" w:color="auto"/>
            </w:tcBorders>
          </w:tcPr>
          <w:p w14:paraId="3A60CC32"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42.44</w:t>
            </w:r>
          </w:p>
        </w:tc>
        <w:tc>
          <w:tcPr>
            <w:tcW w:w="1232" w:type="dxa"/>
            <w:tcBorders>
              <w:top w:val="single" w:sz="4" w:space="0" w:color="auto"/>
            </w:tcBorders>
          </w:tcPr>
          <w:p w14:paraId="2E867EC2"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42.00</w:t>
            </w:r>
          </w:p>
        </w:tc>
        <w:tc>
          <w:tcPr>
            <w:tcW w:w="1320" w:type="dxa"/>
            <w:tcBorders>
              <w:top w:val="single" w:sz="4" w:space="0" w:color="auto"/>
            </w:tcBorders>
          </w:tcPr>
          <w:p w14:paraId="78B99983"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42.08</w:t>
            </w:r>
          </w:p>
        </w:tc>
        <w:tc>
          <w:tcPr>
            <w:tcW w:w="1584" w:type="dxa"/>
            <w:tcBorders>
              <w:top w:val="single" w:sz="4" w:space="0" w:color="auto"/>
            </w:tcBorders>
          </w:tcPr>
          <w:p w14:paraId="034329E9"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41.40</w:t>
            </w:r>
          </w:p>
        </w:tc>
        <w:tc>
          <w:tcPr>
            <w:tcW w:w="1057" w:type="dxa"/>
            <w:tcBorders>
              <w:top w:val="single" w:sz="4" w:space="0" w:color="auto"/>
            </w:tcBorders>
          </w:tcPr>
          <w:p w14:paraId="42AB71BD"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0.19</w:t>
            </w:r>
          </w:p>
        </w:tc>
        <w:tc>
          <w:tcPr>
            <w:tcW w:w="968" w:type="dxa"/>
            <w:tcBorders>
              <w:top w:val="single" w:sz="4" w:space="0" w:color="auto"/>
            </w:tcBorders>
          </w:tcPr>
          <w:p w14:paraId="46372BF0"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0.29</w:t>
            </w:r>
          </w:p>
        </w:tc>
      </w:tr>
      <w:tr w:rsidR="00BA6E62" w:rsidRPr="008D2AAD" w14:paraId="36B96A23" w14:textId="77777777" w:rsidTr="00EF6191">
        <w:trPr>
          <w:trHeight w:val="277"/>
          <w:jc w:val="center"/>
        </w:trPr>
        <w:tc>
          <w:tcPr>
            <w:tcW w:w="932" w:type="dxa"/>
            <w:vAlign w:val="center"/>
          </w:tcPr>
          <w:p w14:paraId="2ECDCC76" w14:textId="77777777" w:rsidR="00BA6E62" w:rsidRPr="008D2AAD" w:rsidRDefault="00BA6E62" w:rsidP="00EF6191">
            <w:pPr>
              <w:ind w:left="0"/>
              <w:jc w:val="center"/>
              <w:rPr>
                <w:rFonts w:ascii="Arial" w:eastAsia="Times New Roman" w:hAnsi="Arial" w:cs="Arial"/>
                <w:sz w:val="20"/>
                <w:szCs w:val="20"/>
              </w:rPr>
            </w:pPr>
            <w:r w:rsidRPr="008D2AAD">
              <w:rPr>
                <w:rFonts w:ascii="Arial" w:eastAsia="Times New Roman" w:hAnsi="Arial" w:cs="Arial"/>
                <w:sz w:val="20"/>
                <w:szCs w:val="20"/>
              </w:rPr>
              <w:t>1</w:t>
            </w:r>
            <w:r w:rsidRPr="008D2AAD">
              <w:rPr>
                <w:rFonts w:ascii="Arial" w:eastAsia="Times New Roman" w:hAnsi="Arial" w:cs="Arial"/>
                <w:sz w:val="20"/>
                <w:szCs w:val="20"/>
                <w:vertAlign w:val="superscript"/>
              </w:rPr>
              <w:t>st</w:t>
            </w:r>
          </w:p>
        </w:tc>
        <w:tc>
          <w:tcPr>
            <w:tcW w:w="1526" w:type="dxa"/>
          </w:tcPr>
          <w:p w14:paraId="2829A2D6"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162.73</w:t>
            </w:r>
          </w:p>
        </w:tc>
        <w:tc>
          <w:tcPr>
            <w:tcW w:w="1232" w:type="dxa"/>
          </w:tcPr>
          <w:p w14:paraId="6058A8A8"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165.30</w:t>
            </w:r>
          </w:p>
        </w:tc>
        <w:tc>
          <w:tcPr>
            <w:tcW w:w="1320" w:type="dxa"/>
          </w:tcPr>
          <w:p w14:paraId="444B28B8"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167.27</w:t>
            </w:r>
          </w:p>
        </w:tc>
        <w:tc>
          <w:tcPr>
            <w:tcW w:w="1584" w:type="dxa"/>
          </w:tcPr>
          <w:p w14:paraId="12660612"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170.92</w:t>
            </w:r>
          </w:p>
        </w:tc>
        <w:tc>
          <w:tcPr>
            <w:tcW w:w="1057" w:type="dxa"/>
          </w:tcPr>
          <w:p w14:paraId="6F03913D"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1.19</w:t>
            </w:r>
          </w:p>
        </w:tc>
        <w:tc>
          <w:tcPr>
            <w:tcW w:w="968" w:type="dxa"/>
          </w:tcPr>
          <w:p w14:paraId="76E7D3E8"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0.08</w:t>
            </w:r>
          </w:p>
        </w:tc>
      </w:tr>
      <w:tr w:rsidR="00BA6E62" w:rsidRPr="008D2AAD" w14:paraId="34DDC841" w14:textId="77777777" w:rsidTr="00EF6191">
        <w:trPr>
          <w:trHeight w:val="221"/>
          <w:jc w:val="center"/>
        </w:trPr>
        <w:tc>
          <w:tcPr>
            <w:tcW w:w="932" w:type="dxa"/>
            <w:vAlign w:val="center"/>
          </w:tcPr>
          <w:p w14:paraId="02298820" w14:textId="77777777" w:rsidR="00BA6E62" w:rsidRPr="008D2AAD" w:rsidRDefault="00BA6E62" w:rsidP="00EF6191">
            <w:pPr>
              <w:ind w:left="0"/>
              <w:jc w:val="center"/>
              <w:rPr>
                <w:rFonts w:ascii="Arial" w:eastAsia="Times New Roman" w:hAnsi="Arial" w:cs="Arial"/>
                <w:sz w:val="20"/>
                <w:szCs w:val="20"/>
              </w:rPr>
            </w:pPr>
            <w:r w:rsidRPr="008D2AAD">
              <w:rPr>
                <w:rFonts w:ascii="Arial" w:eastAsia="Times New Roman" w:hAnsi="Arial" w:cs="Arial"/>
                <w:sz w:val="20"/>
                <w:szCs w:val="20"/>
              </w:rPr>
              <w:t>2</w:t>
            </w:r>
            <w:r w:rsidRPr="008D2AAD">
              <w:rPr>
                <w:rFonts w:ascii="Arial" w:eastAsia="Times New Roman" w:hAnsi="Arial" w:cs="Arial"/>
                <w:sz w:val="20"/>
                <w:szCs w:val="20"/>
                <w:vertAlign w:val="superscript"/>
              </w:rPr>
              <w:t>nd</w:t>
            </w:r>
          </w:p>
        </w:tc>
        <w:tc>
          <w:tcPr>
            <w:tcW w:w="1526" w:type="dxa"/>
          </w:tcPr>
          <w:p w14:paraId="0E57EB13"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436.81</w:t>
            </w:r>
          </w:p>
        </w:tc>
        <w:tc>
          <w:tcPr>
            <w:tcW w:w="1232" w:type="dxa"/>
          </w:tcPr>
          <w:p w14:paraId="5DE1FB44"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447.48</w:t>
            </w:r>
          </w:p>
        </w:tc>
        <w:tc>
          <w:tcPr>
            <w:tcW w:w="1320" w:type="dxa"/>
          </w:tcPr>
          <w:p w14:paraId="4171357F"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452.31</w:t>
            </w:r>
          </w:p>
        </w:tc>
        <w:tc>
          <w:tcPr>
            <w:tcW w:w="1584" w:type="dxa"/>
          </w:tcPr>
          <w:p w14:paraId="2F1E2227"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458.58</w:t>
            </w:r>
          </w:p>
        </w:tc>
        <w:tc>
          <w:tcPr>
            <w:tcW w:w="1057" w:type="dxa"/>
          </w:tcPr>
          <w:p w14:paraId="321103EA"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3.34</w:t>
            </w:r>
          </w:p>
        </w:tc>
        <w:tc>
          <w:tcPr>
            <w:tcW w:w="968" w:type="dxa"/>
          </w:tcPr>
          <w:p w14:paraId="51D0085D"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0.12</w:t>
            </w:r>
          </w:p>
        </w:tc>
      </w:tr>
      <w:tr w:rsidR="00BA6E62" w:rsidRPr="008D2AAD" w14:paraId="198D9125" w14:textId="77777777" w:rsidTr="00EF6191">
        <w:trPr>
          <w:trHeight w:val="122"/>
          <w:jc w:val="center"/>
        </w:trPr>
        <w:tc>
          <w:tcPr>
            <w:tcW w:w="932" w:type="dxa"/>
            <w:vAlign w:val="center"/>
          </w:tcPr>
          <w:p w14:paraId="3B5831BE" w14:textId="77777777" w:rsidR="00BA6E62" w:rsidRPr="008D2AAD" w:rsidRDefault="00BA6E62" w:rsidP="00EF6191">
            <w:pPr>
              <w:ind w:left="0"/>
              <w:jc w:val="center"/>
              <w:rPr>
                <w:rFonts w:ascii="Arial" w:eastAsia="Times New Roman" w:hAnsi="Arial" w:cs="Arial"/>
                <w:sz w:val="20"/>
                <w:szCs w:val="20"/>
              </w:rPr>
            </w:pPr>
            <w:r w:rsidRPr="008D2AAD">
              <w:rPr>
                <w:rFonts w:ascii="Arial" w:eastAsia="Times New Roman" w:hAnsi="Arial" w:cs="Arial"/>
                <w:sz w:val="20"/>
                <w:szCs w:val="20"/>
              </w:rPr>
              <w:t>3</w:t>
            </w:r>
            <w:r w:rsidRPr="008D2AAD">
              <w:rPr>
                <w:rFonts w:ascii="Arial" w:eastAsia="Times New Roman" w:hAnsi="Arial" w:cs="Arial"/>
                <w:sz w:val="20"/>
                <w:szCs w:val="20"/>
                <w:vertAlign w:val="superscript"/>
              </w:rPr>
              <w:t>rd</w:t>
            </w:r>
          </w:p>
        </w:tc>
        <w:tc>
          <w:tcPr>
            <w:tcW w:w="1526" w:type="dxa"/>
          </w:tcPr>
          <w:p w14:paraId="41790E7B"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826.66</w:t>
            </w:r>
          </w:p>
        </w:tc>
        <w:tc>
          <w:tcPr>
            <w:tcW w:w="1232" w:type="dxa"/>
          </w:tcPr>
          <w:p w14:paraId="5C2D50F6"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839.69</w:t>
            </w:r>
          </w:p>
        </w:tc>
        <w:tc>
          <w:tcPr>
            <w:tcW w:w="1320" w:type="dxa"/>
          </w:tcPr>
          <w:p w14:paraId="5187C3C2"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851.15</w:t>
            </w:r>
          </w:p>
        </w:tc>
        <w:tc>
          <w:tcPr>
            <w:tcW w:w="1584" w:type="dxa"/>
          </w:tcPr>
          <w:p w14:paraId="606DD3E0"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860.17</w:t>
            </w:r>
          </w:p>
        </w:tc>
        <w:tc>
          <w:tcPr>
            <w:tcW w:w="1057" w:type="dxa"/>
          </w:tcPr>
          <w:p w14:paraId="70660F84"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5.69</w:t>
            </w:r>
          </w:p>
        </w:tc>
        <w:tc>
          <w:tcPr>
            <w:tcW w:w="968" w:type="dxa"/>
          </w:tcPr>
          <w:p w14:paraId="166E1E50"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0.18</w:t>
            </w:r>
          </w:p>
        </w:tc>
      </w:tr>
      <w:tr w:rsidR="00BA6E62" w:rsidRPr="008D2AAD" w14:paraId="28F71FA4" w14:textId="77777777" w:rsidTr="00EF6191">
        <w:trPr>
          <w:trHeight w:val="173"/>
          <w:jc w:val="center"/>
        </w:trPr>
        <w:tc>
          <w:tcPr>
            <w:tcW w:w="932" w:type="dxa"/>
            <w:vAlign w:val="center"/>
          </w:tcPr>
          <w:p w14:paraId="6706071D" w14:textId="77777777" w:rsidR="00BA6E62" w:rsidRPr="008D2AAD" w:rsidRDefault="00BA6E62" w:rsidP="00EF6191">
            <w:pPr>
              <w:ind w:left="0"/>
              <w:jc w:val="center"/>
              <w:rPr>
                <w:rFonts w:ascii="Arial" w:eastAsia="Times New Roman" w:hAnsi="Arial" w:cs="Arial"/>
                <w:sz w:val="20"/>
                <w:szCs w:val="20"/>
              </w:rPr>
            </w:pPr>
            <w:r w:rsidRPr="008D2AAD">
              <w:rPr>
                <w:rFonts w:ascii="Arial" w:eastAsia="Times New Roman" w:hAnsi="Arial" w:cs="Arial"/>
                <w:sz w:val="20"/>
                <w:szCs w:val="20"/>
              </w:rPr>
              <w:lastRenderedPageBreak/>
              <w:t>4</w:t>
            </w:r>
            <w:r w:rsidRPr="008D2AAD">
              <w:rPr>
                <w:rFonts w:ascii="Arial" w:eastAsia="Times New Roman" w:hAnsi="Arial" w:cs="Arial"/>
                <w:sz w:val="20"/>
                <w:szCs w:val="20"/>
                <w:vertAlign w:val="superscript"/>
              </w:rPr>
              <w:t>th</w:t>
            </w:r>
          </w:p>
        </w:tc>
        <w:tc>
          <w:tcPr>
            <w:tcW w:w="1526" w:type="dxa"/>
          </w:tcPr>
          <w:p w14:paraId="6D4BD918"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1293.41</w:t>
            </w:r>
          </w:p>
        </w:tc>
        <w:tc>
          <w:tcPr>
            <w:tcW w:w="1232" w:type="dxa"/>
          </w:tcPr>
          <w:p w14:paraId="11D46DB3"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1308.90</w:t>
            </w:r>
          </w:p>
        </w:tc>
        <w:tc>
          <w:tcPr>
            <w:tcW w:w="1320" w:type="dxa"/>
          </w:tcPr>
          <w:p w14:paraId="1D8128CC"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1325.56</w:t>
            </w:r>
          </w:p>
        </w:tc>
        <w:tc>
          <w:tcPr>
            <w:tcW w:w="1584" w:type="dxa"/>
          </w:tcPr>
          <w:p w14:paraId="7F06D97F"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1340.10</w:t>
            </w:r>
          </w:p>
        </w:tc>
        <w:tc>
          <w:tcPr>
            <w:tcW w:w="1057" w:type="dxa"/>
          </w:tcPr>
          <w:p w14:paraId="44D2D09A"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12.33</w:t>
            </w:r>
          </w:p>
        </w:tc>
        <w:tc>
          <w:tcPr>
            <w:tcW w:w="968" w:type="dxa"/>
          </w:tcPr>
          <w:p w14:paraId="66997A56"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0.61</w:t>
            </w:r>
          </w:p>
        </w:tc>
      </w:tr>
      <w:tr w:rsidR="00BA6E62" w:rsidRPr="008D2AAD" w14:paraId="77A459F3" w14:textId="77777777" w:rsidTr="00EF6191">
        <w:trPr>
          <w:trHeight w:val="89"/>
          <w:jc w:val="center"/>
        </w:trPr>
        <w:tc>
          <w:tcPr>
            <w:tcW w:w="932" w:type="dxa"/>
            <w:vAlign w:val="center"/>
          </w:tcPr>
          <w:p w14:paraId="2B85ADB9" w14:textId="77777777" w:rsidR="00BA6E62" w:rsidRPr="008D2AAD" w:rsidRDefault="00BA6E62" w:rsidP="00EF6191">
            <w:pPr>
              <w:ind w:left="0"/>
              <w:jc w:val="center"/>
              <w:rPr>
                <w:rFonts w:ascii="Arial" w:eastAsia="Times New Roman" w:hAnsi="Arial" w:cs="Arial"/>
                <w:sz w:val="20"/>
                <w:szCs w:val="20"/>
              </w:rPr>
            </w:pPr>
            <w:r w:rsidRPr="008D2AAD">
              <w:rPr>
                <w:rFonts w:ascii="Arial" w:eastAsia="Times New Roman" w:hAnsi="Arial" w:cs="Arial"/>
                <w:sz w:val="20"/>
                <w:szCs w:val="20"/>
              </w:rPr>
              <w:t>5</w:t>
            </w:r>
            <w:r w:rsidRPr="008D2AAD">
              <w:rPr>
                <w:rFonts w:ascii="Arial" w:eastAsia="Times New Roman" w:hAnsi="Arial" w:cs="Arial"/>
                <w:sz w:val="20"/>
                <w:szCs w:val="20"/>
                <w:vertAlign w:val="superscript"/>
              </w:rPr>
              <w:t>th</w:t>
            </w:r>
          </w:p>
        </w:tc>
        <w:tc>
          <w:tcPr>
            <w:tcW w:w="1526" w:type="dxa"/>
          </w:tcPr>
          <w:p w14:paraId="42664F33"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1795.53</w:t>
            </w:r>
          </w:p>
        </w:tc>
        <w:tc>
          <w:tcPr>
            <w:tcW w:w="1232" w:type="dxa"/>
          </w:tcPr>
          <w:p w14:paraId="69F92BD2"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1809.07</w:t>
            </w:r>
          </w:p>
        </w:tc>
        <w:tc>
          <w:tcPr>
            <w:tcW w:w="1320" w:type="dxa"/>
          </w:tcPr>
          <w:p w14:paraId="1712FE65"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1856.57</w:t>
            </w:r>
          </w:p>
        </w:tc>
        <w:tc>
          <w:tcPr>
            <w:tcW w:w="1584" w:type="dxa"/>
          </w:tcPr>
          <w:p w14:paraId="4EB619C5"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1876.13</w:t>
            </w:r>
          </w:p>
        </w:tc>
        <w:tc>
          <w:tcPr>
            <w:tcW w:w="1057" w:type="dxa"/>
          </w:tcPr>
          <w:p w14:paraId="3B07736F"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15.91</w:t>
            </w:r>
          </w:p>
        </w:tc>
        <w:tc>
          <w:tcPr>
            <w:tcW w:w="968" w:type="dxa"/>
          </w:tcPr>
          <w:p w14:paraId="27E42D23"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0.24</w:t>
            </w:r>
          </w:p>
        </w:tc>
      </w:tr>
      <w:tr w:rsidR="00BA6E62" w:rsidRPr="008D2AAD" w14:paraId="6873F6B6" w14:textId="77777777" w:rsidTr="00EF6191">
        <w:trPr>
          <w:trHeight w:val="89"/>
          <w:jc w:val="center"/>
        </w:trPr>
        <w:tc>
          <w:tcPr>
            <w:tcW w:w="932" w:type="dxa"/>
            <w:tcBorders>
              <w:bottom w:val="single" w:sz="4" w:space="0" w:color="auto"/>
            </w:tcBorders>
            <w:vAlign w:val="center"/>
          </w:tcPr>
          <w:p w14:paraId="771BAEFE" w14:textId="77777777" w:rsidR="00BA6E62" w:rsidRPr="008D2AAD" w:rsidRDefault="00BA6E62" w:rsidP="00EF6191">
            <w:pPr>
              <w:ind w:left="0"/>
              <w:jc w:val="center"/>
              <w:rPr>
                <w:rFonts w:ascii="Arial" w:eastAsia="Times New Roman" w:hAnsi="Arial" w:cs="Arial"/>
                <w:sz w:val="20"/>
                <w:szCs w:val="20"/>
              </w:rPr>
            </w:pPr>
            <w:r w:rsidRPr="008D2AAD">
              <w:rPr>
                <w:rFonts w:ascii="Arial" w:eastAsia="Times New Roman" w:hAnsi="Arial" w:cs="Arial"/>
                <w:sz w:val="20"/>
                <w:szCs w:val="20"/>
              </w:rPr>
              <w:t>6</w:t>
            </w:r>
            <w:r w:rsidRPr="008D2AAD">
              <w:rPr>
                <w:rFonts w:ascii="Arial" w:eastAsia="Times New Roman" w:hAnsi="Arial" w:cs="Arial"/>
                <w:sz w:val="20"/>
                <w:szCs w:val="20"/>
                <w:vertAlign w:val="superscript"/>
              </w:rPr>
              <w:t>th</w:t>
            </w:r>
          </w:p>
        </w:tc>
        <w:tc>
          <w:tcPr>
            <w:tcW w:w="1526" w:type="dxa"/>
            <w:tcBorders>
              <w:bottom w:val="single" w:sz="4" w:space="0" w:color="auto"/>
            </w:tcBorders>
          </w:tcPr>
          <w:p w14:paraId="7C153FE1"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2423.17</w:t>
            </w:r>
          </w:p>
        </w:tc>
        <w:tc>
          <w:tcPr>
            <w:tcW w:w="1232" w:type="dxa"/>
            <w:tcBorders>
              <w:bottom w:val="single" w:sz="4" w:space="0" w:color="auto"/>
            </w:tcBorders>
          </w:tcPr>
          <w:p w14:paraId="56409372"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2438.59</w:t>
            </w:r>
          </w:p>
        </w:tc>
        <w:tc>
          <w:tcPr>
            <w:tcW w:w="1320" w:type="dxa"/>
            <w:tcBorders>
              <w:bottom w:val="single" w:sz="4" w:space="0" w:color="auto"/>
            </w:tcBorders>
          </w:tcPr>
          <w:p w14:paraId="06656E3C"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2494.37</w:t>
            </w:r>
          </w:p>
        </w:tc>
        <w:tc>
          <w:tcPr>
            <w:tcW w:w="1584" w:type="dxa"/>
            <w:tcBorders>
              <w:bottom w:val="single" w:sz="4" w:space="0" w:color="auto"/>
            </w:tcBorders>
          </w:tcPr>
          <w:p w14:paraId="7C42A3E6"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2522.39</w:t>
            </w:r>
          </w:p>
        </w:tc>
        <w:tc>
          <w:tcPr>
            <w:tcW w:w="1057" w:type="dxa"/>
            <w:tcBorders>
              <w:bottom w:val="single" w:sz="4" w:space="0" w:color="auto"/>
            </w:tcBorders>
          </w:tcPr>
          <w:p w14:paraId="23969FEC"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29.65</w:t>
            </w:r>
          </w:p>
        </w:tc>
        <w:tc>
          <w:tcPr>
            <w:tcW w:w="968" w:type="dxa"/>
            <w:tcBorders>
              <w:bottom w:val="single" w:sz="4" w:space="0" w:color="auto"/>
            </w:tcBorders>
          </w:tcPr>
          <w:p w14:paraId="6481F3D4"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0.65</w:t>
            </w:r>
          </w:p>
        </w:tc>
      </w:tr>
      <w:tr w:rsidR="00BA6E62" w:rsidRPr="008D2AAD" w14:paraId="09974E81" w14:textId="77777777" w:rsidTr="00EF6191">
        <w:trPr>
          <w:trHeight w:val="89"/>
          <w:jc w:val="center"/>
        </w:trPr>
        <w:tc>
          <w:tcPr>
            <w:tcW w:w="7651" w:type="dxa"/>
            <w:gridSpan w:val="6"/>
            <w:tcBorders>
              <w:top w:val="single" w:sz="4" w:space="0" w:color="auto"/>
              <w:bottom w:val="single" w:sz="4" w:space="0" w:color="auto"/>
            </w:tcBorders>
            <w:vAlign w:val="center"/>
          </w:tcPr>
          <w:p w14:paraId="43CC9722" w14:textId="77777777" w:rsidR="00BA6E62" w:rsidRPr="008D2AAD" w:rsidRDefault="00BA6E62" w:rsidP="00EF6191">
            <w:pPr>
              <w:ind w:left="0"/>
              <w:jc w:val="center"/>
              <w:rPr>
                <w:rFonts w:ascii="Arial" w:eastAsia="Times New Roman" w:hAnsi="Arial" w:cs="Arial"/>
                <w:bCs/>
                <w:iCs/>
                <w:sz w:val="20"/>
                <w:szCs w:val="20"/>
              </w:rPr>
            </w:pPr>
            <w:r w:rsidRPr="008D2AAD">
              <w:rPr>
                <w:rFonts w:ascii="Arial" w:hAnsi="Arial" w:cs="Arial"/>
                <w:bCs/>
                <w:iCs/>
                <w:sz w:val="20"/>
                <w:szCs w:val="20"/>
              </w:rPr>
              <w:t>Body weight gain (g/bird)</w:t>
            </w:r>
          </w:p>
        </w:tc>
        <w:tc>
          <w:tcPr>
            <w:tcW w:w="968" w:type="dxa"/>
            <w:tcBorders>
              <w:top w:val="single" w:sz="4" w:space="0" w:color="auto"/>
              <w:bottom w:val="single" w:sz="4" w:space="0" w:color="auto"/>
            </w:tcBorders>
          </w:tcPr>
          <w:p w14:paraId="1ACEC63A" w14:textId="77777777" w:rsidR="00BA6E62" w:rsidRPr="008D2AAD" w:rsidRDefault="00BA6E62" w:rsidP="00EF6191">
            <w:pPr>
              <w:ind w:left="0"/>
              <w:jc w:val="center"/>
              <w:rPr>
                <w:rFonts w:ascii="Arial" w:hAnsi="Arial" w:cs="Arial"/>
                <w:bCs/>
                <w:iCs/>
                <w:sz w:val="20"/>
                <w:szCs w:val="20"/>
              </w:rPr>
            </w:pPr>
          </w:p>
        </w:tc>
      </w:tr>
      <w:tr w:rsidR="00BA6E62" w:rsidRPr="008D2AAD" w14:paraId="26EF5564" w14:textId="77777777" w:rsidTr="00EF6191">
        <w:trPr>
          <w:trHeight w:val="89"/>
          <w:jc w:val="center"/>
        </w:trPr>
        <w:tc>
          <w:tcPr>
            <w:tcW w:w="932" w:type="dxa"/>
            <w:tcBorders>
              <w:top w:val="single" w:sz="4" w:space="0" w:color="auto"/>
            </w:tcBorders>
            <w:vAlign w:val="center"/>
          </w:tcPr>
          <w:p w14:paraId="0CAB5D85" w14:textId="77777777" w:rsidR="00BA6E62" w:rsidRPr="008D2AAD" w:rsidRDefault="00BA6E62" w:rsidP="00EF6191">
            <w:pPr>
              <w:ind w:left="0"/>
              <w:jc w:val="center"/>
              <w:rPr>
                <w:rFonts w:ascii="Arial" w:hAnsi="Arial" w:cs="Arial"/>
                <w:sz w:val="20"/>
                <w:szCs w:val="20"/>
              </w:rPr>
            </w:pPr>
            <w:r w:rsidRPr="008D2AAD">
              <w:rPr>
                <w:rFonts w:ascii="Arial" w:eastAsia="Times New Roman" w:hAnsi="Arial" w:cs="Arial"/>
                <w:sz w:val="20"/>
                <w:szCs w:val="20"/>
              </w:rPr>
              <w:t>1</w:t>
            </w:r>
            <w:r w:rsidRPr="008D2AAD">
              <w:rPr>
                <w:rFonts w:ascii="Arial" w:eastAsia="Times New Roman" w:hAnsi="Arial" w:cs="Arial"/>
                <w:sz w:val="20"/>
                <w:szCs w:val="20"/>
                <w:vertAlign w:val="superscript"/>
              </w:rPr>
              <w:t>st</w:t>
            </w:r>
          </w:p>
        </w:tc>
        <w:tc>
          <w:tcPr>
            <w:tcW w:w="1526" w:type="dxa"/>
            <w:tcBorders>
              <w:top w:val="single" w:sz="4" w:space="0" w:color="auto"/>
            </w:tcBorders>
          </w:tcPr>
          <w:p w14:paraId="252F62B4"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120.29</w:t>
            </w:r>
          </w:p>
        </w:tc>
        <w:tc>
          <w:tcPr>
            <w:tcW w:w="1232" w:type="dxa"/>
            <w:tcBorders>
              <w:top w:val="single" w:sz="4" w:space="0" w:color="auto"/>
            </w:tcBorders>
          </w:tcPr>
          <w:p w14:paraId="25EA4D63"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123.29</w:t>
            </w:r>
          </w:p>
        </w:tc>
        <w:tc>
          <w:tcPr>
            <w:tcW w:w="1320" w:type="dxa"/>
            <w:tcBorders>
              <w:top w:val="single" w:sz="4" w:space="0" w:color="auto"/>
            </w:tcBorders>
          </w:tcPr>
          <w:p w14:paraId="28A79912"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125.19</w:t>
            </w:r>
          </w:p>
        </w:tc>
        <w:tc>
          <w:tcPr>
            <w:tcW w:w="1584" w:type="dxa"/>
            <w:tcBorders>
              <w:top w:val="single" w:sz="4" w:space="0" w:color="auto"/>
            </w:tcBorders>
          </w:tcPr>
          <w:p w14:paraId="40A813AB"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129.52</w:t>
            </w:r>
          </w:p>
        </w:tc>
        <w:tc>
          <w:tcPr>
            <w:tcW w:w="1057" w:type="dxa"/>
            <w:tcBorders>
              <w:top w:val="single" w:sz="4" w:space="0" w:color="auto"/>
            </w:tcBorders>
          </w:tcPr>
          <w:p w14:paraId="0B074F95"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1.30</w:t>
            </w:r>
          </w:p>
        </w:tc>
        <w:tc>
          <w:tcPr>
            <w:tcW w:w="968" w:type="dxa"/>
            <w:tcBorders>
              <w:top w:val="single" w:sz="4" w:space="0" w:color="auto"/>
            </w:tcBorders>
          </w:tcPr>
          <w:p w14:paraId="3284AD0B"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0.06</w:t>
            </w:r>
          </w:p>
        </w:tc>
      </w:tr>
      <w:tr w:rsidR="00BA6E62" w:rsidRPr="008D2AAD" w14:paraId="493AE850" w14:textId="77777777" w:rsidTr="00EF6191">
        <w:trPr>
          <w:trHeight w:val="89"/>
          <w:jc w:val="center"/>
        </w:trPr>
        <w:tc>
          <w:tcPr>
            <w:tcW w:w="932" w:type="dxa"/>
            <w:vAlign w:val="center"/>
          </w:tcPr>
          <w:p w14:paraId="46ABA15D" w14:textId="77777777" w:rsidR="00BA6E62" w:rsidRPr="008D2AAD" w:rsidRDefault="00BA6E62" w:rsidP="00EF6191">
            <w:pPr>
              <w:ind w:left="0"/>
              <w:jc w:val="center"/>
              <w:rPr>
                <w:rFonts w:ascii="Arial" w:hAnsi="Arial" w:cs="Arial"/>
                <w:sz w:val="20"/>
                <w:szCs w:val="20"/>
              </w:rPr>
            </w:pPr>
            <w:r w:rsidRPr="008D2AAD">
              <w:rPr>
                <w:rFonts w:ascii="Arial" w:eastAsia="Times New Roman" w:hAnsi="Arial" w:cs="Arial"/>
                <w:sz w:val="20"/>
                <w:szCs w:val="20"/>
              </w:rPr>
              <w:t>2</w:t>
            </w:r>
            <w:r w:rsidRPr="008D2AAD">
              <w:rPr>
                <w:rFonts w:ascii="Arial" w:eastAsia="Times New Roman" w:hAnsi="Arial" w:cs="Arial"/>
                <w:sz w:val="20"/>
                <w:szCs w:val="20"/>
                <w:vertAlign w:val="superscript"/>
              </w:rPr>
              <w:t>nd</w:t>
            </w:r>
          </w:p>
        </w:tc>
        <w:tc>
          <w:tcPr>
            <w:tcW w:w="1526" w:type="dxa"/>
          </w:tcPr>
          <w:p w14:paraId="415A43ED"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274.08</w:t>
            </w:r>
          </w:p>
        </w:tc>
        <w:tc>
          <w:tcPr>
            <w:tcW w:w="1232" w:type="dxa"/>
          </w:tcPr>
          <w:p w14:paraId="3EECBE74"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282.19</w:t>
            </w:r>
          </w:p>
        </w:tc>
        <w:tc>
          <w:tcPr>
            <w:tcW w:w="1320" w:type="dxa"/>
          </w:tcPr>
          <w:p w14:paraId="1B533C70"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285.04</w:t>
            </w:r>
          </w:p>
        </w:tc>
        <w:tc>
          <w:tcPr>
            <w:tcW w:w="1584" w:type="dxa"/>
          </w:tcPr>
          <w:p w14:paraId="6342556C"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287.67</w:t>
            </w:r>
          </w:p>
        </w:tc>
        <w:tc>
          <w:tcPr>
            <w:tcW w:w="1057" w:type="dxa"/>
          </w:tcPr>
          <w:p w14:paraId="02D40E0B"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2.50</w:t>
            </w:r>
          </w:p>
        </w:tc>
        <w:tc>
          <w:tcPr>
            <w:tcW w:w="968" w:type="dxa"/>
          </w:tcPr>
          <w:p w14:paraId="1C2B6E80"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0.26</w:t>
            </w:r>
          </w:p>
        </w:tc>
      </w:tr>
      <w:tr w:rsidR="00BA6E62" w:rsidRPr="008D2AAD" w14:paraId="51E61DC8" w14:textId="77777777" w:rsidTr="00EF6191">
        <w:trPr>
          <w:trHeight w:val="89"/>
          <w:jc w:val="center"/>
        </w:trPr>
        <w:tc>
          <w:tcPr>
            <w:tcW w:w="932" w:type="dxa"/>
            <w:vAlign w:val="center"/>
          </w:tcPr>
          <w:p w14:paraId="73EF1E4D" w14:textId="77777777" w:rsidR="00BA6E62" w:rsidRPr="008D2AAD" w:rsidRDefault="00BA6E62" w:rsidP="00EF6191">
            <w:pPr>
              <w:ind w:left="0"/>
              <w:jc w:val="center"/>
              <w:rPr>
                <w:rFonts w:ascii="Arial" w:hAnsi="Arial" w:cs="Arial"/>
                <w:sz w:val="20"/>
                <w:szCs w:val="20"/>
              </w:rPr>
            </w:pPr>
            <w:r w:rsidRPr="008D2AAD">
              <w:rPr>
                <w:rFonts w:ascii="Arial" w:eastAsia="Times New Roman" w:hAnsi="Arial" w:cs="Arial"/>
                <w:sz w:val="20"/>
                <w:szCs w:val="20"/>
              </w:rPr>
              <w:t>3</w:t>
            </w:r>
            <w:r w:rsidRPr="008D2AAD">
              <w:rPr>
                <w:rFonts w:ascii="Arial" w:eastAsia="Times New Roman" w:hAnsi="Arial" w:cs="Arial"/>
                <w:sz w:val="20"/>
                <w:szCs w:val="20"/>
                <w:vertAlign w:val="superscript"/>
              </w:rPr>
              <w:t>rd</w:t>
            </w:r>
          </w:p>
        </w:tc>
        <w:tc>
          <w:tcPr>
            <w:tcW w:w="1526" w:type="dxa"/>
          </w:tcPr>
          <w:p w14:paraId="376A56A0"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389.85</w:t>
            </w:r>
          </w:p>
        </w:tc>
        <w:tc>
          <w:tcPr>
            <w:tcW w:w="1232" w:type="dxa"/>
          </w:tcPr>
          <w:p w14:paraId="058A0C46"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392.21</w:t>
            </w:r>
          </w:p>
        </w:tc>
        <w:tc>
          <w:tcPr>
            <w:tcW w:w="1320" w:type="dxa"/>
          </w:tcPr>
          <w:p w14:paraId="1C058C3C"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398.84</w:t>
            </w:r>
          </w:p>
        </w:tc>
        <w:tc>
          <w:tcPr>
            <w:tcW w:w="1584" w:type="dxa"/>
          </w:tcPr>
          <w:p w14:paraId="1BE1931F"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401.59</w:t>
            </w:r>
          </w:p>
        </w:tc>
        <w:tc>
          <w:tcPr>
            <w:tcW w:w="1057" w:type="dxa"/>
          </w:tcPr>
          <w:p w14:paraId="37D5BE04"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4.69</w:t>
            </w:r>
          </w:p>
        </w:tc>
        <w:tc>
          <w:tcPr>
            <w:tcW w:w="968" w:type="dxa"/>
          </w:tcPr>
          <w:p w14:paraId="1DE76A4F"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0.83</w:t>
            </w:r>
          </w:p>
        </w:tc>
      </w:tr>
      <w:tr w:rsidR="00BA6E62" w:rsidRPr="008D2AAD" w14:paraId="0430C11C" w14:textId="77777777" w:rsidTr="00EF6191">
        <w:trPr>
          <w:trHeight w:val="89"/>
          <w:jc w:val="center"/>
        </w:trPr>
        <w:tc>
          <w:tcPr>
            <w:tcW w:w="932" w:type="dxa"/>
            <w:vAlign w:val="center"/>
          </w:tcPr>
          <w:p w14:paraId="04116DA2" w14:textId="77777777" w:rsidR="00BA6E62" w:rsidRPr="008D2AAD" w:rsidRDefault="00BA6E62" w:rsidP="00EF6191">
            <w:pPr>
              <w:ind w:left="0"/>
              <w:jc w:val="center"/>
              <w:rPr>
                <w:rFonts w:ascii="Arial" w:hAnsi="Arial" w:cs="Arial"/>
                <w:sz w:val="20"/>
                <w:szCs w:val="20"/>
              </w:rPr>
            </w:pPr>
            <w:r w:rsidRPr="008D2AAD">
              <w:rPr>
                <w:rFonts w:ascii="Arial" w:eastAsia="Times New Roman" w:hAnsi="Arial" w:cs="Arial"/>
                <w:sz w:val="20"/>
                <w:szCs w:val="20"/>
              </w:rPr>
              <w:t>4</w:t>
            </w:r>
            <w:r w:rsidRPr="008D2AAD">
              <w:rPr>
                <w:rFonts w:ascii="Arial" w:eastAsia="Times New Roman" w:hAnsi="Arial" w:cs="Arial"/>
                <w:sz w:val="20"/>
                <w:szCs w:val="20"/>
                <w:vertAlign w:val="superscript"/>
              </w:rPr>
              <w:t>th</w:t>
            </w:r>
          </w:p>
        </w:tc>
        <w:tc>
          <w:tcPr>
            <w:tcW w:w="1526" w:type="dxa"/>
          </w:tcPr>
          <w:p w14:paraId="2BA78983"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466.75</w:t>
            </w:r>
          </w:p>
        </w:tc>
        <w:tc>
          <w:tcPr>
            <w:tcW w:w="1232" w:type="dxa"/>
          </w:tcPr>
          <w:p w14:paraId="55534021"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469.21</w:t>
            </w:r>
          </w:p>
        </w:tc>
        <w:tc>
          <w:tcPr>
            <w:tcW w:w="1320" w:type="dxa"/>
          </w:tcPr>
          <w:p w14:paraId="75D00E26"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474.42</w:t>
            </w:r>
          </w:p>
        </w:tc>
        <w:tc>
          <w:tcPr>
            <w:tcW w:w="1584" w:type="dxa"/>
          </w:tcPr>
          <w:p w14:paraId="49BBB1AE"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479.93</w:t>
            </w:r>
          </w:p>
        </w:tc>
        <w:tc>
          <w:tcPr>
            <w:tcW w:w="1057" w:type="dxa"/>
          </w:tcPr>
          <w:p w14:paraId="409C2D03"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8.60</w:t>
            </w:r>
          </w:p>
        </w:tc>
        <w:tc>
          <w:tcPr>
            <w:tcW w:w="968" w:type="dxa"/>
          </w:tcPr>
          <w:p w14:paraId="4277ACE6"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0.96</w:t>
            </w:r>
          </w:p>
        </w:tc>
      </w:tr>
      <w:tr w:rsidR="00BA6E62" w:rsidRPr="008D2AAD" w14:paraId="48F5020B" w14:textId="77777777" w:rsidTr="00EF6191">
        <w:trPr>
          <w:trHeight w:val="89"/>
          <w:jc w:val="center"/>
        </w:trPr>
        <w:tc>
          <w:tcPr>
            <w:tcW w:w="932" w:type="dxa"/>
            <w:vAlign w:val="center"/>
          </w:tcPr>
          <w:p w14:paraId="5D6D0292" w14:textId="77777777" w:rsidR="00BA6E62" w:rsidRPr="008D2AAD" w:rsidRDefault="00BA6E62" w:rsidP="00EF6191">
            <w:pPr>
              <w:ind w:left="0"/>
              <w:jc w:val="center"/>
              <w:rPr>
                <w:rFonts w:ascii="Arial" w:hAnsi="Arial" w:cs="Arial"/>
                <w:sz w:val="20"/>
                <w:szCs w:val="20"/>
              </w:rPr>
            </w:pPr>
            <w:r w:rsidRPr="008D2AAD">
              <w:rPr>
                <w:rFonts w:ascii="Arial" w:eastAsia="Times New Roman" w:hAnsi="Arial" w:cs="Arial"/>
                <w:sz w:val="20"/>
                <w:szCs w:val="20"/>
              </w:rPr>
              <w:t>5</w:t>
            </w:r>
            <w:r w:rsidRPr="008D2AAD">
              <w:rPr>
                <w:rFonts w:ascii="Arial" w:eastAsia="Times New Roman" w:hAnsi="Arial" w:cs="Arial"/>
                <w:sz w:val="20"/>
                <w:szCs w:val="20"/>
                <w:vertAlign w:val="superscript"/>
              </w:rPr>
              <w:t>th</w:t>
            </w:r>
          </w:p>
        </w:tc>
        <w:tc>
          <w:tcPr>
            <w:tcW w:w="1526" w:type="dxa"/>
          </w:tcPr>
          <w:p w14:paraId="3A088C1B"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500.17</w:t>
            </w:r>
          </w:p>
        </w:tc>
        <w:tc>
          <w:tcPr>
            <w:tcW w:w="1232" w:type="dxa"/>
          </w:tcPr>
          <w:p w14:paraId="74F3C551"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502.12</w:t>
            </w:r>
          </w:p>
        </w:tc>
        <w:tc>
          <w:tcPr>
            <w:tcW w:w="1320" w:type="dxa"/>
          </w:tcPr>
          <w:p w14:paraId="46E5A8A4"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531.01</w:t>
            </w:r>
          </w:p>
        </w:tc>
        <w:tc>
          <w:tcPr>
            <w:tcW w:w="1584" w:type="dxa"/>
          </w:tcPr>
          <w:p w14:paraId="73836AED"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536.04</w:t>
            </w:r>
          </w:p>
        </w:tc>
        <w:tc>
          <w:tcPr>
            <w:tcW w:w="1057" w:type="dxa"/>
          </w:tcPr>
          <w:p w14:paraId="13A9EDA7"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12.34</w:t>
            </w:r>
          </w:p>
        </w:tc>
        <w:tc>
          <w:tcPr>
            <w:tcW w:w="968" w:type="dxa"/>
          </w:tcPr>
          <w:p w14:paraId="790ED457"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0.67</w:t>
            </w:r>
          </w:p>
        </w:tc>
      </w:tr>
      <w:tr w:rsidR="00BA6E62" w:rsidRPr="008D2AAD" w14:paraId="27B90D02" w14:textId="77777777" w:rsidTr="00EF6191">
        <w:trPr>
          <w:trHeight w:val="89"/>
          <w:jc w:val="center"/>
        </w:trPr>
        <w:tc>
          <w:tcPr>
            <w:tcW w:w="932" w:type="dxa"/>
            <w:vAlign w:val="center"/>
          </w:tcPr>
          <w:p w14:paraId="7A5C4452" w14:textId="77777777" w:rsidR="00BA6E62" w:rsidRPr="008D2AAD" w:rsidRDefault="00BA6E62" w:rsidP="00EF6191">
            <w:pPr>
              <w:ind w:left="0"/>
              <w:jc w:val="center"/>
              <w:rPr>
                <w:rFonts w:ascii="Arial" w:hAnsi="Arial" w:cs="Arial"/>
                <w:sz w:val="20"/>
                <w:szCs w:val="20"/>
              </w:rPr>
            </w:pPr>
            <w:r w:rsidRPr="008D2AAD">
              <w:rPr>
                <w:rFonts w:ascii="Arial" w:eastAsia="Times New Roman" w:hAnsi="Arial" w:cs="Arial"/>
                <w:sz w:val="20"/>
                <w:szCs w:val="20"/>
              </w:rPr>
              <w:t>6</w:t>
            </w:r>
            <w:r w:rsidRPr="008D2AAD">
              <w:rPr>
                <w:rFonts w:ascii="Arial" w:eastAsia="Times New Roman" w:hAnsi="Arial" w:cs="Arial"/>
                <w:sz w:val="20"/>
                <w:szCs w:val="20"/>
                <w:vertAlign w:val="superscript"/>
              </w:rPr>
              <w:t>th</w:t>
            </w:r>
          </w:p>
        </w:tc>
        <w:tc>
          <w:tcPr>
            <w:tcW w:w="1526" w:type="dxa"/>
          </w:tcPr>
          <w:p w14:paraId="40B6064F"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627.65</w:t>
            </w:r>
          </w:p>
        </w:tc>
        <w:tc>
          <w:tcPr>
            <w:tcW w:w="1232" w:type="dxa"/>
          </w:tcPr>
          <w:p w14:paraId="221CDCBE"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629.53</w:t>
            </w:r>
          </w:p>
        </w:tc>
        <w:tc>
          <w:tcPr>
            <w:tcW w:w="1320" w:type="dxa"/>
          </w:tcPr>
          <w:p w14:paraId="484D28E9"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637.79</w:t>
            </w:r>
          </w:p>
        </w:tc>
        <w:tc>
          <w:tcPr>
            <w:tcW w:w="1584" w:type="dxa"/>
          </w:tcPr>
          <w:p w14:paraId="53273BD9"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646.27</w:t>
            </w:r>
          </w:p>
        </w:tc>
        <w:tc>
          <w:tcPr>
            <w:tcW w:w="1057" w:type="dxa"/>
          </w:tcPr>
          <w:p w14:paraId="232FDF6E"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27.37</w:t>
            </w:r>
          </w:p>
        </w:tc>
        <w:tc>
          <w:tcPr>
            <w:tcW w:w="968" w:type="dxa"/>
          </w:tcPr>
          <w:p w14:paraId="7E9B5281"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0.10</w:t>
            </w:r>
          </w:p>
        </w:tc>
      </w:tr>
      <w:tr w:rsidR="00BA6E62" w:rsidRPr="008D2AAD" w14:paraId="14654204" w14:textId="77777777" w:rsidTr="00EF6191">
        <w:trPr>
          <w:trHeight w:val="89"/>
          <w:jc w:val="center"/>
        </w:trPr>
        <w:tc>
          <w:tcPr>
            <w:tcW w:w="932" w:type="dxa"/>
            <w:tcBorders>
              <w:bottom w:val="single" w:sz="4" w:space="0" w:color="auto"/>
            </w:tcBorders>
            <w:vAlign w:val="center"/>
          </w:tcPr>
          <w:p w14:paraId="0134E02B" w14:textId="77777777" w:rsidR="00BA6E62" w:rsidRPr="008D2AAD" w:rsidRDefault="00BA6E62" w:rsidP="00EF6191">
            <w:pPr>
              <w:ind w:left="0"/>
              <w:jc w:val="center"/>
              <w:rPr>
                <w:rFonts w:ascii="Arial" w:hAnsi="Arial" w:cs="Arial"/>
                <w:sz w:val="20"/>
                <w:szCs w:val="20"/>
              </w:rPr>
            </w:pPr>
            <w:r w:rsidRPr="008D2AAD">
              <w:rPr>
                <w:rFonts w:ascii="Arial" w:hAnsi="Arial" w:cs="Arial"/>
                <w:sz w:val="20"/>
                <w:szCs w:val="20"/>
              </w:rPr>
              <w:t>Overall</w:t>
            </w:r>
          </w:p>
        </w:tc>
        <w:tc>
          <w:tcPr>
            <w:tcW w:w="1526" w:type="dxa"/>
            <w:tcBorders>
              <w:bottom w:val="single" w:sz="4" w:space="0" w:color="auto"/>
            </w:tcBorders>
          </w:tcPr>
          <w:p w14:paraId="64888E50"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2380.74</w:t>
            </w:r>
          </w:p>
        </w:tc>
        <w:tc>
          <w:tcPr>
            <w:tcW w:w="1232" w:type="dxa"/>
            <w:tcBorders>
              <w:bottom w:val="single" w:sz="4" w:space="0" w:color="auto"/>
            </w:tcBorders>
          </w:tcPr>
          <w:p w14:paraId="65C871D9"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2396.59</w:t>
            </w:r>
          </w:p>
        </w:tc>
        <w:tc>
          <w:tcPr>
            <w:tcW w:w="1320" w:type="dxa"/>
            <w:tcBorders>
              <w:bottom w:val="single" w:sz="4" w:space="0" w:color="auto"/>
            </w:tcBorders>
          </w:tcPr>
          <w:p w14:paraId="55C46E84"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2452.28</w:t>
            </w:r>
          </w:p>
        </w:tc>
        <w:tc>
          <w:tcPr>
            <w:tcW w:w="1584" w:type="dxa"/>
            <w:tcBorders>
              <w:bottom w:val="single" w:sz="4" w:space="0" w:color="auto"/>
            </w:tcBorders>
          </w:tcPr>
          <w:p w14:paraId="6BD0B23D"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2481.00</w:t>
            </w:r>
          </w:p>
        </w:tc>
        <w:tc>
          <w:tcPr>
            <w:tcW w:w="1057" w:type="dxa"/>
            <w:tcBorders>
              <w:bottom w:val="single" w:sz="4" w:space="0" w:color="auto"/>
            </w:tcBorders>
          </w:tcPr>
          <w:p w14:paraId="4052CAC4"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29.65</w:t>
            </w:r>
          </w:p>
        </w:tc>
        <w:tc>
          <w:tcPr>
            <w:tcW w:w="968" w:type="dxa"/>
            <w:tcBorders>
              <w:bottom w:val="single" w:sz="4" w:space="0" w:color="auto"/>
            </w:tcBorders>
          </w:tcPr>
          <w:p w14:paraId="43399DBD"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0.64</w:t>
            </w:r>
          </w:p>
        </w:tc>
      </w:tr>
    </w:tbl>
    <w:p w14:paraId="0BA24B94" w14:textId="77777777" w:rsidR="00BA6E62" w:rsidRPr="008D2AAD" w:rsidRDefault="00BA6E62" w:rsidP="00BA6E62">
      <w:pPr>
        <w:pStyle w:val="ListParagraph"/>
        <w:ind w:left="0"/>
        <w:rPr>
          <w:sz w:val="20"/>
          <w:szCs w:val="20"/>
        </w:rPr>
      </w:pPr>
      <w:r w:rsidRPr="008D2AAD">
        <w:rPr>
          <w:sz w:val="20"/>
          <w:szCs w:val="20"/>
        </w:rPr>
        <w:t>T</w:t>
      </w:r>
      <w:r w:rsidRPr="008D2AAD">
        <w:rPr>
          <w:sz w:val="20"/>
          <w:szCs w:val="20"/>
          <w:vertAlign w:val="subscript"/>
        </w:rPr>
        <w:t>1</w:t>
      </w:r>
      <w:r w:rsidRPr="008D2AAD">
        <w:rPr>
          <w:sz w:val="20"/>
          <w:szCs w:val="20"/>
        </w:rPr>
        <w:t>: basal diet; T</w:t>
      </w:r>
      <w:r w:rsidRPr="008D2AAD">
        <w:rPr>
          <w:sz w:val="20"/>
          <w:szCs w:val="20"/>
          <w:vertAlign w:val="subscript"/>
        </w:rPr>
        <w:t>2</w:t>
      </w:r>
      <w:r w:rsidRPr="008D2AAD">
        <w:rPr>
          <w:sz w:val="20"/>
          <w:szCs w:val="20"/>
        </w:rPr>
        <w:t>: basal diet + 0.25 ml beetroot juice in water/bird/day; T</w:t>
      </w:r>
      <w:r w:rsidRPr="008D2AAD">
        <w:rPr>
          <w:sz w:val="20"/>
          <w:szCs w:val="20"/>
          <w:vertAlign w:val="subscript"/>
        </w:rPr>
        <w:t>3</w:t>
      </w:r>
      <w:r w:rsidRPr="008D2AAD">
        <w:rPr>
          <w:sz w:val="20"/>
          <w:szCs w:val="20"/>
        </w:rPr>
        <w:t>: basal diet + 0.5 ml beetroot juice in water/bird/day; T</w:t>
      </w:r>
      <w:r w:rsidRPr="008D2AAD">
        <w:rPr>
          <w:sz w:val="20"/>
          <w:szCs w:val="20"/>
          <w:vertAlign w:val="subscript"/>
        </w:rPr>
        <w:t>4</w:t>
      </w:r>
      <w:r w:rsidRPr="008D2AAD">
        <w:rPr>
          <w:sz w:val="20"/>
          <w:szCs w:val="20"/>
        </w:rPr>
        <w:t>: basal diet + 1.0 ml beetroot juice in water/bird/day</w:t>
      </w:r>
    </w:p>
    <w:p w14:paraId="6C3A221D" w14:textId="77777777" w:rsidR="00BA6E62" w:rsidRPr="008D2AAD" w:rsidRDefault="00BA6E62" w:rsidP="00BA6E62">
      <w:pPr>
        <w:ind w:left="0"/>
        <w:rPr>
          <w:rFonts w:ascii="Arial" w:hAnsi="Arial" w:cs="Arial"/>
          <w:sz w:val="20"/>
          <w:szCs w:val="20"/>
        </w:rPr>
      </w:pPr>
    </w:p>
    <w:p w14:paraId="0D3B98F7" w14:textId="77777777" w:rsidR="00BA6E62" w:rsidRPr="008D2AAD" w:rsidRDefault="00BA6E62" w:rsidP="00BA6E62">
      <w:pPr>
        <w:ind w:left="357" w:hanging="357"/>
        <w:contextualSpacing/>
        <w:rPr>
          <w:rFonts w:ascii="Arial" w:hAnsi="Arial" w:cs="Arial"/>
          <w:sz w:val="20"/>
          <w:szCs w:val="20"/>
        </w:rPr>
      </w:pPr>
      <w:r w:rsidRPr="008D2AAD">
        <w:rPr>
          <w:rFonts w:ascii="Arial" w:hAnsi="Arial" w:cs="Arial"/>
          <w:b/>
          <w:bCs/>
        </w:rPr>
        <w:t>3.2 Feed Intake and Feed Conversion Ratio</w:t>
      </w:r>
    </w:p>
    <w:p w14:paraId="4267FAE5" w14:textId="77777777" w:rsidR="00BA6E62" w:rsidRPr="008D2AAD" w:rsidRDefault="00BA6E62" w:rsidP="00BA6E62">
      <w:pPr>
        <w:ind w:left="0"/>
        <w:rPr>
          <w:rFonts w:ascii="Arial" w:hAnsi="Arial" w:cs="Arial"/>
          <w:sz w:val="20"/>
          <w:szCs w:val="20"/>
        </w:rPr>
      </w:pPr>
      <w:r w:rsidRPr="008D2AAD">
        <w:rPr>
          <w:rFonts w:ascii="Arial" w:hAnsi="Arial" w:cs="Arial"/>
          <w:sz w:val="20"/>
          <w:szCs w:val="20"/>
        </w:rPr>
        <w:t>The effect of beetroot juice supplementation in drinking water on feed intake and feed conversion ratio (FCR) in broiler chickens is shown in Table 3. The total feed intakes were 4037.69, 4004.88, 3956.19 and 3933.67 g/bird in the T</w:t>
      </w:r>
      <w:r w:rsidRPr="008D2AAD">
        <w:rPr>
          <w:rFonts w:ascii="Arial" w:hAnsi="Arial" w:cs="Arial"/>
          <w:sz w:val="20"/>
          <w:szCs w:val="20"/>
          <w:vertAlign w:val="subscript"/>
        </w:rPr>
        <w:t>1</w:t>
      </w:r>
      <w:r w:rsidRPr="008D2AAD">
        <w:rPr>
          <w:rFonts w:ascii="Arial" w:hAnsi="Arial" w:cs="Arial"/>
          <w:sz w:val="20"/>
          <w:szCs w:val="20"/>
        </w:rPr>
        <w:t>, T</w:t>
      </w:r>
      <w:r w:rsidRPr="008D2AAD">
        <w:rPr>
          <w:rFonts w:ascii="Arial" w:hAnsi="Arial" w:cs="Arial"/>
          <w:sz w:val="20"/>
          <w:szCs w:val="20"/>
          <w:vertAlign w:val="subscript"/>
        </w:rPr>
        <w:t>2</w:t>
      </w:r>
      <w:r w:rsidRPr="008D2AAD">
        <w:rPr>
          <w:rFonts w:ascii="Arial" w:hAnsi="Arial" w:cs="Arial"/>
          <w:sz w:val="20"/>
          <w:szCs w:val="20"/>
        </w:rPr>
        <w:t>, T</w:t>
      </w:r>
      <w:r w:rsidRPr="008D2AAD">
        <w:rPr>
          <w:rFonts w:ascii="Arial" w:hAnsi="Arial" w:cs="Arial"/>
          <w:sz w:val="20"/>
          <w:szCs w:val="20"/>
          <w:vertAlign w:val="subscript"/>
        </w:rPr>
        <w:t>3</w:t>
      </w:r>
      <w:r w:rsidRPr="008D2AAD">
        <w:rPr>
          <w:rFonts w:ascii="Arial" w:hAnsi="Arial" w:cs="Arial"/>
          <w:sz w:val="20"/>
          <w:szCs w:val="20"/>
        </w:rPr>
        <w:t xml:space="preserve"> and T</w:t>
      </w:r>
      <w:r w:rsidRPr="008D2AAD">
        <w:rPr>
          <w:rFonts w:ascii="Arial" w:hAnsi="Arial" w:cs="Arial"/>
          <w:sz w:val="20"/>
          <w:szCs w:val="20"/>
          <w:vertAlign w:val="subscript"/>
        </w:rPr>
        <w:t>4</w:t>
      </w:r>
      <w:r w:rsidRPr="008D2AAD">
        <w:rPr>
          <w:rFonts w:ascii="Arial" w:hAnsi="Arial" w:cs="Arial"/>
          <w:sz w:val="20"/>
          <w:szCs w:val="20"/>
        </w:rPr>
        <w:t xml:space="preserve"> groups, respectively, with no significant (</w:t>
      </w:r>
      <w:r w:rsidRPr="008D2AAD">
        <w:rPr>
          <w:rFonts w:ascii="Arial" w:hAnsi="Arial" w:cs="Arial"/>
          <w:i/>
          <w:sz w:val="20"/>
          <w:szCs w:val="20"/>
        </w:rPr>
        <w:t>P</w:t>
      </w:r>
      <w:r w:rsidRPr="008D2AAD">
        <w:rPr>
          <w:rFonts w:ascii="Arial" w:hAnsi="Arial" w:cs="Arial"/>
          <w:sz w:val="20"/>
          <w:szCs w:val="20"/>
        </w:rPr>
        <w:t xml:space="preserve"> &gt; 0.05) effect of beetroot juice supplementation on feed intake. Consistent with the present findings, Jiménez-Moreno et al. (2013) observed no significant difference among the treatment groups in feed intake following beetroot supplementation. In contrast, Grace et al. (2020) found that feed intake decreased significantly (</w:t>
      </w:r>
      <w:r w:rsidRPr="008D2AAD">
        <w:rPr>
          <w:rFonts w:ascii="Arial" w:hAnsi="Arial" w:cs="Arial"/>
          <w:i/>
          <w:sz w:val="20"/>
          <w:szCs w:val="20"/>
        </w:rPr>
        <w:t>P</w:t>
      </w:r>
      <w:r w:rsidRPr="008D2AAD">
        <w:rPr>
          <w:rFonts w:ascii="Arial" w:hAnsi="Arial" w:cs="Arial"/>
          <w:sz w:val="20"/>
          <w:szCs w:val="20"/>
        </w:rPr>
        <w:t xml:space="preserve"> &lt; 0.05) following supplementation with 10, 20 and 30 ml of beetroot juice in drinking water compared with the control diet. Waiz (2023) also noted that increasing amounts of beetroot juice led to lower feed consumption by the experimental birds. Beetroot contains several secondary metabolites, including tannins, saponins, alkaloids, flavonoids, glycosides, steroids and terpenoids (Salamatullah et al., 2021). The decrease in feed consumption may be attributable to substances such as saponins, which can impart a bitter taste; consequently, chickens may reduce their feed intake when beetroot juice is provided at higher levels.</w:t>
      </w:r>
    </w:p>
    <w:p w14:paraId="2A1101C1" w14:textId="77777777" w:rsidR="00BA6E62" w:rsidRPr="008D2AAD" w:rsidRDefault="00BA6E62" w:rsidP="00BA6E62">
      <w:pPr>
        <w:ind w:left="0"/>
        <w:rPr>
          <w:rFonts w:ascii="Arial" w:hAnsi="Arial" w:cs="Arial"/>
          <w:sz w:val="20"/>
          <w:szCs w:val="20"/>
        </w:rPr>
      </w:pPr>
      <w:r w:rsidRPr="008D2AAD">
        <w:rPr>
          <w:rFonts w:ascii="Arial" w:hAnsi="Arial" w:cs="Arial"/>
          <w:sz w:val="20"/>
          <w:szCs w:val="20"/>
        </w:rPr>
        <w:t>The overall FCR values were 1.72, 1.69, 1.63 and 1.61 in the T</w:t>
      </w:r>
      <w:r w:rsidRPr="008D2AAD">
        <w:rPr>
          <w:rFonts w:ascii="Arial" w:hAnsi="Arial" w:cs="Arial"/>
          <w:sz w:val="20"/>
          <w:szCs w:val="20"/>
          <w:vertAlign w:val="subscript"/>
        </w:rPr>
        <w:t>1</w:t>
      </w:r>
      <w:r w:rsidRPr="008D2AAD">
        <w:rPr>
          <w:rFonts w:ascii="Arial" w:hAnsi="Arial" w:cs="Arial"/>
          <w:sz w:val="20"/>
          <w:szCs w:val="20"/>
        </w:rPr>
        <w:t>, T</w:t>
      </w:r>
      <w:r w:rsidRPr="008D2AAD">
        <w:rPr>
          <w:rFonts w:ascii="Arial" w:hAnsi="Arial" w:cs="Arial"/>
          <w:sz w:val="20"/>
          <w:szCs w:val="20"/>
          <w:vertAlign w:val="subscript"/>
        </w:rPr>
        <w:t>2</w:t>
      </w:r>
      <w:r w:rsidRPr="008D2AAD">
        <w:rPr>
          <w:rFonts w:ascii="Arial" w:hAnsi="Arial" w:cs="Arial"/>
          <w:sz w:val="20"/>
          <w:szCs w:val="20"/>
        </w:rPr>
        <w:t>, T</w:t>
      </w:r>
      <w:r w:rsidRPr="008D2AAD">
        <w:rPr>
          <w:rFonts w:ascii="Arial" w:hAnsi="Arial" w:cs="Arial"/>
          <w:sz w:val="20"/>
          <w:szCs w:val="20"/>
          <w:vertAlign w:val="subscript"/>
        </w:rPr>
        <w:t>3</w:t>
      </w:r>
      <w:r w:rsidRPr="008D2AAD">
        <w:rPr>
          <w:rFonts w:ascii="Arial" w:hAnsi="Arial" w:cs="Arial"/>
          <w:sz w:val="20"/>
          <w:szCs w:val="20"/>
        </w:rPr>
        <w:t xml:space="preserve"> and T</w:t>
      </w:r>
      <w:r w:rsidRPr="008D2AAD">
        <w:rPr>
          <w:rFonts w:ascii="Arial" w:hAnsi="Arial" w:cs="Arial"/>
          <w:sz w:val="20"/>
          <w:szCs w:val="20"/>
          <w:vertAlign w:val="subscript"/>
        </w:rPr>
        <w:t>4</w:t>
      </w:r>
      <w:r w:rsidRPr="008D2AAD">
        <w:rPr>
          <w:rFonts w:ascii="Arial" w:hAnsi="Arial" w:cs="Arial"/>
          <w:sz w:val="20"/>
          <w:szCs w:val="20"/>
        </w:rPr>
        <w:t xml:space="preserve"> groups, respectively, indicating a numerical (</w:t>
      </w:r>
      <w:r w:rsidRPr="008D2AAD">
        <w:rPr>
          <w:rFonts w:ascii="Arial" w:hAnsi="Arial" w:cs="Arial"/>
          <w:i/>
          <w:sz w:val="20"/>
          <w:szCs w:val="20"/>
        </w:rPr>
        <w:t>P</w:t>
      </w:r>
      <w:r w:rsidRPr="008D2AAD">
        <w:rPr>
          <w:rFonts w:ascii="Arial" w:hAnsi="Arial" w:cs="Arial"/>
          <w:sz w:val="20"/>
          <w:szCs w:val="20"/>
        </w:rPr>
        <w:t xml:space="preserve"> &gt; 0.05) improvement in feed conversion efficiency with increasing levels of beetroot juice in drinking water. The numerically improved FCR may be attributable to the numerically increased body weight gain combined with reduced feed intake in the beetroot-juice-supplemented groups. Beetroot may suppress harmful intestinal microorganisms, thereby creating a healthier gut environment that supports improved feed conversion efficiency (Murad &amp; Beski, 2025). These findings are consistent with those of several other researchers (Jiménez-Moreno et al., 2013; Kumari et al., 2014; Koschayev et al., 2019; Grace et al., 2020). However, Abdel-Hafeez et al. (2018) and Emam (2018) reported significantly improved feed efficiency in broiler chickens fed sugar beet pulp.</w:t>
      </w:r>
    </w:p>
    <w:p w14:paraId="697D056E" w14:textId="77777777" w:rsidR="00BA6E62" w:rsidRPr="008D2AAD" w:rsidRDefault="00BA6E62" w:rsidP="00BA6E62">
      <w:pPr>
        <w:ind w:left="0"/>
        <w:rPr>
          <w:rFonts w:ascii="Arial" w:hAnsi="Arial" w:cs="Arial"/>
          <w:sz w:val="20"/>
          <w:szCs w:val="20"/>
        </w:rPr>
      </w:pPr>
    </w:p>
    <w:p w14:paraId="7C462F43" w14:textId="77777777" w:rsidR="00BA6E62" w:rsidRPr="008D2AAD" w:rsidRDefault="00BA6E62" w:rsidP="00BA6E62">
      <w:pPr>
        <w:ind w:left="0"/>
        <w:jc w:val="center"/>
        <w:rPr>
          <w:rFonts w:ascii="Arial" w:hAnsi="Arial" w:cs="Arial"/>
          <w:b/>
          <w:bCs/>
          <w:sz w:val="20"/>
          <w:szCs w:val="20"/>
        </w:rPr>
      </w:pPr>
      <w:r w:rsidRPr="008D2AAD">
        <w:rPr>
          <w:rFonts w:ascii="Arial" w:hAnsi="Arial" w:cs="Arial"/>
          <w:b/>
          <w:bCs/>
          <w:sz w:val="20"/>
          <w:szCs w:val="20"/>
        </w:rPr>
        <w:lastRenderedPageBreak/>
        <w:t>Table 3. Effect of beetroot juice supplementation on feed intake and feed conversion ratio in broiler chickens</w:t>
      </w:r>
    </w:p>
    <w:tbl>
      <w:tblPr>
        <w:tblW w:w="8815" w:type="dxa"/>
        <w:tblInd w:w="-5" w:type="dxa"/>
        <w:tblLayout w:type="fixed"/>
        <w:tblLook w:val="04A0" w:firstRow="1" w:lastRow="0" w:firstColumn="1" w:lastColumn="0" w:noHBand="0" w:noVBand="1"/>
      </w:tblPr>
      <w:tblGrid>
        <w:gridCol w:w="954"/>
        <w:gridCol w:w="1561"/>
        <w:gridCol w:w="1260"/>
        <w:gridCol w:w="1350"/>
        <w:gridCol w:w="1620"/>
        <w:gridCol w:w="1080"/>
        <w:gridCol w:w="990"/>
      </w:tblGrid>
      <w:tr w:rsidR="00BA6E62" w:rsidRPr="008D2AAD" w14:paraId="5392456B" w14:textId="77777777" w:rsidTr="00EF6191">
        <w:trPr>
          <w:trHeight w:val="127"/>
        </w:trPr>
        <w:tc>
          <w:tcPr>
            <w:tcW w:w="954" w:type="dxa"/>
            <w:vMerge w:val="restart"/>
            <w:tcBorders>
              <w:top w:val="single" w:sz="4" w:space="0" w:color="auto"/>
            </w:tcBorders>
            <w:vAlign w:val="center"/>
          </w:tcPr>
          <w:p w14:paraId="2B902988" w14:textId="77777777" w:rsidR="00BA6E62" w:rsidRPr="008D2AAD" w:rsidRDefault="00BA6E62" w:rsidP="00EF6191">
            <w:pPr>
              <w:ind w:left="0"/>
              <w:jc w:val="center"/>
              <w:rPr>
                <w:rFonts w:ascii="Arial" w:eastAsia="Times New Roman" w:hAnsi="Arial" w:cs="Arial"/>
                <w:b/>
                <w:bCs/>
                <w:sz w:val="20"/>
                <w:szCs w:val="20"/>
              </w:rPr>
            </w:pPr>
            <w:r w:rsidRPr="008D2AAD">
              <w:rPr>
                <w:rFonts w:ascii="Arial" w:eastAsia="Times New Roman" w:hAnsi="Arial" w:cs="Arial"/>
                <w:b/>
                <w:bCs/>
                <w:sz w:val="20"/>
                <w:szCs w:val="20"/>
              </w:rPr>
              <w:t>Age in weeks</w:t>
            </w:r>
          </w:p>
        </w:tc>
        <w:tc>
          <w:tcPr>
            <w:tcW w:w="5791" w:type="dxa"/>
            <w:gridSpan w:val="4"/>
            <w:tcBorders>
              <w:top w:val="single" w:sz="4" w:space="0" w:color="auto"/>
              <w:bottom w:val="single" w:sz="4" w:space="0" w:color="auto"/>
            </w:tcBorders>
            <w:vAlign w:val="center"/>
          </w:tcPr>
          <w:p w14:paraId="54961A8D" w14:textId="77777777" w:rsidR="00BA6E62" w:rsidRPr="008D2AAD" w:rsidRDefault="00BA6E62" w:rsidP="00EF6191">
            <w:pPr>
              <w:ind w:left="0"/>
              <w:jc w:val="center"/>
              <w:rPr>
                <w:rFonts w:ascii="Arial" w:eastAsia="Times New Roman" w:hAnsi="Arial" w:cs="Arial"/>
                <w:b/>
                <w:bCs/>
                <w:sz w:val="20"/>
                <w:szCs w:val="20"/>
              </w:rPr>
            </w:pPr>
            <w:r w:rsidRPr="008D2AAD">
              <w:rPr>
                <w:rFonts w:ascii="Arial" w:eastAsia="Times New Roman" w:hAnsi="Arial" w:cs="Arial"/>
                <w:b/>
                <w:bCs/>
                <w:sz w:val="20"/>
                <w:szCs w:val="20"/>
              </w:rPr>
              <w:t>Treatments</w:t>
            </w:r>
          </w:p>
        </w:tc>
        <w:tc>
          <w:tcPr>
            <w:tcW w:w="1080" w:type="dxa"/>
            <w:vMerge w:val="restart"/>
            <w:tcBorders>
              <w:top w:val="single" w:sz="4" w:space="0" w:color="auto"/>
            </w:tcBorders>
            <w:vAlign w:val="center"/>
          </w:tcPr>
          <w:p w14:paraId="1D856C64" w14:textId="77777777" w:rsidR="00BA6E62" w:rsidRPr="008D2AAD" w:rsidRDefault="00BA6E62" w:rsidP="00EF6191">
            <w:pPr>
              <w:ind w:left="0"/>
              <w:jc w:val="center"/>
              <w:rPr>
                <w:rFonts w:ascii="Arial" w:eastAsia="Times New Roman" w:hAnsi="Arial" w:cs="Arial"/>
                <w:b/>
                <w:bCs/>
                <w:sz w:val="20"/>
                <w:szCs w:val="20"/>
              </w:rPr>
            </w:pPr>
            <w:r w:rsidRPr="008D2AAD">
              <w:rPr>
                <w:rFonts w:ascii="Arial" w:eastAsia="Times New Roman" w:hAnsi="Arial" w:cs="Arial"/>
                <w:b/>
                <w:bCs/>
                <w:sz w:val="20"/>
                <w:szCs w:val="20"/>
              </w:rPr>
              <w:t>SEM</w:t>
            </w:r>
          </w:p>
        </w:tc>
        <w:tc>
          <w:tcPr>
            <w:tcW w:w="990" w:type="dxa"/>
            <w:vMerge w:val="restart"/>
            <w:tcBorders>
              <w:top w:val="single" w:sz="4" w:space="0" w:color="auto"/>
            </w:tcBorders>
            <w:vAlign w:val="center"/>
          </w:tcPr>
          <w:p w14:paraId="229BF1A7" w14:textId="77777777" w:rsidR="00BA6E62" w:rsidRPr="008D2AAD" w:rsidRDefault="00BA6E62" w:rsidP="00EF6191">
            <w:pPr>
              <w:ind w:left="0"/>
              <w:jc w:val="center"/>
              <w:rPr>
                <w:rFonts w:ascii="Arial" w:eastAsia="Times New Roman" w:hAnsi="Arial" w:cs="Arial"/>
                <w:b/>
                <w:bCs/>
                <w:sz w:val="20"/>
                <w:szCs w:val="20"/>
              </w:rPr>
            </w:pPr>
            <w:r w:rsidRPr="008D2AAD">
              <w:rPr>
                <w:rFonts w:ascii="Arial" w:eastAsia="Times New Roman" w:hAnsi="Arial" w:cs="Arial"/>
                <w:b/>
                <w:bCs/>
                <w:i/>
                <w:iCs/>
                <w:sz w:val="20"/>
                <w:szCs w:val="20"/>
              </w:rPr>
              <w:t>P</w:t>
            </w:r>
            <w:r w:rsidRPr="008D2AAD">
              <w:rPr>
                <w:rFonts w:ascii="Arial" w:eastAsia="Times New Roman" w:hAnsi="Arial" w:cs="Arial"/>
                <w:b/>
                <w:bCs/>
                <w:sz w:val="20"/>
                <w:szCs w:val="20"/>
              </w:rPr>
              <w:t xml:space="preserve"> value</w:t>
            </w:r>
          </w:p>
        </w:tc>
      </w:tr>
      <w:tr w:rsidR="00BA6E62" w:rsidRPr="008D2AAD" w14:paraId="6F951557" w14:textId="77777777" w:rsidTr="00EF6191">
        <w:trPr>
          <w:trHeight w:val="151"/>
        </w:trPr>
        <w:tc>
          <w:tcPr>
            <w:tcW w:w="954" w:type="dxa"/>
            <w:vMerge/>
            <w:tcBorders>
              <w:bottom w:val="single" w:sz="4" w:space="0" w:color="auto"/>
            </w:tcBorders>
            <w:vAlign w:val="center"/>
          </w:tcPr>
          <w:p w14:paraId="2D7E0B17" w14:textId="77777777" w:rsidR="00BA6E62" w:rsidRPr="008D2AAD" w:rsidRDefault="00BA6E62" w:rsidP="00EF6191">
            <w:pPr>
              <w:ind w:left="0"/>
              <w:jc w:val="center"/>
              <w:rPr>
                <w:rFonts w:ascii="Arial" w:eastAsia="Times New Roman" w:hAnsi="Arial" w:cs="Arial"/>
                <w:b/>
                <w:bCs/>
                <w:sz w:val="20"/>
                <w:szCs w:val="20"/>
              </w:rPr>
            </w:pPr>
          </w:p>
        </w:tc>
        <w:tc>
          <w:tcPr>
            <w:tcW w:w="1561" w:type="dxa"/>
            <w:tcBorders>
              <w:top w:val="single" w:sz="4" w:space="0" w:color="auto"/>
              <w:bottom w:val="single" w:sz="4" w:space="0" w:color="auto"/>
            </w:tcBorders>
            <w:vAlign w:val="center"/>
          </w:tcPr>
          <w:p w14:paraId="577C3670" w14:textId="77777777" w:rsidR="00BA6E62" w:rsidRPr="008D2AAD" w:rsidRDefault="00BA6E62" w:rsidP="00EF6191">
            <w:pPr>
              <w:ind w:left="0"/>
              <w:jc w:val="center"/>
              <w:rPr>
                <w:rFonts w:ascii="Arial" w:eastAsia="Times New Roman" w:hAnsi="Arial" w:cs="Arial"/>
                <w:b/>
                <w:bCs/>
                <w:sz w:val="20"/>
                <w:szCs w:val="20"/>
              </w:rPr>
            </w:pPr>
            <w:r w:rsidRPr="008D2AAD">
              <w:rPr>
                <w:rFonts w:ascii="Arial" w:eastAsia="Times New Roman" w:hAnsi="Arial" w:cs="Arial"/>
                <w:b/>
                <w:bCs/>
                <w:sz w:val="20"/>
                <w:szCs w:val="20"/>
              </w:rPr>
              <w:t>T</w:t>
            </w:r>
            <w:r w:rsidRPr="008D2AAD">
              <w:rPr>
                <w:rFonts w:ascii="Arial" w:eastAsia="Times New Roman" w:hAnsi="Arial" w:cs="Arial"/>
                <w:b/>
                <w:bCs/>
                <w:sz w:val="20"/>
                <w:szCs w:val="20"/>
                <w:vertAlign w:val="subscript"/>
              </w:rPr>
              <w:t>1</w:t>
            </w:r>
          </w:p>
        </w:tc>
        <w:tc>
          <w:tcPr>
            <w:tcW w:w="1260" w:type="dxa"/>
            <w:tcBorders>
              <w:top w:val="single" w:sz="4" w:space="0" w:color="auto"/>
              <w:bottom w:val="single" w:sz="4" w:space="0" w:color="auto"/>
            </w:tcBorders>
            <w:vAlign w:val="center"/>
          </w:tcPr>
          <w:p w14:paraId="534152A9" w14:textId="77777777" w:rsidR="00BA6E62" w:rsidRPr="008D2AAD" w:rsidRDefault="00BA6E62" w:rsidP="00EF6191">
            <w:pPr>
              <w:ind w:left="0"/>
              <w:jc w:val="center"/>
              <w:rPr>
                <w:rFonts w:ascii="Arial" w:eastAsia="Times New Roman" w:hAnsi="Arial" w:cs="Arial"/>
                <w:b/>
                <w:bCs/>
                <w:sz w:val="20"/>
                <w:szCs w:val="20"/>
              </w:rPr>
            </w:pPr>
            <w:r w:rsidRPr="008D2AAD">
              <w:rPr>
                <w:rFonts w:ascii="Arial" w:eastAsia="Times New Roman" w:hAnsi="Arial" w:cs="Arial"/>
                <w:b/>
                <w:bCs/>
                <w:sz w:val="20"/>
                <w:szCs w:val="20"/>
              </w:rPr>
              <w:t>T</w:t>
            </w:r>
            <w:r w:rsidRPr="008D2AAD">
              <w:rPr>
                <w:rFonts w:ascii="Arial" w:eastAsia="Times New Roman" w:hAnsi="Arial" w:cs="Arial"/>
                <w:b/>
                <w:bCs/>
                <w:sz w:val="20"/>
                <w:szCs w:val="20"/>
                <w:vertAlign w:val="subscript"/>
              </w:rPr>
              <w:t>2</w:t>
            </w:r>
          </w:p>
        </w:tc>
        <w:tc>
          <w:tcPr>
            <w:tcW w:w="1350" w:type="dxa"/>
            <w:tcBorders>
              <w:top w:val="single" w:sz="4" w:space="0" w:color="auto"/>
              <w:bottom w:val="single" w:sz="4" w:space="0" w:color="auto"/>
            </w:tcBorders>
            <w:vAlign w:val="center"/>
          </w:tcPr>
          <w:p w14:paraId="0C0CED6C" w14:textId="77777777" w:rsidR="00BA6E62" w:rsidRPr="008D2AAD" w:rsidRDefault="00BA6E62" w:rsidP="00EF6191">
            <w:pPr>
              <w:ind w:left="0"/>
              <w:jc w:val="center"/>
              <w:rPr>
                <w:rFonts w:ascii="Arial" w:eastAsia="Times New Roman" w:hAnsi="Arial" w:cs="Arial"/>
                <w:b/>
                <w:bCs/>
                <w:sz w:val="20"/>
                <w:szCs w:val="20"/>
              </w:rPr>
            </w:pPr>
            <w:r w:rsidRPr="008D2AAD">
              <w:rPr>
                <w:rFonts w:ascii="Arial" w:eastAsia="Times New Roman" w:hAnsi="Arial" w:cs="Arial"/>
                <w:b/>
                <w:bCs/>
                <w:sz w:val="20"/>
                <w:szCs w:val="20"/>
              </w:rPr>
              <w:t>T</w:t>
            </w:r>
            <w:r w:rsidRPr="008D2AAD">
              <w:rPr>
                <w:rFonts w:ascii="Arial" w:eastAsia="Times New Roman" w:hAnsi="Arial" w:cs="Arial"/>
                <w:b/>
                <w:bCs/>
                <w:sz w:val="20"/>
                <w:szCs w:val="20"/>
                <w:vertAlign w:val="subscript"/>
              </w:rPr>
              <w:t>3</w:t>
            </w:r>
          </w:p>
        </w:tc>
        <w:tc>
          <w:tcPr>
            <w:tcW w:w="1620" w:type="dxa"/>
            <w:tcBorders>
              <w:top w:val="single" w:sz="4" w:space="0" w:color="auto"/>
              <w:bottom w:val="single" w:sz="4" w:space="0" w:color="auto"/>
            </w:tcBorders>
            <w:vAlign w:val="center"/>
          </w:tcPr>
          <w:p w14:paraId="66FCFB69" w14:textId="77777777" w:rsidR="00BA6E62" w:rsidRPr="008D2AAD" w:rsidRDefault="00BA6E62" w:rsidP="00EF6191">
            <w:pPr>
              <w:ind w:left="0"/>
              <w:jc w:val="center"/>
              <w:rPr>
                <w:rFonts w:ascii="Arial" w:eastAsia="Times New Roman" w:hAnsi="Arial" w:cs="Arial"/>
                <w:b/>
                <w:bCs/>
                <w:sz w:val="20"/>
                <w:szCs w:val="20"/>
              </w:rPr>
            </w:pPr>
            <w:r w:rsidRPr="008D2AAD">
              <w:rPr>
                <w:rFonts w:ascii="Arial" w:eastAsia="Times New Roman" w:hAnsi="Arial" w:cs="Arial"/>
                <w:b/>
                <w:bCs/>
                <w:sz w:val="20"/>
                <w:szCs w:val="20"/>
              </w:rPr>
              <w:t>T</w:t>
            </w:r>
            <w:r w:rsidRPr="008D2AAD">
              <w:rPr>
                <w:rFonts w:ascii="Arial" w:eastAsia="Times New Roman" w:hAnsi="Arial" w:cs="Arial"/>
                <w:b/>
                <w:bCs/>
                <w:sz w:val="20"/>
                <w:szCs w:val="20"/>
                <w:vertAlign w:val="subscript"/>
              </w:rPr>
              <w:t>4</w:t>
            </w:r>
          </w:p>
        </w:tc>
        <w:tc>
          <w:tcPr>
            <w:tcW w:w="1080" w:type="dxa"/>
            <w:vMerge/>
            <w:tcBorders>
              <w:bottom w:val="single" w:sz="4" w:space="0" w:color="auto"/>
            </w:tcBorders>
            <w:vAlign w:val="center"/>
          </w:tcPr>
          <w:p w14:paraId="1245C74F" w14:textId="77777777" w:rsidR="00BA6E62" w:rsidRPr="008D2AAD" w:rsidRDefault="00BA6E62" w:rsidP="00EF6191">
            <w:pPr>
              <w:ind w:left="0"/>
              <w:jc w:val="center"/>
              <w:rPr>
                <w:rFonts w:ascii="Arial" w:eastAsia="Times New Roman" w:hAnsi="Arial" w:cs="Arial"/>
                <w:b/>
                <w:sz w:val="20"/>
                <w:szCs w:val="20"/>
              </w:rPr>
            </w:pPr>
          </w:p>
        </w:tc>
        <w:tc>
          <w:tcPr>
            <w:tcW w:w="990" w:type="dxa"/>
            <w:vMerge/>
            <w:tcBorders>
              <w:bottom w:val="single" w:sz="4" w:space="0" w:color="auto"/>
            </w:tcBorders>
          </w:tcPr>
          <w:p w14:paraId="19FBE536" w14:textId="77777777" w:rsidR="00BA6E62" w:rsidRPr="008D2AAD" w:rsidRDefault="00BA6E62" w:rsidP="00EF6191">
            <w:pPr>
              <w:ind w:left="0"/>
              <w:jc w:val="center"/>
              <w:rPr>
                <w:rFonts w:ascii="Arial" w:eastAsia="Times New Roman" w:hAnsi="Arial" w:cs="Arial"/>
                <w:b/>
                <w:sz w:val="20"/>
                <w:szCs w:val="20"/>
              </w:rPr>
            </w:pPr>
          </w:p>
        </w:tc>
      </w:tr>
      <w:tr w:rsidR="00BA6E62" w:rsidRPr="008D2AAD" w14:paraId="28495C46" w14:textId="77777777" w:rsidTr="00EF6191">
        <w:trPr>
          <w:trHeight w:val="202"/>
        </w:trPr>
        <w:tc>
          <w:tcPr>
            <w:tcW w:w="7825" w:type="dxa"/>
            <w:gridSpan w:val="6"/>
            <w:tcBorders>
              <w:top w:val="single" w:sz="4" w:space="0" w:color="auto"/>
              <w:bottom w:val="single" w:sz="4" w:space="0" w:color="auto"/>
            </w:tcBorders>
            <w:vAlign w:val="center"/>
          </w:tcPr>
          <w:p w14:paraId="4560AACF" w14:textId="77777777" w:rsidR="00BA6E62" w:rsidRPr="008D2AAD" w:rsidRDefault="00BA6E62" w:rsidP="00EF6191">
            <w:pPr>
              <w:ind w:left="0"/>
              <w:jc w:val="center"/>
              <w:rPr>
                <w:rFonts w:ascii="Arial" w:eastAsia="Times New Roman" w:hAnsi="Arial" w:cs="Arial"/>
                <w:bCs/>
                <w:iCs/>
                <w:sz w:val="20"/>
                <w:szCs w:val="20"/>
              </w:rPr>
            </w:pPr>
            <w:r w:rsidRPr="008D2AAD">
              <w:rPr>
                <w:rFonts w:ascii="Arial" w:hAnsi="Arial" w:cs="Arial"/>
                <w:bCs/>
                <w:iCs/>
                <w:sz w:val="20"/>
                <w:szCs w:val="20"/>
              </w:rPr>
              <w:t>Feed intake (g/bird)</w:t>
            </w:r>
          </w:p>
        </w:tc>
        <w:tc>
          <w:tcPr>
            <w:tcW w:w="990" w:type="dxa"/>
            <w:tcBorders>
              <w:top w:val="single" w:sz="4" w:space="0" w:color="auto"/>
              <w:bottom w:val="single" w:sz="4" w:space="0" w:color="auto"/>
            </w:tcBorders>
          </w:tcPr>
          <w:p w14:paraId="288598F3" w14:textId="77777777" w:rsidR="00BA6E62" w:rsidRPr="008D2AAD" w:rsidRDefault="00BA6E62" w:rsidP="00EF6191">
            <w:pPr>
              <w:ind w:left="0"/>
              <w:jc w:val="center"/>
              <w:rPr>
                <w:rFonts w:ascii="Arial" w:hAnsi="Arial" w:cs="Arial"/>
                <w:bCs/>
                <w:iCs/>
                <w:sz w:val="20"/>
                <w:szCs w:val="20"/>
              </w:rPr>
            </w:pPr>
          </w:p>
        </w:tc>
      </w:tr>
      <w:tr w:rsidR="00BA6E62" w:rsidRPr="008D2AAD" w14:paraId="09760D1C" w14:textId="77777777" w:rsidTr="00EF6191">
        <w:trPr>
          <w:trHeight w:val="80"/>
        </w:trPr>
        <w:tc>
          <w:tcPr>
            <w:tcW w:w="954" w:type="dxa"/>
            <w:tcBorders>
              <w:top w:val="single" w:sz="4" w:space="0" w:color="auto"/>
            </w:tcBorders>
            <w:vAlign w:val="center"/>
          </w:tcPr>
          <w:p w14:paraId="2165B389" w14:textId="77777777" w:rsidR="00BA6E62" w:rsidRPr="008D2AAD" w:rsidRDefault="00BA6E62" w:rsidP="00EF6191">
            <w:pPr>
              <w:ind w:left="0"/>
              <w:jc w:val="center"/>
              <w:rPr>
                <w:rFonts w:ascii="Arial" w:eastAsia="Times New Roman" w:hAnsi="Arial" w:cs="Arial"/>
                <w:sz w:val="20"/>
                <w:szCs w:val="20"/>
              </w:rPr>
            </w:pPr>
            <w:r w:rsidRPr="008D2AAD">
              <w:rPr>
                <w:rFonts w:ascii="Arial" w:eastAsia="Times New Roman" w:hAnsi="Arial" w:cs="Arial"/>
                <w:sz w:val="20"/>
                <w:szCs w:val="20"/>
              </w:rPr>
              <w:t>1</w:t>
            </w:r>
            <w:r w:rsidRPr="008D2AAD">
              <w:rPr>
                <w:rFonts w:ascii="Arial" w:eastAsia="Times New Roman" w:hAnsi="Arial" w:cs="Arial"/>
                <w:sz w:val="20"/>
                <w:szCs w:val="20"/>
                <w:vertAlign w:val="superscript"/>
              </w:rPr>
              <w:t>st</w:t>
            </w:r>
          </w:p>
        </w:tc>
        <w:tc>
          <w:tcPr>
            <w:tcW w:w="1561" w:type="dxa"/>
            <w:tcBorders>
              <w:top w:val="single" w:sz="4" w:space="0" w:color="auto"/>
            </w:tcBorders>
          </w:tcPr>
          <w:p w14:paraId="55A55AE5"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131.23</w:t>
            </w:r>
          </w:p>
        </w:tc>
        <w:tc>
          <w:tcPr>
            <w:tcW w:w="1260" w:type="dxa"/>
            <w:tcBorders>
              <w:top w:val="single" w:sz="4" w:space="0" w:color="auto"/>
            </w:tcBorders>
          </w:tcPr>
          <w:p w14:paraId="439CF203"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131.23</w:t>
            </w:r>
          </w:p>
        </w:tc>
        <w:tc>
          <w:tcPr>
            <w:tcW w:w="1350" w:type="dxa"/>
            <w:tcBorders>
              <w:top w:val="single" w:sz="4" w:space="0" w:color="auto"/>
            </w:tcBorders>
          </w:tcPr>
          <w:p w14:paraId="76FD295D"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131.23</w:t>
            </w:r>
          </w:p>
        </w:tc>
        <w:tc>
          <w:tcPr>
            <w:tcW w:w="1620" w:type="dxa"/>
            <w:tcBorders>
              <w:top w:val="single" w:sz="4" w:space="0" w:color="auto"/>
            </w:tcBorders>
          </w:tcPr>
          <w:p w14:paraId="6928D18A"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131.23</w:t>
            </w:r>
          </w:p>
        </w:tc>
        <w:tc>
          <w:tcPr>
            <w:tcW w:w="1080" w:type="dxa"/>
            <w:tcBorders>
              <w:top w:val="single" w:sz="4" w:space="0" w:color="auto"/>
            </w:tcBorders>
          </w:tcPr>
          <w:p w14:paraId="5DFB859B"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w:t>
            </w:r>
          </w:p>
        </w:tc>
        <w:tc>
          <w:tcPr>
            <w:tcW w:w="990" w:type="dxa"/>
            <w:tcBorders>
              <w:top w:val="single" w:sz="4" w:space="0" w:color="auto"/>
            </w:tcBorders>
          </w:tcPr>
          <w:p w14:paraId="1541696C"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w:t>
            </w:r>
          </w:p>
        </w:tc>
      </w:tr>
      <w:tr w:rsidR="00BA6E62" w:rsidRPr="008D2AAD" w14:paraId="0A2DCF55" w14:textId="77777777" w:rsidTr="00EF6191">
        <w:trPr>
          <w:trHeight w:val="248"/>
        </w:trPr>
        <w:tc>
          <w:tcPr>
            <w:tcW w:w="954" w:type="dxa"/>
            <w:vAlign w:val="center"/>
          </w:tcPr>
          <w:p w14:paraId="10E1997B" w14:textId="77777777" w:rsidR="00BA6E62" w:rsidRPr="008D2AAD" w:rsidRDefault="00BA6E62" w:rsidP="00EF6191">
            <w:pPr>
              <w:ind w:left="0"/>
              <w:jc w:val="center"/>
              <w:rPr>
                <w:rFonts w:ascii="Arial" w:eastAsia="Times New Roman" w:hAnsi="Arial" w:cs="Arial"/>
                <w:sz w:val="20"/>
                <w:szCs w:val="20"/>
              </w:rPr>
            </w:pPr>
            <w:r w:rsidRPr="008D2AAD">
              <w:rPr>
                <w:rFonts w:ascii="Arial" w:eastAsia="Times New Roman" w:hAnsi="Arial" w:cs="Arial"/>
                <w:sz w:val="20"/>
                <w:szCs w:val="20"/>
              </w:rPr>
              <w:t>2</w:t>
            </w:r>
            <w:r w:rsidRPr="008D2AAD">
              <w:rPr>
                <w:rFonts w:ascii="Arial" w:eastAsia="Times New Roman" w:hAnsi="Arial" w:cs="Arial"/>
                <w:sz w:val="20"/>
                <w:szCs w:val="20"/>
                <w:vertAlign w:val="superscript"/>
              </w:rPr>
              <w:t>nd</w:t>
            </w:r>
          </w:p>
        </w:tc>
        <w:tc>
          <w:tcPr>
            <w:tcW w:w="1561" w:type="dxa"/>
          </w:tcPr>
          <w:p w14:paraId="39C9C0E7"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372.58</w:t>
            </w:r>
          </w:p>
        </w:tc>
        <w:tc>
          <w:tcPr>
            <w:tcW w:w="1260" w:type="dxa"/>
          </w:tcPr>
          <w:p w14:paraId="0BFA20C2"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371.69</w:t>
            </w:r>
          </w:p>
        </w:tc>
        <w:tc>
          <w:tcPr>
            <w:tcW w:w="1350" w:type="dxa"/>
          </w:tcPr>
          <w:p w14:paraId="15C766DB"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366.79</w:t>
            </w:r>
          </w:p>
        </w:tc>
        <w:tc>
          <w:tcPr>
            <w:tcW w:w="1620" w:type="dxa"/>
          </w:tcPr>
          <w:p w14:paraId="1DC191C3"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362.56</w:t>
            </w:r>
          </w:p>
        </w:tc>
        <w:tc>
          <w:tcPr>
            <w:tcW w:w="1080" w:type="dxa"/>
          </w:tcPr>
          <w:p w14:paraId="2601B424"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6.931</w:t>
            </w:r>
          </w:p>
        </w:tc>
        <w:tc>
          <w:tcPr>
            <w:tcW w:w="990" w:type="dxa"/>
          </w:tcPr>
          <w:p w14:paraId="2A689BCD"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0.96</w:t>
            </w:r>
          </w:p>
        </w:tc>
      </w:tr>
      <w:tr w:rsidR="00BA6E62" w:rsidRPr="008D2AAD" w14:paraId="3A72C45F" w14:textId="77777777" w:rsidTr="00EF6191">
        <w:trPr>
          <w:trHeight w:val="198"/>
        </w:trPr>
        <w:tc>
          <w:tcPr>
            <w:tcW w:w="954" w:type="dxa"/>
            <w:vAlign w:val="center"/>
          </w:tcPr>
          <w:p w14:paraId="1A77AAC6" w14:textId="77777777" w:rsidR="00BA6E62" w:rsidRPr="008D2AAD" w:rsidRDefault="00BA6E62" w:rsidP="00EF6191">
            <w:pPr>
              <w:ind w:left="0"/>
              <w:jc w:val="center"/>
              <w:rPr>
                <w:rFonts w:ascii="Arial" w:eastAsia="Times New Roman" w:hAnsi="Arial" w:cs="Arial"/>
                <w:sz w:val="20"/>
                <w:szCs w:val="20"/>
              </w:rPr>
            </w:pPr>
            <w:r w:rsidRPr="008D2AAD">
              <w:rPr>
                <w:rFonts w:ascii="Arial" w:eastAsia="Times New Roman" w:hAnsi="Arial" w:cs="Arial"/>
                <w:sz w:val="20"/>
                <w:szCs w:val="20"/>
              </w:rPr>
              <w:t>3</w:t>
            </w:r>
            <w:r w:rsidRPr="008D2AAD">
              <w:rPr>
                <w:rFonts w:ascii="Arial" w:eastAsia="Times New Roman" w:hAnsi="Arial" w:cs="Arial"/>
                <w:sz w:val="20"/>
                <w:szCs w:val="20"/>
                <w:vertAlign w:val="superscript"/>
              </w:rPr>
              <w:t>rd</w:t>
            </w:r>
          </w:p>
        </w:tc>
        <w:tc>
          <w:tcPr>
            <w:tcW w:w="1561" w:type="dxa"/>
          </w:tcPr>
          <w:p w14:paraId="7BDF3EED"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586.23</w:t>
            </w:r>
          </w:p>
        </w:tc>
        <w:tc>
          <w:tcPr>
            <w:tcW w:w="1260" w:type="dxa"/>
          </w:tcPr>
          <w:p w14:paraId="3E7DF180"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580.98</w:t>
            </w:r>
          </w:p>
        </w:tc>
        <w:tc>
          <w:tcPr>
            <w:tcW w:w="1350" w:type="dxa"/>
          </w:tcPr>
          <w:p w14:paraId="00A68875"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576.50</w:t>
            </w:r>
          </w:p>
        </w:tc>
        <w:tc>
          <w:tcPr>
            <w:tcW w:w="1620" w:type="dxa"/>
          </w:tcPr>
          <w:p w14:paraId="0FCD9286"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569.77</w:t>
            </w:r>
          </w:p>
        </w:tc>
        <w:tc>
          <w:tcPr>
            <w:tcW w:w="1080" w:type="dxa"/>
          </w:tcPr>
          <w:p w14:paraId="5C7AE3FD"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10.31</w:t>
            </w:r>
          </w:p>
        </w:tc>
        <w:tc>
          <w:tcPr>
            <w:tcW w:w="990" w:type="dxa"/>
          </w:tcPr>
          <w:p w14:paraId="718946EC"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0.96</w:t>
            </w:r>
          </w:p>
        </w:tc>
      </w:tr>
      <w:tr w:rsidR="00BA6E62" w:rsidRPr="008D2AAD" w14:paraId="7C3836A0" w14:textId="77777777" w:rsidTr="00EF6191">
        <w:trPr>
          <w:trHeight w:val="109"/>
        </w:trPr>
        <w:tc>
          <w:tcPr>
            <w:tcW w:w="954" w:type="dxa"/>
            <w:vAlign w:val="center"/>
          </w:tcPr>
          <w:p w14:paraId="5FE43512" w14:textId="77777777" w:rsidR="00BA6E62" w:rsidRPr="008D2AAD" w:rsidRDefault="00BA6E62" w:rsidP="00EF6191">
            <w:pPr>
              <w:ind w:left="0"/>
              <w:jc w:val="center"/>
              <w:rPr>
                <w:rFonts w:ascii="Arial" w:eastAsia="Times New Roman" w:hAnsi="Arial" w:cs="Arial"/>
                <w:sz w:val="20"/>
                <w:szCs w:val="20"/>
              </w:rPr>
            </w:pPr>
            <w:r w:rsidRPr="008D2AAD">
              <w:rPr>
                <w:rFonts w:ascii="Arial" w:eastAsia="Times New Roman" w:hAnsi="Arial" w:cs="Arial"/>
                <w:sz w:val="20"/>
                <w:szCs w:val="20"/>
              </w:rPr>
              <w:t>4</w:t>
            </w:r>
            <w:r w:rsidRPr="008D2AAD">
              <w:rPr>
                <w:rFonts w:ascii="Arial" w:eastAsia="Times New Roman" w:hAnsi="Arial" w:cs="Arial"/>
                <w:sz w:val="20"/>
                <w:szCs w:val="20"/>
                <w:vertAlign w:val="superscript"/>
              </w:rPr>
              <w:t>th</w:t>
            </w:r>
          </w:p>
        </w:tc>
        <w:tc>
          <w:tcPr>
            <w:tcW w:w="1561" w:type="dxa"/>
          </w:tcPr>
          <w:p w14:paraId="50D4D518"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812.21</w:t>
            </w:r>
          </w:p>
        </w:tc>
        <w:tc>
          <w:tcPr>
            <w:tcW w:w="1260" w:type="dxa"/>
          </w:tcPr>
          <w:p w14:paraId="0FFFE698"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805.02</w:t>
            </w:r>
          </w:p>
        </w:tc>
        <w:tc>
          <w:tcPr>
            <w:tcW w:w="1350" w:type="dxa"/>
          </w:tcPr>
          <w:p w14:paraId="673E05C5"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800.63</w:t>
            </w:r>
          </w:p>
        </w:tc>
        <w:tc>
          <w:tcPr>
            <w:tcW w:w="1620" w:type="dxa"/>
          </w:tcPr>
          <w:p w14:paraId="51704B61"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794.08</w:t>
            </w:r>
          </w:p>
        </w:tc>
        <w:tc>
          <w:tcPr>
            <w:tcW w:w="1080" w:type="dxa"/>
          </w:tcPr>
          <w:p w14:paraId="5C08A8E5"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13.90</w:t>
            </w:r>
          </w:p>
        </w:tc>
        <w:tc>
          <w:tcPr>
            <w:tcW w:w="990" w:type="dxa"/>
          </w:tcPr>
          <w:p w14:paraId="53443F2B"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0.98</w:t>
            </w:r>
          </w:p>
        </w:tc>
      </w:tr>
      <w:tr w:rsidR="00BA6E62" w:rsidRPr="008D2AAD" w14:paraId="403C3041" w14:textId="77777777" w:rsidTr="00EF6191">
        <w:trPr>
          <w:trHeight w:val="155"/>
        </w:trPr>
        <w:tc>
          <w:tcPr>
            <w:tcW w:w="954" w:type="dxa"/>
            <w:vAlign w:val="center"/>
          </w:tcPr>
          <w:p w14:paraId="13948872" w14:textId="77777777" w:rsidR="00BA6E62" w:rsidRPr="008D2AAD" w:rsidRDefault="00BA6E62" w:rsidP="00EF6191">
            <w:pPr>
              <w:ind w:left="0"/>
              <w:jc w:val="center"/>
              <w:rPr>
                <w:rFonts w:ascii="Arial" w:eastAsia="Times New Roman" w:hAnsi="Arial" w:cs="Arial"/>
                <w:sz w:val="20"/>
                <w:szCs w:val="20"/>
              </w:rPr>
            </w:pPr>
            <w:r w:rsidRPr="008D2AAD">
              <w:rPr>
                <w:rFonts w:ascii="Arial" w:eastAsia="Times New Roman" w:hAnsi="Arial" w:cs="Arial"/>
                <w:sz w:val="20"/>
                <w:szCs w:val="20"/>
              </w:rPr>
              <w:t>5</w:t>
            </w:r>
            <w:r w:rsidRPr="008D2AAD">
              <w:rPr>
                <w:rFonts w:ascii="Arial" w:eastAsia="Times New Roman" w:hAnsi="Arial" w:cs="Arial"/>
                <w:sz w:val="20"/>
                <w:szCs w:val="20"/>
                <w:vertAlign w:val="superscript"/>
              </w:rPr>
              <w:t>th</w:t>
            </w:r>
          </w:p>
        </w:tc>
        <w:tc>
          <w:tcPr>
            <w:tcW w:w="1561" w:type="dxa"/>
          </w:tcPr>
          <w:p w14:paraId="44433BAE"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940.85</w:t>
            </w:r>
          </w:p>
        </w:tc>
        <w:tc>
          <w:tcPr>
            <w:tcW w:w="1260" w:type="dxa"/>
          </w:tcPr>
          <w:p w14:paraId="625559E0"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932.77</w:t>
            </w:r>
          </w:p>
        </w:tc>
        <w:tc>
          <w:tcPr>
            <w:tcW w:w="1350" w:type="dxa"/>
          </w:tcPr>
          <w:p w14:paraId="7F65D424"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906.58</w:t>
            </w:r>
          </w:p>
        </w:tc>
        <w:tc>
          <w:tcPr>
            <w:tcW w:w="1620" w:type="dxa"/>
          </w:tcPr>
          <w:p w14:paraId="00886D41"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903.42</w:t>
            </w:r>
          </w:p>
        </w:tc>
        <w:tc>
          <w:tcPr>
            <w:tcW w:w="1080" w:type="dxa"/>
          </w:tcPr>
          <w:p w14:paraId="0CD419FA"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11.66</w:t>
            </w:r>
          </w:p>
        </w:tc>
        <w:tc>
          <w:tcPr>
            <w:tcW w:w="990" w:type="dxa"/>
          </w:tcPr>
          <w:p w14:paraId="3FF54A9D"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0.39</w:t>
            </w:r>
          </w:p>
        </w:tc>
      </w:tr>
      <w:tr w:rsidR="00BA6E62" w:rsidRPr="008D2AAD" w14:paraId="35671B85" w14:textId="77777777" w:rsidTr="00EF6191">
        <w:trPr>
          <w:trHeight w:val="80"/>
        </w:trPr>
        <w:tc>
          <w:tcPr>
            <w:tcW w:w="954" w:type="dxa"/>
            <w:vAlign w:val="center"/>
          </w:tcPr>
          <w:p w14:paraId="60140D38" w14:textId="77777777" w:rsidR="00BA6E62" w:rsidRPr="008D2AAD" w:rsidRDefault="00BA6E62" w:rsidP="00EF6191">
            <w:pPr>
              <w:ind w:left="0"/>
              <w:jc w:val="center"/>
              <w:rPr>
                <w:rFonts w:ascii="Arial" w:eastAsia="Times New Roman" w:hAnsi="Arial" w:cs="Arial"/>
                <w:sz w:val="20"/>
                <w:szCs w:val="20"/>
              </w:rPr>
            </w:pPr>
            <w:r w:rsidRPr="008D2AAD">
              <w:rPr>
                <w:rFonts w:ascii="Arial" w:eastAsia="Times New Roman" w:hAnsi="Arial" w:cs="Arial"/>
                <w:sz w:val="20"/>
                <w:szCs w:val="20"/>
              </w:rPr>
              <w:t>6</w:t>
            </w:r>
            <w:r w:rsidRPr="008D2AAD">
              <w:rPr>
                <w:rFonts w:ascii="Arial" w:eastAsia="Times New Roman" w:hAnsi="Arial" w:cs="Arial"/>
                <w:sz w:val="20"/>
                <w:szCs w:val="20"/>
                <w:vertAlign w:val="superscript"/>
              </w:rPr>
              <w:t>th</w:t>
            </w:r>
          </w:p>
        </w:tc>
        <w:tc>
          <w:tcPr>
            <w:tcW w:w="1561" w:type="dxa"/>
          </w:tcPr>
          <w:p w14:paraId="7C4C14DA"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1194.60</w:t>
            </w:r>
          </w:p>
        </w:tc>
        <w:tc>
          <w:tcPr>
            <w:tcW w:w="1260" w:type="dxa"/>
          </w:tcPr>
          <w:p w14:paraId="0DC8E489"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1183.19</w:t>
            </w:r>
          </w:p>
        </w:tc>
        <w:tc>
          <w:tcPr>
            <w:tcW w:w="1350" w:type="dxa"/>
          </w:tcPr>
          <w:p w14:paraId="6EF420A0"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1174.47</w:t>
            </w:r>
          </w:p>
        </w:tc>
        <w:tc>
          <w:tcPr>
            <w:tcW w:w="1620" w:type="dxa"/>
          </w:tcPr>
          <w:p w14:paraId="2694978F"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1172.60</w:t>
            </w:r>
          </w:p>
        </w:tc>
        <w:tc>
          <w:tcPr>
            <w:tcW w:w="1080" w:type="dxa"/>
          </w:tcPr>
          <w:p w14:paraId="2D86FF20"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15.89</w:t>
            </w:r>
          </w:p>
        </w:tc>
        <w:tc>
          <w:tcPr>
            <w:tcW w:w="990" w:type="dxa"/>
          </w:tcPr>
          <w:p w14:paraId="2EF62E9D"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0.97</w:t>
            </w:r>
          </w:p>
        </w:tc>
      </w:tr>
      <w:tr w:rsidR="00BA6E62" w:rsidRPr="008D2AAD" w14:paraId="798FAEA2" w14:textId="77777777" w:rsidTr="00EF6191">
        <w:trPr>
          <w:trHeight w:val="80"/>
        </w:trPr>
        <w:tc>
          <w:tcPr>
            <w:tcW w:w="954" w:type="dxa"/>
            <w:tcBorders>
              <w:bottom w:val="single" w:sz="4" w:space="0" w:color="auto"/>
            </w:tcBorders>
            <w:vAlign w:val="center"/>
          </w:tcPr>
          <w:p w14:paraId="4F979907" w14:textId="77777777" w:rsidR="00BA6E62" w:rsidRPr="008D2AAD" w:rsidRDefault="00BA6E62" w:rsidP="00EF6191">
            <w:pPr>
              <w:ind w:left="0"/>
              <w:jc w:val="center"/>
              <w:rPr>
                <w:rFonts w:ascii="Arial" w:eastAsia="Times New Roman" w:hAnsi="Arial" w:cs="Arial"/>
                <w:sz w:val="20"/>
                <w:szCs w:val="20"/>
              </w:rPr>
            </w:pPr>
            <w:r w:rsidRPr="008D2AAD">
              <w:rPr>
                <w:rFonts w:ascii="Arial" w:hAnsi="Arial" w:cs="Arial"/>
                <w:sz w:val="20"/>
                <w:szCs w:val="20"/>
              </w:rPr>
              <w:t>Overall</w:t>
            </w:r>
          </w:p>
        </w:tc>
        <w:tc>
          <w:tcPr>
            <w:tcW w:w="1561" w:type="dxa"/>
            <w:tcBorders>
              <w:bottom w:val="single" w:sz="4" w:space="0" w:color="auto"/>
            </w:tcBorders>
          </w:tcPr>
          <w:p w14:paraId="05D687F9"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4037.69</w:t>
            </w:r>
          </w:p>
        </w:tc>
        <w:tc>
          <w:tcPr>
            <w:tcW w:w="1260" w:type="dxa"/>
            <w:tcBorders>
              <w:bottom w:val="single" w:sz="4" w:space="0" w:color="auto"/>
            </w:tcBorders>
          </w:tcPr>
          <w:p w14:paraId="122B1A8D"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4004.88</w:t>
            </w:r>
          </w:p>
        </w:tc>
        <w:tc>
          <w:tcPr>
            <w:tcW w:w="1350" w:type="dxa"/>
            <w:tcBorders>
              <w:bottom w:val="single" w:sz="4" w:space="0" w:color="auto"/>
            </w:tcBorders>
          </w:tcPr>
          <w:p w14:paraId="1AA64474"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3956.19</w:t>
            </w:r>
          </w:p>
        </w:tc>
        <w:tc>
          <w:tcPr>
            <w:tcW w:w="1620" w:type="dxa"/>
            <w:tcBorders>
              <w:bottom w:val="single" w:sz="4" w:space="0" w:color="auto"/>
            </w:tcBorders>
          </w:tcPr>
          <w:p w14:paraId="779CD693"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3933.67</w:t>
            </w:r>
          </w:p>
        </w:tc>
        <w:tc>
          <w:tcPr>
            <w:tcW w:w="1080" w:type="dxa"/>
            <w:tcBorders>
              <w:bottom w:val="single" w:sz="4" w:space="0" w:color="auto"/>
            </w:tcBorders>
          </w:tcPr>
          <w:p w14:paraId="56E0CDB2"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37.16</w:t>
            </w:r>
          </w:p>
        </w:tc>
        <w:tc>
          <w:tcPr>
            <w:tcW w:w="990" w:type="dxa"/>
            <w:tcBorders>
              <w:bottom w:val="single" w:sz="4" w:space="0" w:color="auto"/>
            </w:tcBorders>
          </w:tcPr>
          <w:p w14:paraId="09400F18"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0.79</w:t>
            </w:r>
          </w:p>
        </w:tc>
      </w:tr>
      <w:tr w:rsidR="00BA6E62" w:rsidRPr="008D2AAD" w14:paraId="18B2AAA4" w14:textId="77777777" w:rsidTr="00EF6191">
        <w:trPr>
          <w:trHeight w:val="80"/>
        </w:trPr>
        <w:tc>
          <w:tcPr>
            <w:tcW w:w="7825" w:type="dxa"/>
            <w:gridSpan w:val="6"/>
            <w:tcBorders>
              <w:top w:val="single" w:sz="4" w:space="0" w:color="auto"/>
              <w:bottom w:val="single" w:sz="4" w:space="0" w:color="auto"/>
            </w:tcBorders>
            <w:vAlign w:val="center"/>
          </w:tcPr>
          <w:p w14:paraId="182B6F6B" w14:textId="77777777" w:rsidR="00BA6E62" w:rsidRPr="008D2AAD" w:rsidRDefault="00BA6E62" w:rsidP="00EF6191">
            <w:pPr>
              <w:ind w:left="0"/>
              <w:jc w:val="center"/>
              <w:rPr>
                <w:rFonts w:ascii="Arial" w:eastAsia="Times New Roman" w:hAnsi="Arial" w:cs="Arial"/>
                <w:bCs/>
                <w:iCs/>
                <w:sz w:val="20"/>
                <w:szCs w:val="20"/>
              </w:rPr>
            </w:pPr>
            <w:r w:rsidRPr="008D2AAD">
              <w:rPr>
                <w:rFonts w:ascii="Arial" w:hAnsi="Arial" w:cs="Arial"/>
                <w:bCs/>
                <w:iCs/>
                <w:sz w:val="20"/>
                <w:szCs w:val="20"/>
              </w:rPr>
              <w:t>Feed conversion ratio</w:t>
            </w:r>
          </w:p>
        </w:tc>
        <w:tc>
          <w:tcPr>
            <w:tcW w:w="990" w:type="dxa"/>
            <w:tcBorders>
              <w:top w:val="single" w:sz="4" w:space="0" w:color="auto"/>
              <w:bottom w:val="single" w:sz="4" w:space="0" w:color="auto"/>
            </w:tcBorders>
          </w:tcPr>
          <w:p w14:paraId="555E2B5E" w14:textId="77777777" w:rsidR="00BA6E62" w:rsidRPr="008D2AAD" w:rsidRDefault="00BA6E62" w:rsidP="00EF6191">
            <w:pPr>
              <w:ind w:left="0"/>
              <w:jc w:val="center"/>
              <w:rPr>
                <w:rFonts w:ascii="Arial" w:hAnsi="Arial" w:cs="Arial"/>
                <w:bCs/>
                <w:iCs/>
                <w:sz w:val="20"/>
                <w:szCs w:val="20"/>
              </w:rPr>
            </w:pPr>
          </w:p>
        </w:tc>
      </w:tr>
      <w:tr w:rsidR="00BA6E62" w:rsidRPr="008D2AAD" w14:paraId="15D86504" w14:textId="77777777" w:rsidTr="00EF6191">
        <w:trPr>
          <w:trHeight w:val="80"/>
        </w:trPr>
        <w:tc>
          <w:tcPr>
            <w:tcW w:w="954" w:type="dxa"/>
            <w:tcBorders>
              <w:top w:val="single" w:sz="4" w:space="0" w:color="auto"/>
            </w:tcBorders>
            <w:vAlign w:val="center"/>
          </w:tcPr>
          <w:p w14:paraId="194901DD" w14:textId="77777777" w:rsidR="00BA6E62" w:rsidRPr="008D2AAD" w:rsidRDefault="00BA6E62" w:rsidP="00EF6191">
            <w:pPr>
              <w:ind w:left="0"/>
              <w:jc w:val="center"/>
              <w:rPr>
                <w:rFonts w:ascii="Arial" w:hAnsi="Arial" w:cs="Arial"/>
                <w:sz w:val="20"/>
                <w:szCs w:val="20"/>
              </w:rPr>
            </w:pPr>
            <w:r w:rsidRPr="008D2AAD">
              <w:rPr>
                <w:rFonts w:ascii="Arial" w:eastAsia="Times New Roman" w:hAnsi="Arial" w:cs="Arial"/>
                <w:sz w:val="20"/>
                <w:szCs w:val="20"/>
              </w:rPr>
              <w:t>1</w:t>
            </w:r>
            <w:r w:rsidRPr="008D2AAD">
              <w:rPr>
                <w:rFonts w:ascii="Arial" w:eastAsia="Times New Roman" w:hAnsi="Arial" w:cs="Arial"/>
                <w:sz w:val="20"/>
                <w:szCs w:val="20"/>
                <w:vertAlign w:val="superscript"/>
              </w:rPr>
              <w:t>st</w:t>
            </w:r>
          </w:p>
        </w:tc>
        <w:tc>
          <w:tcPr>
            <w:tcW w:w="1561" w:type="dxa"/>
            <w:tcBorders>
              <w:top w:val="single" w:sz="4" w:space="0" w:color="auto"/>
            </w:tcBorders>
          </w:tcPr>
          <w:p w14:paraId="20D93C2D"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1.09</w:t>
            </w:r>
          </w:p>
        </w:tc>
        <w:tc>
          <w:tcPr>
            <w:tcW w:w="1260" w:type="dxa"/>
            <w:tcBorders>
              <w:top w:val="single" w:sz="4" w:space="0" w:color="auto"/>
            </w:tcBorders>
          </w:tcPr>
          <w:p w14:paraId="48E6495D"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1.07</w:t>
            </w:r>
          </w:p>
        </w:tc>
        <w:tc>
          <w:tcPr>
            <w:tcW w:w="1350" w:type="dxa"/>
            <w:tcBorders>
              <w:top w:val="single" w:sz="4" w:space="0" w:color="auto"/>
            </w:tcBorders>
          </w:tcPr>
          <w:p w14:paraId="45994568"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1.05</w:t>
            </w:r>
          </w:p>
        </w:tc>
        <w:tc>
          <w:tcPr>
            <w:tcW w:w="1620" w:type="dxa"/>
            <w:tcBorders>
              <w:top w:val="single" w:sz="4" w:space="0" w:color="auto"/>
            </w:tcBorders>
          </w:tcPr>
          <w:p w14:paraId="240891B5"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1.01</w:t>
            </w:r>
          </w:p>
        </w:tc>
        <w:tc>
          <w:tcPr>
            <w:tcW w:w="1080" w:type="dxa"/>
            <w:tcBorders>
              <w:top w:val="single" w:sz="4" w:space="0" w:color="auto"/>
            </w:tcBorders>
          </w:tcPr>
          <w:p w14:paraId="77CA87F2"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0.01</w:t>
            </w:r>
          </w:p>
        </w:tc>
        <w:tc>
          <w:tcPr>
            <w:tcW w:w="990" w:type="dxa"/>
            <w:tcBorders>
              <w:top w:val="single" w:sz="4" w:space="0" w:color="auto"/>
            </w:tcBorders>
          </w:tcPr>
          <w:p w14:paraId="2FCE3BC9"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0.06</w:t>
            </w:r>
          </w:p>
        </w:tc>
      </w:tr>
      <w:tr w:rsidR="00BA6E62" w:rsidRPr="008D2AAD" w14:paraId="64779977" w14:textId="77777777" w:rsidTr="00EF6191">
        <w:trPr>
          <w:trHeight w:val="80"/>
        </w:trPr>
        <w:tc>
          <w:tcPr>
            <w:tcW w:w="954" w:type="dxa"/>
            <w:vAlign w:val="center"/>
          </w:tcPr>
          <w:p w14:paraId="29A7F983" w14:textId="77777777" w:rsidR="00BA6E62" w:rsidRPr="008D2AAD" w:rsidRDefault="00BA6E62" w:rsidP="00EF6191">
            <w:pPr>
              <w:ind w:left="0"/>
              <w:jc w:val="center"/>
              <w:rPr>
                <w:rFonts w:ascii="Arial" w:hAnsi="Arial" w:cs="Arial"/>
                <w:sz w:val="20"/>
                <w:szCs w:val="20"/>
              </w:rPr>
            </w:pPr>
            <w:r w:rsidRPr="008D2AAD">
              <w:rPr>
                <w:rFonts w:ascii="Arial" w:eastAsia="Times New Roman" w:hAnsi="Arial" w:cs="Arial"/>
                <w:sz w:val="20"/>
                <w:szCs w:val="20"/>
              </w:rPr>
              <w:t>2</w:t>
            </w:r>
            <w:r w:rsidRPr="008D2AAD">
              <w:rPr>
                <w:rFonts w:ascii="Arial" w:eastAsia="Times New Roman" w:hAnsi="Arial" w:cs="Arial"/>
                <w:sz w:val="20"/>
                <w:szCs w:val="20"/>
                <w:vertAlign w:val="superscript"/>
              </w:rPr>
              <w:t>nd</w:t>
            </w:r>
          </w:p>
        </w:tc>
        <w:tc>
          <w:tcPr>
            <w:tcW w:w="1561" w:type="dxa"/>
          </w:tcPr>
          <w:p w14:paraId="2C1BCCC4"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1.36</w:t>
            </w:r>
          </w:p>
        </w:tc>
        <w:tc>
          <w:tcPr>
            <w:tcW w:w="1260" w:type="dxa"/>
          </w:tcPr>
          <w:p w14:paraId="418B3B31"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1.32</w:t>
            </w:r>
          </w:p>
        </w:tc>
        <w:tc>
          <w:tcPr>
            <w:tcW w:w="1350" w:type="dxa"/>
          </w:tcPr>
          <w:p w14:paraId="156AA54A"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1.29</w:t>
            </w:r>
          </w:p>
        </w:tc>
        <w:tc>
          <w:tcPr>
            <w:tcW w:w="1620" w:type="dxa"/>
          </w:tcPr>
          <w:p w14:paraId="3753BD3C"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1.26</w:t>
            </w:r>
          </w:p>
        </w:tc>
        <w:tc>
          <w:tcPr>
            <w:tcW w:w="1080" w:type="dxa"/>
          </w:tcPr>
          <w:p w14:paraId="228F66DD"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0.03</w:t>
            </w:r>
          </w:p>
        </w:tc>
        <w:tc>
          <w:tcPr>
            <w:tcW w:w="990" w:type="dxa"/>
          </w:tcPr>
          <w:p w14:paraId="7269EB5F"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0.65</w:t>
            </w:r>
          </w:p>
        </w:tc>
      </w:tr>
      <w:tr w:rsidR="00BA6E62" w:rsidRPr="008D2AAD" w14:paraId="32B84365" w14:textId="77777777" w:rsidTr="00EF6191">
        <w:trPr>
          <w:trHeight w:val="80"/>
        </w:trPr>
        <w:tc>
          <w:tcPr>
            <w:tcW w:w="954" w:type="dxa"/>
            <w:vAlign w:val="center"/>
          </w:tcPr>
          <w:p w14:paraId="5B47511B" w14:textId="77777777" w:rsidR="00BA6E62" w:rsidRPr="008D2AAD" w:rsidRDefault="00BA6E62" w:rsidP="00EF6191">
            <w:pPr>
              <w:ind w:left="0"/>
              <w:jc w:val="center"/>
              <w:rPr>
                <w:rFonts w:ascii="Arial" w:hAnsi="Arial" w:cs="Arial"/>
                <w:sz w:val="20"/>
                <w:szCs w:val="20"/>
              </w:rPr>
            </w:pPr>
            <w:r w:rsidRPr="008D2AAD">
              <w:rPr>
                <w:rFonts w:ascii="Arial" w:eastAsia="Times New Roman" w:hAnsi="Arial" w:cs="Arial"/>
                <w:sz w:val="20"/>
                <w:szCs w:val="20"/>
              </w:rPr>
              <w:t>3</w:t>
            </w:r>
            <w:r w:rsidRPr="008D2AAD">
              <w:rPr>
                <w:rFonts w:ascii="Arial" w:eastAsia="Times New Roman" w:hAnsi="Arial" w:cs="Arial"/>
                <w:sz w:val="20"/>
                <w:szCs w:val="20"/>
                <w:vertAlign w:val="superscript"/>
              </w:rPr>
              <w:t>rd</w:t>
            </w:r>
          </w:p>
        </w:tc>
        <w:tc>
          <w:tcPr>
            <w:tcW w:w="1561" w:type="dxa"/>
          </w:tcPr>
          <w:p w14:paraId="59FF61B5"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1.51</w:t>
            </w:r>
          </w:p>
        </w:tc>
        <w:tc>
          <w:tcPr>
            <w:tcW w:w="1260" w:type="dxa"/>
          </w:tcPr>
          <w:p w14:paraId="355441FC"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1.50</w:t>
            </w:r>
          </w:p>
        </w:tc>
        <w:tc>
          <w:tcPr>
            <w:tcW w:w="1350" w:type="dxa"/>
          </w:tcPr>
          <w:p w14:paraId="7C74233B"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1.45</w:t>
            </w:r>
          </w:p>
        </w:tc>
        <w:tc>
          <w:tcPr>
            <w:tcW w:w="1620" w:type="dxa"/>
          </w:tcPr>
          <w:p w14:paraId="0E78819A"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1.42</w:t>
            </w:r>
          </w:p>
        </w:tc>
        <w:tc>
          <w:tcPr>
            <w:tcW w:w="1080" w:type="dxa"/>
          </w:tcPr>
          <w:p w14:paraId="4010AB77"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0.03</w:t>
            </w:r>
          </w:p>
        </w:tc>
        <w:tc>
          <w:tcPr>
            <w:tcW w:w="990" w:type="dxa"/>
          </w:tcPr>
          <w:p w14:paraId="5A8EC8C0"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0.79</w:t>
            </w:r>
          </w:p>
        </w:tc>
      </w:tr>
      <w:tr w:rsidR="00BA6E62" w:rsidRPr="008D2AAD" w14:paraId="2883EDB6" w14:textId="77777777" w:rsidTr="00EF6191">
        <w:trPr>
          <w:trHeight w:val="80"/>
        </w:trPr>
        <w:tc>
          <w:tcPr>
            <w:tcW w:w="954" w:type="dxa"/>
            <w:vAlign w:val="center"/>
          </w:tcPr>
          <w:p w14:paraId="61FE44C5" w14:textId="77777777" w:rsidR="00BA6E62" w:rsidRPr="008D2AAD" w:rsidRDefault="00BA6E62" w:rsidP="00EF6191">
            <w:pPr>
              <w:ind w:left="0"/>
              <w:jc w:val="center"/>
              <w:rPr>
                <w:rFonts w:ascii="Arial" w:hAnsi="Arial" w:cs="Arial"/>
                <w:sz w:val="20"/>
                <w:szCs w:val="20"/>
              </w:rPr>
            </w:pPr>
            <w:r w:rsidRPr="008D2AAD">
              <w:rPr>
                <w:rFonts w:ascii="Arial" w:eastAsia="Times New Roman" w:hAnsi="Arial" w:cs="Arial"/>
                <w:sz w:val="20"/>
                <w:szCs w:val="20"/>
              </w:rPr>
              <w:t>4</w:t>
            </w:r>
            <w:r w:rsidRPr="008D2AAD">
              <w:rPr>
                <w:rFonts w:ascii="Arial" w:eastAsia="Times New Roman" w:hAnsi="Arial" w:cs="Arial"/>
                <w:sz w:val="20"/>
                <w:szCs w:val="20"/>
                <w:vertAlign w:val="superscript"/>
              </w:rPr>
              <w:t>th</w:t>
            </w:r>
          </w:p>
        </w:tc>
        <w:tc>
          <w:tcPr>
            <w:tcW w:w="1561" w:type="dxa"/>
          </w:tcPr>
          <w:p w14:paraId="72A1138D"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1.75</w:t>
            </w:r>
          </w:p>
        </w:tc>
        <w:tc>
          <w:tcPr>
            <w:tcW w:w="1260" w:type="dxa"/>
          </w:tcPr>
          <w:p w14:paraId="28780E32"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1.72</w:t>
            </w:r>
          </w:p>
        </w:tc>
        <w:tc>
          <w:tcPr>
            <w:tcW w:w="1350" w:type="dxa"/>
          </w:tcPr>
          <w:p w14:paraId="20C56550"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1.70</w:t>
            </w:r>
          </w:p>
        </w:tc>
        <w:tc>
          <w:tcPr>
            <w:tcW w:w="1620" w:type="dxa"/>
          </w:tcPr>
          <w:p w14:paraId="4FCC7D09"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1.67</w:t>
            </w:r>
          </w:p>
        </w:tc>
        <w:tc>
          <w:tcPr>
            <w:tcW w:w="1080" w:type="dxa"/>
          </w:tcPr>
          <w:p w14:paraId="72E5AD57"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0.05</w:t>
            </w:r>
          </w:p>
        </w:tc>
        <w:tc>
          <w:tcPr>
            <w:tcW w:w="990" w:type="dxa"/>
          </w:tcPr>
          <w:p w14:paraId="7037D219"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0.94</w:t>
            </w:r>
          </w:p>
        </w:tc>
      </w:tr>
      <w:tr w:rsidR="00BA6E62" w:rsidRPr="008D2AAD" w14:paraId="2E716207" w14:textId="77777777" w:rsidTr="00EF6191">
        <w:trPr>
          <w:trHeight w:val="80"/>
        </w:trPr>
        <w:tc>
          <w:tcPr>
            <w:tcW w:w="954" w:type="dxa"/>
            <w:vAlign w:val="center"/>
          </w:tcPr>
          <w:p w14:paraId="684336DB" w14:textId="77777777" w:rsidR="00BA6E62" w:rsidRPr="008D2AAD" w:rsidRDefault="00BA6E62" w:rsidP="00EF6191">
            <w:pPr>
              <w:ind w:left="0"/>
              <w:jc w:val="center"/>
              <w:rPr>
                <w:rFonts w:ascii="Arial" w:hAnsi="Arial" w:cs="Arial"/>
                <w:sz w:val="20"/>
                <w:szCs w:val="20"/>
              </w:rPr>
            </w:pPr>
            <w:r w:rsidRPr="008D2AAD">
              <w:rPr>
                <w:rFonts w:ascii="Arial" w:eastAsia="Times New Roman" w:hAnsi="Arial" w:cs="Arial"/>
                <w:sz w:val="20"/>
                <w:szCs w:val="20"/>
              </w:rPr>
              <w:t>5</w:t>
            </w:r>
            <w:r w:rsidRPr="008D2AAD">
              <w:rPr>
                <w:rFonts w:ascii="Arial" w:eastAsia="Times New Roman" w:hAnsi="Arial" w:cs="Arial"/>
                <w:sz w:val="20"/>
                <w:szCs w:val="20"/>
                <w:vertAlign w:val="superscript"/>
              </w:rPr>
              <w:t>th</w:t>
            </w:r>
          </w:p>
        </w:tc>
        <w:tc>
          <w:tcPr>
            <w:tcW w:w="1561" w:type="dxa"/>
          </w:tcPr>
          <w:p w14:paraId="759C644B"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1.89</w:t>
            </w:r>
          </w:p>
        </w:tc>
        <w:tc>
          <w:tcPr>
            <w:tcW w:w="1260" w:type="dxa"/>
          </w:tcPr>
          <w:p w14:paraId="0BC0914D"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1.89</w:t>
            </w:r>
          </w:p>
        </w:tc>
        <w:tc>
          <w:tcPr>
            <w:tcW w:w="1350" w:type="dxa"/>
          </w:tcPr>
          <w:p w14:paraId="7592FAC8"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1.71</w:t>
            </w:r>
          </w:p>
        </w:tc>
        <w:tc>
          <w:tcPr>
            <w:tcW w:w="1620" w:type="dxa"/>
          </w:tcPr>
          <w:p w14:paraId="22ABB342"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1.70</w:t>
            </w:r>
          </w:p>
        </w:tc>
        <w:tc>
          <w:tcPr>
            <w:tcW w:w="1080" w:type="dxa"/>
          </w:tcPr>
          <w:p w14:paraId="3008B455"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0.05</w:t>
            </w:r>
          </w:p>
        </w:tc>
        <w:tc>
          <w:tcPr>
            <w:tcW w:w="990" w:type="dxa"/>
          </w:tcPr>
          <w:p w14:paraId="58FAF40C"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0.42</w:t>
            </w:r>
          </w:p>
        </w:tc>
      </w:tr>
      <w:tr w:rsidR="00BA6E62" w:rsidRPr="008D2AAD" w14:paraId="7605EA34" w14:textId="77777777" w:rsidTr="00EF6191">
        <w:trPr>
          <w:trHeight w:val="80"/>
        </w:trPr>
        <w:tc>
          <w:tcPr>
            <w:tcW w:w="954" w:type="dxa"/>
            <w:vAlign w:val="center"/>
          </w:tcPr>
          <w:p w14:paraId="4ECA6F13" w14:textId="77777777" w:rsidR="00BA6E62" w:rsidRPr="008D2AAD" w:rsidRDefault="00BA6E62" w:rsidP="00EF6191">
            <w:pPr>
              <w:ind w:left="0"/>
              <w:jc w:val="center"/>
              <w:rPr>
                <w:rFonts w:ascii="Arial" w:hAnsi="Arial" w:cs="Arial"/>
                <w:sz w:val="20"/>
                <w:szCs w:val="20"/>
              </w:rPr>
            </w:pPr>
            <w:r w:rsidRPr="008D2AAD">
              <w:rPr>
                <w:rFonts w:ascii="Arial" w:eastAsia="Times New Roman" w:hAnsi="Arial" w:cs="Arial"/>
                <w:sz w:val="20"/>
                <w:szCs w:val="20"/>
              </w:rPr>
              <w:t>6</w:t>
            </w:r>
            <w:r w:rsidRPr="008D2AAD">
              <w:rPr>
                <w:rFonts w:ascii="Arial" w:eastAsia="Times New Roman" w:hAnsi="Arial" w:cs="Arial"/>
                <w:sz w:val="20"/>
                <w:szCs w:val="20"/>
                <w:vertAlign w:val="superscript"/>
              </w:rPr>
              <w:t>th</w:t>
            </w:r>
          </w:p>
        </w:tc>
        <w:tc>
          <w:tcPr>
            <w:tcW w:w="1561" w:type="dxa"/>
          </w:tcPr>
          <w:p w14:paraId="4713FF26"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1.91</w:t>
            </w:r>
          </w:p>
        </w:tc>
        <w:tc>
          <w:tcPr>
            <w:tcW w:w="1260" w:type="dxa"/>
          </w:tcPr>
          <w:p w14:paraId="65302713"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1.88</w:t>
            </w:r>
          </w:p>
        </w:tc>
        <w:tc>
          <w:tcPr>
            <w:tcW w:w="1350" w:type="dxa"/>
          </w:tcPr>
          <w:p w14:paraId="0357EEAE"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1.85</w:t>
            </w:r>
          </w:p>
        </w:tc>
        <w:tc>
          <w:tcPr>
            <w:tcW w:w="1620" w:type="dxa"/>
          </w:tcPr>
          <w:p w14:paraId="5F6C3677"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2.04</w:t>
            </w:r>
          </w:p>
        </w:tc>
        <w:tc>
          <w:tcPr>
            <w:tcW w:w="1080" w:type="dxa"/>
          </w:tcPr>
          <w:p w14:paraId="55726858"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0.10</w:t>
            </w:r>
          </w:p>
        </w:tc>
        <w:tc>
          <w:tcPr>
            <w:tcW w:w="990" w:type="dxa"/>
          </w:tcPr>
          <w:p w14:paraId="2119CE23"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0.95</w:t>
            </w:r>
          </w:p>
        </w:tc>
      </w:tr>
      <w:tr w:rsidR="00BA6E62" w:rsidRPr="008D2AAD" w14:paraId="455F8B74" w14:textId="77777777" w:rsidTr="00EF6191">
        <w:trPr>
          <w:trHeight w:val="80"/>
        </w:trPr>
        <w:tc>
          <w:tcPr>
            <w:tcW w:w="954" w:type="dxa"/>
            <w:tcBorders>
              <w:bottom w:val="single" w:sz="4" w:space="0" w:color="auto"/>
            </w:tcBorders>
            <w:vAlign w:val="center"/>
          </w:tcPr>
          <w:p w14:paraId="5BF6D6C2" w14:textId="77777777" w:rsidR="00BA6E62" w:rsidRPr="008D2AAD" w:rsidRDefault="00BA6E62" w:rsidP="00EF6191">
            <w:pPr>
              <w:ind w:left="0"/>
              <w:jc w:val="center"/>
              <w:rPr>
                <w:rFonts w:ascii="Arial" w:hAnsi="Arial" w:cs="Arial"/>
                <w:sz w:val="20"/>
                <w:szCs w:val="20"/>
              </w:rPr>
            </w:pPr>
            <w:r w:rsidRPr="008D2AAD">
              <w:rPr>
                <w:rFonts w:ascii="Arial" w:hAnsi="Arial" w:cs="Arial"/>
                <w:sz w:val="20"/>
                <w:szCs w:val="20"/>
              </w:rPr>
              <w:t>Overall</w:t>
            </w:r>
          </w:p>
        </w:tc>
        <w:tc>
          <w:tcPr>
            <w:tcW w:w="1561" w:type="dxa"/>
            <w:tcBorders>
              <w:bottom w:val="single" w:sz="4" w:space="0" w:color="auto"/>
            </w:tcBorders>
          </w:tcPr>
          <w:p w14:paraId="2799B2B6"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1.72</w:t>
            </w:r>
          </w:p>
        </w:tc>
        <w:tc>
          <w:tcPr>
            <w:tcW w:w="1260" w:type="dxa"/>
            <w:tcBorders>
              <w:bottom w:val="single" w:sz="4" w:space="0" w:color="auto"/>
            </w:tcBorders>
          </w:tcPr>
          <w:p w14:paraId="4E69A89D"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1.69</w:t>
            </w:r>
          </w:p>
        </w:tc>
        <w:tc>
          <w:tcPr>
            <w:tcW w:w="1350" w:type="dxa"/>
            <w:tcBorders>
              <w:bottom w:val="single" w:sz="4" w:space="0" w:color="auto"/>
            </w:tcBorders>
          </w:tcPr>
          <w:p w14:paraId="4676673A"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1.63</w:t>
            </w:r>
          </w:p>
        </w:tc>
        <w:tc>
          <w:tcPr>
            <w:tcW w:w="1620" w:type="dxa"/>
            <w:tcBorders>
              <w:bottom w:val="single" w:sz="4" w:space="0" w:color="auto"/>
            </w:tcBorders>
          </w:tcPr>
          <w:p w14:paraId="4762EDE4"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1.61</w:t>
            </w:r>
          </w:p>
        </w:tc>
        <w:tc>
          <w:tcPr>
            <w:tcW w:w="1080" w:type="dxa"/>
            <w:tcBorders>
              <w:bottom w:val="single" w:sz="4" w:space="0" w:color="auto"/>
            </w:tcBorders>
          </w:tcPr>
          <w:p w14:paraId="394D2B28"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0.02</w:t>
            </w:r>
          </w:p>
        </w:tc>
        <w:tc>
          <w:tcPr>
            <w:tcW w:w="990" w:type="dxa"/>
            <w:tcBorders>
              <w:bottom w:val="single" w:sz="4" w:space="0" w:color="auto"/>
            </w:tcBorders>
          </w:tcPr>
          <w:p w14:paraId="607D6383"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0.38</w:t>
            </w:r>
          </w:p>
        </w:tc>
      </w:tr>
    </w:tbl>
    <w:p w14:paraId="7D75CC6F" w14:textId="77777777" w:rsidR="00BA6E62" w:rsidRPr="008D2AAD" w:rsidRDefault="00BA6E62" w:rsidP="00BA6E62">
      <w:pPr>
        <w:pStyle w:val="ListParagraph"/>
        <w:ind w:left="0"/>
        <w:rPr>
          <w:sz w:val="20"/>
          <w:szCs w:val="20"/>
        </w:rPr>
      </w:pPr>
      <w:r w:rsidRPr="008D2AAD">
        <w:rPr>
          <w:sz w:val="20"/>
          <w:szCs w:val="20"/>
        </w:rPr>
        <w:t>T</w:t>
      </w:r>
      <w:r w:rsidRPr="008D2AAD">
        <w:rPr>
          <w:sz w:val="20"/>
          <w:szCs w:val="20"/>
          <w:vertAlign w:val="subscript"/>
        </w:rPr>
        <w:t>1</w:t>
      </w:r>
      <w:r w:rsidRPr="008D2AAD">
        <w:rPr>
          <w:sz w:val="20"/>
          <w:szCs w:val="20"/>
        </w:rPr>
        <w:t>: basal diet; T</w:t>
      </w:r>
      <w:r w:rsidRPr="008D2AAD">
        <w:rPr>
          <w:sz w:val="20"/>
          <w:szCs w:val="20"/>
          <w:vertAlign w:val="subscript"/>
        </w:rPr>
        <w:t>2</w:t>
      </w:r>
      <w:r w:rsidRPr="008D2AAD">
        <w:rPr>
          <w:sz w:val="20"/>
          <w:szCs w:val="20"/>
        </w:rPr>
        <w:t>: basal diet + 0.25 ml beetroot juice in water/bird/day; T</w:t>
      </w:r>
      <w:r w:rsidRPr="008D2AAD">
        <w:rPr>
          <w:sz w:val="20"/>
          <w:szCs w:val="20"/>
          <w:vertAlign w:val="subscript"/>
        </w:rPr>
        <w:t>3</w:t>
      </w:r>
      <w:r w:rsidRPr="008D2AAD">
        <w:rPr>
          <w:sz w:val="20"/>
          <w:szCs w:val="20"/>
        </w:rPr>
        <w:t>: basal diet + 0.5 ml beetroot juice in water/bird/day; T</w:t>
      </w:r>
      <w:r w:rsidRPr="008D2AAD">
        <w:rPr>
          <w:sz w:val="20"/>
          <w:szCs w:val="20"/>
          <w:vertAlign w:val="subscript"/>
        </w:rPr>
        <w:t>4</w:t>
      </w:r>
      <w:r w:rsidRPr="008D2AAD">
        <w:rPr>
          <w:sz w:val="20"/>
          <w:szCs w:val="20"/>
        </w:rPr>
        <w:t>: basal diet + 1.0 ml beetroot juice in water/bird/day</w:t>
      </w:r>
    </w:p>
    <w:p w14:paraId="2B30C2B9" w14:textId="77777777" w:rsidR="00BA6E62" w:rsidRPr="008D2AAD" w:rsidRDefault="00BA6E62" w:rsidP="00BA6E62">
      <w:pPr>
        <w:pStyle w:val="ListParagraph"/>
        <w:ind w:left="0"/>
        <w:rPr>
          <w:sz w:val="20"/>
          <w:szCs w:val="20"/>
        </w:rPr>
      </w:pPr>
    </w:p>
    <w:p w14:paraId="08AB0B8D" w14:textId="77777777" w:rsidR="00BA6E62" w:rsidRPr="008D2AAD" w:rsidRDefault="00BA6E62" w:rsidP="00BA6E62">
      <w:pPr>
        <w:ind w:left="0"/>
        <w:rPr>
          <w:rFonts w:ascii="Arial" w:hAnsi="Arial" w:cs="Arial"/>
          <w:sz w:val="20"/>
          <w:szCs w:val="20"/>
        </w:rPr>
      </w:pPr>
      <w:r w:rsidRPr="008D2AAD">
        <w:rPr>
          <w:rFonts w:ascii="Arial" w:hAnsi="Arial" w:cs="Arial"/>
          <w:b/>
          <w:bCs/>
        </w:rPr>
        <w:t>3.3 Carcass Characteristics</w:t>
      </w:r>
    </w:p>
    <w:p w14:paraId="24E6D99F" w14:textId="77777777" w:rsidR="00BA6E62" w:rsidRPr="008D2AAD" w:rsidRDefault="00BA6E62" w:rsidP="00BA6E62">
      <w:pPr>
        <w:pStyle w:val="ListParagraph"/>
        <w:ind w:left="0"/>
        <w:rPr>
          <w:bCs/>
          <w:sz w:val="20"/>
          <w:szCs w:val="20"/>
        </w:rPr>
      </w:pPr>
      <w:r w:rsidRPr="008D2AAD">
        <w:rPr>
          <w:bCs/>
          <w:sz w:val="20"/>
          <w:szCs w:val="20"/>
        </w:rPr>
        <w:t>The effects of beetroot juice supplementation in drinking water on the carcass traits of broiler chickens are presented in Table 4. No significant (</w:t>
      </w:r>
      <w:r w:rsidRPr="008D2AAD">
        <w:rPr>
          <w:bCs/>
          <w:i/>
          <w:sz w:val="20"/>
          <w:szCs w:val="20"/>
        </w:rPr>
        <w:t>P</w:t>
      </w:r>
      <w:r w:rsidRPr="008D2AAD">
        <w:rPr>
          <w:bCs/>
          <w:sz w:val="20"/>
          <w:szCs w:val="20"/>
        </w:rPr>
        <w:t xml:space="preserve"> &gt; 0.05) effects were observed on dressing weight or dressing percentage among the treatments. Furthermore, liver, heart, gizzard, kidney and spleen weights were not significantly affected (</w:t>
      </w:r>
      <w:r w:rsidRPr="008D2AAD">
        <w:rPr>
          <w:bCs/>
          <w:i/>
          <w:sz w:val="20"/>
          <w:szCs w:val="20"/>
        </w:rPr>
        <w:t>P</w:t>
      </w:r>
      <w:r w:rsidRPr="008D2AAD">
        <w:rPr>
          <w:bCs/>
          <w:sz w:val="20"/>
          <w:szCs w:val="20"/>
        </w:rPr>
        <w:t xml:space="preserve"> &gt; 0.05) by beetroot juice supplementation. Consistent with the present findings, Kumari et al. (2014) observed no significant (</w:t>
      </w:r>
      <w:r w:rsidRPr="008D2AAD">
        <w:rPr>
          <w:bCs/>
          <w:i/>
          <w:sz w:val="20"/>
          <w:szCs w:val="20"/>
        </w:rPr>
        <w:t>P</w:t>
      </w:r>
      <w:r w:rsidRPr="008D2AAD">
        <w:rPr>
          <w:bCs/>
          <w:sz w:val="20"/>
          <w:szCs w:val="20"/>
        </w:rPr>
        <w:t xml:space="preserve"> &gt; 0.05) effects on carcass traits, such as dressing weight and dressing percentage, among treatment groups supplemented with sugar beet, neem leaf, linseed and coriander. Abdel-Hafeez et al. (2018) observed that supplementation with beetroot pulp, with or without an enzyme, had no significant (</w:t>
      </w:r>
      <w:r w:rsidRPr="008D2AAD">
        <w:rPr>
          <w:bCs/>
          <w:i/>
          <w:sz w:val="20"/>
          <w:szCs w:val="20"/>
        </w:rPr>
        <w:t>P</w:t>
      </w:r>
      <w:r w:rsidRPr="008D2AAD">
        <w:rPr>
          <w:bCs/>
          <w:sz w:val="20"/>
          <w:szCs w:val="20"/>
        </w:rPr>
        <w:t xml:space="preserve"> &gt; 0.05) effect on carcass yield or dressing percentage. Grace et al. (2020) similarly reported no significant (</w:t>
      </w:r>
      <w:r w:rsidRPr="008D2AAD">
        <w:rPr>
          <w:bCs/>
          <w:i/>
          <w:sz w:val="20"/>
          <w:szCs w:val="20"/>
        </w:rPr>
        <w:t>P</w:t>
      </w:r>
      <w:r w:rsidRPr="008D2AAD">
        <w:rPr>
          <w:bCs/>
          <w:sz w:val="20"/>
          <w:szCs w:val="20"/>
        </w:rPr>
        <w:t xml:space="preserve"> &gt; 0.05) effects following supplementation with different levels of beetroot juice in broiler chickens.</w:t>
      </w:r>
    </w:p>
    <w:p w14:paraId="4737617B" w14:textId="77777777" w:rsidR="00BA6E62" w:rsidRPr="008D2AAD" w:rsidRDefault="00BA6E62" w:rsidP="00BA6E62">
      <w:pPr>
        <w:ind w:left="0"/>
        <w:rPr>
          <w:rFonts w:ascii="Arial" w:hAnsi="Arial" w:cs="Arial"/>
          <w:b/>
          <w:bCs/>
          <w:sz w:val="20"/>
          <w:szCs w:val="20"/>
        </w:rPr>
      </w:pPr>
    </w:p>
    <w:p w14:paraId="32A398C8" w14:textId="77777777" w:rsidR="00BA6E62" w:rsidRPr="008D2AAD" w:rsidRDefault="00BA6E62" w:rsidP="00BA6E62">
      <w:pPr>
        <w:ind w:left="0"/>
        <w:rPr>
          <w:rFonts w:ascii="Arial" w:eastAsia="Times New Roman" w:hAnsi="Arial" w:cs="Arial"/>
          <w:b/>
          <w:bCs/>
          <w:sz w:val="20"/>
          <w:szCs w:val="20"/>
        </w:rPr>
      </w:pPr>
      <w:r w:rsidRPr="008D2AAD">
        <w:rPr>
          <w:rFonts w:ascii="Arial" w:hAnsi="Arial" w:cs="Arial"/>
          <w:b/>
          <w:bCs/>
          <w:sz w:val="20"/>
          <w:szCs w:val="20"/>
        </w:rPr>
        <w:t>Table 4. Effect of beetroot juice supplementation on carcass characteristics of broiler chickens</w:t>
      </w:r>
    </w:p>
    <w:tbl>
      <w:tblPr>
        <w:tblW w:w="9067" w:type="dxa"/>
        <w:jc w:val="center"/>
        <w:tblBorders>
          <w:top w:val="single" w:sz="4" w:space="0" w:color="auto"/>
          <w:bottom w:val="single" w:sz="4" w:space="0" w:color="auto"/>
        </w:tblBorders>
        <w:tblLook w:val="04A0" w:firstRow="1" w:lastRow="0" w:firstColumn="1" w:lastColumn="0" w:noHBand="0" w:noVBand="1"/>
      </w:tblPr>
      <w:tblGrid>
        <w:gridCol w:w="2558"/>
        <w:gridCol w:w="1295"/>
        <w:gridCol w:w="1170"/>
        <w:gridCol w:w="996"/>
        <w:gridCol w:w="996"/>
        <w:gridCol w:w="990"/>
        <w:gridCol w:w="1062"/>
      </w:tblGrid>
      <w:tr w:rsidR="00BA6E62" w:rsidRPr="008D2AAD" w14:paraId="4A8A2504" w14:textId="77777777" w:rsidTr="00EF6191">
        <w:trPr>
          <w:trHeight w:val="80"/>
          <w:jc w:val="center"/>
        </w:trPr>
        <w:tc>
          <w:tcPr>
            <w:tcW w:w="2558" w:type="dxa"/>
            <w:vMerge w:val="restart"/>
            <w:tcBorders>
              <w:top w:val="single" w:sz="4" w:space="0" w:color="auto"/>
            </w:tcBorders>
            <w:vAlign w:val="center"/>
          </w:tcPr>
          <w:p w14:paraId="4928F61D" w14:textId="77777777" w:rsidR="00BA6E62" w:rsidRPr="008D2AAD" w:rsidRDefault="00BA6E62" w:rsidP="00EF6191">
            <w:pPr>
              <w:ind w:left="0"/>
              <w:jc w:val="center"/>
              <w:rPr>
                <w:rFonts w:ascii="Arial" w:hAnsi="Arial" w:cs="Arial"/>
                <w:sz w:val="20"/>
                <w:szCs w:val="20"/>
              </w:rPr>
            </w:pPr>
            <w:r w:rsidRPr="008D2AAD">
              <w:rPr>
                <w:rFonts w:ascii="Arial" w:hAnsi="Arial" w:cs="Arial"/>
                <w:b/>
                <w:sz w:val="20"/>
                <w:szCs w:val="20"/>
              </w:rPr>
              <w:t>Particulars</w:t>
            </w:r>
          </w:p>
        </w:tc>
        <w:tc>
          <w:tcPr>
            <w:tcW w:w="4457" w:type="dxa"/>
            <w:gridSpan w:val="4"/>
            <w:tcBorders>
              <w:top w:val="single" w:sz="4" w:space="0" w:color="auto"/>
              <w:bottom w:val="nil"/>
            </w:tcBorders>
            <w:noWrap/>
            <w:vAlign w:val="center"/>
          </w:tcPr>
          <w:p w14:paraId="43769EFC" w14:textId="77777777" w:rsidR="00BA6E62" w:rsidRPr="008D2AAD" w:rsidRDefault="00BA6E62" w:rsidP="00EF6191">
            <w:pPr>
              <w:ind w:left="0"/>
              <w:jc w:val="center"/>
              <w:rPr>
                <w:rFonts w:ascii="Arial" w:eastAsia="Times New Roman" w:hAnsi="Arial" w:cs="Arial"/>
                <w:sz w:val="20"/>
                <w:szCs w:val="20"/>
              </w:rPr>
            </w:pPr>
            <w:r w:rsidRPr="008D2AAD">
              <w:rPr>
                <w:rFonts w:ascii="Arial" w:eastAsia="Times New Roman" w:hAnsi="Arial" w:cs="Arial"/>
                <w:b/>
                <w:bCs/>
                <w:sz w:val="20"/>
                <w:szCs w:val="20"/>
              </w:rPr>
              <w:t>Treatments</w:t>
            </w:r>
          </w:p>
        </w:tc>
        <w:tc>
          <w:tcPr>
            <w:tcW w:w="990" w:type="dxa"/>
            <w:vMerge w:val="restart"/>
            <w:tcBorders>
              <w:top w:val="single" w:sz="4" w:space="0" w:color="auto"/>
            </w:tcBorders>
            <w:noWrap/>
            <w:vAlign w:val="center"/>
          </w:tcPr>
          <w:p w14:paraId="38BE0B54" w14:textId="77777777" w:rsidR="00BA6E62" w:rsidRPr="008D2AAD" w:rsidRDefault="00BA6E62" w:rsidP="00EF6191">
            <w:pPr>
              <w:ind w:left="0"/>
              <w:jc w:val="center"/>
              <w:rPr>
                <w:rFonts w:ascii="Arial" w:eastAsia="Times New Roman" w:hAnsi="Arial" w:cs="Arial"/>
                <w:b/>
                <w:bCs/>
                <w:sz w:val="20"/>
                <w:szCs w:val="20"/>
              </w:rPr>
            </w:pPr>
            <w:r w:rsidRPr="008D2AAD">
              <w:rPr>
                <w:rFonts w:ascii="Arial" w:eastAsia="Times New Roman" w:hAnsi="Arial" w:cs="Arial"/>
                <w:b/>
                <w:bCs/>
                <w:sz w:val="20"/>
                <w:szCs w:val="20"/>
              </w:rPr>
              <w:t>SEM</w:t>
            </w:r>
          </w:p>
        </w:tc>
        <w:tc>
          <w:tcPr>
            <w:tcW w:w="1062" w:type="dxa"/>
            <w:vMerge w:val="restart"/>
            <w:tcBorders>
              <w:top w:val="single" w:sz="4" w:space="0" w:color="auto"/>
            </w:tcBorders>
            <w:noWrap/>
            <w:vAlign w:val="center"/>
          </w:tcPr>
          <w:p w14:paraId="6DC570ED" w14:textId="77777777" w:rsidR="00BA6E62" w:rsidRPr="008D2AAD" w:rsidRDefault="00BA6E62" w:rsidP="00EF6191">
            <w:pPr>
              <w:ind w:left="0"/>
              <w:jc w:val="center"/>
              <w:rPr>
                <w:rFonts w:ascii="Arial" w:eastAsia="Times New Roman" w:hAnsi="Arial" w:cs="Arial"/>
                <w:b/>
                <w:bCs/>
                <w:sz w:val="20"/>
                <w:szCs w:val="20"/>
              </w:rPr>
            </w:pPr>
            <w:r w:rsidRPr="008D2AAD">
              <w:rPr>
                <w:rFonts w:ascii="Arial" w:hAnsi="Arial" w:cs="Arial"/>
                <w:b/>
                <w:sz w:val="20"/>
                <w:szCs w:val="20"/>
              </w:rPr>
              <w:t>P value</w:t>
            </w:r>
          </w:p>
        </w:tc>
      </w:tr>
      <w:tr w:rsidR="00BA6E62" w:rsidRPr="008D2AAD" w14:paraId="4DE42F17" w14:textId="77777777" w:rsidTr="00EF6191">
        <w:trPr>
          <w:trHeight w:val="80"/>
          <w:jc w:val="center"/>
        </w:trPr>
        <w:tc>
          <w:tcPr>
            <w:tcW w:w="2558" w:type="dxa"/>
            <w:vMerge/>
            <w:tcBorders>
              <w:bottom w:val="nil"/>
            </w:tcBorders>
          </w:tcPr>
          <w:p w14:paraId="30BADA1A" w14:textId="77777777" w:rsidR="00BA6E62" w:rsidRPr="008D2AAD" w:rsidRDefault="00BA6E62" w:rsidP="00EF6191">
            <w:pPr>
              <w:ind w:left="0"/>
              <w:jc w:val="center"/>
              <w:rPr>
                <w:rFonts w:ascii="Arial" w:hAnsi="Arial" w:cs="Arial"/>
                <w:b/>
                <w:sz w:val="20"/>
                <w:szCs w:val="20"/>
              </w:rPr>
            </w:pPr>
          </w:p>
        </w:tc>
        <w:tc>
          <w:tcPr>
            <w:tcW w:w="1295" w:type="dxa"/>
            <w:tcBorders>
              <w:top w:val="single" w:sz="4" w:space="0" w:color="auto"/>
              <w:bottom w:val="nil"/>
            </w:tcBorders>
            <w:noWrap/>
            <w:vAlign w:val="center"/>
          </w:tcPr>
          <w:p w14:paraId="0B4DF483" w14:textId="77777777" w:rsidR="00BA6E62" w:rsidRPr="008D2AAD" w:rsidRDefault="00BA6E62" w:rsidP="00EF6191">
            <w:pPr>
              <w:ind w:left="0"/>
              <w:jc w:val="center"/>
              <w:rPr>
                <w:rFonts w:ascii="Arial" w:hAnsi="Arial" w:cs="Arial"/>
                <w:b/>
                <w:sz w:val="20"/>
                <w:szCs w:val="20"/>
              </w:rPr>
            </w:pPr>
            <w:r w:rsidRPr="008D2AAD">
              <w:rPr>
                <w:rFonts w:ascii="Arial" w:hAnsi="Arial" w:cs="Arial"/>
                <w:b/>
                <w:sz w:val="20"/>
                <w:szCs w:val="20"/>
              </w:rPr>
              <w:t>T</w:t>
            </w:r>
            <w:r w:rsidRPr="008D2AAD">
              <w:rPr>
                <w:rFonts w:ascii="Arial" w:hAnsi="Arial" w:cs="Arial"/>
                <w:b/>
                <w:sz w:val="20"/>
                <w:szCs w:val="20"/>
                <w:vertAlign w:val="subscript"/>
              </w:rPr>
              <w:t>1</w:t>
            </w:r>
          </w:p>
        </w:tc>
        <w:tc>
          <w:tcPr>
            <w:tcW w:w="1170" w:type="dxa"/>
            <w:tcBorders>
              <w:top w:val="single" w:sz="4" w:space="0" w:color="auto"/>
              <w:bottom w:val="nil"/>
            </w:tcBorders>
            <w:noWrap/>
            <w:vAlign w:val="center"/>
          </w:tcPr>
          <w:p w14:paraId="48A9E9A1" w14:textId="77777777" w:rsidR="00BA6E62" w:rsidRPr="008D2AAD" w:rsidRDefault="00BA6E62" w:rsidP="00EF6191">
            <w:pPr>
              <w:ind w:left="0"/>
              <w:jc w:val="center"/>
              <w:rPr>
                <w:rFonts w:ascii="Arial" w:hAnsi="Arial" w:cs="Arial"/>
                <w:b/>
                <w:sz w:val="20"/>
                <w:szCs w:val="20"/>
              </w:rPr>
            </w:pPr>
            <w:r w:rsidRPr="008D2AAD">
              <w:rPr>
                <w:rFonts w:ascii="Arial" w:hAnsi="Arial" w:cs="Arial"/>
                <w:b/>
                <w:sz w:val="20"/>
                <w:szCs w:val="20"/>
              </w:rPr>
              <w:t>T</w:t>
            </w:r>
            <w:r w:rsidRPr="008D2AAD">
              <w:rPr>
                <w:rFonts w:ascii="Arial" w:hAnsi="Arial" w:cs="Arial"/>
                <w:b/>
                <w:sz w:val="20"/>
                <w:szCs w:val="20"/>
                <w:vertAlign w:val="subscript"/>
              </w:rPr>
              <w:t>2</w:t>
            </w:r>
          </w:p>
        </w:tc>
        <w:tc>
          <w:tcPr>
            <w:tcW w:w="996" w:type="dxa"/>
            <w:tcBorders>
              <w:top w:val="single" w:sz="4" w:space="0" w:color="auto"/>
              <w:bottom w:val="nil"/>
            </w:tcBorders>
            <w:noWrap/>
            <w:vAlign w:val="center"/>
          </w:tcPr>
          <w:p w14:paraId="3974AD7D" w14:textId="77777777" w:rsidR="00BA6E62" w:rsidRPr="008D2AAD" w:rsidRDefault="00BA6E62" w:rsidP="00EF6191">
            <w:pPr>
              <w:ind w:left="0"/>
              <w:jc w:val="center"/>
              <w:rPr>
                <w:rFonts w:ascii="Arial" w:hAnsi="Arial" w:cs="Arial"/>
                <w:b/>
                <w:sz w:val="20"/>
                <w:szCs w:val="20"/>
              </w:rPr>
            </w:pPr>
            <w:r w:rsidRPr="008D2AAD">
              <w:rPr>
                <w:rFonts w:ascii="Arial" w:hAnsi="Arial" w:cs="Arial"/>
                <w:b/>
                <w:sz w:val="20"/>
                <w:szCs w:val="20"/>
              </w:rPr>
              <w:t>T</w:t>
            </w:r>
            <w:r w:rsidRPr="008D2AAD">
              <w:rPr>
                <w:rFonts w:ascii="Arial" w:hAnsi="Arial" w:cs="Arial"/>
                <w:b/>
                <w:sz w:val="20"/>
                <w:szCs w:val="20"/>
                <w:vertAlign w:val="subscript"/>
              </w:rPr>
              <w:t>3</w:t>
            </w:r>
          </w:p>
        </w:tc>
        <w:tc>
          <w:tcPr>
            <w:tcW w:w="996" w:type="dxa"/>
            <w:tcBorders>
              <w:top w:val="single" w:sz="4" w:space="0" w:color="auto"/>
              <w:bottom w:val="nil"/>
            </w:tcBorders>
            <w:noWrap/>
            <w:vAlign w:val="center"/>
          </w:tcPr>
          <w:p w14:paraId="4C3072BF" w14:textId="77777777" w:rsidR="00BA6E62" w:rsidRPr="008D2AAD" w:rsidRDefault="00BA6E62" w:rsidP="00EF6191">
            <w:pPr>
              <w:ind w:left="0"/>
              <w:jc w:val="center"/>
              <w:rPr>
                <w:rFonts w:ascii="Arial" w:hAnsi="Arial" w:cs="Arial"/>
                <w:b/>
                <w:sz w:val="20"/>
                <w:szCs w:val="20"/>
              </w:rPr>
            </w:pPr>
            <w:r w:rsidRPr="008D2AAD">
              <w:rPr>
                <w:rFonts w:ascii="Arial" w:hAnsi="Arial" w:cs="Arial"/>
                <w:b/>
                <w:sz w:val="20"/>
                <w:szCs w:val="20"/>
              </w:rPr>
              <w:t>T</w:t>
            </w:r>
            <w:r w:rsidRPr="008D2AAD">
              <w:rPr>
                <w:rFonts w:ascii="Arial" w:hAnsi="Arial" w:cs="Arial"/>
                <w:b/>
                <w:sz w:val="20"/>
                <w:szCs w:val="20"/>
                <w:vertAlign w:val="subscript"/>
              </w:rPr>
              <w:t>4</w:t>
            </w:r>
          </w:p>
        </w:tc>
        <w:tc>
          <w:tcPr>
            <w:tcW w:w="990" w:type="dxa"/>
            <w:vMerge/>
            <w:tcBorders>
              <w:bottom w:val="nil"/>
            </w:tcBorders>
            <w:noWrap/>
            <w:vAlign w:val="center"/>
          </w:tcPr>
          <w:p w14:paraId="79AED729" w14:textId="77777777" w:rsidR="00BA6E62" w:rsidRPr="008D2AAD" w:rsidRDefault="00BA6E62" w:rsidP="00EF6191">
            <w:pPr>
              <w:ind w:left="0"/>
              <w:jc w:val="center"/>
              <w:rPr>
                <w:rFonts w:ascii="Arial" w:eastAsia="Times New Roman" w:hAnsi="Arial" w:cs="Arial"/>
                <w:b/>
                <w:bCs/>
                <w:sz w:val="20"/>
                <w:szCs w:val="20"/>
              </w:rPr>
            </w:pPr>
          </w:p>
        </w:tc>
        <w:tc>
          <w:tcPr>
            <w:tcW w:w="1062" w:type="dxa"/>
            <w:vMerge/>
            <w:tcBorders>
              <w:bottom w:val="nil"/>
            </w:tcBorders>
            <w:noWrap/>
            <w:vAlign w:val="center"/>
          </w:tcPr>
          <w:p w14:paraId="43812E90" w14:textId="77777777" w:rsidR="00BA6E62" w:rsidRPr="008D2AAD" w:rsidRDefault="00BA6E62" w:rsidP="00EF6191">
            <w:pPr>
              <w:ind w:left="0"/>
              <w:jc w:val="center"/>
              <w:rPr>
                <w:rFonts w:ascii="Arial" w:hAnsi="Arial" w:cs="Arial"/>
                <w:b/>
                <w:sz w:val="20"/>
                <w:szCs w:val="20"/>
              </w:rPr>
            </w:pPr>
          </w:p>
        </w:tc>
      </w:tr>
      <w:tr w:rsidR="00BA6E62" w:rsidRPr="008D2AAD" w14:paraId="18907770" w14:textId="77777777" w:rsidTr="00EF6191">
        <w:trPr>
          <w:trHeight w:val="70"/>
          <w:jc w:val="center"/>
        </w:trPr>
        <w:tc>
          <w:tcPr>
            <w:tcW w:w="2558" w:type="dxa"/>
            <w:tcBorders>
              <w:top w:val="single" w:sz="4" w:space="0" w:color="auto"/>
              <w:bottom w:val="nil"/>
            </w:tcBorders>
          </w:tcPr>
          <w:p w14:paraId="45EF6AF5" w14:textId="77777777" w:rsidR="00BA6E62" w:rsidRPr="008D2AAD" w:rsidRDefault="00BA6E62" w:rsidP="00EF6191">
            <w:pPr>
              <w:ind w:left="0"/>
              <w:rPr>
                <w:rFonts w:ascii="Arial" w:hAnsi="Arial" w:cs="Arial"/>
                <w:sz w:val="20"/>
                <w:szCs w:val="20"/>
              </w:rPr>
            </w:pPr>
            <w:r w:rsidRPr="008D2AAD">
              <w:rPr>
                <w:rFonts w:ascii="Arial" w:eastAsia="Times New Roman" w:hAnsi="Arial" w:cs="Arial"/>
                <w:bCs/>
                <w:sz w:val="20"/>
                <w:szCs w:val="20"/>
              </w:rPr>
              <w:t>Pre-slaughter weight (g)</w:t>
            </w:r>
          </w:p>
        </w:tc>
        <w:tc>
          <w:tcPr>
            <w:tcW w:w="1295" w:type="dxa"/>
            <w:tcBorders>
              <w:top w:val="single" w:sz="4" w:space="0" w:color="auto"/>
              <w:bottom w:val="nil"/>
            </w:tcBorders>
            <w:noWrap/>
          </w:tcPr>
          <w:p w14:paraId="0CE71E89" w14:textId="77777777" w:rsidR="00BA6E62" w:rsidRPr="008D2AAD" w:rsidRDefault="00BA6E62" w:rsidP="00EF6191">
            <w:pPr>
              <w:ind w:left="0"/>
              <w:jc w:val="center"/>
              <w:rPr>
                <w:rFonts w:ascii="Arial" w:hAnsi="Arial" w:cs="Arial"/>
                <w:sz w:val="20"/>
                <w:szCs w:val="20"/>
              </w:rPr>
            </w:pPr>
            <w:r w:rsidRPr="008D2AAD">
              <w:rPr>
                <w:rFonts w:ascii="Arial" w:hAnsi="Arial" w:cs="Arial"/>
                <w:sz w:val="20"/>
                <w:szCs w:val="20"/>
              </w:rPr>
              <w:t>2329.75</w:t>
            </w:r>
          </w:p>
        </w:tc>
        <w:tc>
          <w:tcPr>
            <w:tcW w:w="1170" w:type="dxa"/>
            <w:tcBorders>
              <w:top w:val="single" w:sz="4" w:space="0" w:color="auto"/>
              <w:bottom w:val="nil"/>
            </w:tcBorders>
            <w:noWrap/>
          </w:tcPr>
          <w:p w14:paraId="198B25F8" w14:textId="77777777" w:rsidR="00BA6E62" w:rsidRPr="008D2AAD" w:rsidRDefault="00BA6E62" w:rsidP="00EF6191">
            <w:pPr>
              <w:ind w:left="0"/>
              <w:jc w:val="center"/>
              <w:rPr>
                <w:rFonts w:ascii="Arial" w:hAnsi="Arial" w:cs="Arial"/>
                <w:sz w:val="20"/>
                <w:szCs w:val="20"/>
              </w:rPr>
            </w:pPr>
            <w:r w:rsidRPr="008D2AAD">
              <w:rPr>
                <w:rFonts w:ascii="Arial" w:hAnsi="Arial" w:cs="Arial"/>
                <w:sz w:val="20"/>
                <w:szCs w:val="20"/>
              </w:rPr>
              <w:t>2331.50</w:t>
            </w:r>
          </w:p>
        </w:tc>
        <w:tc>
          <w:tcPr>
            <w:tcW w:w="996" w:type="dxa"/>
            <w:tcBorders>
              <w:top w:val="single" w:sz="4" w:space="0" w:color="auto"/>
              <w:bottom w:val="nil"/>
            </w:tcBorders>
            <w:noWrap/>
          </w:tcPr>
          <w:p w14:paraId="0A3C576A" w14:textId="77777777" w:rsidR="00BA6E62" w:rsidRPr="008D2AAD" w:rsidRDefault="00BA6E62" w:rsidP="00EF6191">
            <w:pPr>
              <w:ind w:left="0"/>
              <w:jc w:val="center"/>
              <w:rPr>
                <w:rFonts w:ascii="Arial" w:hAnsi="Arial" w:cs="Arial"/>
                <w:sz w:val="20"/>
                <w:szCs w:val="20"/>
              </w:rPr>
            </w:pPr>
            <w:r w:rsidRPr="008D2AAD">
              <w:rPr>
                <w:rFonts w:ascii="Arial" w:hAnsi="Arial" w:cs="Arial"/>
                <w:sz w:val="20"/>
                <w:szCs w:val="20"/>
              </w:rPr>
              <w:t>2419.75</w:t>
            </w:r>
          </w:p>
        </w:tc>
        <w:tc>
          <w:tcPr>
            <w:tcW w:w="996" w:type="dxa"/>
            <w:tcBorders>
              <w:top w:val="single" w:sz="4" w:space="0" w:color="auto"/>
              <w:bottom w:val="nil"/>
            </w:tcBorders>
            <w:noWrap/>
          </w:tcPr>
          <w:p w14:paraId="47F23973" w14:textId="77777777" w:rsidR="00BA6E62" w:rsidRPr="008D2AAD" w:rsidRDefault="00BA6E62" w:rsidP="00EF6191">
            <w:pPr>
              <w:ind w:left="0"/>
              <w:jc w:val="center"/>
              <w:rPr>
                <w:rFonts w:ascii="Arial" w:hAnsi="Arial" w:cs="Arial"/>
                <w:sz w:val="20"/>
                <w:szCs w:val="20"/>
              </w:rPr>
            </w:pPr>
            <w:r w:rsidRPr="008D2AAD">
              <w:rPr>
                <w:rFonts w:ascii="Arial" w:hAnsi="Arial" w:cs="Arial"/>
                <w:sz w:val="20"/>
                <w:szCs w:val="20"/>
              </w:rPr>
              <w:t>2473.00</w:t>
            </w:r>
          </w:p>
        </w:tc>
        <w:tc>
          <w:tcPr>
            <w:tcW w:w="990" w:type="dxa"/>
            <w:tcBorders>
              <w:top w:val="single" w:sz="4" w:space="0" w:color="auto"/>
              <w:bottom w:val="nil"/>
            </w:tcBorders>
            <w:noWrap/>
          </w:tcPr>
          <w:p w14:paraId="3292D69B" w14:textId="77777777" w:rsidR="00BA6E62" w:rsidRPr="008D2AAD" w:rsidRDefault="00BA6E62" w:rsidP="00EF6191">
            <w:pPr>
              <w:ind w:left="0"/>
              <w:jc w:val="center"/>
              <w:rPr>
                <w:rFonts w:ascii="Arial" w:hAnsi="Arial" w:cs="Arial"/>
                <w:sz w:val="20"/>
                <w:szCs w:val="20"/>
              </w:rPr>
            </w:pPr>
            <w:r w:rsidRPr="008D2AAD">
              <w:rPr>
                <w:rFonts w:ascii="Arial" w:hAnsi="Arial" w:cs="Arial"/>
                <w:sz w:val="20"/>
                <w:szCs w:val="20"/>
              </w:rPr>
              <w:t>69.61</w:t>
            </w:r>
          </w:p>
        </w:tc>
        <w:tc>
          <w:tcPr>
            <w:tcW w:w="1062" w:type="dxa"/>
            <w:tcBorders>
              <w:top w:val="single" w:sz="4" w:space="0" w:color="auto"/>
              <w:bottom w:val="nil"/>
            </w:tcBorders>
            <w:noWrap/>
          </w:tcPr>
          <w:p w14:paraId="463FCC61" w14:textId="77777777" w:rsidR="00BA6E62" w:rsidRPr="008D2AAD" w:rsidRDefault="00BA6E62" w:rsidP="00EF6191">
            <w:pPr>
              <w:ind w:left="0"/>
              <w:jc w:val="center"/>
              <w:rPr>
                <w:rFonts w:ascii="Arial" w:hAnsi="Arial" w:cs="Arial"/>
                <w:sz w:val="20"/>
                <w:szCs w:val="20"/>
              </w:rPr>
            </w:pPr>
            <w:r w:rsidRPr="008D2AAD">
              <w:rPr>
                <w:rFonts w:ascii="Arial" w:hAnsi="Arial" w:cs="Arial"/>
                <w:sz w:val="20"/>
                <w:szCs w:val="20"/>
              </w:rPr>
              <w:t>0.87</w:t>
            </w:r>
          </w:p>
        </w:tc>
      </w:tr>
      <w:tr w:rsidR="00BA6E62" w:rsidRPr="008D2AAD" w14:paraId="67C0AD6B" w14:textId="77777777" w:rsidTr="00EF6191">
        <w:trPr>
          <w:trHeight w:val="80"/>
          <w:jc w:val="center"/>
        </w:trPr>
        <w:tc>
          <w:tcPr>
            <w:tcW w:w="2558" w:type="dxa"/>
            <w:tcBorders>
              <w:top w:val="nil"/>
            </w:tcBorders>
          </w:tcPr>
          <w:p w14:paraId="7942C120" w14:textId="77777777" w:rsidR="00BA6E62" w:rsidRPr="008D2AAD" w:rsidRDefault="00BA6E62" w:rsidP="00EF6191">
            <w:pPr>
              <w:ind w:left="0"/>
              <w:rPr>
                <w:rFonts w:ascii="Arial" w:eastAsia="Times New Roman" w:hAnsi="Arial" w:cs="Arial"/>
                <w:bCs/>
                <w:sz w:val="20"/>
                <w:szCs w:val="20"/>
              </w:rPr>
            </w:pPr>
            <w:r w:rsidRPr="008D2AAD">
              <w:rPr>
                <w:rFonts w:ascii="Arial" w:eastAsia="Times New Roman" w:hAnsi="Arial" w:cs="Arial"/>
                <w:bCs/>
                <w:sz w:val="20"/>
                <w:szCs w:val="20"/>
              </w:rPr>
              <w:t>Dressed weight (g)</w:t>
            </w:r>
          </w:p>
        </w:tc>
        <w:tc>
          <w:tcPr>
            <w:tcW w:w="1295" w:type="dxa"/>
            <w:tcBorders>
              <w:top w:val="nil"/>
            </w:tcBorders>
            <w:noWrap/>
          </w:tcPr>
          <w:p w14:paraId="10F7E6BC" w14:textId="77777777" w:rsidR="00BA6E62" w:rsidRPr="008D2AAD" w:rsidRDefault="00BA6E62" w:rsidP="00EF6191">
            <w:pPr>
              <w:ind w:left="0"/>
              <w:jc w:val="center"/>
              <w:rPr>
                <w:rFonts w:ascii="Arial" w:eastAsia="Times New Roman" w:hAnsi="Arial" w:cs="Arial"/>
                <w:sz w:val="20"/>
                <w:szCs w:val="20"/>
              </w:rPr>
            </w:pPr>
            <w:r w:rsidRPr="008D2AAD">
              <w:rPr>
                <w:rFonts w:ascii="Arial" w:hAnsi="Arial" w:cs="Arial"/>
                <w:sz w:val="20"/>
                <w:szCs w:val="20"/>
              </w:rPr>
              <w:t>1654.93</w:t>
            </w:r>
          </w:p>
        </w:tc>
        <w:tc>
          <w:tcPr>
            <w:tcW w:w="1170" w:type="dxa"/>
            <w:tcBorders>
              <w:top w:val="nil"/>
            </w:tcBorders>
            <w:noWrap/>
          </w:tcPr>
          <w:p w14:paraId="115B6263" w14:textId="77777777" w:rsidR="00BA6E62" w:rsidRPr="008D2AAD" w:rsidRDefault="00BA6E62" w:rsidP="00EF6191">
            <w:pPr>
              <w:ind w:left="0"/>
              <w:jc w:val="center"/>
              <w:rPr>
                <w:rFonts w:ascii="Arial" w:eastAsia="Times New Roman" w:hAnsi="Arial" w:cs="Arial"/>
                <w:sz w:val="20"/>
                <w:szCs w:val="20"/>
              </w:rPr>
            </w:pPr>
            <w:r w:rsidRPr="008D2AAD">
              <w:rPr>
                <w:rFonts w:ascii="Arial" w:hAnsi="Arial" w:cs="Arial"/>
                <w:sz w:val="20"/>
                <w:szCs w:val="20"/>
              </w:rPr>
              <w:t>1661.50</w:t>
            </w:r>
          </w:p>
        </w:tc>
        <w:tc>
          <w:tcPr>
            <w:tcW w:w="996" w:type="dxa"/>
            <w:tcBorders>
              <w:top w:val="nil"/>
            </w:tcBorders>
            <w:noWrap/>
          </w:tcPr>
          <w:p w14:paraId="79DA2A41" w14:textId="77777777" w:rsidR="00BA6E62" w:rsidRPr="008D2AAD" w:rsidRDefault="00BA6E62" w:rsidP="00EF6191">
            <w:pPr>
              <w:ind w:left="0"/>
              <w:jc w:val="center"/>
              <w:rPr>
                <w:rFonts w:ascii="Arial" w:eastAsia="Times New Roman" w:hAnsi="Arial" w:cs="Arial"/>
                <w:sz w:val="20"/>
                <w:szCs w:val="20"/>
              </w:rPr>
            </w:pPr>
            <w:r w:rsidRPr="008D2AAD">
              <w:rPr>
                <w:rFonts w:ascii="Arial" w:hAnsi="Arial" w:cs="Arial"/>
                <w:sz w:val="20"/>
                <w:szCs w:val="20"/>
              </w:rPr>
              <w:t>1757.63</w:t>
            </w:r>
          </w:p>
        </w:tc>
        <w:tc>
          <w:tcPr>
            <w:tcW w:w="996" w:type="dxa"/>
            <w:tcBorders>
              <w:top w:val="nil"/>
            </w:tcBorders>
            <w:noWrap/>
          </w:tcPr>
          <w:p w14:paraId="41940BF4" w14:textId="77777777" w:rsidR="00BA6E62" w:rsidRPr="008D2AAD" w:rsidRDefault="00BA6E62" w:rsidP="00EF6191">
            <w:pPr>
              <w:ind w:left="0"/>
              <w:jc w:val="center"/>
              <w:rPr>
                <w:rFonts w:ascii="Arial" w:eastAsia="Times New Roman" w:hAnsi="Arial" w:cs="Arial"/>
                <w:sz w:val="20"/>
                <w:szCs w:val="20"/>
              </w:rPr>
            </w:pPr>
            <w:r w:rsidRPr="008D2AAD">
              <w:rPr>
                <w:rFonts w:ascii="Arial" w:hAnsi="Arial" w:cs="Arial"/>
                <w:sz w:val="20"/>
                <w:szCs w:val="20"/>
              </w:rPr>
              <w:t>1801.10</w:t>
            </w:r>
          </w:p>
        </w:tc>
        <w:tc>
          <w:tcPr>
            <w:tcW w:w="990" w:type="dxa"/>
            <w:tcBorders>
              <w:top w:val="nil"/>
            </w:tcBorders>
            <w:noWrap/>
          </w:tcPr>
          <w:p w14:paraId="679B71B8" w14:textId="77777777" w:rsidR="00BA6E62" w:rsidRPr="008D2AAD" w:rsidRDefault="00BA6E62" w:rsidP="00EF6191">
            <w:pPr>
              <w:ind w:left="0"/>
              <w:jc w:val="center"/>
              <w:rPr>
                <w:rFonts w:ascii="Arial" w:eastAsia="Times New Roman" w:hAnsi="Arial" w:cs="Arial"/>
                <w:sz w:val="20"/>
                <w:szCs w:val="20"/>
              </w:rPr>
            </w:pPr>
            <w:r w:rsidRPr="008D2AAD">
              <w:rPr>
                <w:rFonts w:ascii="Arial" w:hAnsi="Arial" w:cs="Arial"/>
                <w:sz w:val="20"/>
                <w:szCs w:val="20"/>
              </w:rPr>
              <w:t>55.49</w:t>
            </w:r>
          </w:p>
        </w:tc>
        <w:tc>
          <w:tcPr>
            <w:tcW w:w="1062" w:type="dxa"/>
            <w:tcBorders>
              <w:top w:val="nil"/>
            </w:tcBorders>
            <w:noWrap/>
          </w:tcPr>
          <w:p w14:paraId="51669721" w14:textId="77777777" w:rsidR="00BA6E62" w:rsidRPr="008D2AAD" w:rsidRDefault="00BA6E62" w:rsidP="00EF6191">
            <w:pPr>
              <w:ind w:left="0"/>
              <w:jc w:val="center"/>
              <w:rPr>
                <w:rFonts w:ascii="Arial" w:eastAsia="Times New Roman" w:hAnsi="Arial" w:cs="Arial"/>
                <w:sz w:val="20"/>
                <w:szCs w:val="20"/>
              </w:rPr>
            </w:pPr>
            <w:r w:rsidRPr="008D2AAD">
              <w:rPr>
                <w:rFonts w:ascii="Arial" w:hAnsi="Arial" w:cs="Arial"/>
                <w:sz w:val="20"/>
                <w:szCs w:val="20"/>
              </w:rPr>
              <w:t>0.76</w:t>
            </w:r>
          </w:p>
        </w:tc>
      </w:tr>
      <w:tr w:rsidR="00BA6E62" w:rsidRPr="008D2AAD" w14:paraId="49E5E9A1" w14:textId="77777777" w:rsidTr="00EF6191">
        <w:trPr>
          <w:trHeight w:val="90"/>
          <w:jc w:val="center"/>
        </w:trPr>
        <w:tc>
          <w:tcPr>
            <w:tcW w:w="2558" w:type="dxa"/>
          </w:tcPr>
          <w:p w14:paraId="65C9D94E" w14:textId="77777777" w:rsidR="00BA6E62" w:rsidRPr="008D2AAD" w:rsidRDefault="00BA6E62" w:rsidP="00EF6191">
            <w:pPr>
              <w:ind w:left="0"/>
              <w:rPr>
                <w:rFonts w:ascii="Arial" w:hAnsi="Arial" w:cs="Arial"/>
                <w:sz w:val="20"/>
                <w:szCs w:val="20"/>
              </w:rPr>
            </w:pPr>
            <w:r w:rsidRPr="008D2AAD">
              <w:rPr>
                <w:rFonts w:ascii="Arial" w:eastAsia="Times New Roman" w:hAnsi="Arial" w:cs="Arial"/>
                <w:bCs/>
                <w:sz w:val="20"/>
                <w:szCs w:val="20"/>
              </w:rPr>
              <w:t>Dressing %</w:t>
            </w:r>
          </w:p>
        </w:tc>
        <w:tc>
          <w:tcPr>
            <w:tcW w:w="1295" w:type="dxa"/>
            <w:noWrap/>
          </w:tcPr>
          <w:p w14:paraId="0BA273B5" w14:textId="77777777" w:rsidR="00BA6E62" w:rsidRPr="008D2AAD" w:rsidRDefault="00BA6E62" w:rsidP="00EF6191">
            <w:pPr>
              <w:ind w:left="0"/>
              <w:jc w:val="center"/>
              <w:rPr>
                <w:rFonts w:ascii="Arial" w:hAnsi="Arial" w:cs="Arial"/>
                <w:sz w:val="20"/>
                <w:szCs w:val="20"/>
              </w:rPr>
            </w:pPr>
            <w:r w:rsidRPr="008D2AAD">
              <w:rPr>
                <w:rFonts w:ascii="Arial" w:hAnsi="Arial" w:cs="Arial"/>
                <w:sz w:val="20"/>
                <w:szCs w:val="20"/>
              </w:rPr>
              <w:t>71.04</w:t>
            </w:r>
          </w:p>
        </w:tc>
        <w:tc>
          <w:tcPr>
            <w:tcW w:w="1170" w:type="dxa"/>
            <w:noWrap/>
          </w:tcPr>
          <w:p w14:paraId="723DAF95" w14:textId="77777777" w:rsidR="00BA6E62" w:rsidRPr="008D2AAD" w:rsidRDefault="00BA6E62" w:rsidP="00EF6191">
            <w:pPr>
              <w:ind w:left="0"/>
              <w:jc w:val="center"/>
              <w:rPr>
                <w:rFonts w:ascii="Arial" w:hAnsi="Arial" w:cs="Arial"/>
                <w:sz w:val="20"/>
                <w:szCs w:val="20"/>
              </w:rPr>
            </w:pPr>
            <w:r w:rsidRPr="008D2AAD">
              <w:rPr>
                <w:rFonts w:ascii="Arial" w:hAnsi="Arial" w:cs="Arial"/>
                <w:sz w:val="20"/>
                <w:szCs w:val="20"/>
              </w:rPr>
              <w:t>71.26</w:t>
            </w:r>
          </w:p>
        </w:tc>
        <w:tc>
          <w:tcPr>
            <w:tcW w:w="996" w:type="dxa"/>
            <w:noWrap/>
          </w:tcPr>
          <w:p w14:paraId="4385D63F" w14:textId="77777777" w:rsidR="00BA6E62" w:rsidRPr="008D2AAD" w:rsidRDefault="00BA6E62" w:rsidP="00EF6191">
            <w:pPr>
              <w:ind w:left="0"/>
              <w:jc w:val="center"/>
              <w:rPr>
                <w:rFonts w:ascii="Arial" w:hAnsi="Arial" w:cs="Arial"/>
                <w:sz w:val="20"/>
                <w:szCs w:val="20"/>
              </w:rPr>
            </w:pPr>
            <w:r w:rsidRPr="008D2AAD">
              <w:rPr>
                <w:rFonts w:ascii="Arial" w:hAnsi="Arial" w:cs="Arial"/>
                <w:sz w:val="20"/>
                <w:szCs w:val="20"/>
              </w:rPr>
              <w:t>72.64</w:t>
            </w:r>
          </w:p>
        </w:tc>
        <w:tc>
          <w:tcPr>
            <w:tcW w:w="996" w:type="dxa"/>
            <w:noWrap/>
          </w:tcPr>
          <w:p w14:paraId="0079171E" w14:textId="77777777" w:rsidR="00BA6E62" w:rsidRPr="008D2AAD" w:rsidRDefault="00BA6E62" w:rsidP="00EF6191">
            <w:pPr>
              <w:ind w:left="0"/>
              <w:jc w:val="center"/>
              <w:rPr>
                <w:rFonts w:ascii="Arial" w:hAnsi="Arial" w:cs="Arial"/>
                <w:sz w:val="20"/>
                <w:szCs w:val="20"/>
              </w:rPr>
            </w:pPr>
            <w:r w:rsidRPr="008D2AAD">
              <w:rPr>
                <w:rFonts w:ascii="Arial" w:hAnsi="Arial" w:cs="Arial"/>
                <w:sz w:val="20"/>
                <w:szCs w:val="20"/>
              </w:rPr>
              <w:t>72.83</w:t>
            </w:r>
          </w:p>
        </w:tc>
        <w:tc>
          <w:tcPr>
            <w:tcW w:w="990" w:type="dxa"/>
            <w:noWrap/>
          </w:tcPr>
          <w:p w14:paraId="40788069" w14:textId="77777777" w:rsidR="00BA6E62" w:rsidRPr="008D2AAD" w:rsidRDefault="00BA6E62" w:rsidP="00EF6191">
            <w:pPr>
              <w:ind w:left="0"/>
              <w:jc w:val="center"/>
              <w:rPr>
                <w:rFonts w:ascii="Arial" w:hAnsi="Arial" w:cs="Arial"/>
                <w:sz w:val="20"/>
                <w:szCs w:val="20"/>
              </w:rPr>
            </w:pPr>
            <w:r w:rsidRPr="008D2AAD">
              <w:rPr>
                <w:rFonts w:ascii="Arial" w:hAnsi="Arial" w:cs="Arial"/>
                <w:sz w:val="20"/>
                <w:szCs w:val="20"/>
              </w:rPr>
              <w:t>1.12</w:t>
            </w:r>
          </w:p>
        </w:tc>
        <w:tc>
          <w:tcPr>
            <w:tcW w:w="1062" w:type="dxa"/>
            <w:noWrap/>
          </w:tcPr>
          <w:p w14:paraId="69E323EB" w14:textId="77777777" w:rsidR="00BA6E62" w:rsidRPr="008D2AAD" w:rsidRDefault="00BA6E62" w:rsidP="00EF6191">
            <w:pPr>
              <w:ind w:left="0"/>
              <w:jc w:val="center"/>
              <w:rPr>
                <w:rFonts w:ascii="Arial" w:hAnsi="Arial" w:cs="Arial"/>
                <w:sz w:val="20"/>
                <w:szCs w:val="20"/>
              </w:rPr>
            </w:pPr>
            <w:r w:rsidRPr="008D2AAD">
              <w:rPr>
                <w:rFonts w:ascii="Arial" w:hAnsi="Arial" w:cs="Arial"/>
                <w:sz w:val="20"/>
                <w:szCs w:val="20"/>
              </w:rPr>
              <w:t>0.91</w:t>
            </w:r>
          </w:p>
        </w:tc>
      </w:tr>
      <w:tr w:rsidR="00BA6E62" w:rsidRPr="008D2AAD" w14:paraId="0D051883" w14:textId="77777777" w:rsidTr="00EF6191">
        <w:trPr>
          <w:trHeight w:val="80"/>
          <w:jc w:val="center"/>
        </w:trPr>
        <w:tc>
          <w:tcPr>
            <w:tcW w:w="9067" w:type="dxa"/>
            <w:gridSpan w:val="7"/>
          </w:tcPr>
          <w:p w14:paraId="1440979D" w14:textId="77777777" w:rsidR="00BA6E62" w:rsidRPr="008D2AAD" w:rsidRDefault="00BA6E62" w:rsidP="00EF6191">
            <w:pPr>
              <w:ind w:left="0"/>
              <w:rPr>
                <w:rFonts w:ascii="Arial" w:eastAsia="Times New Roman" w:hAnsi="Arial" w:cs="Arial"/>
                <w:b/>
                <w:sz w:val="20"/>
                <w:szCs w:val="20"/>
              </w:rPr>
            </w:pPr>
            <w:r w:rsidRPr="008D2AAD">
              <w:rPr>
                <w:rFonts w:ascii="Arial" w:eastAsia="Times New Roman" w:hAnsi="Arial" w:cs="Arial"/>
                <w:b/>
                <w:sz w:val="20"/>
                <w:szCs w:val="20"/>
              </w:rPr>
              <w:t>Organ weights (g)</w:t>
            </w:r>
          </w:p>
        </w:tc>
      </w:tr>
      <w:tr w:rsidR="00BA6E62" w:rsidRPr="008D2AAD" w14:paraId="11BF0BEE" w14:textId="77777777" w:rsidTr="00EF6191">
        <w:trPr>
          <w:trHeight w:val="117"/>
          <w:jc w:val="center"/>
        </w:trPr>
        <w:tc>
          <w:tcPr>
            <w:tcW w:w="2558" w:type="dxa"/>
          </w:tcPr>
          <w:p w14:paraId="178A0F17" w14:textId="77777777" w:rsidR="00BA6E62" w:rsidRPr="008D2AAD" w:rsidRDefault="00BA6E62" w:rsidP="00EF6191">
            <w:pPr>
              <w:ind w:left="0"/>
              <w:rPr>
                <w:rFonts w:ascii="Arial" w:eastAsia="Times New Roman" w:hAnsi="Arial" w:cs="Arial"/>
                <w:bCs/>
                <w:sz w:val="20"/>
                <w:szCs w:val="20"/>
              </w:rPr>
            </w:pPr>
            <w:r w:rsidRPr="008D2AAD">
              <w:rPr>
                <w:rFonts w:ascii="Arial" w:hAnsi="Arial" w:cs="Arial"/>
                <w:sz w:val="20"/>
                <w:szCs w:val="20"/>
              </w:rPr>
              <w:t>Heart</w:t>
            </w:r>
          </w:p>
        </w:tc>
        <w:tc>
          <w:tcPr>
            <w:tcW w:w="1295" w:type="dxa"/>
            <w:noWrap/>
          </w:tcPr>
          <w:p w14:paraId="2671B35C" w14:textId="77777777" w:rsidR="00BA6E62" w:rsidRPr="008D2AAD" w:rsidRDefault="00BA6E62" w:rsidP="00EF6191">
            <w:pPr>
              <w:ind w:left="0"/>
              <w:jc w:val="center"/>
              <w:rPr>
                <w:rFonts w:ascii="Arial" w:eastAsia="Times New Roman" w:hAnsi="Arial" w:cs="Arial"/>
                <w:sz w:val="20"/>
                <w:szCs w:val="20"/>
              </w:rPr>
            </w:pPr>
            <w:r w:rsidRPr="008D2AAD">
              <w:rPr>
                <w:rFonts w:ascii="Arial" w:hAnsi="Arial" w:cs="Arial"/>
                <w:sz w:val="20"/>
                <w:szCs w:val="20"/>
              </w:rPr>
              <w:t>15.80</w:t>
            </w:r>
          </w:p>
        </w:tc>
        <w:tc>
          <w:tcPr>
            <w:tcW w:w="1170" w:type="dxa"/>
            <w:noWrap/>
          </w:tcPr>
          <w:p w14:paraId="72FA8744" w14:textId="77777777" w:rsidR="00BA6E62" w:rsidRPr="008D2AAD" w:rsidRDefault="00BA6E62" w:rsidP="00EF6191">
            <w:pPr>
              <w:ind w:left="0"/>
              <w:jc w:val="center"/>
              <w:rPr>
                <w:rFonts w:ascii="Arial" w:eastAsia="Times New Roman" w:hAnsi="Arial" w:cs="Arial"/>
                <w:sz w:val="20"/>
                <w:szCs w:val="20"/>
              </w:rPr>
            </w:pPr>
            <w:r w:rsidRPr="008D2AAD">
              <w:rPr>
                <w:rFonts w:ascii="Arial" w:hAnsi="Arial" w:cs="Arial"/>
                <w:sz w:val="20"/>
                <w:szCs w:val="20"/>
              </w:rPr>
              <w:t>15.74</w:t>
            </w:r>
          </w:p>
        </w:tc>
        <w:tc>
          <w:tcPr>
            <w:tcW w:w="996" w:type="dxa"/>
            <w:noWrap/>
          </w:tcPr>
          <w:p w14:paraId="10243A69" w14:textId="77777777" w:rsidR="00BA6E62" w:rsidRPr="008D2AAD" w:rsidRDefault="00BA6E62" w:rsidP="00EF6191">
            <w:pPr>
              <w:ind w:left="0"/>
              <w:jc w:val="center"/>
              <w:rPr>
                <w:rFonts w:ascii="Arial" w:eastAsia="Times New Roman" w:hAnsi="Arial" w:cs="Arial"/>
                <w:sz w:val="20"/>
                <w:szCs w:val="20"/>
              </w:rPr>
            </w:pPr>
            <w:r w:rsidRPr="008D2AAD">
              <w:rPr>
                <w:rFonts w:ascii="Arial" w:hAnsi="Arial" w:cs="Arial"/>
                <w:sz w:val="20"/>
                <w:szCs w:val="20"/>
              </w:rPr>
              <w:t>13.93</w:t>
            </w:r>
          </w:p>
        </w:tc>
        <w:tc>
          <w:tcPr>
            <w:tcW w:w="996" w:type="dxa"/>
            <w:noWrap/>
          </w:tcPr>
          <w:p w14:paraId="58E1879D" w14:textId="77777777" w:rsidR="00BA6E62" w:rsidRPr="008D2AAD" w:rsidRDefault="00BA6E62" w:rsidP="00EF6191">
            <w:pPr>
              <w:ind w:left="0"/>
              <w:jc w:val="center"/>
              <w:rPr>
                <w:rFonts w:ascii="Arial" w:eastAsia="Times New Roman" w:hAnsi="Arial" w:cs="Arial"/>
                <w:sz w:val="20"/>
                <w:szCs w:val="20"/>
              </w:rPr>
            </w:pPr>
            <w:r w:rsidRPr="008D2AAD">
              <w:rPr>
                <w:rFonts w:ascii="Arial" w:hAnsi="Arial" w:cs="Arial"/>
                <w:sz w:val="20"/>
                <w:szCs w:val="20"/>
              </w:rPr>
              <w:t>16.93</w:t>
            </w:r>
          </w:p>
        </w:tc>
        <w:tc>
          <w:tcPr>
            <w:tcW w:w="990" w:type="dxa"/>
            <w:noWrap/>
          </w:tcPr>
          <w:p w14:paraId="5F1C7816" w14:textId="77777777" w:rsidR="00BA6E62" w:rsidRPr="008D2AAD" w:rsidRDefault="00BA6E62" w:rsidP="00EF6191">
            <w:pPr>
              <w:ind w:left="0"/>
              <w:jc w:val="center"/>
              <w:rPr>
                <w:rFonts w:ascii="Arial" w:eastAsia="Times New Roman" w:hAnsi="Arial" w:cs="Arial"/>
                <w:sz w:val="20"/>
                <w:szCs w:val="20"/>
              </w:rPr>
            </w:pPr>
            <w:r w:rsidRPr="008D2AAD">
              <w:rPr>
                <w:rFonts w:ascii="Arial" w:hAnsi="Arial" w:cs="Arial"/>
                <w:sz w:val="20"/>
                <w:szCs w:val="20"/>
              </w:rPr>
              <w:t>0.49</w:t>
            </w:r>
          </w:p>
        </w:tc>
        <w:tc>
          <w:tcPr>
            <w:tcW w:w="1062" w:type="dxa"/>
            <w:noWrap/>
          </w:tcPr>
          <w:p w14:paraId="6237CCF7" w14:textId="77777777" w:rsidR="00BA6E62" w:rsidRPr="008D2AAD" w:rsidRDefault="00BA6E62" w:rsidP="00EF6191">
            <w:pPr>
              <w:ind w:left="0"/>
              <w:jc w:val="center"/>
              <w:rPr>
                <w:rFonts w:ascii="Arial" w:eastAsia="Times New Roman" w:hAnsi="Arial" w:cs="Arial"/>
                <w:sz w:val="20"/>
                <w:szCs w:val="20"/>
              </w:rPr>
            </w:pPr>
            <w:r w:rsidRPr="008D2AAD">
              <w:rPr>
                <w:rFonts w:ascii="Arial" w:hAnsi="Arial" w:cs="Arial"/>
                <w:sz w:val="20"/>
                <w:szCs w:val="20"/>
              </w:rPr>
              <w:t>0.19</w:t>
            </w:r>
          </w:p>
        </w:tc>
      </w:tr>
      <w:tr w:rsidR="00BA6E62" w:rsidRPr="008D2AAD" w14:paraId="6AA93F9A" w14:textId="77777777" w:rsidTr="00EF6191">
        <w:trPr>
          <w:trHeight w:val="80"/>
          <w:jc w:val="center"/>
        </w:trPr>
        <w:tc>
          <w:tcPr>
            <w:tcW w:w="2558" w:type="dxa"/>
          </w:tcPr>
          <w:p w14:paraId="69396806" w14:textId="77777777" w:rsidR="00BA6E62" w:rsidRPr="008D2AAD" w:rsidRDefault="00BA6E62" w:rsidP="00EF6191">
            <w:pPr>
              <w:ind w:left="0"/>
              <w:rPr>
                <w:rFonts w:ascii="Arial" w:eastAsia="Times New Roman" w:hAnsi="Arial" w:cs="Arial"/>
                <w:bCs/>
                <w:sz w:val="20"/>
                <w:szCs w:val="20"/>
              </w:rPr>
            </w:pPr>
            <w:r w:rsidRPr="008D2AAD">
              <w:rPr>
                <w:rFonts w:ascii="Arial" w:hAnsi="Arial" w:cs="Arial"/>
                <w:sz w:val="20"/>
                <w:szCs w:val="20"/>
              </w:rPr>
              <w:t>Liver</w:t>
            </w:r>
          </w:p>
        </w:tc>
        <w:tc>
          <w:tcPr>
            <w:tcW w:w="1295" w:type="dxa"/>
            <w:noWrap/>
          </w:tcPr>
          <w:p w14:paraId="5A58A1B8" w14:textId="77777777" w:rsidR="00BA6E62" w:rsidRPr="008D2AAD" w:rsidRDefault="00BA6E62" w:rsidP="00EF6191">
            <w:pPr>
              <w:ind w:left="0"/>
              <w:jc w:val="center"/>
              <w:rPr>
                <w:rFonts w:ascii="Arial" w:eastAsia="Times New Roman" w:hAnsi="Arial" w:cs="Arial"/>
                <w:sz w:val="20"/>
                <w:szCs w:val="20"/>
              </w:rPr>
            </w:pPr>
            <w:r w:rsidRPr="008D2AAD">
              <w:rPr>
                <w:rFonts w:ascii="Arial" w:hAnsi="Arial" w:cs="Arial"/>
                <w:sz w:val="20"/>
                <w:szCs w:val="20"/>
              </w:rPr>
              <w:t>59.38</w:t>
            </w:r>
          </w:p>
        </w:tc>
        <w:tc>
          <w:tcPr>
            <w:tcW w:w="1170" w:type="dxa"/>
            <w:noWrap/>
          </w:tcPr>
          <w:p w14:paraId="1540ED22" w14:textId="77777777" w:rsidR="00BA6E62" w:rsidRPr="008D2AAD" w:rsidRDefault="00BA6E62" w:rsidP="00EF6191">
            <w:pPr>
              <w:ind w:left="0"/>
              <w:jc w:val="center"/>
              <w:rPr>
                <w:rFonts w:ascii="Arial" w:eastAsia="Times New Roman" w:hAnsi="Arial" w:cs="Arial"/>
                <w:sz w:val="20"/>
                <w:szCs w:val="20"/>
              </w:rPr>
            </w:pPr>
            <w:r w:rsidRPr="008D2AAD">
              <w:rPr>
                <w:rFonts w:ascii="Arial" w:hAnsi="Arial" w:cs="Arial"/>
                <w:sz w:val="20"/>
                <w:szCs w:val="20"/>
              </w:rPr>
              <w:t>50.50</w:t>
            </w:r>
          </w:p>
        </w:tc>
        <w:tc>
          <w:tcPr>
            <w:tcW w:w="996" w:type="dxa"/>
            <w:noWrap/>
          </w:tcPr>
          <w:p w14:paraId="76D5EA4B" w14:textId="77777777" w:rsidR="00BA6E62" w:rsidRPr="008D2AAD" w:rsidRDefault="00BA6E62" w:rsidP="00EF6191">
            <w:pPr>
              <w:ind w:left="0"/>
              <w:jc w:val="center"/>
              <w:rPr>
                <w:rFonts w:ascii="Arial" w:eastAsia="Times New Roman" w:hAnsi="Arial" w:cs="Arial"/>
                <w:sz w:val="20"/>
                <w:szCs w:val="20"/>
              </w:rPr>
            </w:pPr>
            <w:r w:rsidRPr="008D2AAD">
              <w:rPr>
                <w:rFonts w:ascii="Arial" w:hAnsi="Arial" w:cs="Arial"/>
                <w:sz w:val="20"/>
                <w:szCs w:val="20"/>
              </w:rPr>
              <w:t>51.25</w:t>
            </w:r>
          </w:p>
        </w:tc>
        <w:tc>
          <w:tcPr>
            <w:tcW w:w="996" w:type="dxa"/>
            <w:noWrap/>
          </w:tcPr>
          <w:p w14:paraId="078A4140" w14:textId="77777777" w:rsidR="00BA6E62" w:rsidRPr="008D2AAD" w:rsidRDefault="00BA6E62" w:rsidP="00EF6191">
            <w:pPr>
              <w:ind w:left="0"/>
              <w:jc w:val="center"/>
              <w:rPr>
                <w:rFonts w:ascii="Arial" w:eastAsia="Times New Roman" w:hAnsi="Arial" w:cs="Arial"/>
                <w:sz w:val="20"/>
                <w:szCs w:val="20"/>
              </w:rPr>
            </w:pPr>
            <w:r w:rsidRPr="008D2AAD">
              <w:rPr>
                <w:rFonts w:ascii="Arial" w:hAnsi="Arial" w:cs="Arial"/>
                <w:sz w:val="20"/>
                <w:szCs w:val="20"/>
              </w:rPr>
              <w:t>53.88</w:t>
            </w:r>
          </w:p>
        </w:tc>
        <w:tc>
          <w:tcPr>
            <w:tcW w:w="990" w:type="dxa"/>
            <w:noWrap/>
          </w:tcPr>
          <w:p w14:paraId="5DF5ED6B" w14:textId="77777777" w:rsidR="00BA6E62" w:rsidRPr="008D2AAD" w:rsidRDefault="00BA6E62" w:rsidP="00EF6191">
            <w:pPr>
              <w:ind w:left="0"/>
              <w:jc w:val="center"/>
              <w:rPr>
                <w:rFonts w:ascii="Arial" w:eastAsia="Times New Roman" w:hAnsi="Arial" w:cs="Arial"/>
                <w:sz w:val="20"/>
                <w:szCs w:val="20"/>
              </w:rPr>
            </w:pPr>
            <w:r w:rsidRPr="008D2AAD">
              <w:rPr>
                <w:rFonts w:ascii="Arial" w:hAnsi="Arial" w:cs="Arial"/>
                <w:sz w:val="20"/>
                <w:szCs w:val="20"/>
              </w:rPr>
              <w:t>1.46</w:t>
            </w:r>
          </w:p>
        </w:tc>
        <w:tc>
          <w:tcPr>
            <w:tcW w:w="1062" w:type="dxa"/>
            <w:noWrap/>
          </w:tcPr>
          <w:p w14:paraId="3EA2126A" w14:textId="77777777" w:rsidR="00BA6E62" w:rsidRPr="008D2AAD" w:rsidRDefault="00BA6E62" w:rsidP="00EF6191">
            <w:pPr>
              <w:ind w:left="0"/>
              <w:jc w:val="center"/>
              <w:rPr>
                <w:rFonts w:ascii="Arial" w:eastAsia="Times New Roman" w:hAnsi="Arial" w:cs="Arial"/>
                <w:sz w:val="20"/>
                <w:szCs w:val="20"/>
              </w:rPr>
            </w:pPr>
            <w:r w:rsidRPr="008D2AAD">
              <w:rPr>
                <w:rFonts w:ascii="Arial" w:hAnsi="Arial" w:cs="Arial"/>
                <w:sz w:val="20"/>
                <w:szCs w:val="20"/>
              </w:rPr>
              <w:t>0.12</w:t>
            </w:r>
          </w:p>
        </w:tc>
      </w:tr>
      <w:tr w:rsidR="00BA6E62" w:rsidRPr="008D2AAD" w14:paraId="3E0DC1C0" w14:textId="77777777" w:rsidTr="00EF6191">
        <w:trPr>
          <w:trHeight w:val="80"/>
          <w:jc w:val="center"/>
        </w:trPr>
        <w:tc>
          <w:tcPr>
            <w:tcW w:w="2558" w:type="dxa"/>
          </w:tcPr>
          <w:p w14:paraId="79F9E1A4" w14:textId="77777777" w:rsidR="00BA6E62" w:rsidRPr="008D2AAD" w:rsidRDefault="00BA6E62" w:rsidP="00EF6191">
            <w:pPr>
              <w:ind w:left="0"/>
              <w:rPr>
                <w:rFonts w:ascii="Arial" w:hAnsi="Arial" w:cs="Arial"/>
                <w:sz w:val="20"/>
                <w:szCs w:val="20"/>
              </w:rPr>
            </w:pPr>
            <w:r w:rsidRPr="008D2AAD">
              <w:rPr>
                <w:rFonts w:ascii="Arial" w:hAnsi="Arial" w:cs="Arial"/>
                <w:sz w:val="20"/>
                <w:szCs w:val="20"/>
              </w:rPr>
              <w:t>Gizzard</w:t>
            </w:r>
          </w:p>
        </w:tc>
        <w:tc>
          <w:tcPr>
            <w:tcW w:w="1295" w:type="dxa"/>
            <w:noWrap/>
            <w:hideMark/>
          </w:tcPr>
          <w:p w14:paraId="02524399" w14:textId="77777777" w:rsidR="00BA6E62" w:rsidRPr="008D2AAD" w:rsidRDefault="00BA6E62" w:rsidP="00EF6191">
            <w:pPr>
              <w:ind w:left="0"/>
              <w:jc w:val="center"/>
              <w:rPr>
                <w:rFonts w:ascii="Arial" w:hAnsi="Arial" w:cs="Arial"/>
                <w:sz w:val="20"/>
                <w:szCs w:val="20"/>
              </w:rPr>
            </w:pPr>
            <w:r w:rsidRPr="008D2AAD">
              <w:rPr>
                <w:rFonts w:ascii="Arial" w:hAnsi="Arial" w:cs="Arial"/>
                <w:sz w:val="20"/>
                <w:szCs w:val="20"/>
              </w:rPr>
              <w:t>51.88</w:t>
            </w:r>
          </w:p>
        </w:tc>
        <w:tc>
          <w:tcPr>
            <w:tcW w:w="1170" w:type="dxa"/>
            <w:noWrap/>
            <w:hideMark/>
          </w:tcPr>
          <w:p w14:paraId="28F7F12B" w14:textId="77777777" w:rsidR="00BA6E62" w:rsidRPr="008D2AAD" w:rsidRDefault="00BA6E62" w:rsidP="00EF6191">
            <w:pPr>
              <w:ind w:left="0"/>
              <w:jc w:val="center"/>
              <w:rPr>
                <w:rFonts w:ascii="Arial" w:hAnsi="Arial" w:cs="Arial"/>
                <w:sz w:val="20"/>
                <w:szCs w:val="20"/>
              </w:rPr>
            </w:pPr>
            <w:r w:rsidRPr="008D2AAD">
              <w:rPr>
                <w:rFonts w:ascii="Arial" w:hAnsi="Arial" w:cs="Arial"/>
                <w:sz w:val="20"/>
                <w:szCs w:val="20"/>
              </w:rPr>
              <w:t>44.63</w:t>
            </w:r>
          </w:p>
        </w:tc>
        <w:tc>
          <w:tcPr>
            <w:tcW w:w="996" w:type="dxa"/>
            <w:noWrap/>
            <w:hideMark/>
          </w:tcPr>
          <w:p w14:paraId="4AEBB505" w14:textId="77777777" w:rsidR="00BA6E62" w:rsidRPr="008D2AAD" w:rsidRDefault="00BA6E62" w:rsidP="00EF6191">
            <w:pPr>
              <w:ind w:left="0"/>
              <w:jc w:val="center"/>
              <w:rPr>
                <w:rFonts w:ascii="Arial" w:hAnsi="Arial" w:cs="Arial"/>
                <w:sz w:val="20"/>
                <w:szCs w:val="20"/>
              </w:rPr>
            </w:pPr>
            <w:r w:rsidRPr="008D2AAD">
              <w:rPr>
                <w:rFonts w:ascii="Arial" w:hAnsi="Arial" w:cs="Arial"/>
                <w:sz w:val="20"/>
                <w:szCs w:val="20"/>
              </w:rPr>
              <w:t>44.13</w:t>
            </w:r>
          </w:p>
        </w:tc>
        <w:tc>
          <w:tcPr>
            <w:tcW w:w="996" w:type="dxa"/>
            <w:noWrap/>
            <w:hideMark/>
          </w:tcPr>
          <w:p w14:paraId="4F8C6CB6" w14:textId="77777777" w:rsidR="00BA6E62" w:rsidRPr="008D2AAD" w:rsidRDefault="00BA6E62" w:rsidP="00EF6191">
            <w:pPr>
              <w:ind w:left="0"/>
              <w:jc w:val="center"/>
              <w:rPr>
                <w:rFonts w:ascii="Arial" w:hAnsi="Arial" w:cs="Arial"/>
                <w:sz w:val="20"/>
                <w:szCs w:val="20"/>
              </w:rPr>
            </w:pPr>
            <w:r w:rsidRPr="008D2AAD">
              <w:rPr>
                <w:rFonts w:ascii="Arial" w:hAnsi="Arial" w:cs="Arial"/>
                <w:sz w:val="20"/>
                <w:szCs w:val="20"/>
              </w:rPr>
              <w:t>49.50</w:t>
            </w:r>
          </w:p>
        </w:tc>
        <w:tc>
          <w:tcPr>
            <w:tcW w:w="990" w:type="dxa"/>
            <w:noWrap/>
            <w:hideMark/>
          </w:tcPr>
          <w:p w14:paraId="59337189" w14:textId="77777777" w:rsidR="00BA6E62" w:rsidRPr="008D2AAD" w:rsidRDefault="00BA6E62" w:rsidP="00EF6191">
            <w:pPr>
              <w:ind w:left="0"/>
              <w:jc w:val="center"/>
              <w:rPr>
                <w:rFonts w:ascii="Arial" w:hAnsi="Arial" w:cs="Arial"/>
                <w:sz w:val="20"/>
                <w:szCs w:val="20"/>
              </w:rPr>
            </w:pPr>
            <w:r w:rsidRPr="008D2AAD">
              <w:rPr>
                <w:rFonts w:ascii="Arial" w:hAnsi="Arial" w:cs="Arial"/>
                <w:sz w:val="20"/>
                <w:szCs w:val="20"/>
              </w:rPr>
              <w:t>1.62</w:t>
            </w:r>
          </w:p>
        </w:tc>
        <w:tc>
          <w:tcPr>
            <w:tcW w:w="1062" w:type="dxa"/>
            <w:noWrap/>
            <w:hideMark/>
          </w:tcPr>
          <w:p w14:paraId="2597726F" w14:textId="77777777" w:rsidR="00BA6E62" w:rsidRPr="008D2AAD" w:rsidRDefault="00BA6E62" w:rsidP="00EF6191">
            <w:pPr>
              <w:ind w:left="0"/>
              <w:jc w:val="center"/>
              <w:rPr>
                <w:rFonts w:ascii="Arial" w:hAnsi="Arial" w:cs="Arial"/>
                <w:sz w:val="20"/>
                <w:szCs w:val="20"/>
              </w:rPr>
            </w:pPr>
            <w:r w:rsidRPr="008D2AAD">
              <w:rPr>
                <w:rFonts w:ascii="Arial" w:hAnsi="Arial" w:cs="Arial"/>
                <w:sz w:val="20"/>
                <w:szCs w:val="20"/>
              </w:rPr>
              <w:t>0.26</w:t>
            </w:r>
          </w:p>
        </w:tc>
      </w:tr>
      <w:tr w:rsidR="00BA6E62" w:rsidRPr="008D2AAD" w14:paraId="7DBDE16A" w14:textId="77777777" w:rsidTr="00EF6191">
        <w:trPr>
          <w:trHeight w:val="198"/>
          <w:jc w:val="center"/>
        </w:trPr>
        <w:tc>
          <w:tcPr>
            <w:tcW w:w="2558" w:type="dxa"/>
          </w:tcPr>
          <w:p w14:paraId="30CEA9C9" w14:textId="77777777" w:rsidR="00BA6E62" w:rsidRPr="008D2AAD" w:rsidRDefault="00BA6E62" w:rsidP="00EF6191">
            <w:pPr>
              <w:ind w:left="0"/>
              <w:rPr>
                <w:rFonts w:ascii="Arial" w:hAnsi="Arial" w:cs="Arial"/>
                <w:sz w:val="20"/>
                <w:szCs w:val="20"/>
              </w:rPr>
            </w:pPr>
            <w:r w:rsidRPr="008D2AAD">
              <w:rPr>
                <w:rFonts w:ascii="Arial" w:hAnsi="Arial" w:cs="Arial"/>
                <w:sz w:val="20"/>
                <w:szCs w:val="20"/>
              </w:rPr>
              <w:t>Spleen</w:t>
            </w:r>
          </w:p>
        </w:tc>
        <w:tc>
          <w:tcPr>
            <w:tcW w:w="1295" w:type="dxa"/>
            <w:noWrap/>
            <w:hideMark/>
          </w:tcPr>
          <w:p w14:paraId="03543EFE" w14:textId="77777777" w:rsidR="00BA6E62" w:rsidRPr="008D2AAD" w:rsidRDefault="00BA6E62" w:rsidP="00EF6191">
            <w:pPr>
              <w:ind w:left="0"/>
              <w:jc w:val="center"/>
              <w:rPr>
                <w:rFonts w:ascii="Arial" w:hAnsi="Arial" w:cs="Arial"/>
                <w:sz w:val="20"/>
                <w:szCs w:val="20"/>
              </w:rPr>
            </w:pPr>
            <w:r w:rsidRPr="008D2AAD">
              <w:rPr>
                <w:rFonts w:ascii="Arial" w:hAnsi="Arial" w:cs="Arial"/>
                <w:sz w:val="20"/>
                <w:szCs w:val="20"/>
              </w:rPr>
              <w:t>3.02</w:t>
            </w:r>
          </w:p>
        </w:tc>
        <w:tc>
          <w:tcPr>
            <w:tcW w:w="1170" w:type="dxa"/>
            <w:noWrap/>
            <w:hideMark/>
          </w:tcPr>
          <w:p w14:paraId="520147E0" w14:textId="77777777" w:rsidR="00BA6E62" w:rsidRPr="008D2AAD" w:rsidRDefault="00BA6E62" w:rsidP="00EF6191">
            <w:pPr>
              <w:ind w:left="0"/>
              <w:jc w:val="center"/>
              <w:rPr>
                <w:rFonts w:ascii="Arial" w:hAnsi="Arial" w:cs="Arial"/>
                <w:sz w:val="20"/>
                <w:szCs w:val="20"/>
              </w:rPr>
            </w:pPr>
            <w:r w:rsidRPr="008D2AAD">
              <w:rPr>
                <w:rFonts w:ascii="Arial" w:hAnsi="Arial" w:cs="Arial"/>
                <w:sz w:val="20"/>
                <w:szCs w:val="20"/>
              </w:rPr>
              <w:t>2.86</w:t>
            </w:r>
          </w:p>
        </w:tc>
        <w:tc>
          <w:tcPr>
            <w:tcW w:w="996" w:type="dxa"/>
            <w:noWrap/>
            <w:hideMark/>
          </w:tcPr>
          <w:p w14:paraId="162F3FA9" w14:textId="77777777" w:rsidR="00BA6E62" w:rsidRPr="008D2AAD" w:rsidRDefault="00BA6E62" w:rsidP="00EF6191">
            <w:pPr>
              <w:ind w:left="0"/>
              <w:jc w:val="center"/>
              <w:rPr>
                <w:rFonts w:ascii="Arial" w:hAnsi="Arial" w:cs="Arial"/>
                <w:sz w:val="20"/>
                <w:szCs w:val="20"/>
              </w:rPr>
            </w:pPr>
            <w:r w:rsidRPr="008D2AAD">
              <w:rPr>
                <w:rFonts w:ascii="Arial" w:hAnsi="Arial" w:cs="Arial"/>
                <w:sz w:val="20"/>
                <w:szCs w:val="20"/>
              </w:rPr>
              <w:t>2.59</w:t>
            </w:r>
          </w:p>
        </w:tc>
        <w:tc>
          <w:tcPr>
            <w:tcW w:w="996" w:type="dxa"/>
            <w:noWrap/>
            <w:hideMark/>
          </w:tcPr>
          <w:p w14:paraId="2DA9F45D" w14:textId="77777777" w:rsidR="00BA6E62" w:rsidRPr="008D2AAD" w:rsidRDefault="00BA6E62" w:rsidP="00EF6191">
            <w:pPr>
              <w:ind w:left="0"/>
              <w:jc w:val="center"/>
              <w:rPr>
                <w:rFonts w:ascii="Arial" w:hAnsi="Arial" w:cs="Arial"/>
                <w:sz w:val="20"/>
                <w:szCs w:val="20"/>
              </w:rPr>
            </w:pPr>
            <w:r w:rsidRPr="008D2AAD">
              <w:rPr>
                <w:rFonts w:ascii="Arial" w:hAnsi="Arial" w:cs="Arial"/>
                <w:sz w:val="20"/>
                <w:szCs w:val="20"/>
              </w:rPr>
              <w:t>2.89</w:t>
            </w:r>
          </w:p>
        </w:tc>
        <w:tc>
          <w:tcPr>
            <w:tcW w:w="990" w:type="dxa"/>
            <w:noWrap/>
            <w:hideMark/>
          </w:tcPr>
          <w:p w14:paraId="6C104F93" w14:textId="77777777" w:rsidR="00BA6E62" w:rsidRPr="008D2AAD" w:rsidRDefault="00BA6E62" w:rsidP="00EF6191">
            <w:pPr>
              <w:ind w:left="0"/>
              <w:jc w:val="center"/>
              <w:rPr>
                <w:rFonts w:ascii="Arial" w:hAnsi="Arial" w:cs="Arial"/>
                <w:sz w:val="20"/>
                <w:szCs w:val="20"/>
              </w:rPr>
            </w:pPr>
            <w:r w:rsidRPr="008D2AAD">
              <w:rPr>
                <w:rFonts w:ascii="Arial" w:hAnsi="Arial" w:cs="Arial"/>
                <w:sz w:val="20"/>
                <w:szCs w:val="20"/>
              </w:rPr>
              <w:t>0.17</w:t>
            </w:r>
          </w:p>
        </w:tc>
        <w:tc>
          <w:tcPr>
            <w:tcW w:w="1062" w:type="dxa"/>
            <w:noWrap/>
            <w:hideMark/>
          </w:tcPr>
          <w:p w14:paraId="48C9B8A8" w14:textId="77777777" w:rsidR="00BA6E62" w:rsidRPr="008D2AAD" w:rsidRDefault="00BA6E62" w:rsidP="00EF6191">
            <w:pPr>
              <w:ind w:left="0"/>
              <w:jc w:val="center"/>
              <w:rPr>
                <w:rFonts w:ascii="Arial" w:hAnsi="Arial" w:cs="Arial"/>
                <w:sz w:val="20"/>
                <w:szCs w:val="20"/>
              </w:rPr>
            </w:pPr>
            <w:r w:rsidRPr="008D2AAD">
              <w:rPr>
                <w:rFonts w:ascii="Arial" w:hAnsi="Arial" w:cs="Arial"/>
                <w:sz w:val="20"/>
                <w:szCs w:val="20"/>
              </w:rPr>
              <w:t>0.84</w:t>
            </w:r>
          </w:p>
        </w:tc>
      </w:tr>
      <w:tr w:rsidR="00BA6E62" w:rsidRPr="008D2AAD" w14:paraId="37C3DEB4" w14:textId="77777777" w:rsidTr="00EF6191">
        <w:trPr>
          <w:trHeight w:val="80"/>
          <w:jc w:val="center"/>
        </w:trPr>
        <w:tc>
          <w:tcPr>
            <w:tcW w:w="2558" w:type="dxa"/>
          </w:tcPr>
          <w:p w14:paraId="787D9E49" w14:textId="77777777" w:rsidR="00BA6E62" w:rsidRPr="008D2AAD" w:rsidRDefault="00BA6E62" w:rsidP="00EF6191">
            <w:pPr>
              <w:ind w:left="0"/>
              <w:rPr>
                <w:rFonts w:ascii="Arial" w:hAnsi="Arial" w:cs="Arial"/>
                <w:sz w:val="20"/>
                <w:szCs w:val="20"/>
              </w:rPr>
            </w:pPr>
            <w:r w:rsidRPr="008D2AAD">
              <w:rPr>
                <w:rFonts w:ascii="Arial" w:hAnsi="Arial" w:cs="Arial"/>
                <w:sz w:val="20"/>
                <w:szCs w:val="20"/>
              </w:rPr>
              <w:t>Kidney</w:t>
            </w:r>
          </w:p>
        </w:tc>
        <w:tc>
          <w:tcPr>
            <w:tcW w:w="1295" w:type="dxa"/>
            <w:noWrap/>
          </w:tcPr>
          <w:p w14:paraId="062E3D40" w14:textId="77777777" w:rsidR="00BA6E62" w:rsidRPr="008D2AAD" w:rsidRDefault="00BA6E62" w:rsidP="00EF6191">
            <w:pPr>
              <w:ind w:left="0"/>
              <w:jc w:val="center"/>
              <w:rPr>
                <w:rFonts w:ascii="Arial" w:hAnsi="Arial" w:cs="Arial"/>
                <w:sz w:val="20"/>
                <w:szCs w:val="20"/>
              </w:rPr>
            </w:pPr>
            <w:r w:rsidRPr="008D2AAD">
              <w:rPr>
                <w:rFonts w:ascii="Arial" w:hAnsi="Arial" w:cs="Arial"/>
                <w:sz w:val="20"/>
                <w:szCs w:val="20"/>
              </w:rPr>
              <w:t>5.01</w:t>
            </w:r>
          </w:p>
        </w:tc>
        <w:tc>
          <w:tcPr>
            <w:tcW w:w="1170" w:type="dxa"/>
            <w:noWrap/>
          </w:tcPr>
          <w:p w14:paraId="36F074ED" w14:textId="77777777" w:rsidR="00BA6E62" w:rsidRPr="008D2AAD" w:rsidRDefault="00BA6E62" w:rsidP="00EF6191">
            <w:pPr>
              <w:ind w:left="0"/>
              <w:jc w:val="center"/>
              <w:rPr>
                <w:rFonts w:ascii="Arial" w:hAnsi="Arial" w:cs="Arial"/>
                <w:sz w:val="20"/>
                <w:szCs w:val="20"/>
              </w:rPr>
            </w:pPr>
            <w:r w:rsidRPr="008D2AAD">
              <w:rPr>
                <w:rFonts w:ascii="Arial" w:hAnsi="Arial" w:cs="Arial"/>
                <w:sz w:val="20"/>
                <w:szCs w:val="20"/>
              </w:rPr>
              <w:t>3.90</w:t>
            </w:r>
          </w:p>
        </w:tc>
        <w:tc>
          <w:tcPr>
            <w:tcW w:w="996" w:type="dxa"/>
            <w:noWrap/>
          </w:tcPr>
          <w:p w14:paraId="41C2762C" w14:textId="77777777" w:rsidR="00BA6E62" w:rsidRPr="008D2AAD" w:rsidRDefault="00BA6E62" w:rsidP="00EF6191">
            <w:pPr>
              <w:ind w:left="0"/>
              <w:jc w:val="center"/>
              <w:rPr>
                <w:rFonts w:ascii="Arial" w:hAnsi="Arial" w:cs="Arial"/>
                <w:sz w:val="20"/>
                <w:szCs w:val="20"/>
              </w:rPr>
            </w:pPr>
            <w:r w:rsidRPr="008D2AAD">
              <w:rPr>
                <w:rFonts w:ascii="Arial" w:hAnsi="Arial" w:cs="Arial"/>
                <w:sz w:val="20"/>
                <w:szCs w:val="20"/>
              </w:rPr>
              <w:t>4.05</w:t>
            </w:r>
          </w:p>
        </w:tc>
        <w:tc>
          <w:tcPr>
            <w:tcW w:w="996" w:type="dxa"/>
            <w:noWrap/>
          </w:tcPr>
          <w:p w14:paraId="5C3C5A29" w14:textId="77777777" w:rsidR="00BA6E62" w:rsidRPr="008D2AAD" w:rsidRDefault="00BA6E62" w:rsidP="00EF6191">
            <w:pPr>
              <w:ind w:left="0"/>
              <w:jc w:val="center"/>
              <w:rPr>
                <w:rFonts w:ascii="Arial" w:hAnsi="Arial" w:cs="Arial"/>
                <w:sz w:val="20"/>
                <w:szCs w:val="20"/>
              </w:rPr>
            </w:pPr>
            <w:r w:rsidRPr="008D2AAD">
              <w:rPr>
                <w:rFonts w:ascii="Arial" w:hAnsi="Arial" w:cs="Arial"/>
                <w:sz w:val="20"/>
                <w:szCs w:val="20"/>
              </w:rPr>
              <w:t>3.99</w:t>
            </w:r>
          </w:p>
        </w:tc>
        <w:tc>
          <w:tcPr>
            <w:tcW w:w="990" w:type="dxa"/>
            <w:noWrap/>
          </w:tcPr>
          <w:p w14:paraId="125BD17B" w14:textId="77777777" w:rsidR="00BA6E62" w:rsidRPr="008D2AAD" w:rsidRDefault="00BA6E62" w:rsidP="00EF6191">
            <w:pPr>
              <w:ind w:left="0"/>
              <w:jc w:val="center"/>
              <w:rPr>
                <w:rFonts w:ascii="Arial" w:hAnsi="Arial" w:cs="Arial"/>
                <w:sz w:val="20"/>
                <w:szCs w:val="20"/>
              </w:rPr>
            </w:pPr>
            <w:r w:rsidRPr="008D2AAD">
              <w:rPr>
                <w:rFonts w:ascii="Arial" w:hAnsi="Arial" w:cs="Arial"/>
                <w:sz w:val="20"/>
                <w:szCs w:val="20"/>
              </w:rPr>
              <w:t>0.18</w:t>
            </w:r>
          </w:p>
        </w:tc>
        <w:tc>
          <w:tcPr>
            <w:tcW w:w="1062" w:type="dxa"/>
            <w:noWrap/>
          </w:tcPr>
          <w:p w14:paraId="67801574" w14:textId="77777777" w:rsidR="00BA6E62" w:rsidRPr="008D2AAD" w:rsidRDefault="00BA6E62" w:rsidP="00EF6191">
            <w:pPr>
              <w:ind w:left="0"/>
              <w:jc w:val="center"/>
              <w:rPr>
                <w:rFonts w:ascii="Arial" w:hAnsi="Arial" w:cs="Arial"/>
                <w:sz w:val="20"/>
                <w:szCs w:val="20"/>
              </w:rPr>
            </w:pPr>
            <w:r w:rsidRPr="008D2AAD">
              <w:rPr>
                <w:rFonts w:ascii="Arial" w:hAnsi="Arial" w:cs="Arial"/>
                <w:sz w:val="20"/>
                <w:szCs w:val="20"/>
              </w:rPr>
              <w:t>0.10</w:t>
            </w:r>
          </w:p>
        </w:tc>
      </w:tr>
      <w:tr w:rsidR="00BA6E62" w:rsidRPr="008D2AAD" w14:paraId="675AE06E" w14:textId="77777777" w:rsidTr="00EF6191">
        <w:trPr>
          <w:trHeight w:val="309"/>
          <w:jc w:val="center"/>
        </w:trPr>
        <w:tc>
          <w:tcPr>
            <w:tcW w:w="9067" w:type="dxa"/>
            <w:gridSpan w:val="7"/>
            <w:vAlign w:val="center"/>
          </w:tcPr>
          <w:p w14:paraId="704377E1" w14:textId="77777777" w:rsidR="00BA6E62" w:rsidRPr="008D2AAD" w:rsidRDefault="00BA6E62" w:rsidP="00EF6191">
            <w:pPr>
              <w:ind w:left="0"/>
              <w:rPr>
                <w:rFonts w:ascii="Arial" w:eastAsia="Times New Roman" w:hAnsi="Arial" w:cs="Arial"/>
                <w:b/>
                <w:sz w:val="20"/>
                <w:szCs w:val="20"/>
              </w:rPr>
            </w:pPr>
            <w:r w:rsidRPr="008D2AAD">
              <w:rPr>
                <w:rFonts w:ascii="Arial" w:eastAsia="Times New Roman" w:hAnsi="Arial" w:cs="Arial"/>
                <w:b/>
                <w:sz w:val="20"/>
                <w:szCs w:val="20"/>
              </w:rPr>
              <w:t>Organ weights (% of live body weight)</w:t>
            </w:r>
          </w:p>
        </w:tc>
      </w:tr>
      <w:tr w:rsidR="00BA6E62" w:rsidRPr="008D2AAD" w14:paraId="4E602DED" w14:textId="77777777" w:rsidTr="00EF6191">
        <w:trPr>
          <w:trHeight w:val="80"/>
          <w:jc w:val="center"/>
        </w:trPr>
        <w:tc>
          <w:tcPr>
            <w:tcW w:w="2558" w:type="dxa"/>
          </w:tcPr>
          <w:p w14:paraId="2460D92B" w14:textId="77777777" w:rsidR="00BA6E62" w:rsidRPr="008D2AAD" w:rsidRDefault="00BA6E62" w:rsidP="00EF6191">
            <w:pPr>
              <w:ind w:left="0"/>
              <w:rPr>
                <w:rFonts w:ascii="Arial" w:hAnsi="Arial" w:cs="Arial"/>
                <w:sz w:val="20"/>
                <w:szCs w:val="20"/>
              </w:rPr>
            </w:pPr>
            <w:r w:rsidRPr="008D2AAD">
              <w:rPr>
                <w:rFonts w:ascii="Arial" w:hAnsi="Arial" w:cs="Arial"/>
                <w:sz w:val="20"/>
                <w:szCs w:val="20"/>
              </w:rPr>
              <w:t>Heart</w:t>
            </w:r>
          </w:p>
        </w:tc>
        <w:tc>
          <w:tcPr>
            <w:tcW w:w="1295" w:type="dxa"/>
            <w:noWrap/>
          </w:tcPr>
          <w:p w14:paraId="32780E1B" w14:textId="77777777" w:rsidR="00BA6E62" w:rsidRPr="008D2AAD" w:rsidRDefault="00BA6E62" w:rsidP="00EF6191">
            <w:pPr>
              <w:ind w:left="0"/>
              <w:jc w:val="center"/>
              <w:rPr>
                <w:rFonts w:ascii="Arial" w:hAnsi="Arial" w:cs="Arial"/>
                <w:sz w:val="20"/>
                <w:szCs w:val="20"/>
              </w:rPr>
            </w:pPr>
            <w:r w:rsidRPr="008D2AAD">
              <w:rPr>
                <w:rFonts w:ascii="Arial" w:hAnsi="Arial" w:cs="Arial"/>
                <w:sz w:val="20"/>
                <w:szCs w:val="20"/>
              </w:rPr>
              <w:t>0.59</w:t>
            </w:r>
          </w:p>
        </w:tc>
        <w:tc>
          <w:tcPr>
            <w:tcW w:w="1170" w:type="dxa"/>
            <w:noWrap/>
          </w:tcPr>
          <w:p w14:paraId="42C1E039" w14:textId="77777777" w:rsidR="00BA6E62" w:rsidRPr="008D2AAD" w:rsidRDefault="00BA6E62" w:rsidP="00EF6191">
            <w:pPr>
              <w:ind w:left="0"/>
              <w:jc w:val="center"/>
              <w:rPr>
                <w:rFonts w:ascii="Arial" w:hAnsi="Arial" w:cs="Arial"/>
                <w:sz w:val="20"/>
                <w:szCs w:val="20"/>
              </w:rPr>
            </w:pPr>
            <w:r w:rsidRPr="008D2AAD">
              <w:rPr>
                <w:rFonts w:ascii="Arial" w:hAnsi="Arial" w:cs="Arial"/>
                <w:sz w:val="20"/>
                <w:szCs w:val="20"/>
              </w:rPr>
              <w:t>0.59</w:t>
            </w:r>
          </w:p>
        </w:tc>
        <w:tc>
          <w:tcPr>
            <w:tcW w:w="996" w:type="dxa"/>
            <w:noWrap/>
          </w:tcPr>
          <w:p w14:paraId="22C3D050" w14:textId="77777777" w:rsidR="00BA6E62" w:rsidRPr="008D2AAD" w:rsidRDefault="00BA6E62" w:rsidP="00EF6191">
            <w:pPr>
              <w:ind w:left="0"/>
              <w:jc w:val="center"/>
              <w:rPr>
                <w:rFonts w:ascii="Arial" w:hAnsi="Arial" w:cs="Arial"/>
                <w:sz w:val="20"/>
                <w:szCs w:val="20"/>
              </w:rPr>
            </w:pPr>
            <w:r w:rsidRPr="008D2AAD">
              <w:rPr>
                <w:rFonts w:ascii="Arial" w:hAnsi="Arial" w:cs="Arial"/>
                <w:sz w:val="20"/>
                <w:szCs w:val="20"/>
              </w:rPr>
              <w:t>0.52</w:t>
            </w:r>
          </w:p>
        </w:tc>
        <w:tc>
          <w:tcPr>
            <w:tcW w:w="996" w:type="dxa"/>
            <w:noWrap/>
          </w:tcPr>
          <w:p w14:paraId="4D1B4C3A" w14:textId="77777777" w:rsidR="00BA6E62" w:rsidRPr="008D2AAD" w:rsidRDefault="00BA6E62" w:rsidP="00EF6191">
            <w:pPr>
              <w:ind w:left="0"/>
              <w:jc w:val="center"/>
              <w:rPr>
                <w:rFonts w:ascii="Arial" w:hAnsi="Arial" w:cs="Arial"/>
                <w:sz w:val="20"/>
                <w:szCs w:val="20"/>
              </w:rPr>
            </w:pPr>
            <w:r w:rsidRPr="008D2AAD">
              <w:rPr>
                <w:rFonts w:ascii="Arial" w:hAnsi="Arial" w:cs="Arial"/>
                <w:sz w:val="20"/>
                <w:szCs w:val="20"/>
              </w:rPr>
              <w:t>0.64</w:t>
            </w:r>
          </w:p>
        </w:tc>
        <w:tc>
          <w:tcPr>
            <w:tcW w:w="990" w:type="dxa"/>
            <w:noWrap/>
          </w:tcPr>
          <w:p w14:paraId="2B482BA2" w14:textId="77777777" w:rsidR="00BA6E62" w:rsidRPr="008D2AAD" w:rsidRDefault="00BA6E62" w:rsidP="00EF6191">
            <w:pPr>
              <w:ind w:left="0"/>
              <w:jc w:val="center"/>
              <w:rPr>
                <w:rFonts w:ascii="Arial" w:hAnsi="Arial" w:cs="Arial"/>
                <w:sz w:val="20"/>
                <w:szCs w:val="20"/>
              </w:rPr>
            </w:pPr>
            <w:r w:rsidRPr="008D2AAD">
              <w:rPr>
                <w:rFonts w:ascii="Arial" w:hAnsi="Arial" w:cs="Arial"/>
                <w:sz w:val="20"/>
                <w:szCs w:val="20"/>
              </w:rPr>
              <w:t>0.02</w:t>
            </w:r>
          </w:p>
        </w:tc>
        <w:tc>
          <w:tcPr>
            <w:tcW w:w="1062" w:type="dxa"/>
            <w:noWrap/>
          </w:tcPr>
          <w:p w14:paraId="0ABEA22C" w14:textId="77777777" w:rsidR="00BA6E62" w:rsidRPr="008D2AAD" w:rsidRDefault="00497BD5" w:rsidP="00EF6191">
            <w:pPr>
              <w:ind w:left="0"/>
              <w:jc w:val="center"/>
              <w:rPr>
                <w:rFonts w:ascii="Arial" w:hAnsi="Arial" w:cs="Arial"/>
                <w:sz w:val="20"/>
                <w:szCs w:val="20"/>
              </w:rPr>
            </w:pPr>
            <w:r w:rsidRPr="008D2AAD">
              <w:rPr>
                <w:rFonts w:ascii="Arial" w:hAnsi="Arial" w:cs="Arial"/>
                <w:sz w:val="20"/>
                <w:szCs w:val="20"/>
              </w:rPr>
              <w:t>0.</w:t>
            </w:r>
            <w:r w:rsidR="00BA6E62" w:rsidRPr="008D2AAD">
              <w:rPr>
                <w:rFonts w:ascii="Arial" w:hAnsi="Arial" w:cs="Arial"/>
                <w:sz w:val="20"/>
                <w:szCs w:val="20"/>
              </w:rPr>
              <w:t>5</w:t>
            </w:r>
            <w:r w:rsidRPr="008D2AAD">
              <w:rPr>
                <w:rFonts w:ascii="Arial" w:hAnsi="Arial" w:cs="Arial"/>
                <w:sz w:val="20"/>
                <w:szCs w:val="20"/>
              </w:rPr>
              <w:t>0</w:t>
            </w:r>
          </w:p>
        </w:tc>
      </w:tr>
      <w:tr w:rsidR="00BA6E62" w:rsidRPr="008D2AAD" w14:paraId="692552CA" w14:textId="77777777" w:rsidTr="00EF6191">
        <w:trPr>
          <w:trHeight w:val="80"/>
          <w:jc w:val="center"/>
        </w:trPr>
        <w:tc>
          <w:tcPr>
            <w:tcW w:w="2558" w:type="dxa"/>
          </w:tcPr>
          <w:p w14:paraId="5ACEC2ED" w14:textId="77777777" w:rsidR="00BA6E62" w:rsidRPr="008D2AAD" w:rsidRDefault="00BA6E62" w:rsidP="00EF6191">
            <w:pPr>
              <w:ind w:left="0"/>
              <w:rPr>
                <w:rFonts w:ascii="Arial" w:hAnsi="Arial" w:cs="Arial"/>
                <w:sz w:val="20"/>
                <w:szCs w:val="20"/>
              </w:rPr>
            </w:pPr>
            <w:r w:rsidRPr="008D2AAD">
              <w:rPr>
                <w:rFonts w:ascii="Arial" w:hAnsi="Arial" w:cs="Arial"/>
                <w:sz w:val="20"/>
                <w:szCs w:val="20"/>
              </w:rPr>
              <w:t>Liver</w:t>
            </w:r>
          </w:p>
        </w:tc>
        <w:tc>
          <w:tcPr>
            <w:tcW w:w="1295" w:type="dxa"/>
            <w:noWrap/>
            <w:hideMark/>
          </w:tcPr>
          <w:p w14:paraId="4918D22B" w14:textId="77777777" w:rsidR="00BA6E62" w:rsidRPr="008D2AAD" w:rsidRDefault="00BA6E62" w:rsidP="00EF6191">
            <w:pPr>
              <w:ind w:left="0"/>
              <w:jc w:val="center"/>
              <w:rPr>
                <w:rFonts w:ascii="Arial" w:hAnsi="Arial" w:cs="Arial"/>
                <w:sz w:val="20"/>
                <w:szCs w:val="20"/>
              </w:rPr>
            </w:pPr>
            <w:r w:rsidRPr="008D2AAD">
              <w:rPr>
                <w:rFonts w:ascii="Arial" w:hAnsi="Arial" w:cs="Arial"/>
                <w:sz w:val="20"/>
                <w:szCs w:val="20"/>
              </w:rPr>
              <w:t>2.23</w:t>
            </w:r>
          </w:p>
        </w:tc>
        <w:tc>
          <w:tcPr>
            <w:tcW w:w="1170" w:type="dxa"/>
            <w:noWrap/>
            <w:hideMark/>
          </w:tcPr>
          <w:p w14:paraId="58438DD1" w14:textId="77777777" w:rsidR="00BA6E62" w:rsidRPr="008D2AAD" w:rsidRDefault="00BA6E62" w:rsidP="00EF6191">
            <w:pPr>
              <w:ind w:left="0"/>
              <w:jc w:val="center"/>
              <w:rPr>
                <w:rFonts w:ascii="Arial" w:hAnsi="Arial" w:cs="Arial"/>
                <w:sz w:val="20"/>
                <w:szCs w:val="20"/>
              </w:rPr>
            </w:pPr>
            <w:r w:rsidRPr="008D2AAD">
              <w:rPr>
                <w:rFonts w:ascii="Arial" w:hAnsi="Arial" w:cs="Arial"/>
                <w:sz w:val="20"/>
                <w:szCs w:val="20"/>
              </w:rPr>
              <w:t>1.91</w:t>
            </w:r>
          </w:p>
        </w:tc>
        <w:tc>
          <w:tcPr>
            <w:tcW w:w="996" w:type="dxa"/>
            <w:noWrap/>
            <w:hideMark/>
          </w:tcPr>
          <w:p w14:paraId="32A46EBB" w14:textId="77777777" w:rsidR="00BA6E62" w:rsidRPr="008D2AAD" w:rsidRDefault="00BA6E62" w:rsidP="00EF6191">
            <w:pPr>
              <w:ind w:left="0"/>
              <w:jc w:val="center"/>
              <w:rPr>
                <w:rFonts w:ascii="Arial" w:hAnsi="Arial" w:cs="Arial"/>
                <w:sz w:val="20"/>
                <w:szCs w:val="20"/>
              </w:rPr>
            </w:pPr>
            <w:r w:rsidRPr="008D2AAD">
              <w:rPr>
                <w:rFonts w:ascii="Arial" w:hAnsi="Arial" w:cs="Arial"/>
                <w:sz w:val="20"/>
                <w:szCs w:val="20"/>
              </w:rPr>
              <w:t>1.93</w:t>
            </w:r>
          </w:p>
        </w:tc>
        <w:tc>
          <w:tcPr>
            <w:tcW w:w="996" w:type="dxa"/>
            <w:noWrap/>
            <w:hideMark/>
          </w:tcPr>
          <w:p w14:paraId="6938D3AC" w14:textId="77777777" w:rsidR="00BA6E62" w:rsidRPr="008D2AAD" w:rsidRDefault="00BA6E62" w:rsidP="00EF6191">
            <w:pPr>
              <w:ind w:left="0"/>
              <w:jc w:val="center"/>
              <w:rPr>
                <w:rFonts w:ascii="Arial" w:hAnsi="Arial" w:cs="Arial"/>
                <w:sz w:val="20"/>
                <w:szCs w:val="20"/>
              </w:rPr>
            </w:pPr>
            <w:r w:rsidRPr="008D2AAD">
              <w:rPr>
                <w:rFonts w:ascii="Arial" w:hAnsi="Arial" w:cs="Arial"/>
                <w:sz w:val="20"/>
                <w:szCs w:val="20"/>
              </w:rPr>
              <w:t>2.05</w:t>
            </w:r>
          </w:p>
        </w:tc>
        <w:tc>
          <w:tcPr>
            <w:tcW w:w="990" w:type="dxa"/>
            <w:noWrap/>
            <w:hideMark/>
          </w:tcPr>
          <w:p w14:paraId="441D6239" w14:textId="77777777" w:rsidR="00BA6E62" w:rsidRPr="008D2AAD" w:rsidRDefault="00BA6E62" w:rsidP="00EF6191">
            <w:pPr>
              <w:ind w:left="0"/>
              <w:jc w:val="center"/>
              <w:rPr>
                <w:rFonts w:ascii="Arial" w:hAnsi="Arial" w:cs="Arial"/>
                <w:sz w:val="20"/>
                <w:szCs w:val="20"/>
              </w:rPr>
            </w:pPr>
            <w:r w:rsidRPr="008D2AAD">
              <w:rPr>
                <w:rFonts w:ascii="Arial" w:hAnsi="Arial" w:cs="Arial"/>
                <w:sz w:val="20"/>
                <w:szCs w:val="20"/>
              </w:rPr>
              <w:t>0.06</w:t>
            </w:r>
          </w:p>
        </w:tc>
        <w:tc>
          <w:tcPr>
            <w:tcW w:w="1062" w:type="dxa"/>
            <w:noWrap/>
            <w:hideMark/>
          </w:tcPr>
          <w:p w14:paraId="364DFE66" w14:textId="77777777" w:rsidR="00BA6E62" w:rsidRPr="008D2AAD" w:rsidRDefault="00BA6E62" w:rsidP="00EF6191">
            <w:pPr>
              <w:ind w:left="0"/>
              <w:jc w:val="center"/>
              <w:rPr>
                <w:rFonts w:ascii="Arial" w:hAnsi="Arial" w:cs="Arial"/>
                <w:sz w:val="20"/>
                <w:szCs w:val="20"/>
              </w:rPr>
            </w:pPr>
            <w:r w:rsidRPr="008D2AAD">
              <w:rPr>
                <w:rFonts w:ascii="Arial" w:hAnsi="Arial" w:cs="Arial"/>
                <w:sz w:val="20"/>
                <w:szCs w:val="20"/>
              </w:rPr>
              <w:t>0.19</w:t>
            </w:r>
          </w:p>
        </w:tc>
      </w:tr>
      <w:tr w:rsidR="00BA6E62" w:rsidRPr="008D2AAD" w14:paraId="26B86F82" w14:textId="77777777" w:rsidTr="00EF6191">
        <w:trPr>
          <w:trHeight w:val="80"/>
          <w:jc w:val="center"/>
        </w:trPr>
        <w:tc>
          <w:tcPr>
            <w:tcW w:w="2558" w:type="dxa"/>
          </w:tcPr>
          <w:p w14:paraId="57E5F103" w14:textId="77777777" w:rsidR="00BA6E62" w:rsidRPr="008D2AAD" w:rsidRDefault="00BA6E62" w:rsidP="00EF6191">
            <w:pPr>
              <w:ind w:left="0"/>
              <w:rPr>
                <w:rFonts w:ascii="Arial" w:hAnsi="Arial" w:cs="Arial"/>
                <w:sz w:val="20"/>
                <w:szCs w:val="20"/>
              </w:rPr>
            </w:pPr>
            <w:r w:rsidRPr="008D2AAD">
              <w:rPr>
                <w:rFonts w:ascii="Arial" w:hAnsi="Arial" w:cs="Arial"/>
                <w:sz w:val="20"/>
                <w:szCs w:val="20"/>
              </w:rPr>
              <w:t>Gizzard</w:t>
            </w:r>
          </w:p>
        </w:tc>
        <w:tc>
          <w:tcPr>
            <w:tcW w:w="1295" w:type="dxa"/>
            <w:noWrap/>
          </w:tcPr>
          <w:p w14:paraId="2B5BF3EE" w14:textId="77777777" w:rsidR="00BA6E62" w:rsidRPr="008D2AAD" w:rsidRDefault="00BA6E62" w:rsidP="00EF6191">
            <w:pPr>
              <w:ind w:left="0"/>
              <w:jc w:val="center"/>
              <w:rPr>
                <w:rFonts w:ascii="Arial" w:hAnsi="Arial" w:cs="Arial"/>
                <w:sz w:val="20"/>
                <w:szCs w:val="20"/>
              </w:rPr>
            </w:pPr>
            <w:r w:rsidRPr="008D2AAD">
              <w:rPr>
                <w:rFonts w:ascii="Arial" w:hAnsi="Arial" w:cs="Arial"/>
                <w:sz w:val="20"/>
                <w:szCs w:val="20"/>
              </w:rPr>
              <w:t>1.93</w:t>
            </w:r>
          </w:p>
        </w:tc>
        <w:tc>
          <w:tcPr>
            <w:tcW w:w="1170" w:type="dxa"/>
            <w:noWrap/>
          </w:tcPr>
          <w:p w14:paraId="01A9C443" w14:textId="77777777" w:rsidR="00BA6E62" w:rsidRPr="008D2AAD" w:rsidRDefault="00BA6E62" w:rsidP="00EF6191">
            <w:pPr>
              <w:ind w:left="0"/>
              <w:jc w:val="center"/>
              <w:rPr>
                <w:rFonts w:ascii="Arial" w:hAnsi="Arial" w:cs="Arial"/>
                <w:sz w:val="20"/>
                <w:szCs w:val="20"/>
              </w:rPr>
            </w:pPr>
            <w:r w:rsidRPr="008D2AAD">
              <w:rPr>
                <w:rFonts w:ascii="Arial" w:hAnsi="Arial" w:cs="Arial"/>
                <w:sz w:val="20"/>
                <w:szCs w:val="20"/>
              </w:rPr>
              <w:t>1.67</w:t>
            </w:r>
          </w:p>
        </w:tc>
        <w:tc>
          <w:tcPr>
            <w:tcW w:w="996" w:type="dxa"/>
            <w:noWrap/>
          </w:tcPr>
          <w:p w14:paraId="68DAE6CD" w14:textId="77777777" w:rsidR="00BA6E62" w:rsidRPr="008D2AAD" w:rsidRDefault="00BA6E62" w:rsidP="00EF6191">
            <w:pPr>
              <w:ind w:left="0"/>
              <w:jc w:val="center"/>
              <w:rPr>
                <w:rFonts w:ascii="Arial" w:hAnsi="Arial" w:cs="Arial"/>
                <w:sz w:val="20"/>
                <w:szCs w:val="20"/>
              </w:rPr>
            </w:pPr>
            <w:r w:rsidRPr="008D2AAD">
              <w:rPr>
                <w:rFonts w:ascii="Arial" w:hAnsi="Arial" w:cs="Arial"/>
                <w:sz w:val="20"/>
                <w:szCs w:val="20"/>
              </w:rPr>
              <w:t>1.68</w:t>
            </w:r>
          </w:p>
        </w:tc>
        <w:tc>
          <w:tcPr>
            <w:tcW w:w="996" w:type="dxa"/>
            <w:noWrap/>
          </w:tcPr>
          <w:p w14:paraId="30D5239C" w14:textId="77777777" w:rsidR="00BA6E62" w:rsidRPr="008D2AAD" w:rsidRDefault="00BA6E62" w:rsidP="00EF6191">
            <w:pPr>
              <w:ind w:left="0"/>
              <w:jc w:val="center"/>
              <w:rPr>
                <w:rFonts w:ascii="Arial" w:hAnsi="Arial" w:cs="Arial"/>
                <w:sz w:val="20"/>
                <w:szCs w:val="20"/>
              </w:rPr>
            </w:pPr>
            <w:r w:rsidRPr="008D2AAD">
              <w:rPr>
                <w:rFonts w:ascii="Arial" w:hAnsi="Arial" w:cs="Arial"/>
                <w:sz w:val="20"/>
                <w:szCs w:val="20"/>
              </w:rPr>
              <w:t>1.88</w:t>
            </w:r>
          </w:p>
        </w:tc>
        <w:tc>
          <w:tcPr>
            <w:tcW w:w="990" w:type="dxa"/>
            <w:noWrap/>
          </w:tcPr>
          <w:p w14:paraId="7BC3F481" w14:textId="77777777" w:rsidR="00BA6E62" w:rsidRPr="008D2AAD" w:rsidRDefault="00BA6E62" w:rsidP="00EF6191">
            <w:pPr>
              <w:ind w:left="0"/>
              <w:jc w:val="center"/>
              <w:rPr>
                <w:rFonts w:ascii="Arial" w:hAnsi="Arial" w:cs="Arial"/>
                <w:sz w:val="20"/>
                <w:szCs w:val="20"/>
              </w:rPr>
            </w:pPr>
            <w:r w:rsidRPr="008D2AAD">
              <w:rPr>
                <w:rFonts w:ascii="Arial" w:hAnsi="Arial" w:cs="Arial"/>
                <w:sz w:val="20"/>
                <w:szCs w:val="20"/>
              </w:rPr>
              <w:t>0.05</w:t>
            </w:r>
          </w:p>
        </w:tc>
        <w:tc>
          <w:tcPr>
            <w:tcW w:w="1062" w:type="dxa"/>
            <w:noWrap/>
          </w:tcPr>
          <w:p w14:paraId="2787FB17" w14:textId="77777777" w:rsidR="00BA6E62" w:rsidRPr="008D2AAD" w:rsidRDefault="00BA6E62" w:rsidP="00EF6191">
            <w:pPr>
              <w:ind w:left="0"/>
              <w:jc w:val="center"/>
              <w:rPr>
                <w:rFonts w:ascii="Arial" w:hAnsi="Arial" w:cs="Arial"/>
                <w:sz w:val="20"/>
                <w:szCs w:val="20"/>
              </w:rPr>
            </w:pPr>
            <w:r w:rsidRPr="008D2AAD">
              <w:rPr>
                <w:rFonts w:ascii="Arial" w:hAnsi="Arial" w:cs="Arial"/>
                <w:sz w:val="20"/>
                <w:szCs w:val="20"/>
              </w:rPr>
              <w:t>0.18</w:t>
            </w:r>
          </w:p>
        </w:tc>
      </w:tr>
      <w:tr w:rsidR="00BA6E62" w:rsidRPr="008D2AAD" w14:paraId="79C874CB" w14:textId="77777777" w:rsidTr="00EF6191">
        <w:trPr>
          <w:trHeight w:val="80"/>
          <w:jc w:val="center"/>
        </w:trPr>
        <w:tc>
          <w:tcPr>
            <w:tcW w:w="2558" w:type="dxa"/>
          </w:tcPr>
          <w:p w14:paraId="0C9A9304" w14:textId="77777777" w:rsidR="00BA6E62" w:rsidRPr="008D2AAD" w:rsidRDefault="00BA6E62" w:rsidP="00EF6191">
            <w:pPr>
              <w:ind w:left="0"/>
              <w:rPr>
                <w:rFonts w:ascii="Arial" w:hAnsi="Arial" w:cs="Arial"/>
                <w:sz w:val="20"/>
                <w:szCs w:val="20"/>
              </w:rPr>
            </w:pPr>
            <w:r w:rsidRPr="008D2AAD">
              <w:rPr>
                <w:rFonts w:ascii="Arial" w:hAnsi="Arial" w:cs="Arial"/>
                <w:sz w:val="20"/>
                <w:szCs w:val="20"/>
              </w:rPr>
              <w:t>Spleen</w:t>
            </w:r>
          </w:p>
        </w:tc>
        <w:tc>
          <w:tcPr>
            <w:tcW w:w="1295" w:type="dxa"/>
            <w:noWrap/>
          </w:tcPr>
          <w:p w14:paraId="2106AA31" w14:textId="77777777" w:rsidR="00BA6E62" w:rsidRPr="008D2AAD" w:rsidRDefault="00BA6E62" w:rsidP="00EF6191">
            <w:pPr>
              <w:ind w:left="0"/>
              <w:jc w:val="center"/>
              <w:rPr>
                <w:rFonts w:ascii="Arial" w:eastAsia="Times New Roman" w:hAnsi="Arial" w:cs="Arial"/>
                <w:sz w:val="20"/>
                <w:szCs w:val="20"/>
              </w:rPr>
            </w:pPr>
            <w:r w:rsidRPr="008D2AAD">
              <w:rPr>
                <w:rFonts w:ascii="Arial" w:hAnsi="Arial" w:cs="Arial"/>
                <w:sz w:val="20"/>
                <w:szCs w:val="20"/>
              </w:rPr>
              <w:t>0.11</w:t>
            </w:r>
          </w:p>
        </w:tc>
        <w:tc>
          <w:tcPr>
            <w:tcW w:w="1170" w:type="dxa"/>
            <w:noWrap/>
          </w:tcPr>
          <w:p w14:paraId="17BBD3F3" w14:textId="77777777" w:rsidR="00BA6E62" w:rsidRPr="008D2AAD" w:rsidRDefault="00BA6E62" w:rsidP="00EF6191">
            <w:pPr>
              <w:ind w:left="0"/>
              <w:jc w:val="center"/>
              <w:rPr>
                <w:rFonts w:ascii="Arial" w:eastAsia="Times New Roman" w:hAnsi="Arial" w:cs="Arial"/>
                <w:sz w:val="20"/>
                <w:szCs w:val="20"/>
              </w:rPr>
            </w:pPr>
            <w:r w:rsidRPr="008D2AAD">
              <w:rPr>
                <w:rFonts w:ascii="Arial" w:hAnsi="Arial" w:cs="Arial"/>
                <w:sz w:val="20"/>
                <w:szCs w:val="20"/>
              </w:rPr>
              <w:t>0.11</w:t>
            </w:r>
          </w:p>
        </w:tc>
        <w:tc>
          <w:tcPr>
            <w:tcW w:w="996" w:type="dxa"/>
            <w:noWrap/>
          </w:tcPr>
          <w:p w14:paraId="1BBEC2F5" w14:textId="77777777" w:rsidR="00BA6E62" w:rsidRPr="008D2AAD" w:rsidRDefault="00BA6E62" w:rsidP="00EF6191">
            <w:pPr>
              <w:ind w:left="0"/>
              <w:jc w:val="center"/>
              <w:rPr>
                <w:rFonts w:ascii="Arial" w:eastAsia="Times New Roman" w:hAnsi="Arial" w:cs="Arial"/>
                <w:sz w:val="20"/>
                <w:szCs w:val="20"/>
              </w:rPr>
            </w:pPr>
            <w:r w:rsidRPr="008D2AAD">
              <w:rPr>
                <w:rFonts w:ascii="Arial" w:hAnsi="Arial" w:cs="Arial"/>
                <w:sz w:val="20"/>
                <w:szCs w:val="20"/>
              </w:rPr>
              <w:t>0.10</w:t>
            </w:r>
          </w:p>
        </w:tc>
        <w:tc>
          <w:tcPr>
            <w:tcW w:w="996" w:type="dxa"/>
            <w:noWrap/>
          </w:tcPr>
          <w:p w14:paraId="0049F4E5" w14:textId="77777777" w:rsidR="00BA6E62" w:rsidRPr="008D2AAD" w:rsidRDefault="00BA6E62" w:rsidP="00EF6191">
            <w:pPr>
              <w:ind w:left="0"/>
              <w:jc w:val="center"/>
              <w:rPr>
                <w:rFonts w:ascii="Arial" w:eastAsia="Times New Roman" w:hAnsi="Arial" w:cs="Arial"/>
                <w:sz w:val="20"/>
                <w:szCs w:val="20"/>
              </w:rPr>
            </w:pPr>
            <w:r w:rsidRPr="008D2AAD">
              <w:rPr>
                <w:rFonts w:ascii="Arial" w:hAnsi="Arial" w:cs="Arial"/>
                <w:sz w:val="20"/>
                <w:szCs w:val="20"/>
              </w:rPr>
              <w:t>0.11</w:t>
            </w:r>
          </w:p>
        </w:tc>
        <w:tc>
          <w:tcPr>
            <w:tcW w:w="990" w:type="dxa"/>
            <w:noWrap/>
          </w:tcPr>
          <w:p w14:paraId="30449809" w14:textId="77777777" w:rsidR="00BA6E62" w:rsidRPr="008D2AAD" w:rsidRDefault="00BA6E62" w:rsidP="00EF6191">
            <w:pPr>
              <w:ind w:left="0"/>
              <w:jc w:val="center"/>
              <w:rPr>
                <w:rFonts w:ascii="Arial" w:eastAsia="Times New Roman" w:hAnsi="Arial" w:cs="Arial"/>
                <w:sz w:val="20"/>
                <w:szCs w:val="20"/>
              </w:rPr>
            </w:pPr>
            <w:r w:rsidRPr="008D2AAD">
              <w:rPr>
                <w:rFonts w:ascii="Arial" w:hAnsi="Arial" w:cs="Arial"/>
                <w:sz w:val="20"/>
                <w:szCs w:val="20"/>
              </w:rPr>
              <w:t>0.01</w:t>
            </w:r>
          </w:p>
        </w:tc>
        <w:tc>
          <w:tcPr>
            <w:tcW w:w="1062" w:type="dxa"/>
            <w:noWrap/>
          </w:tcPr>
          <w:p w14:paraId="52895681" w14:textId="77777777" w:rsidR="00BA6E62" w:rsidRPr="008D2AAD" w:rsidRDefault="00BA6E62" w:rsidP="00EF6191">
            <w:pPr>
              <w:ind w:left="0"/>
              <w:jc w:val="center"/>
              <w:rPr>
                <w:rFonts w:ascii="Arial" w:eastAsia="Times New Roman" w:hAnsi="Arial" w:cs="Arial"/>
                <w:sz w:val="20"/>
                <w:szCs w:val="20"/>
              </w:rPr>
            </w:pPr>
            <w:r w:rsidRPr="008D2AAD">
              <w:rPr>
                <w:rFonts w:ascii="Arial" w:hAnsi="Arial" w:cs="Arial"/>
                <w:sz w:val="20"/>
                <w:szCs w:val="20"/>
              </w:rPr>
              <w:t>0.74</w:t>
            </w:r>
          </w:p>
        </w:tc>
      </w:tr>
      <w:tr w:rsidR="00BA6E62" w:rsidRPr="008D2AAD" w14:paraId="74C053F8" w14:textId="77777777" w:rsidTr="00EF6191">
        <w:trPr>
          <w:trHeight w:val="162"/>
          <w:jc w:val="center"/>
        </w:trPr>
        <w:tc>
          <w:tcPr>
            <w:tcW w:w="2558" w:type="dxa"/>
          </w:tcPr>
          <w:p w14:paraId="1A357919" w14:textId="77777777" w:rsidR="00BA6E62" w:rsidRPr="008D2AAD" w:rsidRDefault="00BA6E62" w:rsidP="00EF6191">
            <w:pPr>
              <w:ind w:left="0"/>
              <w:rPr>
                <w:rFonts w:ascii="Arial" w:hAnsi="Arial" w:cs="Arial"/>
                <w:sz w:val="20"/>
                <w:szCs w:val="20"/>
              </w:rPr>
            </w:pPr>
            <w:r w:rsidRPr="008D2AAD">
              <w:rPr>
                <w:rFonts w:ascii="Arial" w:hAnsi="Arial" w:cs="Arial"/>
                <w:sz w:val="20"/>
                <w:szCs w:val="20"/>
              </w:rPr>
              <w:t>Kidney</w:t>
            </w:r>
          </w:p>
        </w:tc>
        <w:tc>
          <w:tcPr>
            <w:tcW w:w="1295" w:type="dxa"/>
            <w:noWrap/>
          </w:tcPr>
          <w:p w14:paraId="1073768C" w14:textId="77777777" w:rsidR="00BA6E62" w:rsidRPr="008D2AAD" w:rsidRDefault="00BA6E62" w:rsidP="00EF6191">
            <w:pPr>
              <w:ind w:left="0"/>
              <w:jc w:val="center"/>
              <w:rPr>
                <w:rFonts w:ascii="Arial" w:eastAsia="Times New Roman" w:hAnsi="Arial" w:cs="Arial"/>
                <w:sz w:val="20"/>
                <w:szCs w:val="20"/>
              </w:rPr>
            </w:pPr>
            <w:r w:rsidRPr="008D2AAD">
              <w:rPr>
                <w:rFonts w:ascii="Arial" w:hAnsi="Arial" w:cs="Arial"/>
                <w:sz w:val="20"/>
                <w:szCs w:val="20"/>
              </w:rPr>
              <w:t>0.19</w:t>
            </w:r>
          </w:p>
        </w:tc>
        <w:tc>
          <w:tcPr>
            <w:tcW w:w="1170" w:type="dxa"/>
            <w:noWrap/>
          </w:tcPr>
          <w:p w14:paraId="389790C2" w14:textId="77777777" w:rsidR="00BA6E62" w:rsidRPr="008D2AAD" w:rsidRDefault="00BA6E62" w:rsidP="00EF6191">
            <w:pPr>
              <w:ind w:left="0"/>
              <w:jc w:val="center"/>
              <w:rPr>
                <w:rFonts w:ascii="Arial" w:eastAsia="Times New Roman" w:hAnsi="Arial" w:cs="Arial"/>
                <w:sz w:val="20"/>
                <w:szCs w:val="20"/>
              </w:rPr>
            </w:pPr>
            <w:r w:rsidRPr="008D2AAD">
              <w:rPr>
                <w:rFonts w:ascii="Arial" w:hAnsi="Arial" w:cs="Arial"/>
                <w:sz w:val="20"/>
                <w:szCs w:val="20"/>
              </w:rPr>
              <w:t>0.15</w:t>
            </w:r>
          </w:p>
        </w:tc>
        <w:tc>
          <w:tcPr>
            <w:tcW w:w="996" w:type="dxa"/>
            <w:noWrap/>
          </w:tcPr>
          <w:p w14:paraId="29992949" w14:textId="77777777" w:rsidR="00BA6E62" w:rsidRPr="008D2AAD" w:rsidRDefault="00BA6E62" w:rsidP="00EF6191">
            <w:pPr>
              <w:ind w:left="0"/>
              <w:jc w:val="center"/>
              <w:rPr>
                <w:rFonts w:ascii="Arial" w:eastAsia="Times New Roman" w:hAnsi="Arial" w:cs="Arial"/>
                <w:sz w:val="20"/>
                <w:szCs w:val="20"/>
              </w:rPr>
            </w:pPr>
            <w:r w:rsidRPr="008D2AAD">
              <w:rPr>
                <w:rFonts w:ascii="Arial" w:hAnsi="Arial" w:cs="Arial"/>
                <w:sz w:val="20"/>
                <w:szCs w:val="20"/>
              </w:rPr>
              <w:t>0.15</w:t>
            </w:r>
          </w:p>
        </w:tc>
        <w:tc>
          <w:tcPr>
            <w:tcW w:w="996" w:type="dxa"/>
            <w:noWrap/>
          </w:tcPr>
          <w:p w14:paraId="73D1A1F2" w14:textId="77777777" w:rsidR="00BA6E62" w:rsidRPr="008D2AAD" w:rsidRDefault="00BA6E62" w:rsidP="00EF6191">
            <w:pPr>
              <w:ind w:left="0"/>
              <w:jc w:val="center"/>
              <w:rPr>
                <w:rFonts w:ascii="Arial" w:eastAsia="Times New Roman" w:hAnsi="Arial" w:cs="Arial"/>
                <w:sz w:val="20"/>
                <w:szCs w:val="20"/>
              </w:rPr>
            </w:pPr>
            <w:r w:rsidRPr="008D2AAD">
              <w:rPr>
                <w:rFonts w:ascii="Arial" w:hAnsi="Arial" w:cs="Arial"/>
                <w:sz w:val="20"/>
                <w:szCs w:val="20"/>
              </w:rPr>
              <w:t>0.15</w:t>
            </w:r>
          </w:p>
        </w:tc>
        <w:tc>
          <w:tcPr>
            <w:tcW w:w="990" w:type="dxa"/>
            <w:noWrap/>
          </w:tcPr>
          <w:p w14:paraId="4C3EA53E" w14:textId="77777777" w:rsidR="00BA6E62" w:rsidRPr="008D2AAD" w:rsidRDefault="00BA6E62" w:rsidP="00EF6191">
            <w:pPr>
              <w:ind w:left="0"/>
              <w:jc w:val="center"/>
              <w:rPr>
                <w:rFonts w:ascii="Arial" w:eastAsia="Times New Roman" w:hAnsi="Arial" w:cs="Arial"/>
                <w:sz w:val="20"/>
                <w:szCs w:val="20"/>
              </w:rPr>
            </w:pPr>
            <w:r w:rsidRPr="008D2AAD">
              <w:rPr>
                <w:rFonts w:ascii="Arial" w:hAnsi="Arial" w:cs="Arial"/>
                <w:sz w:val="20"/>
                <w:szCs w:val="20"/>
              </w:rPr>
              <w:t>0.01</w:t>
            </w:r>
          </w:p>
        </w:tc>
        <w:tc>
          <w:tcPr>
            <w:tcW w:w="1062" w:type="dxa"/>
            <w:noWrap/>
          </w:tcPr>
          <w:p w14:paraId="1A561DC2" w14:textId="77777777" w:rsidR="00BA6E62" w:rsidRPr="008D2AAD" w:rsidRDefault="00BA6E62" w:rsidP="00EF6191">
            <w:pPr>
              <w:ind w:left="0"/>
              <w:jc w:val="center"/>
              <w:rPr>
                <w:rFonts w:ascii="Arial" w:eastAsia="Times New Roman" w:hAnsi="Arial" w:cs="Arial"/>
                <w:sz w:val="20"/>
                <w:szCs w:val="20"/>
              </w:rPr>
            </w:pPr>
            <w:r w:rsidRPr="008D2AAD">
              <w:rPr>
                <w:rFonts w:ascii="Arial" w:hAnsi="Arial" w:cs="Arial"/>
                <w:sz w:val="20"/>
                <w:szCs w:val="20"/>
              </w:rPr>
              <w:t>0.28</w:t>
            </w:r>
          </w:p>
        </w:tc>
      </w:tr>
    </w:tbl>
    <w:p w14:paraId="11624FA7" w14:textId="77777777" w:rsidR="00BA6E62" w:rsidRPr="008D2AAD" w:rsidRDefault="00BA6E62" w:rsidP="00BA6E62">
      <w:pPr>
        <w:pStyle w:val="ListParagraph"/>
        <w:ind w:left="0"/>
        <w:rPr>
          <w:sz w:val="20"/>
          <w:szCs w:val="20"/>
        </w:rPr>
      </w:pPr>
      <w:r w:rsidRPr="008D2AAD">
        <w:rPr>
          <w:sz w:val="20"/>
          <w:szCs w:val="20"/>
        </w:rPr>
        <w:t>T</w:t>
      </w:r>
      <w:r w:rsidRPr="008D2AAD">
        <w:rPr>
          <w:sz w:val="20"/>
          <w:szCs w:val="20"/>
          <w:vertAlign w:val="subscript"/>
        </w:rPr>
        <w:t>1</w:t>
      </w:r>
      <w:r w:rsidRPr="008D2AAD">
        <w:rPr>
          <w:sz w:val="20"/>
          <w:szCs w:val="20"/>
        </w:rPr>
        <w:t>: basal diet; T</w:t>
      </w:r>
      <w:r w:rsidRPr="008D2AAD">
        <w:rPr>
          <w:sz w:val="20"/>
          <w:szCs w:val="20"/>
          <w:vertAlign w:val="subscript"/>
        </w:rPr>
        <w:t>2</w:t>
      </w:r>
      <w:r w:rsidRPr="008D2AAD">
        <w:rPr>
          <w:sz w:val="20"/>
          <w:szCs w:val="20"/>
        </w:rPr>
        <w:t>: basal diet + 0.25 ml beetroot juice in water/bird/day; T</w:t>
      </w:r>
      <w:r w:rsidRPr="008D2AAD">
        <w:rPr>
          <w:sz w:val="20"/>
          <w:szCs w:val="20"/>
          <w:vertAlign w:val="subscript"/>
        </w:rPr>
        <w:t>3</w:t>
      </w:r>
      <w:r w:rsidRPr="008D2AAD">
        <w:rPr>
          <w:sz w:val="20"/>
          <w:szCs w:val="20"/>
        </w:rPr>
        <w:t>: basal diet + 0.5 ml beetroot juice in water/bird/day; T</w:t>
      </w:r>
      <w:r w:rsidRPr="008D2AAD">
        <w:rPr>
          <w:sz w:val="20"/>
          <w:szCs w:val="20"/>
          <w:vertAlign w:val="subscript"/>
        </w:rPr>
        <w:t>4</w:t>
      </w:r>
      <w:r w:rsidRPr="008D2AAD">
        <w:rPr>
          <w:sz w:val="20"/>
          <w:szCs w:val="20"/>
        </w:rPr>
        <w:t>: basal diet + 1.0 ml beetroot juice in water/bird/day</w:t>
      </w:r>
    </w:p>
    <w:p w14:paraId="03966535" w14:textId="77777777" w:rsidR="00BA6E62" w:rsidRPr="008D2AAD" w:rsidRDefault="00BA6E62" w:rsidP="00BA6E62">
      <w:pPr>
        <w:ind w:left="0"/>
        <w:rPr>
          <w:rFonts w:ascii="Arial" w:hAnsi="Arial" w:cs="Arial"/>
          <w:b/>
          <w:bCs/>
        </w:rPr>
      </w:pPr>
    </w:p>
    <w:p w14:paraId="3BB543D3" w14:textId="77777777" w:rsidR="00BA6E62" w:rsidRPr="008D2AAD" w:rsidRDefault="00BA6E62" w:rsidP="00BA6E62">
      <w:pPr>
        <w:ind w:left="0"/>
        <w:rPr>
          <w:rFonts w:ascii="Arial" w:eastAsia="Times New Roman" w:hAnsi="Arial" w:cs="Arial"/>
          <w:bCs/>
          <w:sz w:val="20"/>
          <w:szCs w:val="20"/>
        </w:rPr>
      </w:pPr>
      <w:r w:rsidRPr="008D2AAD">
        <w:rPr>
          <w:rFonts w:ascii="Arial" w:hAnsi="Arial" w:cs="Arial"/>
          <w:b/>
          <w:bCs/>
        </w:rPr>
        <w:t>3.4 Haemato-biochemical Profile</w:t>
      </w:r>
    </w:p>
    <w:p w14:paraId="33F7B784" w14:textId="77777777" w:rsidR="00BA6E62" w:rsidRPr="008D2AAD" w:rsidRDefault="00BA6E62" w:rsidP="00BA6E62">
      <w:pPr>
        <w:tabs>
          <w:tab w:val="left" w:pos="810"/>
          <w:tab w:val="left" w:pos="1170"/>
        </w:tabs>
        <w:ind w:left="0"/>
        <w:rPr>
          <w:rFonts w:ascii="Arial" w:hAnsi="Arial" w:cs="Arial"/>
          <w:sz w:val="20"/>
          <w:szCs w:val="20"/>
        </w:rPr>
      </w:pPr>
      <w:r w:rsidRPr="008D2AAD">
        <w:rPr>
          <w:rFonts w:ascii="Arial" w:eastAsia="Times New Roman" w:hAnsi="Arial" w:cs="Arial"/>
          <w:sz w:val="20"/>
          <w:szCs w:val="20"/>
        </w:rPr>
        <w:t>Haemoglobin and haematocrit concentrations were not affected (</w:t>
      </w:r>
      <w:r w:rsidRPr="008D2AAD">
        <w:rPr>
          <w:rFonts w:ascii="Arial" w:eastAsia="Times New Roman" w:hAnsi="Arial" w:cs="Arial"/>
          <w:i/>
          <w:sz w:val="20"/>
          <w:szCs w:val="20"/>
        </w:rPr>
        <w:t>P</w:t>
      </w:r>
      <w:r w:rsidRPr="008D2AAD">
        <w:rPr>
          <w:rFonts w:ascii="Arial" w:eastAsia="Times New Roman" w:hAnsi="Arial" w:cs="Arial"/>
          <w:sz w:val="20"/>
          <w:szCs w:val="20"/>
        </w:rPr>
        <w:t xml:space="preserve"> &gt; 0.05) by beetroot juice supplementation in broiler chickens (Table 5). Serum glucose levels differed significantly (</w:t>
      </w:r>
      <w:r w:rsidRPr="008D2AAD">
        <w:rPr>
          <w:rFonts w:ascii="Arial" w:eastAsia="Times New Roman" w:hAnsi="Arial" w:cs="Arial"/>
          <w:i/>
          <w:sz w:val="20"/>
          <w:szCs w:val="20"/>
        </w:rPr>
        <w:t>P</w:t>
      </w:r>
      <w:r w:rsidRPr="008D2AAD">
        <w:rPr>
          <w:rFonts w:ascii="Arial" w:eastAsia="Times New Roman" w:hAnsi="Arial" w:cs="Arial"/>
          <w:sz w:val="20"/>
          <w:szCs w:val="20"/>
        </w:rPr>
        <w:t xml:space="preserve"> &lt; 0.05) among the treatment groups, with birds in the T</w:t>
      </w:r>
      <w:r w:rsidRPr="008D2AAD">
        <w:rPr>
          <w:rFonts w:ascii="Arial" w:eastAsia="Times New Roman" w:hAnsi="Arial" w:cs="Arial"/>
          <w:sz w:val="20"/>
          <w:szCs w:val="20"/>
          <w:vertAlign w:val="subscript"/>
        </w:rPr>
        <w:t>4</w:t>
      </w:r>
      <w:r w:rsidRPr="008D2AAD">
        <w:rPr>
          <w:rFonts w:ascii="Arial" w:eastAsia="Times New Roman" w:hAnsi="Arial" w:cs="Arial"/>
          <w:sz w:val="20"/>
          <w:szCs w:val="20"/>
        </w:rPr>
        <w:t xml:space="preserve"> group having the lowest glucose concentration compared with the other treatment groups. The decrease in serum glucose with increasing beetroot juice supplementation may be attributable to enhanced oxygen supply to tissues, increased redox activity and the consequent activation of metabolic pathways, collectively contributing to improved blood respiratory function in the experimental groups (Koschayev et al., 2019). Higher blood glucose levels are often associated with chronic stress, which triggers cortisol release and, in turn, increases blood glucose concentration. The lower glucose level in T</w:t>
      </w:r>
      <w:r w:rsidRPr="008D2AAD">
        <w:rPr>
          <w:rFonts w:ascii="Arial" w:eastAsia="Times New Roman" w:hAnsi="Arial" w:cs="Arial"/>
          <w:sz w:val="20"/>
          <w:szCs w:val="20"/>
          <w:vertAlign w:val="subscript"/>
        </w:rPr>
        <w:t>4</w:t>
      </w:r>
      <w:r w:rsidRPr="008D2AAD">
        <w:rPr>
          <w:rFonts w:ascii="Arial" w:eastAsia="Times New Roman" w:hAnsi="Arial" w:cs="Arial"/>
          <w:sz w:val="20"/>
          <w:szCs w:val="20"/>
        </w:rPr>
        <w:t xml:space="preserve"> birds indicates the stress-relieving effect of beetroot juice. The present results agree with those of Bakari et al. (2019), Grace et al. (2020) and Waiz (2023), who observed significantly reduced serum glucose levels in experimental birds fed beetroot. Serum concentrations of total protein, albumin, globulin, triglycerides, total cholesterol, SGPT and SGOT were not influenced (</w:t>
      </w:r>
      <w:r w:rsidRPr="008D2AAD">
        <w:rPr>
          <w:rFonts w:ascii="Arial" w:eastAsia="Times New Roman" w:hAnsi="Arial" w:cs="Arial"/>
          <w:i/>
          <w:sz w:val="20"/>
          <w:szCs w:val="20"/>
        </w:rPr>
        <w:t>P</w:t>
      </w:r>
      <w:r w:rsidRPr="008D2AAD">
        <w:rPr>
          <w:rFonts w:ascii="Arial" w:eastAsia="Times New Roman" w:hAnsi="Arial" w:cs="Arial"/>
          <w:sz w:val="20"/>
          <w:szCs w:val="20"/>
        </w:rPr>
        <w:t xml:space="preserve"> &gt; 0.05) by beetroot juice supplementation. These results indicate that beetroot juice supplementation did not alter protein metabolism or liver function in broiler chickens.</w:t>
      </w:r>
    </w:p>
    <w:p w14:paraId="41480FD4" w14:textId="77777777" w:rsidR="00BA6E62" w:rsidRPr="008D2AAD" w:rsidRDefault="00BA6E62" w:rsidP="00BA6E62">
      <w:pPr>
        <w:pStyle w:val="ListParagraph"/>
        <w:ind w:left="0"/>
        <w:rPr>
          <w:sz w:val="20"/>
          <w:szCs w:val="20"/>
        </w:rPr>
      </w:pPr>
    </w:p>
    <w:p w14:paraId="04941FCC" w14:textId="77777777" w:rsidR="00BA6E62" w:rsidRPr="008D2AAD" w:rsidRDefault="00BA6E62" w:rsidP="00BA6E62">
      <w:pPr>
        <w:ind w:left="0"/>
        <w:jc w:val="center"/>
        <w:rPr>
          <w:rFonts w:ascii="Arial" w:hAnsi="Arial" w:cs="Arial"/>
          <w:b/>
          <w:bCs/>
          <w:sz w:val="20"/>
          <w:szCs w:val="20"/>
        </w:rPr>
      </w:pPr>
      <w:r w:rsidRPr="008D2AAD">
        <w:rPr>
          <w:rFonts w:ascii="Arial" w:hAnsi="Arial" w:cs="Arial"/>
          <w:b/>
          <w:bCs/>
          <w:sz w:val="20"/>
          <w:szCs w:val="20"/>
        </w:rPr>
        <w:t>Table 5. Effect of beetroot juice</w:t>
      </w:r>
      <w:r w:rsidRPr="008D2AAD">
        <w:rPr>
          <w:rFonts w:ascii="Arial" w:hAnsi="Arial" w:cs="Arial"/>
          <w:sz w:val="20"/>
          <w:szCs w:val="20"/>
        </w:rPr>
        <w:t xml:space="preserve"> </w:t>
      </w:r>
      <w:r w:rsidRPr="008D2AAD">
        <w:rPr>
          <w:rFonts w:ascii="Arial" w:hAnsi="Arial" w:cs="Arial"/>
          <w:b/>
          <w:bCs/>
          <w:sz w:val="20"/>
          <w:szCs w:val="20"/>
        </w:rPr>
        <w:t>supplementation on haemato-biochemical profile of broiler chickens</w:t>
      </w:r>
    </w:p>
    <w:tbl>
      <w:tblPr>
        <w:tblW w:w="8647" w:type="dxa"/>
        <w:jc w:val="center"/>
        <w:tblLayout w:type="fixed"/>
        <w:tblLook w:val="04A0" w:firstRow="1" w:lastRow="0" w:firstColumn="1" w:lastColumn="0" w:noHBand="0" w:noVBand="1"/>
      </w:tblPr>
      <w:tblGrid>
        <w:gridCol w:w="2550"/>
        <w:gridCol w:w="1166"/>
        <w:gridCol w:w="941"/>
        <w:gridCol w:w="1008"/>
        <w:gridCol w:w="1213"/>
        <w:gridCol w:w="807"/>
        <w:gridCol w:w="962"/>
      </w:tblGrid>
      <w:tr w:rsidR="00BA6E62" w:rsidRPr="008D2AAD" w14:paraId="2FB9AD2B" w14:textId="77777777" w:rsidTr="00EF6191">
        <w:trPr>
          <w:trHeight w:val="105"/>
          <w:jc w:val="center"/>
        </w:trPr>
        <w:tc>
          <w:tcPr>
            <w:tcW w:w="2550" w:type="dxa"/>
            <w:vMerge w:val="restart"/>
            <w:tcBorders>
              <w:top w:val="single" w:sz="4" w:space="0" w:color="auto"/>
            </w:tcBorders>
            <w:vAlign w:val="center"/>
          </w:tcPr>
          <w:p w14:paraId="4194782D" w14:textId="77777777" w:rsidR="00BA6E62" w:rsidRPr="008D2AAD" w:rsidRDefault="00BA6E62" w:rsidP="00EF6191">
            <w:pPr>
              <w:ind w:left="0"/>
              <w:jc w:val="center"/>
              <w:rPr>
                <w:rFonts w:ascii="Arial" w:eastAsia="Times New Roman" w:hAnsi="Arial" w:cs="Arial"/>
                <w:b/>
                <w:bCs/>
                <w:sz w:val="20"/>
                <w:szCs w:val="20"/>
              </w:rPr>
            </w:pPr>
            <w:r w:rsidRPr="008D2AAD">
              <w:rPr>
                <w:rFonts w:ascii="Arial" w:eastAsia="Times New Roman" w:hAnsi="Arial" w:cs="Arial"/>
                <w:b/>
                <w:bCs/>
                <w:sz w:val="20"/>
                <w:szCs w:val="20"/>
              </w:rPr>
              <w:lastRenderedPageBreak/>
              <w:t>Particulars</w:t>
            </w:r>
          </w:p>
        </w:tc>
        <w:tc>
          <w:tcPr>
            <w:tcW w:w="4328" w:type="dxa"/>
            <w:gridSpan w:val="4"/>
            <w:tcBorders>
              <w:top w:val="single" w:sz="4" w:space="0" w:color="auto"/>
              <w:bottom w:val="single" w:sz="4" w:space="0" w:color="auto"/>
            </w:tcBorders>
            <w:vAlign w:val="center"/>
          </w:tcPr>
          <w:p w14:paraId="77D3307C" w14:textId="77777777" w:rsidR="00BA6E62" w:rsidRPr="008D2AAD" w:rsidRDefault="00BA6E62" w:rsidP="00EF6191">
            <w:pPr>
              <w:ind w:left="0"/>
              <w:jc w:val="center"/>
              <w:rPr>
                <w:rFonts w:ascii="Arial" w:eastAsia="Times New Roman" w:hAnsi="Arial" w:cs="Arial"/>
                <w:b/>
                <w:bCs/>
                <w:sz w:val="20"/>
                <w:szCs w:val="20"/>
              </w:rPr>
            </w:pPr>
            <w:r w:rsidRPr="008D2AAD">
              <w:rPr>
                <w:rFonts w:ascii="Arial" w:eastAsia="Times New Roman" w:hAnsi="Arial" w:cs="Arial"/>
                <w:b/>
                <w:bCs/>
                <w:sz w:val="20"/>
                <w:szCs w:val="20"/>
              </w:rPr>
              <w:t>Treatments</w:t>
            </w:r>
          </w:p>
        </w:tc>
        <w:tc>
          <w:tcPr>
            <w:tcW w:w="807" w:type="dxa"/>
            <w:vMerge w:val="restart"/>
            <w:tcBorders>
              <w:top w:val="single" w:sz="4" w:space="0" w:color="auto"/>
            </w:tcBorders>
            <w:vAlign w:val="center"/>
          </w:tcPr>
          <w:p w14:paraId="7BF7F297" w14:textId="77777777" w:rsidR="00BA6E62" w:rsidRPr="008D2AAD" w:rsidRDefault="00BA6E62" w:rsidP="00EF6191">
            <w:pPr>
              <w:ind w:left="0"/>
              <w:jc w:val="center"/>
              <w:rPr>
                <w:rFonts w:ascii="Arial" w:eastAsia="Times New Roman" w:hAnsi="Arial" w:cs="Arial"/>
                <w:b/>
                <w:bCs/>
                <w:sz w:val="20"/>
                <w:szCs w:val="20"/>
              </w:rPr>
            </w:pPr>
            <w:r w:rsidRPr="008D2AAD">
              <w:rPr>
                <w:rFonts w:ascii="Arial" w:eastAsia="Times New Roman" w:hAnsi="Arial" w:cs="Arial"/>
                <w:b/>
                <w:bCs/>
                <w:sz w:val="20"/>
                <w:szCs w:val="20"/>
              </w:rPr>
              <w:t>SEM</w:t>
            </w:r>
          </w:p>
        </w:tc>
        <w:tc>
          <w:tcPr>
            <w:tcW w:w="962" w:type="dxa"/>
            <w:vMerge w:val="restart"/>
            <w:tcBorders>
              <w:top w:val="single" w:sz="4" w:space="0" w:color="auto"/>
            </w:tcBorders>
            <w:vAlign w:val="center"/>
          </w:tcPr>
          <w:p w14:paraId="72227A45" w14:textId="77777777" w:rsidR="00BA6E62" w:rsidRPr="008D2AAD" w:rsidRDefault="00BA6E62" w:rsidP="00EF6191">
            <w:pPr>
              <w:ind w:left="0"/>
              <w:jc w:val="center"/>
              <w:rPr>
                <w:rFonts w:ascii="Arial" w:eastAsia="Times New Roman" w:hAnsi="Arial" w:cs="Arial"/>
                <w:b/>
                <w:bCs/>
                <w:sz w:val="20"/>
                <w:szCs w:val="20"/>
              </w:rPr>
            </w:pPr>
            <w:r w:rsidRPr="008D2AAD">
              <w:rPr>
                <w:rFonts w:ascii="Arial" w:eastAsia="Times New Roman" w:hAnsi="Arial" w:cs="Arial"/>
                <w:b/>
                <w:bCs/>
                <w:i/>
                <w:iCs/>
                <w:sz w:val="20"/>
                <w:szCs w:val="20"/>
              </w:rPr>
              <w:t>P</w:t>
            </w:r>
            <w:r w:rsidRPr="008D2AAD">
              <w:rPr>
                <w:rFonts w:ascii="Arial" w:eastAsia="Times New Roman" w:hAnsi="Arial" w:cs="Arial"/>
                <w:b/>
                <w:bCs/>
                <w:sz w:val="20"/>
                <w:szCs w:val="20"/>
              </w:rPr>
              <w:t xml:space="preserve"> value</w:t>
            </w:r>
          </w:p>
        </w:tc>
      </w:tr>
      <w:tr w:rsidR="00BA6E62" w:rsidRPr="008D2AAD" w14:paraId="00AC82B1" w14:textId="77777777" w:rsidTr="00EF6191">
        <w:trPr>
          <w:trHeight w:val="125"/>
          <w:jc w:val="center"/>
        </w:trPr>
        <w:tc>
          <w:tcPr>
            <w:tcW w:w="2550" w:type="dxa"/>
            <w:vMerge/>
            <w:tcBorders>
              <w:bottom w:val="single" w:sz="4" w:space="0" w:color="auto"/>
            </w:tcBorders>
            <w:vAlign w:val="center"/>
          </w:tcPr>
          <w:p w14:paraId="01350718" w14:textId="77777777" w:rsidR="00BA6E62" w:rsidRPr="008D2AAD" w:rsidRDefault="00BA6E62" w:rsidP="00EF6191">
            <w:pPr>
              <w:ind w:left="0"/>
              <w:jc w:val="center"/>
              <w:rPr>
                <w:rFonts w:ascii="Arial" w:eastAsia="Times New Roman" w:hAnsi="Arial" w:cs="Arial"/>
                <w:b/>
                <w:bCs/>
                <w:sz w:val="20"/>
                <w:szCs w:val="20"/>
              </w:rPr>
            </w:pPr>
          </w:p>
        </w:tc>
        <w:tc>
          <w:tcPr>
            <w:tcW w:w="1166" w:type="dxa"/>
            <w:tcBorders>
              <w:top w:val="single" w:sz="4" w:space="0" w:color="auto"/>
              <w:bottom w:val="single" w:sz="4" w:space="0" w:color="auto"/>
            </w:tcBorders>
            <w:vAlign w:val="center"/>
          </w:tcPr>
          <w:p w14:paraId="6A5DC73C" w14:textId="77777777" w:rsidR="00BA6E62" w:rsidRPr="008D2AAD" w:rsidRDefault="00BA6E62" w:rsidP="00EF6191">
            <w:pPr>
              <w:ind w:left="0"/>
              <w:jc w:val="center"/>
              <w:rPr>
                <w:rFonts w:ascii="Arial" w:eastAsia="Times New Roman" w:hAnsi="Arial" w:cs="Arial"/>
                <w:b/>
                <w:bCs/>
                <w:sz w:val="20"/>
                <w:szCs w:val="20"/>
              </w:rPr>
            </w:pPr>
            <w:r w:rsidRPr="008D2AAD">
              <w:rPr>
                <w:rFonts w:ascii="Arial" w:eastAsia="Times New Roman" w:hAnsi="Arial" w:cs="Arial"/>
                <w:b/>
                <w:bCs/>
                <w:sz w:val="20"/>
                <w:szCs w:val="20"/>
              </w:rPr>
              <w:t>T</w:t>
            </w:r>
            <w:r w:rsidRPr="008D2AAD">
              <w:rPr>
                <w:rFonts w:ascii="Arial" w:eastAsia="Times New Roman" w:hAnsi="Arial" w:cs="Arial"/>
                <w:b/>
                <w:bCs/>
                <w:sz w:val="20"/>
                <w:szCs w:val="20"/>
                <w:vertAlign w:val="subscript"/>
              </w:rPr>
              <w:t>1</w:t>
            </w:r>
          </w:p>
        </w:tc>
        <w:tc>
          <w:tcPr>
            <w:tcW w:w="941" w:type="dxa"/>
            <w:tcBorders>
              <w:top w:val="single" w:sz="4" w:space="0" w:color="auto"/>
              <w:bottom w:val="single" w:sz="4" w:space="0" w:color="auto"/>
            </w:tcBorders>
            <w:vAlign w:val="center"/>
          </w:tcPr>
          <w:p w14:paraId="2AB12663" w14:textId="77777777" w:rsidR="00BA6E62" w:rsidRPr="008D2AAD" w:rsidRDefault="00BA6E62" w:rsidP="00EF6191">
            <w:pPr>
              <w:ind w:left="0"/>
              <w:jc w:val="center"/>
              <w:rPr>
                <w:rFonts w:ascii="Arial" w:eastAsia="Times New Roman" w:hAnsi="Arial" w:cs="Arial"/>
                <w:b/>
                <w:bCs/>
                <w:sz w:val="20"/>
                <w:szCs w:val="20"/>
              </w:rPr>
            </w:pPr>
            <w:r w:rsidRPr="008D2AAD">
              <w:rPr>
                <w:rFonts w:ascii="Arial" w:eastAsia="Times New Roman" w:hAnsi="Arial" w:cs="Arial"/>
                <w:b/>
                <w:bCs/>
                <w:sz w:val="20"/>
                <w:szCs w:val="20"/>
              </w:rPr>
              <w:t>T</w:t>
            </w:r>
            <w:r w:rsidRPr="008D2AAD">
              <w:rPr>
                <w:rFonts w:ascii="Arial" w:eastAsia="Times New Roman" w:hAnsi="Arial" w:cs="Arial"/>
                <w:b/>
                <w:bCs/>
                <w:sz w:val="20"/>
                <w:szCs w:val="20"/>
                <w:vertAlign w:val="subscript"/>
              </w:rPr>
              <w:t>2</w:t>
            </w:r>
          </w:p>
        </w:tc>
        <w:tc>
          <w:tcPr>
            <w:tcW w:w="1008" w:type="dxa"/>
            <w:tcBorders>
              <w:top w:val="single" w:sz="4" w:space="0" w:color="auto"/>
              <w:bottom w:val="single" w:sz="4" w:space="0" w:color="auto"/>
            </w:tcBorders>
            <w:vAlign w:val="center"/>
          </w:tcPr>
          <w:p w14:paraId="691A5DE2" w14:textId="77777777" w:rsidR="00BA6E62" w:rsidRPr="008D2AAD" w:rsidRDefault="00BA6E62" w:rsidP="00EF6191">
            <w:pPr>
              <w:ind w:left="0"/>
              <w:jc w:val="center"/>
              <w:rPr>
                <w:rFonts w:ascii="Arial" w:eastAsia="Times New Roman" w:hAnsi="Arial" w:cs="Arial"/>
                <w:b/>
                <w:bCs/>
                <w:sz w:val="20"/>
                <w:szCs w:val="20"/>
              </w:rPr>
            </w:pPr>
            <w:r w:rsidRPr="008D2AAD">
              <w:rPr>
                <w:rFonts w:ascii="Arial" w:eastAsia="Times New Roman" w:hAnsi="Arial" w:cs="Arial"/>
                <w:b/>
                <w:bCs/>
                <w:sz w:val="20"/>
                <w:szCs w:val="20"/>
              </w:rPr>
              <w:t>T</w:t>
            </w:r>
            <w:r w:rsidRPr="008D2AAD">
              <w:rPr>
                <w:rFonts w:ascii="Arial" w:eastAsia="Times New Roman" w:hAnsi="Arial" w:cs="Arial"/>
                <w:b/>
                <w:bCs/>
                <w:sz w:val="20"/>
                <w:szCs w:val="20"/>
                <w:vertAlign w:val="subscript"/>
              </w:rPr>
              <w:t>3</w:t>
            </w:r>
          </w:p>
        </w:tc>
        <w:tc>
          <w:tcPr>
            <w:tcW w:w="1213" w:type="dxa"/>
            <w:tcBorders>
              <w:top w:val="single" w:sz="4" w:space="0" w:color="auto"/>
              <w:bottom w:val="single" w:sz="4" w:space="0" w:color="auto"/>
            </w:tcBorders>
            <w:vAlign w:val="center"/>
          </w:tcPr>
          <w:p w14:paraId="3390909A" w14:textId="77777777" w:rsidR="00BA6E62" w:rsidRPr="008D2AAD" w:rsidRDefault="00BA6E62" w:rsidP="00EF6191">
            <w:pPr>
              <w:ind w:left="0"/>
              <w:jc w:val="center"/>
              <w:rPr>
                <w:rFonts w:ascii="Arial" w:eastAsia="Times New Roman" w:hAnsi="Arial" w:cs="Arial"/>
                <w:b/>
                <w:bCs/>
                <w:sz w:val="20"/>
                <w:szCs w:val="20"/>
              </w:rPr>
            </w:pPr>
            <w:r w:rsidRPr="008D2AAD">
              <w:rPr>
                <w:rFonts w:ascii="Arial" w:eastAsia="Times New Roman" w:hAnsi="Arial" w:cs="Arial"/>
                <w:b/>
                <w:bCs/>
                <w:sz w:val="20"/>
                <w:szCs w:val="20"/>
              </w:rPr>
              <w:t>T</w:t>
            </w:r>
            <w:r w:rsidRPr="008D2AAD">
              <w:rPr>
                <w:rFonts w:ascii="Arial" w:eastAsia="Times New Roman" w:hAnsi="Arial" w:cs="Arial"/>
                <w:b/>
                <w:bCs/>
                <w:sz w:val="20"/>
                <w:szCs w:val="20"/>
                <w:vertAlign w:val="subscript"/>
              </w:rPr>
              <w:t>4</w:t>
            </w:r>
          </w:p>
        </w:tc>
        <w:tc>
          <w:tcPr>
            <w:tcW w:w="807" w:type="dxa"/>
            <w:vMerge/>
            <w:tcBorders>
              <w:bottom w:val="single" w:sz="4" w:space="0" w:color="auto"/>
            </w:tcBorders>
            <w:vAlign w:val="center"/>
          </w:tcPr>
          <w:p w14:paraId="4C083431" w14:textId="77777777" w:rsidR="00BA6E62" w:rsidRPr="008D2AAD" w:rsidRDefault="00BA6E62" w:rsidP="00EF6191">
            <w:pPr>
              <w:ind w:left="0"/>
              <w:jc w:val="center"/>
              <w:rPr>
                <w:rFonts w:ascii="Arial" w:eastAsia="Times New Roman" w:hAnsi="Arial" w:cs="Arial"/>
                <w:b/>
                <w:sz w:val="20"/>
                <w:szCs w:val="20"/>
              </w:rPr>
            </w:pPr>
          </w:p>
        </w:tc>
        <w:tc>
          <w:tcPr>
            <w:tcW w:w="962" w:type="dxa"/>
            <w:vMerge/>
            <w:tcBorders>
              <w:bottom w:val="single" w:sz="4" w:space="0" w:color="auto"/>
            </w:tcBorders>
          </w:tcPr>
          <w:p w14:paraId="71C72A3E" w14:textId="77777777" w:rsidR="00BA6E62" w:rsidRPr="008D2AAD" w:rsidRDefault="00BA6E62" w:rsidP="00EF6191">
            <w:pPr>
              <w:ind w:left="0"/>
              <w:jc w:val="center"/>
              <w:rPr>
                <w:rFonts w:ascii="Arial" w:eastAsia="Times New Roman" w:hAnsi="Arial" w:cs="Arial"/>
                <w:b/>
                <w:sz w:val="20"/>
                <w:szCs w:val="20"/>
              </w:rPr>
            </w:pPr>
          </w:p>
        </w:tc>
      </w:tr>
      <w:tr w:rsidR="00BA6E62" w:rsidRPr="008D2AAD" w14:paraId="7BE9D901" w14:textId="77777777" w:rsidTr="00EF6191">
        <w:trPr>
          <w:trHeight w:val="66"/>
          <w:jc w:val="center"/>
        </w:trPr>
        <w:tc>
          <w:tcPr>
            <w:tcW w:w="2550" w:type="dxa"/>
            <w:tcBorders>
              <w:top w:val="single" w:sz="4" w:space="0" w:color="auto"/>
            </w:tcBorders>
          </w:tcPr>
          <w:p w14:paraId="751E5EA5" w14:textId="77777777" w:rsidR="00BA6E62" w:rsidRPr="008D2AAD" w:rsidRDefault="00BA6E62" w:rsidP="00EF6191">
            <w:pPr>
              <w:ind w:left="0"/>
              <w:rPr>
                <w:rFonts w:ascii="Arial" w:eastAsia="Times New Roman" w:hAnsi="Arial" w:cs="Arial"/>
                <w:sz w:val="20"/>
                <w:szCs w:val="20"/>
              </w:rPr>
            </w:pPr>
            <w:proofErr w:type="spellStart"/>
            <w:r w:rsidRPr="008D2AAD">
              <w:rPr>
                <w:rFonts w:ascii="Arial" w:hAnsi="Arial" w:cs="Arial"/>
                <w:sz w:val="20"/>
                <w:szCs w:val="20"/>
              </w:rPr>
              <w:t>Haemoglobin</w:t>
            </w:r>
            <w:proofErr w:type="spellEnd"/>
            <w:r w:rsidRPr="008D2AAD">
              <w:rPr>
                <w:rFonts w:ascii="Arial" w:hAnsi="Arial" w:cs="Arial"/>
                <w:sz w:val="20"/>
                <w:szCs w:val="20"/>
              </w:rPr>
              <w:t xml:space="preserve"> (g/dL)</w:t>
            </w:r>
          </w:p>
        </w:tc>
        <w:tc>
          <w:tcPr>
            <w:tcW w:w="1166" w:type="dxa"/>
            <w:tcBorders>
              <w:top w:val="single" w:sz="4" w:space="0" w:color="auto"/>
            </w:tcBorders>
          </w:tcPr>
          <w:p w14:paraId="2921CF70"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8.15</w:t>
            </w:r>
          </w:p>
        </w:tc>
        <w:tc>
          <w:tcPr>
            <w:tcW w:w="941" w:type="dxa"/>
            <w:tcBorders>
              <w:top w:val="single" w:sz="4" w:space="0" w:color="auto"/>
            </w:tcBorders>
          </w:tcPr>
          <w:p w14:paraId="111FC57F"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8.54</w:t>
            </w:r>
          </w:p>
        </w:tc>
        <w:tc>
          <w:tcPr>
            <w:tcW w:w="1008" w:type="dxa"/>
            <w:tcBorders>
              <w:top w:val="single" w:sz="4" w:space="0" w:color="auto"/>
            </w:tcBorders>
          </w:tcPr>
          <w:p w14:paraId="0AE84965"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8.84</w:t>
            </w:r>
          </w:p>
        </w:tc>
        <w:tc>
          <w:tcPr>
            <w:tcW w:w="1213" w:type="dxa"/>
            <w:tcBorders>
              <w:top w:val="single" w:sz="4" w:space="0" w:color="auto"/>
            </w:tcBorders>
          </w:tcPr>
          <w:p w14:paraId="0C545A46"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9.25</w:t>
            </w:r>
          </w:p>
        </w:tc>
        <w:tc>
          <w:tcPr>
            <w:tcW w:w="807" w:type="dxa"/>
            <w:tcBorders>
              <w:top w:val="single" w:sz="4" w:space="0" w:color="auto"/>
            </w:tcBorders>
          </w:tcPr>
          <w:p w14:paraId="1B17D3D9"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0.18</w:t>
            </w:r>
          </w:p>
        </w:tc>
        <w:tc>
          <w:tcPr>
            <w:tcW w:w="962" w:type="dxa"/>
            <w:tcBorders>
              <w:top w:val="single" w:sz="4" w:space="0" w:color="auto"/>
            </w:tcBorders>
          </w:tcPr>
          <w:p w14:paraId="7C26E9F2"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0.17</w:t>
            </w:r>
          </w:p>
        </w:tc>
      </w:tr>
      <w:tr w:rsidR="00BA6E62" w:rsidRPr="008D2AAD" w14:paraId="6B55720F" w14:textId="77777777" w:rsidTr="00EF6191">
        <w:trPr>
          <w:trHeight w:val="206"/>
          <w:jc w:val="center"/>
        </w:trPr>
        <w:tc>
          <w:tcPr>
            <w:tcW w:w="2550" w:type="dxa"/>
          </w:tcPr>
          <w:p w14:paraId="5536F160" w14:textId="77777777" w:rsidR="00BA6E62" w:rsidRPr="008D2AAD" w:rsidRDefault="00BA6E62" w:rsidP="00EF6191">
            <w:pPr>
              <w:ind w:left="0"/>
              <w:rPr>
                <w:rFonts w:ascii="Arial" w:eastAsia="Times New Roman" w:hAnsi="Arial" w:cs="Arial"/>
                <w:sz w:val="20"/>
                <w:szCs w:val="20"/>
              </w:rPr>
            </w:pPr>
            <w:proofErr w:type="spellStart"/>
            <w:r w:rsidRPr="008D2AAD">
              <w:rPr>
                <w:rFonts w:ascii="Arial" w:hAnsi="Arial" w:cs="Arial"/>
                <w:sz w:val="20"/>
                <w:szCs w:val="20"/>
              </w:rPr>
              <w:t>Haematocrit</w:t>
            </w:r>
            <w:proofErr w:type="spellEnd"/>
            <w:r w:rsidRPr="008D2AAD">
              <w:rPr>
                <w:rFonts w:ascii="Arial" w:hAnsi="Arial" w:cs="Arial"/>
                <w:sz w:val="20"/>
                <w:szCs w:val="20"/>
              </w:rPr>
              <w:t xml:space="preserve"> (%)</w:t>
            </w:r>
          </w:p>
        </w:tc>
        <w:tc>
          <w:tcPr>
            <w:tcW w:w="1166" w:type="dxa"/>
          </w:tcPr>
          <w:p w14:paraId="37D6CD03"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24.44</w:t>
            </w:r>
          </w:p>
        </w:tc>
        <w:tc>
          <w:tcPr>
            <w:tcW w:w="941" w:type="dxa"/>
          </w:tcPr>
          <w:p w14:paraId="4683BD76"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25.63</w:t>
            </w:r>
          </w:p>
        </w:tc>
        <w:tc>
          <w:tcPr>
            <w:tcW w:w="1008" w:type="dxa"/>
          </w:tcPr>
          <w:p w14:paraId="47083BBF"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26.50</w:t>
            </w:r>
          </w:p>
        </w:tc>
        <w:tc>
          <w:tcPr>
            <w:tcW w:w="1213" w:type="dxa"/>
          </w:tcPr>
          <w:p w14:paraId="21E8ED19"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27.75</w:t>
            </w:r>
          </w:p>
        </w:tc>
        <w:tc>
          <w:tcPr>
            <w:tcW w:w="807" w:type="dxa"/>
          </w:tcPr>
          <w:p w14:paraId="7FDCA255"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0.54</w:t>
            </w:r>
          </w:p>
        </w:tc>
        <w:tc>
          <w:tcPr>
            <w:tcW w:w="962" w:type="dxa"/>
          </w:tcPr>
          <w:p w14:paraId="4E4C974E"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0.17</w:t>
            </w:r>
          </w:p>
        </w:tc>
      </w:tr>
      <w:tr w:rsidR="00BA6E62" w:rsidRPr="008D2AAD" w14:paraId="70564342" w14:textId="77777777" w:rsidTr="00EF6191">
        <w:trPr>
          <w:trHeight w:val="165"/>
          <w:jc w:val="center"/>
        </w:trPr>
        <w:tc>
          <w:tcPr>
            <w:tcW w:w="2550" w:type="dxa"/>
          </w:tcPr>
          <w:p w14:paraId="4805AAC6" w14:textId="77777777" w:rsidR="00BA6E62" w:rsidRPr="008D2AAD" w:rsidRDefault="00BA6E62" w:rsidP="00EF6191">
            <w:pPr>
              <w:ind w:left="0"/>
              <w:rPr>
                <w:rFonts w:ascii="Arial" w:eastAsia="Times New Roman" w:hAnsi="Arial" w:cs="Arial"/>
                <w:sz w:val="20"/>
                <w:szCs w:val="20"/>
              </w:rPr>
            </w:pPr>
            <w:r w:rsidRPr="008D2AAD">
              <w:rPr>
                <w:rFonts w:ascii="Arial" w:hAnsi="Arial" w:cs="Arial"/>
                <w:sz w:val="20"/>
                <w:szCs w:val="20"/>
              </w:rPr>
              <w:t>Glucose (mg/dL)</w:t>
            </w:r>
          </w:p>
        </w:tc>
        <w:tc>
          <w:tcPr>
            <w:tcW w:w="1166" w:type="dxa"/>
          </w:tcPr>
          <w:p w14:paraId="1C755B8D"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pacing w:val="-2"/>
                <w:sz w:val="20"/>
                <w:szCs w:val="20"/>
              </w:rPr>
              <w:t>272.18</w:t>
            </w:r>
            <w:r w:rsidRPr="008D2AAD">
              <w:rPr>
                <w:rFonts w:ascii="Arial" w:hAnsi="Arial" w:cs="Arial"/>
                <w:spacing w:val="-2"/>
                <w:sz w:val="20"/>
                <w:szCs w:val="20"/>
                <w:vertAlign w:val="superscript"/>
              </w:rPr>
              <w:t>b</w:t>
            </w:r>
          </w:p>
        </w:tc>
        <w:tc>
          <w:tcPr>
            <w:tcW w:w="941" w:type="dxa"/>
          </w:tcPr>
          <w:p w14:paraId="5D460018"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pacing w:val="-2"/>
                <w:sz w:val="20"/>
                <w:szCs w:val="20"/>
              </w:rPr>
              <w:t>263.41</w:t>
            </w:r>
            <w:r w:rsidRPr="008D2AAD">
              <w:rPr>
                <w:rFonts w:ascii="Arial" w:hAnsi="Arial" w:cs="Arial"/>
                <w:spacing w:val="-2"/>
                <w:sz w:val="20"/>
                <w:szCs w:val="20"/>
                <w:vertAlign w:val="superscript"/>
              </w:rPr>
              <w:t>b</w:t>
            </w:r>
          </w:p>
        </w:tc>
        <w:tc>
          <w:tcPr>
            <w:tcW w:w="1008" w:type="dxa"/>
          </w:tcPr>
          <w:p w14:paraId="617E8AAF"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pacing w:val="-2"/>
                <w:sz w:val="20"/>
                <w:szCs w:val="20"/>
              </w:rPr>
              <w:t>260.53</w:t>
            </w:r>
            <w:r w:rsidRPr="008D2AAD">
              <w:rPr>
                <w:rFonts w:ascii="Arial" w:hAnsi="Arial" w:cs="Arial"/>
                <w:spacing w:val="-2"/>
                <w:sz w:val="20"/>
                <w:szCs w:val="20"/>
                <w:vertAlign w:val="superscript"/>
              </w:rPr>
              <w:t>b</w:t>
            </w:r>
          </w:p>
        </w:tc>
        <w:tc>
          <w:tcPr>
            <w:tcW w:w="1213" w:type="dxa"/>
          </w:tcPr>
          <w:p w14:paraId="4E9B3FFA"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pacing w:val="-2"/>
                <w:sz w:val="20"/>
                <w:szCs w:val="20"/>
              </w:rPr>
              <w:t>228.57</w:t>
            </w:r>
            <w:r w:rsidRPr="008D2AAD">
              <w:rPr>
                <w:rFonts w:ascii="Arial" w:hAnsi="Arial" w:cs="Arial"/>
                <w:spacing w:val="-2"/>
                <w:sz w:val="20"/>
                <w:szCs w:val="20"/>
                <w:vertAlign w:val="superscript"/>
              </w:rPr>
              <w:t>a</w:t>
            </w:r>
          </w:p>
        </w:tc>
        <w:tc>
          <w:tcPr>
            <w:tcW w:w="807" w:type="dxa"/>
          </w:tcPr>
          <w:p w14:paraId="34F242F2"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pacing w:val="-4"/>
                <w:sz w:val="20"/>
                <w:szCs w:val="20"/>
              </w:rPr>
              <w:t>5.99</w:t>
            </w:r>
          </w:p>
        </w:tc>
        <w:tc>
          <w:tcPr>
            <w:tcW w:w="962" w:type="dxa"/>
          </w:tcPr>
          <w:p w14:paraId="4CFF11AF"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pacing w:val="-4"/>
                <w:sz w:val="20"/>
                <w:szCs w:val="20"/>
              </w:rPr>
              <w:t>0.04</w:t>
            </w:r>
          </w:p>
        </w:tc>
      </w:tr>
      <w:tr w:rsidR="00BA6E62" w:rsidRPr="008D2AAD" w14:paraId="369323AF" w14:textId="77777777" w:rsidTr="00EF6191">
        <w:trPr>
          <w:trHeight w:val="90"/>
          <w:jc w:val="center"/>
        </w:trPr>
        <w:tc>
          <w:tcPr>
            <w:tcW w:w="2550" w:type="dxa"/>
          </w:tcPr>
          <w:p w14:paraId="385F2F44" w14:textId="77777777" w:rsidR="00BA6E62" w:rsidRPr="008D2AAD" w:rsidRDefault="00BA6E62" w:rsidP="00EF6191">
            <w:pPr>
              <w:ind w:left="0"/>
              <w:rPr>
                <w:rFonts w:ascii="Arial" w:eastAsia="Times New Roman" w:hAnsi="Arial" w:cs="Arial"/>
                <w:sz w:val="20"/>
                <w:szCs w:val="20"/>
              </w:rPr>
            </w:pPr>
            <w:r w:rsidRPr="008D2AAD">
              <w:rPr>
                <w:rFonts w:ascii="Arial" w:hAnsi="Arial" w:cs="Arial"/>
                <w:sz w:val="20"/>
                <w:szCs w:val="20"/>
              </w:rPr>
              <w:t>Total protein (g/dL)</w:t>
            </w:r>
          </w:p>
        </w:tc>
        <w:tc>
          <w:tcPr>
            <w:tcW w:w="1166" w:type="dxa"/>
          </w:tcPr>
          <w:p w14:paraId="36A519F2"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pacing w:val="-4"/>
                <w:sz w:val="20"/>
                <w:szCs w:val="20"/>
              </w:rPr>
              <w:t>4.04</w:t>
            </w:r>
          </w:p>
        </w:tc>
        <w:tc>
          <w:tcPr>
            <w:tcW w:w="941" w:type="dxa"/>
          </w:tcPr>
          <w:p w14:paraId="76E1355F"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pacing w:val="-4"/>
                <w:sz w:val="20"/>
                <w:szCs w:val="20"/>
              </w:rPr>
              <w:t>3.86</w:t>
            </w:r>
          </w:p>
        </w:tc>
        <w:tc>
          <w:tcPr>
            <w:tcW w:w="1008" w:type="dxa"/>
          </w:tcPr>
          <w:p w14:paraId="38C98342"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pacing w:val="-4"/>
                <w:sz w:val="20"/>
                <w:szCs w:val="20"/>
              </w:rPr>
              <w:t>4.25</w:t>
            </w:r>
          </w:p>
        </w:tc>
        <w:tc>
          <w:tcPr>
            <w:tcW w:w="1213" w:type="dxa"/>
          </w:tcPr>
          <w:p w14:paraId="25BD5DA9"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pacing w:val="-4"/>
                <w:sz w:val="20"/>
                <w:szCs w:val="20"/>
              </w:rPr>
              <w:t>4.10</w:t>
            </w:r>
          </w:p>
        </w:tc>
        <w:tc>
          <w:tcPr>
            <w:tcW w:w="807" w:type="dxa"/>
          </w:tcPr>
          <w:p w14:paraId="6CBED856"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pacing w:val="-4"/>
                <w:sz w:val="20"/>
                <w:szCs w:val="20"/>
              </w:rPr>
              <w:t>0.08</w:t>
            </w:r>
          </w:p>
        </w:tc>
        <w:tc>
          <w:tcPr>
            <w:tcW w:w="962" w:type="dxa"/>
          </w:tcPr>
          <w:p w14:paraId="707E4111"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pacing w:val="-4"/>
                <w:sz w:val="20"/>
                <w:szCs w:val="20"/>
              </w:rPr>
              <w:t>0.39</w:t>
            </w:r>
          </w:p>
        </w:tc>
      </w:tr>
      <w:tr w:rsidR="00BA6E62" w:rsidRPr="008D2AAD" w14:paraId="1CB616B8" w14:textId="77777777" w:rsidTr="00EF6191">
        <w:trPr>
          <w:trHeight w:val="129"/>
          <w:jc w:val="center"/>
        </w:trPr>
        <w:tc>
          <w:tcPr>
            <w:tcW w:w="2550" w:type="dxa"/>
          </w:tcPr>
          <w:p w14:paraId="45CCC9D0" w14:textId="77777777" w:rsidR="00BA6E62" w:rsidRPr="008D2AAD" w:rsidRDefault="00BA6E62" w:rsidP="00EF6191">
            <w:pPr>
              <w:ind w:left="0"/>
              <w:rPr>
                <w:rFonts w:ascii="Arial" w:eastAsia="Times New Roman" w:hAnsi="Arial" w:cs="Arial"/>
                <w:sz w:val="20"/>
                <w:szCs w:val="20"/>
              </w:rPr>
            </w:pPr>
            <w:r w:rsidRPr="008D2AAD">
              <w:rPr>
                <w:rFonts w:ascii="Arial" w:hAnsi="Arial" w:cs="Arial"/>
                <w:sz w:val="20"/>
                <w:szCs w:val="20"/>
              </w:rPr>
              <w:t>Albumin (g/dL)</w:t>
            </w:r>
          </w:p>
        </w:tc>
        <w:tc>
          <w:tcPr>
            <w:tcW w:w="1166" w:type="dxa"/>
          </w:tcPr>
          <w:p w14:paraId="5C671736"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pacing w:val="-4"/>
                <w:sz w:val="20"/>
                <w:szCs w:val="20"/>
              </w:rPr>
              <w:t>1.50</w:t>
            </w:r>
          </w:p>
        </w:tc>
        <w:tc>
          <w:tcPr>
            <w:tcW w:w="941" w:type="dxa"/>
          </w:tcPr>
          <w:p w14:paraId="79F26CF9"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pacing w:val="-4"/>
                <w:sz w:val="20"/>
                <w:szCs w:val="20"/>
              </w:rPr>
              <w:t>1.53</w:t>
            </w:r>
          </w:p>
        </w:tc>
        <w:tc>
          <w:tcPr>
            <w:tcW w:w="1008" w:type="dxa"/>
          </w:tcPr>
          <w:p w14:paraId="644B7E0C"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pacing w:val="-4"/>
                <w:sz w:val="20"/>
                <w:szCs w:val="20"/>
              </w:rPr>
              <w:t>1.62</w:t>
            </w:r>
          </w:p>
        </w:tc>
        <w:tc>
          <w:tcPr>
            <w:tcW w:w="1213" w:type="dxa"/>
          </w:tcPr>
          <w:p w14:paraId="3F2F7A49"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pacing w:val="-4"/>
                <w:sz w:val="20"/>
                <w:szCs w:val="20"/>
              </w:rPr>
              <w:t>1.70</w:t>
            </w:r>
          </w:p>
        </w:tc>
        <w:tc>
          <w:tcPr>
            <w:tcW w:w="807" w:type="dxa"/>
          </w:tcPr>
          <w:p w14:paraId="1B7319E3"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pacing w:val="-4"/>
                <w:sz w:val="20"/>
                <w:szCs w:val="20"/>
              </w:rPr>
              <w:t>0.04</w:t>
            </w:r>
          </w:p>
        </w:tc>
        <w:tc>
          <w:tcPr>
            <w:tcW w:w="962" w:type="dxa"/>
          </w:tcPr>
          <w:p w14:paraId="29B4EB5D"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pacing w:val="-4"/>
                <w:sz w:val="20"/>
                <w:szCs w:val="20"/>
              </w:rPr>
              <w:t>0.35</w:t>
            </w:r>
          </w:p>
        </w:tc>
      </w:tr>
      <w:tr w:rsidR="00BA6E62" w:rsidRPr="008D2AAD" w14:paraId="6FC6C75E" w14:textId="77777777" w:rsidTr="00EF6191">
        <w:trPr>
          <w:trHeight w:val="66"/>
          <w:jc w:val="center"/>
        </w:trPr>
        <w:tc>
          <w:tcPr>
            <w:tcW w:w="2550" w:type="dxa"/>
          </w:tcPr>
          <w:p w14:paraId="109252B5" w14:textId="77777777" w:rsidR="00BA6E62" w:rsidRPr="008D2AAD" w:rsidRDefault="00BA6E62" w:rsidP="00EF6191">
            <w:pPr>
              <w:ind w:left="0"/>
              <w:rPr>
                <w:rFonts w:ascii="Arial" w:hAnsi="Arial" w:cs="Arial"/>
                <w:sz w:val="20"/>
                <w:szCs w:val="20"/>
              </w:rPr>
            </w:pPr>
            <w:r w:rsidRPr="008D2AAD">
              <w:rPr>
                <w:rFonts w:ascii="Arial" w:hAnsi="Arial" w:cs="Arial"/>
                <w:sz w:val="20"/>
                <w:szCs w:val="20"/>
              </w:rPr>
              <w:t>Triglycerides (mg/dL)</w:t>
            </w:r>
          </w:p>
        </w:tc>
        <w:tc>
          <w:tcPr>
            <w:tcW w:w="1166" w:type="dxa"/>
          </w:tcPr>
          <w:p w14:paraId="587BB6A1" w14:textId="77777777" w:rsidR="00BA6E62" w:rsidRPr="008D2AAD" w:rsidRDefault="00BA6E62" w:rsidP="00EF6191">
            <w:pPr>
              <w:widowControl w:val="0"/>
              <w:autoSpaceDE w:val="0"/>
              <w:autoSpaceDN w:val="0"/>
              <w:ind w:left="0"/>
              <w:jc w:val="center"/>
              <w:rPr>
                <w:rFonts w:ascii="Arial" w:hAnsi="Arial" w:cs="Arial"/>
                <w:sz w:val="20"/>
                <w:szCs w:val="20"/>
              </w:rPr>
            </w:pPr>
            <w:r w:rsidRPr="008D2AAD">
              <w:rPr>
                <w:rFonts w:ascii="Arial" w:hAnsi="Arial" w:cs="Arial"/>
                <w:spacing w:val="-2"/>
                <w:sz w:val="20"/>
                <w:szCs w:val="20"/>
              </w:rPr>
              <w:t>123.73</w:t>
            </w:r>
          </w:p>
        </w:tc>
        <w:tc>
          <w:tcPr>
            <w:tcW w:w="941" w:type="dxa"/>
          </w:tcPr>
          <w:p w14:paraId="1D1A2644" w14:textId="77777777" w:rsidR="00BA6E62" w:rsidRPr="008D2AAD" w:rsidRDefault="00BA6E62" w:rsidP="00EF6191">
            <w:pPr>
              <w:widowControl w:val="0"/>
              <w:autoSpaceDE w:val="0"/>
              <w:autoSpaceDN w:val="0"/>
              <w:ind w:left="0"/>
              <w:jc w:val="center"/>
              <w:rPr>
                <w:rFonts w:ascii="Arial" w:hAnsi="Arial" w:cs="Arial"/>
                <w:sz w:val="20"/>
                <w:szCs w:val="20"/>
              </w:rPr>
            </w:pPr>
            <w:r w:rsidRPr="008D2AAD">
              <w:rPr>
                <w:rFonts w:ascii="Arial" w:hAnsi="Arial" w:cs="Arial"/>
                <w:spacing w:val="-2"/>
                <w:sz w:val="20"/>
                <w:szCs w:val="20"/>
              </w:rPr>
              <w:t>113.87</w:t>
            </w:r>
          </w:p>
        </w:tc>
        <w:tc>
          <w:tcPr>
            <w:tcW w:w="1008" w:type="dxa"/>
          </w:tcPr>
          <w:p w14:paraId="0F3AC823" w14:textId="77777777" w:rsidR="00BA6E62" w:rsidRPr="008D2AAD" w:rsidRDefault="00BA6E62" w:rsidP="00EF6191">
            <w:pPr>
              <w:widowControl w:val="0"/>
              <w:autoSpaceDE w:val="0"/>
              <w:autoSpaceDN w:val="0"/>
              <w:ind w:left="0"/>
              <w:jc w:val="center"/>
              <w:rPr>
                <w:rFonts w:ascii="Arial" w:hAnsi="Arial" w:cs="Arial"/>
                <w:sz w:val="20"/>
                <w:szCs w:val="20"/>
              </w:rPr>
            </w:pPr>
            <w:r w:rsidRPr="008D2AAD">
              <w:rPr>
                <w:rFonts w:ascii="Arial" w:hAnsi="Arial" w:cs="Arial"/>
                <w:spacing w:val="-2"/>
                <w:sz w:val="20"/>
                <w:szCs w:val="20"/>
              </w:rPr>
              <w:t>102.49</w:t>
            </w:r>
          </w:p>
        </w:tc>
        <w:tc>
          <w:tcPr>
            <w:tcW w:w="1213" w:type="dxa"/>
          </w:tcPr>
          <w:p w14:paraId="5D1C9A7D" w14:textId="77777777" w:rsidR="00BA6E62" w:rsidRPr="008D2AAD" w:rsidRDefault="00BA6E62" w:rsidP="00EF6191">
            <w:pPr>
              <w:widowControl w:val="0"/>
              <w:autoSpaceDE w:val="0"/>
              <w:autoSpaceDN w:val="0"/>
              <w:ind w:left="0"/>
              <w:jc w:val="center"/>
              <w:rPr>
                <w:rFonts w:ascii="Arial" w:hAnsi="Arial" w:cs="Arial"/>
                <w:sz w:val="20"/>
                <w:szCs w:val="20"/>
              </w:rPr>
            </w:pPr>
            <w:r w:rsidRPr="008D2AAD">
              <w:rPr>
                <w:rFonts w:ascii="Arial" w:hAnsi="Arial" w:cs="Arial"/>
                <w:spacing w:val="-2"/>
                <w:sz w:val="20"/>
                <w:szCs w:val="20"/>
              </w:rPr>
              <w:t>98.00</w:t>
            </w:r>
          </w:p>
        </w:tc>
        <w:tc>
          <w:tcPr>
            <w:tcW w:w="807" w:type="dxa"/>
          </w:tcPr>
          <w:p w14:paraId="2D5F9AF5" w14:textId="77777777" w:rsidR="00BA6E62" w:rsidRPr="008D2AAD" w:rsidRDefault="00BA6E62" w:rsidP="00EF6191">
            <w:pPr>
              <w:widowControl w:val="0"/>
              <w:autoSpaceDE w:val="0"/>
              <w:autoSpaceDN w:val="0"/>
              <w:ind w:left="0"/>
              <w:jc w:val="center"/>
              <w:rPr>
                <w:rFonts w:ascii="Arial" w:hAnsi="Arial" w:cs="Arial"/>
                <w:sz w:val="20"/>
                <w:szCs w:val="20"/>
              </w:rPr>
            </w:pPr>
            <w:r w:rsidRPr="008D2AAD">
              <w:rPr>
                <w:rFonts w:ascii="Arial" w:hAnsi="Arial" w:cs="Arial"/>
                <w:spacing w:val="-4"/>
                <w:sz w:val="20"/>
                <w:szCs w:val="20"/>
              </w:rPr>
              <w:t>4.51</w:t>
            </w:r>
          </w:p>
        </w:tc>
        <w:tc>
          <w:tcPr>
            <w:tcW w:w="962" w:type="dxa"/>
          </w:tcPr>
          <w:p w14:paraId="47C871E9" w14:textId="77777777" w:rsidR="00BA6E62" w:rsidRPr="008D2AAD" w:rsidRDefault="00BA6E62" w:rsidP="00EF6191">
            <w:pPr>
              <w:widowControl w:val="0"/>
              <w:autoSpaceDE w:val="0"/>
              <w:autoSpaceDN w:val="0"/>
              <w:ind w:left="0"/>
              <w:jc w:val="center"/>
              <w:rPr>
                <w:rFonts w:ascii="Arial" w:hAnsi="Arial" w:cs="Arial"/>
                <w:sz w:val="20"/>
                <w:szCs w:val="20"/>
              </w:rPr>
            </w:pPr>
            <w:r w:rsidRPr="008D2AAD">
              <w:rPr>
                <w:rFonts w:ascii="Arial" w:hAnsi="Arial" w:cs="Arial"/>
                <w:spacing w:val="-4"/>
                <w:sz w:val="20"/>
                <w:szCs w:val="20"/>
              </w:rPr>
              <w:t>0.18</w:t>
            </w:r>
          </w:p>
        </w:tc>
      </w:tr>
      <w:tr w:rsidR="00BA6E62" w:rsidRPr="008D2AAD" w14:paraId="024A6399" w14:textId="77777777" w:rsidTr="00EF6191">
        <w:trPr>
          <w:trHeight w:val="66"/>
          <w:jc w:val="center"/>
        </w:trPr>
        <w:tc>
          <w:tcPr>
            <w:tcW w:w="2550" w:type="dxa"/>
          </w:tcPr>
          <w:p w14:paraId="37DB452E" w14:textId="77777777" w:rsidR="00BA6E62" w:rsidRPr="008D2AAD" w:rsidRDefault="00BA6E62" w:rsidP="00EF6191">
            <w:pPr>
              <w:ind w:left="0"/>
              <w:rPr>
                <w:rFonts w:ascii="Arial" w:hAnsi="Arial" w:cs="Arial"/>
                <w:sz w:val="20"/>
                <w:szCs w:val="20"/>
              </w:rPr>
            </w:pPr>
            <w:r w:rsidRPr="008D2AAD">
              <w:rPr>
                <w:rFonts w:ascii="Arial" w:hAnsi="Arial" w:cs="Arial"/>
                <w:sz w:val="20"/>
                <w:szCs w:val="20"/>
              </w:rPr>
              <w:t>Cholesterol (mg/dL)</w:t>
            </w:r>
          </w:p>
        </w:tc>
        <w:tc>
          <w:tcPr>
            <w:tcW w:w="1166" w:type="dxa"/>
          </w:tcPr>
          <w:p w14:paraId="71F9BC11" w14:textId="77777777" w:rsidR="00BA6E62" w:rsidRPr="008D2AAD" w:rsidRDefault="00BA6E62" w:rsidP="00EF6191">
            <w:pPr>
              <w:widowControl w:val="0"/>
              <w:autoSpaceDE w:val="0"/>
              <w:autoSpaceDN w:val="0"/>
              <w:ind w:left="0"/>
              <w:jc w:val="center"/>
              <w:rPr>
                <w:rFonts w:ascii="Arial" w:hAnsi="Arial" w:cs="Arial"/>
                <w:sz w:val="20"/>
                <w:szCs w:val="20"/>
              </w:rPr>
            </w:pPr>
            <w:r w:rsidRPr="008D2AAD">
              <w:rPr>
                <w:rFonts w:ascii="Arial" w:hAnsi="Arial" w:cs="Arial"/>
                <w:spacing w:val="-2"/>
                <w:sz w:val="20"/>
                <w:szCs w:val="20"/>
              </w:rPr>
              <w:t>184.40</w:t>
            </w:r>
          </w:p>
        </w:tc>
        <w:tc>
          <w:tcPr>
            <w:tcW w:w="941" w:type="dxa"/>
          </w:tcPr>
          <w:p w14:paraId="14B0C786" w14:textId="77777777" w:rsidR="00BA6E62" w:rsidRPr="008D2AAD" w:rsidRDefault="00BA6E62" w:rsidP="00EF6191">
            <w:pPr>
              <w:widowControl w:val="0"/>
              <w:autoSpaceDE w:val="0"/>
              <w:autoSpaceDN w:val="0"/>
              <w:ind w:left="0"/>
              <w:jc w:val="center"/>
              <w:rPr>
                <w:rFonts w:ascii="Arial" w:hAnsi="Arial" w:cs="Arial"/>
                <w:sz w:val="20"/>
                <w:szCs w:val="20"/>
              </w:rPr>
            </w:pPr>
            <w:r w:rsidRPr="008D2AAD">
              <w:rPr>
                <w:rFonts w:ascii="Arial" w:hAnsi="Arial" w:cs="Arial"/>
                <w:spacing w:val="-2"/>
                <w:sz w:val="20"/>
                <w:szCs w:val="20"/>
              </w:rPr>
              <w:t>183.39</w:t>
            </w:r>
          </w:p>
        </w:tc>
        <w:tc>
          <w:tcPr>
            <w:tcW w:w="1008" w:type="dxa"/>
          </w:tcPr>
          <w:p w14:paraId="5CE31028" w14:textId="77777777" w:rsidR="00BA6E62" w:rsidRPr="008D2AAD" w:rsidRDefault="00BA6E62" w:rsidP="00EF6191">
            <w:pPr>
              <w:widowControl w:val="0"/>
              <w:autoSpaceDE w:val="0"/>
              <w:autoSpaceDN w:val="0"/>
              <w:ind w:left="0"/>
              <w:jc w:val="center"/>
              <w:rPr>
                <w:rFonts w:ascii="Arial" w:hAnsi="Arial" w:cs="Arial"/>
                <w:sz w:val="20"/>
                <w:szCs w:val="20"/>
              </w:rPr>
            </w:pPr>
            <w:r w:rsidRPr="008D2AAD">
              <w:rPr>
                <w:rFonts w:ascii="Arial" w:hAnsi="Arial" w:cs="Arial"/>
                <w:spacing w:val="-2"/>
                <w:sz w:val="20"/>
                <w:szCs w:val="20"/>
              </w:rPr>
              <w:t>180.00</w:t>
            </w:r>
          </w:p>
        </w:tc>
        <w:tc>
          <w:tcPr>
            <w:tcW w:w="1213" w:type="dxa"/>
          </w:tcPr>
          <w:p w14:paraId="0DEFBC61" w14:textId="77777777" w:rsidR="00BA6E62" w:rsidRPr="008D2AAD" w:rsidRDefault="00BA6E62" w:rsidP="00EF6191">
            <w:pPr>
              <w:widowControl w:val="0"/>
              <w:autoSpaceDE w:val="0"/>
              <w:autoSpaceDN w:val="0"/>
              <w:ind w:left="0"/>
              <w:jc w:val="center"/>
              <w:rPr>
                <w:rFonts w:ascii="Arial" w:hAnsi="Arial" w:cs="Arial"/>
                <w:sz w:val="20"/>
                <w:szCs w:val="20"/>
              </w:rPr>
            </w:pPr>
            <w:r w:rsidRPr="008D2AAD">
              <w:rPr>
                <w:rFonts w:ascii="Arial" w:hAnsi="Arial" w:cs="Arial"/>
                <w:spacing w:val="-2"/>
                <w:sz w:val="20"/>
                <w:szCs w:val="20"/>
              </w:rPr>
              <w:t>156.77</w:t>
            </w:r>
          </w:p>
        </w:tc>
        <w:tc>
          <w:tcPr>
            <w:tcW w:w="807" w:type="dxa"/>
          </w:tcPr>
          <w:p w14:paraId="411A93A7" w14:textId="77777777" w:rsidR="00BA6E62" w:rsidRPr="008D2AAD" w:rsidRDefault="00BA6E62" w:rsidP="00EF6191">
            <w:pPr>
              <w:widowControl w:val="0"/>
              <w:autoSpaceDE w:val="0"/>
              <w:autoSpaceDN w:val="0"/>
              <w:ind w:left="0"/>
              <w:jc w:val="center"/>
              <w:rPr>
                <w:rFonts w:ascii="Arial" w:hAnsi="Arial" w:cs="Arial"/>
                <w:sz w:val="20"/>
                <w:szCs w:val="20"/>
              </w:rPr>
            </w:pPr>
            <w:r w:rsidRPr="008D2AAD">
              <w:rPr>
                <w:rFonts w:ascii="Arial" w:hAnsi="Arial" w:cs="Arial"/>
                <w:spacing w:val="-4"/>
                <w:sz w:val="20"/>
                <w:szCs w:val="20"/>
              </w:rPr>
              <w:t>5.70</w:t>
            </w:r>
          </w:p>
        </w:tc>
        <w:tc>
          <w:tcPr>
            <w:tcW w:w="962" w:type="dxa"/>
          </w:tcPr>
          <w:p w14:paraId="339F5346" w14:textId="77777777" w:rsidR="00BA6E62" w:rsidRPr="008D2AAD" w:rsidRDefault="00BA6E62" w:rsidP="00EF6191">
            <w:pPr>
              <w:widowControl w:val="0"/>
              <w:autoSpaceDE w:val="0"/>
              <w:autoSpaceDN w:val="0"/>
              <w:ind w:left="0"/>
              <w:jc w:val="center"/>
              <w:rPr>
                <w:rFonts w:ascii="Arial" w:hAnsi="Arial" w:cs="Arial"/>
                <w:sz w:val="20"/>
                <w:szCs w:val="20"/>
              </w:rPr>
            </w:pPr>
            <w:r w:rsidRPr="008D2AAD">
              <w:rPr>
                <w:rFonts w:ascii="Arial" w:hAnsi="Arial" w:cs="Arial"/>
                <w:spacing w:val="-4"/>
                <w:sz w:val="20"/>
                <w:szCs w:val="20"/>
              </w:rPr>
              <w:t>0.28</w:t>
            </w:r>
          </w:p>
        </w:tc>
      </w:tr>
      <w:tr w:rsidR="00BA6E62" w:rsidRPr="008D2AAD" w14:paraId="6BDE1211" w14:textId="77777777" w:rsidTr="00EF6191">
        <w:trPr>
          <w:trHeight w:val="80"/>
          <w:jc w:val="center"/>
        </w:trPr>
        <w:tc>
          <w:tcPr>
            <w:tcW w:w="2550" w:type="dxa"/>
          </w:tcPr>
          <w:p w14:paraId="7ADB9CC6" w14:textId="77777777" w:rsidR="00BA6E62" w:rsidRPr="008D2AAD" w:rsidRDefault="00BA6E62" w:rsidP="00EF6191">
            <w:pPr>
              <w:ind w:left="0"/>
              <w:rPr>
                <w:rFonts w:ascii="Arial" w:hAnsi="Arial" w:cs="Arial"/>
                <w:sz w:val="20"/>
                <w:szCs w:val="20"/>
              </w:rPr>
            </w:pPr>
            <w:r w:rsidRPr="008D2AAD">
              <w:rPr>
                <w:rFonts w:ascii="Arial" w:hAnsi="Arial" w:cs="Arial"/>
                <w:sz w:val="20"/>
                <w:szCs w:val="20"/>
              </w:rPr>
              <w:t>SGPT (U/L)</w:t>
            </w:r>
          </w:p>
        </w:tc>
        <w:tc>
          <w:tcPr>
            <w:tcW w:w="1166" w:type="dxa"/>
          </w:tcPr>
          <w:p w14:paraId="561A60FA" w14:textId="77777777" w:rsidR="00BA6E62" w:rsidRPr="008D2AAD" w:rsidRDefault="00BA6E62" w:rsidP="00EF6191">
            <w:pPr>
              <w:widowControl w:val="0"/>
              <w:autoSpaceDE w:val="0"/>
              <w:autoSpaceDN w:val="0"/>
              <w:ind w:left="0"/>
              <w:jc w:val="center"/>
              <w:rPr>
                <w:rFonts w:ascii="Arial" w:hAnsi="Arial" w:cs="Arial"/>
                <w:sz w:val="20"/>
                <w:szCs w:val="20"/>
              </w:rPr>
            </w:pPr>
            <w:r w:rsidRPr="008D2AAD">
              <w:rPr>
                <w:rFonts w:ascii="Arial" w:hAnsi="Arial" w:cs="Arial"/>
                <w:spacing w:val="-4"/>
                <w:sz w:val="20"/>
                <w:szCs w:val="20"/>
              </w:rPr>
              <w:t>8.30</w:t>
            </w:r>
          </w:p>
        </w:tc>
        <w:tc>
          <w:tcPr>
            <w:tcW w:w="941" w:type="dxa"/>
          </w:tcPr>
          <w:p w14:paraId="4D0729C4" w14:textId="77777777" w:rsidR="00BA6E62" w:rsidRPr="008D2AAD" w:rsidRDefault="00BA6E62" w:rsidP="00EF6191">
            <w:pPr>
              <w:widowControl w:val="0"/>
              <w:autoSpaceDE w:val="0"/>
              <w:autoSpaceDN w:val="0"/>
              <w:ind w:left="0"/>
              <w:jc w:val="center"/>
              <w:rPr>
                <w:rFonts w:ascii="Arial" w:hAnsi="Arial" w:cs="Arial"/>
                <w:sz w:val="20"/>
                <w:szCs w:val="20"/>
              </w:rPr>
            </w:pPr>
            <w:r w:rsidRPr="008D2AAD">
              <w:rPr>
                <w:rFonts w:ascii="Arial" w:hAnsi="Arial" w:cs="Arial"/>
                <w:spacing w:val="-4"/>
                <w:sz w:val="20"/>
                <w:szCs w:val="20"/>
              </w:rPr>
              <w:t>7.37</w:t>
            </w:r>
          </w:p>
        </w:tc>
        <w:tc>
          <w:tcPr>
            <w:tcW w:w="1008" w:type="dxa"/>
          </w:tcPr>
          <w:p w14:paraId="26DA20F7" w14:textId="77777777" w:rsidR="00BA6E62" w:rsidRPr="008D2AAD" w:rsidRDefault="00BA6E62" w:rsidP="00EF6191">
            <w:pPr>
              <w:widowControl w:val="0"/>
              <w:autoSpaceDE w:val="0"/>
              <w:autoSpaceDN w:val="0"/>
              <w:ind w:left="0"/>
              <w:jc w:val="center"/>
              <w:rPr>
                <w:rFonts w:ascii="Arial" w:hAnsi="Arial" w:cs="Arial"/>
                <w:sz w:val="20"/>
                <w:szCs w:val="20"/>
              </w:rPr>
            </w:pPr>
            <w:r w:rsidRPr="008D2AAD">
              <w:rPr>
                <w:rFonts w:ascii="Arial" w:hAnsi="Arial" w:cs="Arial"/>
                <w:spacing w:val="-4"/>
                <w:sz w:val="20"/>
                <w:szCs w:val="20"/>
              </w:rPr>
              <w:t>7.08</w:t>
            </w:r>
          </w:p>
        </w:tc>
        <w:tc>
          <w:tcPr>
            <w:tcW w:w="1213" w:type="dxa"/>
          </w:tcPr>
          <w:p w14:paraId="192F78A0" w14:textId="77777777" w:rsidR="00BA6E62" w:rsidRPr="008D2AAD" w:rsidRDefault="00BA6E62" w:rsidP="00EF6191">
            <w:pPr>
              <w:widowControl w:val="0"/>
              <w:autoSpaceDE w:val="0"/>
              <w:autoSpaceDN w:val="0"/>
              <w:ind w:left="0"/>
              <w:jc w:val="center"/>
              <w:rPr>
                <w:rFonts w:ascii="Arial" w:hAnsi="Arial" w:cs="Arial"/>
                <w:sz w:val="20"/>
                <w:szCs w:val="20"/>
              </w:rPr>
            </w:pPr>
            <w:r w:rsidRPr="008D2AAD">
              <w:rPr>
                <w:rFonts w:ascii="Arial" w:hAnsi="Arial" w:cs="Arial"/>
                <w:spacing w:val="-4"/>
                <w:sz w:val="20"/>
                <w:szCs w:val="20"/>
              </w:rPr>
              <w:t>6.95</w:t>
            </w:r>
          </w:p>
        </w:tc>
        <w:tc>
          <w:tcPr>
            <w:tcW w:w="807" w:type="dxa"/>
          </w:tcPr>
          <w:p w14:paraId="4D33643F" w14:textId="77777777" w:rsidR="00BA6E62" w:rsidRPr="008D2AAD" w:rsidRDefault="00BA6E62" w:rsidP="00EF6191">
            <w:pPr>
              <w:widowControl w:val="0"/>
              <w:autoSpaceDE w:val="0"/>
              <w:autoSpaceDN w:val="0"/>
              <w:ind w:left="0"/>
              <w:jc w:val="center"/>
              <w:rPr>
                <w:rFonts w:ascii="Arial" w:hAnsi="Arial" w:cs="Arial"/>
                <w:sz w:val="20"/>
                <w:szCs w:val="20"/>
              </w:rPr>
            </w:pPr>
            <w:r w:rsidRPr="008D2AAD">
              <w:rPr>
                <w:rFonts w:ascii="Arial" w:hAnsi="Arial" w:cs="Arial"/>
                <w:spacing w:val="-4"/>
                <w:sz w:val="20"/>
                <w:szCs w:val="20"/>
              </w:rPr>
              <w:t>0.24</w:t>
            </w:r>
          </w:p>
        </w:tc>
        <w:tc>
          <w:tcPr>
            <w:tcW w:w="962" w:type="dxa"/>
          </w:tcPr>
          <w:p w14:paraId="4799A1B9" w14:textId="77777777" w:rsidR="00BA6E62" w:rsidRPr="008D2AAD" w:rsidRDefault="00BA6E62" w:rsidP="00EF6191">
            <w:pPr>
              <w:widowControl w:val="0"/>
              <w:autoSpaceDE w:val="0"/>
              <w:autoSpaceDN w:val="0"/>
              <w:ind w:left="0"/>
              <w:jc w:val="center"/>
              <w:rPr>
                <w:rFonts w:ascii="Arial" w:hAnsi="Arial" w:cs="Arial"/>
                <w:sz w:val="20"/>
                <w:szCs w:val="20"/>
              </w:rPr>
            </w:pPr>
            <w:r w:rsidRPr="008D2AAD">
              <w:rPr>
                <w:rFonts w:ascii="Arial" w:hAnsi="Arial" w:cs="Arial"/>
                <w:spacing w:val="-4"/>
                <w:sz w:val="20"/>
                <w:szCs w:val="20"/>
              </w:rPr>
              <w:t>0.18</w:t>
            </w:r>
          </w:p>
        </w:tc>
      </w:tr>
      <w:tr w:rsidR="00BA6E62" w:rsidRPr="008D2AAD" w14:paraId="3749F8AB" w14:textId="77777777" w:rsidTr="00EF6191">
        <w:trPr>
          <w:trHeight w:val="66"/>
          <w:jc w:val="center"/>
        </w:trPr>
        <w:tc>
          <w:tcPr>
            <w:tcW w:w="2550" w:type="dxa"/>
            <w:tcBorders>
              <w:bottom w:val="single" w:sz="4" w:space="0" w:color="auto"/>
            </w:tcBorders>
          </w:tcPr>
          <w:p w14:paraId="41680A8A" w14:textId="77777777" w:rsidR="00BA6E62" w:rsidRPr="008D2AAD" w:rsidRDefault="00BA6E62" w:rsidP="00EF6191">
            <w:pPr>
              <w:ind w:left="0"/>
              <w:rPr>
                <w:rFonts w:ascii="Arial" w:hAnsi="Arial" w:cs="Arial"/>
                <w:sz w:val="20"/>
                <w:szCs w:val="20"/>
              </w:rPr>
            </w:pPr>
            <w:r w:rsidRPr="008D2AAD">
              <w:rPr>
                <w:rFonts w:ascii="Arial" w:hAnsi="Arial" w:cs="Arial"/>
                <w:sz w:val="20"/>
                <w:szCs w:val="20"/>
              </w:rPr>
              <w:t>SGOT (U/L)</w:t>
            </w:r>
          </w:p>
        </w:tc>
        <w:tc>
          <w:tcPr>
            <w:tcW w:w="1166" w:type="dxa"/>
            <w:tcBorders>
              <w:bottom w:val="single" w:sz="4" w:space="0" w:color="auto"/>
            </w:tcBorders>
          </w:tcPr>
          <w:p w14:paraId="4F692D6B" w14:textId="77777777" w:rsidR="00BA6E62" w:rsidRPr="008D2AAD" w:rsidRDefault="00BA6E62" w:rsidP="00EF6191">
            <w:pPr>
              <w:widowControl w:val="0"/>
              <w:autoSpaceDE w:val="0"/>
              <w:autoSpaceDN w:val="0"/>
              <w:ind w:left="0"/>
              <w:jc w:val="center"/>
              <w:rPr>
                <w:rFonts w:ascii="Arial" w:hAnsi="Arial" w:cs="Arial"/>
                <w:sz w:val="20"/>
                <w:szCs w:val="20"/>
              </w:rPr>
            </w:pPr>
            <w:r w:rsidRPr="008D2AAD">
              <w:rPr>
                <w:rFonts w:ascii="Arial" w:hAnsi="Arial" w:cs="Arial"/>
                <w:spacing w:val="-2"/>
                <w:sz w:val="20"/>
                <w:szCs w:val="20"/>
              </w:rPr>
              <w:t>290.72</w:t>
            </w:r>
          </w:p>
        </w:tc>
        <w:tc>
          <w:tcPr>
            <w:tcW w:w="941" w:type="dxa"/>
            <w:tcBorders>
              <w:bottom w:val="single" w:sz="4" w:space="0" w:color="auto"/>
            </w:tcBorders>
          </w:tcPr>
          <w:p w14:paraId="1100412F" w14:textId="77777777" w:rsidR="00BA6E62" w:rsidRPr="008D2AAD" w:rsidRDefault="00BA6E62" w:rsidP="00EF6191">
            <w:pPr>
              <w:widowControl w:val="0"/>
              <w:autoSpaceDE w:val="0"/>
              <w:autoSpaceDN w:val="0"/>
              <w:ind w:left="0"/>
              <w:jc w:val="center"/>
              <w:rPr>
                <w:rFonts w:ascii="Arial" w:hAnsi="Arial" w:cs="Arial"/>
                <w:sz w:val="20"/>
                <w:szCs w:val="20"/>
              </w:rPr>
            </w:pPr>
            <w:r w:rsidRPr="008D2AAD">
              <w:rPr>
                <w:rFonts w:ascii="Arial" w:hAnsi="Arial" w:cs="Arial"/>
                <w:spacing w:val="-2"/>
                <w:sz w:val="20"/>
                <w:szCs w:val="20"/>
              </w:rPr>
              <w:t>272.67</w:t>
            </w:r>
          </w:p>
        </w:tc>
        <w:tc>
          <w:tcPr>
            <w:tcW w:w="1008" w:type="dxa"/>
            <w:tcBorders>
              <w:bottom w:val="single" w:sz="4" w:space="0" w:color="auto"/>
            </w:tcBorders>
          </w:tcPr>
          <w:p w14:paraId="51D15D59" w14:textId="77777777" w:rsidR="00BA6E62" w:rsidRPr="008D2AAD" w:rsidRDefault="00BA6E62" w:rsidP="00EF6191">
            <w:pPr>
              <w:widowControl w:val="0"/>
              <w:autoSpaceDE w:val="0"/>
              <w:autoSpaceDN w:val="0"/>
              <w:ind w:left="0"/>
              <w:jc w:val="center"/>
              <w:rPr>
                <w:rFonts w:ascii="Arial" w:hAnsi="Arial" w:cs="Arial"/>
                <w:sz w:val="20"/>
                <w:szCs w:val="20"/>
              </w:rPr>
            </w:pPr>
            <w:r w:rsidRPr="008D2AAD">
              <w:rPr>
                <w:rFonts w:ascii="Arial" w:hAnsi="Arial" w:cs="Arial"/>
                <w:spacing w:val="-2"/>
                <w:sz w:val="20"/>
                <w:szCs w:val="20"/>
              </w:rPr>
              <w:t>265.98</w:t>
            </w:r>
          </w:p>
        </w:tc>
        <w:tc>
          <w:tcPr>
            <w:tcW w:w="1213" w:type="dxa"/>
            <w:tcBorders>
              <w:bottom w:val="single" w:sz="4" w:space="0" w:color="auto"/>
            </w:tcBorders>
          </w:tcPr>
          <w:p w14:paraId="67F6FECA" w14:textId="77777777" w:rsidR="00BA6E62" w:rsidRPr="008D2AAD" w:rsidRDefault="00BA6E62" w:rsidP="00EF6191">
            <w:pPr>
              <w:widowControl w:val="0"/>
              <w:autoSpaceDE w:val="0"/>
              <w:autoSpaceDN w:val="0"/>
              <w:ind w:left="0"/>
              <w:jc w:val="center"/>
              <w:rPr>
                <w:rFonts w:ascii="Arial" w:hAnsi="Arial" w:cs="Arial"/>
                <w:sz w:val="20"/>
                <w:szCs w:val="20"/>
              </w:rPr>
            </w:pPr>
            <w:r w:rsidRPr="008D2AAD">
              <w:rPr>
                <w:rFonts w:ascii="Arial" w:hAnsi="Arial" w:cs="Arial"/>
                <w:spacing w:val="-2"/>
                <w:sz w:val="20"/>
                <w:szCs w:val="20"/>
              </w:rPr>
              <w:t>249.36</w:t>
            </w:r>
          </w:p>
        </w:tc>
        <w:tc>
          <w:tcPr>
            <w:tcW w:w="807" w:type="dxa"/>
            <w:tcBorders>
              <w:bottom w:val="single" w:sz="4" w:space="0" w:color="auto"/>
            </w:tcBorders>
          </w:tcPr>
          <w:p w14:paraId="099974F6" w14:textId="77777777" w:rsidR="00BA6E62" w:rsidRPr="008D2AAD" w:rsidRDefault="00BA6E62" w:rsidP="00EF6191">
            <w:pPr>
              <w:widowControl w:val="0"/>
              <w:autoSpaceDE w:val="0"/>
              <w:autoSpaceDN w:val="0"/>
              <w:ind w:left="0"/>
              <w:jc w:val="center"/>
              <w:rPr>
                <w:rFonts w:ascii="Arial" w:hAnsi="Arial" w:cs="Arial"/>
                <w:sz w:val="20"/>
                <w:szCs w:val="20"/>
              </w:rPr>
            </w:pPr>
            <w:r w:rsidRPr="008D2AAD">
              <w:rPr>
                <w:rFonts w:ascii="Arial" w:hAnsi="Arial" w:cs="Arial"/>
                <w:spacing w:val="-4"/>
                <w:sz w:val="20"/>
                <w:szCs w:val="20"/>
              </w:rPr>
              <w:t>7.19</w:t>
            </w:r>
          </w:p>
        </w:tc>
        <w:tc>
          <w:tcPr>
            <w:tcW w:w="962" w:type="dxa"/>
            <w:tcBorders>
              <w:bottom w:val="single" w:sz="4" w:space="0" w:color="auto"/>
            </w:tcBorders>
          </w:tcPr>
          <w:p w14:paraId="5F28B238" w14:textId="77777777" w:rsidR="00BA6E62" w:rsidRPr="008D2AAD" w:rsidRDefault="00BA6E62" w:rsidP="00EF6191">
            <w:pPr>
              <w:widowControl w:val="0"/>
              <w:autoSpaceDE w:val="0"/>
              <w:autoSpaceDN w:val="0"/>
              <w:ind w:left="0"/>
              <w:jc w:val="center"/>
              <w:rPr>
                <w:rFonts w:ascii="Arial" w:hAnsi="Arial" w:cs="Arial"/>
                <w:sz w:val="20"/>
                <w:szCs w:val="20"/>
              </w:rPr>
            </w:pPr>
            <w:r w:rsidRPr="008D2AAD">
              <w:rPr>
                <w:rFonts w:ascii="Arial" w:hAnsi="Arial" w:cs="Arial"/>
                <w:spacing w:val="-4"/>
                <w:sz w:val="20"/>
                <w:szCs w:val="20"/>
              </w:rPr>
              <w:t>0.24</w:t>
            </w:r>
          </w:p>
        </w:tc>
      </w:tr>
    </w:tbl>
    <w:p w14:paraId="2BD5884C" w14:textId="77777777" w:rsidR="00BA6E62" w:rsidRPr="008D2AAD" w:rsidRDefault="00BA6E62" w:rsidP="00BA6E62">
      <w:pPr>
        <w:pStyle w:val="ListParagraph"/>
        <w:ind w:left="0"/>
        <w:rPr>
          <w:sz w:val="20"/>
          <w:szCs w:val="20"/>
        </w:rPr>
      </w:pPr>
      <w:r w:rsidRPr="008D2AAD">
        <w:rPr>
          <w:sz w:val="20"/>
          <w:szCs w:val="20"/>
          <w:vertAlign w:val="superscript"/>
        </w:rPr>
        <w:t xml:space="preserve">a, b, </w:t>
      </w:r>
      <w:proofErr w:type="gramStart"/>
      <w:r w:rsidRPr="008D2AAD">
        <w:rPr>
          <w:sz w:val="20"/>
          <w:szCs w:val="20"/>
        </w:rPr>
        <w:t>Means</w:t>
      </w:r>
      <w:proofErr w:type="gramEnd"/>
      <w:r w:rsidRPr="008D2AAD">
        <w:rPr>
          <w:sz w:val="20"/>
          <w:szCs w:val="20"/>
        </w:rPr>
        <w:t xml:space="preserve"> in the same row with different superscript are significantly different. </w:t>
      </w:r>
    </w:p>
    <w:p w14:paraId="39DA8CB9" w14:textId="77777777" w:rsidR="00BA6E62" w:rsidRPr="008D2AAD" w:rsidRDefault="00BA6E62" w:rsidP="00BA6E62">
      <w:pPr>
        <w:pStyle w:val="ListParagraph"/>
        <w:ind w:left="0"/>
        <w:rPr>
          <w:sz w:val="20"/>
          <w:szCs w:val="20"/>
        </w:rPr>
      </w:pPr>
      <w:r w:rsidRPr="008D2AAD">
        <w:rPr>
          <w:sz w:val="20"/>
          <w:szCs w:val="20"/>
        </w:rPr>
        <w:t>T</w:t>
      </w:r>
      <w:r w:rsidRPr="008D2AAD">
        <w:rPr>
          <w:sz w:val="20"/>
          <w:szCs w:val="20"/>
          <w:vertAlign w:val="subscript"/>
        </w:rPr>
        <w:t>1</w:t>
      </w:r>
      <w:r w:rsidRPr="008D2AAD">
        <w:rPr>
          <w:sz w:val="20"/>
          <w:szCs w:val="20"/>
        </w:rPr>
        <w:t>: basal diet; T</w:t>
      </w:r>
      <w:r w:rsidRPr="008D2AAD">
        <w:rPr>
          <w:sz w:val="20"/>
          <w:szCs w:val="20"/>
          <w:vertAlign w:val="subscript"/>
        </w:rPr>
        <w:t>2</w:t>
      </w:r>
      <w:r w:rsidRPr="008D2AAD">
        <w:rPr>
          <w:sz w:val="20"/>
          <w:szCs w:val="20"/>
        </w:rPr>
        <w:t>: basal diet + 0.25 ml beetroot juice in water/bird/day; T</w:t>
      </w:r>
      <w:r w:rsidRPr="008D2AAD">
        <w:rPr>
          <w:sz w:val="20"/>
          <w:szCs w:val="20"/>
          <w:vertAlign w:val="subscript"/>
        </w:rPr>
        <w:t>3</w:t>
      </w:r>
      <w:r w:rsidRPr="008D2AAD">
        <w:rPr>
          <w:sz w:val="20"/>
          <w:szCs w:val="20"/>
        </w:rPr>
        <w:t>: basal diet + 0.5 ml beetroot juice in water/bird/day; T</w:t>
      </w:r>
      <w:r w:rsidRPr="008D2AAD">
        <w:rPr>
          <w:sz w:val="20"/>
          <w:szCs w:val="20"/>
          <w:vertAlign w:val="subscript"/>
        </w:rPr>
        <w:t>4</w:t>
      </w:r>
      <w:r w:rsidRPr="008D2AAD">
        <w:rPr>
          <w:sz w:val="20"/>
          <w:szCs w:val="20"/>
        </w:rPr>
        <w:t>: basal diet + 1.0 ml beetroot juice in water/bird/day</w:t>
      </w:r>
    </w:p>
    <w:p w14:paraId="10556921" w14:textId="77777777" w:rsidR="00BA6E62" w:rsidRPr="008D2AAD" w:rsidRDefault="00BA6E62" w:rsidP="00BA6E62">
      <w:pPr>
        <w:pStyle w:val="ListParagraph"/>
        <w:ind w:left="0"/>
        <w:rPr>
          <w:sz w:val="20"/>
          <w:szCs w:val="20"/>
        </w:rPr>
      </w:pPr>
    </w:p>
    <w:p w14:paraId="37AEDB40" w14:textId="77777777" w:rsidR="00BA6E62" w:rsidRPr="008D2AAD" w:rsidRDefault="00BA6E62" w:rsidP="00BA6E62">
      <w:pPr>
        <w:ind w:left="0"/>
        <w:rPr>
          <w:rFonts w:ascii="Arial" w:hAnsi="Arial" w:cs="Arial"/>
          <w:sz w:val="20"/>
          <w:szCs w:val="20"/>
        </w:rPr>
      </w:pPr>
      <w:r w:rsidRPr="008D2AAD">
        <w:rPr>
          <w:rFonts w:ascii="Arial" w:hAnsi="Arial" w:cs="Arial"/>
          <w:b/>
          <w:bCs/>
        </w:rPr>
        <w:t>3.5 Return over Feed Cost (ROFC)</w:t>
      </w:r>
    </w:p>
    <w:p w14:paraId="4A1DEBEF" w14:textId="77777777" w:rsidR="00BA6E62" w:rsidRPr="008D2AAD" w:rsidRDefault="00BA6E62" w:rsidP="00BA6E62">
      <w:pPr>
        <w:pStyle w:val="ListParagraph"/>
        <w:ind w:left="0"/>
        <w:rPr>
          <w:sz w:val="20"/>
          <w:szCs w:val="20"/>
        </w:rPr>
      </w:pPr>
      <w:r w:rsidRPr="008D2AAD">
        <w:rPr>
          <w:sz w:val="20"/>
          <w:szCs w:val="20"/>
        </w:rPr>
        <w:t>The effect of beetroot juice supplementation in drinking water on the return over feed cost in broiler chickens is presented in Table 6. The total feeding costs were ₹213.68, ₹211.99, ₹209.47 and ₹208.37 per bird in the T</w:t>
      </w:r>
      <w:r w:rsidRPr="008D2AAD">
        <w:rPr>
          <w:sz w:val="20"/>
          <w:szCs w:val="20"/>
          <w:vertAlign w:val="subscript"/>
        </w:rPr>
        <w:t>1</w:t>
      </w:r>
      <w:r w:rsidRPr="008D2AAD">
        <w:rPr>
          <w:sz w:val="20"/>
          <w:szCs w:val="20"/>
        </w:rPr>
        <w:t>, T</w:t>
      </w:r>
      <w:r w:rsidRPr="008D2AAD">
        <w:rPr>
          <w:sz w:val="20"/>
          <w:szCs w:val="20"/>
          <w:vertAlign w:val="subscript"/>
        </w:rPr>
        <w:t>2</w:t>
      </w:r>
      <w:r w:rsidRPr="008D2AAD">
        <w:rPr>
          <w:sz w:val="20"/>
          <w:szCs w:val="20"/>
        </w:rPr>
        <w:t>, T</w:t>
      </w:r>
      <w:r w:rsidRPr="008D2AAD">
        <w:rPr>
          <w:sz w:val="20"/>
          <w:szCs w:val="20"/>
          <w:vertAlign w:val="subscript"/>
        </w:rPr>
        <w:t>3</w:t>
      </w:r>
      <w:r w:rsidRPr="008D2AAD">
        <w:rPr>
          <w:sz w:val="20"/>
          <w:szCs w:val="20"/>
        </w:rPr>
        <w:t xml:space="preserve"> and T</w:t>
      </w:r>
      <w:r w:rsidRPr="008D2AAD">
        <w:rPr>
          <w:sz w:val="20"/>
          <w:szCs w:val="20"/>
          <w:vertAlign w:val="subscript"/>
        </w:rPr>
        <w:t>4</w:t>
      </w:r>
      <w:r w:rsidRPr="008D2AAD">
        <w:rPr>
          <w:sz w:val="20"/>
          <w:szCs w:val="20"/>
        </w:rPr>
        <w:t xml:space="preserve"> groups, respectively. Income from the sale of broiler chickens was highest in the T</w:t>
      </w:r>
      <w:r w:rsidRPr="008D2AAD">
        <w:rPr>
          <w:sz w:val="20"/>
          <w:szCs w:val="20"/>
          <w:vertAlign w:val="subscript"/>
        </w:rPr>
        <w:t>4</w:t>
      </w:r>
      <w:r w:rsidRPr="008D2AAD">
        <w:rPr>
          <w:sz w:val="20"/>
          <w:szCs w:val="20"/>
        </w:rPr>
        <w:t xml:space="preserve"> group, followed by the T</w:t>
      </w:r>
      <w:r w:rsidRPr="008D2AAD">
        <w:rPr>
          <w:sz w:val="20"/>
          <w:szCs w:val="20"/>
          <w:vertAlign w:val="subscript"/>
        </w:rPr>
        <w:t>3</w:t>
      </w:r>
      <w:r w:rsidRPr="008D2AAD">
        <w:rPr>
          <w:sz w:val="20"/>
          <w:szCs w:val="20"/>
        </w:rPr>
        <w:t>, T</w:t>
      </w:r>
      <w:r w:rsidRPr="008D2AAD">
        <w:rPr>
          <w:sz w:val="20"/>
          <w:szCs w:val="20"/>
          <w:vertAlign w:val="subscript"/>
        </w:rPr>
        <w:t>2</w:t>
      </w:r>
      <w:r w:rsidRPr="008D2AAD">
        <w:rPr>
          <w:sz w:val="20"/>
          <w:szCs w:val="20"/>
        </w:rPr>
        <w:t xml:space="preserve"> and T</w:t>
      </w:r>
      <w:r w:rsidRPr="008D2AAD">
        <w:rPr>
          <w:sz w:val="20"/>
          <w:szCs w:val="20"/>
          <w:vertAlign w:val="subscript"/>
        </w:rPr>
        <w:t>1</w:t>
      </w:r>
      <w:r w:rsidRPr="008D2AAD">
        <w:rPr>
          <w:sz w:val="20"/>
          <w:szCs w:val="20"/>
        </w:rPr>
        <w:t xml:space="preserve"> groups. The ROFC values were ₹11.82, ₹13.07, ₹16.02 and ₹17.39/kg body weight in the T</w:t>
      </w:r>
      <w:r w:rsidRPr="008D2AAD">
        <w:rPr>
          <w:sz w:val="20"/>
          <w:szCs w:val="20"/>
          <w:vertAlign w:val="subscript"/>
        </w:rPr>
        <w:t>1</w:t>
      </w:r>
      <w:r w:rsidRPr="008D2AAD">
        <w:rPr>
          <w:sz w:val="20"/>
          <w:szCs w:val="20"/>
        </w:rPr>
        <w:t>, T</w:t>
      </w:r>
      <w:r w:rsidRPr="008D2AAD">
        <w:rPr>
          <w:sz w:val="20"/>
          <w:szCs w:val="20"/>
          <w:vertAlign w:val="subscript"/>
        </w:rPr>
        <w:t>2</w:t>
      </w:r>
      <w:r w:rsidRPr="008D2AAD">
        <w:rPr>
          <w:sz w:val="20"/>
          <w:szCs w:val="20"/>
        </w:rPr>
        <w:t>, T</w:t>
      </w:r>
      <w:r w:rsidRPr="008D2AAD">
        <w:rPr>
          <w:sz w:val="20"/>
          <w:szCs w:val="20"/>
          <w:vertAlign w:val="subscript"/>
        </w:rPr>
        <w:t>3</w:t>
      </w:r>
      <w:r w:rsidRPr="008D2AAD">
        <w:rPr>
          <w:sz w:val="20"/>
          <w:szCs w:val="20"/>
        </w:rPr>
        <w:t xml:space="preserve"> and T</w:t>
      </w:r>
      <w:r w:rsidRPr="008D2AAD">
        <w:rPr>
          <w:sz w:val="20"/>
          <w:szCs w:val="20"/>
          <w:vertAlign w:val="subscript"/>
        </w:rPr>
        <w:t>4</w:t>
      </w:r>
      <w:r w:rsidRPr="008D2AAD">
        <w:rPr>
          <w:sz w:val="20"/>
          <w:szCs w:val="20"/>
        </w:rPr>
        <w:t xml:space="preserve"> groups, respectively. Compared with the T</w:t>
      </w:r>
      <w:r w:rsidRPr="008D2AAD">
        <w:rPr>
          <w:sz w:val="20"/>
          <w:szCs w:val="20"/>
          <w:vertAlign w:val="subscript"/>
        </w:rPr>
        <w:t>1</w:t>
      </w:r>
      <w:r w:rsidRPr="008D2AAD">
        <w:rPr>
          <w:sz w:val="20"/>
          <w:szCs w:val="20"/>
        </w:rPr>
        <w:t xml:space="preserve"> group (control), ROFC was 10.56%, 35.57% and 47.17% higher in the T</w:t>
      </w:r>
      <w:r w:rsidRPr="008D2AAD">
        <w:rPr>
          <w:sz w:val="20"/>
          <w:szCs w:val="20"/>
          <w:vertAlign w:val="subscript"/>
        </w:rPr>
        <w:t>2</w:t>
      </w:r>
      <w:r w:rsidRPr="008D2AAD">
        <w:rPr>
          <w:sz w:val="20"/>
          <w:szCs w:val="20"/>
        </w:rPr>
        <w:t>, T</w:t>
      </w:r>
      <w:r w:rsidRPr="008D2AAD">
        <w:rPr>
          <w:sz w:val="20"/>
          <w:szCs w:val="20"/>
          <w:vertAlign w:val="subscript"/>
        </w:rPr>
        <w:t>3</w:t>
      </w:r>
      <w:r w:rsidRPr="008D2AAD">
        <w:rPr>
          <w:sz w:val="20"/>
          <w:szCs w:val="20"/>
        </w:rPr>
        <w:t xml:space="preserve"> and T</w:t>
      </w:r>
      <w:r w:rsidRPr="008D2AAD">
        <w:rPr>
          <w:sz w:val="20"/>
          <w:szCs w:val="20"/>
          <w:vertAlign w:val="subscript"/>
        </w:rPr>
        <w:t>4</w:t>
      </w:r>
      <w:r w:rsidRPr="008D2AAD">
        <w:rPr>
          <w:sz w:val="20"/>
          <w:szCs w:val="20"/>
        </w:rPr>
        <w:t xml:space="preserve"> groups, respectively. The higher ROFC in broiler chickens supplemented with beetroot juice in drinking water was attributed to the improved body weights and feed conversion ratio compared with the control group. These results are supported by Emam (2018) and Koschayev et al. (2019), who reported that the inclusion of beetroot pulp in broiler diets reduced feed costs and increased profitability in the treatment groups compared with the control group.</w:t>
      </w:r>
    </w:p>
    <w:p w14:paraId="78F106D0" w14:textId="77777777" w:rsidR="00BA6E62" w:rsidRPr="008D2AAD" w:rsidRDefault="00BA6E62" w:rsidP="00BA6E62">
      <w:pPr>
        <w:ind w:left="0"/>
        <w:jc w:val="center"/>
        <w:rPr>
          <w:rFonts w:ascii="Arial" w:hAnsi="Arial" w:cs="Arial"/>
          <w:b/>
          <w:bCs/>
          <w:sz w:val="20"/>
          <w:szCs w:val="20"/>
        </w:rPr>
      </w:pPr>
    </w:p>
    <w:p w14:paraId="519F5558" w14:textId="77777777" w:rsidR="00BA6E62" w:rsidRPr="008D2AAD" w:rsidRDefault="00BA6E62" w:rsidP="00BA6E62">
      <w:pPr>
        <w:ind w:left="0"/>
        <w:jc w:val="center"/>
        <w:rPr>
          <w:rFonts w:ascii="Arial" w:hAnsi="Arial" w:cs="Arial"/>
          <w:b/>
          <w:bCs/>
          <w:sz w:val="20"/>
          <w:szCs w:val="20"/>
        </w:rPr>
      </w:pPr>
      <w:r w:rsidRPr="008D2AAD">
        <w:rPr>
          <w:rFonts w:ascii="Arial" w:hAnsi="Arial" w:cs="Arial"/>
          <w:b/>
          <w:bCs/>
          <w:sz w:val="20"/>
          <w:szCs w:val="20"/>
        </w:rPr>
        <w:t>Table 6. Effect of beetroot juice supplementation on return over feed cost in broiler chickens</w:t>
      </w:r>
    </w:p>
    <w:tbl>
      <w:tblPr>
        <w:tblW w:w="8555" w:type="dxa"/>
        <w:tblInd w:w="-5" w:type="dxa"/>
        <w:tblLayout w:type="fixed"/>
        <w:tblLook w:val="04A0" w:firstRow="1" w:lastRow="0" w:firstColumn="1" w:lastColumn="0" w:noHBand="0" w:noVBand="1"/>
      </w:tblPr>
      <w:tblGrid>
        <w:gridCol w:w="2835"/>
        <w:gridCol w:w="1670"/>
        <w:gridCol w:w="1350"/>
        <w:gridCol w:w="1260"/>
        <w:gridCol w:w="1440"/>
      </w:tblGrid>
      <w:tr w:rsidR="00BA6E62" w:rsidRPr="008D2AAD" w14:paraId="5660A077" w14:textId="77777777" w:rsidTr="00EF6191">
        <w:trPr>
          <w:trHeight w:val="157"/>
        </w:trPr>
        <w:tc>
          <w:tcPr>
            <w:tcW w:w="2835" w:type="dxa"/>
            <w:vMerge w:val="restart"/>
            <w:tcBorders>
              <w:top w:val="single" w:sz="4" w:space="0" w:color="auto"/>
            </w:tcBorders>
            <w:vAlign w:val="center"/>
          </w:tcPr>
          <w:p w14:paraId="6899ED81" w14:textId="77777777" w:rsidR="00BA6E62" w:rsidRPr="008D2AAD" w:rsidRDefault="00BA6E62" w:rsidP="00EF6191">
            <w:pPr>
              <w:ind w:left="0"/>
              <w:rPr>
                <w:rFonts w:ascii="Arial" w:eastAsia="Times New Roman" w:hAnsi="Arial" w:cs="Arial"/>
                <w:b/>
                <w:bCs/>
                <w:sz w:val="20"/>
                <w:szCs w:val="20"/>
              </w:rPr>
            </w:pPr>
            <w:r w:rsidRPr="008D2AAD">
              <w:rPr>
                <w:rFonts w:ascii="Arial" w:eastAsia="Times New Roman" w:hAnsi="Arial" w:cs="Arial"/>
                <w:b/>
                <w:bCs/>
                <w:sz w:val="20"/>
                <w:szCs w:val="20"/>
              </w:rPr>
              <w:t>Particulars</w:t>
            </w:r>
          </w:p>
        </w:tc>
        <w:tc>
          <w:tcPr>
            <w:tcW w:w="5720" w:type="dxa"/>
            <w:gridSpan w:val="4"/>
            <w:tcBorders>
              <w:top w:val="single" w:sz="4" w:space="0" w:color="auto"/>
              <w:bottom w:val="single" w:sz="4" w:space="0" w:color="auto"/>
            </w:tcBorders>
            <w:vAlign w:val="center"/>
          </w:tcPr>
          <w:p w14:paraId="74395436" w14:textId="77777777" w:rsidR="00BA6E62" w:rsidRPr="008D2AAD" w:rsidRDefault="00BA6E62" w:rsidP="00EF6191">
            <w:pPr>
              <w:ind w:left="0"/>
              <w:jc w:val="center"/>
              <w:rPr>
                <w:rFonts w:ascii="Arial" w:eastAsia="Times New Roman" w:hAnsi="Arial" w:cs="Arial"/>
                <w:b/>
                <w:bCs/>
                <w:sz w:val="20"/>
                <w:szCs w:val="20"/>
              </w:rPr>
            </w:pPr>
            <w:r w:rsidRPr="008D2AAD">
              <w:rPr>
                <w:rFonts w:ascii="Arial" w:eastAsia="Times New Roman" w:hAnsi="Arial" w:cs="Arial"/>
                <w:b/>
                <w:bCs/>
                <w:sz w:val="20"/>
                <w:szCs w:val="20"/>
              </w:rPr>
              <w:t>Treatments</w:t>
            </w:r>
          </w:p>
        </w:tc>
      </w:tr>
      <w:tr w:rsidR="00BA6E62" w:rsidRPr="008D2AAD" w14:paraId="7D63B7B2" w14:textId="77777777" w:rsidTr="00EF6191">
        <w:trPr>
          <w:trHeight w:val="187"/>
        </w:trPr>
        <w:tc>
          <w:tcPr>
            <w:tcW w:w="2835" w:type="dxa"/>
            <w:vMerge/>
            <w:tcBorders>
              <w:bottom w:val="single" w:sz="4" w:space="0" w:color="auto"/>
            </w:tcBorders>
            <w:vAlign w:val="center"/>
          </w:tcPr>
          <w:p w14:paraId="53F8D104" w14:textId="77777777" w:rsidR="00BA6E62" w:rsidRPr="008D2AAD" w:rsidRDefault="00BA6E62" w:rsidP="00EF6191">
            <w:pPr>
              <w:ind w:left="0"/>
              <w:jc w:val="center"/>
              <w:rPr>
                <w:rFonts w:ascii="Arial" w:eastAsia="Times New Roman" w:hAnsi="Arial" w:cs="Arial"/>
                <w:b/>
                <w:bCs/>
                <w:sz w:val="20"/>
                <w:szCs w:val="20"/>
              </w:rPr>
            </w:pPr>
          </w:p>
        </w:tc>
        <w:tc>
          <w:tcPr>
            <w:tcW w:w="1670" w:type="dxa"/>
            <w:tcBorders>
              <w:top w:val="single" w:sz="4" w:space="0" w:color="auto"/>
              <w:bottom w:val="single" w:sz="4" w:space="0" w:color="auto"/>
            </w:tcBorders>
            <w:vAlign w:val="center"/>
          </w:tcPr>
          <w:p w14:paraId="0B7773DA" w14:textId="77777777" w:rsidR="00BA6E62" w:rsidRPr="008D2AAD" w:rsidRDefault="00BA6E62" w:rsidP="00EF6191">
            <w:pPr>
              <w:ind w:left="0"/>
              <w:jc w:val="center"/>
              <w:rPr>
                <w:rFonts w:ascii="Arial" w:eastAsia="Times New Roman" w:hAnsi="Arial" w:cs="Arial"/>
                <w:b/>
                <w:bCs/>
                <w:sz w:val="20"/>
                <w:szCs w:val="20"/>
              </w:rPr>
            </w:pPr>
            <w:r w:rsidRPr="008D2AAD">
              <w:rPr>
                <w:rFonts w:ascii="Arial" w:eastAsia="Times New Roman" w:hAnsi="Arial" w:cs="Arial"/>
                <w:b/>
                <w:bCs/>
                <w:sz w:val="20"/>
                <w:szCs w:val="20"/>
              </w:rPr>
              <w:t>T</w:t>
            </w:r>
            <w:r w:rsidRPr="008D2AAD">
              <w:rPr>
                <w:rFonts w:ascii="Arial" w:eastAsia="Times New Roman" w:hAnsi="Arial" w:cs="Arial"/>
                <w:b/>
                <w:bCs/>
                <w:sz w:val="20"/>
                <w:szCs w:val="20"/>
                <w:vertAlign w:val="subscript"/>
              </w:rPr>
              <w:t>1</w:t>
            </w:r>
          </w:p>
        </w:tc>
        <w:tc>
          <w:tcPr>
            <w:tcW w:w="1350" w:type="dxa"/>
            <w:tcBorders>
              <w:top w:val="single" w:sz="4" w:space="0" w:color="auto"/>
              <w:bottom w:val="single" w:sz="4" w:space="0" w:color="auto"/>
            </w:tcBorders>
            <w:vAlign w:val="center"/>
          </w:tcPr>
          <w:p w14:paraId="00A42D2B" w14:textId="77777777" w:rsidR="00BA6E62" w:rsidRPr="008D2AAD" w:rsidRDefault="00BA6E62" w:rsidP="00EF6191">
            <w:pPr>
              <w:ind w:left="0"/>
              <w:jc w:val="center"/>
              <w:rPr>
                <w:rFonts w:ascii="Arial" w:eastAsia="Times New Roman" w:hAnsi="Arial" w:cs="Arial"/>
                <w:b/>
                <w:bCs/>
                <w:sz w:val="20"/>
                <w:szCs w:val="20"/>
              </w:rPr>
            </w:pPr>
            <w:r w:rsidRPr="008D2AAD">
              <w:rPr>
                <w:rFonts w:ascii="Arial" w:eastAsia="Times New Roman" w:hAnsi="Arial" w:cs="Arial"/>
                <w:b/>
                <w:bCs/>
                <w:sz w:val="20"/>
                <w:szCs w:val="20"/>
              </w:rPr>
              <w:t>T</w:t>
            </w:r>
            <w:r w:rsidRPr="008D2AAD">
              <w:rPr>
                <w:rFonts w:ascii="Arial" w:eastAsia="Times New Roman" w:hAnsi="Arial" w:cs="Arial"/>
                <w:b/>
                <w:bCs/>
                <w:sz w:val="20"/>
                <w:szCs w:val="20"/>
                <w:vertAlign w:val="subscript"/>
              </w:rPr>
              <w:t>2</w:t>
            </w:r>
          </w:p>
        </w:tc>
        <w:tc>
          <w:tcPr>
            <w:tcW w:w="1260" w:type="dxa"/>
            <w:tcBorders>
              <w:top w:val="single" w:sz="4" w:space="0" w:color="auto"/>
              <w:bottom w:val="single" w:sz="4" w:space="0" w:color="auto"/>
            </w:tcBorders>
            <w:vAlign w:val="center"/>
          </w:tcPr>
          <w:p w14:paraId="35657C39" w14:textId="77777777" w:rsidR="00BA6E62" w:rsidRPr="008D2AAD" w:rsidRDefault="00BA6E62" w:rsidP="00EF6191">
            <w:pPr>
              <w:ind w:left="0"/>
              <w:jc w:val="center"/>
              <w:rPr>
                <w:rFonts w:ascii="Arial" w:eastAsia="Times New Roman" w:hAnsi="Arial" w:cs="Arial"/>
                <w:b/>
                <w:bCs/>
                <w:sz w:val="20"/>
                <w:szCs w:val="20"/>
              </w:rPr>
            </w:pPr>
            <w:r w:rsidRPr="008D2AAD">
              <w:rPr>
                <w:rFonts w:ascii="Arial" w:eastAsia="Times New Roman" w:hAnsi="Arial" w:cs="Arial"/>
                <w:b/>
                <w:bCs/>
                <w:sz w:val="20"/>
                <w:szCs w:val="20"/>
              </w:rPr>
              <w:t>T</w:t>
            </w:r>
            <w:r w:rsidRPr="008D2AAD">
              <w:rPr>
                <w:rFonts w:ascii="Arial" w:eastAsia="Times New Roman" w:hAnsi="Arial" w:cs="Arial"/>
                <w:b/>
                <w:bCs/>
                <w:sz w:val="20"/>
                <w:szCs w:val="20"/>
                <w:vertAlign w:val="subscript"/>
              </w:rPr>
              <w:t>3</w:t>
            </w:r>
          </w:p>
        </w:tc>
        <w:tc>
          <w:tcPr>
            <w:tcW w:w="1440" w:type="dxa"/>
            <w:tcBorders>
              <w:top w:val="single" w:sz="4" w:space="0" w:color="auto"/>
              <w:bottom w:val="single" w:sz="4" w:space="0" w:color="auto"/>
            </w:tcBorders>
            <w:vAlign w:val="center"/>
          </w:tcPr>
          <w:p w14:paraId="115B79FE" w14:textId="77777777" w:rsidR="00BA6E62" w:rsidRPr="008D2AAD" w:rsidRDefault="00BA6E62" w:rsidP="00EF6191">
            <w:pPr>
              <w:ind w:left="0"/>
              <w:jc w:val="center"/>
              <w:rPr>
                <w:rFonts w:ascii="Arial" w:eastAsia="Times New Roman" w:hAnsi="Arial" w:cs="Arial"/>
                <w:b/>
                <w:bCs/>
                <w:sz w:val="20"/>
                <w:szCs w:val="20"/>
              </w:rPr>
            </w:pPr>
            <w:r w:rsidRPr="008D2AAD">
              <w:rPr>
                <w:rFonts w:ascii="Arial" w:eastAsia="Times New Roman" w:hAnsi="Arial" w:cs="Arial"/>
                <w:b/>
                <w:bCs/>
                <w:sz w:val="20"/>
                <w:szCs w:val="20"/>
              </w:rPr>
              <w:t>T</w:t>
            </w:r>
            <w:r w:rsidRPr="008D2AAD">
              <w:rPr>
                <w:rFonts w:ascii="Arial" w:eastAsia="Times New Roman" w:hAnsi="Arial" w:cs="Arial"/>
                <w:b/>
                <w:bCs/>
                <w:sz w:val="20"/>
                <w:szCs w:val="20"/>
                <w:vertAlign w:val="subscript"/>
              </w:rPr>
              <w:t>4</w:t>
            </w:r>
          </w:p>
        </w:tc>
      </w:tr>
      <w:tr w:rsidR="00BA6E62" w:rsidRPr="008D2AAD" w14:paraId="77EC9127" w14:textId="77777777" w:rsidTr="00EF6191">
        <w:trPr>
          <w:trHeight w:val="98"/>
        </w:trPr>
        <w:tc>
          <w:tcPr>
            <w:tcW w:w="8555" w:type="dxa"/>
            <w:gridSpan w:val="5"/>
            <w:tcBorders>
              <w:top w:val="single" w:sz="4" w:space="0" w:color="auto"/>
              <w:bottom w:val="single" w:sz="4" w:space="0" w:color="auto"/>
            </w:tcBorders>
            <w:vAlign w:val="center"/>
          </w:tcPr>
          <w:p w14:paraId="758B313B"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eastAsia="Times New Roman" w:hAnsi="Arial" w:cs="Arial"/>
                <w:sz w:val="20"/>
                <w:szCs w:val="20"/>
              </w:rPr>
              <w:t>Feed intake (g/bird)</w:t>
            </w:r>
          </w:p>
        </w:tc>
      </w:tr>
      <w:tr w:rsidR="00BA6E62" w:rsidRPr="008D2AAD" w14:paraId="62595E26" w14:textId="77777777" w:rsidTr="00EF6191">
        <w:trPr>
          <w:trHeight w:val="306"/>
        </w:trPr>
        <w:tc>
          <w:tcPr>
            <w:tcW w:w="2835" w:type="dxa"/>
            <w:tcBorders>
              <w:top w:val="single" w:sz="4" w:space="0" w:color="auto"/>
            </w:tcBorders>
            <w:vAlign w:val="center"/>
          </w:tcPr>
          <w:p w14:paraId="49897496" w14:textId="77777777" w:rsidR="00BA6E62" w:rsidRPr="008D2AAD" w:rsidRDefault="00BA6E62" w:rsidP="00EF6191">
            <w:pPr>
              <w:ind w:left="0"/>
              <w:rPr>
                <w:rFonts w:ascii="Arial" w:eastAsia="Times New Roman" w:hAnsi="Arial" w:cs="Arial"/>
                <w:sz w:val="20"/>
                <w:szCs w:val="20"/>
              </w:rPr>
            </w:pPr>
            <w:r w:rsidRPr="008D2AAD">
              <w:rPr>
                <w:rFonts w:ascii="Arial" w:hAnsi="Arial" w:cs="Arial"/>
                <w:bCs/>
                <w:sz w:val="20"/>
                <w:szCs w:val="20"/>
              </w:rPr>
              <w:t>Pre-starter</w:t>
            </w:r>
          </w:p>
        </w:tc>
        <w:tc>
          <w:tcPr>
            <w:tcW w:w="1670" w:type="dxa"/>
            <w:tcBorders>
              <w:top w:val="single" w:sz="4" w:space="0" w:color="auto"/>
            </w:tcBorders>
          </w:tcPr>
          <w:p w14:paraId="394A7C3A"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131.23</w:t>
            </w:r>
          </w:p>
        </w:tc>
        <w:tc>
          <w:tcPr>
            <w:tcW w:w="1350" w:type="dxa"/>
            <w:tcBorders>
              <w:top w:val="single" w:sz="4" w:space="0" w:color="auto"/>
            </w:tcBorders>
          </w:tcPr>
          <w:p w14:paraId="798C9FD3"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131.23</w:t>
            </w:r>
          </w:p>
        </w:tc>
        <w:tc>
          <w:tcPr>
            <w:tcW w:w="1260" w:type="dxa"/>
            <w:tcBorders>
              <w:top w:val="single" w:sz="4" w:space="0" w:color="auto"/>
            </w:tcBorders>
          </w:tcPr>
          <w:p w14:paraId="22DC4AEE"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131.23</w:t>
            </w:r>
          </w:p>
        </w:tc>
        <w:tc>
          <w:tcPr>
            <w:tcW w:w="1440" w:type="dxa"/>
            <w:tcBorders>
              <w:top w:val="single" w:sz="4" w:space="0" w:color="auto"/>
            </w:tcBorders>
          </w:tcPr>
          <w:p w14:paraId="783347E0"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131.23</w:t>
            </w:r>
          </w:p>
        </w:tc>
      </w:tr>
      <w:tr w:rsidR="00BA6E62" w:rsidRPr="008D2AAD" w14:paraId="035D15F2" w14:textId="77777777" w:rsidTr="00EF6191">
        <w:trPr>
          <w:trHeight w:val="244"/>
        </w:trPr>
        <w:tc>
          <w:tcPr>
            <w:tcW w:w="2835" w:type="dxa"/>
            <w:vAlign w:val="center"/>
          </w:tcPr>
          <w:p w14:paraId="197DC8B9" w14:textId="77777777" w:rsidR="00BA6E62" w:rsidRPr="008D2AAD" w:rsidRDefault="00BA6E62" w:rsidP="00EF6191">
            <w:pPr>
              <w:ind w:left="0"/>
              <w:rPr>
                <w:rFonts w:ascii="Arial" w:eastAsia="Times New Roman" w:hAnsi="Arial" w:cs="Arial"/>
                <w:sz w:val="20"/>
                <w:szCs w:val="20"/>
              </w:rPr>
            </w:pPr>
            <w:r w:rsidRPr="008D2AAD">
              <w:rPr>
                <w:rFonts w:ascii="Arial" w:hAnsi="Arial" w:cs="Arial"/>
                <w:bCs/>
                <w:sz w:val="20"/>
                <w:szCs w:val="20"/>
              </w:rPr>
              <w:t>Starter</w:t>
            </w:r>
          </w:p>
        </w:tc>
        <w:tc>
          <w:tcPr>
            <w:tcW w:w="1670" w:type="dxa"/>
          </w:tcPr>
          <w:p w14:paraId="098A30C9"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958.80</w:t>
            </w:r>
          </w:p>
        </w:tc>
        <w:tc>
          <w:tcPr>
            <w:tcW w:w="1350" w:type="dxa"/>
          </w:tcPr>
          <w:p w14:paraId="157E3EC0"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952.67</w:t>
            </w:r>
          </w:p>
        </w:tc>
        <w:tc>
          <w:tcPr>
            <w:tcW w:w="1260" w:type="dxa"/>
          </w:tcPr>
          <w:p w14:paraId="273A1A47"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943.29</w:t>
            </w:r>
          </w:p>
        </w:tc>
        <w:tc>
          <w:tcPr>
            <w:tcW w:w="1440" w:type="dxa"/>
          </w:tcPr>
          <w:p w14:paraId="7B0ED70D"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932.33</w:t>
            </w:r>
          </w:p>
        </w:tc>
      </w:tr>
      <w:tr w:rsidR="00BA6E62" w:rsidRPr="008D2AAD" w14:paraId="35D3CABB" w14:textId="77777777" w:rsidTr="00EF6191">
        <w:trPr>
          <w:trHeight w:val="134"/>
        </w:trPr>
        <w:tc>
          <w:tcPr>
            <w:tcW w:w="2835" w:type="dxa"/>
            <w:tcBorders>
              <w:bottom w:val="single" w:sz="4" w:space="0" w:color="auto"/>
            </w:tcBorders>
            <w:vAlign w:val="center"/>
          </w:tcPr>
          <w:p w14:paraId="251FA115" w14:textId="77777777" w:rsidR="00BA6E62" w:rsidRPr="008D2AAD" w:rsidRDefault="00BA6E62" w:rsidP="00EF6191">
            <w:pPr>
              <w:ind w:left="0"/>
              <w:rPr>
                <w:rFonts w:ascii="Arial" w:eastAsia="Times New Roman" w:hAnsi="Arial" w:cs="Arial"/>
                <w:sz w:val="20"/>
                <w:szCs w:val="20"/>
              </w:rPr>
            </w:pPr>
            <w:r w:rsidRPr="008D2AAD">
              <w:rPr>
                <w:rFonts w:ascii="Arial" w:hAnsi="Arial" w:cs="Arial"/>
                <w:bCs/>
                <w:sz w:val="20"/>
                <w:szCs w:val="20"/>
              </w:rPr>
              <w:t>Finisher</w:t>
            </w:r>
          </w:p>
        </w:tc>
        <w:tc>
          <w:tcPr>
            <w:tcW w:w="1670" w:type="dxa"/>
            <w:tcBorders>
              <w:bottom w:val="single" w:sz="4" w:space="0" w:color="auto"/>
            </w:tcBorders>
          </w:tcPr>
          <w:p w14:paraId="497376FF"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2947.66</w:t>
            </w:r>
          </w:p>
        </w:tc>
        <w:tc>
          <w:tcPr>
            <w:tcW w:w="1350" w:type="dxa"/>
            <w:tcBorders>
              <w:bottom w:val="single" w:sz="4" w:space="0" w:color="auto"/>
            </w:tcBorders>
          </w:tcPr>
          <w:p w14:paraId="6DA902B4"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2920.98</w:t>
            </w:r>
          </w:p>
        </w:tc>
        <w:tc>
          <w:tcPr>
            <w:tcW w:w="1260" w:type="dxa"/>
            <w:tcBorders>
              <w:bottom w:val="single" w:sz="4" w:space="0" w:color="auto"/>
            </w:tcBorders>
          </w:tcPr>
          <w:p w14:paraId="07D9AD14"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2881.67</w:t>
            </w:r>
          </w:p>
        </w:tc>
        <w:tc>
          <w:tcPr>
            <w:tcW w:w="1440" w:type="dxa"/>
            <w:tcBorders>
              <w:bottom w:val="single" w:sz="4" w:space="0" w:color="auto"/>
            </w:tcBorders>
          </w:tcPr>
          <w:p w14:paraId="44D18B24"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2870.10</w:t>
            </w:r>
          </w:p>
        </w:tc>
      </w:tr>
      <w:tr w:rsidR="00BA6E62" w:rsidRPr="008D2AAD" w14:paraId="5EA8E4B0" w14:textId="77777777" w:rsidTr="00EF6191">
        <w:trPr>
          <w:trHeight w:val="191"/>
        </w:trPr>
        <w:tc>
          <w:tcPr>
            <w:tcW w:w="8555" w:type="dxa"/>
            <w:gridSpan w:val="5"/>
            <w:tcBorders>
              <w:top w:val="single" w:sz="4" w:space="0" w:color="auto"/>
              <w:bottom w:val="single" w:sz="4" w:space="0" w:color="auto"/>
            </w:tcBorders>
            <w:vAlign w:val="center"/>
          </w:tcPr>
          <w:p w14:paraId="19153BEE"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eastAsia="Times New Roman" w:hAnsi="Arial" w:cs="Arial"/>
                <w:sz w:val="20"/>
                <w:szCs w:val="20"/>
              </w:rPr>
              <w:t>Feed cost (</w:t>
            </w:r>
            <w:proofErr w:type="gramStart"/>
            <w:r w:rsidRPr="008D2AAD">
              <w:rPr>
                <w:rFonts w:ascii="Arial" w:eastAsia="Times New Roman" w:hAnsi="Arial" w:cs="Arial"/>
                <w:sz w:val="20"/>
                <w:szCs w:val="20"/>
              </w:rPr>
              <w:t>Rs./</w:t>
            </w:r>
            <w:proofErr w:type="gramEnd"/>
            <w:r w:rsidRPr="008D2AAD">
              <w:rPr>
                <w:rFonts w:ascii="Arial" w:eastAsia="Times New Roman" w:hAnsi="Arial" w:cs="Arial"/>
                <w:sz w:val="20"/>
                <w:szCs w:val="20"/>
              </w:rPr>
              <w:t>bird)</w:t>
            </w:r>
            <w:r w:rsidRPr="008D2AAD">
              <w:rPr>
                <w:rFonts w:ascii="Arial" w:hAnsi="Arial" w:cs="Arial"/>
                <w:bCs/>
                <w:sz w:val="20"/>
                <w:szCs w:val="20"/>
                <w:vertAlign w:val="superscript"/>
              </w:rPr>
              <w:t xml:space="preserve"> ¥</w:t>
            </w:r>
          </w:p>
        </w:tc>
      </w:tr>
      <w:tr w:rsidR="00BA6E62" w:rsidRPr="008D2AAD" w14:paraId="207A668A" w14:textId="77777777" w:rsidTr="00EF6191">
        <w:trPr>
          <w:trHeight w:val="98"/>
        </w:trPr>
        <w:tc>
          <w:tcPr>
            <w:tcW w:w="2835" w:type="dxa"/>
            <w:tcBorders>
              <w:top w:val="single" w:sz="4" w:space="0" w:color="auto"/>
            </w:tcBorders>
            <w:vAlign w:val="center"/>
          </w:tcPr>
          <w:p w14:paraId="105A1BDE" w14:textId="77777777" w:rsidR="00BA6E62" w:rsidRPr="008D2AAD" w:rsidRDefault="00BA6E62" w:rsidP="00EF6191">
            <w:pPr>
              <w:ind w:left="0"/>
              <w:rPr>
                <w:rFonts w:ascii="Arial" w:eastAsia="Times New Roman" w:hAnsi="Arial" w:cs="Arial"/>
                <w:sz w:val="20"/>
                <w:szCs w:val="20"/>
              </w:rPr>
            </w:pPr>
            <w:r w:rsidRPr="008D2AAD">
              <w:rPr>
                <w:rFonts w:ascii="Arial" w:hAnsi="Arial" w:cs="Arial"/>
                <w:bCs/>
                <w:sz w:val="20"/>
                <w:szCs w:val="20"/>
              </w:rPr>
              <w:t>Pre-starter</w:t>
            </w:r>
          </w:p>
        </w:tc>
        <w:tc>
          <w:tcPr>
            <w:tcW w:w="1670" w:type="dxa"/>
            <w:tcBorders>
              <w:top w:val="single" w:sz="4" w:space="0" w:color="auto"/>
            </w:tcBorders>
          </w:tcPr>
          <w:p w14:paraId="6BEBC4A6"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7.15</w:t>
            </w:r>
          </w:p>
        </w:tc>
        <w:tc>
          <w:tcPr>
            <w:tcW w:w="1350" w:type="dxa"/>
            <w:tcBorders>
              <w:top w:val="single" w:sz="4" w:space="0" w:color="auto"/>
            </w:tcBorders>
          </w:tcPr>
          <w:p w14:paraId="4EE40C90"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7.15</w:t>
            </w:r>
          </w:p>
        </w:tc>
        <w:tc>
          <w:tcPr>
            <w:tcW w:w="1260" w:type="dxa"/>
            <w:tcBorders>
              <w:top w:val="single" w:sz="4" w:space="0" w:color="auto"/>
            </w:tcBorders>
          </w:tcPr>
          <w:p w14:paraId="1DC2DEAF"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7.15</w:t>
            </w:r>
          </w:p>
        </w:tc>
        <w:tc>
          <w:tcPr>
            <w:tcW w:w="1440" w:type="dxa"/>
            <w:tcBorders>
              <w:top w:val="single" w:sz="4" w:space="0" w:color="auto"/>
            </w:tcBorders>
          </w:tcPr>
          <w:p w14:paraId="57E5A867"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7.15</w:t>
            </w:r>
          </w:p>
        </w:tc>
      </w:tr>
      <w:tr w:rsidR="00BA6E62" w:rsidRPr="008D2AAD" w14:paraId="1419C38F" w14:textId="77777777" w:rsidTr="00EF6191">
        <w:trPr>
          <w:trHeight w:val="98"/>
        </w:trPr>
        <w:tc>
          <w:tcPr>
            <w:tcW w:w="2835" w:type="dxa"/>
            <w:vAlign w:val="center"/>
          </w:tcPr>
          <w:p w14:paraId="12BC7DEC" w14:textId="77777777" w:rsidR="00BA6E62" w:rsidRPr="008D2AAD" w:rsidRDefault="00BA6E62" w:rsidP="00EF6191">
            <w:pPr>
              <w:ind w:left="0"/>
              <w:rPr>
                <w:rFonts w:ascii="Arial" w:eastAsia="Times New Roman" w:hAnsi="Arial" w:cs="Arial"/>
                <w:sz w:val="20"/>
                <w:szCs w:val="20"/>
              </w:rPr>
            </w:pPr>
            <w:r w:rsidRPr="008D2AAD">
              <w:rPr>
                <w:rFonts w:ascii="Arial" w:hAnsi="Arial" w:cs="Arial"/>
                <w:bCs/>
                <w:sz w:val="20"/>
                <w:szCs w:val="20"/>
              </w:rPr>
              <w:t>Starter</w:t>
            </w:r>
          </w:p>
        </w:tc>
        <w:tc>
          <w:tcPr>
            <w:tcW w:w="1670" w:type="dxa"/>
          </w:tcPr>
          <w:p w14:paraId="64378CA4"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51.78</w:t>
            </w:r>
          </w:p>
        </w:tc>
        <w:tc>
          <w:tcPr>
            <w:tcW w:w="1350" w:type="dxa"/>
          </w:tcPr>
          <w:p w14:paraId="421B5B7A"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51.44</w:t>
            </w:r>
          </w:p>
        </w:tc>
        <w:tc>
          <w:tcPr>
            <w:tcW w:w="1260" w:type="dxa"/>
          </w:tcPr>
          <w:p w14:paraId="2E912060"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50.94</w:t>
            </w:r>
          </w:p>
        </w:tc>
        <w:tc>
          <w:tcPr>
            <w:tcW w:w="1440" w:type="dxa"/>
          </w:tcPr>
          <w:p w14:paraId="1093E08A" w14:textId="77777777" w:rsidR="00BA6E62" w:rsidRPr="008D2AAD" w:rsidRDefault="00BA6E62" w:rsidP="00EF6191">
            <w:pPr>
              <w:widowControl w:val="0"/>
              <w:autoSpaceDE w:val="0"/>
              <w:autoSpaceDN w:val="0"/>
              <w:ind w:left="0"/>
              <w:jc w:val="center"/>
              <w:rPr>
                <w:rFonts w:ascii="Arial" w:eastAsia="Times New Roman" w:hAnsi="Arial" w:cs="Arial"/>
                <w:sz w:val="20"/>
                <w:szCs w:val="20"/>
              </w:rPr>
            </w:pPr>
            <w:r w:rsidRPr="008D2AAD">
              <w:rPr>
                <w:rFonts w:ascii="Arial" w:hAnsi="Arial" w:cs="Arial"/>
                <w:sz w:val="20"/>
                <w:szCs w:val="20"/>
              </w:rPr>
              <w:t>50.35</w:t>
            </w:r>
          </w:p>
        </w:tc>
      </w:tr>
      <w:tr w:rsidR="00BA6E62" w:rsidRPr="008D2AAD" w14:paraId="75CD347E" w14:textId="77777777" w:rsidTr="00EF6191">
        <w:trPr>
          <w:trHeight w:val="98"/>
        </w:trPr>
        <w:tc>
          <w:tcPr>
            <w:tcW w:w="2835" w:type="dxa"/>
            <w:vAlign w:val="center"/>
          </w:tcPr>
          <w:p w14:paraId="3B700BFB" w14:textId="77777777" w:rsidR="00BA6E62" w:rsidRPr="008D2AAD" w:rsidRDefault="00BA6E62" w:rsidP="00EF6191">
            <w:pPr>
              <w:ind w:left="0"/>
              <w:rPr>
                <w:rFonts w:ascii="Arial" w:hAnsi="Arial" w:cs="Arial"/>
                <w:bCs/>
                <w:sz w:val="20"/>
                <w:szCs w:val="20"/>
              </w:rPr>
            </w:pPr>
            <w:r w:rsidRPr="008D2AAD">
              <w:rPr>
                <w:rFonts w:ascii="Arial" w:hAnsi="Arial" w:cs="Arial"/>
                <w:bCs/>
                <w:sz w:val="20"/>
                <w:szCs w:val="20"/>
              </w:rPr>
              <w:lastRenderedPageBreak/>
              <w:t>Finisher</w:t>
            </w:r>
          </w:p>
        </w:tc>
        <w:tc>
          <w:tcPr>
            <w:tcW w:w="1670" w:type="dxa"/>
          </w:tcPr>
          <w:p w14:paraId="54887D84" w14:textId="77777777" w:rsidR="00BA6E62" w:rsidRPr="008D2AAD" w:rsidRDefault="00BA6E62" w:rsidP="00EF6191">
            <w:pPr>
              <w:widowControl w:val="0"/>
              <w:autoSpaceDE w:val="0"/>
              <w:autoSpaceDN w:val="0"/>
              <w:ind w:left="0"/>
              <w:jc w:val="center"/>
              <w:rPr>
                <w:rFonts w:ascii="Arial" w:hAnsi="Arial" w:cs="Arial"/>
                <w:sz w:val="20"/>
                <w:szCs w:val="20"/>
              </w:rPr>
            </w:pPr>
            <w:r w:rsidRPr="008D2AAD">
              <w:rPr>
                <w:rFonts w:ascii="Arial" w:hAnsi="Arial" w:cs="Arial"/>
                <w:sz w:val="20"/>
                <w:szCs w:val="20"/>
              </w:rPr>
              <w:t>154.75</w:t>
            </w:r>
          </w:p>
        </w:tc>
        <w:tc>
          <w:tcPr>
            <w:tcW w:w="1350" w:type="dxa"/>
          </w:tcPr>
          <w:p w14:paraId="134408EC" w14:textId="77777777" w:rsidR="00BA6E62" w:rsidRPr="008D2AAD" w:rsidRDefault="00BA6E62" w:rsidP="00EF6191">
            <w:pPr>
              <w:widowControl w:val="0"/>
              <w:autoSpaceDE w:val="0"/>
              <w:autoSpaceDN w:val="0"/>
              <w:ind w:left="0"/>
              <w:jc w:val="center"/>
              <w:rPr>
                <w:rFonts w:ascii="Arial" w:hAnsi="Arial" w:cs="Arial"/>
                <w:sz w:val="20"/>
                <w:szCs w:val="20"/>
              </w:rPr>
            </w:pPr>
            <w:r w:rsidRPr="008D2AAD">
              <w:rPr>
                <w:rFonts w:ascii="Arial" w:hAnsi="Arial" w:cs="Arial"/>
                <w:sz w:val="20"/>
                <w:szCs w:val="20"/>
              </w:rPr>
              <w:t>153.35</w:t>
            </w:r>
          </w:p>
        </w:tc>
        <w:tc>
          <w:tcPr>
            <w:tcW w:w="1260" w:type="dxa"/>
          </w:tcPr>
          <w:p w14:paraId="341702A7" w14:textId="77777777" w:rsidR="00BA6E62" w:rsidRPr="008D2AAD" w:rsidRDefault="00BA6E62" w:rsidP="00EF6191">
            <w:pPr>
              <w:widowControl w:val="0"/>
              <w:autoSpaceDE w:val="0"/>
              <w:autoSpaceDN w:val="0"/>
              <w:ind w:left="0"/>
              <w:jc w:val="center"/>
              <w:rPr>
                <w:rFonts w:ascii="Arial" w:hAnsi="Arial" w:cs="Arial"/>
                <w:sz w:val="20"/>
                <w:szCs w:val="20"/>
              </w:rPr>
            </w:pPr>
            <w:r w:rsidRPr="008D2AAD">
              <w:rPr>
                <w:rFonts w:ascii="Arial" w:hAnsi="Arial" w:cs="Arial"/>
                <w:sz w:val="20"/>
                <w:szCs w:val="20"/>
              </w:rPr>
              <w:t>151.29</w:t>
            </w:r>
          </w:p>
        </w:tc>
        <w:tc>
          <w:tcPr>
            <w:tcW w:w="1440" w:type="dxa"/>
          </w:tcPr>
          <w:p w14:paraId="71CD8DFE" w14:textId="77777777" w:rsidR="00BA6E62" w:rsidRPr="008D2AAD" w:rsidRDefault="00BA6E62" w:rsidP="00EF6191">
            <w:pPr>
              <w:widowControl w:val="0"/>
              <w:autoSpaceDE w:val="0"/>
              <w:autoSpaceDN w:val="0"/>
              <w:ind w:left="0"/>
              <w:jc w:val="center"/>
              <w:rPr>
                <w:rFonts w:ascii="Arial" w:hAnsi="Arial" w:cs="Arial"/>
                <w:sz w:val="20"/>
                <w:szCs w:val="20"/>
              </w:rPr>
            </w:pPr>
            <w:r w:rsidRPr="008D2AAD">
              <w:rPr>
                <w:rFonts w:ascii="Arial" w:hAnsi="Arial" w:cs="Arial"/>
                <w:sz w:val="20"/>
                <w:szCs w:val="20"/>
              </w:rPr>
              <w:t>150.68</w:t>
            </w:r>
          </w:p>
        </w:tc>
      </w:tr>
      <w:tr w:rsidR="00BA6E62" w:rsidRPr="008D2AAD" w14:paraId="69D6181E" w14:textId="77777777" w:rsidTr="00EF6191">
        <w:trPr>
          <w:trHeight w:val="98"/>
        </w:trPr>
        <w:tc>
          <w:tcPr>
            <w:tcW w:w="2835" w:type="dxa"/>
            <w:vAlign w:val="center"/>
          </w:tcPr>
          <w:p w14:paraId="5C63C347" w14:textId="77777777" w:rsidR="00BA6E62" w:rsidRPr="008D2AAD" w:rsidRDefault="00BA6E62" w:rsidP="00EF6191">
            <w:pPr>
              <w:ind w:left="0"/>
              <w:rPr>
                <w:rFonts w:ascii="Arial" w:hAnsi="Arial" w:cs="Arial"/>
                <w:bCs/>
                <w:sz w:val="20"/>
                <w:szCs w:val="20"/>
              </w:rPr>
            </w:pPr>
            <w:r w:rsidRPr="008D2AAD">
              <w:rPr>
                <w:rFonts w:ascii="Arial" w:hAnsi="Arial" w:cs="Arial"/>
                <w:bCs/>
                <w:sz w:val="20"/>
                <w:szCs w:val="20"/>
              </w:rPr>
              <w:t>Beetroot cost</w:t>
            </w:r>
          </w:p>
        </w:tc>
        <w:tc>
          <w:tcPr>
            <w:tcW w:w="1670" w:type="dxa"/>
          </w:tcPr>
          <w:p w14:paraId="7A475E38" w14:textId="77777777" w:rsidR="00BA6E62" w:rsidRPr="008D2AAD" w:rsidRDefault="00BA6E62" w:rsidP="00EF6191">
            <w:pPr>
              <w:widowControl w:val="0"/>
              <w:autoSpaceDE w:val="0"/>
              <w:autoSpaceDN w:val="0"/>
              <w:ind w:left="0"/>
              <w:jc w:val="center"/>
              <w:rPr>
                <w:rFonts w:ascii="Arial" w:hAnsi="Arial" w:cs="Arial"/>
                <w:sz w:val="20"/>
                <w:szCs w:val="20"/>
              </w:rPr>
            </w:pPr>
            <w:r w:rsidRPr="008D2AAD">
              <w:rPr>
                <w:rFonts w:ascii="Arial" w:hAnsi="Arial" w:cs="Arial"/>
                <w:sz w:val="20"/>
                <w:szCs w:val="20"/>
              </w:rPr>
              <w:t>0.00</w:t>
            </w:r>
          </w:p>
        </w:tc>
        <w:tc>
          <w:tcPr>
            <w:tcW w:w="1350" w:type="dxa"/>
          </w:tcPr>
          <w:p w14:paraId="1EF68BF9" w14:textId="77777777" w:rsidR="00BA6E62" w:rsidRPr="008D2AAD" w:rsidRDefault="00BA6E62" w:rsidP="00EF6191">
            <w:pPr>
              <w:widowControl w:val="0"/>
              <w:autoSpaceDE w:val="0"/>
              <w:autoSpaceDN w:val="0"/>
              <w:ind w:left="0"/>
              <w:jc w:val="center"/>
              <w:rPr>
                <w:rFonts w:ascii="Arial" w:hAnsi="Arial" w:cs="Arial"/>
                <w:sz w:val="20"/>
                <w:szCs w:val="20"/>
              </w:rPr>
            </w:pPr>
            <w:r w:rsidRPr="008D2AAD">
              <w:rPr>
                <w:rFonts w:ascii="Arial" w:hAnsi="Arial" w:cs="Arial"/>
                <w:sz w:val="20"/>
                <w:szCs w:val="20"/>
              </w:rPr>
              <w:t>0.05</w:t>
            </w:r>
          </w:p>
        </w:tc>
        <w:tc>
          <w:tcPr>
            <w:tcW w:w="1260" w:type="dxa"/>
          </w:tcPr>
          <w:p w14:paraId="73648C39" w14:textId="77777777" w:rsidR="00BA6E62" w:rsidRPr="008D2AAD" w:rsidRDefault="00BA6E62" w:rsidP="00EF6191">
            <w:pPr>
              <w:widowControl w:val="0"/>
              <w:autoSpaceDE w:val="0"/>
              <w:autoSpaceDN w:val="0"/>
              <w:ind w:left="0"/>
              <w:jc w:val="center"/>
              <w:rPr>
                <w:rFonts w:ascii="Arial" w:hAnsi="Arial" w:cs="Arial"/>
                <w:sz w:val="20"/>
                <w:szCs w:val="20"/>
              </w:rPr>
            </w:pPr>
            <w:r w:rsidRPr="008D2AAD">
              <w:rPr>
                <w:rFonts w:ascii="Arial" w:hAnsi="Arial" w:cs="Arial"/>
                <w:sz w:val="20"/>
                <w:szCs w:val="20"/>
              </w:rPr>
              <w:t>0.09</w:t>
            </w:r>
          </w:p>
        </w:tc>
        <w:tc>
          <w:tcPr>
            <w:tcW w:w="1440" w:type="dxa"/>
          </w:tcPr>
          <w:p w14:paraId="73644C75" w14:textId="77777777" w:rsidR="00BA6E62" w:rsidRPr="008D2AAD" w:rsidRDefault="00BA6E62" w:rsidP="00EF6191">
            <w:pPr>
              <w:widowControl w:val="0"/>
              <w:autoSpaceDE w:val="0"/>
              <w:autoSpaceDN w:val="0"/>
              <w:ind w:left="0"/>
              <w:jc w:val="center"/>
              <w:rPr>
                <w:rFonts w:ascii="Arial" w:hAnsi="Arial" w:cs="Arial"/>
                <w:sz w:val="20"/>
                <w:szCs w:val="20"/>
              </w:rPr>
            </w:pPr>
            <w:r w:rsidRPr="008D2AAD">
              <w:rPr>
                <w:rFonts w:ascii="Arial" w:hAnsi="Arial" w:cs="Arial"/>
                <w:sz w:val="20"/>
                <w:szCs w:val="20"/>
              </w:rPr>
              <w:t>0.19</w:t>
            </w:r>
          </w:p>
        </w:tc>
      </w:tr>
      <w:tr w:rsidR="00BA6E62" w:rsidRPr="008D2AAD" w14:paraId="5060D6E1" w14:textId="77777777" w:rsidTr="00EF6191">
        <w:trPr>
          <w:trHeight w:val="98"/>
        </w:trPr>
        <w:tc>
          <w:tcPr>
            <w:tcW w:w="2835" w:type="dxa"/>
            <w:tcBorders>
              <w:bottom w:val="single" w:sz="4" w:space="0" w:color="auto"/>
            </w:tcBorders>
            <w:vAlign w:val="center"/>
          </w:tcPr>
          <w:p w14:paraId="55681B3A" w14:textId="77777777" w:rsidR="00BA6E62" w:rsidRPr="008D2AAD" w:rsidRDefault="00BA6E62" w:rsidP="00EF6191">
            <w:pPr>
              <w:ind w:left="0"/>
              <w:rPr>
                <w:rFonts w:ascii="Arial" w:hAnsi="Arial" w:cs="Arial"/>
                <w:bCs/>
                <w:sz w:val="20"/>
                <w:szCs w:val="20"/>
              </w:rPr>
            </w:pPr>
            <w:r w:rsidRPr="008D2AAD">
              <w:rPr>
                <w:rFonts w:ascii="Arial" w:hAnsi="Arial" w:cs="Arial"/>
                <w:bCs/>
                <w:sz w:val="20"/>
                <w:szCs w:val="20"/>
              </w:rPr>
              <w:t>Total</w:t>
            </w:r>
          </w:p>
        </w:tc>
        <w:tc>
          <w:tcPr>
            <w:tcW w:w="1670" w:type="dxa"/>
            <w:tcBorders>
              <w:bottom w:val="single" w:sz="4" w:space="0" w:color="auto"/>
            </w:tcBorders>
          </w:tcPr>
          <w:p w14:paraId="15E9623B" w14:textId="77777777" w:rsidR="00BA6E62" w:rsidRPr="008D2AAD" w:rsidRDefault="00BA6E62" w:rsidP="00EF6191">
            <w:pPr>
              <w:widowControl w:val="0"/>
              <w:autoSpaceDE w:val="0"/>
              <w:autoSpaceDN w:val="0"/>
              <w:ind w:left="0"/>
              <w:jc w:val="center"/>
              <w:rPr>
                <w:rFonts w:ascii="Arial" w:hAnsi="Arial" w:cs="Arial"/>
                <w:sz w:val="20"/>
                <w:szCs w:val="20"/>
              </w:rPr>
            </w:pPr>
            <w:r w:rsidRPr="008D2AAD">
              <w:rPr>
                <w:rFonts w:ascii="Arial" w:hAnsi="Arial" w:cs="Arial"/>
                <w:sz w:val="20"/>
                <w:szCs w:val="20"/>
              </w:rPr>
              <w:t>213.68</w:t>
            </w:r>
          </w:p>
        </w:tc>
        <w:tc>
          <w:tcPr>
            <w:tcW w:w="1350" w:type="dxa"/>
            <w:tcBorders>
              <w:bottom w:val="single" w:sz="4" w:space="0" w:color="auto"/>
            </w:tcBorders>
          </w:tcPr>
          <w:p w14:paraId="356A22F6" w14:textId="77777777" w:rsidR="00BA6E62" w:rsidRPr="008D2AAD" w:rsidRDefault="00BA6E62" w:rsidP="00EF6191">
            <w:pPr>
              <w:widowControl w:val="0"/>
              <w:autoSpaceDE w:val="0"/>
              <w:autoSpaceDN w:val="0"/>
              <w:ind w:left="0"/>
              <w:jc w:val="center"/>
              <w:rPr>
                <w:rFonts w:ascii="Arial" w:hAnsi="Arial" w:cs="Arial"/>
                <w:sz w:val="20"/>
                <w:szCs w:val="20"/>
              </w:rPr>
            </w:pPr>
            <w:r w:rsidRPr="008D2AAD">
              <w:rPr>
                <w:rFonts w:ascii="Arial" w:hAnsi="Arial" w:cs="Arial"/>
                <w:sz w:val="20"/>
                <w:szCs w:val="20"/>
              </w:rPr>
              <w:t>211.99</w:t>
            </w:r>
          </w:p>
        </w:tc>
        <w:tc>
          <w:tcPr>
            <w:tcW w:w="1260" w:type="dxa"/>
            <w:tcBorders>
              <w:bottom w:val="single" w:sz="4" w:space="0" w:color="auto"/>
            </w:tcBorders>
          </w:tcPr>
          <w:p w14:paraId="43CC13AE" w14:textId="77777777" w:rsidR="00BA6E62" w:rsidRPr="008D2AAD" w:rsidRDefault="00BA6E62" w:rsidP="00EF6191">
            <w:pPr>
              <w:widowControl w:val="0"/>
              <w:autoSpaceDE w:val="0"/>
              <w:autoSpaceDN w:val="0"/>
              <w:ind w:left="0"/>
              <w:jc w:val="center"/>
              <w:rPr>
                <w:rFonts w:ascii="Arial" w:hAnsi="Arial" w:cs="Arial"/>
                <w:sz w:val="20"/>
                <w:szCs w:val="20"/>
              </w:rPr>
            </w:pPr>
            <w:r w:rsidRPr="008D2AAD">
              <w:rPr>
                <w:rFonts w:ascii="Arial" w:hAnsi="Arial" w:cs="Arial"/>
                <w:sz w:val="20"/>
                <w:szCs w:val="20"/>
              </w:rPr>
              <w:t>209.47</w:t>
            </w:r>
          </w:p>
        </w:tc>
        <w:tc>
          <w:tcPr>
            <w:tcW w:w="1440" w:type="dxa"/>
            <w:tcBorders>
              <w:bottom w:val="single" w:sz="4" w:space="0" w:color="auto"/>
            </w:tcBorders>
          </w:tcPr>
          <w:p w14:paraId="071BCBA9" w14:textId="77777777" w:rsidR="00BA6E62" w:rsidRPr="008D2AAD" w:rsidRDefault="00BA6E62" w:rsidP="00EF6191">
            <w:pPr>
              <w:widowControl w:val="0"/>
              <w:autoSpaceDE w:val="0"/>
              <w:autoSpaceDN w:val="0"/>
              <w:ind w:left="0"/>
              <w:jc w:val="center"/>
              <w:rPr>
                <w:rFonts w:ascii="Arial" w:hAnsi="Arial" w:cs="Arial"/>
                <w:sz w:val="20"/>
                <w:szCs w:val="20"/>
              </w:rPr>
            </w:pPr>
            <w:r w:rsidRPr="008D2AAD">
              <w:rPr>
                <w:rFonts w:ascii="Arial" w:hAnsi="Arial" w:cs="Arial"/>
                <w:sz w:val="20"/>
                <w:szCs w:val="20"/>
              </w:rPr>
              <w:t>208.37</w:t>
            </w:r>
          </w:p>
        </w:tc>
      </w:tr>
      <w:tr w:rsidR="00BA6E62" w:rsidRPr="008D2AAD" w14:paraId="28B67125" w14:textId="77777777" w:rsidTr="00EF6191">
        <w:trPr>
          <w:trHeight w:val="98"/>
        </w:trPr>
        <w:tc>
          <w:tcPr>
            <w:tcW w:w="8555" w:type="dxa"/>
            <w:gridSpan w:val="5"/>
            <w:tcBorders>
              <w:top w:val="single" w:sz="4" w:space="0" w:color="auto"/>
              <w:bottom w:val="single" w:sz="4" w:space="0" w:color="auto"/>
            </w:tcBorders>
            <w:vAlign w:val="center"/>
          </w:tcPr>
          <w:p w14:paraId="2E205054" w14:textId="77777777" w:rsidR="00BA6E62" w:rsidRPr="008D2AAD" w:rsidRDefault="00BA6E62" w:rsidP="00EF6191">
            <w:pPr>
              <w:widowControl w:val="0"/>
              <w:autoSpaceDE w:val="0"/>
              <w:autoSpaceDN w:val="0"/>
              <w:ind w:left="0"/>
              <w:jc w:val="center"/>
              <w:rPr>
                <w:rFonts w:ascii="Arial" w:hAnsi="Arial" w:cs="Arial"/>
                <w:sz w:val="20"/>
                <w:szCs w:val="20"/>
              </w:rPr>
            </w:pPr>
            <w:r w:rsidRPr="008D2AAD">
              <w:rPr>
                <w:rFonts w:ascii="Arial" w:hAnsi="Arial" w:cs="Arial"/>
                <w:sz w:val="20"/>
                <w:szCs w:val="20"/>
              </w:rPr>
              <w:t>Return over feed cost (ROFC)</w:t>
            </w:r>
          </w:p>
        </w:tc>
      </w:tr>
      <w:tr w:rsidR="00BA6E62" w:rsidRPr="008D2AAD" w14:paraId="0E5AC230" w14:textId="77777777" w:rsidTr="00EF6191">
        <w:trPr>
          <w:trHeight w:val="98"/>
        </w:trPr>
        <w:tc>
          <w:tcPr>
            <w:tcW w:w="2835" w:type="dxa"/>
            <w:tcBorders>
              <w:top w:val="single" w:sz="4" w:space="0" w:color="auto"/>
            </w:tcBorders>
            <w:vAlign w:val="center"/>
          </w:tcPr>
          <w:p w14:paraId="7A1F6EFB" w14:textId="77777777" w:rsidR="00BA6E62" w:rsidRPr="008D2AAD" w:rsidRDefault="00BA6E62" w:rsidP="00EF6191">
            <w:pPr>
              <w:ind w:left="0"/>
              <w:rPr>
                <w:rFonts w:ascii="Arial" w:hAnsi="Arial" w:cs="Arial"/>
                <w:bCs/>
                <w:sz w:val="20"/>
                <w:szCs w:val="20"/>
              </w:rPr>
            </w:pPr>
            <w:r w:rsidRPr="008D2AAD">
              <w:rPr>
                <w:rFonts w:ascii="Arial" w:hAnsi="Arial" w:cs="Arial"/>
                <w:bCs/>
                <w:sz w:val="20"/>
                <w:szCs w:val="20"/>
              </w:rPr>
              <w:t>Final body weight (g/bird)</w:t>
            </w:r>
          </w:p>
        </w:tc>
        <w:tc>
          <w:tcPr>
            <w:tcW w:w="1670" w:type="dxa"/>
            <w:tcBorders>
              <w:top w:val="single" w:sz="4" w:space="0" w:color="auto"/>
            </w:tcBorders>
          </w:tcPr>
          <w:p w14:paraId="22F18B85" w14:textId="77777777" w:rsidR="00BA6E62" w:rsidRPr="008D2AAD" w:rsidRDefault="00BA6E62" w:rsidP="00EF6191">
            <w:pPr>
              <w:widowControl w:val="0"/>
              <w:autoSpaceDE w:val="0"/>
              <w:autoSpaceDN w:val="0"/>
              <w:ind w:left="0"/>
              <w:jc w:val="center"/>
              <w:rPr>
                <w:rFonts w:ascii="Arial" w:hAnsi="Arial" w:cs="Arial"/>
                <w:sz w:val="20"/>
                <w:szCs w:val="20"/>
              </w:rPr>
            </w:pPr>
            <w:r w:rsidRPr="008D2AAD">
              <w:rPr>
                <w:rFonts w:ascii="Arial" w:hAnsi="Arial" w:cs="Arial"/>
                <w:sz w:val="20"/>
                <w:szCs w:val="20"/>
              </w:rPr>
              <w:t>2423.17</w:t>
            </w:r>
          </w:p>
        </w:tc>
        <w:tc>
          <w:tcPr>
            <w:tcW w:w="1350" w:type="dxa"/>
            <w:tcBorders>
              <w:top w:val="single" w:sz="4" w:space="0" w:color="auto"/>
            </w:tcBorders>
          </w:tcPr>
          <w:p w14:paraId="27823C5E" w14:textId="77777777" w:rsidR="00BA6E62" w:rsidRPr="008D2AAD" w:rsidRDefault="00BA6E62" w:rsidP="00EF6191">
            <w:pPr>
              <w:widowControl w:val="0"/>
              <w:autoSpaceDE w:val="0"/>
              <w:autoSpaceDN w:val="0"/>
              <w:ind w:left="0"/>
              <w:jc w:val="center"/>
              <w:rPr>
                <w:rFonts w:ascii="Arial" w:hAnsi="Arial" w:cs="Arial"/>
                <w:sz w:val="20"/>
                <w:szCs w:val="20"/>
              </w:rPr>
            </w:pPr>
            <w:r w:rsidRPr="008D2AAD">
              <w:rPr>
                <w:rFonts w:ascii="Arial" w:hAnsi="Arial" w:cs="Arial"/>
                <w:sz w:val="20"/>
                <w:szCs w:val="20"/>
              </w:rPr>
              <w:t>2438.59</w:t>
            </w:r>
          </w:p>
        </w:tc>
        <w:tc>
          <w:tcPr>
            <w:tcW w:w="1260" w:type="dxa"/>
            <w:tcBorders>
              <w:top w:val="single" w:sz="4" w:space="0" w:color="auto"/>
            </w:tcBorders>
          </w:tcPr>
          <w:p w14:paraId="4A52ADD3" w14:textId="77777777" w:rsidR="00BA6E62" w:rsidRPr="008D2AAD" w:rsidRDefault="00BA6E62" w:rsidP="00EF6191">
            <w:pPr>
              <w:widowControl w:val="0"/>
              <w:autoSpaceDE w:val="0"/>
              <w:autoSpaceDN w:val="0"/>
              <w:ind w:left="0"/>
              <w:jc w:val="center"/>
              <w:rPr>
                <w:rFonts w:ascii="Arial" w:hAnsi="Arial" w:cs="Arial"/>
                <w:sz w:val="20"/>
                <w:szCs w:val="20"/>
              </w:rPr>
            </w:pPr>
            <w:r w:rsidRPr="008D2AAD">
              <w:rPr>
                <w:rFonts w:ascii="Arial" w:hAnsi="Arial" w:cs="Arial"/>
                <w:sz w:val="20"/>
                <w:szCs w:val="20"/>
              </w:rPr>
              <w:t>2494.37</w:t>
            </w:r>
          </w:p>
        </w:tc>
        <w:tc>
          <w:tcPr>
            <w:tcW w:w="1440" w:type="dxa"/>
            <w:tcBorders>
              <w:top w:val="single" w:sz="4" w:space="0" w:color="auto"/>
            </w:tcBorders>
          </w:tcPr>
          <w:p w14:paraId="60E36306" w14:textId="77777777" w:rsidR="00BA6E62" w:rsidRPr="008D2AAD" w:rsidRDefault="00BA6E62" w:rsidP="00EF6191">
            <w:pPr>
              <w:widowControl w:val="0"/>
              <w:autoSpaceDE w:val="0"/>
              <w:autoSpaceDN w:val="0"/>
              <w:ind w:left="0"/>
              <w:jc w:val="center"/>
              <w:rPr>
                <w:rFonts w:ascii="Arial" w:hAnsi="Arial" w:cs="Arial"/>
                <w:sz w:val="20"/>
                <w:szCs w:val="20"/>
              </w:rPr>
            </w:pPr>
            <w:r w:rsidRPr="008D2AAD">
              <w:rPr>
                <w:rFonts w:ascii="Arial" w:hAnsi="Arial" w:cs="Arial"/>
                <w:sz w:val="20"/>
                <w:szCs w:val="20"/>
              </w:rPr>
              <w:t>2522.39</w:t>
            </w:r>
          </w:p>
        </w:tc>
      </w:tr>
      <w:tr w:rsidR="00BA6E62" w:rsidRPr="008D2AAD" w14:paraId="7C0FCEBF" w14:textId="77777777" w:rsidTr="00EF6191">
        <w:trPr>
          <w:trHeight w:val="98"/>
        </w:trPr>
        <w:tc>
          <w:tcPr>
            <w:tcW w:w="2835" w:type="dxa"/>
            <w:vAlign w:val="center"/>
          </w:tcPr>
          <w:p w14:paraId="4AD85938" w14:textId="77777777" w:rsidR="00BA6E62" w:rsidRPr="008D2AAD" w:rsidRDefault="00BA6E62" w:rsidP="00EF6191">
            <w:pPr>
              <w:ind w:left="0"/>
              <w:rPr>
                <w:rFonts w:ascii="Arial" w:hAnsi="Arial" w:cs="Arial"/>
                <w:bCs/>
                <w:sz w:val="20"/>
                <w:szCs w:val="20"/>
              </w:rPr>
            </w:pPr>
            <w:r w:rsidRPr="008D2AAD">
              <w:rPr>
                <w:rFonts w:ascii="Arial" w:hAnsi="Arial" w:cs="Arial"/>
                <w:bCs/>
                <w:sz w:val="20"/>
                <w:szCs w:val="20"/>
              </w:rPr>
              <w:t>Income</w:t>
            </w:r>
            <w:r w:rsidRPr="008D2AAD">
              <w:rPr>
                <w:rFonts w:ascii="Arial" w:hAnsi="Arial" w:cs="Arial"/>
                <w:sz w:val="20"/>
                <w:szCs w:val="20"/>
              </w:rPr>
              <w:t xml:space="preserve"> from sale of birds</w:t>
            </w:r>
            <w:r w:rsidRPr="008D2AAD">
              <w:rPr>
                <w:rFonts w:ascii="Arial" w:hAnsi="Arial" w:cs="Arial"/>
                <w:sz w:val="20"/>
                <w:szCs w:val="20"/>
                <w:vertAlign w:val="superscript"/>
              </w:rPr>
              <w:t>¶</w:t>
            </w:r>
          </w:p>
        </w:tc>
        <w:tc>
          <w:tcPr>
            <w:tcW w:w="1670" w:type="dxa"/>
          </w:tcPr>
          <w:p w14:paraId="68E39282" w14:textId="77777777" w:rsidR="00BA6E62" w:rsidRPr="008D2AAD" w:rsidRDefault="00BA6E62" w:rsidP="00EF6191">
            <w:pPr>
              <w:widowControl w:val="0"/>
              <w:autoSpaceDE w:val="0"/>
              <w:autoSpaceDN w:val="0"/>
              <w:ind w:left="0"/>
              <w:jc w:val="center"/>
              <w:rPr>
                <w:rFonts w:ascii="Arial" w:hAnsi="Arial" w:cs="Arial"/>
                <w:sz w:val="20"/>
                <w:szCs w:val="20"/>
              </w:rPr>
            </w:pPr>
            <w:r w:rsidRPr="008D2AAD">
              <w:rPr>
                <w:rFonts w:ascii="Arial" w:hAnsi="Arial" w:cs="Arial"/>
                <w:sz w:val="20"/>
                <w:szCs w:val="20"/>
              </w:rPr>
              <w:t>242.32</w:t>
            </w:r>
          </w:p>
        </w:tc>
        <w:tc>
          <w:tcPr>
            <w:tcW w:w="1350" w:type="dxa"/>
          </w:tcPr>
          <w:p w14:paraId="7D7864E8" w14:textId="77777777" w:rsidR="00BA6E62" w:rsidRPr="008D2AAD" w:rsidRDefault="00BA6E62" w:rsidP="00EF6191">
            <w:pPr>
              <w:widowControl w:val="0"/>
              <w:autoSpaceDE w:val="0"/>
              <w:autoSpaceDN w:val="0"/>
              <w:ind w:left="0"/>
              <w:jc w:val="center"/>
              <w:rPr>
                <w:rFonts w:ascii="Arial" w:hAnsi="Arial" w:cs="Arial"/>
                <w:sz w:val="20"/>
                <w:szCs w:val="20"/>
              </w:rPr>
            </w:pPr>
            <w:r w:rsidRPr="008D2AAD">
              <w:rPr>
                <w:rFonts w:ascii="Arial" w:hAnsi="Arial" w:cs="Arial"/>
                <w:sz w:val="20"/>
                <w:szCs w:val="20"/>
              </w:rPr>
              <w:t>243.86</w:t>
            </w:r>
          </w:p>
        </w:tc>
        <w:tc>
          <w:tcPr>
            <w:tcW w:w="1260" w:type="dxa"/>
          </w:tcPr>
          <w:p w14:paraId="0EC416C3" w14:textId="77777777" w:rsidR="00BA6E62" w:rsidRPr="008D2AAD" w:rsidRDefault="00BA6E62" w:rsidP="00EF6191">
            <w:pPr>
              <w:widowControl w:val="0"/>
              <w:autoSpaceDE w:val="0"/>
              <w:autoSpaceDN w:val="0"/>
              <w:ind w:left="0"/>
              <w:jc w:val="center"/>
              <w:rPr>
                <w:rFonts w:ascii="Arial" w:hAnsi="Arial" w:cs="Arial"/>
                <w:sz w:val="20"/>
                <w:szCs w:val="20"/>
              </w:rPr>
            </w:pPr>
            <w:r w:rsidRPr="008D2AAD">
              <w:rPr>
                <w:rFonts w:ascii="Arial" w:hAnsi="Arial" w:cs="Arial"/>
                <w:sz w:val="20"/>
                <w:szCs w:val="20"/>
              </w:rPr>
              <w:t>249.44</w:t>
            </w:r>
          </w:p>
        </w:tc>
        <w:tc>
          <w:tcPr>
            <w:tcW w:w="1440" w:type="dxa"/>
          </w:tcPr>
          <w:p w14:paraId="13AA01B2" w14:textId="77777777" w:rsidR="00BA6E62" w:rsidRPr="008D2AAD" w:rsidRDefault="00BA6E62" w:rsidP="00EF6191">
            <w:pPr>
              <w:widowControl w:val="0"/>
              <w:autoSpaceDE w:val="0"/>
              <w:autoSpaceDN w:val="0"/>
              <w:ind w:left="0"/>
              <w:jc w:val="center"/>
              <w:rPr>
                <w:rFonts w:ascii="Arial" w:hAnsi="Arial" w:cs="Arial"/>
                <w:sz w:val="20"/>
                <w:szCs w:val="20"/>
              </w:rPr>
            </w:pPr>
            <w:r w:rsidRPr="008D2AAD">
              <w:rPr>
                <w:rFonts w:ascii="Arial" w:hAnsi="Arial" w:cs="Arial"/>
                <w:sz w:val="20"/>
                <w:szCs w:val="20"/>
              </w:rPr>
              <w:t>252.24</w:t>
            </w:r>
          </w:p>
        </w:tc>
      </w:tr>
      <w:tr w:rsidR="00BA6E62" w:rsidRPr="008D2AAD" w14:paraId="096AFC6E" w14:textId="77777777" w:rsidTr="00EF6191">
        <w:trPr>
          <w:trHeight w:val="98"/>
        </w:trPr>
        <w:tc>
          <w:tcPr>
            <w:tcW w:w="2835" w:type="dxa"/>
            <w:vAlign w:val="center"/>
          </w:tcPr>
          <w:p w14:paraId="057B615D" w14:textId="77777777" w:rsidR="00BA6E62" w:rsidRPr="008D2AAD" w:rsidRDefault="00BA6E62" w:rsidP="00EF6191">
            <w:pPr>
              <w:ind w:left="0"/>
              <w:rPr>
                <w:rFonts w:ascii="Arial" w:hAnsi="Arial" w:cs="Arial"/>
                <w:bCs/>
                <w:sz w:val="20"/>
                <w:szCs w:val="20"/>
              </w:rPr>
            </w:pPr>
            <w:r w:rsidRPr="008D2AAD">
              <w:rPr>
                <w:rFonts w:ascii="Arial" w:hAnsi="Arial" w:cs="Arial"/>
                <w:bCs/>
                <w:sz w:val="20"/>
                <w:szCs w:val="20"/>
              </w:rPr>
              <w:t>ROFC (Rs. /bird)</w:t>
            </w:r>
          </w:p>
        </w:tc>
        <w:tc>
          <w:tcPr>
            <w:tcW w:w="1670" w:type="dxa"/>
          </w:tcPr>
          <w:p w14:paraId="6952D685" w14:textId="77777777" w:rsidR="00BA6E62" w:rsidRPr="008D2AAD" w:rsidRDefault="00BA6E62" w:rsidP="00EF6191">
            <w:pPr>
              <w:widowControl w:val="0"/>
              <w:autoSpaceDE w:val="0"/>
              <w:autoSpaceDN w:val="0"/>
              <w:ind w:left="0"/>
              <w:jc w:val="center"/>
              <w:rPr>
                <w:rFonts w:ascii="Arial" w:hAnsi="Arial" w:cs="Arial"/>
                <w:sz w:val="20"/>
                <w:szCs w:val="20"/>
              </w:rPr>
            </w:pPr>
            <w:r w:rsidRPr="008D2AAD">
              <w:rPr>
                <w:rFonts w:ascii="Arial" w:hAnsi="Arial" w:cs="Arial"/>
                <w:sz w:val="20"/>
                <w:szCs w:val="20"/>
              </w:rPr>
              <w:t>28.64</w:t>
            </w:r>
          </w:p>
        </w:tc>
        <w:tc>
          <w:tcPr>
            <w:tcW w:w="1350" w:type="dxa"/>
          </w:tcPr>
          <w:p w14:paraId="29FC8CD3" w14:textId="77777777" w:rsidR="00BA6E62" w:rsidRPr="008D2AAD" w:rsidRDefault="00BA6E62" w:rsidP="00EF6191">
            <w:pPr>
              <w:widowControl w:val="0"/>
              <w:autoSpaceDE w:val="0"/>
              <w:autoSpaceDN w:val="0"/>
              <w:ind w:left="0"/>
              <w:jc w:val="center"/>
              <w:rPr>
                <w:rFonts w:ascii="Arial" w:hAnsi="Arial" w:cs="Arial"/>
                <w:sz w:val="20"/>
                <w:szCs w:val="20"/>
              </w:rPr>
            </w:pPr>
            <w:r w:rsidRPr="008D2AAD">
              <w:rPr>
                <w:rFonts w:ascii="Arial" w:hAnsi="Arial" w:cs="Arial"/>
                <w:sz w:val="20"/>
                <w:szCs w:val="20"/>
              </w:rPr>
              <w:t>31.86</w:t>
            </w:r>
          </w:p>
        </w:tc>
        <w:tc>
          <w:tcPr>
            <w:tcW w:w="1260" w:type="dxa"/>
          </w:tcPr>
          <w:p w14:paraId="58B352B1" w14:textId="77777777" w:rsidR="00BA6E62" w:rsidRPr="008D2AAD" w:rsidRDefault="00BA6E62" w:rsidP="00EF6191">
            <w:pPr>
              <w:widowControl w:val="0"/>
              <w:autoSpaceDE w:val="0"/>
              <w:autoSpaceDN w:val="0"/>
              <w:ind w:left="0"/>
              <w:jc w:val="center"/>
              <w:rPr>
                <w:rFonts w:ascii="Arial" w:hAnsi="Arial" w:cs="Arial"/>
                <w:sz w:val="20"/>
                <w:szCs w:val="20"/>
              </w:rPr>
            </w:pPr>
            <w:r w:rsidRPr="008D2AAD">
              <w:rPr>
                <w:rFonts w:ascii="Arial" w:hAnsi="Arial" w:cs="Arial"/>
                <w:sz w:val="20"/>
                <w:szCs w:val="20"/>
              </w:rPr>
              <w:t>39.97</w:t>
            </w:r>
          </w:p>
        </w:tc>
        <w:tc>
          <w:tcPr>
            <w:tcW w:w="1440" w:type="dxa"/>
          </w:tcPr>
          <w:p w14:paraId="72783A8C" w14:textId="77777777" w:rsidR="00BA6E62" w:rsidRPr="008D2AAD" w:rsidRDefault="00BA6E62" w:rsidP="00EF6191">
            <w:pPr>
              <w:widowControl w:val="0"/>
              <w:autoSpaceDE w:val="0"/>
              <w:autoSpaceDN w:val="0"/>
              <w:ind w:left="0"/>
              <w:jc w:val="center"/>
              <w:rPr>
                <w:rFonts w:ascii="Arial" w:hAnsi="Arial" w:cs="Arial"/>
                <w:sz w:val="20"/>
                <w:szCs w:val="20"/>
              </w:rPr>
            </w:pPr>
            <w:r w:rsidRPr="008D2AAD">
              <w:rPr>
                <w:rFonts w:ascii="Arial" w:hAnsi="Arial" w:cs="Arial"/>
                <w:sz w:val="20"/>
                <w:szCs w:val="20"/>
              </w:rPr>
              <w:t>43.87</w:t>
            </w:r>
          </w:p>
        </w:tc>
      </w:tr>
      <w:tr w:rsidR="00BA6E62" w:rsidRPr="008D2AAD" w14:paraId="279BEF6D" w14:textId="77777777" w:rsidTr="00EF6191">
        <w:trPr>
          <w:trHeight w:val="98"/>
        </w:trPr>
        <w:tc>
          <w:tcPr>
            <w:tcW w:w="2835" w:type="dxa"/>
            <w:vAlign w:val="center"/>
          </w:tcPr>
          <w:p w14:paraId="6862CD44" w14:textId="77777777" w:rsidR="00BA6E62" w:rsidRPr="008D2AAD" w:rsidRDefault="00BA6E62" w:rsidP="00EF6191">
            <w:pPr>
              <w:ind w:left="0"/>
              <w:rPr>
                <w:rFonts w:ascii="Arial" w:hAnsi="Arial" w:cs="Arial"/>
                <w:bCs/>
                <w:sz w:val="20"/>
                <w:szCs w:val="20"/>
              </w:rPr>
            </w:pPr>
            <w:r w:rsidRPr="008D2AAD">
              <w:rPr>
                <w:rFonts w:ascii="Arial" w:hAnsi="Arial" w:cs="Arial"/>
                <w:bCs/>
                <w:sz w:val="20"/>
                <w:szCs w:val="20"/>
              </w:rPr>
              <w:t>ROFC (Rs. /</w:t>
            </w:r>
            <w:proofErr w:type="gramStart"/>
            <w:r w:rsidRPr="008D2AAD">
              <w:rPr>
                <w:rFonts w:ascii="Arial" w:hAnsi="Arial" w:cs="Arial"/>
                <w:bCs/>
                <w:sz w:val="20"/>
                <w:szCs w:val="20"/>
              </w:rPr>
              <w:t>kg</w:t>
            </w:r>
            <w:proofErr w:type="gramEnd"/>
            <w:r w:rsidRPr="008D2AAD">
              <w:rPr>
                <w:rFonts w:ascii="Arial" w:hAnsi="Arial" w:cs="Arial"/>
                <w:bCs/>
                <w:sz w:val="20"/>
                <w:szCs w:val="20"/>
              </w:rPr>
              <w:t xml:space="preserve"> BW)</w:t>
            </w:r>
          </w:p>
        </w:tc>
        <w:tc>
          <w:tcPr>
            <w:tcW w:w="1670" w:type="dxa"/>
          </w:tcPr>
          <w:p w14:paraId="3169AA95" w14:textId="77777777" w:rsidR="00BA6E62" w:rsidRPr="008D2AAD" w:rsidRDefault="00BA6E62" w:rsidP="00EF6191">
            <w:pPr>
              <w:widowControl w:val="0"/>
              <w:autoSpaceDE w:val="0"/>
              <w:autoSpaceDN w:val="0"/>
              <w:ind w:left="0"/>
              <w:jc w:val="center"/>
              <w:rPr>
                <w:rFonts w:ascii="Arial" w:hAnsi="Arial" w:cs="Arial"/>
                <w:sz w:val="20"/>
                <w:szCs w:val="20"/>
              </w:rPr>
            </w:pPr>
            <w:r w:rsidRPr="008D2AAD">
              <w:rPr>
                <w:rFonts w:ascii="Arial" w:hAnsi="Arial" w:cs="Arial"/>
                <w:sz w:val="20"/>
                <w:szCs w:val="20"/>
              </w:rPr>
              <w:t>11.82</w:t>
            </w:r>
          </w:p>
        </w:tc>
        <w:tc>
          <w:tcPr>
            <w:tcW w:w="1350" w:type="dxa"/>
          </w:tcPr>
          <w:p w14:paraId="3DC1D9CA" w14:textId="77777777" w:rsidR="00BA6E62" w:rsidRPr="008D2AAD" w:rsidRDefault="00BA6E62" w:rsidP="00EF6191">
            <w:pPr>
              <w:widowControl w:val="0"/>
              <w:autoSpaceDE w:val="0"/>
              <w:autoSpaceDN w:val="0"/>
              <w:ind w:left="0"/>
              <w:jc w:val="center"/>
              <w:rPr>
                <w:rFonts w:ascii="Arial" w:hAnsi="Arial" w:cs="Arial"/>
                <w:sz w:val="20"/>
                <w:szCs w:val="20"/>
              </w:rPr>
            </w:pPr>
            <w:r w:rsidRPr="008D2AAD">
              <w:rPr>
                <w:rFonts w:ascii="Arial" w:hAnsi="Arial" w:cs="Arial"/>
                <w:sz w:val="20"/>
                <w:szCs w:val="20"/>
              </w:rPr>
              <w:t>13.07</w:t>
            </w:r>
          </w:p>
        </w:tc>
        <w:tc>
          <w:tcPr>
            <w:tcW w:w="1260" w:type="dxa"/>
          </w:tcPr>
          <w:p w14:paraId="50CCF50C" w14:textId="77777777" w:rsidR="00BA6E62" w:rsidRPr="008D2AAD" w:rsidRDefault="00BA6E62" w:rsidP="00EF6191">
            <w:pPr>
              <w:widowControl w:val="0"/>
              <w:autoSpaceDE w:val="0"/>
              <w:autoSpaceDN w:val="0"/>
              <w:ind w:left="0"/>
              <w:jc w:val="center"/>
              <w:rPr>
                <w:rFonts w:ascii="Arial" w:hAnsi="Arial" w:cs="Arial"/>
                <w:sz w:val="20"/>
                <w:szCs w:val="20"/>
              </w:rPr>
            </w:pPr>
            <w:r w:rsidRPr="008D2AAD">
              <w:rPr>
                <w:rFonts w:ascii="Arial" w:hAnsi="Arial" w:cs="Arial"/>
                <w:sz w:val="20"/>
                <w:szCs w:val="20"/>
              </w:rPr>
              <w:t>16.02</w:t>
            </w:r>
          </w:p>
        </w:tc>
        <w:tc>
          <w:tcPr>
            <w:tcW w:w="1440" w:type="dxa"/>
          </w:tcPr>
          <w:p w14:paraId="61E19EF4" w14:textId="77777777" w:rsidR="00BA6E62" w:rsidRPr="008D2AAD" w:rsidRDefault="00BA6E62" w:rsidP="00EF6191">
            <w:pPr>
              <w:widowControl w:val="0"/>
              <w:autoSpaceDE w:val="0"/>
              <w:autoSpaceDN w:val="0"/>
              <w:ind w:left="0"/>
              <w:jc w:val="center"/>
              <w:rPr>
                <w:rFonts w:ascii="Arial" w:hAnsi="Arial" w:cs="Arial"/>
                <w:sz w:val="20"/>
                <w:szCs w:val="20"/>
              </w:rPr>
            </w:pPr>
            <w:r w:rsidRPr="008D2AAD">
              <w:rPr>
                <w:rFonts w:ascii="Arial" w:hAnsi="Arial" w:cs="Arial"/>
                <w:sz w:val="20"/>
                <w:szCs w:val="20"/>
              </w:rPr>
              <w:t>17.39</w:t>
            </w:r>
          </w:p>
        </w:tc>
      </w:tr>
      <w:tr w:rsidR="00BA6E62" w:rsidRPr="008D2AAD" w14:paraId="07CF540D" w14:textId="77777777" w:rsidTr="00EF6191">
        <w:trPr>
          <w:trHeight w:val="98"/>
        </w:trPr>
        <w:tc>
          <w:tcPr>
            <w:tcW w:w="2835" w:type="dxa"/>
            <w:tcBorders>
              <w:bottom w:val="single" w:sz="4" w:space="0" w:color="auto"/>
            </w:tcBorders>
            <w:vAlign w:val="center"/>
          </w:tcPr>
          <w:p w14:paraId="243CFAF2" w14:textId="77777777" w:rsidR="00BA6E62" w:rsidRPr="008D2AAD" w:rsidRDefault="00BA6E62" w:rsidP="00EF6191">
            <w:pPr>
              <w:ind w:left="0"/>
              <w:rPr>
                <w:rFonts w:ascii="Arial" w:hAnsi="Arial" w:cs="Arial"/>
                <w:bCs/>
                <w:sz w:val="20"/>
                <w:szCs w:val="20"/>
              </w:rPr>
            </w:pPr>
            <w:r w:rsidRPr="008D2AAD">
              <w:rPr>
                <w:rFonts w:ascii="Arial" w:hAnsi="Arial" w:cs="Arial"/>
                <w:sz w:val="20"/>
                <w:szCs w:val="20"/>
                <w:lang w:bidi="hi-IN"/>
              </w:rPr>
              <w:t>ROFC (%) over T</w:t>
            </w:r>
            <w:r w:rsidRPr="008D2AAD">
              <w:rPr>
                <w:rFonts w:ascii="Arial" w:hAnsi="Arial" w:cs="Arial"/>
                <w:sz w:val="20"/>
                <w:szCs w:val="20"/>
                <w:vertAlign w:val="subscript"/>
                <w:lang w:bidi="hi-IN"/>
              </w:rPr>
              <w:t>1</w:t>
            </w:r>
          </w:p>
        </w:tc>
        <w:tc>
          <w:tcPr>
            <w:tcW w:w="1670" w:type="dxa"/>
            <w:tcBorders>
              <w:bottom w:val="single" w:sz="4" w:space="0" w:color="auto"/>
            </w:tcBorders>
          </w:tcPr>
          <w:p w14:paraId="5273E14B" w14:textId="77777777" w:rsidR="00BA6E62" w:rsidRPr="008D2AAD" w:rsidRDefault="00BA6E62" w:rsidP="00EF6191">
            <w:pPr>
              <w:widowControl w:val="0"/>
              <w:autoSpaceDE w:val="0"/>
              <w:autoSpaceDN w:val="0"/>
              <w:ind w:left="0"/>
              <w:jc w:val="center"/>
              <w:rPr>
                <w:rFonts w:ascii="Arial" w:hAnsi="Arial" w:cs="Arial"/>
                <w:sz w:val="20"/>
                <w:szCs w:val="20"/>
              </w:rPr>
            </w:pPr>
            <w:r w:rsidRPr="008D2AAD">
              <w:rPr>
                <w:rFonts w:ascii="Arial" w:hAnsi="Arial" w:cs="Arial"/>
                <w:sz w:val="20"/>
                <w:szCs w:val="20"/>
              </w:rPr>
              <w:t>-</w:t>
            </w:r>
          </w:p>
        </w:tc>
        <w:tc>
          <w:tcPr>
            <w:tcW w:w="1350" w:type="dxa"/>
            <w:tcBorders>
              <w:bottom w:val="single" w:sz="4" w:space="0" w:color="auto"/>
            </w:tcBorders>
          </w:tcPr>
          <w:p w14:paraId="4296C9BF" w14:textId="77777777" w:rsidR="00BA6E62" w:rsidRPr="008D2AAD" w:rsidRDefault="00BA6E62" w:rsidP="00EF6191">
            <w:pPr>
              <w:widowControl w:val="0"/>
              <w:autoSpaceDE w:val="0"/>
              <w:autoSpaceDN w:val="0"/>
              <w:ind w:left="0"/>
              <w:jc w:val="center"/>
              <w:rPr>
                <w:rFonts w:ascii="Arial" w:hAnsi="Arial" w:cs="Arial"/>
                <w:sz w:val="20"/>
                <w:szCs w:val="20"/>
              </w:rPr>
            </w:pPr>
            <w:r w:rsidRPr="008D2AAD">
              <w:rPr>
                <w:rFonts w:ascii="Arial" w:hAnsi="Arial" w:cs="Arial"/>
                <w:sz w:val="20"/>
                <w:szCs w:val="20"/>
              </w:rPr>
              <w:t>10.56</w:t>
            </w:r>
          </w:p>
        </w:tc>
        <w:tc>
          <w:tcPr>
            <w:tcW w:w="1260" w:type="dxa"/>
            <w:tcBorders>
              <w:bottom w:val="single" w:sz="4" w:space="0" w:color="auto"/>
            </w:tcBorders>
          </w:tcPr>
          <w:p w14:paraId="2DC67383" w14:textId="77777777" w:rsidR="00BA6E62" w:rsidRPr="008D2AAD" w:rsidRDefault="00BA6E62" w:rsidP="00EF6191">
            <w:pPr>
              <w:widowControl w:val="0"/>
              <w:autoSpaceDE w:val="0"/>
              <w:autoSpaceDN w:val="0"/>
              <w:ind w:left="0"/>
              <w:jc w:val="center"/>
              <w:rPr>
                <w:rFonts w:ascii="Arial" w:hAnsi="Arial" w:cs="Arial"/>
                <w:sz w:val="20"/>
                <w:szCs w:val="20"/>
              </w:rPr>
            </w:pPr>
            <w:r w:rsidRPr="008D2AAD">
              <w:rPr>
                <w:rFonts w:ascii="Arial" w:hAnsi="Arial" w:cs="Arial"/>
                <w:sz w:val="20"/>
                <w:szCs w:val="20"/>
              </w:rPr>
              <w:t>35.57</w:t>
            </w:r>
          </w:p>
        </w:tc>
        <w:tc>
          <w:tcPr>
            <w:tcW w:w="1440" w:type="dxa"/>
            <w:tcBorders>
              <w:bottom w:val="single" w:sz="4" w:space="0" w:color="auto"/>
            </w:tcBorders>
          </w:tcPr>
          <w:p w14:paraId="314A3B3D" w14:textId="77777777" w:rsidR="00BA6E62" w:rsidRPr="008D2AAD" w:rsidRDefault="00BA6E62" w:rsidP="00EF6191">
            <w:pPr>
              <w:widowControl w:val="0"/>
              <w:autoSpaceDE w:val="0"/>
              <w:autoSpaceDN w:val="0"/>
              <w:ind w:left="0"/>
              <w:jc w:val="center"/>
              <w:rPr>
                <w:rFonts w:ascii="Arial" w:hAnsi="Arial" w:cs="Arial"/>
                <w:sz w:val="20"/>
                <w:szCs w:val="20"/>
              </w:rPr>
            </w:pPr>
            <w:r w:rsidRPr="008D2AAD">
              <w:rPr>
                <w:rFonts w:ascii="Arial" w:hAnsi="Arial" w:cs="Arial"/>
                <w:sz w:val="20"/>
                <w:szCs w:val="20"/>
              </w:rPr>
              <w:t>47.17</w:t>
            </w:r>
          </w:p>
        </w:tc>
      </w:tr>
    </w:tbl>
    <w:p w14:paraId="37D835BD" w14:textId="77777777" w:rsidR="00BA6E62" w:rsidRPr="008D2AAD" w:rsidRDefault="00BA6E62" w:rsidP="00BA6E62">
      <w:pPr>
        <w:pStyle w:val="ListParagraph"/>
        <w:ind w:left="0" w:firstLine="0"/>
        <w:rPr>
          <w:sz w:val="20"/>
          <w:szCs w:val="20"/>
        </w:rPr>
      </w:pPr>
      <w:r w:rsidRPr="008D2AAD">
        <w:rPr>
          <w:bCs/>
          <w:sz w:val="20"/>
          <w:szCs w:val="20"/>
          <w:vertAlign w:val="superscript"/>
        </w:rPr>
        <w:t>¥</w:t>
      </w:r>
      <w:r w:rsidRPr="008D2AAD">
        <w:rPr>
          <w:bCs/>
          <w:sz w:val="20"/>
          <w:szCs w:val="20"/>
        </w:rPr>
        <w:t xml:space="preserve">Cost of pre-starter, starter, finisher feed – Rs. 54.50/-, 54.00/- and 52.50/-, respectively; </w:t>
      </w:r>
      <w:r w:rsidRPr="008D2AAD">
        <w:rPr>
          <w:bCs/>
          <w:sz w:val="20"/>
          <w:szCs w:val="20"/>
          <w:vertAlign w:val="superscript"/>
        </w:rPr>
        <w:t>¶</w:t>
      </w:r>
      <w:r w:rsidRPr="008D2AAD">
        <w:rPr>
          <w:bCs/>
          <w:sz w:val="20"/>
          <w:szCs w:val="20"/>
        </w:rPr>
        <w:t xml:space="preserve">Price of broiler birds – Rs. 100/kg live body weight; </w:t>
      </w:r>
      <w:r w:rsidRPr="008D2AAD">
        <w:rPr>
          <w:sz w:val="20"/>
          <w:szCs w:val="20"/>
        </w:rPr>
        <w:t>T</w:t>
      </w:r>
      <w:r w:rsidRPr="008D2AAD">
        <w:rPr>
          <w:sz w:val="20"/>
          <w:szCs w:val="20"/>
          <w:vertAlign w:val="subscript"/>
        </w:rPr>
        <w:t>1</w:t>
      </w:r>
      <w:r w:rsidRPr="008D2AAD">
        <w:rPr>
          <w:sz w:val="20"/>
          <w:szCs w:val="20"/>
        </w:rPr>
        <w:t>: basal diet; T</w:t>
      </w:r>
      <w:r w:rsidRPr="008D2AAD">
        <w:rPr>
          <w:sz w:val="20"/>
          <w:szCs w:val="20"/>
          <w:vertAlign w:val="subscript"/>
        </w:rPr>
        <w:t>2</w:t>
      </w:r>
      <w:r w:rsidRPr="008D2AAD">
        <w:rPr>
          <w:sz w:val="20"/>
          <w:szCs w:val="20"/>
        </w:rPr>
        <w:t>: basal diet + 0.25 ml beetroot juice in water/bird/day; T</w:t>
      </w:r>
      <w:r w:rsidRPr="008D2AAD">
        <w:rPr>
          <w:sz w:val="20"/>
          <w:szCs w:val="20"/>
          <w:vertAlign w:val="subscript"/>
        </w:rPr>
        <w:t>3</w:t>
      </w:r>
      <w:r w:rsidRPr="008D2AAD">
        <w:rPr>
          <w:sz w:val="20"/>
          <w:szCs w:val="20"/>
        </w:rPr>
        <w:t>: basal diet + 0.5 ml beetroot juice in water/bird/day; T</w:t>
      </w:r>
      <w:r w:rsidRPr="008D2AAD">
        <w:rPr>
          <w:sz w:val="20"/>
          <w:szCs w:val="20"/>
          <w:vertAlign w:val="subscript"/>
        </w:rPr>
        <w:t>4</w:t>
      </w:r>
      <w:r w:rsidRPr="008D2AAD">
        <w:rPr>
          <w:sz w:val="20"/>
          <w:szCs w:val="20"/>
        </w:rPr>
        <w:t>: basal diet + 1.0 ml beetroot juice in water/bird/day</w:t>
      </w:r>
    </w:p>
    <w:p w14:paraId="7C926448" w14:textId="77777777" w:rsidR="00BA6E62" w:rsidRPr="008D2AAD" w:rsidRDefault="00BA6E62" w:rsidP="00BA6E62">
      <w:pPr>
        <w:ind w:left="0"/>
        <w:rPr>
          <w:rFonts w:ascii="Arial" w:hAnsi="Arial" w:cs="Arial"/>
          <w:bCs/>
          <w:sz w:val="20"/>
          <w:szCs w:val="20"/>
        </w:rPr>
      </w:pPr>
      <w:r w:rsidRPr="008D2AAD">
        <w:rPr>
          <w:rFonts w:ascii="Arial" w:hAnsi="Arial" w:cs="Arial"/>
          <w:bCs/>
          <w:sz w:val="20"/>
          <w:szCs w:val="20"/>
        </w:rPr>
        <w:t xml:space="preserve">  </w:t>
      </w:r>
      <w:r w:rsidRPr="008D2AAD">
        <w:rPr>
          <w:rFonts w:ascii="Arial" w:hAnsi="Arial" w:cs="Arial"/>
          <w:bCs/>
          <w:sz w:val="20"/>
          <w:szCs w:val="20"/>
          <w:vertAlign w:val="superscript"/>
        </w:rPr>
        <w:t xml:space="preserve"> </w:t>
      </w:r>
    </w:p>
    <w:p w14:paraId="171E0915" w14:textId="77777777" w:rsidR="00BA6E62" w:rsidRPr="008D2AAD" w:rsidRDefault="00BA6E62" w:rsidP="00BA6E62">
      <w:pPr>
        <w:spacing w:before="100" w:beforeAutospacing="1" w:after="100" w:afterAutospacing="1" w:line="240" w:lineRule="auto"/>
        <w:ind w:left="0"/>
        <w:outlineLvl w:val="1"/>
        <w:rPr>
          <w:rFonts w:ascii="Arial" w:eastAsia="Times New Roman" w:hAnsi="Arial" w:cs="Arial"/>
          <w:b/>
          <w:bCs/>
          <w:lang w:bidi="ar-SA"/>
        </w:rPr>
      </w:pPr>
      <w:r w:rsidRPr="008D2AAD">
        <w:rPr>
          <w:rFonts w:ascii="Arial" w:eastAsia="Times New Roman" w:hAnsi="Arial" w:cs="Arial"/>
          <w:b/>
          <w:bCs/>
          <w:lang w:bidi="ar-SA"/>
        </w:rPr>
        <w:t>Conclusions</w:t>
      </w:r>
    </w:p>
    <w:p w14:paraId="764F25E5" w14:textId="77777777" w:rsidR="00BA6E62" w:rsidRPr="008D2AAD" w:rsidRDefault="00BA6E62" w:rsidP="00BA6E62">
      <w:pPr>
        <w:ind w:left="0"/>
        <w:rPr>
          <w:rFonts w:ascii="Arial" w:eastAsia="Times New Roman" w:hAnsi="Arial" w:cs="Arial"/>
          <w:sz w:val="20"/>
          <w:szCs w:val="20"/>
          <w:lang w:bidi="ar-SA"/>
        </w:rPr>
      </w:pPr>
      <w:r w:rsidRPr="008D2AAD">
        <w:rPr>
          <w:rFonts w:ascii="Arial" w:eastAsia="Times New Roman" w:hAnsi="Arial" w:cs="Arial"/>
          <w:sz w:val="20"/>
          <w:szCs w:val="20"/>
          <w:lang w:bidi="ar-SA"/>
        </w:rPr>
        <w:t xml:space="preserve">Based on the findings of the present study, supplementation of beetroot juice through drinking water did not significantly influence final body weight, overall body weight gain, dressing weight, dressing percentage, or major organ weights in broiler chickens. The overall feed conversion ratio showed a numerical improvement with increasing levels of beetroot juice supplementation, although the difference was not statistically significant. Among the haemato-biochemical parameters, serum glucose concentration was significantly affected, with the lowest value observed in birds receiving the highest level of beetroot juice. Other blood parameters, including </w:t>
      </w:r>
      <w:proofErr w:type="spellStart"/>
      <w:r w:rsidRPr="008D2AAD">
        <w:rPr>
          <w:rFonts w:ascii="Arial" w:eastAsia="Times New Roman" w:hAnsi="Arial" w:cs="Arial"/>
          <w:sz w:val="20"/>
          <w:szCs w:val="20"/>
          <w:lang w:bidi="ar-SA"/>
        </w:rPr>
        <w:t>haemoglobin</w:t>
      </w:r>
      <w:proofErr w:type="spellEnd"/>
      <w:r w:rsidRPr="008D2AAD">
        <w:rPr>
          <w:rFonts w:ascii="Arial" w:eastAsia="Times New Roman" w:hAnsi="Arial" w:cs="Arial"/>
          <w:sz w:val="20"/>
          <w:szCs w:val="20"/>
          <w:lang w:bidi="ar-SA"/>
        </w:rPr>
        <w:t xml:space="preserve">, </w:t>
      </w:r>
      <w:proofErr w:type="spellStart"/>
      <w:r w:rsidRPr="008D2AAD">
        <w:rPr>
          <w:rFonts w:ascii="Arial" w:eastAsia="Times New Roman" w:hAnsi="Arial" w:cs="Arial"/>
          <w:sz w:val="20"/>
          <w:szCs w:val="20"/>
          <w:lang w:bidi="ar-SA"/>
        </w:rPr>
        <w:t>haematocrit</w:t>
      </w:r>
      <w:proofErr w:type="spellEnd"/>
      <w:r w:rsidRPr="008D2AAD">
        <w:rPr>
          <w:rFonts w:ascii="Arial" w:eastAsia="Times New Roman" w:hAnsi="Arial" w:cs="Arial"/>
          <w:sz w:val="20"/>
          <w:szCs w:val="20"/>
          <w:lang w:bidi="ar-SA"/>
        </w:rPr>
        <w:t>, total protein, albumin, triglycerides, cholesterol, SGPT, and SGOT, remained statistically comparable among the treatment groups. The return over feed cost was numerically higher in beetroot-supplemented groups, particularly at the higher supplementation levels. These results suggest that beetroot juice may be used as a dietary supplement in broiler drinking water, but its practical benefits should be confirmed through further studies with consistent experimental design and broader physiological evaluation.</w:t>
      </w:r>
    </w:p>
    <w:p w14:paraId="556DB608" w14:textId="77777777" w:rsidR="00BA6E62" w:rsidRPr="008D2AAD" w:rsidRDefault="00BA6E62" w:rsidP="00BA6E62">
      <w:pPr>
        <w:spacing w:before="100" w:beforeAutospacing="1" w:after="100" w:afterAutospacing="1" w:line="240" w:lineRule="auto"/>
        <w:ind w:left="0"/>
        <w:outlineLvl w:val="1"/>
        <w:rPr>
          <w:rFonts w:ascii="Arial" w:eastAsia="Times New Roman" w:hAnsi="Arial" w:cs="Arial"/>
          <w:b/>
          <w:bCs/>
          <w:sz w:val="24"/>
          <w:szCs w:val="24"/>
          <w:lang w:bidi="ar-SA"/>
        </w:rPr>
      </w:pPr>
      <w:r w:rsidRPr="008D2AAD">
        <w:rPr>
          <w:rFonts w:ascii="Arial" w:eastAsia="Times New Roman" w:hAnsi="Arial" w:cs="Arial"/>
          <w:b/>
          <w:bCs/>
          <w:sz w:val="24"/>
          <w:szCs w:val="24"/>
          <w:lang w:bidi="ar-SA"/>
        </w:rPr>
        <w:t>Limitations</w:t>
      </w:r>
    </w:p>
    <w:p w14:paraId="6CED23D9" w14:textId="77777777" w:rsidR="00BA6E62" w:rsidRPr="008D2AAD" w:rsidRDefault="00BA6E62" w:rsidP="00BA6E62">
      <w:pPr>
        <w:spacing w:before="100" w:beforeAutospacing="1" w:after="100" w:afterAutospacing="1"/>
        <w:ind w:left="0"/>
        <w:rPr>
          <w:rFonts w:ascii="Arial" w:eastAsia="Times New Roman" w:hAnsi="Arial" w:cs="Arial"/>
          <w:sz w:val="20"/>
          <w:szCs w:val="20"/>
          <w:lang w:bidi="ar-SA"/>
        </w:rPr>
      </w:pPr>
      <w:r w:rsidRPr="008D2AAD">
        <w:rPr>
          <w:rFonts w:ascii="Arial" w:eastAsia="Times New Roman" w:hAnsi="Arial" w:cs="Arial"/>
          <w:sz w:val="20"/>
          <w:szCs w:val="20"/>
          <w:lang w:bidi="ar-SA"/>
        </w:rPr>
        <w:t>The study was limited to one broiler strain and a 42-day experimental period. Beetroot juice was evaluated at only three supplementation levels, and its chemical composition was not analysed. The study did not assess gut microbiota, antioxidant status, immune response, meat quality or long-term health effects. Some outcomes, including feed conversion ratio and return over feed cost, showed numerical changes without statistical confirmation. Further studies with larger sample sizes, standardised beetroot juice composition and additional physiological parameters are needed.</w:t>
      </w:r>
    </w:p>
    <w:p w14:paraId="60853EF4" w14:textId="77777777" w:rsidR="00BA6E62" w:rsidRPr="008D2AAD" w:rsidRDefault="00BA6E62" w:rsidP="00BA6E62">
      <w:pPr>
        <w:pBdr>
          <w:bottom w:val="single" w:sz="6" w:space="1" w:color="auto"/>
        </w:pBdr>
        <w:ind w:left="0"/>
        <w:jc w:val="center"/>
        <w:rPr>
          <w:rFonts w:ascii="Arial" w:eastAsia="Times New Roman" w:hAnsi="Arial" w:cs="Arial"/>
          <w:vanish/>
          <w:sz w:val="20"/>
          <w:szCs w:val="20"/>
          <w:lang w:bidi="ar-SA"/>
        </w:rPr>
      </w:pPr>
      <w:r w:rsidRPr="008D2AAD">
        <w:rPr>
          <w:rFonts w:ascii="Arial" w:eastAsia="Times New Roman" w:hAnsi="Arial" w:cs="Arial"/>
          <w:vanish/>
          <w:sz w:val="20"/>
          <w:szCs w:val="20"/>
          <w:lang w:bidi="ar-SA"/>
        </w:rPr>
        <w:t>Top of Form</w:t>
      </w:r>
    </w:p>
    <w:p w14:paraId="72CD120B" w14:textId="77777777" w:rsidR="00BA6E62" w:rsidRPr="008D2AAD" w:rsidRDefault="00BA6E62" w:rsidP="00BA6E62">
      <w:pPr>
        <w:spacing w:line="240" w:lineRule="auto"/>
        <w:ind w:left="0"/>
        <w:jc w:val="left"/>
        <w:rPr>
          <w:rFonts w:ascii="Arial" w:hAnsi="Arial" w:cs="Arial"/>
          <w:b/>
          <w:lang w:bidi="ar-SA"/>
        </w:rPr>
      </w:pPr>
      <w:r w:rsidRPr="008D2AAD">
        <w:rPr>
          <w:rFonts w:ascii="Arial" w:hAnsi="Arial" w:cs="Arial"/>
          <w:b/>
          <w:lang w:bidi="ar-SA"/>
        </w:rPr>
        <w:t>Declaration of AI Use</w:t>
      </w:r>
    </w:p>
    <w:p w14:paraId="403A366B" w14:textId="77777777" w:rsidR="00BA6E62" w:rsidRPr="008D2AAD" w:rsidRDefault="00BA6E62" w:rsidP="00BA6E62">
      <w:pPr>
        <w:spacing w:line="240" w:lineRule="auto"/>
        <w:ind w:left="0"/>
        <w:jc w:val="left"/>
        <w:rPr>
          <w:rFonts w:ascii="Arial" w:hAnsi="Arial" w:cs="Arial"/>
          <w:lang w:bidi="ar-SA"/>
        </w:rPr>
      </w:pPr>
    </w:p>
    <w:p w14:paraId="14467B9E" w14:textId="77777777" w:rsidR="00BA6E62" w:rsidRPr="008D2AAD" w:rsidRDefault="00BA6E62" w:rsidP="00BA6E62">
      <w:pPr>
        <w:ind w:left="0"/>
        <w:rPr>
          <w:rFonts w:ascii="Arial" w:hAnsi="Arial" w:cs="Arial"/>
          <w:sz w:val="20"/>
          <w:szCs w:val="20"/>
          <w:lang w:bidi="ar-SA"/>
        </w:rPr>
      </w:pPr>
      <w:r w:rsidRPr="008D2AAD">
        <w:rPr>
          <w:rFonts w:ascii="Arial" w:hAnsi="Arial" w:cs="Arial"/>
          <w:sz w:val="20"/>
          <w:szCs w:val="20"/>
          <w:lang w:bidi="ar-SA"/>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and reference formatting. These AI-assisted tools were not used as authors and did not replace the intellectual contributions or scholarly judgement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6F012095" w14:textId="77777777" w:rsidR="00BA6E62" w:rsidRPr="008D2AAD" w:rsidRDefault="00BA6E62" w:rsidP="00BA6E62">
      <w:pPr>
        <w:ind w:left="0"/>
        <w:rPr>
          <w:rFonts w:ascii="Arial" w:hAnsi="Arial" w:cs="Arial"/>
          <w:b/>
          <w:bCs/>
          <w:sz w:val="20"/>
          <w:szCs w:val="20"/>
        </w:rPr>
      </w:pPr>
    </w:p>
    <w:p w14:paraId="194BD936" w14:textId="77777777" w:rsidR="00BA6E62" w:rsidRPr="008D2AAD" w:rsidRDefault="00BA6E62" w:rsidP="00BA6E62">
      <w:pPr>
        <w:ind w:left="0"/>
        <w:rPr>
          <w:rFonts w:ascii="Arial" w:hAnsi="Arial" w:cs="Arial"/>
          <w:b/>
          <w:bCs/>
        </w:rPr>
      </w:pPr>
      <w:r w:rsidRPr="008D2AAD">
        <w:rPr>
          <w:rFonts w:ascii="Arial" w:hAnsi="Arial" w:cs="Arial"/>
          <w:b/>
          <w:bCs/>
        </w:rPr>
        <w:t>ETHICAL APPROVAL</w:t>
      </w:r>
    </w:p>
    <w:p w14:paraId="0DD8A172" w14:textId="77777777" w:rsidR="00BA6E62" w:rsidRPr="008D2AAD" w:rsidRDefault="00BA6E62" w:rsidP="00BA6E62">
      <w:pPr>
        <w:ind w:left="0"/>
        <w:rPr>
          <w:rFonts w:ascii="Arial" w:hAnsi="Arial" w:cs="Arial"/>
          <w:sz w:val="20"/>
          <w:szCs w:val="20"/>
        </w:rPr>
      </w:pPr>
      <w:r w:rsidRPr="008D2AAD">
        <w:rPr>
          <w:rFonts w:ascii="Arial" w:hAnsi="Arial" w:cs="Arial"/>
          <w:sz w:val="20"/>
          <w:szCs w:val="20"/>
        </w:rPr>
        <w:t>The experimental protocol was approved (No. VETCOLL/IAEC/2024/23/PROTOCOL-09) by the Institutional Animal Ethics Committee.</w:t>
      </w:r>
    </w:p>
    <w:p w14:paraId="4AB64810" w14:textId="77777777" w:rsidR="00BA6E62" w:rsidRPr="008D2AAD" w:rsidRDefault="00BA6E62" w:rsidP="00BA6E62">
      <w:pPr>
        <w:ind w:left="0"/>
        <w:rPr>
          <w:rFonts w:ascii="Arial" w:hAnsi="Arial" w:cs="Arial"/>
          <w:b/>
          <w:bCs/>
        </w:rPr>
      </w:pPr>
    </w:p>
    <w:p w14:paraId="4DF769C0" w14:textId="77777777" w:rsidR="00BA6E62" w:rsidRPr="008D2AAD" w:rsidRDefault="00BA6E62" w:rsidP="00BA6E62">
      <w:pPr>
        <w:ind w:left="0"/>
        <w:rPr>
          <w:rFonts w:ascii="Arial" w:hAnsi="Arial" w:cs="Arial"/>
          <w:b/>
          <w:bCs/>
        </w:rPr>
      </w:pPr>
      <w:r w:rsidRPr="008D2AAD">
        <w:rPr>
          <w:rFonts w:ascii="Arial" w:hAnsi="Arial" w:cs="Arial"/>
          <w:b/>
          <w:bCs/>
        </w:rPr>
        <w:t>COMPETING INTERESTS:</w:t>
      </w:r>
    </w:p>
    <w:p w14:paraId="27A0BFB8" w14:textId="77777777" w:rsidR="00BA6E62" w:rsidRPr="008D2AAD" w:rsidRDefault="00BA6E62" w:rsidP="00BA6E62">
      <w:pPr>
        <w:ind w:left="0"/>
        <w:rPr>
          <w:rFonts w:ascii="Arial" w:hAnsi="Arial" w:cs="Arial"/>
          <w:sz w:val="20"/>
          <w:szCs w:val="20"/>
        </w:rPr>
      </w:pPr>
      <w:r w:rsidRPr="008D2AAD">
        <w:rPr>
          <w:rFonts w:ascii="Arial" w:hAnsi="Arial" w:cs="Arial"/>
          <w:sz w:val="20"/>
          <w:szCs w:val="20"/>
        </w:rPr>
        <w:t>Authors have declared that they have no known competing financial interests OR non-financial interests OR personal relationships that could have appeared to influence the work reported in this paper.</w:t>
      </w:r>
    </w:p>
    <w:p w14:paraId="5CE7CEEF" w14:textId="77777777" w:rsidR="00BA6E62" w:rsidRPr="008D2AAD" w:rsidRDefault="00BA6E62" w:rsidP="00BA6E62">
      <w:pPr>
        <w:ind w:left="0"/>
        <w:rPr>
          <w:rFonts w:ascii="Arial" w:hAnsi="Arial" w:cs="Arial"/>
          <w:b/>
          <w:bCs/>
          <w:sz w:val="20"/>
          <w:szCs w:val="20"/>
        </w:rPr>
      </w:pPr>
    </w:p>
    <w:p w14:paraId="43FA7F8A" w14:textId="77777777" w:rsidR="00BA6E62" w:rsidRPr="008D2AAD" w:rsidRDefault="00BA6E62" w:rsidP="00BA6E62">
      <w:pPr>
        <w:ind w:left="0"/>
        <w:rPr>
          <w:rFonts w:ascii="Arial" w:hAnsi="Arial" w:cs="Arial"/>
          <w:b/>
          <w:bCs/>
        </w:rPr>
      </w:pPr>
      <w:r w:rsidRPr="008D2AAD">
        <w:rPr>
          <w:rFonts w:ascii="Arial" w:hAnsi="Arial" w:cs="Arial"/>
          <w:b/>
          <w:bCs/>
        </w:rPr>
        <w:t>REFERENCES</w:t>
      </w:r>
    </w:p>
    <w:p w14:paraId="7BFBAD5E" w14:textId="77777777" w:rsidR="00454C12" w:rsidRPr="008D2AAD" w:rsidRDefault="00454C12" w:rsidP="00454C12">
      <w:pPr>
        <w:spacing w:line="240" w:lineRule="auto"/>
        <w:ind w:left="0"/>
        <w:jc w:val="left"/>
        <w:rPr>
          <w:rFonts w:ascii="Times New Roman" w:eastAsia="Times New Roman" w:hAnsi="Times New Roman" w:cs="Times New Roman"/>
          <w:sz w:val="24"/>
          <w:szCs w:val="24"/>
          <w:lang w:bidi="ar-SA"/>
        </w:rPr>
      </w:pPr>
      <w:proofErr w:type="gramStart"/>
      <w:r w:rsidRPr="008D2AAD">
        <w:rPr>
          <w:rFonts w:ascii="Times New Roman" w:eastAsia="Times New Roman" w:hAnsi="Symbol" w:cs="Times New Roman"/>
          <w:sz w:val="24"/>
          <w:szCs w:val="24"/>
          <w:lang w:bidi="ar-SA"/>
        </w:rPr>
        <w:t></w:t>
      </w:r>
      <w:r w:rsidRPr="008D2AAD">
        <w:rPr>
          <w:rFonts w:ascii="Times New Roman" w:eastAsia="Times New Roman" w:hAnsi="Times New Roman" w:cs="Times New Roman"/>
          <w:sz w:val="24"/>
          <w:szCs w:val="24"/>
          <w:lang w:bidi="ar-SA"/>
        </w:rPr>
        <w:t xml:space="preserve">  Abdel</w:t>
      </w:r>
      <w:proofErr w:type="gramEnd"/>
      <w:r w:rsidRPr="008D2AAD">
        <w:rPr>
          <w:rFonts w:ascii="Times New Roman" w:eastAsia="Times New Roman" w:hAnsi="Times New Roman" w:cs="Times New Roman"/>
          <w:sz w:val="24"/>
          <w:szCs w:val="24"/>
          <w:lang w:bidi="ar-SA"/>
        </w:rPr>
        <w:t xml:space="preserve">-Hafeez, H. M., Saleh, E. S. E., Tawfeek, S. S., Youssef, I. M. I., &amp; Abdel-Daim, A. S. A. (2018). Utilization of potato peels and sugar beet pulp with and without enzyme supplementation in broiler chicken diets: Effects on performance, serum biochemical indices and carcass traits. </w:t>
      </w:r>
      <w:r w:rsidRPr="008D2AAD">
        <w:rPr>
          <w:rFonts w:ascii="Times New Roman" w:eastAsia="Times New Roman" w:hAnsi="Times New Roman" w:cs="Times New Roman"/>
          <w:i/>
          <w:iCs/>
          <w:sz w:val="24"/>
          <w:szCs w:val="24"/>
          <w:lang w:bidi="ar-SA"/>
        </w:rPr>
        <w:t>Journal of Animal Physiology and Animal Nutrition, 102</w:t>
      </w:r>
      <w:r w:rsidRPr="008D2AAD">
        <w:rPr>
          <w:rFonts w:ascii="Times New Roman" w:eastAsia="Times New Roman" w:hAnsi="Times New Roman" w:cs="Times New Roman"/>
          <w:sz w:val="24"/>
          <w:szCs w:val="24"/>
          <w:lang w:bidi="ar-SA"/>
        </w:rPr>
        <w:t>(1), 56–66. https://doi.org/10.1111/jpn.12656</w:t>
      </w:r>
      <w:r w:rsidRPr="008D2AAD">
        <w:rPr>
          <w:rFonts w:ascii="Times New Roman" w:eastAsia="Times New Roman" w:hAnsi="Times New Roman" w:cs="Times New Roman"/>
          <w:sz w:val="24"/>
          <w:szCs w:val="24"/>
          <w:lang w:bidi="ar-SA"/>
        </w:rPr>
        <w:br/>
      </w:r>
      <w:r w:rsidRPr="008D2AAD">
        <w:rPr>
          <w:rFonts w:ascii="Times New Roman" w:eastAsia="Times New Roman" w:hAnsi="Symbol" w:cs="Times New Roman"/>
          <w:sz w:val="24"/>
          <w:szCs w:val="24"/>
          <w:lang w:bidi="ar-SA"/>
        </w:rPr>
        <w:t></w:t>
      </w:r>
      <w:r w:rsidRPr="008D2AAD">
        <w:rPr>
          <w:rFonts w:ascii="Times New Roman" w:eastAsia="Times New Roman" w:hAnsi="Times New Roman" w:cs="Times New Roman"/>
          <w:sz w:val="24"/>
          <w:szCs w:val="24"/>
          <w:lang w:bidi="ar-SA"/>
        </w:rPr>
        <w:t xml:space="preserve">  AOAC International. (2023). </w:t>
      </w:r>
      <w:r w:rsidRPr="008D2AAD">
        <w:rPr>
          <w:rFonts w:ascii="Times New Roman" w:eastAsia="Times New Roman" w:hAnsi="Times New Roman" w:cs="Times New Roman"/>
          <w:i/>
          <w:iCs/>
          <w:sz w:val="24"/>
          <w:szCs w:val="24"/>
          <w:lang w:bidi="ar-SA"/>
        </w:rPr>
        <w:t>Official methods of analysis of AOAC International</w:t>
      </w:r>
      <w:r w:rsidRPr="008D2AAD">
        <w:rPr>
          <w:rFonts w:ascii="Times New Roman" w:eastAsia="Times New Roman" w:hAnsi="Times New Roman" w:cs="Times New Roman"/>
          <w:sz w:val="24"/>
          <w:szCs w:val="24"/>
          <w:lang w:bidi="ar-SA"/>
        </w:rPr>
        <w:t xml:space="preserve"> (G. W. Latimer Jr., Ed.; 22nd ed.). Oxford University Press. </w:t>
      </w:r>
      <w:hyperlink r:id="rId7" w:tgtFrame="_new" w:history="1">
        <w:r w:rsidRPr="008D2AAD">
          <w:rPr>
            <w:rFonts w:ascii="Times New Roman" w:eastAsia="Times New Roman" w:hAnsi="Times New Roman" w:cs="Times New Roman"/>
            <w:color w:val="0000FF"/>
            <w:sz w:val="24"/>
            <w:szCs w:val="24"/>
            <w:u w:val="single"/>
            <w:lang w:bidi="ar-SA"/>
          </w:rPr>
          <w:t>https://doi.org/10.1093/9780197610145.001.0001</w:t>
        </w:r>
      </w:hyperlink>
      <w:r w:rsidRPr="008D2AAD">
        <w:rPr>
          <w:rFonts w:ascii="Times New Roman" w:eastAsia="Times New Roman" w:hAnsi="Times New Roman" w:cs="Times New Roman"/>
          <w:sz w:val="24"/>
          <w:szCs w:val="24"/>
          <w:lang w:bidi="ar-SA"/>
        </w:rPr>
        <w:br/>
      </w:r>
      <w:r w:rsidRPr="008D2AAD">
        <w:rPr>
          <w:rFonts w:ascii="Times New Roman" w:eastAsia="Times New Roman" w:hAnsi="Symbol" w:cs="Times New Roman"/>
          <w:sz w:val="24"/>
          <w:szCs w:val="24"/>
          <w:lang w:bidi="ar-SA"/>
        </w:rPr>
        <w:t></w:t>
      </w:r>
      <w:r w:rsidRPr="008D2AAD">
        <w:rPr>
          <w:rFonts w:ascii="Times New Roman" w:eastAsia="Times New Roman" w:hAnsi="Times New Roman" w:cs="Times New Roman"/>
          <w:sz w:val="24"/>
          <w:szCs w:val="24"/>
          <w:lang w:bidi="ar-SA"/>
        </w:rPr>
        <w:t xml:space="preserve">  Agricultural and Processed Food Products Export Development Authority. (2024). </w:t>
      </w:r>
      <w:r w:rsidRPr="008D2AAD">
        <w:rPr>
          <w:rFonts w:ascii="Times New Roman" w:eastAsia="Times New Roman" w:hAnsi="Times New Roman" w:cs="Times New Roman"/>
          <w:i/>
          <w:iCs/>
          <w:sz w:val="24"/>
          <w:szCs w:val="24"/>
          <w:lang w:bidi="ar-SA"/>
        </w:rPr>
        <w:t>Organic products</w:t>
      </w:r>
      <w:r w:rsidRPr="008D2AAD">
        <w:rPr>
          <w:rFonts w:ascii="Times New Roman" w:eastAsia="Times New Roman" w:hAnsi="Times New Roman" w:cs="Times New Roman"/>
          <w:sz w:val="24"/>
          <w:szCs w:val="24"/>
          <w:lang w:bidi="ar-SA"/>
        </w:rPr>
        <w:t xml:space="preserve">. </w:t>
      </w:r>
      <w:hyperlink r:id="rId8" w:tgtFrame="_new" w:history="1">
        <w:r w:rsidRPr="008D2AAD">
          <w:rPr>
            <w:rFonts w:ascii="Times New Roman" w:eastAsia="Times New Roman" w:hAnsi="Times New Roman" w:cs="Times New Roman"/>
            <w:color w:val="0000FF"/>
            <w:sz w:val="24"/>
            <w:szCs w:val="24"/>
            <w:u w:val="single"/>
            <w:lang w:bidi="ar-SA"/>
          </w:rPr>
          <w:t>https://apeda.gov.in/OrganicProducts</w:t>
        </w:r>
      </w:hyperlink>
      <w:r w:rsidRPr="008D2AAD">
        <w:rPr>
          <w:rFonts w:ascii="Times New Roman" w:eastAsia="Times New Roman" w:hAnsi="Times New Roman" w:cs="Times New Roman"/>
          <w:sz w:val="24"/>
          <w:szCs w:val="24"/>
          <w:lang w:bidi="ar-SA"/>
        </w:rPr>
        <w:br/>
      </w:r>
      <w:r w:rsidRPr="008D2AAD">
        <w:rPr>
          <w:rFonts w:ascii="Times New Roman" w:eastAsia="Times New Roman" w:hAnsi="Symbol" w:cs="Times New Roman"/>
          <w:sz w:val="24"/>
          <w:szCs w:val="24"/>
          <w:lang w:bidi="ar-SA"/>
        </w:rPr>
        <w:t></w:t>
      </w:r>
      <w:r w:rsidRPr="008D2AAD">
        <w:rPr>
          <w:rFonts w:ascii="Times New Roman" w:eastAsia="Times New Roman" w:hAnsi="Times New Roman" w:cs="Times New Roman"/>
          <w:sz w:val="24"/>
          <w:szCs w:val="24"/>
          <w:lang w:bidi="ar-SA"/>
        </w:rPr>
        <w:t xml:space="preserve">  Department of Animal Husbandry and Dairying. (2019). </w:t>
      </w:r>
      <w:r w:rsidRPr="008D2AAD">
        <w:rPr>
          <w:rFonts w:ascii="Times New Roman" w:eastAsia="Times New Roman" w:hAnsi="Times New Roman" w:cs="Times New Roman"/>
          <w:i/>
          <w:iCs/>
          <w:sz w:val="24"/>
          <w:szCs w:val="24"/>
          <w:lang w:bidi="ar-SA"/>
        </w:rPr>
        <w:t>Basic animal husbandry statistics 2019</w:t>
      </w:r>
      <w:r w:rsidRPr="008D2AAD">
        <w:rPr>
          <w:rFonts w:ascii="Times New Roman" w:eastAsia="Times New Roman" w:hAnsi="Times New Roman" w:cs="Times New Roman"/>
          <w:sz w:val="24"/>
          <w:szCs w:val="24"/>
          <w:lang w:bidi="ar-SA"/>
        </w:rPr>
        <w:t xml:space="preserve">. Ministry of Fisheries, Animal Husbandry and Dairying, Government of India. </w:t>
      </w:r>
      <w:hyperlink r:id="rId9" w:tgtFrame="_new" w:history="1">
        <w:r w:rsidRPr="008D2AAD">
          <w:rPr>
            <w:rFonts w:ascii="Times New Roman" w:eastAsia="Times New Roman" w:hAnsi="Times New Roman" w:cs="Times New Roman"/>
            <w:color w:val="0000FF"/>
            <w:sz w:val="24"/>
            <w:szCs w:val="24"/>
            <w:u w:val="single"/>
            <w:lang w:bidi="ar-SA"/>
          </w:rPr>
          <w:t>https://dahd.gov.in/sites/default/files/2019-12/BasicAnimalHusbandryStatistics2019.pdf</w:t>
        </w:r>
      </w:hyperlink>
      <w:r w:rsidRPr="008D2AAD">
        <w:rPr>
          <w:rFonts w:ascii="Times New Roman" w:eastAsia="Times New Roman" w:hAnsi="Times New Roman" w:cs="Times New Roman"/>
          <w:sz w:val="24"/>
          <w:szCs w:val="24"/>
          <w:lang w:bidi="ar-SA"/>
        </w:rPr>
        <w:br/>
      </w:r>
      <w:r w:rsidRPr="008D2AAD">
        <w:rPr>
          <w:rFonts w:ascii="Times New Roman" w:eastAsia="Times New Roman" w:hAnsi="Symbol" w:cs="Times New Roman"/>
          <w:sz w:val="24"/>
          <w:szCs w:val="24"/>
          <w:lang w:bidi="ar-SA"/>
        </w:rPr>
        <w:t></w:t>
      </w:r>
      <w:r w:rsidRPr="008D2AAD">
        <w:rPr>
          <w:rFonts w:ascii="Times New Roman" w:eastAsia="Times New Roman" w:hAnsi="Times New Roman" w:cs="Times New Roman"/>
          <w:sz w:val="24"/>
          <w:szCs w:val="24"/>
          <w:lang w:bidi="ar-SA"/>
        </w:rPr>
        <w:t xml:space="preserve">  Department of Animal Husbandry and Dairying. (2025). </w:t>
      </w:r>
      <w:r w:rsidRPr="008D2AAD">
        <w:rPr>
          <w:rFonts w:ascii="Times New Roman" w:eastAsia="Times New Roman" w:hAnsi="Times New Roman" w:cs="Times New Roman"/>
          <w:i/>
          <w:iCs/>
          <w:sz w:val="24"/>
          <w:szCs w:val="24"/>
          <w:lang w:bidi="ar-SA"/>
        </w:rPr>
        <w:t>Basic animal husbandry statistics 2025</w:t>
      </w:r>
      <w:r w:rsidRPr="008D2AAD">
        <w:rPr>
          <w:rFonts w:ascii="Times New Roman" w:eastAsia="Times New Roman" w:hAnsi="Times New Roman" w:cs="Times New Roman"/>
          <w:sz w:val="24"/>
          <w:szCs w:val="24"/>
          <w:lang w:bidi="ar-SA"/>
        </w:rPr>
        <w:t xml:space="preserve">. Ministry of Fisheries, Animal Husbandry and Dairying, Government of India. </w:t>
      </w:r>
      <w:hyperlink r:id="rId10" w:tgtFrame="_new" w:history="1">
        <w:r w:rsidRPr="008D2AAD">
          <w:rPr>
            <w:rFonts w:ascii="Times New Roman" w:eastAsia="Times New Roman" w:hAnsi="Times New Roman" w:cs="Times New Roman"/>
            <w:color w:val="0000FF"/>
            <w:sz w:val="24"/>
            <w:szCs w:val="24"/>
            <w:u w:val="single"/>
            <w:lang w:bidi="ar-SA"/>
          </w:rPr>
          <w:t>https://dahd.gov.in/sites/default/files/2025-12/BasicAnimalHusbandryStatistics2025.pdf</w:t>
        </w:r>
      </w:hyperlink>
      <w:r w:rsidRPr="008D2AAD">
        <w:rPr>
          <w:rFonts w:ascii="Times New Roman" w:eastAsia="Times New Roman" w:hAnsi="Times New Roman" w:cs="Times New Roman"/>
          <w:sz w:val="24"/>
          <w:szCs w:val="24"/>
          <w:lang w:bidi="ar-SA"/>
        </w:rPr>
        <w:br/>
      </w:r>
      <w:r w:rsidRPr="008D2AAD">
        <w:rPr>
          <w:rFonts w:ascii="Times New Roman" w:eastAsia="Times New Roman" w:hAnsi="Symbol" w:cs="Times New Roman"/>
          <w:sz w:val="24"/>
          <w:szCs w:val="24"/>
          <w:lang w:bidi="ar-SA"/>
        </w:rPr>
        <w:t></w:t>
      </w:r>
      <w:r w:rsidRPr="008D2AAD">
        <w:rPr>
          <w:rFonts w:ascii="Times New Roman" w:eastAsia="Times New Roman" w:hAnsi="Times New Roman" w:cs="Times New Roman"/>
          <w:sz w:val="24"/>
          <w:szCs w:val="24"/>
          <w:lang w:bidi="ar-SA"/>
        </w:rPr>
        <w:t xml:space="preserve">  Bakari, G. G., Max, R. A., Kitimu, S. R., </w:t>
      </w:r>
      <w:proofErr w:type="spellStart"/>
      <w:r w:rsidRPr="008D2AAD">
        <w:rPr>
          <w:rFonts w:ascii="Times New Roman" w:eastAsia="Times New Roman" w:hAnsi="Times New Roman" w:cs="Times New Roman"/>
          <w:sz w:val="24"/>
          <w:szCs w:val="24"/>
          <w:lang w:bidi="ar-SA"/>
        </w:rPr>
        <w:t>Mshamu</w:t>
      </w:r>
      <w:proofErr w:type="spellEnd"/>
      <w:r w:rsidRPr="008D2AAD">
        <w:rPr>
          <w:rFonts w:ascii="Times New Roman" w:eastAsia="Times New Roman" w:hAnsi="Times New Roman" w:cs="Times New Roman"/>
          <w:sz w:val="24"/>
          <w:szCs w:val="24"/>
          <w:lang w:bidi="ar-SA"/>
        </w:rPr>
        <w:t xml:space="preserve">, S., Temba, B. A., &amp; </w:t>
      </w:r>
      <w:proofErr w:type="spellStart"/>
      <w:r w:rsidRPr="008D2AAD">
        <w:rPr>
          <w:rFonts w:ascii="Times New Roman" w:eastAsia="Times New Roman" w:hAnsi="Times New Roman" w:cs="Times New Roman"/>
          <w:sz w:val="24"/>
          <w:szCs w:val="24"/>
          <w:lang w:bidi="ar-SA"/>
        </w:rPr>
        <w:t>Muhairwa</w:t>
      </w:r>
      <w:proofErr w:type="spellEnd"/>
      <w:r w:rsidRPr="008D2AAD">
        <w:rPr>
          <w:rFonts w:ascii="Times New Roman" w:eastAsia="Times New Roman" w:hAnsi="Times New Roman" w:cs="Times New Roman"/>
          <w:sz w:val="24"/>
          <w:szCs w:val="24"/>
          <w:lang w:bidi="ar-SA"/>
        </w:rPr>
        <w:t xml:space="preserve">, A. P. (2019). Effects of sweet potato leaves, Roselle calyces and beetroot on body weight, selected </w:t>
      </w:r>
      <w:proofErr w:type="spellStart"/>
      <w:r w:rsidRPr="008D2AAD">
        <w:rPr>
          <w:rFonts w:ascii="Times New Roman" w:eastAsia="Times New Roman" w:hAnsi="Times New Roman" w:cs="Times New Roman"/>
          <w:sz w:val="24"/>
          <w:szCs w:val="24"/>
          <w:lang w:bidi="ar-SA"/>
        </w:rPr>
        <w:t>haematological</w:t>
      </w:r>
      <w:proofErr w:type="spellEnd"/>
      <w:r w:rsidRPr="008D2AAD">
        <w:rPr>
          <w:rFonts w:ascii="Times New Roman" w:eastAsia="Times New Roman" w:hAnsi="Times New Roman" w:cs="Times New Roman"/>
          <w:sz w:val="24"/>
          <w:szCs w:val="24"/>
          <w:lang w:bidi="ar-SA"/>
        </w:rPr>
        <w:t xml:space="preserve"> and biochemical parameters in broiler chickens. </w:t>
      </w:r>
      <w:r w:rsidRPr="008D2AAD">
        <w:rPr>
          <w:rFonts w:ascii="Times New Roman" w:eastAsia="Times New Roman" w:hAnsi="Times New Roman" w:cs="Times New Roman"/>
          <w:i/>
          <w:iCs/>
          <w:sz w:val="24"/>
          <w:szCs w:val="24"/>
          <w:lang w:bidi="ar-SA"/>
        </w:rPr>
        <w:t>Journal of Biology and Life Science, 10</w:t>
      </w:r>
      <w:r w:rsidRPr="008D2AAD">
        <w:rPr>
          <w:rFonts w:ascii="Times New Roman" w:eastAsia="Times New Roman" w:hAnsi="Times New Roman" w:cs="Times New Roman"/>
          <w:sz w:val="24"/>
          <w:szCs w:val="24"/>
          <w:lang w:bidi="ar-SA"/>
        </w:rPr>
        <w:t xml:space="preserve">(2), 133–146. https://doi.org/10.5296/jbls.v10i2.14620 </w:t>
      </w:r>
    </w:p>
    <w:p w14:paraId="0136DFFF" w14:textId="77777777" w:rsidR="00454C12" w:rsidRPr="008D2AAD" w:rsidRDefault="00454C12" w:rsidP="00454C12">
      <w:pPr>
        <w:spacing w:line="240" w:lineRule="auto"/>
        <w:ind w:left="0"/>
        <w:jc w:val="left"/>
        <w:rPr>
          <w:rFonts w:ascii="Times New Roman" w:eastAsia="Times New Roman" w:hAnsi="Times New Roman" w:cs="Times New Roman"/>
          <w:sz w:val="24"/>
          <w:szCs w:val="24"/>
          <w:lang w:bidi="ar-SA"/>
        </w:rPr>
      </w:pPr>
      <w:proofErr w:type="gramStart"/>
      <w:r w:rsidRPr="008D2AAD">
        <w:rPr>
          <w:rFonts w:ascii="Times New Roman" w:eastAsia="Times New Roman" w:hAnsi="Symbol" w:cs="Times New Roman"/>
          <w:sz w:val="24"/>
          <w:szCs w:val="24"/>
          <w:lang w:bidi="ar-SA"/>
        </w:rPr>
        <w:t></w:t>
      </w:r>
      <w:r w:rsidRPr="008D2AAD">
        <w:rPr>
          <w:rFonts w:ascii="Times New Roman" w:eastAsia="Times New Roman" w:hAnsi="Times New Roman" w:cs="Times New Roman"/>
          <w:sz w:val="24"/>
          <w:szCs w:val="24"/>
          <w:lang w:bidi="ar-SA"/>
        </w:rPr>
        <w:t xml:space="preserve">  Bureau</w:t>
      </w:r>
      <w:proofErr w:type="gramEnd"/>
      <w:r w:rsidRPr="008D2AAD">
        <w:rPr>
          <w:rFonts w:ascii="Times New Roman" w:eastAsia="Times New Roman" w:hAnsi="Times New Roman" w:cs="Times New Roman"/>
          <w:sz w:val="24"/>
          <w:szCs w:val="24"/>
          <w:lang w:bidi="ar-SA"/>
        </w:rPr>
        <w:t xml:space="preserve"> of Indian Standards. (1992). </w:t>
      </w:r>
      <w:r w:rsidRPr="008D2AAD">
        <w:rPr>
          <w:rFonts w:ascii="Times New Roman" w:eastAsia="Times New Roman" w:hAnsi="Times New Roman" w:cs="Times New Roman"/>
          <w:i/>
          <w:iCs/>
          <w:sz w:val="24"/>
          <w:szCs w:val="24"/>
          <w:lang w:bidi="ar-SA"/>
        </w:rPr>
        <w:t>Nutrient requirements for poultry (IS 9863:1992; reaffirmed 2017).</w:t>
      </w:r>
      <w:r w:rsidRPr="008D2AAD">
        <w:rPr>
          <w:rFonts w:ascii="Times New Roman" w:eastAsia="Times New Roman" w:hAnsi="Times New Roman" w:cs="Times New Roman"/>
          <w:sz w:val="24"/>
          <w:szCs w:val="24"/>
          <w:lang w:bidi="ar-SA"/>
        </w:rPr>
        <w:t xml:space="preserve"> </w:t>
      </w:r>
      <w:hyperlink r:id="rId11" w:tgtFrame="_new" w:history="1">
        <w:r w:rsidRPr="008D2AAD">
          <w:rPr>
            <w:rFonts w:ascii="Times New Roman" w:eastAsia="Times New Roman" w:hAnsi="Times New Roman" w:cs="Times New Roman"/>
            <w:color w:val="0000FF"/>
            <w:sz w:val="24"/>
            <w:szCs w:val="24"/>
            <w:u w:val="single"/>
            <w:lang w:bidi="ar-SA"/>
          </w:rPr>
          <w:t>https://standardsbis.bsbedge.com/BIS_SearchStandard.aspx?Standard_Number=IS+9863&amp;id=17412</w:t>
        </w:r>
      </w:hyperlink>
      <w:r w:rsidRPr="008D2AAD">
        <w:rPr>
          <w:rFonts w:ascii="Times New Roman" w:eastAsia="Times New Roman" w:hAnsi="Times New Roman" w:cs="Times New Roman"/>
          <w:sz w:val="24"/>
          <w:szCs w:val="24"/>
          <w:lang w:bidi="ar-SA"/>
        </w:rPr>
        <w:br/>
      </w:r>
      <w:r w:rsidRPr="008D2AAD">
        <w:rPr>
          <w:rFonts w:ascii="Times New Roman" w:eastAsia="Times New Roman" w:hAnsi="Symbol" w:cs="Times New Roman"/>
          <w:sz w:val="24"/>
          <w:szCs w:val="24"/>
          <w:lang w:bidi="ar-SA"/>
        </w:rPr>
        <w:t></w:t>
      </w:r>
      <w:r w:rsidRPr="008D2AAD">
        <w:rPr>
          <w:rFonts w:ascii="Times New Roman" w:eastAsia="Times New Roman" w:hAnsi="Times New Roman" w:cs="Times New Roman"/>
          <w:sz w:val="24"/>
          <w:szCs w:val="24"/>
          <w:lang w:bidi="ar-SA"/>
        </w:rPr>
        <w:t xml:space="preserve">  Duncan, D. B. (1955). Multiple range and multiple </w:t>
      </w:r>
      <w:r w:rsidRPr="008D2AAD">
        <w:rPr>
          <w:rFonts w:ascii="Times New Roman" w:eastAsia="Times New Roman" w:hAnsi="Times New Roman" w:cs="Times New Roman"/>
          <w:i/>
          <w:iCs/>
          <w:sz w:val="24"/>
          <w:szCs w:val="24"/>
          <w:lang w:bidi="ar-SA"/>
        </w:rPr>
        <w:t>F</w:t>
      </w:r>
      <w:r w:rsidRPr="008D2AAD">
        <w:rPr>
          <w:rFonts w:ascii="Times New Roman" w:eastAsia="Times New Roman" w:hAnsi="Times New Roman" w:cs="Times New Roman"/>
          <w:sz w:val="24"/>
          <w:szCs w:val="24"/>
          <w:lang w:bidi="ar-SA"/>
        </w:rPr>
        <w:t xml:space="preserve"> tests. </w:t>
      </w:r>
      <w:r w:rsidRPr="008D2AAD">
        <w:rPr>
          <w:rFonts w:ascii="Times New Roman" w:eastAsia="Times New Roman" w:hAnsi="Times New Roman" w:cs="Times New Roman"/>
          <w:i/>
          <w:iCs/>
          <w:sz w:val="24"/>
          <w:szCs w:val="24"/>
          <w:lang w:bidi="ar-SA"/>
        </w:rPr>
        <w:t>Biometrics, 11</w:t>
      </w:r>
      <w:r w:rsidRPr="008D2AAD">
        <w:rPr>
          <w:rFonts w:ascii="Times New Roman" w:eastAsia="Times New Roman" w:hAnsi="Times New Roman" w:cs="Times New Roman"/>
          <w:sz w:val="24"/>
          <w:szCs w:val="24"/>
          <w:lang w:bidi="ar-SA"/>
        </w:rPr>
        <w:t xml:space="preserve">(1), 1–42. https://doi.org/10.2307/3001478 </w:t>
      </w:r>
    </w:p>
    <w:p w14:paraId="313BDC08" w14:textId="77777777" w:rsidR="000F0B73" w:rsidRPr="008D2AAD" w:rsidRDefault="00000000">
      <w:pPr>
        <w:spacing w:line="240" w:lineRule="auto"/>
        <w:ind w:left="0"/>
        <w:jc w:val="left"/>
        <w:rPr>
          <w:rFonts w:ascii="Times New Roman" w:eastAsia="Times New Roman" w:hAnsi="Times New Roman" w:cs="Times New Roman"/>
          <w:sz w:val="24"/>
          <w:szCs w:val="24"/>
          <w:lang w:bidi="ar-SA"/>
        </w:rPr>
      </w:pPr>
      <w:r w:rsidRPr="008D2AAD">
        <w:rPr>
          <w:rFonts w:ascii="Times New Roman" w:hAnsi="Times New Roman" w:cs="Times New Roman"/>
          <w:b/>
          <w:sz w:val="24"/>
        </w:rPr>
        <w:t xml:space="preserve">  Debbarma, B., Tripathi, S. M., Arjun, C. P., Netty, S., Jain, T., Koley, K. M., &amp; Dubey, M. (2025). Study of hematobiochemical, immune status and oxidative parameters in Ross AP strain broiler birds based on supplementation of </w:t>
      </w:r>
      <w:r w:rsidRPr="008D2AAD">
        <w:rPr>
          <w:rFonts w:ascii="Times New Roman" w:hAnsi="Times New Roman" w:cs="Times New Roman"/>
          <w:b/>
          <w:i/>
          <w:sz w:val="24"/>
        </w:rPr>
        <w:t>Moringa oleifera</w:t>
      </w:r>
      <w:r w:rsidRPr="008D2AAD">
        <w:rPr>
          <w:rFonts w:ascii="Times New Roman" w:hAnsi="Times New Roman" w:cs="Times New Roman"/>
          <w:b/>
          <w:sz w:val="24"/>
        </w:rPr>
        <w:t xml:space="preserve"> and indigenous cow urine distillate in drinking water. </w:t>
      </w:r>
      <w:r w:rsidRPr="008D2AAD">
        <w:rPr>
          <w:rFonts w:ascii="Times New Roman" w:hAnsi="Times New Roman" w:cs="Times New Roman"/>
          <w:b/>
          <w:i/>
          <w:sz w:val="24"/>
        </w:rPr>
        <w:t>Journal of Advances in Biology &amp; Biotechnology, 28</w:t>
      </w:r>
      <w:r w:rsidRPr="008D2AAD">
        <w:rPr>
          <w:rFonts w:ascii="Times New Roman" w:hAnsi="Times New Roman" w:cs="Times New Roman"/>
          <w:b/>
          <w:sz w:val="24"/>
        </w:rPr>
        <w:t>(2), 766–778. https://doi.org/10.9734/jabb/2025/v28i22037</w:t>
      </w:r>
    </w:p>
    <w:p w14:paraId="6074E0B1" w14:textId="77777777" w:rsidR="00454C12" w:rsidRPr="008D2AAD" w:rsidRDefault="00454C12" w:rsidP="00454C12">
      <w:pPr>
        <w:spacing w:line="240" w:lineRule="auto"/>
        <w:ind w:left="0"/>
        <w:jc w:val="left"/>
        <w:rPr>
          <w:rFonts w:ascii="Times New Roman" w:eastAsia="Times New Roman" w:hAnsi="Times New Roman" w:cs="Times New Roman"/>
          <w:sz w:val="24"/>
          <w:szCs w:val="24"/>
          <w:lang w:bidi="ar-SA"/>
        </w:rPr>
      </w:pPr>
      <w:proofErr w:type="gramStart"/>
      <w:r w:rsidRPr="008D2AAD">
        <w:rPr>
          <w:rFonts w:ascii="Times New Roman" w:eastAsia="Times New Roman" w:hAnsi="Symbol" w:cs="Times New Roman"/>
          <w:sz w:val="24"/>
          <w:szCs w:val="24"/>
          <w:lang w:bidi="ar-SA"/>
        </w:rPr>
        <w:t></w:t>
      </w:r>
      <w:r w:rsidRPr="008D2AAD">
        <w:rPr>
          <w:rFonts w:ascii="Times New Roman" w:eastAsia="Times New Roman" w:hAnsi="Times New Roman" w:cs="Times New Roman"/>
          <w:sz w:val="24"/>
          <w:szCs w:val="24"/>
          <w:lang w:bidi="ar-SA"/>
        </w:rPr>
        <w:t xml:space="preserve">  Emam</w:t>
      </w:r>
      <w:proofErr w:type="gramEnd"/>
      <w:r w:rsidRPr="008D2AAD">
        <w:rPr>
          <w:rFonts w:ascii="Times New Roman" w:eastAsia="Times New Roman" w:hAnsi="Times New Roman" w:cs="Times New Roman"/>
          <w:sz w:val="24"/>
          <w:szCs w:val="24"/>
          <w:lang w:bidi="ar-SA"/>
        </w:rPr>
        <w:t xml:space="preserve">, R. M. S. (2018). A nutritional evaluation of sugar beet pulp as untraditional feedstuffs in </w:t>
      </w:r>
      <w:proofErr w:type="spellStart"/>
      <w:r w:rsidRPr="008D2AAD">
        <w:rPr>
          <w:rFonts w:ascii="Times New Roman" w:eastAsia="Times New Roman" w:hAnsi="Times New Roman" w:cs="Times New Roman"/>
          <w:sz w:val="24"/>
          <w:szCs w:val="24"/>
          <w:lang w:bidi="ar-SA"/>
        </w:rPr>
        <w:t>Gimmizah</w:t>
      </w:r>
      <w:proofErr w:type="spellEnd"/>
      <w:r w:rsidRPr="008D2AAD">
        <w:rPr>
          <w:rFonts w:ascii="Times New Roman" w:eastAsia="Times New Roman" w:hAnsi="Times New Roman" w:cs="Times New Roman"/>
          <w:sz w:val="24"/>
          <w:szCs w:val="24"/>
          <w:lang w:bidi="ar-SA"/>
        </w:rPr>
        <w:t xml:space="preserve"> chicken diets during the period from three up to eight weeks of age. </w:t>
      </w:r>
      <w:r w:rsidRPr="008D2AAD">
        <w:rPr>
          <w:rFonts w:ascii="Times New Roman" w:eastAsia="Times New Roman" w:hAnsi="Times New Roman" w:cs="Times New Roman"/>
          <w:i/>
          <w:iCs/>
          <w:sz w:val="24"/>
          <w:szCs w:val="24"/>
          <w:lang w:bidi="ar-SA"/>
        </w:rPr>
        <w:t>Egyptian Poultry Science Journal, 38</w:t>
      </w:r>
      <w:r w:rsidRPr="008D2AAD">
        <w:rPr>
          <w:rFonts w:ascii="Times New Roman" w:eastAsia="Times New Roman" w:hAnsi="Times New Roman" w:cs="Times New Roman"/>
          <w:sz w:val="24"/>
          <w:szCs w:val="24"/>
          <w:lang w:bidi="ar-SA"/>
        </w:rPr>
        <w:t xml:space="preserve">(3), 909–922. https://doi.org/10.21608/epsj.2018.17116 </w:t>
      </w:r>
    </w:p>
    <w:p w14:paraId="7EDCDE12" w14:textId="77777777" w:rsidR="00454C12" w:rsidRPr="008D2AAD" w:rsidRDefault="00454C12" w:rsidP="00454C12">
      <w:pPr>
        <w:spacing w:line="240" w:lineRule="auto"/>
        <w:ind w:left="0"/>
        <w:jc w:val="left"/>
        <w:rPr>
          <w:rFonts w:ascii="Times New Roman" w:eastAsia="Times New Roman" w:hAnsi="Times New Roman" w:cs="Times New Roman"/>
          <w:sz w:val="24"/>
          <w:szCs w:val="24"/>
          <w:lang w:bidi="ar-SA"/>
        </w:rPr>
      </w:pPr>
      <w:proofErr w:type="gramStart"/>
      <w:r w:rsidRPr="008D2AAD">
        <w:rPr>
          <w:rFonts w:ascii="Times New Roman" w:eastAsia="Times New Roman" w:hAnsi="Symbol" w:cs="Times New Roman"/>
          <w:sz w:val="24"/>
          <w:szCs w:val="24"/>
          <w:lang w:bidi="ar-SA"/>
        </w:rPr>
        <w:t></w:t>
      </w:r>
      <w:r w:rsidRPr="008D2AAD">
        <w:rPr>
          <w:rFonts w:ascii="Times New Roman" w:eastAsia="Times New Roman" w:hAnsi="Times New Roman" w:cs="Times New Roman"/>
          <w:sz w:val="24"/>
          <w:szCs w:val="24"/>
          <w:lang w:bidi="ar-SA"/>
        </w:rPr>
        <w:t xml:space="preserve">  Food</w:t>
      </w:r>
      <w:proofErr w:type="gramEnd"/>
      <w:r w:rsidRPr="008D2AAD">
        <w:rPr>
          <w:rFonts w:ascii="Times New Roman" w:eastAsia="Times New Roman" w:hAnsi="Times New Roman" w:cs="Times New Roman"/>
          <w:sz w:val="24"/>
          <w:szCs w:val="24"/>
          <w:lang w:bidi="ar-SA"/>
        </w:rPr>
        <w:t xml:space="preserve"> and Agriculture Organization of the United Nations. (2018). </w:t>
      </w:r>
      <w:r w:rsidRPr="008D2AAD">
        <w:rPr>
          <w:rFonts w:ascii="Times New Roman" w:eastAsia="Times New Roman" w:hAnsi="Times New Roman" w:cs="Times New Roman"/>
          <w:i/>
          <w:iCs/>
          <w:sz w:val="24"/>
          <w:szCs w:val="24"/>
          <w:lang w:bidi="ar-SA"/>
        </w:rPr>
        <w:t>FAOSTAT: Crops and livestock products</w:t>
      </w:r>
      <w:r w:rsidRPr="008D2AAD">
        <w:rPr>
          <w:rFonts w:ascii="Times New Roman" w:eastAsia="Times New Roman" w:hAnsi="Times New Roman" w:cs="Times New Roman"/>
          <w:sz w:val="24"/>
          <w:szCs w:val="24"/>
          <w:lang w:bidi="ar-SA"/>
        </w:rPr>
        <w:t>. https://www.fao.org/faostat/en/#data/QCL</w:t>
      </w:r>
      <w:r w:rsidRPr="008D2AAD">
        <w:rPr>
          <w:rFonts w:ascii="Times New Roman" w:eastAsia="Times New Roman" w:hAnsi="Times New Roman" w:cs="Times New Roman"/>
          <w:sz w:val="24"/>
          <w:szCs w:val="24"/>
          <w:lang w:bidi="ar-SA"/>
        </w:rPr>
        <w:br/>
      </w:r>
      <w:r w:rsidRPr="008D2AAD">
        <w:rPr>
          <w:rFonts w:ascii="Times New Roman" w:eastAsia="Times New Roman" w:hAnsi="Symbol" w:cs="Times New Roman"/>
          <w:sz w:val="24"/>
          <w:szCs w:val="24"/>
          <w:lang w:bidi="ar-SA"/>
        </w:rPr>
        <w:t></w:t>
      </w:r>
      <w:r w:rsidRPr="008D2AAD">
        <w:rPr>
          <w:rFonts w:ascii="Times New Roman" w:eastAsia="Times New Roman" w:hAnsi="Times New Roman" w:cs="Times New Roman"/>
          <w:sz w:val="24"/>
          <w:szCs w:val="24"/>
          <w:lang w:bidi="ar-SA"/>
        </w:rPr>
        <w:t xml:space="preserve">  Gokhale, S. V., &amp; Lele, S. S. (2014). </w:t>
      </w:r>
      <w:proofErr w:type="spellStart"/>
      <w:r w:rsidRPr="008D2AAD">
        <w:rPr>
          <w:rFonts w:ascii="Times New Roman" w:eastAsia="Times New Roman" w:hAnsi="Times New Roman" w:cs="Times New Roman"/>
          <w:sz w:val="24"/>
          <w:szCs w:val="24"/>
          <w:lang w:bidi="ar-SA"/>
        </w:rPr>
        <w:t>Betalain</w:t>
      </w:r>
      <w:proofErr w:type="spellEnd"/>
      <w:r w:rsidRPr="008D2AAD">
        <w:rPr>
          <w:rFonts w:ascii="Times New Roman" w:eastAsia="Times New Roman" w:hAnsi="Times New Roman" w:cs="Times New Roman"/>
          <w:sz w:val="24"/>
          <w:szCs w:val="24"/>
          <w:lang w:bidi="ar-SA"/>
        </w:rPr>
        <w:t xml:space="preserve"> content and antioxidant activity of </w:t>
      </w:r>
      <w:r w:rsidRPr="008D2AAD">
        <w:rPr>
          <w:rFonts w:ascii="Times New Roman" w:eastAsia="Times New Roman" w:hAnsi="Times New Roman" w:cs="Times New Roman"/>
          <w:i/>
          <w:iCs/>
          <w:sz w:val="24"/>
          <w:szCs w:val="24"/>
          <w:lang w:bidi="ar-SA"/>
        </w:rPr>
        <w:t>Beta vulgaris</w:t>
      </w:r>
      <w:r w:rsidRPr="008D2AAD">
        <w:rPr>
          <w:rFonts w:ascii="Times New Roman" w:eastAsia="Times New Roman" w:hAnsi="Times New Roman" w:cs="Times New Roman"/>
          <w:sz w:val="24"/>
          <w:szCs w:val="24"/>
          <w:lang w:bidi="ar-SA"/>
        </w:rPr>
        <w:t xml:space="preserve">: Effect of hot-air convective drying and storage. </w:t>
      </w:r>
      <w:r w:rsidRPr="008D2AAD">
        <w:rPr>
          <w:rFonts w:ascii="Times New Roman" w:eastAsia="Times New Roman" w:hAnsi="Times New Roman" w:cs="Times New Roman"/>
          <w:i/>
          <w:iCs/>
          <w:sz w:val="24"/>
          <w:szCs w:val="24"/>
          <w:lang w:bidi="ar-SA"/>
        </w:rPr>
        <w:t>Journal of Food Processing and Preservation, 38</w:t>
      </w:r>
      <w:r w:rsidRPr="008D2AAD">
        <w:rPr>
          <w:rFonts w:ascii="Times New Roman" w:eastAsia="Times New Roman" w:hAnsi="Times New Roman" w:cs="Times New Roman"/>
          <w:sz w:val="24"/>
          <w:szCs w:val="24"/>
          <w:lang w:bidi="ar-SA"/>
        </w:rPr>
        <w:t xml:space="preserve">(1), 585–590. https://doi.org/10.1111/jfpp.12006 </w:t>
      </w:r>
    </w:p>
    <w:p w14:paraId="7A40531E" w14:textId="77777777" w:rsidR="00454C12" w:rsidRPr="008D2AAD" w:rsidRDefault="00454C12" w:rsidP="00454C12">
      <w:pPr>
        <w:spacing w:line="240" w:lineRule="auto"/>
        <w:ind w:left="0"/>
        <w:jc w:val="left"/>
        <w:rPr>
          <w:rFonts w:ascii="Times New Roman" w:eastAsia="Times New Roman" w:hAnsi="Times New Roman" w:cs="Times New Roman"/>
          <w:sz w:val="24"/>
          <w:szCs w:val="24"/>
          <w:lang w:bidi="ar-SA"/>
        </w:rPr>
      </w:pPr>
      <w:proofErr w:type="gramStart"/>
      <w:r w:rsidRPr="008D2AAD">
        <w:rPr>
          <w:rFonts w:ascii="Times New Roman" w:eastAsia="Times New Roman" w:hAnsi="Symbol" w:cs="Times New Roman"/>
          <w:sz w:val="24"/>
          <w:szCs w:val="24"/>
          <w:lang w:bidi="ar-SA"/>
        </w:rPr>
        <w:t></w:t>
      </w:r>
      <w:r w:rsidRPr="008D2AAD">
        <w:rPr>
          <w:rFonts w:ascii="Times New Roman" w:eastAsia="Times New Roman" w:hAnsi="Times New Roman" w:cs="Times New Roman"/>
          <w:sz w:val="24"/>
          <w:szCs w:val="24"/>
          <w:lang w:bidi="ar-SA"/>
        </w:rPr>
        <w:t xml:space="preserve">  Gosai</w:t>
      </w:r>
      <w:proofErr w:type="gramEnd"/>
      <w:r w:rsidRPr="008D2AAD">
        <w:rPr>
          <w:rFonts w:ascii="Times New Roman" w:eastAsia="Times New Roman" w:hAnsi="Times New Roman" w:cs="Times New Roman"/>
          <w:sz w:val="24"/>
          <w:szCs w:val="24"/>
          <w:lang w:bidi="ar-SA"/>
        </w:rPr>
        <w:t xml:space="preserve">, A. S., Pawar, M. M., Patil, S. S., </w:t>
      </w:r>
      <w:proofErr w:type="spellStart"/>
      <w:r w:rsidRPr="008D2AAD">
        <w:rPr>
          <w:rFonts w:ascii="Times New Roman" w:eastAsia="Times New Roman" w:hAnsi="Times New Roman" w:cs="Times New Roman"/>
          <w:sz w:val="24"/>
          <w:szCs w:val="24"/>
          <w:lang w:bidi="ar-SA"/>
        </w:rPr>
        <w:t>Ankuya</w:t>
      </w:r>
      <w:proofErr w:type="spellEnd"/>
      <w:r w:rsidRPr="008D2AAD">
        <w:rPr>
          <w:rFonts w:ascii="Times New Roman" w:eastAsia="Times New Roman" w:hAnsi="Times New Roman" w:cs="Times New Roman"/>
          <w:sz w:val="24"/>
          <w:szCs w:val="24"/>
          <w:lang w:bidi="ar-SA"/>
        </w:rPr>
        <w:t xml:space="preserve">, K. J., Srivastava, A. K., &amp; </w:t>
      </w:r>
      <w:proofErr w:type="spellStart"/>
      <w:r w:rsidRPr="008D2AAD">
        <w:rPr>
          <w:rFonts w:ascii="Times New Roman" w:eastAsia="Times New Roman" w:hAnsi="Times New Roman" w:cs="Times New Roman"/>
          <w:sz w:val="24"/>
          <w:szCs w:val="24"/>
          <w:lang w:bidi="ar-SA"/>
        </w:rPr>
        <w:t>Ashwar</w:t>
      </w:r>
      <w:proofErr w:type="spellEnd"/>
      <w:r w:rsidRPr="008D2AAD">
        <w:rPr>
          <w:rFonts w:ascii="Times New Roman" w:eastAsia="Times New Roman" w:hAnsi="Times New Roman" w:cs="Times New Roman"/>
          <w:sz w:val="24"/>
          <w:szCs w:val="24"/>
          <w:lang w:bidi="ar-SA"/>
        </w:rPr>
        <w:t>, B. K. (2023). Effect of pomegranate (</w:t>
      </w:r>
      <w:r w:rsidRPr="008D2AAD">
        <w:rPr>
          <w:rFonts w:ascii="Times New Roman" w:eastAsia="Times New Roman" w:hAnsi="Times New Roman" w:cs="Times New Roman"/>
          <w:i/>
          <w:iCs/>
          <w:sz w:val="24"/>
          <w:szCs w:val="24"/>
          <w:lang w:bidi="ar-SA"/>
        </w:rPr>
        <w:t>Punica granatum</w:t>
      </w:r>
      <w:r w:rsidRPr="008D2AAD">
        <w:rPr>
          <w:rFonts w:ascii="Times New Roman" w:eastAsia="Times New Roman" w:hAnsi="Times New Roman" w:cs="Times New Roman"/>
          <w:sz w:val="24"/>
          <w:szCs w:val="24"/>
          <w:lang w:bidi="ar-SA"/>
        </w:rPr>
        <w:t xml:space="preserve">) peel powder supplementation on performance, carcass characteristics and haemato-biochemical parameters of broiler chickens. </w:t>
      </w:r>
      <w:r w:rsidRPr="008D2AAD">
        <w:rPr>
          <w:rFonts w:ascii="Times New Roman" w:eastAsia="Times New Roman" w:hAnsi="Times New Roman" w:cs="Times New Roman"/>
          <w:i/>
          <w:iCs/>
          <w:sz w:val="24"/>
          <w:szCs w:val="24"/>
          <w:lang w:bidi="ar-SA"/>
        </w:rPr>
        <w:t>Indian Journal of Animal Sciences, 93</w:t>
      </w:r>
      <w:r w:rsidRPr="008D2AAD">
        <w:rPr>
          <w:rFonts w:ascii="Times New Roman" w:eastAsia="Times New Roman" w:hAnsi="Times New Roman" w:cs="Times New Roman"/>
          <w:sz w:val="24"/>
          <w:szCs w:val="24"/>
          <w:lang w:bidi="ar-SA"/>
        </w:rPr>
        <w:t xml:space="preserve">(5), 481–486. https://doi.org/10.56093/ijans.v93i5.126788 </w:t>
      </w:r>
    </w:p>
    <w:p w14:paraId="10C1AC66" w14:textId="77777777" w:rsidR="00454C12" w:rsidRPr="008D2AAD" w:rsidRDefault="00454C12" w:rsidP="00454C12">
      <w:pPr>
        <w:spacing w:line="240" w:lineRule="auto"/>
        <w:ind w:left="0"/>
        <w:jc w:val="left"/>
        <w:rPr>
          <w:rFonts w:ascii="Times New Roman" w:eastAsia="Times New Roman" w:hAnsi="Times New Roman" w:cs="Times New Roman"/>
          <w:sz w:val="24"/>
          <w:szCs w:val="24"/>
          <w:lang w:bidi="ar-SA"/>
        </w:rPr>
      </w:pPr>
      <w:proofErr w:type="gramStart"/>
      <w:r w:rsidRPr="008D2AAD">
        <w:rPr>
          <w:rFonts w:ascii="Times New Roman" w:eastAsia="Times New Roman" w:hAnsi="Symbol" w:cs="Times New Roman"/>
          <w:sz w:val="24"/>
          <w:szCs w:val="24"/>
          <w:lang w:bidi="ar-SA"/>
        </w:rPr>
        <w:t></w:t>
      </w:r>
      <w:r w:rsidRPr="008D2AAD">
        <w:rPr>
          <w:rFonts w:ascii="Times New Roman" w:eastAsia="Times New Roman" w:hAnsi="Times New Roman" w:cs="Times New Roman"/>
          <w:sz w:val="24"/>
          <w:szCs w:val="24"/>
          <w:lang w:bidi="ar-SA"/>
        </w:rPr>
        <w:t xml:space="preserve">  Grace</w:t>
      </w:r>
      <w:proofErr w:type="gramEnd"/>
      <w:r w:rsidRPr="008D2AAD">
        <w:rPr>
          <w:rFonts w:ascii="Times New Roman" w:eastAsia="Times New Roman" w:hAnsi="Times New Roman" w:cs="Times New Roman"/>
          <w:sz w:val="24"/>
          <w:szCs w:val="24"/>
          <w:lang w:bidi="ar-SA"/>
        </w:rPr>
        <w:t>, T. O., Olajide, A., Dupe, O. M., Boluwatife, T., &amp; Akinyemi, M. O. (2020). Effect of beetroot juice (</w:t>
      </w:r>
      <w:r w:rsidRPr="008D2AAD">
        <w:rPr>
          <w:rFonts w:ascii="Times New Roman" w:eastAsia="Times New Roman" w:hAnsi="Times New Roman" w:cs="Times New Roman"/>
          <w:i/>
          <w:iCs/>
          <w:sz w:val="24"/>
          <w:szCs w:val="24"/>
          <w:lang w:bidi="ar-SA"/>
        </w:rPr>
        <w:t>Beta vulgaris</w:t>
      </w:r>
      <w:r w:rsidRPr="008D2AAD">
        <w:rPr>
          <w:rFonts w:ascii="Times New Roman" w:eastAsia="Times New Roman" w:hAnsi="Times New Roman" w:cs="Times New Roman"/>
          <w:sz w:val="24"/>
          <w:szCs w:val="24"/>
          <w:lang w:bidi="ar-SA"/>
        </w:rPr>
        <w:t xml:space="preserve">) on growth performance, blood profile and carcass characteristics of broiler chicken. </w:t>
      </w:r>
      <w:r w:rsidRPr="008D2AAD">
        <w:rPr>
          <w:rFonts w:ascii="Times New Roman" w:eastAsia="Times New Roman" w:hAnsi="Times New Roman" w:cs="Times New Roman"/>
          <w:i/>
          <w:iCs/>
          <w:sz w:val="24"/>
          <w:szCs w:val="24"/>
          <w:lang w:bidi="ar-SA"/>
        </w:rPr>
        <w:t>International Journal of Poultry Science, 19</w:t>
      </w:r>
      <w:r w:rsidRPr="008D2AAD">
        <w:rPr>
          <w:rFonts w:ascii="Times New Roman" w:eastAsia="Times New Roman" w:hAnsi="Times New Roman" w:cs="Times New Roman"/>
          <w:sz w:val="24"/>
          <w:szCs w:val="24"/>
          <w:lang w:bidi="ar-SA"/>
        </w:rPr>
        <w:t xml:space="preserve">(7), 303–308. https://doi.org/10.3923/ijps.2020.303.308 </w:t>
      </w:r>
    </w:p>
    <w:p w14:paraId="70FF7A53" w14:textId="77777777" w:rsidR="000F0B73" w:rsidRPr="008D2AAD" w:rsidRDefault="00000000">
      <w:pPr>
        <w:spacing w:line="240" w:lineRule="auto"/>
        <w:ind w:left="0"/>
        <w:jc w:val="left"/>
        <w:rPr>
          <w:rFonts w:ascii="Times New Roman" w:eastAsia="Times New Roman" w:hAnsi="Times New Roman" w:cs="Times New Roman"/>
          <w:sz w:val="24"/>
          <w:szCs w:val="24"/>
          <w:lang w:bidi="ar-SA"/>
        </w:rPr>
      </w:pPr>
      <w:r w:rsidRPr="008D2AAD">
        <w:rPr>
          <w:rFonts w:ascii="Times New Roman" w:hAnsi="Times New Roman" w:cs="Times New Roman"/>
          <w:b/>
          <w:sz w:val="24"/>
        </w:rPr>
        <w:t xml:space="preserve">  Hayat, Z., Marij, &amp; Riaz, T. (2025). The dietary inclusion of plant extracts improves growth performance, gut microbiota and blood parameters of broilers: A meta-analysis. </w:t>
      </w:r>
      <w:r w:rsidRPr="008D2AAD">
        <w:rPr>
          <w:rFonts w:ascii="Times New Roman" w:hAnsi="Times New Roman" w:cs="Times New Roman"/>
          <w:b/>
          <w:i/>
          <w:sz w:val="24"/>
        </w:rPr>
        <w:t>Italian Journal of Animal Science, 24</w:t>
      </w:r>
      <w:r w:rsidRPr="008D2AAD">
        <w:rPr>
          <w:rFonts w:ascii="Times New Roman" w:hAnsi="Times New Roman" w:cs="Times New Roman"/>
          <w:b/>
          <w:sz w:val="24"/>
        </w:rPr>
        <w:t>(1), 1028–1045. https://doi.org/10.1080/1828051X.2025.2491754</w:t>
      </w:r>
    </w:p>
    <w:p w14:paraId="1404C7FA" w14:textId="77777777" w:rsidR="00454C12" w:rsidRPr="008D2AAD" w:rsidRDefault="00454C12" w:rsidP="00454C12">
      <w:pPr>
        <w:spacing w:line="240" w:lineRule="auto"/>
        <w:ind w:left="0"/>
        <w:jc w:val="left"/>
        <w:rPr>
          <w:rFonts w:ascii="Times New Roman" w:eastAsia="Times New Roman" w:hAnsi="Times New Roman" w:cs="Times New Roman"/>
          <w:sz w:val="24"/>
          <w:szCs w:val="24"/>
          <w:lang w:bidi="ar-SA"/>
        </w:rPr>
      </w:pPr>
      <w:proofErr w:type="gramStart"/>
      <w:r w:rsidRPr="008D2AAD">
        <w:rPr>
          <w:rFonts w:ascii="Times New Roman" w:eastAsia="Times New Roman" w:hAnsi="Symbol" w:cs="Times New Roman"/>
          <w:sz w:val="24"/>
          <w:szCs w:val="24"/>
          <w:lang w:bidi="ar-SA"/>
        </w:rPr>
        <w:t></w:t>
      </w:r>
      <w:r w:rsidRPr="008D2AAD">
        <w:rPr>
          <w:rFonts w:ascii="Times New Roman" w:eastAsia="Times New Roman" w:hAnsi="Times New Roman" w:cs="Times New Roman"/>
          <w:sz w:val="24"/>
          <w:szCs w:val="24"/>
          <w:lang w:bidi="ar-SA"/>
        </w:rPr>
        <w:t xml:space="preserve">  Jiang</w:t>
      </w:r>
      <w:proofErr w:type="gramEnd"/>
      <w:r w:rsidRPr="008D2AAD">
        <w:rPr>
          <w:rFonts w:ascii="Times New Roman" w:eastAsia="Times New Roman" w:hAnsi="Times New Roman" w:cs="Times New Roman"/>
          <w:sz w:val="24"/>
          <w:szCs w:val="24"/>
          <w:lang w:bidi="ar-SA"/>
        </w:rPr>
        <w:t xml:space="preserve">, Y., Sun, X., Ma, L., Li, F., Ma, J., Bilal, M. Q., Kamboh, A. A., Riaz, M., &amp; Li, C. (2024). The health benefits of red beetroot and its potential use in the poultry industry using probiotic fermentation. </w:t>
      </w:r>
      <w:r w:rsidRPr="008D2AAD">
        <w:rPr>
          <w:rFonts w:ascii="Times New Roman" w:eastAsia="Times New Roman" w:hAnsi="Times New Roman" w:cs="Times New Roman"/>
          <w:i/>
          <w:iCs/>
          <w:sz w:val="24"/>
          <w:szCs w:val="24"/>
          <w:lang w:bidi="ar-SA"/>
        </w:rPr>
        <w:t>Pakistan Journal of Agricultural Sciences, 61</w:t>
      </w:r>
      <w:r w:rsidRPr="008D2AAD">
        <w:rPr>
          <w:rFonts w:ascii="Times New Roman" w:eastAsia="Times New Roman" w:hAnsi="Times New Roman" w:cs="Times New Roman"/>
          <w:sz w:val="24"/>
          <w:szCs w:val="24"/>
          <w:lang w:bidi="ar-SA"/>
        </w:rPr>
        <w:t xml:space="preserve">(3), 775–786. https://doi.org/10.21162/PAKJAS/24.171 </w:t>
      </w:r>
    </w:p>
    <w:p w14:paraId="1678852F" w14:textId="77777777" w:rsidR="00454C12" w:rsidRPr="008D2AAD" w:rsidRDefault="00454C12" w:rsidP="00454C12">
      <w:pPr>
        <w:spacing w:line="240" w:lineRule="auto"/>
        <w:ind w:left="0"/>
        <w:jc w:val="left"/>
        <w:rPr>
          <w:rFonts w:ascii="Times New Roman" w:eastAsia="Times New Roman" w:hAnsi="Times New Roman" w:cs="Times New Roman"/>
          <w:sz w:val="24"/>
          <w:szCs w:val="24"/>
          <w:lang w:bidi="ar-SA"/>
        </w:rPr>
      </w:pPr>
      <w:proofErr w:type="gramStart"/>
      <w:r w:rsidRPr="008D2AAD">
        <w:rPr>
          <w:rFonts w:ascii="Times New Roman" w:eastAsia="Times New Roman" w:hAnsi="Symbol" w:cs="Times New Roman"/>
          <w:sz w:val="24"/>
          <w:szCs w:val="24"/>
          <w:lang w:bidi="ar-SA"/>
        </w:rPr>
        <w:t></w:t>
      </w:r>
      <w:r w:rsidRPr="008D2AAD">
        <w:rPr>
          <w:rFonts w:ascii="Times New Roman" w:eastAsia="Times New Roman" w:hAnsi="Times New Roman" w:cs="Times New Roman"/>
          <w:sz w:val="24"/>
          <w:szCs w:val="24"/>
          <w:lang w:bidi="ar-SA"/>
        </w:rPr>
        <w:t xml:space="preserve">  Jiménez</w:t>
      </w:r>
      <w:proofErr w:type="gramEnd"/>
      <w:r w:rsidRPr="008D2AAD">
        <w:rPr>
          <w:rFonts w:ascii="Times New Roman" w:eastAsia="Times New Roman" w:hAnsi="Times New Roman" w:cs="Times New Roman"/>
          <w:sz w:val="24"/>
          <w:szCs w:val="24"/>
          <w:lang w:bidi="ar-SA"/>
        </w:rPr>
        <w:t xml:space="preserve">-Moreno, E., </w:t>
      </w:r>
      <w:proofErr w:type="spellStart"/>
      <w:r w:rsidRPr="008D2AAD">
        <w:rPr>
          <w:rFonts w:ascii="Times New Roman" w:eastAsia="Times New Roman" w:hAnsi="Times New Roman" w:cs="Times New Roman"/>
          <w:sz w:val="24"/>
          <w:szCs w:val="24"/>
          <w:lang w:bidi="ar-SA"/>
        </w:rPr>
        <w:t>Frikha</w:t>
      </w:r>
      <w:proofErr w:type="spellEnd"/>
      <w:r w:rsidRPr="008D2AAD">
        <w:rPr>
          <w:rFonts w:ascii="Times New Roman" w:eastAsia="Times New Roman" w:hAnsi="Times New Roman" w:cs="Times New Roman"/>
          <w:sz w:val="24"/>
          <w:szCs w:val="24"/>
          <w:lang w:bidi="ar-SA"/>
        </w:rPr>
        <w:t>, M., de Coca-</w:t>
      </w:r>
      <w:proofErr w:type="spellStart"/>
      <w:r w:rsidRPr="008D2AAD">
        <w:rPr>
          <w:rFonts w:ascii="Times New Roman" w:eastAsia="Times New Roman" w:hAnsi="Times New Roman" w:cs="Times New Roman"/>
          <w:sz w:val="24"/>
          <w:szCs w:val="24"/>
          <w:lang w:bidi="ar-SA"/>
        </w:rPr>
        <w:t>Sinova</w:t>
      </w:r>
      <w:proofErr w:type="spellEnd"/>
      <w:r w:rsidRPr="008D2AAD">
        <w:rPr>
          <w:rFonts w:ascii="Times New Roman" w:eastAsia="Times New Roman" w:hAnsi="Times New Roman" w:cs="Times New Roman"/>
          <w:sz w:val="24"/>
          <w:szCs w:val="24"/>
          <w:lang w:bidi="ar-SA"/>
        </w:rPr>
        <w:t xml:space="preserve">, A., García, J., &amp; Mateos, G. G. (2013). Oat hulls and sugar beet pulp in diets for broilers: 1. Effects on growth performance and nutrient digestibility. </w:t>
      </w:r>
      <w:r w:rsidRPr="008D2AAD">
        <w:rPr>
          <w:rFonts w:ascii="Times New Roman" w:eastAsia="Times New Roman" w:hAnsi="Times New Roman" w:cs="Times New Roman"/>
          <w:i/>
          <w:iCs/>
          <w:sz w:val="24"/>
          <w:szCs w:val="24"/>
          <w:lang w:bidi="ar-SA"/>
        </w:rPr>
        <w:t>Animal Feed Science and Technology, 182</w:t>
      </w:r>
      <w:r w:rsidRPr="008D2AAD">
        <w:rPr>
          <w:rFonts w:ascii="Times New Roman" w:eastAsia="Times New Roman" w:hAnsi="Times New Roman" w:cs="Times New Roman"/>
          <w:sz w:val="24"/>
          <w:szCs w:val="24"/>
          <w:lang w:bidi="ar-SA"/>
        </w:rPr>
        <w:t xml:space="preserve">(1–4), 33–43. https://doi.org/10.1016/j.anifeedsci.2013.03.011 </w:t>
      </w:r>
    </w:p>
    <w:p w14:paraId="289A1ADE" w14:textId="77777777" w:rsidR="00454C12" w:rsidRPr="008D2AAD" w:rsidRDefault="00454C12" w:rsidP="00454C12">
      <w:pPr>
        <w:spacing w:line="240" w:lineRule="auto"/>
        <w:ind w:left="0"/>
        <w:jc w:val="left"/>
        <w:rPr>
          <w:rFonts w:ascii="Times New Roman" w:eastAsia="Times New Roman" w:hAnsi="Times New Roman" w:cs="Times New Roman"/>
          <w:sz w:val="24"/>
          <w:szCs w:val="24"/>
          <w:lang w:bidi="ar-SA"/>
        </w:rPr>
      </w:pPr>
      <w:proofErr w:type="gramStart"/>
      <w:r w:rsidRPr="008D2AAD">
        <w:rPr>
          <w:rFonts w:ascii="Times New Roman" w:eastAsia="Times New Roman" w:hAnsi="Symbol" w:cs="Times New Roman"/>
          <w:sz w:val="24"/>
          <w:szCs w:val="24"/>
          <w:lang w:bidi="ar-SA"/>
        </w:rPr>
        <w:t></w:t>
      </w:r>
      <w:r w:rsidRPr="008D2AAD">
        <w:rPr>
          <w:rFonts w:ascii="Times New Roman" w:eastAsia="Times New Roman" w:hAnsi="Times New Roman" w:cs="Times New Roman"/>
          <w:sz w:val="24"/>
          <w:szCs w:val="24"/>
          <w:lang w:bidi="ar-SA"/>
        </w:rPr>
        <w:t xml:space="preserve">  Koschayev</w:t>
      </w:r>
      <w:proofErr w:type="gramEnd"/>
      <w:r w:rsidRPr="008D2AAD">
        <w:rPr>
          <w:rFonts w:ascii="Times New Roman" w:eastAsia="Times New Roman" w:hAnsi="Times New Roman" w:cs="Times New Roman"/>
          <w:sz w:val="24"/>
          <w:szCs w:val="24"/>
          <w:lang w:bidi="ar-SA"/>
        </w:rPr>
        <w:t xml:space="preserve">, I., Boiko, I., Kornienko, S., </w:t>
      </w:r>
      <w:proofErr w:type="spellStart"/>
      <w:r w:rsidRPr="008D2AAD">
        <w:rPr>
          <w:rFonts w:ascii="Times New Roman" w:eastAsia="Times New Roman" w:hAnsi="Times New Roman" w:cs="Times New Roman"/>
          <w:sz w:val="24"/>
          <w:szCs w:val="24"/>
          <w:lang w:bidi="ar-SA"/>
        </w:rPr>
        <w:t>Tatiyanicheva</w:t>
      </w:r>
      <w:proofErr w:type="spellEnd"/>
      <w:r w:rsidRPr="008D2AAD">
        <w:rPr>
          <w:rFonts w:ascii="Times New Roman" w:eastAsia="Times New Roman" w:hAnsi="Times New Roman" w:cs="Times New Roman"/>
          <w:sz w:val="24"/>
          <w:szCs w:val="24"/>
          <w:lang w:bidi="ar-SA"/>
        </w:rPr>
        <w:t xml:space="preserve">, O., Sein, O., Zdanovich, S., &amp; Popova, O. (2019). Feeding efficiency of dry beet pulp to broiler chickens. In </w:t>
      </w:r>
      <w:r w:rsidRPr="008D2AAD">
        <w:rPr>
          <w:rFonts w:ascii="Times New Roman" w:eastAsia="Times New Roman" w:hAnsi="Times New Roman" w:cs="Times New Roman"/>
          <w:i/>
          <w:iCs/>
          <w:sz w:val="24"/>
          <w:szCs w:val="24"/>
          <w:lang w:bidi="ar-SA"/>
        </w:rPr>
        <w:t>Proceedings of the 1st International Symposium Innovations in Life Sciences (ISILS 2019)</w:t>
      </w:r>
      <w:r w:rsidRPr="008D2AAD">
        <w:rPr>
          <w:rFonts w:ascii="Times New Roman" w:eastAsia="Times New Roman" w:hAnsi="Times New Roman" w:cs="Times New Roman"/>
          <w:sz w:val="24"/>
          <w:szCs w:val="24"/>
          <w:lang w:bidi="ar-SA"/>
        </w:rPr>
        <w:t xml:space="preserve"> (pp. 269–272). Atlantis Press. https://doi.org/10.2991/isils-19.2019.40 </w:t>
      </w:r>
    </w:p>
    <w:p w14:paraId="3B05725E" w14:textId="77777777" w:rsidR="00454C12" w:rsidRPr="008D2AAD" w:rsidRDefault="00454C12" w:rsidP="00454C12">
      <w:pPr>
        <w:spacing w:line="240" w:lineRule="auto"/>
        <w:ind w:left="0"/>
        <w:jc w:val="left"/>
        <w:rPr>
          <w:rFonts w:ascii="Times New Roman" w:eastAsia="Times New Roman" w:hAnsi="Times New Roman" w:cs="Times New Roman"/>
          <w:sz w:val="24"/>
          <w:szCs w:val="24"/>
          <w:lang w:bidi="ar-SA"/>
        </w:rPr>
      </w:pPr>
      <w:proofErr w:type="gramStart"/>
      <w:r w:rsidRPr="008D2AAD">
        <w:rPr>
          <w:rFonts w:ascii="Times New Roman" w:eastAsia="Times New Roman" w:hAnsi="Symbol" w:cs="Times New Roman"/>
          <w:sz w:val="24"/>
          <w:szCs w:val="24"/>
          <w:lang w:bidi="ar-SA"/>
        </w:rPr>
        <w:t></w:t>
      </w:r>
      <w:r w:rsidRPr="008D2AAD">
        <w:rPr>
          <w:rFonts w:ascii="Times New Roman" w:eastAsia="Times New Roman" w:hAnsi="Times New Roman" w:cs="Times New Roman"/>
          <w:sz w:val="24"/>
          <w:szCs w:val="24"/>
          <w:lang w:bidi="ar-SA"/>
        </w:rPr>
        <w:t xml:space="preserve">  Kumar</w:t>
      </w:r>
      <w:proofErr w:type="gramEnd"/>
      <w:r w:rsidRPr="008D2AAD">
        <w:rPr>
          <w:rFonts w:ascii="Times New Roman" w:eastAsia="Times New Roman" w:hAnsi="Times New Roman" w:cs="Times New Roman"/>
          <w:sz w:val="24"/>
          <w:szCs w:val="24"/>
          <w:lang w:bidi="ar-SA"/>
        </w:rPr>
        <w:t xml:space="preserve">, Y. (2015). Beetroot: A super food. </w:t>
      </w:r>
      <w:r w:rsidRPr="008D2AAD">
        <w:rPr>
          <w:rFonts w:ascii="Times New Roman" w:eastAsia="Times New Roman" w:hAnsi="Times New Roman" w:cs="Times New Roman"/>
          <w:i/>
          <w:iCs/>
          <w:sz w:val="24"/>
          <w:szCs w:val="24"/>
          <w:lang w:bidi="ar-SA"/>
        </w:rPr>
        <w:t>International Journal of Engineering Studies and Technical Approach, 1</w:t>
      </w:r>
      <w:r w:rsidRPr="008D2AAD">
        <w:rPr>
          <w:rFonts w:ascii="Times New Roman" w:eastAsia="Times New Roman" w:hAnsi="Times New Roman" w:cs="Times New Roman"/>
          <w:sz w:val="24"/>
          <w:szCs w:val="24"/>
          <w:lang w:bidi="ar-SA"/>
        </w:rPr>
        <w:t xml:space="preserve">(3), 20–26. </w:t>
      </w:r>
      <w:hyperlink r:id="rId12" w:tgtFrame="_new" w:history="1">
        <w:r w:rsidRPr="008D2AAD">
          <w:rPr>
            <w:rFonts w:ascii="Times New Roman" w:eastAsia="Times New Roman" w:hAnsi="Times New Roman" w:cs="Times New Roman"/>
            <w:color w:val="0000FF"/>
            <w:sz w:val="24"/>
            <w:szCs w:val="24"/>
            <w:u w:val="single"/>
            <w:lang w:bidi="ar-SA"/>
          </w:rPr>
          <w:t>https://www.bilaspuruniversity.ac.in/publication-FPT.php</w:t>
        </w:r>
      </w:hyperlink>
      <w:r w:rsidRPr="008D2AAD">
        <w:rPr>
          <w:rFonts w:ascii="Times New Roman" w:eastAsia="Times New Roman" w:hAnsi="Times New Roman" w:cs="Times New Roman"/>
          <w:sz w:val="24"/>
          <w:szCs w:val="24"/>
          <w:lang w:bidi="ar-SA"/>
        </w:rPr>
        <w:t xml:space="preserve"> </w:t>
      </w:r>
    </w:p>
    <w:p w14:paraId="5B015112" w14:textId="77777777" w:rsidR="00454C12" w:rsidRPr="008D2AAD" w:rsidRDefault="00454C12" w:rsidP="00454C12">
      <w:pPr>
        <w:spacing w:line="240" w:lineRule="auto"/>
        <w:ind w:left="0"/>
        <w:jc w:val="left"/>
        <w:rPr>
          <w:rFonts w:ascii="Times New Roman" w:eastAsia="Times New Roman" w:hAnsi="Times New Roman" w:cs="Times New Roman"/>
          <w:sz w:val="24"/>
          <w:szCs w:val="24"/>
          <w:lang w:bidi="ar-SA"/>
        </w:rPr>
      </w:pPr>
      <w:proofErr w:type="gramStart"/>
      <w:r w:rsidRPr="008D2AAD">
        <w:rPr>
          <w:rFonts w:ascii="Times New Roman" w:eastAsia="Times New Roman" w:hAnsi="Symbol" w:cs="Times New Roman"/>
          <w:sz w:val="24"/>
          <w:szCs w:val="24"/>
          <w:lang w:bidi="ar-SA"/>
        </w:rPr>
        <w:t></w:t>
      </w:r>
      <w:r w:rsidRPr="008D2AAD">
        <w:rPr>
          <w:rFonts w:ascii="Times New Roman" w:eastAsia="Times New Roman" w:hAnsi="Times New Roman" w:cs="Times New Roman"/>
          <w:sz w:val="24"/>
          <w:szCs w:val="24"/>
          <w:lang w:bidi="ar-SA"/>
        </w:rPr>
        <w:t xml:space="preserve">  Kumari</w:t>
      </w:r>
      <w:proofErr w:type="gramEnd"/>
      <w:r w:rsidRPr="008D2AAD">
        <w:rPr>
          <w:rFonts w:ascii="Times New Roman" w:eastAsia="Times New Roman" w:hAnsi="Times New Roman" w:cs="Times New Roman"/>
          <w:sz w:val="24"/>
          <w:szCs w:val="24"/>
          <w:lang w:bidi="ar-SA"/>
        </w:rPr>
        <w:t xml:space="preserve">, P., </w:t>
      </w:r>
      <w:proofErr w:type="spellStart"/>
      <w:r w:rsidRPr="008D2AAD">
        <w:rPr>
          <w:rFonts w:ascii="Times New Roman" w:eastAsia="Times New Roman" w:hAnsi="Times New Roman" w:cs="Times New Roman"/>
          <w:sz w:val="24"/>
          <w:szCs w:val="24"/>
          <w:lang w:bidi="ar-SA"/>
        </w:rPr>
        <w:t>Chandramoni</w:t>
      </w:r>
      <w:proofErr w:type="spellEnd"/>
      <w:r w:rsidRPr="008D2AAD">
        <w:rPr>
          <w:rFonts w:ascii="Times New Roman" w:eastAsia="Times New Roman" w:hAnsi="Times New Roman" w:cs="Times New Roman"/>
          <w:sz w:val="24"/>
          <w:szCs w:val="24"/>
          <w:lang w:bidi="ar-SA"/>
        </w:rPr>
        <w:t xml:space="preserve">, Kumar, K., &amp; Kumar, S. (2014). Effect of dietary supplement of sugar beet, neem leaf, linseed and coriander on growth performance and carcass trait of </w:t>
      </w:r>
      <w:proofErr w:type="spellStart"/>
      <w:r w:rsidRPr="008D2AAD">
        <w:rPr>
          <w:rFonts w:ascii="Times New Roman" w:eastAsia="Times New Roman" w:hAnsi="Times New Roman" w:cs="Times New Roman"/>
          <w:sz w:val="24"/>
          <w:szCs w:val="24"/>
          <w:lang w:bidi="ar-SA"/>
        </w:rPr>
        <w:t>Vanaraja</w:t>
      </w:r>
      <w:proofErr w:type="spellEnd"/>
      <w:r w:rsidRPr="008D2AAD">
        <w:rPr>
          <w:rFonts w:ascii="Times New Roman" w:eastAsia="Times New Roman" w:hAnsi="Times New Roman" w:cs="Times New Roman"/>
          <w:sz w:val="24"/>
          <w:szCs w:val="24"/>
          <w:lang w:bidi="ar-SA"/>
        </w:rPr>
        <w:t xml:space="preserve"> chicken. </w:t>
      </w:r>
      <w:r w:rsidRPr="008D2AAD">
        <w:rPr>
          <w:rFonts w:ascii="Times New Roman" w:eastAsia="Times New Roman" w:hAnsi="Times New Roman" w:cs="Times New Roman"/>
          <w:i/>
          <w:iCs/>
          <w:sz w:val="24"/>
          <w:szCs w:val="24"/>
          <w:lang w:bidi="ar-SA"/>
        </w:rPr>
        <w:t>Veterinary World, 7</w:t>
      </w:r>
      <w:r w:rsidRPr="008D2AAD">
        <w:rPr>
          <w:rFonts w:ascii="Times New Roman" w:eastAsia="Times New Roman" w:hAnsi="Times New Roman" w:cs="Times New Roman"/>
          <w:sz w:val="24"/>
          <w:szCs w:val="24"/>
          <w:lang w:bidi="ar-SA"/>
        </w:rPr>
        <w:t xml:space="preserve">(9), 639–643. https://doi.org/10.14202/vetworld.2014.639-643 </w:t>
      </w:r>
    </w:p>
    <w:p w14:paraId="5C8FFFF8" w14:textId="77777777" w:rsidR="000F0B73" w:rsidRPr="008D2AAD" w:rsidRDefault="00000000">
      <w:pPr>
        <w:spacing w:line="240" w:lineRule="auto"/>
        <w:ind w:left="0"/>
        <w:jc w:val="left"/>
        <w:rPr>
          <w:rFonts w:ascii="Times New Roman" w:eastAsia="Times New Roman" w:hAnsi="Times New Roman" w:cs="Times New Roman"/>
          <w:sz w:val="24"/>
          <w:szCs w:val="24"/>
          <w:lang w:bidi="ar-SA"/>
        </w:rPr>
      </w:pPr>
      <w:r w:rsidRPr="008D2AAD">
        <w:rPr>
          <w:rFonts w:ascii="Times New Roman" w:hAnsi="Times New Roman" w:cs="Times New Roman"/>
          <w:b/>
          <w:sz w:val="24"/>
        </w:rPr>
        <w:lastRenderedPageBreak/>
        <w:t xml:space="preserve">  Momy, N. J., Nipu, M. N. U., &amp; Zaman, S. (2025). Broiler farming in Hathazari region of Bangladesh: A study of management practices. </w:t>
      </w:r>
      <w:r w:rsidRPr="008D2AAD">
        <w:rPr>
          <w:rFonts w:ascii="Times New Roman" w:hAnsi="Times New Roman" w:cs="Times New Roman"/>
          <w:b/>
          <w:i/>
          <w:sz w:val="24"/>
        </w:rPr>
        <w:t>Asian Journal of Advances in Research, 8</w:t>
      </w:r>
      <w:r w:rsidRPr="008D2AAD">
        <w:rPr>
          <w:rFonts w:ascii="Times New Roman" w:hAnsi="Times New Roman" w:cs="Times New Roman"/>
          <w:b/>
          <w:sz w:val="24"/>
        </w:rPr>
        <w:t>(1), 74–85. https://doi.org/10.56557/ajoair/2025/v8i1507</w:t>
      </w:r>
    </w:p>
    <w:p w14:paraId="1B5BC488" w14:textId="77777777" w:rsidR="00454C12" w:rsidRPr="008D2AAD" w:rsidRDefault="00454C12" w:rsidP="00454C12">
      <w:pPr>
        <w:spacing w:line="240" w:lineRule="auto"/>
        <w:ind w:left="0"/>
        <w:jc w:val="left"/>
        <w:rPr>
          <w:rFonts w:ascii="Times New Roman" w:eastAsia="Times New Roman" w:hAnsi="Times New Roman" w:cs="Times New Roman"/>
          <w:sz w:val="24"/>
          <w:szCs w:val="24"/>
          <w:lang w:bidi="ar-SA"/>
        </w:rPr>
      </w:pPr>
      <w:proofErr w:type="gramStart"/>
      <w:r w:rsidRPr="008D2AAD">
        <w:rPr>
          <w:rFonts w:ascii="Times New Roman" w:eastAsia="Times New Roman" w:hAnsi="Symbol" w:cs="Times New Roman"/>
          <w:sz w:val="24"/>
          <w:szCs w:val="24"/>
          <w:lang w:bidi="ar-SA"/>
        </w:rPr>
        <w:t></w:t>
      </w:r>
      <w:r w:rsidRPr="008D2AAD">
        <w:rPr>
          <w:rFonts w:ascii="Times New Roman" w:eastAsia="Times New Roman" w:hAnsi="Times New Roman" w:cs="Times New Roman"/>
          <w:sz w:val="24"/>
          <w:szCs w:val="24"/>
          <w:lang w:bidi="ar-SA"/>
        </w:rPr>
        <w:t xml:space="preserve">  Muneeb</w:t>
      </w:r>
      <w:proofErr w:type="gramEnd"/>
      <w:r w:rsidRPr="008D2AAD">
        <w:rPr>
          <w:rFonts w:ascii="Times New Roman" w:eastAsia="Times New Roman" w:hAnsi="Times New Roman" w:cs="Times New Roman"/>
          <w:sz w:val="24"/>
          <w:szCs w:val="24"/>
          <w:lang w:bidi="ar-SA"/>
        </w:rPr>
        <w:t xml:space="preserve">, M., Khan, E. U., Ali, M., Haque, M. N. U., Khan, M. U. Z., &amp; Ahmad, S. (2025). Comparative effects of antibiotic and antimicrobial peptide on growth performance, gut morphology, intestinal lesion score, ileal microbial counts, and immune status in broilers challenged with necrotic enteritis. </w:t>
      </w:r>
      <w:r w:rsidRPr="008D2AAD">
        <w:rPr>
          <w:rFonts w:ascii="Times New Roman" w:eastAsia="Times New Roman" w:hAnsi="Times New Roman" w:cs="Times New Roman"/>
          <w:i/>
          <w:iCs/>
          <w:sz w:val="24"/>
          <w:szCs w:val="24"/>
          <w:lang w:bidi="ar-SA"/>
        </w:rPr>
        <w:t>Probiotics and Antimicrobial Proteins, 17</w:t>
      </w:r>
      <w:r w:rsidRPr="008D2AAD">
        <w:rPr>
          <w:rFonts w:ascii="Times New Roman" w:eastAsia="Times New Roman" w:hAnsi="Times New Roman" w:cs="Times New Roman"/>
          <w:sz w:val="24"/>
          <w:szCs w:val="24"/>
          <w:lang w:bidi="ar-SA"/>
        </w:rPr>
        <w:t xml:space="preserve">, 3559–3573. https://doi.org/10.1007/s12602-025-10448-y </w:t>
      </w:r>
    </w:p>
    <w:p w14:paraId="2A8F5D6A" w14:textId="77777777" w:rsidR="00454C12" w:rsidRPr="008D2AAD" w:rsidRDefault="00454C12" w:rsidP="00454C12">
      <w:pPr>
        <w:spacing w:line="240" w:lineRule="auto"/>
        <w:ind w:left="0"/>
        <w:jc w:val="left"/>
        <w:rPr>
          <w:rFonts w:ascii="Times New Roman" w:eastAsia="Times New Roman" w:hAnsi="Times New Roman" w:cs="Times New Roman"/>
          <w:sz w:val="24"/>
          <w:szCs w:val="24"/>
          <w:lang w:bidi="ar-SA"/>
        </w:rPr>
      </w:pPr>
      <w:proofErr w:type="gramStart"/>
      <w:r w:rsidRPr="008D2AAD">
        <w:rPr>
          <w:rFonts w:ascii="Times New Roman" w:eastAsia="Times New Roman" w:hAnsi="Symbol" w:cs="Times New Roman"/>
          <w:sz w:val="24"/>
          <w:szCs w:val="24"/>
          <w:lang w:bidi="ar-SA"/>
        </w:rPr>
        <w:t></w:t>
      </w:r>
      <w:r w:rsidRPr="008D2AAD">
        <w:rPr>
          <w:rFonts w:ascii="Times New Roman" w:eastAsia="Times New Roman" w:hAnsi="Times New Roman" w:cs="Times New Roman"/>
          <w:sz w:val="24"/>
          <w:szCs w:val="24"/>
          <w:lang w:bidi="ar-SA"/>
        </w:rPr>
        <w:t xml:space="preserve">  Murad</w:t>
      </w:r>
      <w:proofErr w:type="gramEnd"/>
      <w:r w:rsidRPr="008D2AAD">
        <w:rPr>
          <w:rFonts w:ascii="Times New Roman" w:eastAsia="Times New Roman" w:hAnsi="Times New Roman" w:cs="Times New Roman"/>
          <w:sz w:val="24"/>
          <w:szCs w:val="24"/>
          <w:lang w:bidi="ar-SA"/>
        </w:rPr>
        <w:t xml:space="preserve">, Z. I., &amp; </w:t>
      </w:r>
      <w:proofErr w:type="spellStart"/>
      <w:r w:rsidRPr="008D2AAD">
        <w:rPr>
          <w:rFonts w:ascii="Times New Roman" w:eastAsia="Times New Roman" w:hAnsi="Times New Roman" w:cs="Times New Roman"/>
          <w:sz w:val="24"/>
          <w:szCs w:val="24"/>
          <w:lang w:bidi="ar-SA"/>
        </w:rPr>
        <w:t>Beski</w:t>
      </w:r>
      <w:proofErr w:type="spellEnd"/>
      <w:r w:rsidRPr="008D2AAD">
        <w:rPr>
          <w:rFonts w:ascii="Times New Roman" w:eastAsia="Times New Roman" w:hAnsi="Times New Roman" w:cs="Times New Roman"/>
          <w:sz w:val="24"/>
          <w:szCs w:val="24"/>
          <w:lang w:bidi="ar-SA"/>
        </w:rPr>
        <w:t>, S. S. M. (2025). Effect of beetroot (</w:t>
      </w:r>
      <w:r w:rsidRPr="008D2AAD">
        <w:rPr>
          <w:rFonts w:ascii="Times New Roman" w:eastAsia="Times New Roman" w:hAnsi="Times New Roman" w:cs="Times New Roman"/>
          <w:i/>
          <w:iCs/>
          <w:sz w:val="24"/>
          <w:szCs w:val="24"/>
          <w:lang w:bidi="ar-SA"/>
        </w:rPr>
        <w:t>Beta vulgaris</w:t>
      </w:r>
      <w:r w:rsidRPr="008D2AAD">
        <w:rPr>
          <w:rFonts w:ascii="Times New Roman" w:eastAsia="Times New Roman" w:hAnsi="Times New Roman" w:cs="Times New Roman"/>
          <w:sz w:val="24"/>
          <w:szCs w:val="24"/>
          <w:lang w:bidi="ar-SA"/>
        </w:rPr>
        <w:t xml:space="preserve">) levels and administration forms on performance and physiological aspects of broiler chickens. </w:t>
      </w:r>
      <w:r w:rsidRPr="008D2AAD">
        <w:rPr>
          <w:rFonts w:ascii="Times New Roman" w:eastAsia="Times New Roman" w:hAnsi="Times New Roman" w:cs="Times New Roman"/>
          <w:i/>
          <w:iCs/>
          <w:sz w:val="24"/>
          <w:szCs w:val="24"/>
          <w:lang w:bidi="ar-SA"/>
        </w:rPr>
        <w:t>Zanin Journal of Science and Engineering, 1</w:t>
      </w:r>
      <w:r w:rsidRPr="008D2AAD">
        <w:rPr>
          <w:rFonts w:ascii="Times New Roman" w:eastAsia="Times New Roman" w:hAnsi="Times New Roman" w:cs="Times New Roman"/>
          <w:sz w:val="24"/>
          <w:szCs w:val="24"/>
          <w:lang w:bidi="ar-SA"/>
        </w:rPr>
        <w:t xml:space="preserve">(2), 72–84. https://doi.org/10.64362/zjse.42 </w:t>
      </w:r>
    </w:p>
    <w:p w14:paraId="58FF7456" w14:textId="77777777" w:rsidR="000F0B73" w:rsidRPr="008D2AAD" w:rsidRDefault="00000000">
      <w:pPr>
        <w:spacing w:line="240" w:lineRule="auto"/>
        <w:ind w:left="0"/>
        <w:jc w:val="left"/>
        <w:rPr>
          <w:rFonts w:ascii="Times New Roman" w:eastAsia="Times New Roman" w:hAnsi="Times New Roman" w:cs="Times New Roman"/>
          <w:sz w:val="24"/>
          <w:szCs w:val="24"/>
          <w:lang w:bidi="ar-SA"/>
        </w:rPr>
      </w:pPr>
      <w:r w:rsidRPr="008D2AAD">
        <w:rPr>
          <w:rFonts w:ascii="Times New Roman" w:hAnsi="Times New Roman" w:cs="Times New Roman"/>
          <w:b/>
          <w:sz w:val="24"/>
        </w:rPr>
        <w:t xml:space="preserve">  Obianwuna, U. E., Chang, X., Oleforuh-Okoleh, V. U., Onu, P. N., Zhang, H., Qiu, K., &amp; Wu, S. (2024). Phytobiotics in poultry: Revolutionizing broiler chicken nutrition with plant-derived gut health enhancers. </w:t>
      </w:r>
      <w:r w:rsidRPr="008D2AAD">
        <w:rPr>
          <w:rFonts w:ascii="Times New Roman" w:hAnsi="Times New Roman" w:cs="Times New Roman"/>
          <w:b/>
          <w:i/>
          <w:sz w:val="24"/>
        </w:rPr>
        <w:t>Journal of Animal Science and Biotechnology, 15</w:t>
      </w:r>
      <w:r w:rsidRPr="008D2AAD">
        <w:rPr>
          <w:rFonts w:ascii="Times New Roman" w:hAnsi="Times New Roman" w:cs="Times New Roman"/>
          <w:b/>
          <w:sz w:val="24"/>
        </w:rPr>
        <w:t>, Article 169. https://doi.org/10.1186/s40104-024-01101-9</w:t>
      </w:r>
    </w:p>
    <w:p w14:paraId="5B1EF65C" w14:textId="77777777" w:rsidR="00454C12" w:rsidRPr="008D2AAD" w:rsidRDefault="00454C12" w:rsidP="00454C12">
      <w:pPr>
        <w:spacing w:line="240" w:lineRule="auto"/>
        <w:ind w:left="0"/>
        <w:jc w:val="left"/>
        <w:rPr>
          <w:rFonts w:ascii="Times New Roman" w:eastAsia="Times New Roman" w:hAnsi="Times New Roman" w:cs="Times New Roman"/>
          <w:sz w:val="24"/>
          <w:szCs w:val="24"/>
          <w:lang w:bidi="ar-SA"/>
        </w:rPr>
      </w:pPr>
      <w:proofErr w:type="gramStart"/>
      <w:r w:rsidRPr="008D2AAD">
        <w:rPr>
          <w:rFonts w:ascii="Times New Roman" w:eastAsia="Times New Roman" w:hAnsi="Symbol" w:cs="Times New Roman"/>
          <w:sz w:val="24"/>
          <w:szCs w:val="24"/>
          <w:lang w:bidi="ar-SA"/>
        </w:rPr>
        <w:t></w:t>
      </w:r>
      <w:r w:rsidRPr="008D2AAD">
        <w:rPr>
          <w:rFonts w:ascii="Times New Roman" w:eastAsia="Times New Roman" w:hAnsi="Times New Roman" w:cs="Times New Roman"/>
          <w:sz w:val="24"/>
          <w:szCs w:val="24"/>
          <w:lang w:bidi="ar-SA"/>
        </w:rPr>
        <w:t xml:space="preserve">  Patel</w:t>
      </w:r>
      <w:proofErr w:type="gramEnd"/>
      <w:r w:rsidRPr="008D2AAD">
        <w:rPr>
          <w:rFonts w:ascii="Times New Roman" w:eastAsia="Times New Roman" w:hAnsi="Times New Roman" w:cs="Times New Roman"/>
          <w:sz w:val="24"/>
          <w:szCs w:val="24"/>
          <w:lang w:bidi="ar-SA"/>
        </w:rPr>
        <w:t xml:space="preserve">, H. V., Patil, S. S., Pawar, M. M., </w:t>
      </w:r>
      <w:proofErr w:type="spellStart"/>
      <w:r w:rsidRPr="008D2AAD">
        <w:rPr>
          <w:rFonts w:ascii="Times New Roman" w:eastAsia="Times New Roman" w:hAnsi="Times New Roman" w:cs="Times New Roman"/>
          <w:sz w:val="24"/>
          <w:szCs w:val="24"/>
          <w:lang w:bidi="ar-SA"/>
        </w:rPr>
        <w:t>Ankuya</w:t>
      </w:r>
      <w:proofErr w:type="spellEnd"/>
      <w:r w:rsidRPr="008D2AAD">
        <w:rPr>
          <w:rFonts w:ascii="Times New Roman" w:eastAsia="Times New Roman" w:hAnsi="Times New Roman" w:cs="Times New Roman"/>
          <w:sz w:val="24"/>
          <w:szCs w:val="24"/>
          <w:lang w:bidi="ar-SA"/>
        </w:rPr>
        <w:t xml:space="preserve">, K. J., Parmar, R. S., Modi, C. P., &amp; </w:t>
      </w:r>
      <w:proofErr w:type="spellStart"/>
      <w:r w:rsidRPr="008D2AAD">
        <w:rPr>
          <w:rFonts w:ascii="Times New Roman" w:eastAsia="Times New Roman" w:hAnsi="Times New Roman" w:cs="Times New Roman"/>
          <w:sz w:val="24"/>
          <w:szCs w:val="24"/>
          <w:lang w:bidi="ar-SA"/>
        </w:rPr>
        <w:t>Ashwar</w:t>
      </w:r>
      <w:proofErr w:type="spellEnd"/>
      <w:r w:rsidRPr="008D2AAD">
        <w:rPr>
          <w:rFonts w:ascii="Times New Roman" w:eastAsia="Times New Roman" w:hAnsi="Times New Roman" w:cs="Times New Roman"/>
          <w:sz w:val="24"/>
          <w:szCs w:val="24"/>
          <w:lang w:bidi="ar-SA"/>
        </w:rPr>
        <w:t xml:space="preserve">, B. K. (2024). Effect of </w:t>
      </w:r>
      <w:proofErr w:type="spellStart"/>
      <w:r w:rsidRPr="008D2AAD">
        <w:rPr>
          <w:rFonts w:ascii="Times New Roman" w:eastAsia="Times New Roman" w:hAnsi="Times New Roman" w:cs="Times New Roman"/>
          <w:sz w:val="24"/>
          <w:szCs w:val="24"/>
          <w:lang w:bidi="ar-SA"/>
        </w:rPr>
        <w:t>Kankrej</w:t>
      </w:r>
      <w:proofErr w:type="spellEnd"/>
      <w:r w:rsidRPr="008D2AAD">
        <w:rPr>
          <w:rFonts w:ascii="Times New Roman" w:eastAsia="Times New Roman" w:hAnsi="Times New Roman" w:cs="Times New Roman"/>
          <w:sz w:val="24"/>
          <w:szCs w:val="24"/>
          <w:lang w:bidi="ar-SA"/>
        </w:rPr>
        <w:t xml:space="preserve"> cow urine distillate and </w:t>
      </w:r>
      <w:proofErr w:type="spellStart"/>
      <w:r w:rsidRPr="008D2AAD">
        <w:rPr>
          <w:rFonts w:ascii="Times New Roman" w:eastAsia="Times New Roman" w:hAnsi="Times New Roman" w:cs="Times New Roman"/>
          <w:sz w:val="24"/>
          <w:szCs w:val="24"/>
          <w:lang w:bidi="ar-SA"/>
        </w:rPr>
        <w:t>Panchgavya</w:t>
      </w:r>
      <w:proofErr w:type="spellEnd"/>
      <w:r w:rsidRPr="008D2AAD">
        <w:rPr>
          <w:rFonts w:ascii="Times New Roman" w:eastAsia="Times New Roman" w:hAnsi="Times New Roman" w:cs="Times New Roman"/>
          <w:sz w:val="24"/>
          <w:szCs w:val="24"/>
          <w:lang w:bidi="ar-SA"/>
        </w:rPr>
        <w:t xml:space="preserve"> supplementation on growth performance, carcass characteristics and blood biochemical profile of broiler chickens. </w:t>
      </w:r>
      <w:r w:rsidRPr="008D2AAD">
        <w:rPr>
          <w:rFonts w:ascii="Times New Roman" w:eastAsia="Times New Roman" w:hAnsi="Times New Roman" w:cs="Times New Roman"/>
          <w:i/>
          <w:iCs/>
          <w:sz w:val="24"/>
          <w:szCs w:val="24"/>
          <w:lang w:bidi="ar-SA"/>
        </w:rPr>
        <w:t>International Journal of Bio-resource and Stress Management, 15</w:t>
      </w:r>
      <w:r w:rsidRPr="008D2AAD">
        <w:rPr>
          <w:rFonts w:ascii="Times New Roman" w:eastAsia="Times New Roman" w:hAnsi="Times New Roman" w:cs="Times New Roman"/>
          <w:sz w:val="24"/>
          <w:szCs w:val="24"/>
          <w:lang w:bidi="ar-SA"/>
        </w:rPr>
        <w:t xml:space="preserve">(6), 1–7. https://doi.org/10.23910/1.2024.5363 </w:t>
      </w:r>
    </w:p>
    <w:p w14:paraId="4DDE0F92" w14:textId="77777777" w:rsidR="00454C12" w:rsidRPr="008D2AAD" w:rsidRDefault="00454C12" w:rsidP="00454C12">
      <w:pPr>
        <w:spacing w:line="240" w:lineRule="auto"/>
        <w:ind w:left="0"/>
        <w:jc w:val="left"/>
        <w:rPr>
          <w:rFonts w:ascii="Times New Roman" w:eastAsia="Times New Roman" w:hAnsi="Times New Roman" w:cs="Times New Roman"/>
          <w:sz w:val="24"/>
          <w:szCs w:val="24"/>
          <w:lang w:bidi="ar-SA"/>
        </w:rPr>
      </w:pPr>
      <w:proofErr w:type="gramStart"/>
      <w:r w:rsidRPr="008D2AAD">
        <w:rPr>
          <w:rFonts w:ascii="Times New Roman" w:eastAsia="Times New Roman" w:hAnsi="Symbol" w:cs="Times New Roman"/>
          <w:sz w:val="24"/>
          <w:szCs w:val="24"/>
          <w:lang w:bidi="ar-SA"/>
        </w:rPr>
        <w:t></w:t>
      </w:r>
      <w:r w:rsidRPr="008D2AAD">
        <w:rPr>
          <w:rFonts w:ascii="Times New Roman" w:eastAsia="Times New Roman" w:hAnsi="Times New Roman" w:cs="Times New Roman"/>
          <w:sz w:val="24"/>
          <w:szCs w:val="24"/>
          <w:lang w:bidi="ar-SA"/>
        </w:rPr>
        <w:t xml:space="preserve">  </w:t>
      </w:r>
      <w:proofErr w:type="spellStart"/>
      <w:r w:rsidRPr="008D2AAD">
        <w:rPr>
          <w:rFonts w:ascii="Times New Roman" w:eastAsia="Times New Roman" w:hAnsi="Times New Roman" w:cs="Times New Roman"/>
          <w:sz w:val="24"/>
          <w:szCs w:val="24"/>
          <w:lang w:bidi="ar-SA"/>
        </w:rPr>
        <w:t>Salamatullah</w:t>
      </w:r>
      <w:proofErr w:type="spellEnd"/>
      <w:proofErr w:type="gramEnd"/>
      <w:r w:rsidRPr="008D2AAD">
        <w:rPr>
          <w:rFonts w:ascii="Times New Roman" w:eastAsia="Times New Roman" w:hAnsi="Times New Roman" w:cs="Times New Roman"/>
          <w:sz w:val="24"/>
          <w:szCs w:val="24"/>
          <w:lang w:bidi="ar-SA"/>
        </w:rPr>
        <w:t>, A. M., Hayat, K., Alkaltham, M. S., Ahmed, M. A., Arzoo, S., Husain, F. M., Al-</w:t>
      </w:r>
      <w:proofErr w:type="spellStart"/>
      <w:r w:rsidRPr="008D2AAD">
        <w:rPr>
          <w:rFonts w:ascii="Times New Roman" w:eastAsia="Times New Roman" w:hAnsi="Times New Roman" w:cs="Times New Roman"/>
          <w:sz w:val="24"/>
          <w:szCs w:val="24"/>
          <w:lang w:bidi="ar-SA"/>
        </w:rPr>
        <w:t>Dossari</w:t>
      </w:r>
      <w:proofErr w:type="spellEnd"/>
      <w:r w:rsidRPr="008D2AAD">
        <w:rPr>
          <w:rFonts w:ascii="Times New Roman" w:eastAsia="Times New Roman" w:hAnsi="Times New Roman" w:cs="Times New Roman"/>
          <w:sz w:val="24"/>
          <w:szCs w:val="24"/>
          <w:lang w:bidi="ar-SA"/>
        </w:rPr>
        <w:t xml:space="preserve">, A. M., Shamlan, G., &amp; Al-Harbi, L. N. (2021). Bioactive and antimicrobial properties of oven-dried beetroot (pulp and peel) using different solvents. </w:t>
      </w:r>
      <w:r w:rsidRPr="008D2AAD">
        <w:rPr>
          <w:rFonts w:ascii="Times New Roman" w:eastAsia="Times New Roman" w:hAnsi="Times New Roman" w:cs="Times New Roman"/>
          <w:i/>
          <w:iCs/>
          <w:sz w:val="24"/>
          <w:szCs w:val="24"/>
          <w:lang w:bidi="ar-SA"/>
        </w:rPr>
        <w:t>Processes, 9</w:t>
      </w:r>
      <w:r w:rsidRPr="008D2AAD">
        <w:rPr>
          <w:rFonts w:ascii="Times New Roman" w:eastAsia="Times New Roman" w:hAnsi="Times New Roman" w:cs="Times New Roman"/>
          <w:sz w:val="24"/>
          <w:szCs w:val="24"/>
          <w:lang w:bidi="ar-SA"/>
        </w:rPr>
        <w:t>(4), Article 588. https://doi.org/10.3390/pr9040588</w:t>
      </w:r>
    </w:p>
    <w:p w14:paraId="5B08404F" w14:textId="77777777" w:rsidR="00454C12" w:rsidRPr="008D2AAD" w:rsidRDefault="00454C12" w:rsidP="00454C12">
      <w:pPr>
        <w:spacing w:line="240" w:lineRule="auto"/>
        <w:ind w:left="0"/>
        <w:jc w:val="left"/>
        <w:rPr>
          <w:rFonts w:ascii="Times New Roman" w:eastAsia="Times New Roman" w:hAnsi="Times New Roman" w:cs="Times New Roman"/>
          <w:sz w:val="24"/>
          <w:szCs w:val="24"/>
          <w:lang w:bidi="ar-SA"/>
        </w:rPr>
      </w:pPr>
      <w:proofErr w:type="gramStart"/>
      <w:r w:rsidRPr="008D2AAD">
        <w:rPr>
          <w:rFonts w:ascii="Times New Roman" w:eastAsia="Times New Roman" w:hAnsi="Symbol" w:cs="Times New Roman"/>
          <w:sz w:val="24"/>
          <w:szCs w:val="24"/>
          <w:lang w:bidi="ar-SA"/>
        </w:rPr>
        <w:t></w:t>
      </w:r>
      <w:r w:rsidRPr="008D2AAD">
        <w:rPr>
          <w:rFonts w:ascii="Times New Roman" w:eastAsia="Times New Roman" w:hAnsi="Times New Roman" w:cs="Times New Roman"/>
          <w:sz w:val="24"/>
          <w:szCs w:val="24"/>
          <w:lang w:bidi="ar-SA"/>
        </w:rPr>
        <w:t xml:space="preserve">  Siddiqui</w:t>
      </w:r>
      <w:proofErr w:type="gramEnd"/>
      <w:r w:rsidRPr="008D2AAD">
        <w:rPr>
          <w:rFonts w:ascii="Times New Roman" w:eastAsia="Times New Roman" w:hAnsi="Times New Roman" w:cs="Times New Roman"/>
          <w:sz w:val="24"/>
          <w:szCs w:val="24"/>
          <w:lang w:bidi="ar-SA"/>
        </w:rPr>
        <w:t xml:space="preserve">, S. A., Toppi, V., &amp; </w:t>
      </w:r>
      <w:proofErr w:type="spellStart"/>
      <w:r w:rsidRPr="008D2AAD">
        <w:rPr>
          <w:rFonts w:ascii="Times New Roman" w:eastAsia="Times New Roman" w:hAnsi="Times New Roman" w:cs="Times New Roman"/>
          <w:sz w:val="24"/>
          <w:szCs w:val="24"/>
          <w:lang w:bidi="ar-SA"/>
        </w:rPr>
        <w:t>Syiffah</w:t>
      </w:r>
      <w:proofErr w:type="spellEnd"/>
      <w:r w:rsidRPr="008D2AAD">
        <w:rPr>
          <w:rFonts w:ascii="Times New Roman" w:eastAsia="Times New Roman" w:hAnsi="Times New Roman" w:cs="Times New Roman"/>
          <w:sz w:val="24"/>
          <w:szCs w:val="24"/>
          <w:lang w:bidi="ar-SA"/>
        </w:rPr>
        <w:t xml:space="preserve">, L. (2024). A comparative review on Ayam </w:t>
      </w:r>
      <w:proofErr w:type="spellStart"/>
      <w:r w:rsidRPr="008D2AAD">
        <w:rPr>
          <w:rFonts w:ascii="Times New Roman" w:eastAsia="Times New Roman" w:hAnsi="Times New Roman" w:cs="Times New Roman"/>
          <w:sz w:val="24"/>
          <w:szCs w:val="24"/>
          <w:lang w:bidi="ar-SA"/>
        </w:rPr>
        <w:t>Cemani</w:t>
      </w:r>
      <w:proofErr w:type="spellEnd"/>
      <w:r w:rsidRPr="008D2AAD">
        <w:rPr>
          <w:rFonts w:ascii="Times New Roman" w:eastAsia="Times New Roman" w:hAnsi="Times New Roman" w:cs="Times New Roman"/>
          <w:sz w:val="24"/>
          <w:szCs w:val="24"/>
          <w:lang w:bidi="ar-SA"/>
        </w:rPr>
        <w:t xml:space="preserve"> chicken—A comparison with the most common chicken species in terms of nutritional values, LCA, price and consumer acceptance. </w:t>
      </w:r>
      <w:r w:rsidRPr="008D2AAD">
        <w:rPr>
          <w:rFonts w:ascii="Times New Roman" w:eastAsia="Times New Roman" w:hAnsi="Times New Roman" w:cs="Times New Roman"/>
          <w:i/>
          <w:iCs/>
          <w:sz w:val="24"/>
          <w:szCs w:val="24"/>
          <w:lang w:bidi="ar-SA"/>
        </w:rPr>
        <w:t>Tropical Animal Health and Production, 56</w:t>
      </w:r>
      <w:r w:rsidRPr="008D2AAD">
        <w:rPr>
          <w:rFonts w:ascii="Times New Roman" w:eastAsia="Times New Roman" w:hAnsi="Times New Roman" w:cs="Times New Roman"/>
          <w:sz w:val="24"/>
          <w:szCs w:val="24"/>
          <w:lang w:bidi="ar-SA"/>
        </w:rPr>
        <w:t xml:space="preserve">(4), Article 161. </w:t>
      </w:r>
      <w:hyperlink r:id="rId13" w:tgtFrame="_new" w:history="1">
        <w:r w:rsidRPr="008D2AAD">
          <w:rPr>
            <w:rFonts w:ascii="Times New Roman" w:eastAsia="Times New Roman" w:hAnsi="Times New Roman" w:cs="Times New Roman"/>
            <w:color w:val="0000FF"/>
            <w:sz w:val="24"/>
            <w:szCs w:val="24"/>
            <w:u w:val="single"/>
            <w:lang w:bidi="ar-SA"/>
          </w:rPr>
          <w:t>https://doi.org/10.1007/s11250-024-03980-6</w:t>
        </w:r>
      </w:hyperlink>
      <w:r w:rsidRPr="008D2AAD">
        <w:rPr>
          <w:rFonts w:ascii="Times New Roman" w:eastAsia="Times New Roman" w:hAnsi="Times New Roman" w:cs="Times New Roman"/>
          <w:sz w:val="24"/>
          <w:szCs w:val="24"/>
          <w:lang w:bidi="ar-SA"/>
        </w:rPr>
        <w:t xml:space="preserve"> </w:t>
      </w:r>
    </w:p>
    <w:p w14:paraId="66980298" w14:textId="77777777" w:rsidR="00454C12" w:rsidRPr="008D2AAD" w:rsidRDefault="00454C12" w:rsidP="00454C12">
      <w:pPr>
        <w:spacing w:line="240" w:lineRule="auto"/>
        <w:ind w:left="0"/>
        <w:jc w:val="left"/>
        <w:rPr>
          <w:rFonts w:ascii="Times New Roman" w:eastAsia="Times New Roman" w:hAnsi="Times New Roman" w:cs="Times New Roman"/>
          <w:sz w:val="24"/>
          <w:szCs w:val="24"/>
          <w:lang w:bidi="ar-SA"/>
        </w:rPr>
      </w:pPr>
      <w:proofErr w:type="gramStart"/>
      <w:r w:rsidRPr="008D2AAD">
        <w:rPr>
          <w:rFonts w:ascii="Times New Roman" w:eastAsia="Times New Roman" w:hAnsi="Symbol" w:cs="Times New Roman"/>
          <w:sz w:val="24"/>
          <w:szCs w:val="24"/>
          <w:lang w:bidi="ar-SA"/>
        </w:rPr>
        <w:t></w:t>
      </w:r>
      <w:r w:rsidRPr="008D2AAD">
        <w:rPr>
          <w:rFonts w:ascii="Times New Roman" w:eastAsia="Times New Roman" w:hAnsi="Times New Roman" w:cs="Times New Roman"/>
          <w:sz w:val="24"/>
          <w:szCs w:val="24"/>
          <w:lang w:bidi="ar-SA"/>
        </w:rPr>
        <w:t xml:space="preserve">  Snedecor</w:t>
      </w:r>
      <w:proofErr w:type="gramEnd"/>
      <w:r w:rsidRPr="008D2AAD">
        <w:rPr>
          <w:rFonts w:ascii="Times New Roman" w:eastAsia="Times New Roman" w:hAnsi="Times New Roman" w:cs="Times New Roman"/>
          <w:sz w:val="24"/>
          <w:szCs w:val="24"/>
          <w:lang w:bidi="ar-SA"/>
        </w:rPr>
        <w:t xml:space="preserve">, G. W., &amp; Cochran, W. G. (1989). </w:t>
      </w:r>
      <w:r w:rsidRPr="008D2AAD">
        <w:rPr>
          <w:rFonts w:ascii="Times New Roman" w:eastAsia="Times New Roman" w:hAnsi="Times New Roman" w:cs="Times New Roman"/>
          <w:i/>
          <w:iCs/>
          <w:sz w:val="24"/>
          <w:szCs w:val="24"/>
          <w:lang w:bidi="ar-SA"/>
        </w:rPr>
        <w:t>Statistical methods</w:t>
      </w:r>
      <w:r w:rsidRPr="008D2AAD">
        <w:rPr>
          <w:rFonts w:ascii="Times New Roman" w:eastAsia="Times New Roman" w:hAnsi="Times New Roman" w:cs="Times New Roman"/>
          <w:sz w:val="24"/>
          <w:szCs w:val="24"/>
          <w:lang w:bidi="ar-SA"/>
        </w:rPr>
        <w:t xml:space="preserve"> (8th ed.). Iowa State University Press. </w:t>
      </w:r>
      <w:hyperlink r:id="rId14" w:tgtFrame="_new" w:history="1">
        <w:r w:rsidRPr="008D2AAD">
          <w:rPr>
            <w:rFonts w:ascii="Times New Roman" w:eastAsia="Times New Roman" w:hAnsi="Times New Roman" w:cs="Times New Roman"/>
            <w:color w:val="0000FF"/>
            <w:sz w:val="24"/>
            <w:szCs w:val="24"/>
            <w:u w:val="single"/>
            <w:lang w:bidi="ar-SA"/>
          </w:rPr>
          <w:t>https://catalog.libraries.psu.edu/catalog/965700</w:t>
        </w:r>
      </w:hyperlink>
      <w:r w:rsidRPr="008D2AAD">
        <w:rPr>
          <w:rFonts w:ascii="Times New Roman" w:eastAsia="Times New Roman" w:hAnsi="Times New Roman" w:cs="Times New Roman"/>
          <w:sz w:val="24"/>
          <w:szCs w:val="24"/>
          <w:lang w:bidi="ar-SA"/>
        </w:rPr>
        <w:br/>
      </w:r>
      <w:r w:rsidRPr="008D2AAD">
        <w:rPr>
          <w:rFonts w:ascii="Times New Roman" w:eastAsia="Times New Roman" w:hAnsi="Symbol" w:cs="Times New Roman"/>
          <w:sz w:val="24"/>
          <w:szCs w:val="24"/>
          <w:lang w:bidi="ar-SA"/>
        </w:rPr>
        <w:t></w:t>
      </w:r>
      <w:r w:rsidRPr="008D2AAD">
        <w:rPr>
          <w:rFonts w:ascii="Times New Roman" w:eastAsia="Times New Roman" w:hAnsi="Times New Roman" w:cs="Times New Roman"/>
          <w:sz w:val="24"/>
          <w:szCs w:val="24"/>
          <w:lang w:bidi="ar-SA"/>
        </w:rPr>
        <w:t xml:space="preserve">  Waiz, H. A. (2023). Effects of beetroot juice supplementation on performance and blood biochemistry of </w:t>
      </w:r>
      <w:proofErr w:type="spellStart"/>
      <w:r w:rsidRPr="008D2AAD">
        <w:rPr>
          <w:rFonts w:ascii="Times New Roman" w:eastAsia="Times New Roman" w:hAnsi="Times New Roman" w:cs="Times New Roman"/>
          <w:sz w:val="24"/>
          <w:szCs w:val="24"/>
          <w:lang w:bidi="ar-SA"/>
        </w:rPr>
        <w:t>Kadaknath</w:t>
      </w:r>
      <w:proofErr w:type="spellEnd"/>
      <w:r w:rsidRPr="008D2AAD">
        <w:rPr>
          <w:rFonts w:ascii="Times New Roman" w:eastAsia="Times New Roman" w:hAnsi="Times New Roman" w:cs="Times New Roman"/>
          <w:sz w:val="24"/>
          <w:szCs w:val="24"/>
          <w:lang w:bidi="ar-SA"/>
        </w:rPr>
        <w:t xml:space="preserve"> chicken raised under farm conditions. </w:t>
      </w:r>
      <w:r w:rsidRPr="008D2AAD">
        <w:rPr>
          <w:rFonts w:ascii="Times New Roman" w:eastAsia="Times New Roman" w:hAnsi="Times New Roman" w:cs="Times New Roman"/>
          <w:i/>
          <w:iCs/>
          <w:sz w:val="24"/>
          <w:szCs w:val="24"/>
          <w:lang w:bidi="ar-SA"/>
        </w:rPr>
        <w:t>Journal of Animal Research, 13</w:t>
      </w:r>
      <w:r w:rsidRPr="008D2AAD">
        <w:rPr>
          <w:rFonts w:ascii="Times New Roman" w:eastAsia="Times New Roman" w:hAnsi="Times New Roman" w:cs="Times New Roman"/>
          <w:sz w:val="24"/>
          <w:szCs w:val="24"/>
          <w:lang w:bidi="ar-SA"/>
        </w:rPr>
        <w:t xml:space="preserve">(1), 43–48. https://doi.org/10.30954/2277-940X.01.2023.5 </w:t>
      </w:r>
    </w:p>
    <w:p w14:paraId="70A870A2" w14:textId="77777777" w:rsidR="000F0B73" w:rsidRPr="008D2AAD" w:rsidRDefault="00000000">
      <w:pPr>
        <w:ind w:left="0"/>
        <w:rPr>
          <w:rFonts w:ascii="Arial" w:hAnsi="Arial" w:cs="Arial"/>
          <w:b/>
          <w:bCs/>
        </w:rPr>
      </w:pPr>
      <w:r w:rsidRPr="008D2AAD">
        <w:rPr>
          <w:rFonts w:ascii="Times New Roman" w:hAnsi="Times New Roman" w:cs="Times New Roman"/>
          <w:b/>
          <w:sz w:val="24"/>
        </w:rPr>
        <w:t xml:space="preserve">  Wang, J., Deng, L., Chen, M., Che, Y., Li, L., Zhu, L., Chen, G., &amp; Feng, T. (2024). Phytogenic feed additives as natural antibiotic alternatives in animal health and production: A review of the literature of the last decade. </w:t>
      </w:r>
      <w:r w:rsidRPr="008D2AAD">
        <w:rPr>
          <w:rFonts w:ascii="Times New Roman" w:hAnsi="Times New Roman" w:cs="Times New Roman"/>
          <w:b/>
          <w:i/>
          <w:sz w:val="24"/>
        </w:rPr>
        <w:t>Animal Nutrition, 17</w:t>
      </w:r>
      <w:r w:rsidRPr="008D2AAD">
        <w:rPr>
          <w:rFonts w:ascii="Times New Roman" w:hAnsi="Times New Roman" w:cs="Times New Roman"/>
          <w:b/>
          <w:sz w:val="24"/>
        </w:rPr>
        <w:t>, 244–264. https://doi.org/10.1016/j.aninu.2024.01.012</w:t>
      </w:r>
    </w:p>
    <w:p w14:paraId="08F5FAE1" w14:textId="77777777" w:rsidR="00454C12" w:rsidRPr="000D637E" w:rsidRDefault="00454C12" w:rsidP="00454C12">
      <w:pPr>
        <w:ind w:left="0"/>
        <w:rPr>
          <w:rFonts w:ascii="Arial" w:hAnsi="Arial" w:cs="Arial"/>
          <w:b/>
          <w:bCs/>
        </w:rPr>
      </w:pPr>
      <w:proofErr w:type="gramStart"/>
      <w:r w:rsidRPr="008D2AAD">
        <w:rPr>
          <w:rFonts w:ascii="Times New Roman" w:eastAsia="Times New Roman" w:hAnsi="Symbol" w:cs="Times New Roman"/>
          <w:sz w:val="24"/>
          <w:szCs w:val="24"/>
          <w:lang w:bidi="ar-SA"/>
        </w:rPr>
        <w:t></w:t>
      </w:r>
      <w:r w:rsidRPr="008D2AAD">
        <w:rPr>
          <w:rFonts w:ascii="Times New Roman" w:eastAsia="Times New Roman" w:hAnsi="Times New Roman" w:cs="Times New Roman"/>
          <w:sz w:val="24"/>
          <w:szCs w:val="24"/>
          <w:lang w:bidi="ar-SA"/>
        </w:rPr>
        <w:t xml:space="preserve">  Zheng</w:t>
      </w:r>
      <w:proofErr w:type="gramEnd"/>
      <w:r w:rsidRPr="008D2AAD">
        <w:rPr>
          <w:rFonts w:ascii="Times New Roman" w:eastAsia="Times New Roman" w:hAnsi="Times New Roman" w:cs="Times New Roman"/>
          <w:sz w:val="24"/>
          <w:szCs w:val="24"/>
          <w:lang w:bidi="ar-SA"/>
        </w:rPr>
        <w:t xml:space="preserve">, S., Li, Y., Chen, C., Wang, N., &amp; Yang, F. (2025). Solutions to the dilemma of antibiotics use in livestock and poultry farming: Regulation policy and alternatives. </w:t>
      </w:r>
      <w:r w:rsidRPr="008D2AAD">
        <w:rPr>
          <w:rFonts w:ascii="Times New Roman" w:eastAsia="Times New Roman" w:hAnsi="Times New Roman" w:cs="Times New Roman"/>
          <w:i/>
          <w:iCs/>
          <w:sz w:val="24"/>
          <w:szCs w:val="24"/>
          <w:lang w:bidi="ar-SA"/>
        </w:rPr>
        <w:t>Toxics, 13</w:t>
      </w:r>
      <w:r w:rsidRPr="008D2AAD">
        <w:rPr>
          <w:rFonts w:ascii="Times New Roman" w:eastAsia="Times New Roman" w:hAnsi="Times New Roman" w:cs="Times New Roman"/>
          <w:sz w:val="24"/>
          <w:szCs w:val="24"/>
          <w:lang w:bidi="ar-SA"/>
        </w:rPr>
        <w:t xml:space="preserve">(5), Article 348. </w:t>
      </w:r>
      <w:hyperlink r:id="rId15" w:tgtFrame="_new" w:history="1">
        <w:r w:rsidRPr="008D2AAD">
          <w:rPr>
            <w:rFonts w:ascii="Times New Roman" w:eastAsia="Times New Roman" w:hAnsi="Times New Roman" w:cs="Times New Roman"/>
            <w:color w:val="0000FF"/>
            <w:sz w:val="24"/>
            <w:szCs w:val="24"/>
            <w:u w:val="single"/>
            <w:lang w:bidi="ar-SA"/>
          </w:rPr>
          <w:t>https://doi.org/10.3390/toxics13050348</w:t>
        </w:r>
      </w:hyperlink>
    </w:p>
    <w:sectPr w:rsidR="00454C12" w:rsidRPr="000D637E" w:rsidSect="00DF73D0">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7EA137" w14:textId="77777777" w:rsidR="00190815" w:rsidRDefault="00190815" w:rsidP="003972D6">
      <w:pPr>
        <w:spacing w:line="240" w:lineRule="auto"/>
      </w:pPr>
      <w:r>
        <w:separator/>
      </w:r>
    </w:p>
  </w:endnote>
  <w:endnote w:type="continuationSeparator" w:id="0">
    <w:p w14:paraId="1B133344" w14:textId="77777777" w:rsidR="00190815" w:rsidRDefault="00190815" w:rsidP="003972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2D62A" w14:textId="77777777" w:rsidR="0023270D" w:rsidRDefault="002327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3872277"/>
      <w:docPartObj>
        <w:docPartGallery w:val="Page Numbers (Bottom of Page)"/>
        <w:docPartUnique/>
      </w:docPartObj>
    </w:sdtPr>
    <w:sdtEndPr>
      <w:rPr>
        <w:noProof/>
      </w:rPr>
    </w:sdtEndPr>
    <w:sdtContent>
      <w:p w14:paraId="50C0E6DA" w14:textId="77777777" w:rsidR="000D637E" w:rsidRDefault="000D637E">
        <w:pPr>
          <w:pStyle w:val="Footer"/>
          <w:jc w:val="center"/>
        </w:pPr>
        <w:r>
          <w:fldChar w:fldCharType="begin"/>
        </w:r>
        <w:r>
          <w:instrText xml:space="preserve"> PAGE   \* MERGEFORMAT </w:instrText>
        </w:r>
        <w:r>
          <w:fldChar w:fldCharType="separate"/>
        </w:r>
        <w:r w:rsidR="00681791">
          <w:rPr>
            <w:noProof/>
          </w:rPr>
          <w:t>13</w:t>
        </w:r>
        <w:r>
          <w:rPr>
            <w:noProof/>
          </w:rPr>
          <w:fldChar w:fldCharType="end"/>
        </w:r>
      </w:p>
    </w:sdtContent>
  </w:sdt>
  <w:p w14:paraId="13651F40" w14:textId="77777777" w:rsidR="00DF73D0" w:rsidRDefault="00DF73D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A9932" w14:textId="77777777" w:rsidR="0023270D" w:rsidRDefault="002327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A7E1A" w14:textId="77777777" w:rsidR="00190815" w:rsidRDefault="00190815" w:rsidP="003972D6">
      <w:pPr>
        <w:spacing w:line="240" w:lineRule="auto"/>
      </w:pPr>
      <w:r>
        <w:separator/>
      </w:r>
    </w:p>
  </w:footnote>
  <w:footnote w:type="continuationSeparator" w:id="0">
    <w:p w14:paraId="3C4ECFC6" w14:textId="77777777" w:rsidR="00190815" w:rsidRDefault="00190815" w:rsidP="003972D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7E8FF" w14:textId="77777777" w:rsidR="0023270D" w:rsidRDefault="00000000">
    <w:pPr>
      <w:pStyle w:val="Header"/>
    </w:pPr>
    <w:r>
      <w:rPr>
        <w:noProof/>
      </w:rPr>
      <w:pict w14:anchorId="46F7C6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860376" o:spid="_x0000_s1026" type="#_x0000_t136" style="position:absolute;left:0;text-align:left;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C84F2" w14:textId="77777777" w:rsidR="0023270D" w:rsidRDefault="00000000">
    <w:pPr>
      <w:pStyle w:val="Header"/>
    </w:pPr>
    <w:r>
      <w:rPr>
        <w:noProof/>
      </w:rPr>
      <w:pict w14:anchorId="7957BB4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860377" o:spid="_x0000_s1027" type="#_x0000_t136" style="position:absolute;left:0;text-align:left;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A901E" w14:textId="77777777" w:rsidR="0023270D" w:rsidRDefault="00000000">
    <w:pPr>
      <w:pStyle w:val="Header"/>
    </w:pPr>
    <w:r>
      <w:rPr>
        <w:noProof/>
      </w:rPr>
      <w:pict w14:anchorId="385C9D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860375" o:spid="_x0000_s1025" type="#_x0000_t136" style="position:absolute;left:0;text-align:left;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B2EEB"/>
    <w:multiLevelType w:val="multilevel"/>
    <w:tmpl w:val="557E52BA"/>
    <w:lvl w:ilvl="0">
      <w:start w:val="3"/>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15:restartNumberingAfterBreak="0">
    <w:nsid w:val="0A871952"/>
    <w:multiLevelType w:val="hybridMultilevel"/>
    <w:tmpl w:val="741CE87A"/>
    <w:lvl w:ilvl="0" w:tplc="AE30D2B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F577E8"/>
    <w:multiLevelType w:val="hybridMultilevel"/>
    <w:tmpl w:val="7B6440C4"/>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0F987418"/>
    <w:multiLevelType w:val="hybridMultilevel"/>
    <w:tmpl w:val="05E6A400"/>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13F024E1"/>
    <w:multiLevelType w:val="multilevel"/>
    <w:tmpl w:val="0AB291A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8244865"/>
    <w:multiLevelType w:val="multilevel"/>
    <w:tmpl w:val="18E8E8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835620A"/>
    <w:multiLevelType w:val="hybridMultilevel"/>
    <w:tmpl w:val="E5D01606"/>
    <w:lvl w:ilvl="0" w:tplc="6B66A36E">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0F69BC"/>
    <w:multiLevelType w:val="hybridMultilevel"/>
    <w:tmpl w:val="9EC0C9C6"/>
    <w:lvl w:ilvl="0" w:tplc="4009000F">
      <w:start w:val="2"/>
      <w:numFmt w:val="decimal"/>
      <w:lvlText w:val="%1."/>
      <w:lvlJc w:val="left"/>
      <w:pPr>
        <w:ind w:left="360" w:hanging="360"/>
      </w:pPr>
      <w:rPr>
        <w:rFonts w:hint="default"/>
      </w:rPr>
    </w:lvl>
    <w:lvl w:ilvl="1" w:tplc="40090019">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8" w15:restartNumberingAfterBreak="0">
    <w:nsid w:val="52821F42"/>
    <w:multiLevelType w:val="hybridMultilevel"/>
    <w:tmpl w:val="7598BF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29568EB"/>
    <w:multiLevelType w:val="multilevel"/>
    <w:tmpl w:val="B6DC9330"/>
    <w:lvl w:ilvl="0">
      <w:start w:val="1"/>
      <w:numFmt w:val="decimal"/>
      <w:lvlText w:val="%1."/>
      <w:lvlJc w:val="left"/>
      <w:pPr>
        <w:ind w:left="720" w:hanging="360"/>
      </w:pPr>
      <w:rPr>
        <w:rFonts w:hint="default"/>
      </w:rPr>
    </w:lvl>
    <w:lvl w:ilvl="1">
      <w:start w:val="4"/>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1973A27"/>
    <w:multiLevelType w:val="multilevel"/>
    <w:tmpl w:val="6384597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3BB51CE"/>
    <w:multiLevelType w:val="hybridMultilevel"/>
    <w:tmpl w:val="94AC0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64814D7"/>
    <w:multiLevelType w:val="hybridMultilevel"/>
    <w:tmpl w:val="8E2819E2"/>
    <w:lvl w:ilvl="0" w:tplc="ABCC4C7C">
      <w:start w:val="33"/>
      <w:numFmt w:val="bullet"/>
      <w:lvlText w:val="-"/>
      <w:lvlJc w:val="left"/>
      <w:pPr>
        <w:ind w:left="1125" w:hanging="360"/>
      </w:pPr>
      <w:rPr>
        <w:rFonts w:ascii="Calibri" w:eastAsia="Calibri" w:hAnsi="Calibri" w:cs="Calibri"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13" w15:restartNumberingAfterBreak="0">
    <w:nsid w:val="6E297BF7"/>
    <w:multiLevelType w:val="multilevel"/>
    <w:tmpl w:val="A41E9016"/>
    <w:lvl w:ilvl="0">
      <w:start w:val="1"/>
      <w:numFmt w:val="decimal"/>
      <w:lvlText w:val="%1."/>
      <w:lvlJc w:val="left"/>
      <w:pPr>
        <w:ind w:left="644"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77E13A7A"/>
    <w:multiLevelType w:val="hybridMultilevel"/>
    <w:tmpl w:val="64B62D8A"/>
    <w:lvl w:ilvl="0" w:tplc="4FAE1D98">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9A618FF"/>
    <w:multiLevelType w:val="hybridMultilevel"/>
    <w:tmpl w:val="446E9F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58916981">
    <w:abstractNumId w:val="8"/>
  </w:num>
  <w:num w:numId="2" w16cid:durableId="1729330700">
    <w:abstractNumId w:val="1"/>
  </w:num>
  <w:num w:numId="3" w16cid:durableId="1354841024">
    <w:abstractNumId w:val="12"/>
  </w:num>
  <w:num w:numId="4" w16cid:durableId="1775054799">
    <w:abstractNumId w:val="11"/>
  </w:num>
  <w:num w:numId="5" w16cid:durableId="661814265">
    <w:abstractNumId w:val="2"/>
  </w:num>
  <w:num w:numId="6" w16cid:durableId="326642114">
    <w:abstractNumId w:val="14"/>
  </w:num>
  <w:num w:numId="7" w16cid:durableId="1805538901">
    <w:abstractNumId w:val="6"/>
  </w:num>
  <w:num w:numId="8" w16cid:durableId="654071371">
    <w:abstractNumId w:val="13"/>
  </w:num>
  <w:num w:numId="9" w16cid:durableId="1052579530">
    <w:abstractNumId w:val="7"/>
  </w:num>
  <w:num w:numId="10" w16cid:durableId="414396960">
    <w:abstractNumId w:val="0"/>
  </w:num>
  <w:num w:numId="11" w16cid:durableId="1918322272">
    <w:abstractNumId w:val="10"/>
  </w:num>
  <w:num w:numId="12" w16cid:durableId="515000404">
    <w:abstractNumId w:val="4"/>
  </w:num>
  <w:num w:numId="13" w16cid:durableId="45564863">
    <w:abstractNumId w:val="5"/>
  </w:num>
  <w:num w:numId="14" w16cid:durableId="826438294">
    <w:abstractNumId w:val="3"/>
  </w:num>
  <w:num w:numId="15" w16cid:durableId="397484049">
    <w:abstractNumId w:val="9"/>
  </w:num>
  <w:num w:numId="16" w16cid:durableId="4175334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sjA1MDYwMzU3MLIwN7FQ0lEKTi0uzszPAykwrAUAuLyQCywAAAA="/>
  </w:docVars>
  <w:rsids>
    <w:rsidRoot w:val="000A2CBE"/>
    <w:rsid w:val="0000237B"/>
    <w:rsid w:val="00002726"/>
    <w:rsid w:val="000027D9"/>
    <w:rsid w:val="00002D1B"/>
    <w:rsid w:val="00005C54"/>
    <w:rsid w:val="00005E8A"/>
    <w:rsid w:val="000077C1"/>
    <w:rsid w:val="00011E46"/>
    <w:rsid w:val="000131A2"/>
    <w:rsid w:val="00013B18"/>
    <w:rsid w:val="00014B4C"/>
    <w:rsid w:val="00015089"/>
    <w:rsid w:val="000158B7"/>
    <w:rsid w:val="000163C1"/>
    <w:rsid w:val="00016493"/>
    <w:rsid w:val="00017390"/>
    <w:rsid w:val="000209EE"/>
    <w:rsid w:val="00022F8E"/>
    <w:rsid w:val="0002366B"/>
    <w:rsid w:val="00023BBC"/>
    <w:rsid w:val="000243AC"/>
    <w:rsid w:val="00024CEB"/>
    <w:rsid w:val="000250C3"/>
    <w:rsid w:val="00025867"/>
    <w:rsid w:val="000268A6"/>
    <w:rsid w:val="00026E64"/>
    <w:rsid w:val="00027D34"/>
    <w:rsid w:val="000302D8"/>
    <w:rsid w:val="00030989"/>
    <w:rsid w:val="000314AB"/>
    <w:rsid w:val="00031563"/>
    <w:rsid w:val="00031797"/>
    <w:rsid w:val="00034475"/>
    <w:rsid w:val="00040D66"/>
    <w:rsid w:val="00041F69"/>
    <w:rsid w:val="000435A8"/>
    <w:rsid w:val="00047DE1"/>
    <w:rsid w:val="00047E57"/>
    <w:rsid w:val="000531A4"/>
    <w:rsid w:val="00053212"/>
    <w:rsid w:val="00053449"/>
    <w:rsid w:val="00053503"/>
    <w:rsid w:val="000538F0"/>
    <w:rsid w:val="0005399C"/>
    <w:rsid w:val="00054F1F"/>
    <w:rsid w:val="00056C35"/>
    <w:rsid w:val="00064C52"/>
    <w:rsid w:val="00070C02"/>
    <w:rsid w:val="00070FB6"/>
    <w:rsid w:val="000718B6"/>
    <w:rsid w:val="00071B85"/>
    <w:rsid w:val="00071CA8"/>
    <w:rsid w:val="00072EB3"/>
    <w:rsid w:val="00075749"/>
    <w:rsid w:val="00076EBE"/>
    <w:rsid w:val="000802CE"/>
    <w:rsid w:val="000808AA"/>
    <w:rsid w:val="00081E43"/>
    <w:rsid w:val="000827C0"/>
    <w:rsid w:val="00083E7E"/>
    <w:rsid w:val="0008423B"/>
    <w:rsid w:val="000849DB"/>
    <w:rsid w:val="0008562F"/>
    <w:rsid w:val="00085F85"/>
    <w:rsid w:val="000861CA"/>
    <w:rsid w:val="0009006F"/>
    <w:rsid w:val="00091F20"/>
    <w:rsid w:val="00096186"/>
    <w:rsid w:val="000962F1"/>
    <w:rsid w:val="00097EE4"/>
    <w:rsid w:val="000A02FB"/>
    <w:rsid w:val="000A15F6"/>
    <w:rsid w:val="000A2CBE"/>
    <w:rsid w:val="000A3A92"/>
    <w:rsid w:val="000A4EC3"/>
    <w:rsid w:val="000A4FBD"/>
    <w:rsid w:val="000A581E"/>
    <w:rsid w:val="000A58D1"/>
    <w:rsid w:val="000A62B7"/>
    <w:rsid w:val="000A7715"/>
    <w:rsid w:val="000B1817"/>
    <w:rsid w:val="000B1A55"/>
    <w:rsid w:val="000B526F"/>
    <w:rsid w:val="000B735C"/>
    <w:rsid w:val="000B747C"/>
    <w:rsid w:val="000C22E4"/>
    <w:rsid w:val="000C2631"/>
    <w:rsid w:val="000C3F93"/>
    <w:rsid w:val="000C4E2C"/>
    <w:rsid w:val="000C53F0"/>
    <w:rsid w:val="000C68F6"/>
    <w:rsid w:val="000C6F29"/>
    <w:rsid w:val="000D2BB4"/>
    <w:rsid w:val="000D5347"/>
    <w:rsid w:val="000D637E"/>
    <w:rsid w:val="000E1BE5"/>
    <w:rsid w:val="000E3677"/>
    <w:rsid w:val="000E4078"/>
    <w:rsid w:val="000E447C"/>
    <w:rsid w:val="000E50A3"/>
    <w:rsid w:val="000E526A"/>
    <w:rsid w:val="000E58C6"/>
    <w:rsid w:val="000F0B73"/>
    <w:rsid w:val="000F0F95"/>
    <w:rsid w:val="000F1699"/>
    <w:rsid w:val="000F19DB"/>
    <w:rsid w:val="000F4302"/>
    <w:rsid w:val="000F45D0"/>
    <w:rsid w:val="000F4D7F"/>
    <w:rsid w:val="00100480"/>
    <w:rsid w:val="00101C8F"/>
    <w:rsid w:val="001024CE"/>
    <w:rsid w:val="001026DF"/>
    <w:rsid w:val="00103357"/>
    <w:rsid w:val="00103383"/>
    <w:rsid w:val="00106123"/>
    <w:rsid w:val="00107EAB"/>
    <w:rsid w:val="0011028D"/>
    <w:rsid w:val="00110C12"/>
    <w:rsid w:val="00110CBD"/>
    <w:rsid w:val="0011132B"/>
    <w:rsid w:val="00112376"/>
    <w:rsid w:val="001125B0"/>
    <w:rsid w:val="0011289A"/>
    <w:rsid w:val="0011492F"/>
    <w:rsid w:val="001150B9"/>
    <w:rsid w:val="001158AF"/>
    <w:rsid w:val="00116E74"/>
    <w:rsid w:val="001171CC"/>
    <w:rsid w:val="00120C9E"/>
    <w:rsid w:val="00121D50"/>
    <w:rsid w:val="001242F7"/>
    <w:rsid w:val="00124B41"/>
    <w:rsid w:val="00125271"/>
    <w:rsid w:val="001265DB"/>
    <w:rsid w:val="00127CA6"/>
    <w:rsid w:val="001306F6"/>
    <w:rsid w:val="00130C0C"/>
    <w:rsid w:val="00130E08"/>
    <w:rsid w:val="001314AE"/>
    <w:rsid w:val="0013183C"/>
    <w:rsid w:val="001319DD"/>
    <w:rsid w:val="001320F7"/>
    <w:rsid w:val="001330DF"/>
    <w:rsid w:val="00133E4B"/>
    <w:rsid w:val="00134016"/>
    <w:rsid w:val="00135182"/>
    <w:rsid w:val="00135D5E"/>
    <w:rsid w:val="0014063E"/>
    <w:rsid w:val="001413F7"/>
    <w:rsid w:val="00142DB5"/>
    <w:rsid w:val="00143E70"/>
    <w:rsid w:val="0014607F"/>
    <w:rsid w:val="00146597"/>
    <w:rsid w:val="00147060"/>
    <w:rsid w:val="00147919"/>
    <w:rsid w:val="001527C9"/>
    <w:rsid w:val="00153A9C"/>
    <w:rsid w:val="001546B7"/>
    <w:rsid w:val="001559CE"/>
    <w:rsid w:val="00155C94"/>
    <w:rsid w:val="00156DD4"/>
    <w:rsid w:val="00157B2B"/>
    <w:rsid w:val="00157D5B"/>
    <w:rsid w:val="00157FC2"/>
    <w:rsid w:val="00164236"/>
    <w:rsid w:val="0016570F"/>
    <w:rsid w:val="0016683E"/>
    <w:rsid w:val="00166F0D"/>
    <w:rsid w:val="00167AD2"/>
    <w:rsid w:val="001704A3"/>
    <w:rsid w:val="00170535"/>
    <w:rsid w:val="00171546"/>
    <w:rsid w:val="001718CC"/>
    <w:rsid w:val="0017447F"/>
    <w:rsid w:val="00175862"/>
    <w:rsid w:val="001768EC"/>
    <w:rsid w:val="0017782B"/>
    <w:rsid w:val="00182769"/>
    <w:rsid w:val="001839B3"/>
    <w:rsid w:val="001842D2"/>
    <w:rsid w:val="0018576C"/>
    <w:rsid w:val="0018663C"/>
    <w:rsid w:val="00190404"/>
    <w:rsid w:val="00190815"/>
    <w:rsid w:val="00190928"/>
    <w:rsid w:val="00190D08"/>
    <w:rsid w:val="00190D98"/>
    <w:rsid w:val="001918CA"/>
    <w:rsid w:val="00193598"/>
    <w:rsid w:val="0019359E"/>
    <w:rsid w:val="00196B7A"/>
    <w:rsid w:val="001979E1"/>
    <w:rsid w:val="001A04CD"/>
    <w:rsid w:val="001A0659"/>
    <w:rsid w:val="001A172C"/>
    <w:rsid w:val="001A3652"/>
    <w:rsid w:val="001A45F1"/>
    <w:rsid w:val="001A545A"/>
    <w:rsid w:val="001A6FA1"/>
    <w:rsid w:val="001B024B"/>
    <w:rsid w:val="001B060C"/>
    <w:rsid w:val="001B1504"/>
    <w:rsid w:val="001B3A6B"/>
    <w:rsid w:val="001B4369"/>
    <w:rsid w:val="001B494E"/>
    <w:rsid w:val="001B4FC7"/>
    <w:rsid w:val="001C0D89"/>
    <w:rsid w:val="001C138F"/>
    <w:rsid w:val="001C2F32"/>
    <w:rsid w:val="001C5A2C"/>
    <w:rsid w:val="001C7C09"/>
    <w:rsid w:val="001D1A43"/>
    <w:rsid w:val="001D3793"/>
    <w:rsid w:val="001D4881"/>
    <w:rsid w:val="001D6290"/>
    <w:rsid w:val="001D63F0"/>
    <w:rsid w:val="001E245C"/>
    <w:rsid w:val="001E296E"/>
    <w:rsid w:val="001E2BB0"/>
    <w:rsid w:val="001E2C39"/>
    <w:rsid w:val="001E30B9"/>
    <w:rsid w:val="001E63CD"/>
    <w:rsid w:val="001E68AC"/>
    <w:rsid w:val="001E73EB"/>
    <w:rsid w:val="001F1A3F"/>
    <w:rsid w:val="001F3FB8"/>
    <w:rsid w:val="001F50D3"/>
    <w:rsid w:val="001F6ACE"/>
    <w:rsid w:val="001F70F1"/>
    <w:rsid w:val="00201FFD"/>
    <w:rsid w:val="00202DDD"/>
    <w:rsid w:val="002105E9"/>
    <w:rsid w:val="00211FA0"/>
    <w:rsid w:val="00213CC3"/>
    <w:rsid w:val="0021498E"/>
    <w:rsid w:val="002155EF"/>
    <w:rsid w:val="00223118"/>
    <w:rsid w:val="00223592"/>
    <w:rsid w:val="002244DF"/>
    <w:rsid w:val="0022479E"/>
    <w:rsid w:val="00224856"/>
    <w:rsid w:val="002252B1"/>
    <w:rsid w:val="00225D93"/>
    <w:rsid w:val="00226837"/>
    <w:rsid w:val="002279FB"/>
    <w:rsid w:val="00227CC5"/>
    <w:rsid w:val="002322FF"/>
    <w:rsid w:val="0023270D"/>
    <w:rsid w:val="002327B0"/>
    <w:rsid w:val="002340CF"/>
    <w:rsid w:val="00234E7B"/>
    <w:rsid w:val="00235B16"/>
    <w:rsid w:val="002367A7"/>
    <w:rsid w:val="002404A9"/>
    <w:rsid w:val="00241D51"/>
    <w:rsid w:val="00242AE7"/>
    <w:rsid w:val="00243131"/>
    <w:rsid w:val="002452CA"/>
    <w:rsid w:val="00245C51"/>
    <w:rsid w:val="0024614D"/>
    <w:rsid w:val="00246262"/>
    <w:rsid w:val="00250C61"/>
    <w:rsid w:val="002527BD"/>
    <w:rsid w:val="0025323D"/>
    <w:rsid w:val="0025324E"/>
    <w:rsid w:val="002542C0"/>
    <w:rsid w:val="00255120"/>
    <w:rsid w:val="00255878"/>
    <w:rsid w:val="00256098"/>
    <w:rsid w:val="00256E0C"/>
    <w:rsid w:val="00263377"/>
    <w:rsid w:val="0026394F"/>
    <w:rsid w:val="002655F8"/>
    <w:rsid w:val="00267455"/>
    <w:rsid w:val="002705E7"/>
    <w:rsid w:val="00271D4E"/>
    <w:rsid w:val="00271F16"/>
    <w:rsid w:val="00272672"/>
    <w:rsid w:val="00273769"/>
    <w:rsid w:val="00273B08"/>
    <w:rsid w:val="00280444"/>
    <w:rsid w:val="00281732"/>
    <w:rsid w:val="002823F0"/>
    <w:rsid w:val="00282938"/>
    <w:rsid w:val="00284090"/>
    <w:rsid w:val="00284801"/>
    <w:rsid w:val="00285B7C"/>
    <w:rsid w:val="00287188"/>
    <w:rsid w:val="002903B1"/>
    <w:rsid w:val="00290C60"/>
    <w:rsid w:val="00290F53"/>
    <w:rsid w:val="00291D5E"/>
    <w:rsid w:val="00292926"/>
    <w:rsid w:val="00293248"/>
    <w:rsid w:val="002937EE"/>
    <w:rsid w:val="00293A86"/>
    <w:rsid w:val="0029433F"/>
    <w:rsid w:val="002A05C3"/>
    <w:rsid w:val="002A218B"/>
    <w:rsid w:val="002A266A"/>
    <w:rsid w:val="002A42FE"/>
    <w:rsid w:val="002A46A0"/>
    <w:rsid w:val="002A46BC"/>
    <w:rsid w:val="002A4D2B"/>
    <w:rsid w:val="002A5630"/>
    <w:rsid w:val="002A613F"/>
    <w:rsid w:val="002B0313"/>
    <w:rsid w:val="002B0CF9"/>
    <w:rsid w:val="002B15B1"/>
    <w:rsid w:val="002B1BF6"/>
    <w:rsid w:val="002B2C0F"/>
    <w:rsid w:val="002B3425"/>
    <w:rsid w:val="002B3603"/>
    <w:rsid w:val="002B452D"/>
    <w:rsid w:val="002B50CD"/>
    <w:rsid w:val="002B560A"/>
    <w:rsid w:val="002B5A82"/>
    <w:rsid w:val="002B7E29"/>
    <w:rsid w:val="002C2449"/>
    <w:rsid w:val="002C3376"/>
    <w:rsid w:val="002C389B"/>
    <w:rsid w:val="002C3BDA"/>
    <w:rsid w:val="002C74B2"/>
    <w:rsid w:val="002D05E2"/>
    <w:rsid w:val="002D252C"/>
    <w:rsid w:val="002D283C"/>
    <w:rsid w:val="002D2D35"/>
    <w:rsid w:val="002D49DD"/>
    <w:rsid w:val="002D4A4E"/>
    <w:rsid w:val="002D50F5"/>
    <w:rsid w:val="002D671F"/>
    <w:rsid w:val="002E3140"/>
    <w:rsid w:val="002E3EE6"/>
    <w:rsid w:val="002E425F"/>
    <w:rsid w:val="002E7126"/>
    <w:rsid w:val="002E7D26"/>
    <w:rsid w:val="002F13B9"/>
    <w:rsid w:val="002F3355"/>
    <w:rsid w:val="002F4DAB"/>
    <w:rsid w:val="002F4DF2"/>
    <w:rsid w:val="002F5086"/>
    <w:rsid w:val="002F5143"/>
    <w:rsid w:val="002F52B2"/>
    <w:rsid w:val="002F5323"/>
    <w:rsid w:val="002F716A"/>
    <w:rsid w:val="0030106D"/>
    <w:rsid w:val="00301705"/>
    <w:rsid w:val="003019A4"/>
    <w:rsid w:val="00302512"/>
    <w:rsid w:val="00302E30"/>
    <w:rsid w:val="003031FA"/>
    <w:rsid w:val="00305E4A"/>
    <w:rsid w:val="0030646B"/>
    <w:rsid w:val="003102E9"/>
    <w:rsid w:val="00310598"/>
    <w:rsid w:val="003110A4"/>
    <w:rsid w:val="0031301C"/>
    <w:rsid w:val="003133C7"/>
    <w:rsid w:val="00314281"/>
    <w:rsid w:val="00314C36"/>
    <w:rsid w:val="00316E05"/>
    <w:rsid w:val="00317BAC"/>
    <w:rsid w:val="00322EC1"/>
    <w:rsid w:val="00323D3E"/>
    <w:rsid w:val="00325B77"/>
    <w:rsid w:val="00326128"/>
    <w:rsid w:val="003314FE"/>
    <w:rsid w:val="00334015"/>
    <w:rsid w:val="00334DED"/>
    <w:rsid w:val="0033724F"/>
    <w:rsid w:val="003375CB"/>
    <w:rsid w:val="003432DF"/>
    <w:rsid w:val="00343FED"/>
    <w:rsid w:val="00344533"/>
    <w:rsid w:val="00344891"/>
    <w:rsid w:val="00346DC9"/>
    <w:rsid w:val="0034753F"/>
    <w:rsid w:val="003501B1"/>
    <w:rsid w:val="00350348"/>
    <w:rsid w:val="003504C2"/>
    <w:rsid w:val="00351A2E"/>
    <w:rsid w:val="00351EAC"/>
    <w:rsid w:val="0035298E"/>
    <w:rsid w:val="003540C6"/>
    <w:rsid w:val="003608B7"/>
    <w:rsid w:val="003655DB"/>
    <w:rsid w:val="00366857"/>
    <w:rsid w:val="00367E4B"/>
    <w:rsid w:val="00371A3D"/>
    <w:rsid w:val="00372C4C"/>
    <w:rsid w:val="0037304B"/>
    <w:rsid w:val="0037415E"/>
    <w:rsid w:val="003751B4"/>
    <w:rsid w:val="00376B8E"/>
    <w:rsid w:val="0037709D"/>
    <w:rsid w:val="003813BB"/>
    <w:rsid w:val="00381888"/>
    <w:rsid w:val="00382182"/>
    <w:rsid w:val="0038416F"/>
    <w:rsid w:val="00384434"/>
    <w:rsid w:val="00384720"/>
    <w:rsid w:val="00386C7B"/>
    <w:rsid w:val="00386CD1"/>
    <w:rsid w:val="0038736E"/>
    <w:rsid w:val="00387B8B"/>
    <w:rsid w:val="003917A5"/>
    <w:rsid w:val="00395129"/>
    <w:rsid w:val="003972D6"/>
    <w:rsid w:val="003A1B07"/>
    <w:rsid w:val="003A29CF"/>
    <w:rsid w:val="003A48E7"/>
    <w:rsid w:val="003A54F4"/>
    <w:rsid w:val="003A6461"/>
    <w:rsid w:val="003B06C1"/>
    <w:rsid w:val="003B5355"/>
    <w:rsid w:val="003B541D"/>
    <w:rsid w:val="003B62B4"/>
    <w:rsid w:val="003B6B9A"/>
    <w:rsid w:val="003C3B2D"/>
    <w:rsid w:val="003C5A1D"/>
    <w:rsid w:val="003C65D0"/>
    <w:rsid w:val="003D4F63"/>
    <w:rsid w:val="003D5841"/>
    <w:rsid w:val="003D6824"/>
    <w:rsid w:val="003D6AAF"/>
    <w:rsid w:val="003D777E"/>
    <w:rsid w:val="003E01BC"/>
    <w:rsid w:val="003E2E43"/>
    <w:rsid w:val="003E4994"/>
    <w:rsid w:val="003E6647"/>
    <w:rsid w:val="003E6FA1"/>
    <w:rsid w:val="003E7347"/>
    <w:rsid w:val="003E788C"/>
    <w:rsid w:val="003E7908"/>
    <w:rsid w:val="003E7A8C"/>
    <w:rsid w:val="003F0095"/>
    <w:rsid w:val="003F0DE5"/>
    <w:rsid w:val="003F2500"/>
    <w:rsid w:val="003F258D"/>
    <w:rsid w:val="003F2C88"/>
    <w:rsid w:val="003F30CD"/>
    <w:rsid w:val="003F3E0E"/>
    <w:rsid w:val="003F4311"/>
    <w:rsid w:val="003F7E27"/>
    <w:rsid w:val="00401F85"/>
    <w:rsid w:val="00402BB9"/>
    <w:rsid w:val="00403625"/>
    <w:rsid w:val="00404E2D"/>
    <w:rsid w:val="00406574"/>
    <w:rsid w:val="004069DD"/>
    <w:rsid w:val="00406CEE"/>
    <w:rsid w:val="004078AD"/>
    <w:rsid w:val="00407931"/>
    <w:rsid w:val="00407941"/>
    <w:rsid w:val="004108C1"/>
    <w:rsid w:val="004113F2"/>
    <w:rsid w:val="004118AA"/>
    <w:rsid w:val="00411E49"/>
    <w:rsid w:val="00416BE7"/>
    <w:rsid w:val="00417550"/>
    <w:rsid w:val="00420346"/>
    <w:rsid w:val="004208BC"/>
    <w:rsid w:val="004214B5"/>
    <w:rsid w:val="004216CC"/>
    <w:rsid w:val="00422023"/>
    <w:rsid w:val="0042221D"/>
    <w:rsid w:val="004225A4"/>
    <w:rsid w:val="004255C2"/>
    <w:rsid w:val="00427BAB"/>
    <w:rsid w:val="0043060F"/>
    <w:rsid w:val="00431BFD"/>
    <w:rsid w:val="00433269"/>
    <w:rsid w:val="00433B78"/>
    <w:rsid w:val="0043406C"/>
    <w:rsid w:val="00434AC1"/>
    <w:rsid w:val="00436B00"/>
    <w:rsid w:val="0043764F"/>
    <w:rsid w:val="004408F1"/>
    <w:rsid w:val="00441984"/>
    <w:rsid w:val="00441FDA"/>
    <w:rsid w:val="00442036"/>
    <w:rsid w:val="0044535E"/>
    <w:rsid w:val="00450794"/>
    <w:rsid w:val="00450BBB"/>
    <w:rsid w:val="00452DAC"/>
    <w:rsid w:val="00453B25"/>
    <w:rsid w:val="00454C12"/>
    <w:rsid w:val="004565AF"/>
    <w:rsid w:val="00457BF0"/>
    <w:rsid w:val="00461AF8"/>
    <w:rsid w:val="00464038"/>
    <w:rsid w:val="00467E50"/>
    <w:rsid w:val="00470830"/>
    <w:rsid w:val="00472079"/>
    <w:rsid w:val="00473390"/>
    <w:rsid w:val="004754E3"/>
    <w:rsid w:val="00475E4D"/>
    <w:rsid w:val="00482DD3"/>
    <w:rsid w:val="0048348B"/>
    <w:rsid w:val="00483DA1"/>
    <w:rsid w:val="00485CC3"/>
    <w:rsid w:val="00486F59"/>
    <w:rsid w:val="004877B2"/>
    <w:rsid w:val="00490112"/>
    <w:rsid w:val="00490240"/>
    <w:rsid w:val="004903EC"/>
    <w:rsid w:val="0049082C"/>
    <w:rsid w:val="00491E68"/>
    <w:rsid w:val="0049306E"/>
    <w:rsid w:val="00493A55"/>
    <w:rsid w:val="0049416D"/>
    <w:rsid w:val="00494918"/>
    <w:rsid w:val="00495114"/>
    <w:rsid w:val="00497BD5"/>
    <w:rsid w:val="004A123E"/>
    <w:rsid w:val="004A2265"/>
    <w:rsid w:val="004A2D40"/>
    <w:rsid w:val="004A2DF0"/>
    <w:rsid w:val="004B04E9"/>
    <w:rsid w:val="004B04EA"/>
    <w:rsid w:val="004B0DC3"/>
    <w:rsid w:val="004B577E"/>
    <w:rsid w:val="004B59F1"/>
    <w:rsid w:val="004B745A"/>
    <w:rsid w:val="004C1B03"/>
    <w:rsid w:val="004C3C95"/>
    <w:rsid w:val="004C3E10"/>
    <w:rsid w:val="004C5028"/>
    <w:rsid w:val="004C697A"/>
    <w:rsid w:val="004C6AB2"/>
    <w:rsid w:val="004C7312"/>
    <w:rsid w:val="004C77F8"/>
    <w:rsid w:val="004C78D6"/>
    <w:rsid w:val="004D2025"/>
    <w:rsid w:val="004D3597"/>
    <w:rsid w:val="004D4663"/>
    <w:rsid w:val="004D54B2"/>
    <w:rsid w:val="004D7A3F"/>
    <w:rsid w:val="004D7B5C"/>
    <w:rsid w:val="004D7C7F"/>
    <w:rsid w:val="004E037D"/>
    <w:rsid w:val="004E04F0"/>
    <w:rsid w:val="004E1E75"/>
    <w:rsid w:val="004E3CD3"/>
    <w:rsid w:val="004E5310"/>
    <w:rsid w:val="004E6A56"/>
    <w:rsid w:val="004E7602"/>
    <w:rsid w:val="004F0A50"/>
    <w:rsid w:val="004F2A1C"/>
    <w:rsid w:val="004F3C27"/>
    <w:rsid w:val="00502459"/>
    <w:rsid w:val="00502D4C"/>
    <w:rsid w:val="00504882"/>
    <w:rsid w:val="00504A6D"/>
    <w:rsid w:val="00505A02"/>
    <w:rsid w:val="00505E90"/>
    <w:rsid w:val="00507740"/>
    <w:rsid w:val="00510D74"/>
    <w:rsid w:val="005110C8"/>
    <w:rsid w:val="00511BD7"/>
    <w:rsid w:val="00512C23"/>
    <w:rsid w:val="0051514B"/>
    <w:rsid w:val="00515CF3"/>
    <w:rsid w:val="00516937"/>
    <w:rsid w:val="00520012"/>
    <w:rsid w:val="00521605"/>
    <w:rsid w:val="00522168"/>
    <w:rsid w:val="005250BE"/>
    <w:rsid w:val="00526466"/>
    <w:rsid w:val="0052754C"/>
    <w:rsid w:val="00527E01"/>
    <w:rsid w:val="0053196A"/>
    <w:rsid w:val="00531E1C"/>
    <w:rsid w:val="0053380B"/>
    <w:rsid w:val="00536009"/>
    <w:rsid w:val="005401DA"/>
    <w:rsid w:val="00540BE7"/>
    <w:rsid w:val="005410F9"/>
    <w:rsid w:val="00541962"/>
    <w:rsid w:val="00541D91"/>
    <w:rsid w:val="00542236"/>
    <w:rsid w:val="005423D5"/>
    <w:rsid w:val="00542A9C"/>
    <w:rsid w:val="00543629"/>
    <w:rsid w:val="00543CE4"/>
    <w:rsid w:val="005450B1"/>
    <w:rsid w:val="00546480"/>
    <w:rsid w:val="00547461"/>
    <w:rsid w:val="00547C68"/>
    <w:rsid w:val="00550BB1"/>
    <w:rsid w:val="005521FD"/>
    <w:rsid w:val="0055425D"/>
    <w:rsid w:val="00554E77"/>
    <w:rsid w:val="00557918"/>
    <w:rsid w:val="005600B6"/>
    <w:rsid w:val="00561910"/>
    <w:rsid w:val="0056334E"/>
    <w:rsid w:val="0056393D"/>
    <w:rsid w:val="00563DF5"/>
    <w:rsid w:val="0056452B"/>
    <w:rsid w:val="00564AC8"/>
    <w:rsid w:val="005651A3"/>
    <w:rsid w:val="00571C57"/>
    <w:rsid w:val="005728C6"/>
    <w:rsid w:val="00573249"/>
    <w:rsid w:val="00575323"/>
    <w:rsid w:val="005765AA"/>
    <w:rsid w:val="00576973"/>
    <w:rsid w:val="0058107F"/>
    <w:rsid w:val="005827D0"/>
    <w:rsid w:val="00583410"/>
    <w:rsid w:val="00583A86"/>
    <w:rsid w:val="00590F0E"/>
    <w:rsid w:val="005927A9"/>
    <w:rsid w:val="00592A5D"/>
    <w:rsid w:val="00593735"/>
    <w:rsid w:val="00594347"/>
    <w:rsid w:val="005951CC"/>
    <w:rsid w:val="00595DE7"/>
    <w:rsid w:val="005966F7"/>
    <w:rsid w:val="005A0280"/>
    <w:rsid w:val="005A0697"/>
    <w:rsid w:val="005A226F"/>
    <w:rsid w:val="005A231D"/>
    <w:rsid w:val="005A3314"/>
    <w:rsid w:val="005A4169"/>
    <w:rsid w:val="005A52E4"/>
    <w:rsid w:val="005A5B5D"/>
    <w:rsid w:val="005A6368"/>
    <w:rsid w:val="005A7485"/>
    <w:rsid w:val="005B164C"/>
    <w:rsid w:val="005B3225"/>
    <w:rsid w:val="005B3669"/>
    <w:rsid w:val="005B5297"/>
    <w:rsid w:val="005B52D2"/>
    <w:rsid w:val="005B6243"/>
    <w:rsid w:val="005B67F5"/>
    <w:rsid w:val="005B6F69"/>
    <w:rsid w:val="005C216E"/>
    <w:rsid w:val="005C276E"/>
    <w:rsid w:val="005C27DB"/>
    <w:rsid w:val="005C29F1"/>
    <w:rsid w:val="005C2D83"/>
    <w:rsid w:val="005C34F6"/>
    <w:rsid w:val="005C4D5B"/>
    <w:rsid w:val="005C71E7"/>
    <w:rsid w:val="005D01AE"/>
    <w:rsid w:val="005D0295"/>
    <w:rsid w:val="005D0538"/>
    <w:rsid w:val="005D172D"/>
    <w:rsid w:val="005D1D17"/>
    <w:rsid w:val="005D2388"/>
    <w:rsid w:val="005D3A0F"/>
    <w:rsid w:val="005D3D3E"/>
    <w:rsid w:val="005D4CF3"/>
    <w:rsid w:val="005D5D8F"/>
    <w:rsid w:val="005D692B"/>
    <w:rsid w:val="005D6CF6"/>
    <w:rsid w:val="005E04B2"/>
    <w:rsid w:val="005E0BBA"/>
    <w:rsid w:val="005E1F99"/>
    <w:rsid w:val="005E2AE1"/>
    <w:rsid w:val="005E48B4"/>
    <w:rsid w:val="005E57C4"/>
    <w:rsid w:val="005E5B71"/>
    <w:rsid w:val="005E7E73"/>
    <w:rsid w:val="005F0DA1"/>
    <w:rsid w:val="005F2929"/>
    <w:rsid w:val="005F5463"/>
    <w:rsid w:val="005F63C7"/>
    <w:rsid w:val="005F6997"/>
    <w:rsid w:val="00601C6D"/>
    <w:rsid w:val="006020F5"/>
    <w:rsid w:val="00602D7E"/>
    <w:rsid w:val="00606241"/>
    <w:rsid w:val="006065C4"/>
    <w:rsid w:val="006068D9"/>
    <w:rsid w:val="00606FB9"/>
    <w:rsid w:val="00607635"/>
    <w:rsid w:val="00612024"/>
    <w:rsid w:val="00614E11"/>
    <w:rsid w:val="00616B79"/>
    <w:rsid w:val="006216A6"/>
    <w:rsid w:val="006262DF"/>
    <w:rsid w:val="00626B37"/>
    <w:rsid w:val="0062702B"/>
    <w:rsid w:val="00630F9A"/>
    <w:rsid w:val="0063269D"/>
    <w:rsid w:val="00632D19"/>
    <w:rsid w:val="006330C1"/>
    <w:rsid w:val="00633547"/>
    <w:rsid w:val="00634BFC"/>
    <w:rsid w:val="006367A6"/>
    <w:rsid w:val="00636B42"/>
    <w:rsid w:val="00637903"/>
    <w:rsid w:val="00640D14"/>
    <w:rsid w:val="00640D31"/>
    <w:rsid w:val="00641421"/>
    <w:rsid w:val="00641D4F"/>
    <w:rsid w:val="00642242"/>
    <w:rsid w:val="00650EAF"/>
    <w:rsid w:val="0065114C"/>
    <w:rsid w:val="00652B58"/>
    <w:rsid w:val="00653262"/>
    <w:rsid w:val="00654582"/>
    <w:rsid w:val="00654AF7"/>
    <w:rsid w:val="0066090D"/>
    <w:rsid w:val="00660E06"/>
    <w:rsid w:val="0066125C"/>
    <w:rsid w:val="00662204"/>
    <w:rsid w:val="00662A74"/>
    <w:rsid w:val="00662E8D"/>
    <w:rsid w:val="00663C54"/>
    <w:rsid w:val="00664BF5"/>
    <w:rsid w:val="00665231"/>
    <w:rsid w:val="00665DEC"/>
    <w:rsid w:val="0067150E"/>
    <w:rsid w:val="00671861"/>
    <w:rsid w:val="0067270B"/>
    <w:rsid w:val="00675DFE"/>
    <w:rsid w:val="00680B47"/>
    <w:rsid w:val="00681791"/>
    <w:rsid w:val="00681A93"/>
    <w:rsid w:val="00682703"/>
    <w:rsid w:val="00684876"/>
    <w:rsid w:val="00684D6D"/>
    <w:rsid w:val="006859C1"/>
    <w:rsid w:val="00686D90"/>
    <w:rsid w:val="0068745E"/>
    <w:rsid w:val="00687CCC"/>
    <w:rsid w:val="00690223"/>
    <w:rsid w:val="00690C97"/>
    <w:rsid w:val="00691761"/>
    <w:rsid w:val="00691C59"/>
    <w:rsid w:val="006924A2"/>
    <w:rsid w:val="0069272E"/>
    <w:rsid w:val="006937EB"/>
    <w:rsid w:val="00696974"/>
    <w:rsid w:val="006A0CE2"/>
    <w:rsid w:val="006A50F8"/>
    <w:rsid w:val="006A527E"/>
    <w:rsid w:val="006A5325"/>
    <w:rsid w:val="006A6CCB"/>
    <w:rsid w:val="006B07FA"/>
    <w:rsid w:val="006B1041"/>
    <w:rsid w:val="006B12D4"/>
    <w:rsid w:val="006B1E43"/>
    <w:rsid w:val="006B2E17"/>
    <w:rsid w:val="006B49B4"/>
    <w:rsid w:val="006B4C68"/>
    <w:rsid w:val="006B64B1"/>
    <w:rsid w:val="006B7733"/>
    <w:rsid w:val="006B7C20"/>
    <w:rsid w:val="006C02D3"/>
    <w:rsid w:val="006C2978"/>
    <w:rsid w:val="006C3082"/>
    <w:rsid w:val="006C4B29"/>
    <w:rsid w:val="006D03ED"/>
    <w:rsid w:val="006D0CFB"/>
    <w:rsid w:val="006D132D"/>
    <w:rsid w:val="006D2F1F"/>
    <w:rsid w:val="006D3483"/>
    <w:rsid w:val="006D3D69"/>
    <w:rsid w:val="006D3FCF"/>
    <w:rsid w:val="006D4491"/>
    <w:rsid w:val="006D578C"/>
    <w:rsid w:val="006E4A46"/>
    <w:rsid w:val="006E5C1E"/>
    <w:rsid w:val="006E6029"/>
    <w:rsid w:val="006F250E"/>
    <w:rsid w:val="006F3C72"/>
    <w:rsid w:val="006F3F51"/>
    <w:rsid w:val="006F570D"/>
    <w:rsid w:val="006F5A57"/>
    <w:rsid w:val="006F63AD"/>
    <w:rsid w:val="0070273D"/>
    <w:rsid w:val="007027C6"/>
    <w:rsid w:val="00704680"/>
    <w:rsid w:val="00704BBC"/>
    <w:rsid w:val="0070504D"/>
    <w:rsid w:val="007073F9"/>
    <w:rsid w:val="00710BC0"/>
    <w:rsid w:val="007111A1"/>
    <w:rsid w:val="00712F0C"/>
    <w:rsid w:val="00713EEB"/>
    <w:rsid w:val="00716ADD"/>
    <w:rsid w:val="00720BFE"/>
    <w:rsid w:val="00722942"/>
    <w:rsid w:val="00723086"/>
    <w:rsid w:val="00723805"/>
    <w:rsid w:val="0072536B"/>
    <w:rsid w:val="00727A4E"/>
    <w:rsid w:val="00730968"/>
    <w:rsid w:val="00730D1B"/>
    <w:rsid w:val="00730EC1"/>
    <w:rsid w:val="007314CC"/>
    <w:rsid w:val="007322D6"/>
    <w:rsid w:val="00732770"/>
    <w:rsid w:val="00734282"/>
    <w:rsid w:val="00734506"/>
    <w:rsid w:val="00734F0F"/>
    <w:rsid w:val="00735949"/>
    <w:rsid w:val="00736293"/>
    <w:rsid w:val="0074052A"/>
    <w:rsid w:val="00743AD0"/>
    <w:rsid w:val="00743BD0"/>
    <w:rsid w:val="00743C97"/>
    <w:rsid w:val="00745B1E"/>
    <w:rsid w:val="0074635D"/>
    <w:rsid w:val="00746812"/>
    <w:rsid w:val="00752ACF"/>
    <w:rsid w:val="007547FE"/>
    <w:rsid w:val="00754F78"/>
    <w:rsid w:val="00760D61"/>
    <w:rsid w:val="00761ED3"/>
    <w:rsid w:val="00762531"/>
    <w:rsid w:val="00763861"/>
    <w:rsid w:val="00764B82"/>
    <w:rsid w:val="00765030"/>
    <w:rsid w:val="00766134"/>
    <w:rsid w:val="007677D6"/>
    <w:rsid w:val="007701BA"/>
    <w:rsid w:val="007717C9"/>
    <w:rsid w:val="007735EF"/>
    <w:rsid w:val="00774D1D"/>
    <w:rsid w:val="00775ACE"/>
    <w:rsid w:val="007760A8"/>
    <w:rsid w:val="007764F6"/>
    <w:rsid w:val="00777797"/>
    <w:rsid w:val="00777ADE"/>
    <w:rsid w:val="00780F1A"/>
    <w:rsid w:val="00785D13"/>
    <w:rsid w:val="00786066"/>
    <w:rsid w:val="0078607B"/>
    <w:rsid w:val="007866D5"/>
    <w:rsid w:val="00786EC1"/>
    <w:rsid w:val="00787A51"/>
    <w:rsid w:val="00797DF2"/>
    <w:rsid w:val="007A37A0"/>
    <w:rsid w:val="007A4BCA"/>
    <w:rsid w:val="007A62C4"/>
    <w:rsid w:val="007A6705"/>
    <w:rsid w:val="007A67C7"/>
    <w:rsid w:val="007A7CE7"/>
    <w:rsid w:val="007B0D43"/>
    <w:rsid w:val="007B2655"/>
    <w:rsid w:val="007B4057"/>
    <w:rsid w:val="007B575D"/>
    <w:rsid w:val="007B7874"/>
    <w:rsid w:val="007C0AC4"/>
    <w:rsid w:val="007C0C02"/>
    <w:rsid w:val="007C2902"/>
    <w:rsid w:val="007C2F2C"/>
    <w:rsid w:val="007C456A"/>
    <w:rsid w:val="007C55C3"/>
    <w:rsid w:val="007C6B90"/>
    <w:rsid w:val="007D00C0"/>
    <w:rsid w:val="007D1FDF"/>
    <w:rsid w:val="007D2E8C"/>
    <w:rsid w:val="007D3F0D"/>
    <w:rsid w:val="007D55E3"/>
    <w:rsid w:val="007D7AD0"/>
    <w:rsid w:val="007E1366"/>
    <w:rsid w:val="007E152A"/>
    <w:rsid w:val="007E2D3C"/>
    <w:rsid w:val="007E2F8B"/>
    <w:rsid w:val="007E60BE"/>
    <w:rsid w:val="007E708F"/>
    <w:rsid w:val="007F2A22"/>
    <w:rsid w:val="007F2F1E"/>
    <w:rsid w:val="007F47CA"/>
    <w:rsid w:val="007F5DC6"/>
    <w:rsid w:val="007F6C56"/>
    <w:rsid w:val="007F7880"/>
    <w:rsid w:val="007F7945"/>
    <w:rsid w:val="00801031"/>
    <w:rsid w:val="00801C08"/>
    <w:rsid w:val="00802AA1"/>
    <w:rsid w:val="0080424C"/>
    <w:rsid w:val="00806371"/>
    <w:rsid w:val="00807249"/>
    <w:rsid w:val="00807770"/>
    <w:rsid w:val="00810913"/>
    <w:rsid w:val="00812C27"/>
    <w:rsid w:val="00813C31"/>
    <w:rsid w:val="0081564C"/>
    <w:rsid w:val="00815DB6"/>
    <w:rsid w:val="00820362"/>
    <w:rsid w:val="00821E0D"/>
    <w:rsid w:val="00822152"/>
    <w:rsid w:val="008238F4"/>
    <w:rsid w:val="008257B2"/>
    <w:rsid w:val="00825AC7"/>
    <w:rsid w:val="00826661"/>
    <w:rsid w:val="00827B9F"/>
    <w:rsid w:val="008312D0"/>
    <w:rsid w:val="008316F5"/>
    <w:rsid w:val="00833B2C"/>
    <w:rsid w:val="00834203"/>
    <w:rsid w:val="00836069"/>
    <w:rsid w:val="00836603"/>
    <w:rsid w:val="00837291"/>
    <w:rsid w:val="00840151"/>
    <w:rsid w:val="00840958"/>
    <w:rsid w:val="00840A35"/>
    <w:rsid w:val="00841E66"/>
    <w:rsid w:val="00842232"/>
    <w:rsid w:val="00842336"/>
    <w:rsid w:val="00844D03"/>
    <w:rsid w:val="008469D8"/>
    <w:rsid w:val="00846AA6"/>
    <w:rsid w:val="00846D0B"/>
    <w:rsid w:val="008500D9"/>
    <w:rsid w:val="00850321"/>
    <w:rsid w:val="00850F65"/>
    <w:rsid w:val="0085157A"/>
    <w:rsid w:val="0085173F"/>
    <w:rsid w:val="008519BD"/>
    <w:rsid w:val="00852AF6"/>
    <w:rsid w:val="00852FAE"/>
    <w:rsid w:val="00853A27"/>
    <w:rsid w:val="00853A52"/>
    <w:rsid w:val="008557D9"/>
    <w:rsid w:val="00861149"/>
    <w:rsid w:val="00862E95"/>
    <w:rsid w:val="00863A50"/>
    <w:rsid w:val="00865C52"/>
    <w:rsid w:val="00865DFA"/>
    <w:rsid w:val="00867EF8"/>
    <w:rsid w:val="0087005D"/>
    <w:rsid w:val="008709D9"/>
    <w:rsid w:val="00870A88"/>
    <w:rsid w:val="008711E8"/>
    <w:rsid w:val="00874D10"/>
    <w:rsid w:val="00876561"/>
    <w:rsid w:val="008766D1"/>
    <w:rsid w:val="00880962"/>
    <w:rsid w:val="00886172"/>
    <w:rsid w:val="008871C1"/>
    <w:rsid w:val="0089060A"/>
    <w:rsid w:val="00891528"/>
    <w:rsid w:val="0089352E"/>
    <w:rsid w:val="00893D27"/>
    <w:rsid w:val="008956A1"/>
    <w:rsid w:val="00895750"/>
    <w:rsid w:val="00895E8F"/>
    <w:rsid w:val="00896D98"/>
    <w:rsid w:val="00897056"/>
    <w:rsid w:val="008A2B88"/>
    <w:rsid w:val="008A314B"/>
    <w:rsid w:val="008A33AC"/>
    <w:rsid w:val="008A4C75"/>
    <w:rsid w:val="008A585D"/>
    <w:rsid w:val="008A5975"/>
    <w:rsid w:val="008A60CE"/>
    <w:rsid w:val="008A63E1"/>
    <w:rsid w:val="008A69BB"/>
    <w:rsid w:val="008A70B9"/>
    <w:rsid w:val="008A7F70"/>
    <w:rsid w:val="008B1748"/>
    <w:rsid w:val="008B28DB"/>
    <w:rsid w:val="008B297E"/>
    <w:rsid w:val="008B48A9"/>
    <w:rsid w:val="008B505B"/>
    <w:rsid w:val="008B567E"/>
    <w:rsid w:val="008B73FA"/>
    <w:rsid w:val="008B7D31"/>
    <w:rsid w:val="008B7FA6"/>
    <w:rsid w:val="008C059F"/>
    <w:rsid w:val="008C06C5"/>
    <w:rsid w:val="008C22E6"/>
    <w:rsid w:val="008C47B3"/>
    <w:rsid w:val="008C7B37"/>
    <w:rsid w:val="008D1730"/>
    <w:rsid w:val="008D1953"/>
    <w:rsid w:val="008D2AAD"/>
    <w:rsid w:val="008D3A8D"/>
    <w:rsid w:val="008D3CF7"/>
    <w:rsid w:val="008D42B3"/>
    <w:rsid w:val="008E0ED0"/>
    <w:rsid w:val="008E1A1A"/>
    <w:rsid w:val="008E3472"/>
    <w:rsid w:val="008E3729"/>
    <w:rsid w:val="008E4711"/>
    <w:rsid w:val="008E4A36"/>
    <w:rsid w:val="008E5931"/>
    <w:rsid w:val="008F1DBF"/>
    <w:rsid w:val="008F4BE4"/>
    <w:rsid w:val="008F4BF8"/>
    <w:rsid w:val="008F60BF"/>
    <w:rsid w:val="009000FC"/>
    <w:rsid w:val="00900DC7"/>
    <w:rsid w:val="00900DCC"/>
    <w:rsid w:val="009018FE"/>
    <w:rsid w:val="00902A6B"/>
    <w:rsid w:val="0090460D"/>
    <w:rsid w:val="00905262"/>
    <w:rsid w:val="0090796E"/>
    <w:rsid w:val="00907FC0"/>
    <w:rsid w:val="00907FD6"/>
    <w:rsid w:val="0091016C"/>
    <w:rsid w:val="0091062F"/>
    <w:rsid w:val="00912075"/>
    <w:rsid w:val="009125D4"/>
    <w:rsid w:val="00912A3C"/>
    <w:rsid w:val="00913394"/>
    <w:rsid w:val="00920854"/>
    <w:rsid w:val="00920951"/>
    <w:rsid w:val="009237CE"/>
    <w:rsid w:val="00924499"/>
    <w:rsid w:val="009254BC"/>
    <w:rsid w:val="009256D5"/>
    <w:rsid w:val="00925B58"/>
    <w:rsid w:val="00927529"/>
    <w:rsid w:val="009318F4"/>
    <w:rsid w:val="00932113"/>
    <w:rsid w:val="009343FA"/>
    <w:rsid w:val="00934CD9"/>
    <w:rsid w:val="00934CF4"/>
    <w:rsid w:val="00934D91"/>
    <w:rsid w:val="0093540F"/>
    <w:rsid w:val="00935BEE"/>
    <w:rsid w:val="00935E55"/>
    <w:rsid w:val="009365D4"/>
    <w:rsid w:val="00936C51"/>
    <w:rsid w:val="0094037A"/>
    <w:rsid w:val="0094200E"/>
    <w:rsid w:val="00942A63"/>
    <w:rsid w:val="009437D0"/>
    <w:rsid w:val="00946527"/>
    <w:rsid w:val="009465B7"/>
    <w:rsid w:val="00947A37"/>
    <w:rsid w:val="0095419F"/>
    <w:rsid w:val="00955B99"/>
    <w:rsid w:val="00955D6C"/>
    <w:rsid w:val="0095662F"/>
    <w:rsid w:val="0095695C"/>
    <w:rsid w:val="009573F1"/>
    <w:rsid w:val="00961C59"/>
    <w:rsid w:val="00966E79"/>
    <w:rsid w:val="00967D20"/>
    <w:rsid w:val="00971D47"/>
    <w:rsid w:val="00973BB4"/>
    <w:rsid w:val="00974148"/>
    <w:rsid w:val="00974394"/>
    <w:rsid w:val="00974E07"/>
    <w:rsid w:val="009760A4"/>
    <w:rsid w:val="0097620A"/>
    <w:rsid w:val="00976447"/>
    <w:rsid w:val="00976A8A"/>
    <w:rsid w:val="00976A9F"/>
    <w:rsid w:val="009776A6"/>
    <w:rsid w:val="00977BDE"/>
    <w:rsid w:val="00980121"/>
    <w:rsid w:val="00980266"/>
    <w:rsid w:val="00980AB1"/>
    <w:rsid w:val="00980D0F"/>
    <w:rsid w:val="00981418"/>
    <w:rsid w:val="00982FFC"/>
    <w:rsid w:val="00983151"/>
    <w:rsid w:val="0098562C"/>
    <w:rsid w:val="00987660"/>
    <w:rsid w:val="0098791A"/>
    <w:rsid w:val="00987980"/>
    <w:rsid w:val="00991082"/>
    <w:rsid w:val="00992240"/>
    <w:rsid w:val="009929EF"/>
    <w:rsid w:val="009941F6"/>
    <w:rsid w:val="009954B0"/>
    <w:rsid w:val="00995B26"/>
    <w:rsid w:val="00997528"/>
    <w:rsid w:val="009A0B65"/>
    <w:rsid w:val="009A21B2"/>
    <w:rsid w:val="009A2249"/>
    <w:rsid w:val="009A2A67"/>
    <w:rsid w:val="009A57D5"/>
    <w:rsid w:val="009A64E7"/>
    <w:rsid w:val="009B3842"/>
    <w:rsid w:val="009B3EB3"/>
    <w:rsid w:val="009B5169"/>
    <w:rsid w:val="009B65D1"/>
    <w:rsid w:val="009B6EA5"/>
    <w:rsid w:val="009B7D36"/>
    <w:rsid w:val="009C09CE"/>
    <w:rsid w:val="009C0DB9"/>
    <w:rsid w:val="009C47BC"/>
    <w:rsid w:val="009C5D10"/>
    <w:rsid w:val="009C61C9"/>
    <w:rsid w:val="009C6C28"/>
    <w:rsid w:val="009D0A61"/>
    <w:rsid w:val="009D0B45"/>
    <w:rsid w:val="009D1268"/>
    <w:rsid w:val="009D1C48"/>
    <w:rsid w:val="009D2FDC"/>
    <w:rsid w:val="009D3295"/>
    <w:rsid w:val="009D3582"/>
    <w:rsid w:val="009D3756"/>
    <w:rsid w:val="009D38CD"/>
    <w:rsid w:val="009D3EC7"/>
    <w:rsid w:val="009D5344"/>
    <w:rsid w:val="009D62A4"/>
    <w:rsid w:val="009E1CEE"/>
    <w:rsid w:val="009E1E88"/>
    <w:rsid w:val="009E453F"/>
    <w:rsid w:val="009E4C6B"/>
    <w:rsid w:val="009E5D2E"/>
    <w:rsid w:val="009E6D7E"/>
    <w:rsid w:val="009F01C0"/>
    <w:rsid w:val="009F1459"/>
    <w:rsid w:val="009F36EB"/>
    <w:rsid w:val="009F3D3E"/>
    <w:rsid w:val="009F427D"/>
    <w:rsid w:val="00A0043D"/>
    <w:rsid w:val="00A008CC"/>
    <w:rsid w:val="00A00BA6"/>
    <w:rsid w:val="00A033FA"/>
    <w:rsid w:val="00A04F62"/>
    <w:rsid w:val="00A0502C"/>
    <w:rsid w:val="00A0566A"/>
    <w:rsid w:val="00A05BBB"/>
    <w:rsid w:val="00A062A6"/>
    <w:rsid w:val="00A06B3B"/>
    <w:rsid w:val="00A0754B"/>
    <w:rsid w:val="00A10286"/>
    <w:rsid w:val="00A107F7"/>
    <w:rsid w:val="00A11F70"/>
    <w:rsid w:val="00A12B74"/>
    <w:rsid w:val="00A152E8"/>
    <w:rsid w:val="00A17426"/>
    <w:rsid w:val="00A17C11"/>
    <w:rsid w:val="00A17E7C"/>
    <w:rsid w:val="00A20117"/>
    <w:rsid w:val="00A22424"/>
    <w:rsid w:val="00A2387C"/>
    <w:rsid w:val="00A27AC2"/>
    <w:rsid w:val="00A304AB"/>
    <w:rsid w:val="00A311BD"/>
    <w:rsid w:val="00A31205"/>
    <w:rsid w:val="00A3250B"/>
    <w:rsid w:val="00A326AE"/>
    <w:rsid w:val="00A34676"/>
    <w:rsid w:val="00A3676E"/>
    <w:rsid w:val="00A400EB"/>
    <w:rsid w:val="00A41014"/>
    <w:rsid w:val="00A416F3"/>
    <w:rsid w:val="00A418BC"/>
    <w:rsid w:val="00A42545"/>
    <w:rsid w:val="00A44074"/>
    <w:rsid w:val="00A44345"/>
    <w:rsid w:val="00A454BE"/>
    <w:rsid w:val="00A457AA"/>
    <w:rsid w:val="00A46679"/>
    <w:rsid w:val="00A4722D"/>
    <w:rsid w:val="00A47ADF"/>
    <w:rsid w:val="00A50DCC"/>
    <w:rsid w:val="00A510DC"/>
    <w:rsid w:val="00A519BF"/>
    <w:rsid w:val="00A52200"/>
    <w:rsid w:val="00A5389F"/>
    <w:rsid w:val="00A54849"/>
    <w:rsid w:val="00A55562"/>
    <w:rsid w:val="00A57634"/>
    <w:rsid w:val="00A63395"/>
    <w:rsid w:val="00A64B6D"/>
    <w:rsid w:val="00A65A5F"/>
    <w:rsid w:val="00A6645F"/>
    <w:rsid w:val="00A70613"/>
    <w:rsid w:val="00A7066A"/>
    <w:rsid w:val="00A71551"/>
    <w:rsid w:val="00A7188C"/>
    <w:rsid w:val="00A71AD1"/>
    <w:rsid w:val="00A73193"/>
    <w:rsid w:val="00A738C5"/>
    <w:rsid w:val="00A74130"/>
    <w:rsid w:val="00A7535D"/>
    <w:rsid w:val="00A76315"/>
    <w:rsid w:val="00A801B3"/>
    <w:rsid w:val="00A825B7"/>
    <w:rsid w:val="00A85130"/>
    <w:rsid w:val="00A85505"/>
    <w:rsid w:val="00A8598C"/>
    <w:rsid w:val="00A86EA7"/>
    <w:rsid w:val="00A86F2C"/>
    <w:rsid w:val="00A87205"/>
    <w:rsid w:val="00A876F8"/>
    <w:rsid w:val="00A878EA"/>
    <w:rsid w:val="00A87D83"/>
    <w:rsid w:val="00A92231"/>
    <w:rsid w:val="00A923F7"/>
    <w:rsid w:val="00A92CCD"/>
    <w:rsid w:val="00AA0395"/>
    <w:rsid w:val="00AA3761"/>
    <w:rsid w:val="00AA3ABD"/>
    <w:rsid w:val="00AA43E8"/>
    <w:rsid w:val="00AA7ACC"/>
    <w:rsid w:val="00AB09E4"/>
    <w:rsid w:val="00AB21BE"/>
    <w:rsid w:val="00AB4797"/>
    <w:rsid w:val="00AB6E08"/>
    <w:rsid w:val="00AB7E30"/>
    <w:rsid w:val="00AC0515"/>
    <w:rsid w:val="00AC1945"/>
    <w:rsid w:val="00AC294D"/>
    <w:rsid w:val="00AC445B"/>
    <w:rsid w:val="00AC63D2"/>
    <w:rsid w:val="00AC68DD"/>
    <w:rsid w:val="00AD1940"/>
    <w:rsid w:val="00AD2D3C"/>
    <w:rsid w:val="00AD3063"/>
    <w:rsid w:val="00AD35E1"/>
    <w:rsid w:val="00AD3AB3"/>
    <w:rsid w:val="00AD40E3"/>
    <w:rsid w:val="00AD4E1B"/>
    <w:rsid w:val="00AD5D13"/>
    <w:rsid w:val="00AD756E"/>
    <w:rsid w:val="00AE096F"/>
    <w:rsid w:val="00AE507B"/>
    <w:rsid w:val="00AE5EEF"/>
    <w:rsid w:val="00AF2D8D"/>
    <w:rsid w:val="00AF33DF"/>
    <w:rsid w:val="00AF37E2"/>
    <w:rsid w:val="00AF459A"/>
    <w:rsid w:val="00AF5AE0"/>
    <w:rsid w:val="00AF6853"/>
    <w:rsid w:val="00AF7CB0"/>
    <w:rsid w:val="00B005AC"/>
    <w:rsid w:val="00B0173B"/>
    <w:rsid w:val="00B02DEA"/>
    <w:rsid w:val="00B0489B"/>
    <w:rsid w:val="00B07234"/>
    <w:rsid w:val="00B07380"/>
    <w:rsid w:val="00B075D2"/>
    <w:rsid w:val="00B10032"/>
    <w:rsid w:val="00B12038"/>
    <w:rsid w:val="00B12B9F"/>
    <w:rsid w:val="00B12D08"/>
    <w:rsid w:val="00B13D80"/>
    <w:rsid w:val="00B14149"/>
    <w:rsid w:val="00B14E49"/>
    <w:rsid w:val="00B15ECD"/>
    <w:rsid w:val="00B17556"/>
    <w:rsid w:val="00B17B17"/>
    <w:rsid w:val="00B20E4F"/>
    <w:rsid w:val="00B20EDD"/>
    <w:rsid w:val="00B21149"/>
    <w:rsid w:val="00B21448"/>
    <w:rsid w:val="00B21E75"/>
    <w:rsid w:val="00B2369E"/>
    <w:rsid w:val="00B24A3D"/>
    <w:rsid w:val="00B26727"/>
    <w:rsid w:val="00B26A57"/>
    <w:rsid w:val="00B31A24"/>
    <w:rsid w:val="00B32428"/>
    <w:rsid w:val="00B329AF"/>
    <w:rsid w:val="00B333D9"/>
    <w:rsid w:val="00B33CF4"/>
    <w:rsid w:val="00B33D47"/>
    <w:rsid w:val="00B36C95"/>
    <w:rsid w:val="00B36CA1"/>
    <w:rsid w:val="00B40F43"/>
    <w:rsid w:val="00B419ED"/>
    <w:rsid w:val="00B41D1B"/>
    <w:rsid w:val="00B42FF5"/>
    <w:rsid w:val="00B4304F"/>
    <w:rsid w:val="00B43F9F"/>
    <w:rsid w:val="00B45082"/>
    <w:rsid w:val="00B475C6"/>
    <w:rsid w:val="00B47EE1"/>
    <w:rsid w:val="00B51446"/>
    <w:rsid w:val="00B52659"/>
    <w:rsid w:val="00B52E91"/>
    <w:rsid w:val="00B54B18"/>
    <w:rsid w:val="00B5774E"/>
    <w:rsid w:val="00B6057B"/>
    <w:rsid w:val="00B61136"/>
    <w:rsid w:val="00B63C06"/>
    <w:rsid w:val="00B6487E"/>
    <w:rsid w:val="00B652B6"/>
    <w:rsid w:val="00B655AB"/>
    <w:rsid w:val="00B65A26"/>
    <w:rsid w:val="00B66768"/>
    <w:rsid w:val="00B70C32"/>
    <w:rsid w:val="00B70F79"/>
    <w:rsid w:val="00B7516F"/>
    <w:rsid w:val="00B80A69"/>
    <w:rsid w:val="00B83010"/>
    <w:rsid w:val="00B83F67"/>
    <w:rsid w:val="00B8478B"/>
    <w:rsid w:val="00B8545D"/>
    <w:rsid w:val="00B87174"/>
    <w:rsid w:val="00B9120D"/>
    <w:rsid w:val="00B92430"/>
    <w:rsid w:val="00B929F7"/>
    <w:rsid w:val="00B936A0"/>
    <w:rsid w:val="00B94769"/>
    <w:rsid w:val="00B95A9B"/>
    <w:rsid w:val="00B964AD"/>
    <w:rsid w:val="00B96768"/>
    <w:rsid w:val="00B97E8A"/>
    <w:rsid w:val="00BA02A8"/>
    <w:rsid w:val="00BA0C34"/>
    <w:rsid w:val="00BA3DA1"/>
    <w:rsid w:val="00BA5EA7"/>
    <w:rsid w:val="00BA5F1B"/>
    <w:rsid w:val="00BA6E62"/>
    <w:rsid w:val="00BB117F"/>
    <w:rsid w:val="00BB46F2"/>
    <w:rsid w:val="00BB470A"/>
    <w:rsid w:val="00BB4944"/>
    <w:rsid w:val="00BB7916"/>
    <w:rsid w:val="00BC06B8"/>
    <w:rsid w:val="00BC0E31"/>
    <w:rsid w:val="00BC1D6B"/>
    <w:rsid w:val="00BC2BA3"/>
    <w:rsid w:val="00BC3E1E"/>
    <w:rsid w:val="00BC46D3"/>
    <w:rsid w:val="00BC4AE2"/>
    <w:rsid w:val="00BC4F50"/>
    <w:rsid w:val="00BC50B0"/>
    <w:rsid w:val="00BC6190"/>
    <w:rsid w:val="00BD4015"/>
    <w:rsid w:val="00BD42F2"/>
    <w:rsid w:val="00BD4458"/>
    <w:rsid w:val="00BD6326"/>
    <w:rsid w:val="00BD73B5"/>
    <w:rsid w:val="00BE16E7"/>
    <w:rsid w:val="00BE1CCB"/>
    <w:rsid w:val="00BE3027"/>
    <w:rsid w:val="00BE36BD"/>
    <w:rsid w:val="00BE382C"/>
    <w:rsid w:val="00BE4045"/>
    <w:rsid w:val="00BE41CD"/>
    <w:rsid w:val="00BE556B"/>
    <w:rsid w:val="00BE5EA4"/>
    <w:rsid w:val="00BE70AE"/>
    <w:rsid w:val="00BE7D80"/>
    <w:rsid w:val="00BF08BE"/>
    <w:rsid w:val="00BF0B85"/>
    <w:rsid w:val="00BF413E"/>
    <w:rsid w:val="00BF4E85"/>
    <w:rsid w:val="00C0164E"/>
    <w:rsid w:val="00C03DD9"/>
    <w:rsid w:val="00C03FBE"/>
    <w:rsid w:val="00C04373"/>
    <w:rsid w:val="00C05018"/>
    <w:rsid w:val="00C057C9"/>
    <w:rsid w:val="00C05A2E"/>
    <w:rsid w:val="00C06881"/>
    <w:rsid w:val="00C10347"/>
    <w:rsid w:val="00C1259B"/>
    <w:rsid w:val="00C12831"/>
    <w:rsid w:val="00C14691"/>
    <w:rsid w:val="00C14FF3"/>
    <w:rsid w:val="00C17A91"/>
    <w:rsid w:val="00C205D3"/>
    <w:rsid w:val="00C21892"/>
    <w:rsid w:val="00C21AE9"/>
    <w:rsid w:val="00C22763"/>
    <w:rsid w:val="00C2308D"/>
    <w:rsid w:val="00C23155"/>
    <w:rsid w:val="00C234E3"/>
    <w:rsid w:val="00C23AD0"/>
    <w:rsid w:val="00C24597"/>
    <w:rsid w:val="00C25A08"/>
    <w:rsid w:val="00C26883"/>
    <w:rsid w:val="00C3218A"/>
    <w:rsid w:val="00C32BC6"/>
    <w:rsid w:val="00C32EEB"/>
    <w:rsid w:val="00C348FC"/>
    <w:rsid w:val="00C34F09"/>
    <w:rsid w:val="00C36BA6"/>
    <w:rsid w:val="00C40D61"/>
    <w:rsid w:val="00C41B1C"/>
    <w:rsid w:val="00C42C18"/>
    <w:rsid w:val="00C4403B"/>
    <w:rsid w:val="00C444C2"/>
    <w:rsid w:val="00C4727E"/>
    <w:rsid w:val="00C476FC"/>
    <w:rsid w:val="00C5013F"/>
    <w:rsid w:val="00C542D5"/>
    <w:rsid w:val="00C55DED"/>
    <w:rsid w:val="00C56949"/>
    <w:rsid w:val="00C57295"/>
    <w:rsid w:val="00C57E1A"/>
    <w:rsid w:val="00C601B9"/>
    <w:rsid w:val="00C6043A"/>
    <w:rsid w:val="00C60687"/>
    <w:rsid w:val="00C65B5C"/>
    <w:rsid w:val="00C6673B"/>
    <w:rsid w:val="00C66A61"/>
    <w:rsid w:val="00C66AA7"/>
    <w:rsid w:val="00C7024E"/>
    <w:rsid w:val="00C708B2"/>
    <w:rsid w:val="00C71383"/>
    <w:rsid w:val="00C73E06"/>
    <w:rsid w:val="00C74301"/>
    <w:rsid w:val="00C838BF"/>
    <w:rsid w:val="00C83AF1"/>
    <w:rsid w:val="00C83C5A"/>
    <w:rsid w:val="00C85778"/>
    <w:rsid w:val="00C86445"/>
    <w:rsid w:val="00C86A69"/>
    <w:rsid w:val="00C900D9"/>
    <w:rsid w:val="00C9096A"/>
    <w:rsid w:val="00C92773"/>
    <w:rsid w:val="00C92A29"/>
    <w:rsid w:val="00CA0796"/>
    <w:rsid w:val="00CA1CC7"/>
    <w:rsid w:val="00CA2E1B"/>
    <w:rsid w:val="00CA4007"/>
    <w:rsid w:val="00CA7298"/>
    <w:rsid w:val="00CA7BE7"/>
    <w:rsid w:val="00CB1450"/>
    <w:rsid w:val="00CB14C0"/>
    <w:rsid w:val="00CB1B55"/>
    <w:rsid w:val="00CB4B49"/>
    <w:rsid w:val="00CB6A5E"/>
    <w:rsid w:val="00CB6F0C"/>
    <w:rsid w:val="00CB778B"/>
    <w:rsid w:val="00CC0F83"/>
    <w:rsid w:val="00CC16E5"/>
    <w:rsid w:val="00CC1A90"/>
    <w:rsid w:val="00CC1B46"/>
    <w:rsid w:val="00CC1DC9"/>
    <w:rsid w:val="00CC2CC0"/>
    <w:rsid w:val="00CC4B4B"/>
    <w:rsid w:val="00CC4CCF"/>
    <w:rsid w:val="00CC624E"/>
    <w:rsid w:val="00CC66FC"/>
    <w:rsid w:val="00CC7E70"/>
    <w:rsid w:val="00CD074E"/>
    <w:rsid w:val="00CD0E74"/>
    <w:rsid w:val="00CD2B82"/>
    <w:rsid w:val="00CD3A8A"/>
    <w:rsid w:val="00CD44AF"/>
    <w:rsid w:val="00CD6490"/>
    <w:rsid w:val="00CD6B8C"/>
    <w:rsid w:val="00CD7A9B"/>
    <w:rsid w:val="00CD7E73"/>
    <w:rsid w:val="00CE05FE"/>
    <w:rsid w:val="00CE0ACB"/>
    <w:rsid w:val="00CE39A3"/>
    <w:rsid w:val="00CE4E11"/>
    <w:rsid w:val="00CE584E"/>
    <w:rsid w:val="00CF1039"/>
    <w:rsid w:val="00CF1D42"/>
    <w:rsid w:val="00CF1D52"/>
    <w:rsid w:val="00CF4F83"/>
    <w:rsid w:val="00CF6C55"/>
    <w:rsid w:val="00D0016A"/>
    <w:rsid w:val="00D002A7"/>
    <w:rsid w:val="00D00498"/>
    <w:rsid w:val="00D029A0"/>
    <w:rsid w:val="00D041E2"/>
    <w:rsid w:val="00D060F9"/>
    <w:rsid w:val="00D10DDF"/>
    <w:rsid w:val="00D11413"/>
    <w:rsid w:val="00D120BC"/>
    <w:rsid w:val="00D12723"/>
    <w:rsid w:val="00D13117"/>
    <w:rsid w:val="00D13A20"/>
    <w:rsid w:val="00D14012"/>
    <w:rsid w:val="00D14677"/>
    <w:rsid w:val="00D156B7"/>
    <w:rsid w:val="00D15E30"/>
    <w:rsid w:val="00D16C9D"/>
    <w:rsid w:val="00D17978"/>
    <w:rsid w:val="00D2143D"/>
    <w:rsid w:val="00D21638"/>
    <w:rsid w:val="00D21D38"/>
    <w:rsid w:val="00D21FA1"/>
    <w:rsid w:val="00D2321D"/>
    <w:rsid w:val="00D23BCA"/>
    <w:rsid w:val="00D24A97"/>
    <w:rsid w:val="00D26654"/>
    <w:rsid w:val="00D30B30"/>
    <w:rsid w:val="00D31ED2"/>
    <w:rsid w:val="00D329A2"/>
    <w:rsid w:val="00D33667"/>
    <w:rsid w:val="00D33E40"/>
    <w:rsid w:val="00D34F48"/>
    <w:rsid w:val="00D35120"/>
    <w:rsid w:val="00D36C3B"/>
    <w:rsid w:val="00D40501"/>
    <w:rsid w:val="00D41187"/>
    <w:rsid w:val="00D4177F"/>
    <w:rsid w:val="00D423B9"/>
    <w:rsid w:val="00D46C30"/>
    <w:rsid w:val="00D4753B"/>
    <w:rsid w:val="00D502A8"/>
    <w:rsid w:val="00D518B3"/>
    <w:rsid w:val="00D52433"/>
    <w:rsid w:val="00D52A1A"/>
    <w:rsid w:val="00D5336A"/>
    <w:rsid w:val="00D54681"/>
    <w:rsid w:val="00D54A76"/>
    <w:rsid w:val="00D54C86"/>
    <w:rsid w:val="00D56A47"/>
    <w:rsid w:val="00D56B23"/>
    <w:rsid w:val="00D570DA"/>
    <w:rsid w:val="00D60808"/>
    <w:rsid w:val="00D620EC"/>
    <w:rsid w:val="00D62B2B"/>
    <w:rsid w:val="00D631FC"/>
    <w:rsid w:val="00D63A7C"/>
    <w:rsid w:val="00D651A3"/>
    <w:rsid w:val="00D65946"/>
    <w:rsid w:val="00D67CB6"/>
    <w:rsid w:val="00D70D11"/>
    <w:rsid w:val="00D72290"/>
    <w:rsid w:val="00D739F3"/>
    <w:rsid w:val="00D73D64"/>
    <w:rsid w:val="00D760C2"/>
    <w:rsid w:val="00D763B9"/>
    <w:rsid w:val="00D76D7C"/>
    <w:rsid w:val="00D800D1"/>
    <w:rsid w:val="00D80D40"/>
    <w:rsid w:val="00D8200A"/>
    <w:rsid w:val="00D82C63"/>
    <w:rsid w:val="00D82E86"/>
    <w:rsid w:val="00D85039"/>
    <w:rsid w:val="00D85972"/>
    <w:rsid w:val="00D86D9A"/>
    <w:rsid w:val="00D876E8"/>
    <w:rsid w:val="00D90D39"/>
    <w:rsid w:val="00D920EC"/>
    <w:rsid w:val="00D94446"/>
    <w:rsid w:val="00D94B7B"/>
    <w:rsid w:val="00D961BB"/>
    <w:rsid w:val="00D9672B"/>
    <w:rsid w:val="00D96BEE"/>
    <w:rsid w:val="00D96BFB"/>
    <w:rsid w:val="00D97718"/>
    <w:rsid w:val="00DA00FB"/>
    <w:rsid w:val="00DA1367"/>
    <w:rsid w:val="00DA3883"/>
    <w:rsid w:val="00DA4DFA"/>
    <w:rsid w:val="00DA4E4B"/>
    <w:rsid w:val="00DA5B0C"/>
    <w:rsid w:val="00DA7F23"/>
    <w:rsid w:val="00DB0645"/>
    <w:rsid w:val="00DB14FA"/>
    <w:rsid w:val="00DB39A2"/>
    <w:rsid w:val="00DB53CF"/>
    <w:rsid w:val="00DB59A5"/>
    <w:rsid w:val="00DB61F1"/>
    <w:rsid w:val="00DB788D"/>
    <w:rsid w:val="00DC1917"/>
    <w:rsid w:val="00DC242F"/>
    <w:rsid w:val="00DD0A3F"/>
    <w:rsid w:val="00DD1C71"/>
    <w:rsid w:val="00DD502B"/>
    <w:rsid w:val="00DD5254"/>
    <w:rsid w:val="00DD5E46"/>
    <w:rsid w:val="00DE1041"/>
    <w:rsid w:val="00DE26F8"/>
    <w:rsid w:val="00DE36FC"/>
    <w:rsid w:val="00DE3A74"/>
    <w:rsid w:val="00DE412E"/>
    <w:rsid w:val="00DE48F3"/>
    <w:rsid w:val="00DE4D6B"/>
    <w:rsid w:val="00DE4E69"/>
    <w:rsid w:val="00DE6929"/>
    <w:rsid w:val="00DE6F46"/>
    <w:rsid w:val="00DF2016"/>
    <w:rsid w:val="00DF289A"/>
    <w:rsid w:val="00DF30E3"/>
    <w:rsid w:val="00DF3E51"/>
    <w:rsid w:val="00DF55E8"/>
    <w:rsid w:val="00DF73D0"/>
    <w:rsid w:val="00DF7994"/>
    <w:rsid w:val="00E00432"/>
    <w:rsid w:val="00E01D7D"/>
    <w:rsid w:val="00E022F9"/>
    <w:rsid w:val="00E02969"/>
    <w:rsid w:val="00E03D31"/>
    <w:rsid w:val="00E05E66"/>
    <w:rsid w:val="00E05EE6"/>
    <w:rsid w:val="00E0790E"/>
    <w:rsid w:val="00E118E5"/>
    <w:rsid w:val="00E1230F"/>
    <w:rsid w:val="00E13A85"/>
    <w:rsid w:val="00E1409F"/>
    <w:rsid w:val="00E153A7"/>
    <w:rsid w:val="00E15D18"/>
    <w:rsid w:val="00E16981"/>
    <w:rsid w:val="00E17C20"/>
    <w:rsid w:val="00E20050"/>
    <w:rsid w:val="00E23099"/>
    <w:rsid w:val="00E231B3"/>
    <w:rsid w:val="00E23B9F"/>
    <w:rsid w:val="00E242A0"/>
    <w:rsid w:val="00E244A2"/>
    <w:rsid w:val="00E248E8"/>
    <w:rsid w:val="00E24F1F"/>
    <w:rsid w:val="00E2525C"/>
    <w:rsid w:val="00E257BD"/>
    <w:rsid w:val="00E26017"/>
    <w:rsid w:val="00E26488"/>
    <w:rsid w:val="00E3227B"/>
    <w:rsid w:val="00E32616"/>
    <w:rsid w:val="00E3424E"/>
    <w:rsid w:val="00E3465F"/>
    <w:rsid w:val="00E3618C"/>
    <w:rsid w:val="00E405E7"/>
    <w:rsid w:val="00E4124B"/>
    <w:rsid w:val="00E413A3"/>
    <w:rsid w:val="00E42530"/>
    <w:rsid w:val="00E44286"/>
    <w:rsid w:val="00E444EA"/>
    <w:rsid w:val="00E4492D"/>
    <w:rsid w:val="00E44BDC"/>
    <w:rsid w:val="00E50C78"/>
    <w:rsid w:val="00E5102E"/>
    <w:rsid w:val="00E51733"/>
    <w:rsid w:val="00E52FB7"/>
    <w:rsid w:val="00E5359C"/>
    <w:rsid w:val="00E5564C"/>
    <w:rsid w:val="00E565A7"/>
    <w:rsid w:val="00E62670"/>
    <w:rsid w:val="00E64045"/>
    <w:rsid w:val="00E64083"/>
    <w:rsid w:val="00E65882"/>
    <w:rsid w:val="00E66FF8"/>
    <w:rsid w:val="00E67995"/>
    <w:rsid w:val="00E704C6"/>
    <w:rsid w:val="00E71055"/>
    <w:rsid w:val="00E72956"/>
    <w:rsid w:val="00E751B7"/>
    <w:rsid w:val="00E75432"/>
    <w:rsid w:val="00E758F5"/>
    <w:rsid w:val="00E75C60"/>
    <w:rsid w:val="00E75DCA"/>
    <w:rsid w:val="00E75E82"/>
    <w:rsid w:val="00E766C1"/>
    <w:rsid w:val="00E766E9"/>
    <w:rsid w:val="00E777F7"/>
    <w:rsid w:val="00E77F89"/>
    <w:rsid w:val="00E82294"/>
    <w:rsid w:val="00E842FC"/>
    <w:rsid w:val="00E847C1"/>
    <w:rsid w:val="00E84D4E"/>
    <w:rsid w:val="00E856F6"/>
    <w:rsid w:val="00E861D8"/>
    <w:rsid w:val="00E8644D"/>
    <w:rsid w:val="00E8754A"/>
    <w:rsid w:val="00E906BA"/>
    <w:rsid w:val="00E90896"/>
    <w:rsid w:val="00E91AAB"/>
    <w:rsid w:val="00E928CD"/>
    <w:rsid w:val="00E93071"/>
    <w:rsid w:val="00E930E2"/>
    <w:rsid w:val="00E94007"/>
    <w:rsid w:val="00E95308"/>
    <w:rsid w:val="00E95ECC"/>
    <w:rsid w:val="00E97851"/>
    <w:rsid w:val="00E97F62"/>
    <w:rsid w:val="00EA2541"/>
    <w:rsid w:val="00EA2FDB"/>
    <w:rsid w:val="00EA3A8C"/>
    <w:rsid w:val="00EA418A"/>
    <w:rsid w:val="00EA45FA"/>
    <w:rsid w:val="00EA4619"/>
    <w:rsid w:val="00EA4BF2"/>
    <w:rsid w:val="00EA4EA1"/>
    <w:rsid w:val="00EA591B"/>
    <w:rsid w:val="00EA6B50"/>
    <w:rsid w:val="00EA7FCA"/>
    <w:rsid w:val="00EB113C"/>
    <w:rsid w:val="00EB2010"/>
    <w:rsid w:val="00EB2668"/>
    <w:rsid w:val="00EB26A8"/>
    <w:rsid w:val="00EB416E"/>
    <w:rsid w:val="00EB4201"/>
    <w:rsid w:val="00EC00B7"/>
    <w:rsid w:val="00EC097E"/>
    <w:rsid w:val="00EC20E7"/>
    <w:rsid w:val="00EC2658"/>
    <w:rsid w:val="00EC532C"/>
    <w:rsid w:val="00EC5B81"/>
    <w:rsid w:val="00ED07D9"/>
    <w:rsid w:val="00ED19A0"/>
    <w:rsid w:val="00ED1CF5"/>
    <w:rsid w:val="00ED29A6"/>
    <w:rsid w:val="00ED2A1F"/>
    <w:rsid w:val="00ED320A"/>
    <w:rsid w:val="00ED3247"/>
    <w:rsid w:val="00ED38A5"/>
    <w:rsid w:val="00ED6343"/>
    <w:rsid w:val="00EE006A"/>
    <w:rsid w:val="00EE00F9"/>
    <w:rsid w:val="00EE1B70"/>
    <w:rsid w:val="00EE44FF"/>
    <w:rsid w:val="00EE48CC"/>
    <w:rsid w:val="00EE5EE9"/>
    <w:rsid w:val="00EE6029"/>
    <w:rsid w:val="00EE6435"/>
    <w:rsid w:val="00EE78EA"/>
    <w:rsid w:val="00EE7F2C"/>
    <w:rsid w:val="00EF0693"/>
    <w:rsid w:val="00EF20E8"/>
    <w:rsid w:val="00EF66D3"/>
    <w:rsid w:val="00EF7A31"/>
    <w:rsid w:val="00F000CD"/>
    <w:rsid w:val="00F01AC0"/>
    <w:rsid w:val="00F01E97"/>
    <w:rsid w:val="00F02310"/>
    <w:rsid w:val="00F105FD"/>
    <w:rsid w:val="00F110AB"/>
    <w:rsid w:val="00F13A0F"/>
    <w:rsid w:val="00F13FE7"/>
    <w:rsid w:val="00F14F4D"/>
    <w:rsid w:val="00F15ED4"/>
    <w:rsid w:val="00F16717"/>
    <w:rsid w:val="00F16F9E"/>
    <w:rsid w:val="00F20AF3"/>
    <w:rsid w:val="00F21CF7"/>
    <w:rsid w:val="00F228E3"/>
    <w:rsid w:val="00F22F21"/>
    <w:rsid w:val="00F276C3"/>
    <w:rsid w:val="00F279CF"/>
    <w:rsid w:val="00F30BFC"/>
    <w:rsid w:val="00F31C57"/>
    <w:rsid w:val="00F33116"/>
    <w:rsid w:val="00F35460"/>
    <w:rsid w:val="00F360C0"/>
    <w:rsid w:val="00F365B2"/>
    <w:rsid w:val="00F371BE"/>
    <w:rsid w:val="00F37DBD"/>
    <w:rsid w:val="00F41123"/>
    <w:rsid w:val="00F424E5"/>
    <w:rsid w:val="00F4389F"/>
    <w:rsid w:val="00F466AD"/>
    <w:rsid w:val="00F47A99"/>
    <w:rsid w:val="00F5232D"/>
    <w:rsid w:val="00F53C52"/>
    <w:rsid w:val="00F53F89"/>
    <w:rsid w:val="00F55A7C"/>
    <w:rsid w:val="00F5619F"/>
    <w:rsid w:val="00F605EC"/>
    <w:rsid w:val="00F60B71"/>
    <w:rsid w:val="00F610EB"/>
    <w:rsid w:val="00F61189"/>
    <w:rsid w:val="00F61CCB"/>
    <w:rsid w:val="00F63ED0"/>
    <w:rsid w:val="00F66853"/>
    <w:rsid w:val="00F67226"/>
    <w:rsid w:val="00F7068B"/>
    <w:rsid w:val="00F71115"/>
    <w:rsid w:val="00F7192F"/>
    <w:rsid w:val="00F722E1"/>
    <w:rsid w:val="00F72B58"/>
    <w:rsid w:val="00F73878"/>
    <w:rsid w:val="00F73DA1"/>
    <w:rsid w:val="00F7493F"/>
    <w:rsid w:val="00F75FFB"/>
    <w:rsid w:val="00F765C4"/>
    <w:rsid w:val="00F76A74"/>
    <w:rsid w:val="00F77240"/>
    <w:rsid w:val="00F81D66"/>
    <w:rsid w:val="00F8265C"/>
    <w:rsid w:val="00F8419E"/>
    <w:rsid w:val="00F84302"/>
    <w:rsid w:val="00F84F1D"/>
    <w:rsid w:val="00F87503"/>
    <w:rsid w:val="00F904BD"/>
    <w:rsid w:val="00F90DD5"/>
    <w:rsid w:val="00F90EFD"/>
    <w:rsid w:val="00F929F2"/>
    <w:rsid w:val="00F92B86"/>
    <w:rsid w:val="00F92D82"/>
    <w:rsid w:val="00F93483"/>
    <w:rsid w:val="00F95C87"/>
    <w:rsid w:val="00F96F5D"/>
    <w:rsid w:val="00F97A56"/>
    <w:rsid w:val="00FA1259"/>
    <w:rsid w:val="00FA13BC"/>
    <w:rsid w:val="00FA1A8C"/>
    <w:rsid w:val="00FA22D2"/>
    <w:rsid w:val="00FA705F"/>
    <w:rsid w:val="00FA733C"/>
    <w:rsid w:val="00FB3B4B"/>
    <w:rsid w:val="00FB5599"/>
    <w:rsid w:val="00FB66B1"/>
    <w:rsid w:val="00FB75D2"/>
    <w:rsid w:val="00FC06C3"/>
    <w:rsid w:val="00FC2E7A"/>
    <w:rsid w:val="00FC3B9D"/>
    <w:rsid w:val="00FC3D29"/>
    <w:rsid w:val="00FC5E00"/>
    <w:rsid w:val="00FC6A50"/>
    <w:rsid w:val="00FC6E52"/>
    <w:rsid w:val="00FC7565"/>
    <w:rsid w:val="00FC7927"/>
    <w:rsid w:val="00FD069C"/>
    <w:rsid w:val="00FD0CCC"/>
    <w:rsid w:val="00FD11ED"/>
    <w:rsid w:val="00FD3862"/>
    <w:rsid w:val="00FD3F1D"/>
    <w:rsid w:val="00FD4598"/>
    <w:rsid w:val="00FD77A4"/>
    <w:rsid w:val="00FD7A26"/>
    <w:rsid w:val="00FE1842"/>
    <w:rsid w:val="00FE1904"/>
    <w:rsid w:val="00FE1EA9"/>
    <w:rsid w:val="00FE3380"/>
    <w:rsid w:val="00FE33E4"/>
    <w:rsid w:val="00FE4E59"/>
    <w:rsid w:val="00FE534B"/>
    <w:rsid w:val="00FE5BDB"/>
    <w:rsid w:val="00FE5D10"/>
    <w:rsid w:val="00FE5EA8"/>
    <w:rsid w:val="00FE5F6C"/>
    <w:rsid w:val="00FE7361"/>
    <w:rsid w:val="00FE7831"/>
    <w:rsid w:val="00FE7E92"/>
    <w:rsid w:val="00FF30F7"/>
    <w:rsid w:val="00FF36F1"/>
    <w:rsid w:val="00FF62E3"/>
    <w:rsid w:val="00FF646D"/>
    <w:rsid w:val="00FF790C"/>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F2A622"/>
  <w15:docId w15:val="{45712A4A-2BEC-4B01-8879-FEBCB3062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Shruti"/>
        <w:lang w:val="en-US" w:eastAsia="en-US" w:bidi="gu-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525C"/>
    <w:pPr>
      <w:spacing w:line="360" w:lineRule="auto"/>
      <w:ind w:left="720"/>
      <w:jc w:val="both"/>
    </w:pPr>
    <w:rPr>
      <w:sz w:val="22"/>
      <w:szCs w:val="22"/>
    </w:rPr>
  </w:style>
  <w:style w:type="paragraph" w:styleId="Heading1">
    <w:name w:val="heading 1"/>
    <w:basedOn w:val="Normal"/>
    <w:next w:val="Normal"/>
    <w:link w:val="Heading1Char"/>
    <w:uiPriority w:val="9"/>
    <w:qFormat/>
    <w:rsid w:val="00134016"/>
    <w:pPr>
      <w:keepNext/>
      <w:spacing w:before="240" w:after="60"/>
      <w:outlineLvl w:val="0"/>
    </w:pPr>
    <w:rPr>
      <w:rFonts w:ascii="Cambria" w:eastAsia="Times New Roman" w:hAnsi="Cambria"/>
      <w:b/>
      <w:bCs/>
      <w:kern w:val="32"/>
      <w:sz w:val="32"/>
      <w:szCs w:val="32"/>
    </w:rPr>
  </w:style>
  <w:style w:type="paragraph" w:styleId="Heading2">
    <w:name w:val="heading 2"/>
    <w:basedOn w:val="Normal"/>
    <w:link w:val="Heading2Char"/>
    <w:uiPriority w:val="9"/>
    <w:qFormat/>
    <w:rsid w:val="00AD1940"/>
    <w:pPr>
      <w:spacing w:before="100" w:beforeAutospacing="1" w:after="100" w:afterAutospacing="1" w:line="240" w:lineRule="auto"/>
      <w:ind w:left="0"/>
      <w:jc w:val="left"/>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DF73D0"/>
    <w:pPr>
      <w:keepNext/>
      <w:keepLines/>
      <w:spacing w:before="160" w:after="80" w:line="259" w:lineRule="auto"/>
      <w:ind w:left="0"/>
      <w:jc w:val="left"/>
      <w:outlineLvl w:val="2"/>
    </w:pPr>
    <w:rPr>
      <w:rFonts w:asciiTheme="minorHAnsi" w:eastAsiaTheme="majorEastAsia" w:hAnsiTheme="minorHAnsi" w:cstheme="majorBidi"/>
      <w:color w:val="365F91" w:themeColor="accent1" w:themeShade="BF"/>
      <w:kern w:val="2"/>
      <w:sz w:val="28"/>
      <w:szCs w:val="28"/>
      <w:lang w:val="en-IN" w:bidi="ar-SA"/>
      <w14:ligatures w14:val="standardContextual"/>
    </w:rPr>
  </w:style>
  <w:style w:type="paragraph" w:styleId="Heading4">
    <w:name w:val="heading 4"/>
    <w:basedOn w:val="Normal"/>
    <w:next w:val="Normal"/>
    <w:link w:val="Heading4Char"/>
    <w:uiPriority w:val="9"/>
    <w:semiHidden/>
    <w:unhideWhenUsed/>
    <w:qFormat/>
    <w:rsid w:val="00DF73D0"/>
    <w:pPr>
      <w:keepNext/>
      <w:keepLines/>
      <w:spacing w:before="80" w:after="40" w:line="259" w:lineRule="auto"/>
      <w:ind w:left="0"/>
      <w:jc w:val="left"/>
      <w:outlineLvl w:val="3"/>
    </w:pPr>
    <w:rPr>
      <w:rFonts w:asciiTheme="minorHAnsi" w:eastAsiaTheme="majorEastAsia" w:hAnsiTheme="minorHAnsi" w:cstheme="majorBidi"/>
      <w:i/>
      <w:iCs/>
      <w:color w:val="365F91" w:themeColor="accent1" w:themeShade="BF"/>
      <w:kern w:val="2"/>
      <w:lang w:val="en-IN" w:bidi="ar-SA"/>
      <w14:ligatures w14:val="standardContextual"/>
    </w:rPr>
  </w:style>
  <w:style w:type="paragraph" w:styleId="Heading5">
    <w:name w:val="heading 5"/>
    <w:basedOn w:val="Normal"/>
    <w:next w:val="Normal"/>
    <w:link w:val="Heading5Char"/>
    <w:uiPriority w:val="9"/>
    <w:semiHidden/>
    <w:unhideWhenUsed/>
    <w:qFormat/>
    <w:rsid w:val="00DF73D0"/>
    <w:pPr>
      <w:keepNext/>
      <w:keepLines/>
      <w:spacing w:before="80" w:after="40" w:line="259" w:lineRule="auto"/>
      <w:ind w:left="0"/>
      <w:jc w:val="left"/>
      <w:outlineLvl w:val="4"/>
    </w:pPr>
    <w:rPr>
      <w:rFonts w:asciiTheme="minorHAnsi" w:eastAsiaTheme="majorEastAsia" w:hAnsiTheme="minorHAnsi" w:cstheme="majorBidi"/>
      <w:color w:val="365F91" w:themeColor="accent1" w:themeShade="BF"/>
      <w:kern w:val="2"/>
      <w:lang w:val="en-IN" w:bidi="ar-SA"/>
      <w14:ligatures w14:val="standardContextual"/>
    </w:rPr>
  </w:style>
  <w:style w:type="paragraph" w:styleId="Heading6">
    <w:name w:val="heading 6"/>
    <w:basedOn w:val="Normal"/>
    <w:next w:val="Normal"/>
    <w:link w:val="Heading6Char"/>
    <w:uiPriority w:val="9"/>
    <w:semiHidden/>
    <w:unhideWhenUsed/>
    <w:qFormat/>
    <w:rsid w:val="00DF73D0"/>
    <w:pPr>
      <w:keepNext/>
      <w:keepLines/>
      <w:spacing w:before="40" w:line="259" w:lineRule="auto"/>
      <w:ind w:left="0"/>
      <w:jc w:val="left"/>
      <w:outlineLvl w:val="5"/>
    </w:pPr>
    <w:rPr>
      <w:rFonts w:asciiTheme="minorHAnsi" w:eastAsiaTheme="majorEastAsia" w:hAnsiTheme="minorHAnsi" w:cstheme="majorBidi"/>
      <w:i/>
      <w:iCs/>
      <w:color w:val="595959" w:themeColor="text1" w:themeTint="A6"/>
      <w:kern w:val="2"/>
      <w:lang w:val="en-IN" w:bidi="ar-SA"/>
      <w14:ligatures w14:val="standardContextual"/>
    </w:rPr>
  </w:style>
  <w:style w:type="paragraph" w:styleId="Heading7">
    <w:name w:val="heading 7"/>
    <w:basedOn w:val="Normal"/>
    <w:next w:val="Normal"/>
    <w:link w:val="Heading7Char"/>
    <w:uiPriority w:val="9"/>
    <w:semiHidden/>
    <w:unhideWhenUsed/>
    <w:qFormat/>
    <w:rsid w:val="00DF73D0"/>
    <w:pPr>
      <w:keepNext/>
      <w:keepLines/>
      <w:spacing w:before="40" w:line="259" w:lineRule="auto"/>
      <w:ind w:left="0"/>
      <w:jc w:val="left"/>
      <w:outlineLvl w:val="6"/>
    </w:pPr>
    <w:rPr>
      <w:rFonts w:asciiTheme="minorHAnsi" w:eastAsiaTheme="majorEastAsia" w:hAnsiTheme="minorHAnsi" w:cstheme="majorBidi"/>
      <w:color w:val="595959" w:themeColor="text1" w:themeTint="A6"/>
      <w:kern w:val="2"/>
      <w:lang w:val="en-IN" w:bidi="ar-SA"/>
      <w14:ligatures w14:val="standardContextual"/>
    </w:rPr>
  </w:style>
  <w:style w:type="paragraph" w:styleId="Heading8">
    <w:name w:val="heading 8"/>
    <w:basedOn w:val="Normal"/>
    <w:next w:val="Normal"/>
    <w:link w:val="Heading8Char"/>
    <w:uiPriority w:val="9"/>
    <w:semiHidden/>
    <w:unhideWhenUsed/>
    <w:qFormat/>
    <w:rsid w:val="00DF73D0"/>
    <w:pPr>
      <w:keepNext/>
      <w:keepLines/>
      <w:spacing w:line="259" w:lineRule="auto"/>
      <w:ind w:left="0"/>
      <w:jc w:val="left"/>
      <w:outlineLvl w:val="7"/>
    </w:pPr>
    <w:rPr>
      <w:rFonts w:asciiTheme="minorHAnsi" w:eastAsiaTheme="majorEastAsia" w:hAnsiTheme="minorHAnsi" w:cstheme="majorBidi"/>
      <w:i/>
      <w:iCs/>
      <w:color w:val="272727" w:themeColor="text1" w:themeTint="D8"/>
      <w:kern w:val="2"/>
      <w:lang w:val="en-IN" w:bidi="ar-SA"/>
      <w14:ligatures w14:val="standardContextual"/>
    </w:rPr>
  </w:style>
  <w:style w:type="paragraph" w:styleId="Heading9">
    <w:name w:val="heading 9"/>
    <w:basedOn w:val="Normal"/>
    <w:next w:val="Normal"/>
    <w:link w:val="Heading9Char"/>
    <w:uiPriority w:val="9"/>
    <w:semiHidden/>
    <w:unhideWhenUsed/>
    <w:qFormat/>
    <w:rsid w:val="00DF73D0"/>
    <w:pPr>
      <w:keepNext/>
      <w:keepLines/>
      <w:spacing w:line="259" w:lineRule="auto"/>
      <w:ind w:left="0"/>
      <w:jc w:val="left"/>
      <w:outlineLvl w:val="8"/>
    </w:pPr>
    <w:rPr>
      <w:rFonts w:asciiTheme="minorHAnsi" w:eastAsiaTheme="majorEastAsia" w:hAnsiTheme="minorHAnsi" w:cstheme="majorBidi"/>
      <w:color w:val="272727" w:themeColor="text1" w:themeTint="D8"/>
      <w:kern w:val="2"/>
      <w:lang w:val="en-IN" w:bidi="ar-S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4016"/>
    <w:rPr>
      <w:rFonts w:ascii="Cambria" w:eastAsia="Times New Roman" w:hAnsi="Cambria" w:cs="Shruti"/>
      <w:b/>
      <w:bCs/>
      <w:kern w:val="32"/>
      <w:sz w:val="32"/>
      <w:szCs w:val="32"/>
    </w:rPr>
  </w:style>
  <w:style w:type="character" w:customStyle="1" w:styleId="Heading2Char">
    <w:name w:val="Heading 2 Char"/>
    <w:basedOn w:val="DefaultParagraphFont"/>
    <w:link w:val="Heading2"/>
    <w:uiPriority w:val="9"/>
    <w:rsid w:val="00AD1940"/>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semiHidden/>
    <w:rsid w:val="00DF73D0"/>
    <w:rPr>
      <w:rFonts w:asciiTheme="minorHAnsi" w:eastAsiaTheme="majorEastAsia" w:hAnsiTheme="minorHAnsi" w:cstheme="majorBidi"/>
      <w:color w:val="365F91" w:themeColor="accent1" w:themeShade="BF"/>
      <w:kern w:val="2"/>
      <w:sz w:val="28"/>
      <w:szCs w:val="28"/>
      <w:lang w:val="en-IN" w:bidi="ar-SA"/>
      <w14:ligatures w14:val="standardContextual"/>
    </w:rPr>
  </w:style>
  <w:style w:type="paragraph" w:styleId="BodyText">
    <w:name w:val="Body Text"/>
    <w:basedOn w:val="Normal"/>
    <w:link w:val="BodyTextChar"/>
    <w:uiPriority w:val="1"/>
    <w:qFormat/>
    <w:rsid w:val="00E2525C"/>
    <w:pPr>
      <w:spacing w:line="240" w:lineRule="auto"/>
      <w:ind w:left="0"/>
    </w:pPr>
    <w:rPr>
      <w:rFonts w:ascii="Tahoma" w:eastAsia="Times New Roman" w:hAnsi="Tahoma" w:cs="Tahoma"/>
      <w:sz w:val="20"/>
      <w:szCs w:val="20"/>
      <w:lang w:bidi="ar-SA"/>
    </w:rPr>
  </w:style>
  <w:style w:type="character" w:customStyle="1" w:styleId="BodyTextChar">
    <w:name w:val="Body Text Char"/>
    <w:link w:val="BodyText"/>
    <w:uiPriority w:val="1"/>
    <w:rsid w:val="00E2525C"/>
    <w:rPr>
      <w:rFonts w:ascii="Tahoma" w:eastAsia="Times New Roman" w:hAnsi="Tahoma" w:cs="Tahoma"/>
      <w:sz w:val="20"/>
      <w:szCs w:val="20"/>
      <w:lang w:bidi="ar-SA"/>
    </w:rPr>
  </w:style>
  <w:style w:type="character" w:styleId="Hyperlink">
    <w:name w:val="Hyperlink"/>
    <w:uiPriority w:val="99"/>
    <w:rsid w:val="00E2525C"/>
    <w:rPr>
      <w:color w:val="0000FF"/>
      <w:u w:val="single"/>
    </w:rPr>
  </w:style>
  <w:style w:type="character" w:styleId="LineNumber">
    <w:name w:val="line number"/>
    <w:basedOn w:val="DefaultParagraphFont"/>
    <w:uiPriority w:val="99"/>
    <w:semiHidden/>
    <w:unhideWhenUsed/>
    <w:rsid w:val="00FE5EA8"/>
  </w:style>
  <w:style w:type="paragraph" w:customStyle="1" w:styleId="Default">
    <w:name w:val="Default"/>
    <w:rsid w:val="00C71383"/>
    <w:pPr>
      <w:autoSpaceDE w:val="0"/>
      <w:autoSpaceDN w:val="0"/>
      <w:adjustRightInd w:val="0"/>
      <w:spacing w:line="360" w:lineRule="auto"/>
      <w:jc w:val="both"/>
    </w:pPr>
    <w:rPr>
      <w:rFonts w:ascii="Times New Roman" w:hAnsi="Times New Roman" w:cs="Times New Roman"/>
      <w:color w:val="000000"/>
      <w:sz w:val="24"/>
      <w:szCs w:val="24"/>
      <w:lang w:val="en-IN" w:bidi="ar-SA"/>
    </w:rPr>
  </w:style>
  <w:style w:type="character" w:customStyle="1" w:styleId="A7">
    <w:name w:val="A7"/>
    <w:uiPriority w:val="99"/>
    <w:rsid w:val="005D3D3E"/>
    <w:rPr>
      <w:rFonts w:cs="Cambria"/>
      <w:color w:val="000000"/>
    </w:rPr>
  </w:style>
  <w:style w:type="character" w:customStyle="1" w:styleId="A9">
    <w:name w:val="A9"/>
    <w:uiPriority w:val="99"/>
    <w:rsid w:val="00850F65"/>
    <w:rPr>
      <w:rFonts w:cs="Times New Roman"/>
      <w:color w:val="000000"/>
      <w:sz w:val="22"/>
      <w:szCs w:val="22"/>
    </w:rPr>
  </w:style>
  <w:style w:type="character" w:customStyle="1" w:styleId="A10">
    <w:name w:val="A10"/>
    <w:uiPriority w:val="99"/>
    <w:rsid w:val="00850F65"/>
    <w:rPr>
      <w:rFonts w:cs="Times New Roman"/>
      <w:color w:val="000000"/>
      <w:sz w:val="12"/>
      <w:szCs w:val="12"/>
    </w:rPr>
  </w:style>
  <w:style w:type="paragraph" w:styleId="BodyText3">
    <w:name w:val="Body Text 3"/>
    <w:basedOn w:val="Normal"/>
    <w:link w:val="BodyText3Char"/>
    <w:unhideWhenUsed/>
    <w:rsid w:val="007A6705"/>
    <w:pPr>
      <w:spacing w:after="120" w:line="240" w:lineRule="auto"/>
      <w:ind w:left="0"/>
      <w:jc w:val="left"/>
    </w:pPr>
    <w:rPr>
      <w:rFonts w:ascii="Times New Roman" w:eastAsia="Times New Roman" w:hAnsi="Times New Roman" w:cs="Times New Roman"/>
      <w:sz w:val="16"/>
      <w:szCs w:val="16"/>
      <w:lang w:bidi="ar-SA"/>
    </w:rPr>
  </w:style>
  <w:style w:type="character" w:customStyle="1" w:styleId="BodyText3Char">
    <w:name w:val="Body Text 3 Char"/>
    <w:link w:val="BodyText3"/>
    <w:rsid w:val="007A6705"/>
    <w:rPr>
      <w:rFonts w:ascii="Times New Roman" w:eastAsia="Times New Roman" w:hAnsi="Times New Roman" w:cs="Times New Roman"/>
      <w:sz w:val="16"/>
      <w:szCs w:val="16"/>
      <w:lang w:bidi="ar-SA"/>
    </w:rPr>
  </w:style>
  <w:style w:type="paragraph" w:styleId="ListParagraph">
    <w:name w:val="List Paragraph"/>
    <w:basedOn w:val="Normal"/>
    <w:uiPriority w:val="34"/>
    <w:qFormat/>
    <w:rsid w:val="00491E68"/>
    <w:pPr>
      <w:ind w:firstLine="720"/>
      <w:contextualSpacing/>
    </w:pPr>
    <w:rPr>
      <w:rFonts w:ascii="Arial" w:eastAsia="Times New Roman" w:hAnsi="Arial" w:cs="Arial"/>
      <w:sz w:val="24"/>
      <w:szCs w:val="24"/>
      <w:lang w:bidi="ar-SA"/>
    </w:rPr>
  </w:style>
  <w:style w:type="paragraph" w:styleId="Header">
    <w:name w:val="header"/>
    <w:basedOn w:val="Normal"/>
    <w:link w:val="HeaderChar"/>
    <w:uiPriority w:val="99"/>
    <w:unhideWhenUsed/>
    <w:rsid w:val="003972D6"/>
    <w:pPr>
      <w:tabs>
        <w:tab w:val="center" w:pos="4680"/>
        <w:tab w:val="right" w:pos="9360"/>
      </w:tabs>
      <w:spacing w:line="240" w:lineRule="auto"/>
    </w:pPr>
  </w:style>
  <w:style w:type="character" w:customStyle="1" w:styleId="HeaderChar">
    <w:name w:val="Header Char"/>
    <w:basedOn w:val="DefaultParagraphFont"/>
    <w:link w:val="Header"/>
    <w:uiPriority w:val="99"/>
    <w:rsid w:val="003972D6"/>
  </w:style>
  <w:style w:type="paragraph" w:styleId="Footer">
    <w:name w:val="footer"/>
    <w:basedOn w:val="Normal"/>
    <w:link w:val="FooterChar"/>
    <w:uiPriority w:val="99"/>
    <w:unhideWhenUsed/>
    <w:rsid w:val="003972D6"/>
    <w:pPr>
      <w:tabs>
        <w:tab w:val="center" w:pos="4680"/>
        <w:tab w:val="right" w:pos="9360"/>
      </w:tabs>
      <w:spacing w:line="240" w:lineRule="auto"/>
    </w:pPr>
  </w:style>
  <w:style w:type="character" w:customStyle="1" w:styleId="FooterChar">
    <w:name w:val="Footer Char"/>
    <w:basedOn w:val="DefaultParagraphFont"/>
    <w:link w:val="Footer"/>
    <w:uiPriority w:val="99"/>
    <w:rsid w:val="003972D6"/>
  </w:style>
  <w:style w:type="character" w:styleId="CommentReference">
    <w:name w:val="annotation reference"/>
    <w:uiPriority w:val="99"/>
    <w:semiHidden/>
    <w:unhideWhenUsed/>
    <w:rsid w:val="00DF3E51"/>
    <w:rPr>
      <w:sz w:val="16"/>
      <w:szCs w:val="16"/>
    </w:rPr>
  </w:style>
  <w:style w:type="paragraph" w:styleId="CommentText">
    <w:name w:val="annotation text"/>
    <w:basedOn w:val="Normal"/>
    <w:link w:val="CommentTextChar"/>
    <w:uiPriority w:val="99"/>
    <w:unhideWhenUsed/>
    <w:rsid w:val="00DF3E51"/>
    <w:rPr>
      <w:sz w:val="20"/>
      <w:szCs w:val="20"/>
    </w:rPr>
  </w:style>
  <w:style w:type="character" w:customStyle="1" w:styleId="CommentTextChar">
    <w:name w:val="Comment Text Char"/>
    <w:link w:val="CommentText"/>
    <w:uiPriority w:val="99"/>
    <w:rsid w:val="00DF3E51"/>
    <w:rPr>
      <w:lang w:val="en-US" w:eastAsia="en-US" w:bidi="gu-IN"/>
    </w:rPr>
  </w:style>
  <w:style w:type="paragraph" w:styleId="CommentSubject">
    <w:name w:val="annotation subject"/>
    <w:basedOn w:val="CommentText"/>
    <w:next w:val="CommentText"/>
    <w:link w:val="CommentSubjectChar"/>
    <w:uiPriority w:val="99"/>
    <w:semiHidden/>
    <w:unhideWhenUsed/>
    <w:rsid w:val="00DF3E51"/>
    <w:rPr>
      <w:b/>
      <w:bCs/>
    </w:rPr>
  </w:style>
  <w:style w:type="character" w:customStyle="1" w:styleId="CommentSubjectChar">
    <w:name w:val="Comment Subject Char"/>
    <w:link w:val="CommentSubject"/>
    <w:uiPriority w:val="99"/>
    <w:semiHidden/>
    <w:rsid w:val="00DF3E51"/>
    <w:rPr>
      <w:b/>
      <w:bCs/>
      <w:lang w:val="en-US" w:eastAsia="en-US" w:bidi="gu-IN"/>
    </w:rPr>
  </w:style>
  <w:style w:type="paragraph" w:styleId="BalloonText">
    <w:name w:val="Balloon Text"/>
    <w:basedOn w:val="Normal"/>
    <w:link w:val="BalloonTextChar"/>
    <w:uiPriority w:val="99"/>
    <w:semiHidden/>
    <w:unhideWhenUsed/>
    <w:rsid w:val="00DF3E51"/>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DF3E51"/>
    <w:rPr>
      <w:rFonts w:ascii="Tahoma" w:hAnsi="Tahoma" w:cs="Tahoma"/>
      <w:sz w:val="16"/>
      <w:szCs w:val="16"/>
      <w:lang w:val="en-US" w:eastAsia="en-US" w:bidi="gu-IN"/>
    </w:rPr>
  </w:style>
  <w:style w:type="paragraph" w:styleId="NormalWeb">
    <w:name w:val="Normal (Web)"/>
    <w:basedOn w:val="Normal"/>
    <w:uiPriority w:val="99"/>
    <w:unhideWhenUsed/>
    <w:rsid w:val="008F4BE4"/>
    <w:pPr>
      <w:spacing w:before="240" w:after="240" w:line="240" w:lineRule="auto"/>
      <w:ind w:left="0"/>
      <w:jc w:val="left"/>
    </w:pPr>
    <w:rPr>
      <w:rFonts w:ascii="Times New Roman" w:eastAsia="Times New Roman" w:hAnsi="Times New Roman" w:cs="Times New Roman"/>
      <w:sz w:val="24"/>
      <w:szCs w:val="24"/>
      <w:lang w:val="tr-TR" w:eastAsia="tr-TR" w:bidi="ar-SA"/>
    </w:rPr>
  </w:style>
  <w:style w:type="character" w:customStyle="1" w:styleId="gi">
    <w:name w:val="gi"/>
    <w:basedOn w:val="DefaultParagraphFont"/>
    <w:rsid w:val="008C7B37"/>
  </w:style>
  <w:style w:type="table" w:styleId="TableGrid">
    <w:name w:val="Table Grid"/>
    <w:basedOn w:val="TableNormal"/>
    <w:uiPriority w:val="39"/>
    <w:rsid w:val="00B21149"/>
    <w:rPr>
      <w:rFonts w:eastAsia="Times New Roman"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TableNormal"/>
    <w:next w:val="TableGrid"/>
    <w:uiPriority w:val="39"/>
    <w:rsid w:val="0098791A"/>
    <w:rPr>
      <w:rFonts w:eastAsia="Times New Roman"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9343FA"/>
    <w:pPr>
      <w:widowControl w:val="0"/>
      <w:autoSpaceDE w:val="0"/>
      <w:autoSpaceDN w:val="0"/>
      <w:spacing w:line="240" w:lineRule="auto"/>
      <w:ind w:left="0"/>
      <w:jc w:val="center"/>
    </w:pPr>
    <w:rPr>
      <w:rFonts w:ascii="Times New Roman" w:eastAsia="Times New Roman" w:hAnsi="Times New Roman" w:cs="Times New Roman"/>
      <w:lang w:bidi="ar-SA"/>
    </w:rPr>
  </w:style>
  <w:style w:type="table" w:customStyle="1" w:styleId="TableGrid2">
    <w:name w:val="Table Grid2"/>
    <w:basedOn w:val="TableNormal"/>
    <w:next w:val="TableGrid"/>
    <w:uiPriority w:val="39"/>
    <w:rsid w:val="001546B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chor-text">
    <w:name w:val="anchor-text"/>
    <w:basedOn w:val="DefaultParagraphFont"/>
    <w:rsid w:val="00461AF8"/>
  </w:style>
  <w:style w:type="character" w:customStyle="1" w:styleId="Heading4Char">
    <w:name w:val="Heading 4 Char"/>
    <w:basedOn w:val="DefaultParagraphFont"/>
    <w:link w:val="Heading4"/>
    <w:uiPriority w:val="9"/>
    <w:semiHidden/>
    <w:rsid w:val="00DF73D0"/>
    <w:rPr>
      <w:rFonts w:asciiTheme="minorHAnsi" w:eastAsiaTheme="majorEastAsia" w:hAnsiTheme="minorHAnsi" w:cstheme="majorBidi"/>
      <w:i/>
      <w:iCs/>
      <w:color w:val="365F91" w:themeColor="accent1" w:themeShade="BF"/>
      <w:kern w:val="2"/>
      <w:sz w:val="22"/>
      <w:szCs w:val="22"/>
      <w:lang w:val="en-IN" w:bidi="ar-SA"/>
      <w14:ligatures w14:val="standardContextual"/>
    </w:rPr>
  </w:style>
  <w:style w:type="character" w:customStyle="1" w:styleId="Heading5Char">
    <w:name w:val="Heading 5 Char"/>
    <w:basedOn w:val="DefaultParagraphFont"/>
    <w:link w:val="Heading5"/>
    <w:uiPriority w:val="9"/>
    <w:semiHidden/>
    <w:rsid w:val="00DF73D0"/>
    <w:rPr>
      <w:rFonts w:asciiTheme="minorHAnsi" w:eastAsiaTheme="majorEastAsia" w:hAnsiTheme="minorHAnsi" w:cstheme="majorBidi"/>
      <w:color w:val="365F91" w:themeColor="accent1" w:themeShade="BF"/>
      <w:kern w:val="2"/>
      <w:sz w:val="22"/>
      <w:szCs w:val="22"/>
      <w:lang w:val="en-IN" w:bidi="ar-SA"/>
      <w14:ligatures w14:val="standardContextual"/>
    </w:rPr>
  </w:style>
  <w:style w:type="character" w:customStyle="1" w:styleId="Heading6Char">
    <w:name w:val="Heading 6 Char"/>
    <w:basedOn w:val="DefaultParagraphFont"/>
    <w:link w:val="Heading6"/>
    <w:uiPriority w:val="9"/>
    <w:semiHidden/>
    <w:rsid w:val="00DF73D0"/>
    <w:rPr>
      <w:rFonts w:asciiTheme="minorHAnsi" w:eastAsiaTheme="majorEastAsia" w:hAnsiTheme="minorHAnsi" w:cstheme="majorBidi"/>
      <w:i/>
      <w:iCs/>
      <w:color w:val="595959" w:themeColor="text1" w:themeTint="A6"/>
      <w:kern w:val="2"/>
      <w:sz w:val="22"/>
      <w:szCs w:val="22"/>
      <w:lang w:val="en-IN" w:bidi="ar-SA"/>
      <w14:ligatures w14:val="standardContextual"/>
    </w:rPr>
  </w:style>
  <w:style w:type="character" w:customStyle="1" w:styleId="Heading7Char">
    <w:name w:val="Heading 7 Char"/>
    <w:basedOn w:val="DefaultParagraphFont"/>
    <w:link w:val="Heading7"/>
    <w:uiPriority w:val="9"/>
    <w:semiHidden/>
    <w:rsid w:val="00DF73D0"/>
    <w:rPr>
      <w:rFonts w:asciiTheme="minorHAnsi" w:eastAsiaTheme="majorEastAsia" w:hAnsiTheme="minorHAnsi" w:cstheme="majorBidi"/>
      <w:color w:val="595959" w:themeColor="text1" w:themeTint="A6"/>
      <w:kern w:val="2"/>
      <w:sz w:val="22"/>
      <w:szCs w:val="22"/>
      <w:lang w:val="en-IN" w:bidi="ar-SA"/>
      <w14:ligatures w14:val="standardContextual"/>
    </w:rPr>
  </w:style>
  <w:style w:type="character" w:customStyle="1" w:styleId="Heading8Char">
    <w:name w:val="Heading 8 Char"/>
    <w:basedOn w:val="DefaultParagraphFont"/>
    <w:link w:val="Heading8"/>
    <w:uiPriority w:val="9"/>
    <w:semiHidden/>
    <w:rsid w:val="00DF73D0"/>
    <w:rPr>
      <w:rFonts w:asciiTheme="minorHAnsi" w:eastAsiaTheme="majorEastAsia" w:hAnsiTheme="minorHAnsi" w:cstheme="majorBidi"/>
      <w:i/>
      <w:iCs/>
      <w:color w:val="272727" w:themeColor="text1" w:themeTint="D8"/>
      <w:kern w:val="2"/>
      <w:sz w:val="22"/>
      <w:szCs w:val="22"/>
      <w:lang w:val="en-IN" w:bidi="ar-SA"/>
      <w14:ligatures w14:val="standardContextual"/>
    </w:rPr>
  </w:style>
  <w:style w:type="character" w:customStyle="1" w:styleId="Heading9Char">
    <w:name w:val="Heading 9 Char"/>
    <w:basedOn w:val="DefaultParagraphFont"/>
    <w:link w:val="Heading9"/>
    <w:uiPriority w:val="9"/>
    <w:semiHidden/>
    <w:rsid w:val="00DF73D0"/>
    <w:rPr>
      <w:rFonts w:asciiTheme="minorHAnsi" w:eastAsiaTheme="majorEastAsia" w:hAnsiTheme="minorHAnsi" w:cstheme="majorBidi"/>
      <w:color w:val="272727" w:themeColor="text1" w:themeTint="D8"/>
      <w:kern w:val="2"/>
      <w:sz w:val="22"/>
      <w:szCs w:val="22"/>
      <w:lang w:val="en-IN" w:bidi="ar-SA"/>
      <w14:ligatures w14:val="standardContextual"/>
    </w:rPr>
  </w:style>
  <w:style w:type="paragraph" w:styleId="Title">
    <w:name w:val="Title"/>
    <w:basedOn w:val="Normal"/>
    <w:next w:val="Normal"/>
    <w:link w:val="TitleChar"/>
    <w:uiPriority w:val="10"/>
    <w:qFormat/>
    <w:rsid w:val="00DF73D0"/>
    <w:pPr>
      <w:spacing w:after="80" w:line="240" w:lineRule="auto"/>
      <w:ind w:left="0"/>
      <w:contextualSpacing/>
      <w:jc w:val="left"/>
    </w:pPr>
    <w:rPr>
      <w:rFonts w:asciiTheme="majorHAnsi" w:eastAsiaTheme="majorEastAsia" w:hAnsiTheme="majorHAnsi" w:cstheme="majorBidi"/>
      <w:spacing w:val="-10"/>
      <w:kern w:val="28"/>
      <w:sz w:val="56"/>
      <w:szCs w:val="56"/>
      <w:lang w:val="en-IN" w:bidi="ar-SA"/>
      <w14:ligatures w14:val="standardContextual"/>
    </w:rPr>
  </w:style>
  <w:style w:type="character" w:customStyle="1" w:styleId="TitleChar">
    <w:name w:val="Title Char"/>
    <w:basedOn w:val="DefaultParagraphFont"/>
    <w:link w:val="Title"/>
    <w:uiPriority w:val="10"/>
    <w:rsid w:val="00DF73D0"/>
    <w:rPr>
      <w:rFonts w:asciiTheme="majorHAnsi" w:eastAsiaTheme="majorEastAsia" w:hAnsiTheme="majorHAnsi" w:cstheme="majorBidi"/>
      <w:spacing w:val="-10"/>
      <w:kern w:val="28"/>
      <w:sz w:val="56"/>
      <w:szCs w:val="56"/>
      <w:lang w:val="en-IN" w:bidi="ar-SA"/>
      <w14:ligatures w14:val="standardContextual"/>
    </w:rPr>
  </w:style>
  <w:style w:type="paragraph" w:styleId="Subtitle">
    <w:name w:val="Subtitle"/>
    <w:basedOn w:val="Normal"/>
    <w:next w:val="Normal"/>
    <w:link w:val="SubtitleChar"/>
    <w:uiPriority w:val="11"/>
    <w:qFormat/>
    <w:rsid w:val="00DF73D0"/>
    <w:pPr>
      <w:numPr>
        <w:ilvl w:val="1"/>
      </w:numPr>
      <w:spacing w:after="160" w:line="259" w:lineRule="auto"/>
      <w:ind w:left="720"/>
      <w:jc w:val="left"/>
    </w:pPr>
    <w:rPr>
      <w:rFonts w:asciiTheme="minorHAnsi" w:eastAsiaTheme="majorEastAsia" w:hAnsiTheme="minorHAnsi" w:cstheme="majorBidi"/>
      <w:color w:val="595959" w:themeColor="text1" w:themeTint="A6"/>
      <w:spacing w:val="15"/>
      <w:kern w:val="2"/>
      <w:sz w:val="28"/>
      <w:szCs w:val="28"/>
      <w:lang w:val="en-IN" w:bidi="ar-SA"/>
      <w14:ligatures w14:val="standardContextual"/>
    </w:rPr>
  </w:style>
  <w:style w:type="character" w:customStyle="1" w:styleId="SubtitleChar">
    <w:name w:val="Subtitle Char"/>
    <w:basedOn w:val="DefaultParagraphFont"/>
    <w:link w:val="Subtitle"/>
    <w:uiPriority w:val="11"/>
    <w:rsid w:val="00DF73D0"/>
    <w:rPr>
      <w:rFonts w:asciiTheme="minorHAnsi" w:eastAsiaTheme="majorEastAsia" w:hAnsiTheme="minorHAnsi" w:cstheme="majorBidi"/>
      <w:color w:val="595959" w:themeColor="text1" w:themeTint="A6"/>
      <w:spacing w:val="15"/>
      <w:kern w:val="2"/>
      <w:sz w:val="28"/>
      <w:szCs w:val="28"/>
      <w:lang w:val="en-IN" w:bidi="ar-SA"/>
      <w14:ligatures w14:val="standardContextual"/>
    </w:rPr>
  </w:style>
  <w:style w:type="paragraph" w:styleId="Quote">
    <w:name w:val="Quote"/>
    <w:basedOn w:val="Normal"/>
    <w:next w:val="Normal"/>
    <w:link w:val="QuoteChar"/>
    <w:uiPriority w:val="29"/>
    <w:qFormat/>
    <w:rsid w:val="00DF73D0"/>
    <w:pPr>
      <w:spacing w:before="160" w:after="160" w:line="259" w:lineRule="auto"/>
      <w:ind w:left="0"/>
      <w:jc w:val="center"/>
    </w:pPr>
    <w:rPr>
      <w:rFonts w:asciiTheme="minorHAnsi" w:eastAsiaTheme="minorHAnsi" w:hAnsiTheme="minorHAnsi" w:cstheme="minorBidi"/>
      <w:i/>
      <w:iCs/>
      <w:color w:val="404040" w:themeColor="text1" w:themeTint="BF"/>
      <w:kern w:val="2"/>
      <w:lang w:val="en-IN" w:bidi="ar-SA"/>
      <w14:ligatures w14:val="standardContextual"/>
    </w:rPr>
  </w:style>
  <w:style w:type="character" w:customStyle="1" w:styleId="QuoteChar">
    <w:name w:val="Quote Char"/>
    <w:basedOn w:val="DefaultParagraphFont"/>
    <w:link w:val="Quote"/>
    <w:uiPriority w:val="29"/>
    <w:rsid w:val="00DF73D0"/>
    <w:rPr>
      <w:rFonts w:asciiTheme="minorHAnsi" w:eastAsiaTheme="minorHAnsi" w:hAnsiTheme="minorHAnsi" w:cstheme="minorBidi"/>
      <w:i/>
      <w:iCs/>
      <w:color w:val="404040" w:themeColor="text1" w:themeTint="BF"/>
      <w:kern w:val="2"/>
      <w:sz w:val="22"/>
      <w:szCs w:val="22"/>
      <w:lang w:val="en-IN" w:bidi="ar-SA"/>
      <w14:ligatures w14:val="standardContextual"/>
    </w:rPr>
  </w:style>
  <w:style w:type="character" w:styleId="IntenseEmphasis">
    <w:name w:val="Intense Emphasis"/>
    <w:basedOn w:val="DefaultParagraphFont"/>
    <w:uiPriority w:val="21"/>
    <w:qFormat/>
    <w:rsid w:val="00DF73D0"/>
    <w:rPr>
      <w:i/>
      <w:iCs/>
      <w:color w:val="365F91" w:themeColor="accent1" w:themeShade="BF"/>
    </w:rPr>
  </w:style>
  <w:style w:type="paragraph" w:styleId="IntenseQuote">
    <w:name w:val="Intense Quote"/>
    <w:basedOn w:val="Normal"/>
    <w:next w:val="Normal"/>
    <w:link w:val="IntenseQuoteChar"/>
    <w:uiPriority w:val="30"/>
    <w:qFormat/>
    <w:rsid w:val="00DF73D0"/>
    <w:pPr>
      <w:pBdr>
        <w:top w:val="single" w:sz="4" w:space="10" w:color="365F91" w:themeColor="accent1" w:themeShade="BF"/>
        <w:bottom w:val="single" w:sz="4" w:space="10" w:color="365F91" w:themeColor="accent1" w:themeShade="BF"/>
      </w:pBdr>
      <w:spacing w:before="360" w:after="360" w:line="259" w:lineRule="auto"/>
      <w:ind w:left="864" w:right="864"/>
      <w:jc w:val="center"/>
    </w:pPr>
    <w:rPr>
      <w:rFonts w:asciiTheme="minorHAnsi" w:eastAsiaTheme="minorHAnsi" w:hAnsiTheme="minorHAnsi" w:cstheme="minorBidi"/>
      <w:i/>
      <w:iCs/>
      <w:color w:val="365F91" w:themeColor="accent1" w:themeShade="BF"/>
      <w:kern w:val="2"/>
      <w:lang w:val="en-IN" w:bidi="ar-SA"/>
      <w14:ligatures w14:val="standardContextual"/>
    </w:rPr>
  </w:style>
  <w:style w:type="character" w:customStyle="1" w:styleId="IntenseQuoteChar">
    <w:name w:val="Intense Quote Char"/>
    <w:basedOn w:val="DefaultParagraphFont"/>
    <w:link w:val="IntenseQuote"/>
    <w:uiPriority w:val="30"/>
    <w:rsid w:val="00DF73D0"/>
    <w:rPr>
      <w:rFonts w:asciiTheme="minorHAnsi" w:eastAsiaTheme="minorHAnsi" w:hAnsiTheme="minorHAnsi" w:cstheme="minorBidi"/>
      <w:i/>
      <w:iCs/>
      <w:color w:val="365F91" w:themeColor="accent1" w:themeShade="BF"/>
      <w:kern w:val="2"/>
      <w:sz w:val="22"/>
      <w:szCs w:val="22"/>
      <w:lang w:val="en-IN" w:bidi="ar-SA"/>
      <w14:ligatures w14:val="standardContextual"/>
    </w:rPr>
  </w:style>
  <w:style w:type="character" w:styleId="IntenseReference">
    <w:name w:val="Intense Reference"/>
    <w:basedOn w:val="DefaultParagraphFont"/>
    <w:uiPriority w:val="32"/>
    <w:qFormat/>
    <w:rsid w:val="00DF73D0"/>
    <w:rPr>
      <w:b/>
      <w:bCs/>
      <w:smallCaps/>
      <w:color w:val="365F91" w:themeColor="accent1" w:themeShade="BF"/>
      <w:spacing w:val="5"/>
    </w:rPr>
  </w:style>
  <w:style w:type="paragraph" w:customStyle="1" w:styleId="AcknHead">
    <w:name w:val="Ackn Head"/>
    <w:basedOn w:val="Normal"/>
    <w:rsid w:val="00DF73D0"/>
    <w:pPr>
      <w:keepNext/>
      <w:spacing w:after="240" w:line="240" w:lineRule="auto"/>
      <w:ind w:left="0"/>
      <w:jc w:val="left"/>
    </w:pPr>
    <w:rPr>
      <w:rFonts w:ascii="Helvetica" w:eastAsia="Times New Roman" w:hAnsi="Helvetica" w:cs="Times New Roman"/>
      <w:b/>
      <w:caps/>
      <w:szCs w:val="20"/>
      <w:lang w:bidi="ar-SA"/>
    </w:rPr>
  </w:style>
  <w:style w:type="paragraph" w:customStyle="1" w:styleId="ReferHead">
    <w:name w:val="Refer Head"/>
    <w:basedOn w:val="Normal"/>
    <w:rsid w:val="00DF73D0"/>
    <w:pPr>
      <w:keepNext/>
      <w:spacing w:after="240" w:line="240" w:lineRule="auto"/>
      <w:ind w:left="0"/>
      <w:jc w:val="left"/>
    </w:pPr>
    <w:rPr>
      <w:rFonts w:ascii="Helvetica" w:eastAsia="Times New Roman" w:hAnsi="Helvetica" w:cs="Times New Roman"/>
      <w:b/>
      <w:caps/>
      <w:szCs w:val="20"/>
      <w:lang w:bidi="ar-SA"/>
    </w:rPr>
  </w:style>
  <w:style w:type="character" w:customStyle="1" w:styleId="UnresolvedMention1">
    <w:name w:val="Unresolved Mention1"/>
    <w:basedOn w:val="DefaultParagraphFont"/>
    <w:uiPriority w:val="99"/>
    <w:semiHidden/>
    <w:unhideWhenUsed/>
    <w:rsid w:val="008A5975"/>
    <w:rPr>
      <w:color w:val="605E5C"/>
      <w:shd w:val="clear" w:color="auto" w:fill="E1DFDD"/>
    </w:rPr>
  </w:style>
  <w:style w:type="character" w:styleId="Strong">
    <w:name w:val="Strong"/>
    <w:basedOn w:val="DefaultParagraphFont"/>
    <w:uiPriority w:val="22"/>
    <w:qFormat/>
    <w:rsid w:val="008D2AAD"/>
    <w:rPr>
      <w:b/>
      <w:bCs/>
    </w:rPr>
  </w:style>
  <w:style w:type="character" w:styleId="Emphasis">
    <w:name w:val="Emphasis"/>
    <w:basedOn w:val="DefaultParagraphFont"/>
    <w:uiPriority w:val="20"/>
    <w:qFormat/>
    <w:rsid w:val="008D2AA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214403">
      <w:bodyDiv w:val="1"/>
      <w:marLeft w:val="0"/>
      <w:marRight w:val="0"/>
      <w:marTop w:val="0"/>
      <w:marBottom w:val="0"/>
      <w:divBdr>
        <w:top w:val="none" w:sz="0" w:space="0" w:color="auto"/>
        <w:left w:val="none" w:sz="0" w:space="0" w:color="auto"/>
        <w:bottom w:val="none" w:sz="0" w:space="0" w:color="auto"/>
        <w:right w:val="none" w:sz="0" w:space="0" w:color="auto"/>
      </w:divBdr>
    </w:div>
    <w:div w:id="682896881">
      <w:bodyDiv w:val="1"/>
      <w:marLeft w:val="0"/>
      <w:marRight w:val="0"/>
      <w:marTop w:val="0"/>
      <w:marBottom w:val="0"/>
      <w:divBdr>
        <w:top w:val="none" w:sz="0" w:space="0" w:color="auto"/>
        <w:left w:val="none" w:sz="0" w:space="0" w:color="auto"/>
        <w:bottom w:val="none" w:sz="0" w:space="0" w:color="auto"/>
        <w:right w:val="none" w:sz="0" w:space="0" w:color="auto"/>
      </w:divBdr>
      <w:divsChild>
        <w:div w:id="1182283998">
          <w:marLeft w:val="0"/>
          <w:marRight w:val="0"/>
          <w:marTop w:val="0"/>
          <w:marBottom w:val="0"/>
          <w:divBdr>
            <w:top w:val="none" w:sz="0" w:space="0" w:color="auto"/>
            <w:left w:val="none" w:sz="0" w:space="0" w:color="auto"/>
            <w:bottom w:val="none" w:sz="0" w:space="0" w:color="auto"/>
            <w:right w:val="none" w:sz="0" w:space="0" w:color="auto"/>
          </w:divBdr>
        </w:div>
      </w:divsChild>
    </w:div>
    <w:div w:id="695621767">
      <w:bodyDiv w:val="1"/>
      <w:marLeft w:val="0"/>
      <w:marRight w:val="0"/>
      <w:marTop w:val="0"/>
      <w:marBottom w:val="0"/>
      <w:divBdr>
        <w:top w:val="none" w:sz="0" w:space="0" w:color="auto"/>
        <w:left w:val="none" w:sz="0" w:space="0" w:color="auto"/>
        <w:bottom w:val="none" w:sz="0" w:space="0" w:color="auto"/>
        <w:right w:val="none" w:sz="0" w:space="0" w:color="auto"/>
      </w:divBdr>
    </w:div>
    <w:div w:id="1025862794">
      <w:bodyDiv w:val="1"/>
      <w:marLeft w:val="0"/>
      <w:marRight w:val="0"/>
      <w:marTop w:val="0"/>
      <w:marBottom w:val="0"/>
      <w:divBdr>
        <w:top w:val="none" w:sz="0" w:space="0" w:color="auto"/>
        <w:left w:val="none" w:sz="0" w:space="0" w:color="auto"/>
        <w:bottom w:val="none" w:sz="0" w:space="0" w:color="auto"/>
        <w:right w:val="none" w:sz="0" w:space="0" w:color="auto"/>
      </w:divBdr>
      <w:divsChild>
        <w:div w:id="708380911">
          <w:marLeft w:val="0"/>
          <w:marRight w:val="0"/>
          <w:marTop w:val="0"/>
          <w:marBottom w:val="0"/>
          <w:divBdr>
            <w:top w:val="none" w:sz="0" w:space="0" w:color="auto"/>
            <w:left w:val="none" w:sz="0" w:space="0" w:color="auto"/>
            <w:bottom w:val="none" w:sz="0" w:space="0" w:color="auto"/>
            <w:right w:val="none" w:sz="0" w:space="0" w:color="auto"/>
          </w:divBdr>
        </w:div>
      </w:divsChild>
    </w:div>
    <w:div w:id="1284733291">
      <w:bodyDiv w:val="1"/>
      <w:marLeft w:val="0"/>
      <w:marRight w:val="0"/>
      <w:marTop w:val="0"/>
      <w:marBottom w:val="0"/>
      <w:divBdr>
        <w:top w:val="none" w:sz="0" w:space="0" w:color="auto"/>
        <w:left w:val="none" w:sz="0" w:space="0" w:color="auto"/>
        <w:bottom w:val="none" w:sz="0" w:space="0" w:color="auto"/>
        <w:right w:val="none" w:sz="0" w:space="0" w:color="auto"/>
      </w:divBdr>
      <w:divsChild>
        <w:div w:id="1447654950">
          <w:marLeft w:val="0"/>
          <w:marRight w:val="0"/>
          <w:marTop w:val="0"/>
          <w:marBottom w:val="0"/>
          <w:divBdr>
            <w:top w:val="none" w:sz="0" w:space="0" w:color="auto"/>
            <w:left w:val="none" w:sz="0" w:space="0" w:color="auto"/>
            <w:bottom w:val="none" w:sz="0" w:space="0" w:color="auto"/>
            <w:right w:val="none" w:sz="0" w:space="0" w:color="auto"/>
          </w:divBdr>
        </w:div>
      </w:divsChild>
    </w:div>
    <w:div w:id="1442384424">
      <w:bodyDiv w:val="1"/>
      <w:marLeft w:val="0"/>
      <w:marRight w:val="0"/>
      <w:marTop w:val="0"/>
      <w:marBottom w:val="0"/>
      <w:divBdr>
        <w:top w:val="none" w:sz="0" w:space="0" w:color="auto"/>
        <w:left w:val="none" w:sz="0" w:space="0" w:color="auto"/>
        <w:bottom w:val="none" w:sz="0" w:space="0" w:color="auto"/>
        <w:right w:val="none" w:sz="0" w:space="0" w:color="auto"/>
      </w:divBdr>
      <w:divsChild>
        <w:div w:id="2136483895">
          <w:marLeft w:val="0"/>
          <w:marRight w:val="0"/>
          <w:marTop w:val="0"/>
          <w:marBottom w:val="0"/>
          <w:divBdr>
            <w:top w:val="none" w:sz="0" w:space="0" w:color="auto"/>
            <w:left w:val="none" w:sz="0" w:space="0" w:color="auto"/>
            <w:bottom w:val="none" w:sz="0" w:space="0" w:color="auto"/>
            <w:right w:val="none" w:sz="0" w:space="0" w:color="auto"/>
          </w:divBdr>
        </w:div>
      </w:divsChild>
    </w:div>
    <w:div w:id="1656496497">
      <w:bodyDiv w:val="1"/>
      <w:marLeft w:val="0"/>
      <w:marRight w:val="0"/>
      <w:marTop w:val="0"/>
      <w:marBottom w:val="0"/>
      <w:divBdr>
        <w:top w:val="none" w:sz="0" w:space="0" w:color="auto"/>
        <w:left w:val="none" w:sz="0" w:space="0" w:color="auto"/>
        <w:bottom w:val="none" w:sz="0" w:space="0" w:color="auto"/>
        <w:right w:val="none" w:sz="0" w:space="0" w:color="auto"/>
      </w:divBdr>
      <w:divsChild>
        <w:div w:id="1699349744">
          <w:marLeft w:val="0"/>
          <w:marRight w:val="0"/>
          <w:marTop w:val="0"/>
          <w:marBottom w:val="0"/>
          <w:divBdr>
            <w:top w:val="none" w:sz="0" w:space="0" w:color="auto"/>
            <w:left w:val="none" w:sz="0" w:space="0" w:color="auto"/>
            <w:bottom w:val="none" w:sz="0" w:space="0" w:color="auto"/>
            <w:right w:val="none" w:sz="0" w:space="0" w:color="auto"/>
          </w:divBdr>
        </w:div>
      </w:divsChild>
    </w:div>
    <w:div w:id="1668627064">
      <w:bodyDiv w:val="1"/>
      <w:marLeft w:val="0"/>
      <w:marRight w:val="0"/>
      <w:marTop w:val="0"/>
      <w:marBottom w:val="0"/>
      <w:divBdr>
        <w:top w:val="none" w:sz="0" w:space="0" w:color="auto"/>
        <w:left w:val="none" w:sz="0" w:space="0" w:color="auto"/>
        <w:bottom w:val="none" w:sz="0" w:space="0" w:color="auto"/>
        <w:right w:val="none" w:sz="0" w:space="0" w:color="auto"/>
      </w:divBdr>
      <w:divsChild>
        <w:div w:id="487981279">
          <w:marLeft w:val="0"/>
          <w:marRight w:val="0"/>
          <w:marTop w:val="0"/>
          <w:marBottom w:val="0"/>
          <w:divBdr>
            <w:top w:val="none" w:sz="0" w:space="0" w:color="auto"/>
            <w:left w:val="none" w:sz="0" w:space="0" w:color="auto"/>
            <w:bottom w:val="none" w:sz="0" w:space="0" w:color="auto"/>
            <w:right w:val="none" w:sz="0" w:space="0" w:color="auto"/>
          </w:divBdr>
        </w:div>
      </w:divsChild>
    </w:div>
    <w:div w:id="1686206221">
      <w:bodyDiv w:val="1"/>
      <w:marLeft w:val="0"/>
      <w:marRight w:val="0"/>
      <w:marTop w:val="0"/>
      <w:marBottom w:val="0"/>
      <w:divBdr>
        <w:top w:val="none" w:sz="0" w:space="0" w:color="auto"/>
        <w:left w:val="none" w:sz="0" w:space="0" w:color="auto"/>
        <w:bottom w:val="none" w:sz="0" w:space="0" w:color="auto"/>
        <w:right w:val="none" w:sz="0" w:space="0" w:color="auto"/>
      </w:divBdr>
      <w:divsChild>
        <w:div w:id="718435379">
          <w:marLeft w:val="0"/>
          <w:marRight w:val="0"/>
          <w:marTop w:val="0"/>
          <w:marBottom w:val="0"/>
          <w:divBdr>
            <w:top w:val="none" w:sz="0" w:space="0" w:color="auto"/>
            <w:left w:val="none" w:sz="0" w:space="0" w:color="auto"/>
            <w:bottom w:val="none" w:sz="0" w:space="0" w:color="auto"/>
            <w:right w:val="none" w:sz="0" w:space="0" w:color="auto"/>
          </w:divBdr>
        </w:div>
      </w:divsChild>
    </w:div>
    <w:div w:id="1768649302">
      <w:bodyDiv w:val="1"/>
      <w:marLeft w:val="0"/>
      <w:marRight w:val="0"/>
      <w:marTop w:val="0"/>
      <w:marBottom w:val="0"/>
      <w:divBdr>
        <w:top w:val="none" w:sz="0" w:space="0" w:color="auto"/>
        <w:left w:val="none" w:sz="0" w:space="0" w:color="auto"/>
        <w:bottom w:val="none" w:sz="0" w:space="0" w:color="auto"/>
        <w:right w:val="none" w:sz="0" w:space="0" w:color="auto"/>
      </w:divBdr>
      <w:divsChild>
        <w:div w:id="701172279">
          <w:marLeft w:val="0"/>
          <w:marRight w:val="0"/>
          <w:marTop w:val="0"/>
          <w:marBottom w:val="0"/>
          <w:divBdr>
            <w:top w:val="none" w:sz="0" w:space="0" w:color="auto"/>
            <w:left w:val="none" w:sz="0" w:space="0" w:color="auto"/>
            <w:bottom w:val="none" w:sz="0" w:space="0" w:color="auto"/>
            <w:right w:val="none" w:sz="0" w:space="0" w:color="auto"/>
          </w:divBdr>
        </w:div>
      </w:divsChild>
    </w:div>
    <w:div w:id="1883592708">
      <w:bodyDiv w:val="1"/>
      <w:marLeft w:val="0"/>
      <w:marRight w:val="0"/>
      <w:marTop w:val="0"/>
      <w:marBottom w:val="0"/>
      <w:divBdr>
        <w:top w:val="none" w:sz="0" w:space="0" w:color="auto"/>
        <w:left w:val="none" w:sz="0" w:space="0" w:color="auto"/>
        <w:bottom w:val="none" w:sz="0" w:space="0" w:color="auto"/>
        <w:right w:val="none" w:sz="0" w:space="0" w:color="auto"/>
      </w:divBdr>
    </w:div>
    <w:div w:id="1992365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eda.gov.in/OrganicProducts?utm_source=chatgpt.com" TargetMode="External"/><Relationship Id="rId13" Type="http://schemas.openxmlformats.org/officeDocument/2006/relationships/hyperlink" Target="https://doi.org/10.1007/s11250-024-03980-6"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https://doi.org/10.1093/9780197610145.001.0001" TargetMode="External"/><Relationship Id="rId12" Type="http://schemas.openxmlformats.org/officeDocument/2006/relationships/hyperlink" Target="https://www.bilaspuruniversity.ac.in/publication-FPT.php?utm_source=chatgpt.com"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tandardsbis.bsbedge.com/BIS_SearchStandard.aspx?Standard_Number=IS+9863&amp;id=17412" TargetMode="External"/><Relationship Id="rId5" Type="http://schemas.openxmlformats.org/officeDocument/2006/relationships/footnotes" Target="footnotes.xml"/><Relationship Id="rId15" Type="http://schemas.openxmlformats.org/officeDocument/2006/relationships/hyperlink" Target="https://doi.org/10.3390/toxics13050348" TargetMode="External"/><Relationship Id="rId23" Type="http://schemas.openxmlformats.org/officeDocument/2006/relationships/theme" Target="theme/theme1.xml"/><Relationship Id="rId10" Type="http://schemas.openxmlformats.org/officeDocument/2006/relationships/hyperlink" Target="https://dahd.gov.in/sites/default/files/2025-12/BasicAnimalHusbandryStatistics2025.pdf?utm_source=chatgpt.com"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dahd.gov.in/sites/default/files/2019-12/BasicAnimalHusbandryStatistics2019.pdf?utm_source=chatgpt.com" TargetMode="External"/><Relationship Id="rId14" Type="http://schemas.openxmlformats.org/officeDocument/2006/relationships/hyperlink" Target="https://catalog.libraries.psu.edu/catalog/965700?utm_source=chatgpt.co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14</Pages>
  <Words>5547</Words>
  <Characters>31623</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37096</CharactersWithSpaces>
  <SharedDoc>false</SharedDoc>
  <HLinks>
    <vt:vector size="18" baseType="variant">
      <vt:variant>
        <vt:i4>262155</vt:i4>
      </vt:variant>
      <vt:variant>
        <vt:i4>6</vt:i4>
      </vt:variant>
      <vt:variant>
        <vt:i4>0</vt:i4>
      </vt:variant>
      <vt:variant>
        <vt:i4>5</vt:i4>
      </vt:variant>
      <vt:variant>
        <vt:lpwstr>https://dahd.nic.in/sites/default/filess/BAHS2023.pdf</vt:lpwstr>
      </vt:variant>
      <vt:variant>
        <vt:lpwstr/>
      </vt:variant>
      <vt:variant>
        <vt:i4>458847</vt:i4>
      </vt:variant>
      <vt:variant>
        <vt:i4>3</vt:i4>
      </vt:variant>
      <vt:variant>
        <vt:i4>0</vt:i4>
      </vt:variant>
      <vt:variant>
        <vt:i4>5</vt:i4>
      </vt:variant>
      <vt:variant>
        <vt:lpwstr>https://dahd.nic.in/documents/statistics/livestock-census</vt:lpwstr>
      </vt:variant>
      <vt:variant>
        <vt:lpwstr/>
      </vt:variant>
      <vt:variant>
        <vt:i4>1114162</vt:i4>
      </vt:variant>
      <vt:variant>
        <vt:i4>0</vt:i4>
      </vt:variant>
      <vt:variant>
        <vt:i4>0</vt:i4>
      </vt:variant>
      <vt:variant>
        <vt:i4>5</vt:i4>
      </vt:variant>
      <vt:variant>
        <vt:lpwstr>mailto:mahespawar@gmail.com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SDI 1020</cp:lastModifiedBy>
  <cp:revision>30</cp:revision>
  <cp:lastPrinted>2022-08-06T04:58:00Z</cp:lastPrinted>
  <dcterms:created xsi:type="dcterms:W3CDTF">2026-07-11T12:29:00Z</dcterms:created>
  <dcterms:modified xsi:type="dcterms:W3CDTF">2026-07-14T11:44:00Z</dcterms:modified>
</cp:coreProperties>
</file>