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DB0D" w14:textId="77777777" w:rsidR="00C02937" w:rsidRDefault="001C1B4C">
      <w:pPr>
        <w:spacing w:line="300" w:lineRule="auto"/>
        <w:rPr>
          <w:rFonts w:ascii="Arial" w:eastAsiaTheme="minorEastAsia" w:hAnsi="Arial" w:cs="Arial"/>
          <w:b/>
          <w:kern w:val="0"/>
          <w:sz w:val="32"/>
          <w:szCs w:val="32"/>
          <w:u w:val="single"/>
          <w:lang w:val="en-IN" w:eastAsia="en-IN"/>
        </w:rPr>
      </w:pPr>
      <w:r>
        <w:rPr>
          <w:rFonts w:ascii="Arial" w:eastAsiaTheme="minorEastAsia" w:hAnsi="Arial" w:cs="Arial"/>
          <w:b/>
          <w:kern w:val="0"/>
          <w:sz w:val="32"/>
          <w:szCs w:val="32"/>
          <w:u w:val="single"/>
          <w:lang w:val="en-IN" w:eastAsia="en-IN"/>
        </w:rPr>
        <w:t>Original Research Article</w:t>
      </w:r>
    </w:p>
    <w:p w14:paraId="339B33ED" w14:textId="77777777" w:rsidR="00C02937" w:rsidRDefault="00C02937">
      <w:pPr>
        <w:spacing w:line="300" w:lineRule="auto"/>
        <w:jc w:val="center"/>
        <w:rPr>
          <w:rFonts w:ascii="Arial" w:eastAsiaTheme="minorEastAsia" w:hAnsi="Arial" w:cs="Arial"/>
          <w:b/>
          <w:kern w:val="0"/>
          <w:sz w:val="32"/>
          <w:szCs w:val="32"/>
          <w:lang w:val="en-IN" w:eastAsia="en-IN"/>
        </w:rPr>
      </w:pPr>
    </w:p>
    <w:p w14:paraId="6423D965" w14:textId="77777777" w:rsidR="00C02937" w:rsidRDefault="001C1B4C">
      <w:pPr>
        <w:spacing w:line="300" w:lineRule="auto"/>
        <w:jc w:val="center"/>
        <w:rPr>
          <w:rFonts w:ascii="Arial" w:eastAsiaTheme="minorEastAsia" w:hAnsi="Arial" w:cs="Arial"/>
          <w:b/>
          <w:kern w:val="0"/>
          <w:sz w:val="32"/>
          <w:szCs w:val="32"/>
          <w:lang w:val="en-IN" w:eastAsia="en-IN"/>
        </w:rPr>
      </w:pPr>
      <w:r>
        <w:rPr>
          <w:rFonts w:ascii="Arial" w:eastAsiaTheme="minorEastAsia" w:hAnsi="Arial" w:cs="Arial"/>
          <w:b/>
          <w:kern w:val="0"/>
          <w:sz w:val="32"/>
          <w:szCs w:val="32"/>
          <w:lang w:val="en-IN" w:eastAsia="en-IN"/>
        </w:rPr>
        <w:t xml:space="preserve">Haematological and Histopathological Alterations in </w:t>
      </w:r>
      <w:r>
        <w:rPr>
          <w:rFonts w:ascii="Arial" w:eastAsiaTheme="minorEastAsia" w:hAnsi="Arial" w:cs="Arial"/>
          <w:b/>
          <w:i/>
          <w:kern w:val="0"/>
          <w:sz w:val="32"/>
          <w:szCs w:val="32"/>
          <w:lang w:val="en-IN" w:eastAsia="en-IN"/>
        </w:rPr>
        <w:t xml:space="preserve">Anabas testudineus </w:t>
      </w:r>
      <w:r>
        <w:rPr>
          <w:rFonts w:ascii="Arial" w:eastAsiaTheme="minorEastAsia" w:hAnsi="Arial" w:cs="Arial"/>
          <w:b/>
          <w:kern w:val="0"/>
          <w:sz w:val="32"/>
          <w:szCs w:val="32"/>
          <w:lang w:val="en-IN" w:eastAsia="en-IN"/>
        </w:rPr>
        <w:t>following Short-term Exposure to Lead nitrate</w:t>
      </w:r>
    </w:p>
    <w:p w14:paraId="4E57F0C6" w14:textId="77777777" w:rsidR="00C02937" w:rsidRDefault="00C02937">
      <w:pPr>
        <w:spacing w:line="300" w:lineRule="auto"/>
        <w:jc w:val="center"/>
        <w:rPr>
          <w:rFonts w:ascii="Times New Roman" w:eastAsiaTheme="minorEastAsia" w:hAnsi="Times New Roman" w:cs="Times New Roman"/>
          <w:b/>
          <w:kern w:val="0"/>
          <w:sz w:val="32"/>
          <w:szCs w:val="32"/>
          <w:lang w:val="en-IN" w:eastAsia="en-IN"/>
        </w:rPr>
      </w:pPr>
    </w:p>
    <w:p w14:paraId="1EBCCA27" w14:textId="77777777" w:rsidR="00C02937" w:rsidRDefault="00C02937">
      <w:pPr>
        <w:spacing w:before="20" w:line="480" w:lineRule="auto"/>
        <w:ind w:right="-32"/>
        <w:jc w:val="both"/>
        <w:rPr>
          <w:color w:val="000000" w:themeColor="text1"/>
        </w:rPr>
      </w:pPr>
    </w:p>
    <w:p w14:paraId="4BA3F510" w14:textId="77777777" w:rsidR="00C02937" w:rsidRDefault="00C02937">
      <w:pPr>
        <w:spacing w:before="20" w:line="480" w:lineRule="auto"/>
        <w:ind w:right="-32"/>
        <w:jc w:val="both"/>
        <w:rPr>
          <w:color w:val="000000" w:themeColor="text1"/>
        </w:rPr>
      </w:pPr>
    </w:p>
    <w:p w14:paraId="6BFD37CF" w14:textId="77777777" w:rsidR="00A4570C" w:rsidRDefault="00A4570C">
      <w:pPr>
        <w:spacing w:before="20" w:line="480" w:lineRule="auto"/>
        <w:ind w:right="-32"/>
        <w:jc w:val="both"/>
        <w:rPr>
          <w:color w:val="000000" w:themeColor="text1"/>
        </w:rPr>
      </w:pPr>
    </w:p>
    <w:p w14:paraId="6C52E799" w14:textId="77777777" w:rsidR="00C02937" w:rsidRDefault="00C02937">
      <w:pPr>
        <w:spacing w:before="20" w:line="480" w:lineRule="auto"/>
        <w:ind w:right="-32"/>
        <w:jc w:val="both"/>
        <w:rPr>
          <w:color w:val="000000" w:themeColor="text1"/>
        </w:rPr>
      </w:pPr>
    </w:p>
    <w:p w14:paraId="438BCBE6" w14:textId="77777777" w:rsidR="00C02937" w:rsidRDefault="001C1B4C">
      <w:pPr>
        <w:spacing w:before="20" w:line="360" w:lineRule="auto"/>
        <w:ind w:right="-32"/>
        <w:rPr>
          <w:rFonts w:ascii="Arial" w:hAnsi="Arial" w:cs="Arial"/>
          <w:b/>
        </w:rPr>
      </w:pPr>
      <w:r>
        <w:rPr>
          <w:rFonts w:ascii="Arial" w:hAnsi="Arial" w:cs="Arial"/>
          <w:b/>
        </w:rPr>
        <w:t xml:space="preserve">ABSTRACT </w:t>
      </w:r>
    </w:p>
    <w:p w14:paraId="6519FF02" w14:textId="77777777" w:rsidR="00C02937" w:rsidRDefault="001C1B4C">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val="en-IN" w:eastAsia="en-IN"/>
        </w:rPr>
        <w:t xml:space="preserve">Lead is a persistent aquatic pollutant that poses serious risks to fish health and ecosystem balance. This study examined the short-term effects of sublethal </w:t>
      </w:r>
      <w:r>
        <w:rPr>
          <w:rFonts w:ascii="Arial" w:eastAsiaTheme="minorEastAsia" w:hAnsi="Arial" w:cs="Arial"/>
          <w:kern w:val="0"/>
          <w:sz w:val="20"/>
          <w:szCs w:val="20"/>
          <w:highlight w:val="yellow"/>
          <w:lang w:val="en-IN" w:eastAsia="en-IN"/>
        </w:rPr>
        <w:t>l</w:t>
      </w:r>
      <w:r>
        <w:rPr>
          <w:rFonts w:ascii="Arial" w:eastAsiaTheme="minorEastAsia" w:hAnsi="Arial" w:cs="Arial"/>
          <w:kern w:val="0"/>
          <w:sz w:val="20"/>
          <w:szCs w:val="20"/>
          <w:lang w:val="en-IN" w:eastAsia="en-IN"/>
        </w:rPr>
        <w:t xml:space="preserve">ead nitrate exposure on haematological indices, tissue morphology, cell viability, and coagulation dynamics in </w:t>
      </w:r>
      <w:r>
        <w:rPr>
          <w:rFonts w:ascii="Arial" w:eastAsiaTheme="minorEastAsia" w:hAnsi="Arial" w:cs="Arial"/>
          <w:i/>
          <w:iCs/>
          <w:kern w:val="0"/>
          <w:sz w:val="20"/>
          <w:szCs w:val="20"/>
          <w:lang w:val="en-IN" w:eastAsia="en-IN"/>
        </w:rPr>
        <w:t>Anabas testudineus</w:t>
      </w:r>
      <w:r>
        <w:rPr>
          <w:rFonts w:ascii="Arial" w:eastAsiaTheme="minorEastAsia" w:hAnsi="Arial" w:cs="Arial"/>
          <w:kern w:val="0"/>
          <w:sz w:val="20"/>
          <w:szCs w:val="20"/>
          <w:lang w:val="en-IN" w:eastAsia="en-IN"/>
        </w:rPr>
        <w:t>.</w:t>
      </w:r>
      <w:r>
        <w:rPr>
          <w:rFonts w:ascii="Arial" w:eastAsiaTheme="minorEastAsia" w:hAnsi="Arial" w:cs="Arial"/>
          <w:kern w:val="0"/>
          <w:sz w:val="20"/>
          <w:szCs w:val="20"/>
          <w:highlight w:val="yellow"/>
          <w:lang w:val="en-IN" w:eastAsia="en-IN"/>
        </w:rPr>
        <w:t xml:space="preserve"> </w:t>
      </w:r>
      <w:r>
        <w:rPr>
          <w:rFonts w:ascii="Arial" w:eastAsia="SimSun" w:hAnsi="Arial" w:cs="Arial"/>
          <w:sz w:val="20"/>
          <w:szCs w:val="20"/>
          <w:highlight w:val="yellow"/>
        </w:rPr>
        <w:t>The selected exposure concentrations (15 and 30 mg/L</w:t>
      </w:r>
      <w:r>
        <w:rPr>
          <w:rFonts w:ascii="Arial" w:eastAsiaTheme="minorEastAsia" w:hAnsi="Arial" w:cs="Arial"/>
          <w:kern w:val="0"/>
          <w:sz w:val="20"/>
          <w:szCs w:val="20"/>
          <w:highlight w:val="yellow"/>
          <w:lang w:val="en-IN" w:eastAsia="en-IN"/>
        </w:rPr>
        <w:t>,</w:t>
      </w:r>
      <w:r>
        <w:rPr>
          <w:rFonts w:ascii="Arial" w:eastAsia="SimSun" w:hAnsi="Arial" w:cs="Arial"/>
          <w:sz w:val="20"/>
          <w:szCs w:val="20"/>
          <w:highlight w:val="yellow"/>
        </w:rPr>
        <w:t xml:space="preserve"> respectively), representing sublethal fractions of the 96</w:t>
      </w:r>
      <w:r>
        <w:rPr>
          <w:rFonts w:ascii="Arial" w:eastAsiaTheme="minorEastAsia" w:hAnsi="Arial" w:cs="Arial"/>
          <w:kern w:val="0"/>
          <w:sz w:val="20"/>
          <w:szCs w:val="20"/>
          <w:highlight w:val="yellow"/>
          <w:lang w:val="en-IN" w:eastAsia="en-IN"/>
        </w:rPr>
        <w:t>-</w:t>
      </w:r>
      <w:r>
        <w:rPr>
          <w:rFonts w:ascii="Arial" w:eastAsia="SimSun" w:hAnsi="Arial" w:cs="Arial"/>
          <w:sz w:val="20"/>
          <w:szCs w:val="20"/>
          <w:highlight w:val="yellow"/>
        </w:rPr>
        <w:t>h LC</w:t>
      </w:r>
      <w:r>
        <w:rPr>
          <w:rFonts w:ascii="Arial" w:eastAsia="SimSun" w:hAnsi="Arial" w:cs="Arial"/>
          <w:sz w:val="20"/>
          <w:szCs w:val="20"/>
          <w:highlight w:val="yellow"/>
          <w:vertAlign w:val="subscript"/>
        </w:rPr>
        <w:t>50</w:t>
      </w:r>
      <w:r>
        <w:rPr>
          <w:rFonts w:ascii="Arial" w:eastAsia="SimSun" w:hAnsi="Arial" w:cs="Arial"/>
          <w:sz w:val="20"/>
          <w:szCs w:val="20"/>
          <w:highlight w:val="yellow"/>
        </w:rPr>
        <w:t>, were chosen to investigate early toxic responses under controlled laboratory conditions. Although these concentrations exceed those typically reported in natural freshwater systems, they provide valuable insight into the biological effects of acute lead contamination and potential pollution events.</w:t>
      </w:r>
      <w:r>
        <w:rPr>
          <w:rFonts w:ascii="Arial" w:eastAsiaTheme="minorEastAsia" w:hAnsi="Arial" w:cs="Arial"/>
          <w:kern w:val="0"/>
          <w:sz w:val="20"/>
          <w:szCs w:val="20"/>
          <w:highlight w:val="yellow"/>
          <w:lang w:val="en-IN" w:eastAsia="en-IN"/>
        </w:rPr>
        <w:t xml:space="preserve"> </w:t>
      </w:r>
      <w:r>
        <w:rPr>
          <w:rFonts w:ascii="Arial" w:eastAsiaTheme="minorEastAsia" w:hAnsi="Arial" w:cs="Arial"/>
          <w:kern w:val="0"/>
          <w:sz w:val="20"/>
          <w:szCs w:val="20"/>
          <w:lang w:val="en-IN" w:eastAsia="en-IN"/>
        </w:rPr>
        <w:t>Lead exposure significantly reduced red blood cell count, haemoglobin, and haematocrit values, indicating anaemia and disrupted erythropoiesis. White blood cell profiles showed increased total counts and neutrophil levels but reduced lymphocyte and monocyte</w:t>
      </w:r>
      <w:r>
        <w:rPr>
          <w:rFonts w:ascii="Arial" w:eastAsiaTheme="minorEastAsia" w:hAnsi="Arial" w:cs="Arial"/>
          <w:kern w:val="0"/>
          <w:sz w:val="20"/>
          <w:szCs w:val="20"/>
          <w:highlight w:val="yellow"/>
          <w:lang w:val="en-IN" w:eastAsia="en-IN"/>
        </w:rPr>
        <w:t xml:space="preserve"> level</w:t>
      </w:r>
      <w:r>
        <w:rPr>
          <w:rFonts w:ascii="Arial" w:eastAsiaTheme="minorEastAsia" w:hAnsi="Arial" w:cs="Arial"/>
          <w:kern w:val="0"/>
          <w:sz w:val="20"/>
          <w:szCs w:val="20"/>
          <w:lang w:val="en-IN" w:eastAsia="en-IN"/>
        </w:rPr>
        <w:t>s, suggesting concurrent inflammatory responses and immune suppression. Histopathological analysis revealed dose-dependent lesions</w:t>
      </w:r>
      <w:r>
        <w:rPr>
          <w:rFonts w:ascii="Arial" w:eastAsiaTheme="minorEastAsia" w:hAnsi="Arial" w:cs="Arial"/>
          <w:kern w:val="0"/>
          <w:sz w:val="20"/>
          <w:szCs w:val="20"/>
          <w:highlight w:val="yellow"/>
          <w:lang w:val="en-IN" w:eastAsia="en-IN"/>
        </w:rPr>
        <w:t>, including</w:t>
      </w:r>
      <w:r>
        <w:rPr>
          <w:rFonts w:ascii="Arial" w:eastAsiaTheme="minorEastAsia" w:hAnsi="Arial" w:cs="Arial"/>
          <w:kern w:val="0"/>
          <w:sz w:val="20"/>
          <w:szCs w:val="20"/>
          <w:lang w:val="en-IN" w:eastAsia="en-IN"/>
        </w:rPr>
        <w:t xml:space="preserve"> renal glomerular shrinkage and tubular necrosis</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hepatic vacuolation</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sinusoidal congestion</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val="en-IN" w:eastAsia="en-IN"/>
        </w:rPr>
        <w:t>and</w:t>
      </w:r>
      <w:r>
        <w:rPr>
          <w:rFonts w:ascii="Arial" w:eastAsiaTheme="minorEastAsia" w:hAnsi="Arial" w:cs="Arial"/>
          <w:kern w:val="0"/>
          <w:sz w:val="20"/>
          <w:szCs w:val="20"/>
          <w:lang w:val="en-IN" w:eastAsia="en-IN"/>
        </w:rPr>
        <w:t xml:space="preserve"> necrosis</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and gill alterations </w:t>
      </w:r>
      <w:r>
        <w:rPr>
          <w:rFonts w:ascii="Arial" w:eastAsiaTheme="minorEastAsia" w:hAnsi="Arial" w:cs="Arial"/>
          <w:kern w:val="0"/>
          <w:sz w:val="20"/>
          <w:szCs w:val="20"/>
          <w:highlight w:val="yellow"/>
          <w:lang w:val="en-IN" w:eastAsia="en-IN"/>
        </w:rPr>
        <w:t>su</w:t>
      </w:r>
      <w:r>
        <w:rPr>
          <w:rFonts w:ascii="Arial" w:eastAsiaTheme="minorEastAsia" w:hAnsi="Arial" w:cs="Arial"/>
          <w:kern w:val="0"/>
          <w:sz w:val="20"/>
          <w:szCs w:val="20"/>
          <w:lang w:val="en-IN" w:eastAsia="en-IN"/>
        </w:rPr>
        <w:t>c</w:t>
      </w:r>
      <w:r>
        <w:rPr>
          <w:rFonts w:ascii="Arial" w:eastAsiaTheme="minorEastAsia" w:hAnsi="Arial" w:cs="Arial"/>
          <w:kern w:val="0"/>
          <w:sz w:val="20"/>
          <w:szCs w:val="20"/>
          <w:highlight w:val="yellow"/>
          <w:lang w:val="en-IN" w:eastAsia="en-IN"/>
        </w:rPr>
        <w:t>h as</w:t>
      </w:r>
      <w:r>
        <w:rPr>
          <w:rFonts w:ascii="Arial" w:eastAsiaTheme="minorEastAsia" w:hAnsi="Arial" w:cs="Arial"/>
          <w:kern w:val="0"/>
          <w:sz w:val="20"/>
          <w:szCs w:val="20"/>
          <w:lang w:val="en-IN" w:eastAsia="en-IN"/>
        </w:rPr>
        <w:t xml:space="preserve"> epithelial hyperplasia, lamellar fusion</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and hypertrophy. Overall, </w:t>
      </w:r>
      <w:r>
        <w:rPr>
          <w:rFonts w:ascii="Arial" w:eastAsiaTheme="minorEastAsia" w:hAnsi="Arial" w:cs="Arial"/>
          <w:kern w:val="0"/>
          <w:sz w:val="20"/>
          <w:szCs w:val="20"/>
          <w:highlight w:val="yellow"/>
          <w:lang w:val="en-IN" w:eastAsia="en-IN"/>
        </w:rPr>
        <w:t>l</w:t>
      </w:r>
      <w:r>
        <w:rPr>
          <w:rFonts w:ascii="Arial" w:eastAsiaTheme="minorEastAsia" w:hAnsi="Arial" w:cs="Arial"/>
          <w:kern w:val="0"/>
          <w:sz w:val="20"/>
          <w:szCs w:val="20"/>
          <w:lang w:val="en-IN" w:eastAsia="en-IN"/>
        </w:rPr>
        <w:t xml:space="preserve">ead nitrate exposure caused systemic toxicity in </w:t>
      </w:r>
      <w:r>
        <w:rPr>
          <w:rFonts w:ascii="Arial" w:eastAsiaTheme="minorEastAsia" w:hAnsi="Arial" w:cs="Arial"/>
          <w:i/>
          <w:iCs/>
          <w:kern w:val="0"/>
          <w:sz w:val="20"/>
          <w:szCs w:val="20"/>
          <w:lang w:val="en-IN" w:eastAsia="en-IN"/>
        </w:rPr>
        <w:t>A. testudineus</w:t>
      </w:r>
      <w:r>
        <w:rPr>
          <w:rFonts w:ascii="Arial" w:eastAsiaTheme="minorEastAsia" w:hAnsi="Arial" w:cs="Arial"/>
          <w:kern w:val="0"/>
          <w:sz w:val="20"/>
          <w:szCs w:val="20"/>
          <w:lang w:val="en-IN" w:eastAsia="en-IN"/>
        </w:rPr>
        <w:t>, and the altered haematological and histopathological markers identified in th</w:t>
      </w:r>
      <w:r>
        <w:rPr>
          <w:rFonts w:ascii="Arial" w:eastAsiaTheme="minorEastAsia" w:hAnsi="Arial" w:cs="Arial"/>
          <w:kern w:val="0"/>
          <w:sz w:val="20"/>
          <w:szCs w:val="20"/>
          <w:highlight w:val="yellow"/>
          <w:lang w:val="en-IN" w:eastAsia="en-IN"/>
        </w:rPr>
        <w:t>i</w:t>
      </w:r>
      <w:r>
        <w:rPr>
          <w:rFonts w:ascii="Arial" w:eastAsiaTheme="minorEastAsia" w:hAnsi="Arial" w:cs="Arial"/>
          <w:kern w:val="0"/>
          <w:sz w:val="20"/>
          <w:szCs w:val="20"/>
          <w:lang w:val="en-IN" w:eastAsia="en-IN"/>
        </w:rPr>
        <w:t>s stud</w:t>
      </w:r>
      <w:r>
        <w:rPr>
          <w:rFonts w:ascii="Arial" w:eastAsiaTheme="minorEastAsia" w:hAnsi="Arial" w:cs="Arial"/>
          <w:kern w:val="0"/>
          <w:sz w:val="20"/>
          <w:szCs w:val="20"/>
          <w:highlight w:val="yellow"/>
          <w:lang w:val="en-IN" w:eastAsia="en-IN"/>
        </w:rPr>
        <w:t>y ma</w:t>
      </w:r>
      <w:r>
        <w:rPr>
          <w:rFonts w:ascii="Arial" w:eastAsiaTheme="minorEastAsia" w:hAnsi="Arial" w:cs="Arial"/>
          <w:kern w:val="0"/>
          <w:sz w:val="20"/>
          <w:szCs w:val="20"/>
          <w:lang w:val="en-IN" w:eastAsia="en-IN"/>
        </w:rPr>
        <w:t xml:space="preserve">y serve as </w:t>
      </w:r>
      <w:r>
        <w:rPr>
          <w:rFonts w:ascii="Arial" w:eastAsiaTheme="minorEastAsia" w:hAnsi="Arial" w:cs="Arial"/>
          <w:kern w:val="0"/>
          <w:sz w:val="20"/>
          <w:szCs w:val="20"/>
          <w:highlight w:val="yellow"/>
          <w:lang w:val="en-IN" w:eastAsia="en-IN"/>
        </w:rPr>
        <w:t>usefu</w:t>
      </w:r>
      <w:r>
        <w:rPr>
          <w:rFonts w:ascii="Arial" w:eastAsiaTheme="minorEastAsia" w:hAnsi="Arial" w:cs="Arial"/>
          <w:kern w:val="0"/>
          <w:sz w:val="20"/>
          <w:szCs w:val="20"/>
          <w:lang w:val="en-IN" w:eastAsia="en-IN"/>
        </w:rPr>
        <w:t>l indicators for ecotoxicological monitoring of heavy</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metal contamination.</w:t>
      </w:r>
    </w:p>
    <w:p w14:paraId="3158E25E" w14:textId="77777777" w:rsidR="00C02937" w:rsidRDefault="001C1B4C">
      <w:pPr>
        <w:spacing w:line="360" w:lineRule="auto"/>
        <w:jc w:val="both"/>
        <w:rPr>
          <w:rFonts w:ascii="Arial" w:eastAsiaTheme="minorEastAsia" w:hAnsi="Arial" w:cs="Arial"/>
          <w:kern w:val="0"/>
          <w:sz w:val="20"/>
          <w:szCs w:val="20"/>
          <w:lang w:eastAsia="en-IN"/>
        </w:rPr>
      </w:pPr>
      <w:r>
        <w:rPr>
          <w:rFonts w:ascii="Arial" w:eastAsiaTheme="minorEastAsia" w:hAnsi="Arial" w:cs="Arial"/>
          <w:b/>
          <w:kern w:val="0"/>
          <w:sz w:val="20"/>
          <w:szCs w:val="20"/>
          <w:lang w:val="en-IN" w:eastAsia="en-IN"/>
        </w:rPr>
        <w:t xml:space="preserve">Keywords: </w:t>
      </w:r>
      <w:r>
        <w:rPr>
          <w:rFonts w:ascii="Arial" w:eastAsiaTheme="minorEastAsia" w:hAnsi="Arial" w:cs="Arial"/>
          <w:i/>
          <w:iCs/>
          <w:kern w:val="0"/>
          <w:sz w:val="20"/>
          <w:szCs w:val="20"/>
          <w:lang w:eastAsia="en-IN"/>
        </w:rPr>
        <w:t>Lead nitrate, Anabas testudineus</w:t>
      </w:r>
      <w:r>
        <w:rPr>
          <w:rFonts w:ascii="Arial" w:eastAsiaTheme="minorEastAsia" w:hAnsi="Arial" w:cs="Arial"/>
          <w:iCs/>
          <w:kern w:val="0"/>
          <w:sz w:val="20"/>
          <w:szCs w:val="20"/>
          <w:lang w:eastAsia="en-IN"/>
        </w:rPr>
        <w:t>,</w:t>
      </w:r>
      <w:r>
        <w:rPr>
          <w:rFonts w:ascii="Arial" w:eastAsiaTheme="minorEastAsia" w:hAnsi="Arial" w:cs="Arial"/>
          <w:i/>
          <w:iCs/>
          <w:kern w:val="0"/>
          <w:sz w:val="20"/>
          <w:szCs w:val="20"/>
          <w:lang w:eastAsia="en-IN"/>
        </w:rPr>
        <w:t xml:space="preserve"> Haematology, Histopathology</w:t>
      </w:r>
    </w:p>
    <w:p w14:paraId="39F1068B" w14:textId="77777777" w:rsidR="00C02937" w:rsidRDefault="001C1B4C">
      <w:pPr>
        <w:spacing w:line="360" w:lineRule="auto"/>
        <w:ind w:left="360" w:hanging="360"/>
        <w:jc w:val="both"/>
        <w:rPr>
          <w:rFonts w:ascii="Arial" w:eastAsiaTheme="minorEastAsia" w:hAnsi="Arial" w:cs="Arial"/>
          <w:b/>
          <w:kern w:val="0"/>
          <w:lang w:val="en-IN" w:eastAsia="en-IN"/>
        </w:rPr>
      </w:pPr>
      <w:r>
        <w:rPr>
          <w:rFonts w:ascii="Arial" w:eastAsiaTheme="minorEastAsia" w:hAnsi="Arial" w:cs="Arial"/>
          <w:b/>
          <w:bCs/>
          <w:kern w:val="0"/>
          <w:lang w:val="en-IN" w:eastAsia="en-IN"/>
        </w:rPr>
        <w:lastRenderedPageBreak/>
        <w:t>1. INTRODUCTION</w:t>
      </w:r>
    </w:p>
    <w:p w14:paraId="6E94C687" w14:textId="77777777" w:rsidR="00C02937" w:rsidRDefault="001C1B4C">
      <w:pPr>
        <w:spacing w:line="360" w:lineRule="auto"/>
        <w:jc w:val="both"/>
        <w:rPr>
          <w:rFonts w:ascii="Arial" w:eastAsiaTheme="minorEastAsia" w:hAnsi="Arial" w:cs="Arial"/>
          <w:kern w:val="0"/>
          <w:sz w:val="20"/>
          <w:szCs w:val="20"/>
          <w:highlight w:val="yellow"/>
          <w:lang w:val="en-IN" w:eastAsia="en-IN"/>
        </w:rPr>
      </w:pPr>
      <w:r>
        <w:rPr>
          <w:rFonts w:ascii="Arial" w:eastAsiaTheme="minorEastAsia" w:hAnsi="Arial" w:cs="Arial"/>
          <w:kern w:val="0"/>
          <w:sz w:val="20"/>
          <w:szCs w:val="20"/>
          <w:lang w:val="en-IN" w:eastAsia="en-IN"/>
        </w:rPr>
        <w:t>Industrial effluents contain suspended solids, pesticides, organic</w:t>
      </w:r>
      <w:r>
        <w:rPr>
          <w:rFonts w:ascii="Arial" w:eastAsiaTheme="minorEastAsia" w:hAnsi="Arial" w:cs="Arial"/>
          <w:kern w:val="0"/>
          <w:sz w:val="20"/>
          <w:szCs w:val="20"/>
          <w:highlight w:val="yellow"/>
          <w:lang w:val="en-IN" w:eastAsia="en-IN"/>
        </w:rPr>
        <w:t xml:space="preserve"> and</w:t>
      </w:r>
      <w:r>
        <w:rPr>
          <w:rFonts w:ascii="Arial" w:eastAsiaTheme="minorEastAsia" w:hAnsi="Arial" w:cs="Arial"/>
          <w:kern w:val="0"/>
          <w:sz w:val="20"/>
          <w:szCs w:val="20"/>
          <w:lang w:val="en-IN" w:eastAsia="en-IN"/>
        </w:rPr>
        <w:t xml:space="preserve"> inorganic</w:t>
      </w:r>
      <w:r>
        <w:rPr>
          <w:rFonts w:ascii="Arial" w:eastAsiaTheme="minorEastAsia" w:hAnsi="Arial" w:cs="Arial"/>
          <w:kern w:val="0"/>
          <w:sz w:val="20"/>
          <w:szCs w:val="20"/>
          <w:highlight w:val="yellow"/>
          <w:lang w:val="en-IN" w:eastAsia="en-IN"/>
        </w:rPr>
        <w:t xml:space="preserve"> compounds,</w:t>
      </w:r>
      <w:r>
        <w:rPr>
          <w:rFonts w:ascii="Arial" w:eastAsiaTheme="minorEastAsia" w:hAnsi="Arial" w:cs="Arial"/>
          <w:kern w:val="0"/>
          <w:sz w:val="20"/>
          <w:szCs w:val="20"/>
          <w:lang w:val="en-IN" w:eastAsia="en-IN"/>
        </w:rPr>
        <w:t xml:space="preserve"> and various toxic metals </w:t>
      </w:r>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 xml:space="preserve">Swarup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2006</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Patra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2007</w:t>
      </w:r>
      <w:r>
        <w:rPr>
          <w:rFonts w:ascii="Arial" w:eastAsiaTheme="minorEastAsia" w:hAnsi="Arial" w:cs="Arial"/>
          <w:kern w:val="0"/>
          <w:sz w:val="20"/>
          <w:szCs w:val="20"/>
          <w:lang w:eastAsia="en-IN"/>
        </w:rPr>
        <w:t>)</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lang w:val="en-IN" w:eastAsia="en-IN"/>
        </w:rPr>
        <w:t>which are major source</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of water pollution. The unregulated release of agricultural chemicals into water bodies has caused environmental problems </w:t>
      </w:r>
      <w:r>
        <w:rPr>
          <w:rFonts w:ascii="Arial" w:eastAsiaTheme="minorEastAsia" w:hAnsi="Arial" w:cs="Arial"/>
          <w:kern w:val="0"/>
          <w:sz w:val="20"/>
          <w:szCs w:val="20"/>
          <w:highlight w:val="yellow"/>
          <w:lang w:val="en-IN" w:eastAsia="en-IN"/>
        </w:rPr>
        <w:t>f</w:t>
      </w:r>
      <w:r>
        <w:rPr>
          <w:rFonts w:ascii="Arial" w:eastAsiaTheme="minorEastAsia" w:hAnsi="Arial" w:cs="Arial"/>
          <w:kern w:val="0"/>
          <w:sz w:val="20"/>
          <w:szCs w:val="20"/>
          <w:lang w:val="en-IN" w:eastAsia="en-IN"/>
        </w:rPr>
        <w:t>o</w:t>
      </w:r>
      <w:r>
        <w:rPr>
          <w:rFonts w:ascii="Arial" w:eastAsiaTheme="minorEastAsia" w:hAnsi="Arial" w:cs="Arial"/>
          <w:kern w:val="0"/>
          <w:sz w:val="20"/>
          <w:szCs w:val="20"/>
          <w:highlight w:val="yellow"/>
          <w:lang w:val="en-IN" w:eastAsia="en-IN"/>
        </w:rPr>
        <w:t>r</w:t>
      </w:r>
      <w:r>
        <w:rPr>
          <w:rFonts w:ascii="Arial" w:eastAsiaTheme="minorEastAsia" w:hAnsi="Arial" w:cs="Arial"/>
          <w:kern w:val="0"/>
          <w:sz w:val="20"/>
          <w:szCs w:val="20"/>
          <w:lang w:val="en-IN" w:eastAsia="en-IN"/>
        </w:rPr>
        <w:t xml:space="preserve"> all classes of organisms in aquatic habitat</w:t>
      </w:r>
      <w:r>
        <w:rPr>
          <w:rFonts w:ascii="Arial" w:eastAsiaTheme="minorEastAsia" w:hAnsi="Arial" w:cs="Arial"/>
          <w:kern w:val="0"/>
          <w:sz w:val="20"/>
          <w:szCs w:val="20"/>
          <w:highlight w:val="yellow"/>
          <w:lang w:val="en-IN" w:eastAsia="en-IN"/>
        </w:rPr>
        <w:t xml:space="preserve">s </w:t>
      </w:r>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 xml:space="preserve">Chai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2017</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Deng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2017</w:t>
      </w:r>
      <w:r>
        <w:rPr>
          <w:rFonts w:ascii="Arial" w:eastAsiaTheme="minorEastAsia" w:hAnsi="Arial" w:cs="Arial"/>
          <w:kern w:val="0"/>
          <w:sz w:val="20"/>
          <w:szCs w:val="20"/>
          <w:lang w:eastAsia="en-IN"/>
        </w:rPr>
        <w:t>).</w:t>
      </w:r>
      <w:r>
        <w:rPr>
          <w:rFonts w:ascii="Arial" w:eastAsiaTheme="minorEastAsia" w:hAnsi="Arial" w:cs="Arial"/>
          <w:kern w:val="0"/>
          <w:sz w:val="20"/>
          <w:szCs w:val="20"/>
          <w:highlight w:val="yellow"/>
          <w:lang w:val="en-IN" w:eastAsia="en-IN"/>
        </w:rPr>
        <w:t xml:space="preserve"> Furthermore, fish are highly sensitive bioindicators of aquatic pollution and are increasingly preferred as test species in the toxicological screening of aquatic systems</w:t>
      </w:r>
      <w:r>
        <w:rPr>
          <w:rFonts w:ascii="Arial" w:eastAsiaTheme="minorEastAsia" w:hAnsi="Arial" w:cs="Arial"/>
          <w:kern w:val="0"/>
          <w:sz w:val="20"/>
          <w:szCs w:val="20"/>
          <w:highlight w:val="yellow"/>
          <w:lang w:eastAsia="en-IN"/>
        </w:rPr>
        <w:t xml:space="preserve"> (Authman </w:t>
      </w:r>
      <w:r>
        <w:rPr>
          <w:rFonts w:ascii="Arial" w:eastAsiaTheme="minorEastAsia" w:hAnsi="Arial" w:cs="Arial"/>
          <w:i/>
          <w:iCs/>
          <w:kern w:val="0"/>
          <w:sz w:val="20"/>
          <w:szCs w:val="20"/>
          <w:highlight w:val="yellow"/>
          <w:lang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highlight w:val="yellow"/>
          <w:lang w:eastAsia="en-IN"/>
        </w:rPr>
        <w:t xml:space="preserve"> 2015</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highlight w:val="yellow"/>
          <w:lang w:eastAsia="en-IN"/>
        </w:rPr>
        <w:t xml:space="preserve"> Tashla </w:t>
      </w:r>
      <w:r>
        <w:rPr>
          <w:rFonts w:ascii="Arial" w:eastAsiaTheme="minorEastAsia" w:hAnsi="Arial" w:cs="Arial"/>
          <w:i/>
          <w:iCs/>
          <w:kern w:val="0"/>
          <w:sz w:val="20"/>
          <w:szCs w:val="20"/>
          <w:highlight w:val="yellow"/>
          <w:lang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highlight w:val="yellow"/>
          <w:lang w:eastAsia="en-IN"/>
        </w:rPr>
        <w:t xml:space="preserve"> 2018</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highlight w:val="yellow"/>
          <w:lang w:eastAsia="en-IN"/>
        </w:rPr>
        <w:t xml:space="preserve"> Dietrich </w:t>
      </w:r>
      <w:r>
        <w:rPr>
          <w:rFonts w:ascii="Arial" w:eastAsiaTheme="minorEastAsia" w:hAnsi="Arial" w:cs="Arial"/>
          <w:i/>
          <w:iCs/>
          <w:kern w:val="0"/>
          <w:sz w:val="20"/>
          <w:szCs w:val="20"/>
          <w:highlight w:val="yellow"/>
          <w:lang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highlight w:val="yellow"/>
          <w:lang w:eastAsia="en-IN"/>
        </w:rPr>
        <w:t xml:space="preserve"> 2022)</w:t>
      </w:r>
      <w:r>
        <w:rPr>
          <w:rFonts w:ascii="Arial" w:eastAsiaTheme="minorEastAsia" w:hAnsi="Arial" w:cs="Arial"/>
          <w:kern w:val="0"/>
          <w:sz w:val="20"/>
          <w:szCs w:val="20"/>
          <w:highlight w:val="yellow"/>
          <w:lang w:val="en-IN" w:eastAsia="en-IN"/>
        </w:rPr>
        <w:t xml:space="preserve">. </w:t>
      </w:r>
      <w:r>
        <w:rPr>
          <w:rFonts w:ascii="Arial" w:eastAsiaTheme="minorEastAsia" w:hAnsi="Arial" w:cs="Arial"/>
          <w:i/>
          <w:iCs/>
          <w:kern w:val="0"/>
          <w:sz w:val="20"/>
          <w:szCs w:val="20"/>
          <w:lang w:val="en-IN" w:eastAsia="en-IN"/>
        </w:rPr>
        <w:t>Anabas testudineus</w:t>
      </w:r>
      <w:r>
        <w:rPr>
          <w:rFonts w:ascii="Arial" w:eastAsiaTheme="minorEastAsia" w:hAnsi="Arial" w:cs="Arial"/>
          <w:kern w:val="0"/>
          <w:sz w:val="20"/>
          <w:szCs w:val="20"/>
          <w:lang w:val="en-IN" w:eastAsia="en-IN"/>
        </w:rPr>
        <w:t xml:space="preserve">, a native freshwater teleost, </w:t>
      </w:r>
      <w:r>
        <w:rPr>
          <w:rFonts w:ascii="Arial" w:eastAsiaTheme="minorEastAsia" w:hAnsi="Arial" w:cs="Arial"/>
          <w:kern w:val="0"/>
          <w:sz w:val="20"/>
          <w:szCs w:val="20"/>
          <w:highlight w:val="yellow"/>
          <w:lang w:val="en-IN" w:eastAsia="en-IN"/>
        </w:rPr>
        <w:t>h</w:t>
      </w:r>
      <w:r>
        <w:rPr>
          <w:rFonts w:ascii="Arial" w:eastAsiaTheme="minorEastAsia" w:hAnsi="Arial" w:cs="Arial"/>
          <w:kern w:val="0"/>
          <w:sz w:val="20"/>
          <w:szCs w:val="20"/>
          <w:lang w:val="en-IN" w:eastAsia="en-IN"/>
        </w:rPr>
        <w:t>as a high capa</w:t>
      </w:r>
      <w:r>
        <w:rPr>
          <w:rFonts w:ascii="Arial" w:eastAsiaTheme="minorEastAsia" w:hAnsi="Arial" w:cs="Arial"/>
          <w:kern w:val="0"/>
          <w:sz w:val="20"/>
          <w:szCs w:val="20"/>
          <w:highlight w:val="yellow"/>
          <w:lang w:val="en-IN" w:eastAsia="en-IN"/>
        </w:rPr>
        <w:t>c</w:t>
      </w:r>
      <w:r>
        <w:rPr>
          <w:rFonts w:ascii="Arial" w:eastAsiaTheme="minorEastAsia" w:hAnsi="Arial" w:cs="Arial"/>
          <w:kern w:val="0"/>
          <w:sz w:val="20"/>
          <w:szCs w:val="20"/>
          <w:lang w:val="en-IN" w:eastAsia="en-IN"/>
        </w:rPr>
        <w:t xml:space="preserve">ity to adapt to unfavourable </w:t>
      </w:r>
      <w:r>
        <w:rPr>
          <w:rFonts w:ascii="Arial" w:eastAsiaTheme="minorEastAsia" w:hAnsi="Arial" w:cs="Arial"/>
          <w:kern w:val="0"/>
          <w:sz w:val="20"/>
          <w:szCs w:val="20"/>
          <w:highlight w:val="yellow"/>
          <w:lang w:val="en-IN" w:eastAsia="en-IN"/>
        </w:rPr>
        <w:t>c</w:t>
      </w:r>
      <w:r>
        <w:rPr>
          <w:rFonts w:ascii="Arial" w:eastAsiaTheme="minorEastAsia" w:hAnsi="Arial" w:cs="Arial"/>
          <w:kern w:val="0"/>
          <w:sz w:val="20"/>
          <w:szCs w:val="20"/>
          <w:lang w:val="en-IN" w:eastAsia="en-IN"/>
        </w:rPr>
        <w:t>on</w:t>
      </w:r>
      <w:r>
        <w:rPr>
          <w:rFonts w:ascii="Arial" w:eastAsiaTheme="minorEastAsia" w:hAnsi="Arial" w:cs="Arial"/>
          <w:kern w:val="0"/>
          <w:sz w:val="20"/>
          <w:szCs w:val="20"/>
          <w:highlight w:val="yellow"/>
          <w:lang w:val="en-IN" w:eastAsia="en-IN"/>
        </w:rPr>
        <w:t>ditio</w:t>
      </w:r>
      <w:r>
        <w:rPr>
          <w:rFonts w:ascii="Arial" w:eastAsiaTheme="minorEastAsia" w:hAnsi="Arial" w:cs="Arial"/>
          <w:kern w:val="0"/>
          <w:sz w:val="20"/>
          <w:szCs w:val="20"/>
          <w:lang w:val="en-IN" w:eastAsia="en-IN"/>
        </w:rPr>
        <w:t xml:space="preserve">ns, </w:t>
      </w:r>
      <w:r>
        <w:rPr>
          <w:rFonts w:ascii="Arial" w:eastAsiaTheme="minorEastAsia" w:hAnsi="Arial" w:cs="Arial"/>
          <w:kern w:val="0"/>
          <w:sz w:val="20"/>
          <w:szCs w:val="20"/>
          <w:highlight w:val="yellow"/>
          <w:lang w:val="en-IN" w:eastAsia="en-IN"/>
        </w:rPr>
        <w:t>incl</w:t>
      </w:r>
      <w:r>
        <w:rPr>
          <w:rFonts w:ascii="Arial" w:eastAsiaTheme="minorEastAsia" w:hAnsi="Arial" w:cs="Arial"/>
          <w:kern w:val="0"/>
          <w:sz w:val="20"/>
          <w:szCs w:val="20"/>
          <w:lang w:val="en-IN" w:eastAsia="en-IN"/>
        </w:rPr>
        <w:t>u</w:t>
      </w:r>
      <w:r>
        <w:rPr>
          <w:rFonts w:ascii="Arial" w:eastAsiaTheme="minorEastAsia" w:hAnsi="Arial" w:cs="Arial"/>
          <w:kern w:val="0"/>
          <w:sz w:val="20"/>
          <w:szCs w:val="20"/>
          <w:highlight w:val="yellow"/>
          <w:lang w:val="en-IN" w:eastAsia="en-IN"/>
        </w:rPr>
        <w:t>ding</w:t>
      </w:r>
      <w:r>
        <w:rPr>
          <w:rFonts w:ascii="Arial" w:eastAsiaTheme="minorEastAsia" w:hAnsi="Arial" w:cs="Arial"/>
          <w:kern w:val="0"/>
          <w:sz w:val="20"/>
          <w:szCs w:val="20"/>
          <w:lang w:val="en-IN" w:eastAsia="en-IN"/>
        </w:rPr>
        <w:t xml:space="preserve"> hypoxia, high salinity, low pH, environmental ammonia</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and contaminants </w:t>
      </w:r>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 xml:space="preserve">Davenport </w:t>
      </w:r>
      <w:r>
        <w:rPr>
          <w:rFonts w:ascii="Arial" w:eastAsiaTheme="minorEastAsia" w:hAnsi="Arial" w:cs="Arial"/>
          <w:kern w:val="0"/>
          <w:sz w:val="20"/>
          <w:szCs w:val="20"/>
          <w:highlight w:val="yellow"/>
          <w:lang w:val="en-IN" w:eastAsia="en-IN"/>
        </w:rPr>
        <w:t>&amp;</w:t>
      </w:r>
      <w:r>
        <w:rPr>
          <w:rFonts w:ascii="Arial" w:eastAsiaTheme="minorEastAsia" w:hAnsi="Arial" w:cs="Arial"/>
          <w:kern w:val="0"/>
          <w:sz w:val="20"/>
          <w:szCs w:val="20"/>
          <w:lang w:val="en-IN" w:eastAsia="en-IN"/>
        </w:rPr>
        <w:t xml:space="preserve"> Matin</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1990</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Klepper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1992</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Chew </w:t>
      </w:r>
      <w:r>
        <w:rPr>
          <w:rFonts w:ascii="Arial" w:eastAsiaTheme="minorEastAsia" w:hAnsi="Arial" w:cs="Arial"/>
          <w:kern w:val="0"/>
          <w:sz w:val="20"/>
          <w:szCs w:val="20"/>
          <w:highlight w:val="yellow"/>
          <w:lang w:val="en-IN" w:eastAsia="en-IN"/>
        </w:rPr>
        <w:t>&amp;</w:t>
      </w:r>
      <w:r>
        <w:rPr>
          <w:rFonts w:ascii="Arial" w:eastAsiaTheme="minorEastAsia" w:hAnsi="Arial" w:cs="Arial"/>
          <w:kern w:val="0"/>
          <w:sz w:val="20"/>
          <w:szCs w:val="20"/>
          <w:lang w:val="en-IN" w:eastAsia="en-IN"/>
        </w:rPr>
        <w:t xml:space="preserve"> Ip</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2014</w:t>
      </w:r>
      <w:r>
        <w:rPr>
          <w:rFonts w:ascii="Arial" w:eastAsiaTheme="minorEastAsia" w:hAnsi="Arial" w:cs="Arial"/>
          <w:kern w:val="0"/>
          <w:sz w:val="20"/>
          <w:szCs w:val="20"/>
          <w:lang w:eastAsia="en-IN"/>
        </w:rPr>
        <w:t>).</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val="en-IN" w:eastAsia="en-IN"/>
        </w:rPr>
        <w:t>Aga</w:t>
      </w:r>
      <w:r>
        <w:rPr>
          <w:rFonts w:ascii="Arial" w:eastAsiaTheme="minorEastAsia" w:hAnsi="Arial" w:cs="Arial"/>
          <w:kern w:val="0"/>
          <w:sz w:val="20"/>
          <w:szCs w:val="20"/>
          <w:lang w:val="en-IN" w:eastAsia="en-IN"/>
        </w:rPr>
        <w:t>i</w:t>
      </w:r>
      <w:r>
        <w:rPr>
          <w:rFonts w:ascii="Arial" w:eastAsiaTheme="minorEastAsia" w:hAnsi="Arial" w:cs="Arial"/>
          <w:kern w:val="0"/>
          <w:sz w:val="20"/>
          <w:szCs w:val="20"/>
          <w:highlight w:val="yellow"/>
          <w:lang w:val="en-IN" w:eastAsia="en-IN"/>
        </w:rPr>
        <w:t>ns</w:t>
      </w:r>
      <w:r>
        <w:rPr>
          <w:rFonts w:ascii="Arial" w:eastAsiaTheme="minorEastAsia" w:hAnsi="Arial" w:cs="Arial"/>
          <w:kern w:val="0"/>
          <w:sz w:val="20"/>
          <w:szCs w:val="20"/>
          <w:lang w:val="en-IN" w:eastAsia="en-IN"/>
        </w:rPr>
        <w:t xml:space="preserve">t this </w:t>
      </w:r>
      <w:r>
        <w:rPr>
          <w:rFonts w:ascii="Arial" w:eastAsiaTheme="minorEastAsia" w:hAnsi="Arial" w:cs="Arial"/>
          <w:kern w:val="0"/>
          <w:sz w:val="20"/>
          <w:szCs w:val="20"/>
          <w:highlight w:val="yellow"/>
          <w:lang w:val="en-IN" w:eastAsia="en-IN"/>
        </w:rPr>
        <w:t>ba</w:t>
      </w:r>
      <w:r>
        <w:rPr>
          <w:rFonts w:ascii="Arial" w:eastAsiaTheme="minorEastAsia" w:hAnsi="Arial" w:cs="Arial"/>
          <w:kern w:val="0"/>
          <w:sz w:val="20"/>
          <w:szCs w:val="20"/>
          <w:lang w:val="en-IN" w:eastAsia="en-IN"/>
        </w:rPr>
        <w:t>c</w:t>
      </w:r>
      <w:r>
        <w:rPr>
          <w:rFonts w:ascii="Arial" w:eastAsiaTheme="minorEastAsia" w:hAnsi="Arial" w:cs="Arial"/>
          <w:kern w:val="0"/>
          <w:sz w:val="20"/>
          <w:szCs w:val="20"/>
          <w:highlight w:val="yellow"/>
          <w:lang w:val="en-IN" w:eastAsia="en-IN"/>
        </w:rPr>
        <w:t>kgrou</w:t>
      </w:r>
      <w:r>
        <w:rPr>
          <w:rFonts w:ascii="Arial" w:eastAsiaTheme="minorEastAsia" w:hAnsi="Arial" w:cs="Arial"/>
          <w:kern w:val="0"/>
          <w:sz w:val="20"/>
          <w:szCs w:val="20"/>
          <w:lang w:val="en-IN" w:eastAsia="en-IN"/>
        </w:rPr>
        <w:t>n</w:t>
      </w:r>
      <w:r>
        <w:rPr>
          <w:rFonts w:ascii="Arial" w:eastAsiaTheme="minorEastAsia" w:hAnsi="Arial" w:cs="Arial"/>
          <w:kern w:val="0"/>
          <w:sz w:val="20"/>
          <w:szCs w:val="20"/>
          <w:highlight w:val="yellow"/>
          <w:lang w:val="en-IN" w:eastAsia="en-IN"/>
        </w:rPr>
        <w:t>d</w:t>
      </w:r>
      <w:r>
        <w:rPr>
          <w:rFonts w:ascii="Arial" w:eastAsiaTheme="minorEastAsia" w:hAnsi="Arial" w:cs="Arial"/>
          <w:kern w:val="0"/>
          <w:sz w:val="20"/>
          <w:szCs w:val="20"/>
          <w:lang w:val="en-IN" w:eastAsia="en-IN"/>
        </w:rPr>
        <w:t>, the present work aimed to study leucocytic profiles, blood chemistry</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and</w:t>
      </w:r>
      <w:r>
        <w:rPr>
          <w:rFonts w:ascii="Arial" w:eastAsiaTheme="minorEastAsia" w:hAnsi="Arial" w:cs="Arial"/>
          <w:kern w:val="0"/>
          <w:sz w:val="20"/>
          <w:szCs w:val="20"/>
          <w:highlight w:val="yellow"/>
          <w:lang w:val="en-IN" w:eastAsia="en-IN"/>
        </w:rPr>
        <w:t xml:space="preserve"> their</w:t>
      </w:r>
      <w:r>
        <w:rPr>
          <w:rFonts w:ascii="Arial" w:eastAsiaTheme="minorEastAsia" w:hAnsi="Arial" w:cs="Arial"/>
          <w:kern w:val="0"/>
          <w:sz w:val="20"/>
          <w:szCs w:val="20"/>
          <w:lang w:val="en-IN" w:eastAsia="en-IN"/>
        </w:rPr>
        <w:t xml:space="preserve"> variations in relation to pathological significance. Blood is a convenient and </w:t>
      </w:r>
      <w:r>
        <w:rPr>
          <w:rFonts w:ascii="Arial" w:eastAsiaTheme="minorEastAsia" w:hAnsi="Arial" w:cs="Arial"/>
          <w:kern w:val="0"/>
          <w:sz w:val="20"/>
          <w:szCs w:val="20"/>
          <w:highlight w:val="yellow"/>
          <w:lang w:val="en-IN" w:eastAsia="en-IN"/>
        </w:rPr>
        <w:t>r</w:t>
      </w:r>
      <w:r>
        <w:rPr>
          <w:rFonts w:ascii="Arial" w:eastAsiaTheme="minorEastAsia" w:hAnsi="Arial" w:cs="Arial"/>
          <w:kern w:val="0"/>
          <w:sz w:val="20"/>
          <w:szCs w:val="20"/>
          <w:lang w:val="en-IN" w:eastAsia="en-IN"/>
        </w:rPr>
        <w:t>ea</w:t>
      </w:r>
      <w:r>
        <w:rPr>
          <w:rFonts w:ascii="Arial" w:eastAsiaTheme="minorEastAsia" w:hAnsi="Arial" w:cs="Arial"/>
          <w:kern w:val="0"/>
          <w:sz w:val="20"/>
          <w:szCs w:val="20"/>
          <w:highlight w:val="yellow"/>
          <w:lang w:val="en-IN" w:eastAsia="en-IN"/>
        </w:rPr>
        <w:t>d</w:t>
      </w:r>
      <w:r>
        <w:rPr>
          <w:rFonts w:ascii="Arial" w:eastAsiaTheme="minorEastAsia" w:hAnsi="Arial" w:cs="Arial"/>
          <w:kern w:val="0"/>
          <w:sz w:val="20"/>
          <w:szCs w:val="20"/>
          <w:lang w:val="en-IN" w:eastAsia="en-IN"/>
        </w:rPr>
        <w:t xml:space="preserve">ily accessible tissue </w:t>
      </w:r>
      <w:r>
        <w:rPr>
          <w:rFonts w:ascii="Arial" w:eastAsiaTheme="minorEastAsia" w:hAnsi="Arial" w:cs="Arial"/>
          <w:kern w:val="0"/>
          <w:sz w:val="20"/>
          <w:szCs w:val="20"/>
          <w:highlight w:val="yellow"/>
          <w:lang w:val="en-IN" w:eastAsia="en-IN"/>
        </w:rPr>
        <w:t>t</w:t>
      </w:r>
      <w:r>
        <w:rPr>
          <w:rFonts w:ascii="Arial" w:eastAsiaTheme="minorEastAsia" w:hAnsi="Arial" w:cs="Arial"/>
          <w:kern w:val="0"/>
          <w:sz w:val="20"/>
          <w:szCs w:val="20"/>
          <w:lang w:val="en-IN" w:eastAsia="en-IN"/>
        </w:rPr>
        <w:t>h</w:t>
      </w:r>
      <w:r>
        <w:rPr>
          <w:rFonts w:ascii="Arial" w:eastAsiaTheme="minorEastAsia" w:hAnsi="Arial" w:cs="Arial"/>
          <w:kern w:val="0"/>
          <w:sz w:val="20"/>
          <w:szCs w:val="20"/>
          <w:highlight w:val="yellow"/>
          <w:lang w:val="en-IN" w:eastAsia="en-IN"/>
        </w:rPr>
        <w:t>at</w:t>
      </w:r>
      <w:r>
        <w:rPr>
          <w:rFonts w:ascii="Arial" w:eastAsiaTheme="minorEastAsia" w:hAnsi="Arial" w:cs="Arial"/>
          <w:kern w:val="0"/>
          <w:sz w:val="20"/>
          <w:szCs w:val="20"/>
          <w:lang w:val="en-IN" w:eastAsia="en-IN"/>
        </w:rPr>
        <w:t xml:space="preserve"> can be used as a sensitive index </w:t>
      </w:r>
      <w:r>
        <w:rPr>
          <w:rFonts w:ascii="Arial" w:eastAsiaTheme="minorEastAsia" w:hAnsi="Arial" w:cs="Arial"/>
          <w:kern w:val="0"/>
          <w:sz w:val="20"/>
          <w:szCs w:val="20"/>
          <w:highlight w:val="yellow"/>
          <w:lang w:val="en-IN" w:eastAsia="en-IN"/>
        </w:rPr>
        <w:t>for</w:t>
      </w:r>
      <w:r>
        <w:rPr>
          <w:rFonts w:ascii="Arial" w:eastAsiaTheme="minorEastAsia" w:hAnsi="Arial" w:cs="Arial"/>
          <w:kern w:val="0"/>
          <w:sz w:val="20"/>
          <w:szCs w:val="20"/>
          <w:lang w:val="en-IN" w:eastAsia="en-IN"/>
        </w:rPr>
        <w:t xml:space="preserve"> understanding physiological processes in animals. </w:t>
      </w:r>
      <w:r>
        <w:rPr>
          <w:rFonts w:ascii="Arial" w:eastAsiaTheme="minorEastAsia" w:hAnsi="Arial" w:cs="Arial"/>
          <w:kern w:val="0"/>
          <w:sz w:val="20"/>
          <w:szCs w:val="20"/>
          <w:highlight w:val="yellow"/>
          <w:lang w:val="en-IN" w:eastAsia="en-IN"/>
        </w:rPr>
        <w:t>Th</w:t>
      </w:r>
      <w:r>
        <w:rPr>
          <w:rFonts w:ascii="Arial" w:eastAsiaTheme="minorEastAsia" w:hAnsi="Arial" w:cs="Arial"/>
          <w:kern w:val="0"/>
          <w:sz w:val="20"/>
          <w:szCs w:val="20"/>
          <w:lang w:val="en-IN" w:eastAsia="en-IN"/>
        </w:rPr>
        <w:t>e</w:t>
      </w:r>
      <w:r>
        <w:rPr>
          <w:rFonts w:ascii="Arial" w:eastAsiaTheme="minorEastAsia" w:hAnsi="Arial" w:cs="Arial"/>
          <w:kern w:val="0"/>
          <w:sz w:val="20"/>
          <w:szCs w:val="20"/>
          <w:highlight w:val="yellow"/>
          <w:lang w:val="en-IN" w:eastAsia="en-IN"/>
        </w:rPr>
        <w:t>refor</w:t>
      </w:r>
      <w:r>
        <w:rPr>
          <w:rFonts w:ascii="Arial" w:eastAsiaTheme="minorEastAsia" w:hAnsi="Arial" w:cs="Arial"/>
          <w:kern w:val="0"/>
          <w:sz w:val="20"/>
          <w:szCs w:val="20"/>
          <w:lang w:val="en-IN" w:eastAsia="en-IN"/>
        </w:rPr>
        <w:t xml:space="preserve">e, clinical haematology and blood biochemistry </w:t>
      </w:r>
      <w:r>
        <w:rPr>
          <w:rFonts w:ascii="Arial" w:eastAsiaTheme="minorEastAsia" w:hAnsi="Arial" w:cs="Arial"/>
          <w:kern w:val="0"/>
          <w:sz w:val="20"/>
          <w:szCs w:val="20"/>
          <w:highlight w:val="yellow"/>
          <w:lang w:val="en-IN" w:eastAsia="en-IN"/>
        </w:rPr>
        <w:t>ar</w:t>
      </w:r>
      <w:r>
        <w:rPr>
          <w:rFonts w:ascii="Arial" w:eastAsiaTheme="minorEastAsia" w:hAnsi="Arial" w:cs="Arial"/>
          <w:kern w:val="0"/>
          <w:sz w:val="20"/>
          <w:szCs w:val="20"/>
          <w:lang w:val="en-IN" w:eastAsia="en-IN"/>
        </w:rPr>
        <w:t>e valuable tool</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val="en-IN" w:eastAsia="en-IN"/>
        </w:rPr>
        <w:t>for</w:t>
      </w:r>
      <w:r>
        <w:rPr>
          <w:rFonts w:ascii="Arial" w:eastAsiaTheme="minorEastAsia" w:hAnsi="Arial" w:cs="Arial"/>
          <w:kern w:val="0"/>
          <w:sz w:val="20"/>
          <w:szCs w:val="20"/>
          <w:lang w:val="en-IN" w:eastAsia="en-IN"/>
        </w:rPr>
        <w:t xml:space="preserve"> assessing fish health under pathological </w:t>
      </w:r>
      <w:r>
        <w:rPr>
          <w:rFonts w:ascii="Arial" w:eastAsiaTheme="minorEastAsia" w:hAnsi="Arial" w:cs="Arial"/>
          <w:kern w:val="0"/>
          <w:sz w:val="20"/>
          <w:szCs w:val="20"/>
          <w:highlight w:val="yellow"/>
          <w:lang w:val="en-IN" w:eastAsia="en-IN"/>
        </w:rPr>
        <w:t>condi</w:t>
      </w:r>
      <w:r>
        <w:rPr>
          <w:rFonts w:ascii="Arial" w:eastAsiaTheme="minorEastAsia" w:hAnsi="Arial" w:cs="Arial"/>
          <w:kern w:val="0"/>
          <w:sz w:val="20"/>
          <w:szCs w:val="20"/>
          <w:lang w:val="en-IN" w:eastAsia="en-IN"/>
        </w:rPr>
        <w:t>t</w:t>
      </w:r>
      <w:r>
        <w:rPr>
          <w:rFonts w:ascii="Arial" w:eastAsiaTheme="minorEastAsia" w:hAnsi="Arial" w:cs="Arial"/>
          <w:kern w:val="0"/>
          <w:sz w:val="20"/>
          <w:szCs w:val="20"/>
          <w:highlight w:val="yellow"/>
          <w:lang w:val="en-IN" w:eastAsia="en-IN"/>
        </w:rPr>
        <w:t>ion</w:t>
      </w:r>
      <w:r>
        <w:rPr>
          <w:rFonts w:ascii="Arial" w:eastAsiaTheme="minorEastAsia" w:hAnsi="Arial" w:cs="Arial"/>
          <w:kern w:val="0"/>
          <w:sz w:val="20"/>
          <w:szCs w:val="20"/>
          <w:lang w:val="en-IN" w:eastAsia="en-IN"/>
        </w:rPr>
        <w:t>s and physiological response</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to environmental stressors. Lead is a toxic heavy metal that accumulates in fish tissues and causes severe physiological damage (Reichert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i/>
          <w:iCs/>
          <w:kern w:val="0"/>
          <w:sz w:val="20"/>
          <w:szCs w:val="20"/>
          <w:lang w:val="en-IN" w:eastAsia="en-IN"/>
        </w:rPr>
        <w:t xml:space="preserve"> </w:t>
      </w:r>
      <w:r>
        <w:rPr>
          <w:rFonts w:ascii="Arial" w:eastAsiaTheme="minorEastAsia" w:hAnsi="Arial" w:cs="Arial"/>
          <w:kern w:val="0"/>
          <w:sz w:val="20"/>
          <w:szCs w:val="20"/>
          <w:lang w:val="en-IN" w:eastAsia="en-IN"/>
        </w:rPr>
        <w:t>1979). The present study investigate</w:t>
      </w:r>
      <w:r>
        <w:rPr>
          <w:rFonts w:ascii="Arial" w:eastAsiaTheme="minorEastAsia" w:hAnsi="Arial" w:cs="Arial"/>
          <w:kern w:val="0"/>
          <w:sz w:val="20"/>
          <w:szCs w:val="20"/>
          <w:highlight w:val="yellow"/>
          <w:lang w:val="en-IN" w:eastAsia="en-IN"/>
        </w:rPr>
        <w:t>d</w:t>
      </w:r>
      <w:r>
        <w:rPr>
          <w:rFonts w:ascii="Arial" w:eastAsiaTheme="minorEastAsia" w:hAnsi="Arial" w:cs="Arial"/>
          <w:kern w:val="0"/>
          <w:sz w:val="20"/>
          <w:szCs w:val="20"/>
          <w:lang w:val="en-IN" w:eastAsia="en-IN"/>
        </w:rPr>
        <w:t xml:space="preserve"> the haematological and histopathological effects of lead nitrate on the freshwater fish </w:t>
      </w:r>
      <w:r>
        <w:rPr>
          <w:rFonts w:ascii="Arial" w:eastAsiaTheme="minorEastAsia" w:hAnsi="Arial" w:cs="Arial"/>
          <w:i/>
          <w:kern w:val="0"/>
          <w:sz w:val="20"/>
          <w:szCs w:val="20"/>
          <w:lang w:val="en-IN" w:eastAsia="en-IN"/>
        </w:rPr>
        <w:t>Anabas testudineus</w:t>
      </w:r>
      <w:r>
        <w:rPr>
          <w:rFonts w:ascii="Arial" w:eastAsiaTheme="minorEastAsia" w:hAnsi="Arial" w:cs="Arial"/>
          <w:kern w:val="0"/>
          <w:sz w:val="20"/>
          <w:szCs w:val="20"/>
          <w:lang w:val="en-IN" w:eastAsia="en-IN"/>
        </w:rPr>
        <w:t xml:space="preserve">. Histopathology </w:t>
      </w:r>
      <w:r>
        <w:rPr>
          <w:rFonts w:ascii="Arial" w:eastAsiaTheme="minorEastAsia" w:hAnsi="Arial" w:cs="Arial"/>
          <w:kern w:val="0"/>
          <w:sz w:val="20"/>
          <w:szCs w:val="20"/>
          <w:highlight w:val="yellow"/>
          <w:lang w:val="en-IN" w:eastAsia="en-IN"/>
        </w:rPr>
        <w:t>i</w:t>
      </w:r>
      <w:r>
        <w:rPr>
          <w:rFonts w:ascii="Arial" w:eastAsiaTheme="minorEastAsia" w:hAnsi="Arial" w:cs="Arial"/>
          <w:kern w:val="0"/>
          <w:sz w:val="20"/>
          <w:szCs w:val="20"/>
          <w:lang w:val="en-IN" w:eastAsia="en-IN"/>
        </w:rPr>
        <w:t xml:space="preserve">s an important diagnostic tool for detecting tissue damage caused by sublethal pollutants and </w:t>
      </w:r>
      <w:r>
        <w:rPr>
          <w:rFonts w:ascii="Arial" w:eastAsiaTheme="minorEastAsia" w:hAnsi="Arial" w:cs="Arial"/>
          <w:kern w:val="0"/>
          <w:sz w:val="20"/>
          <w:szCs w:val="20"/>
          <w:highlight w:val="yellow"/>
          <w:lang w:val="en-IN" w:eastAsia="en-IN"/>
        </w:rPr>
        <w:t xml:space="preserve">can </w:t>
      </w:r>
      <w:r>
        <w:rPr>
          <w:rFonts w:ascii="Arial" w:eastAsiaTheme="minorEastAsia" w:hAnsi="Arial" w:cs="Arial"/>
          <w:kern w:val="0"/>
          <w:sz w:val="20"/>
          <w:szCs w:val="20"/>
          <w:lang w:val="en-IN" w:eastAsia="en-IN"/>
        </w:rPr>
        <w:t xml:space="preserve">provide early indications of toxic stress before mortality occurs (Sulekha </w:t>
      </w:r>
      <w:r>
        <w:rPr>
          <w:rFonts w:ascii="Arial" w:eastAsiaTheme="minorEastAsia" w:hAnsi="Arial" w:cs="Arial"/>
          <w:kern w:val="0"/>
          <w:sz w:val="20"/>
          <w:szCs w:val="20"/>
          <w:highlight w:val="yellow"/>
          <w:lang w:val="en-IN" w:eastAsia="en-IN"/>
        </w:rPr>
        <w:t>&amp; Ann</w:t>
      </w:r>
      <w:r>
        <w:rPr>
          <w:rFonts w:ascii="Arial" w:eastAsiaTheme="minorEastAsia" w:hAnsi="Arial" w:cs="Arial"/>
          <w:kern w:val="0"/>
          <w:sz w:val="20"/>
          <w:szCs w:val="20"/>
          <w:lang w:val="en-IN" w:eastAsia="en-IN"/>
        </w:rPr>
        <w:t>a Mercy</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2021</w:t>
      </w:r>
      <w:r>
        <w:rPr>
          <w:rFonts w:ascii="Arial" w:eastAsiaTheme="minorEastAsia" w:hAnsi="Arial" w:cs="Arial"/>
          <w:kern w:val="0"/>
          <w:sz w:val="20"/>
          <w:szCs w:val="20"/>
          <w:highlight w:val="yellow"/>
          <w:lang w:val="en-IN" w:eastAsia="en-IN"/>
        </w:rPr>
        <w:t>; Sulekha &amp; Mercy</w:t>
      </w:r>
      <w:r>
        <w:rPr>
          <w:rFonts w:ascii="Arial" w:eastAsiaTheme="minorEastAsia" w:hAnsi="Arial" w:cs="Arial"/>
          <w:kern w:val="0"/>
          <w:sz w:val="20"/>
          <w:szCs w:val="20"/>
          <w:lang w:val="en-IN" w:eastAsia="en-IN"/>
        </w:rPr>
        <w:t>, 2022). Haematological parameters reflect the pathophysiological status of fish a</w:t>
      </w:r>
      <w:r>
        <w:rPr>
          <w:rFonts w:ascii="Arial" w:eastAsiaTheme="minorEastAsia" w:hAnsi="Arial" w:cs="Arial"/>
          <w:kern w:val="0"/>
          <w:sz w:val="20"/>
          <w:szCs w:val="20"/>
          <w:highlight w:val="yellow"/>
          <w:lang w:val="en-IN" w:eastAsia="en-IN"/>
        </w:rPr>
        <w:t>nd</w:t>
      </w:r>
      <w:r>
        <w:rPr>
          <w:rFonts w:ascii="Arial" w:eastAsiaTheme="minorEastAsia" w:hAnsi="Arial" w:cs="Arial"/>
          <w:kern w:val="0"/>
          <w:sz w:val="20"/>
          <w:szCs w:val="20"/>
          <w:lang w:val="en-IN" w:eastAsia="en-IN"/>
        </w:rPr>
        <w:t xml:space="preserve"> have been widely used as indicators of disease or pollutant</w:t>
      </w:r>
      <w:r>
        <w:rPr>
          <w:rFonts w:ascii="Arial" w:eastAsiaTheme="minorEastAsia" w:hAnsi="Arial" w:cs="Arial"/>
          <w:kern w:val="0"/>
          <w:sz w:val="20"/>
          <w:szCs w:val="20"/>
          <w:highlight w:val="yellow"/>
          <w:lang w:val="en-IN" w:eastAsia="en-IN"/>
        </w:rPr>
        <w:t>-induced stres</w:t>
      </w:r>
      <w:r>
        <w:rPr>
          <w:rFonts w:ascii="Arial" w:eastAsiaTheme="minorEastAsia" w:hAnsi="Arial" w:cs="Arial"/>
          <w:kern w:val="0"/>
          <w:sz w:val="20"/>
          <w:szCs w:val="20"/>
          <w:lang w:val="en-IN" w:eastAsia="en-IN"/>
        </w:rPr>
        <w:t>s (</w:t>
      </w:r>
      <w:r>
        <w:rPr>
          <w:rFonts w:ascii="Arial" w:eastAsia="SimSun" w:hAnsi="Arial" w:cs="Arial"/>
          <w:color w:val="222222"/>
          <w:sz w:val="20"/>
          <w:szCs w:val="20"/>
          <w:shd w:val="clear" w:color="auto" w:fill="FFFFFF"/>
        </w:rPr>
        <w:t xml:space="preserve">Parmar </w:t>
      </w:r>
      <w:r>
        <w:rPr>
          <w:rFonts w:ascii="Arial" w:eastAsiaTheme="minorEastAsia" w:hAnsi="Arial" w:cs="Arial"/>
          <w:kern w:val="0"/>
          <w:sz w:val="20"/>
          <w:szCs w:val="20"/>
          <w:highlight w:val="yellow"/>
          <w:lang w:val="en-IN" w:eastAsia="en-IN"/>
        </w:rPr>
        <w:t>&amp;</w:t>
      </w:r>
      <w:r>
        <w:rPr>
          <w:rFonts w:ascii="Arial" w:eastAsia="SimSun" w:hAnsi="Arial" w:cs="Arial"/>
          <w:color w:val="222222"/>
          <w:sz w:val="20"/>
          <w:szCs w:val="20"/>
          <w:shd w:val="clear" w:color="auto" w:fill="FFFFFF"/>
        </w:rPr>
        <w:t xml:space="preserve"> Shah</w:t>
      </w:r>
      <w:r>
        <w:rPr>
          <w:rFonts w:ascii="Arial" w:eastAsiaTheme="minorEastAsia" w:hAnsi="Arial" w:cs="Arial"/>
          <w:kern w:val="0"/>
          <w:sz w:val="20"/>
          <w:szCs w:val="20"/>
          <w:highlight w:val="yellow"/>
          <w:lang w:val="en-IN" w:eastAsia="en-IN"/>
        </w:rPr>
        <w:t>,</w:t>
      </w:r>
      <w:r>
        <w:rPr>
          <w:rFonts w:ascii="Arial" w:eastAsia="SimSun" w:hAnsi="Arial" w:cs="Arial"/>
          <w:color w:val="222222"/>
          <w:sz w:val="20"/>
          <w:szCs w:val="20"/>
          <w:shd w:val="clear" w:color="auto" w:fill="FFFFFF"/>
        </w:rPr>
        <w:t xml:space="preserve"> 2020</w:t>
      </w:r>
      <w:r>
        <w:rPr>
          <w:rFonts w:ascii="Arial" w:eastAsiaTheme="minorEastAsia" w:hAnsi="Arial" w:cs="Arial"/>
          <w:kern w:val="0"/>
          <w:sz w:val="20"/>
          <w:szCs w:val="20"/>
          <w:highlight w:val="yellow"/>
          <w:lang w:val="en-IN" w:eastAsia="en-IN"/>
        </w:rPr>
        <w:t>;</w:t>
      </w:r>
      <w:r>
        <w:rPr>
          <w:rFonts w:ascii="Arial" w:eastAsia="SimSun" w:hAnsi="Arial" w:cs="Arial"/>
          <w:color w:val="222222"/>
          <w:sz w:val="20"/>
          <w:szCs w:val="20"/>
          <w:shd w:val="clear" w:color="auto" w:fill="FFFFFF"/>
        </w:rPr>
        <w:t xml:space="preserve"> Sinha </w:t>
      </w:r>
      <w:r>
        <w:rPr>
          <w:rFonts w:ascii="Arial" w:eastAsia="SimSun" w:hAnsi="Arial" w:cs="Arial"/>
          <w:i/>
          <w:iCs/>
          <w:color w:val="222222"/>
          <w:sz w:val="20"/>
          <w:szCs w:val="20"/>
          <w:shd w:val="clear" w:color="auto" w:fill="FFFFFF"/>
        </w:rPr>
        <w:t>et al.</w:t>
      </w:r>
      <w:r>
        <w:rPr>
          <w:rFonts w:ascii="Arial" w:eastAsiaTheme="minorEastAsia" w:hAnsi="Arial" w:cs="Arial"/>
          <w:kern w:val="0"/>
          <w:sz w:val="20"/>
          <w:szCs w:val="20"/>
          <w:highlight w:val="yellow"/>
          <w:lang w:val="en-IN" w:eastAsia="en-IN"/>
        </w:rPr>
        <w:t>,</w:t>
      </w:r>
      <w:r>
        <w:rPr>
          <w:rFonts w:ascii="Arial" w:eastAsia="SimSun" w:hAnsi="Arial" w:cs="Arial"/>
          <w:color w:val="222222"/>
          <w:sz w:val="20"/>
          <w:szCs w:val="20"/>
          <w:shd w:val="clear" w:color="auto" w:fill="FFFFFF"/>
        </w:rPr>
        <w:t xml:space="preserve"> 2022</w:t>
      </w:r>
      <w:r>
        <w:rPr>
          <w:rFonts w:ascii="Arial" w:eastAsiaTheme="minorEastAsia" w:hAnsi="Arial" w:cs="Arial"/>
          <w:kern w:val="0"/>
          <w:sz w:val="20"/>
          <w:szCs w:val="20"/>
          <w:highlight w:val="yellow"/>
          <w:lang w:val="en-IN" w:eastAsia="en-IN"/>
        </w:rPr>
        <w:t>;</w:t>
      </w:r>
      <w:r>
        <w:rPr>
          <w:rFonts w:ascii="Arial" w:eastAsia="SimSun" w:hAnsi="Arial" w:cs="Arial"/>
          <w:color w:val="222222"/>
          <w:sz w:val="20"/>
          <w:szCs w:val="20"/>
          <w:shd w:val="clear" w:color="auto" w:fill="FFFFFF"/>
        </w:rPr>
        <w:t xml:space="preserve"> Muthukumaravel </w:t>
      </w:r>
      <w:r>
        <w:rPr>
          <w:rFonts w:ascii="Arial" w:eastAsia="SimSun" w:hAnsi="Arial" w:cs="Arial"/>
          <w:i/>
          <w:iCs/>
          <w:color w:val="222222"/>
          <w:sz w:val="20"/>
          <w:szCs w:val="20"/>
          <w:shd w:val="clear" w:color="auto" w:fill="FFFFFF"/>
        </w:rPr>
        <w:t>et al.</w:t>
      </w:r>
      <w:r>
        <w:rPr>
          <w:rFonts w:ascii="Arial" w:eastAsiaTheme="minorEastAsia" w:hAnsi="Arial" w:cs="Arial"/>
          <w:kern w:val="0"/>
          <w:sz w:val="20"/>
          <w:szCs w:val="20"/>
          <w:highlight w:val="yellow"/>
          <w:lang w:val="en-IN" w:eastAsia="en-IN"/>
        </w:rPr>
        <w:t>,</w:t>
      </w:r>
      <w:r>
        <w:rPr>
          <w:rFonts w:ascii="Arial" w:eastAsia="SimSun" w:hAnsi="Arial" w:cs="Arial"/>
          <w:color w:val="222222"/>
          <w:sz w:val="20"/>
          <w:szCs w:val="20"/>
          <w:shd w:val="clear" w:color="auto" w:fill="FFFFFF"/>
        </w:rPr>
        <w:t xml:space="preserve"> 2023</w:t>
      </w:r>
      <w:r>
        <w:rPr>
          <w:rFonts w:ascii="Arial" w:eastAsiaTheme="minorEastAsia" w:hAnsi="Arial" w:cs="Arial"/>
          <w:kern w:val="0"/>
          <w:sz w:val="20"/>
          <w:szCs w:val="20"/>
          <w:lang w:val="en-IN" w:eastAsia="en-IN"/>
        </w:rPr>
        <w:t xml:space="preserve">). </w:t>
      </w:r>
      <w:r>
        <w:rPr>
          <w:rFonts w:ascii="Arial" w:eastAsiaTheme="minorEastAsia" w:hAnsi="Arial" w:cs="Arial"/>
          <w:i/>
          <w:kern w:val="0"/>
          <w:sz w:val="20"/>
          <w:szCs w:val="20"/>
          <w:highlight w:val="yellow"/>
          <w:lang w:val="en-IN" w:eastAsia="en-IN"/>
        </w:rPr>
        <w:t>Anaba</w:t>
      </w:r>
      <w:r>
        <w:rPr>
          <w:rFonts w:ascii="Arial" w:eastAsiaTheme="minorEastAsia" w:hAnsi="Arial" w:cs="Arial"/>
          <w:i/>
          <w:kern w:val="0"/>
          <w:sz w:val="20"/>
          <w:szCs w:val="20"/>
          <w:lang w:val="en-IN" w:eastAsia="en-IN"/>
        </w:rPr>
        <w:t>s testudineus</w:t>
      </w:r>
      <w:r>
        <w:rPr>
          <w:rFonts w:ascii="Arial" w:eastAsiaTheme="minorEastAsia" w:hAnsi="Arial" w:cs="Arial"/>
          <w:kern w:val="0"/>
          <w:sz w:val="20"/>
          <w:szCs w:val="20"/>
          <w:lang w:val="en-IN" w:eastAsia="en-IN"/>
        </w:rPr>
        <w:t xml:space="preserve"> is a hardy fish </w:t>
      </w:r>
      <w:r>
        <w:rPr>
          <w:rFonts w:ascii="Arial" w:eastAsiaTheme="minorEastAsia" w:hAnsi="Arial" w:cs="Arial"/>
          <w:kern w:val="0"/>
          <w:sz w:val="20"/>
          <w:szCs w:val="20"/>
          <w:highlight w:val="yellow"/>
          <w:lang w:val="en-IN" w:eastAsia="en-IN"/>
        </w:rPr>
        <w:t>t</w:t>
      </w:r>
      <w:r>
        <w:rPr>
          <w:rFonts w:ascii="Arial" w:eastAsiaTheme="minorEastAsia" w:hAnsi="Arial" w:cs="Arial"/>
          <w:kern w:val="0"/>
          <w:sz w:val="20"/>
          <w:szCs w:val="20"/>
          <w:lang w:val="en-IN" w:eastAsia="en-IN"/>
        </w:rPr>
        <w:t>h</w:t>
      </w:r>
      <w:r>
        <w:rPr>
          <w:rFonts w:ascii="Arial" w:eastAsiaTheme="minorEastAsia" w:hAnsi="Arial" w:cs="Arial"/>
          <w:kern w:val="0"/>
          <w:sz w:val="20"/>
          <w:szCs w:val="20"/>
          <w:highlight w:val="yellow"/>
          <w:lang w:val="en-IN" w:eastAsia="en-IN"/>
        </w:rPr>
        <w:t>at</w:t>
      </w:r>
      <w:r>
        <w:rPr>
          <w:rFonts w:ascii="Arial" w:eastAsiaTheme="minorEastAsia" w:hAnsi="Arial" w:cs="Arial"/>
          <w:kern w:val="0"/>
          <w:sz w:val="20"/>
          <w:szCs w:val="20"/>
          <w:lang w:val="en-IN" w:eastAsia="en-IN"/>
        </w:rPr>
        <w:t xml:space="preserve"> can tolerate extreme conditions. It is widely </w:t>
      </w:r>
      <w:r>
        <w:rPr>
          <w:rFonts w:ascii="Arial" w:eastAsiaTheme="minorEastAsia" w:hAnsi="Arial" w:cs="Arial"/>
          <w:kern w:val="0"/>
          <w:sz w:val="20"/>
          <w:szCs w:val="20"/>
          <w:highlight w:val="yellow"/>
          <w:lang w:val="en-IN" w:eastAsia="en-IN"/>
        </w:rPr>
        <w:t>di</w:t>
      </w:r>
      <w:r>
        <w:rPr>
          <w:rFonts w:ascii="Arial" w:eastAsiaTheme="minorEastAsia" w:hAnsi="Arial" w:cs="Arial"/>
          <w:kern w:val="0"/>
          <w:sz w:val="20"/>
          <w:szCs w:val="20"/>
          <w:lang w:val="en-IN" w:eastAsia="en-IN"/>
        </w:rPr>
        <w:t>s</w:t>
      </w:r>
      <w:r>
        <w:rPr>
          <w:rFonts w:ascii="Arial" w:eastAsiaTheme="minorEastAsia" w:hAnsi="Arial" w:cs="Arial"/>
          <w:kern w:val="0"/>
          <w:sz w:val="20"/>
          <w:szCs w:val="20"/>
          <w:highlight w:val="yellow"/>
          <w:lang w:val="en-IN" w:eastAsia="en-IN"/>
        </w:rPr>
        <w:t>tribut</w:t>
      </w:r>
      <w:r>
        <w:rPr>
          <w:rFonts w:ascii="Arial" w:eastAsiaTheme="minorEastAsia" w:hAnsi="Arial" w:cs="Arial"/>
          <w:kern w:val="0"/>
          <w:sz w:val="20"/>
          <w:szCs w:val="20"/>
          <w:lang w:val="en-IN" w:eastAsia="en-IN"/>
        </w:rPr>
        <w:t>e</w:t>
      </w:r>
      <w:r>
        <w:rPr>
          <w:rFonts w:ascii="Arial" w:eastAsiaTheme="minorEastAsia" w:hAnsi="Arial" w:cs="Arial"/>
          <w:kern w:val="0"/>
          <w:sz w:val="20"/>
          <w:szCs w:val="20"/>
          <w:highlight w:val="yellow"/>
          <w:lang w:val="en-IN" w:eastAsia="en-IN"/>
        </w:rPr>
        <w:t>d</w:t>
      </w:r>
      <w:r>
        <w:rPr>
          <w:rFonts w:ascii="Arial" w:eastAsiaTheme="minorEastAsia" w:hAnsi="Arial" w:cs="Arial"/>
          <w:kern w:val="0"/>
          <w:sz w:val="20"/>
          <w:szCs w:val="20"/>
          <w:lang w:val="en-IN" w:eastAsia="en-IN"/>
        </w:rPr>
        <w:t xml:space="preserve"> in canals, lakes, ponds, swamps</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and inland water bodies </w:t>
      </w:r>
      <w:r>
        <w:rPr>
          <w:rFonts w:ascii="Arial" w:eastAsiaTheme="minorEastAsia" w:hAnsi="Arial" w:cs="Arial"/>
          <w:kern w:val="0"/>
          <w:sz w:val="20"/>
          <w:szCs w:val="20"/>
          <w:highlight w:val="yellow"/>
          <w:lang w:val="en-IN" w:eastAsia="en-IN"/>
        </w:rPr>
        <w:t>in</w:t>
      </w:r>
      <w:r>
        <w:rPr>
          <w:rFonts w:ascii="Arial" w:eastAsiaTheme="minorEastAsia" w:hAnsi="Arial" w:cs="Arial"/>
          <w:kern w:val="0"/>
          <w:sz w:val="20"/>
          <w:szCs w:val="20"/>
          <w:lang w:val="en-IN" w:eastAsia="en-IN"/>
        </w:rPr>
        <w:t xml:space="preserve"> India </w:t>
      </w:r>
      <w:r>
        <w:rPr>
          <w:rFonts w:ascii="Arial" w:eastAsiaTheme="minorEastAsia" w:hAnsi="Arial" w:cs="Arial"/>
          <w:kern w:val="0"/>
          <w:sz w:val="20"/>
          <w:szCs w:val="20"/>
          <w:highlight w:val="yellow"/>
          <w:lang w:val="en-IN" w:eastAsia="en-IN"/>
        </w:rPr>
        <w:t>and was t</w:t>
      </w:r>
      <w:r>
        <w:rPr>
          <w:rFonts w:ascii="Arial" w:eastAsiaTheme="minorEastAsia" w:hAnsi="Arial" w:cs="Arial"/>
          <w:kern w:val="0"/>
          <w:sz w:val="20"/>
          <w:szCs w:val="20"/>
          <w:lang w:val="en-IN" w:eastAsia="en-IN"/>
        </w:rPr>
        <w:t>he</w:t>
      </w:r>
      <w:r>
        <w:rPr>
          <w:rFonts w:ascii="Arial" w:eastAsiaTheme="minorEastAsia" w:hAnsi="Arial" w:cs="Arial"/>
          <w:kern w:val="0"/>
          <w:sz w:val="20"/>
          <w:szCs w:val="20"/>
          <w:highlight w:val="yellow"/>
          <w:lang w:val="en-IN" w:eastAsia="en-IN"/>
        </w:rPr>
        <w:t>refor</w:t>
      </w:r>
      <w:r>
        <w:rPr>
          <w:rFonts w:ascii="Arial" w:eastAsiaTheme="minorEastAsia" w:hAnsi="Arial" w:cs="Arial"/>
          <w:kern w:val="0"/>
          <w:sz w:val="20"/>
          <w:szCs w:val="20"/>
          <w:lang w:val="en-IN" w:eastAsia="en-IN"/>
        </w:rPr>
        <w:t xml:space="preserve">e selected as </w:t>
      </w:r>
      <w:r>
        <w:rPr>
          <w:rFonts w:ascii="Arial" w:eastAsiaTheme="minorEastAsia" w:hAnsi="Arial" w:cs="Arial"/>
          <w:kern w:val="0"/>
          <w:sz w:val="20"/>
          <w:szCs w:val="20"/>
          <w:highlight w:val="yellow"/>
          <w:lang w:val="en-IN" w:eastAsia="en-IN"/>
        </w:rPr>
        <w:t xml:space="preserve">a </w:t>
      </w:r>
      <w:r>
        <w:rPr>
          <w:rFonts w:ascii="Arial" w:eastAsiaTheme="minorEastAsia" w:hAnsi="Arial" w:cs="Arial"/>
          <w:kern w:val="0"/>
          <w:sz w:val="20"/>
          <w:szCs w:val="20"/>
          <w:lang w:val="en-IN" w:eastAsia="en-IN"/>
        </w:rPr>
        <w:t xml:space="preserve">bioindicator </w:t>
      </w:r>
      <w:r>
        <w:rPr>
          <w:rFonts w:ascii="Arial" w:eastAsiaTheme="minorEastAsia" w:hAnsi="Arial" w:cs="Arial"/>
          <w:kern w:val="0"/>
          <w:sz w:val="20"/>
          <w:szCs w:val="20"/>
          <w:highlight w:val="yellow"/>
          <w:lang w:val="en-IN" w:eastAsia="en-IN"/>
        </w:rPr>
        <w:t>f</w:t>
      </w:r>
      <w:r>
        <w:rPr>
          <w:rFonts w:ascii="Arial" w:eastAsiaTheme="minorEastAsia" w:hAnsi="Arial" w:cs="Arial"/>
          <w:kern w:val="0"/>
          <w:sz w:val="20"/>
          <w:szCs w:val="20"/>
          <w:lang w:val="en-IN" w:eastAsia="en-IN"/>
        </w:rPr>
        <w:t>o</w:t>
      </w:r>
      <w:r>
        <w:rPr>
          <w:rFonts w:ascii="Arial" w:eastAsiaTheme="minorEastAsia" w:hAnsi="Arial" w:cs="Arial"/>
          <w:kern w:val="0"/>
          <w:sz w:val="20"/>
          <w:szCs w:val="20"/>
          <w:highlight w:val="yellow"/>
          <w:lang w:val="en-IN" w:eastAsia="en-IN"/>
        </w:rPr>
        <w:t>r</w:t>
      </w:r>
      <w:r>
        <w:rPr>
          <w:rFonts w:ascii="Arial" w:eastAsiaTheme="minorEastAsia" w:hAnsi="Arial" w:cs="Arial"/>
          <w:kern w:val="0"/>
          <w:sz w:val="20"/>
          <w:szCs w:val="20"/>
          <w:lang w:val="en-IN" w:eastAsia="en-IN"/>
        </w:rPr>
        <w:t xml:space="preserve"> ecotoxicological studies. Several studies have e</w:t>
      </w:r>
      <w:r>
        <w:rPr>
          <w:rFonts w:ascii="Arial" w:eastAsiaTheme="minorEastAsia" w:hAnsi="Arial" w:cs="Arial"/>
          <w:kern w:val="0"/>
          <w:sz w:val="20"/>
          <w:szCs w:val="20"/>
          <w:highlight w:val="yellow"/>
          <w:lang w:val="en-IN" w:eastAsia="en-IN"/>
        </w:rPr>
        <w:t>xami</w:t>
      </w:r>
      <w:r>
        <w:rPr>
          <w:rFonts w:ascii="Arial" w:eastAsiaTheme="minorEastAsia" w:hAnsi="Arial" w:cs="Arial"/>
          <w:kern w:val="0"/>
          <w:sz w:val="20"/>
          <w:szCs w:val="20"/>
          <w:lang w:val="en-IN" w:eastAsia="en-IN"/>
        </w:rPr>
        <w:t xml:space="preserve">ned the </w:t>
      </w:r>
      <w:r>
        <w:rPr>
          <w:rFonts w:ascii="Arial" w:eastAsiaTheme="minorEastAsia" w:hAnsi="Arial" w:cs="Arial"/>
          <w:kern w:val="0"/>
          <w:sz w:val="20"/>
          <w:szCs w:val="20"/>
          <w:highlight w:val="yellow"/>
          <w:lang w:val="en-IN" w:eastAsia="en-IN"/>
        </w:rPr>
        <w:t>effe</w:t>
      </w:r>
      <w:r>
        <w:rPr>
          <w:rFonts w:ascii="Arial" w:eastAsiaTheme="minorEastAsia" w:hAnsi="Arial" w:cs="Arial"/>
          <w:kern w:val="0"/>
          <w:sz w:val="20"/>
          <w:szCs w:val="20"/>
          <w:lang w:val="en-IN" w:eastAsia="en-IN"/>
        </w:rPr>
        <w:t xml:space="preserve">cts of </w:t>
      </w:r>
      <w:r>
        <w:rPr>
          <w:rFonts w:ascii="Arial" w:eastAsiaTheme="minorEastAsia" w:hAnsi="Arial" w:cs="Arial"/>
          <w:kern w:val="0"/>
          <w:sz w:val="20"/>
          <w:szCs w:val="20"/>
          <w:highlight w:val="yellow"/>
          <w:lang w:val="en-IN" w:eastAsia="en-IN"/>
        </w:rPr>
        <w:t>l</w:t>
      </w:r>
      <w:r>
        <w:rPr>
          <w:rFonts w:ascii="Arial" w:eastAsiaTheme="minorEastAsia" w:hAnsi="Arial" w:cs="Arial"/>
          <w:kern w:val="0"/>
          <w:sz w:val="20"/>
          <w:szCs w:val="20"/>
          <w:lang w:val="en-IN" w:eastAsia="en-IN"/>
        </w:rPr>
        <w:t xml:space="preserve">ead nitrate on the haematology of different fish species (Mastan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2008</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Latif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2014</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Dutta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2015</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eastAsia="en-IN"/>
        </w:rPr>
        <w:t xml:space="preserve"> Abdel-Warith </w:t>
      </w:r>
      <w:r>
        <w:rPr>
          <w:rFonts w:ascii="Arial" w:eastAsiaTheme="minorEastAsia" w:hAnsi="Arial" w:cs="Arial"/>
          <w:i/>
          <w:iCs/>
          <w:kern w:val="0"/>
          <w:sz w:val="20"/>
          <w:szCs w:val="20"/>
          <w:lang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eastAsia="en-IN"/>
        </w:rPr>
        <w:t xml:space="preserve"> 2020</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Zulfahmi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2021</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eastAsia="en-IN"/>
        </w:rPr>
        <w:t xml:space="preserve"> Mahapatra </w:t>
      </w:r>
      <w:r>
        <w:rPr>
          <w:rFonts w:ascii="Arial" w:eastAsiaTheme="minorEastAsia" w:hAnsi="Arial" w:cs="Arial"/>
          <w:i/>
          <w:iCs/>
          <w:kern w:val="0"/>
          <w:sz w:val="20"/>
          <w:szCs w:val="20"/>
          <w:lang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i/>
          <w:iCs/>
          <w:kern w:val="0"/>
          <w:sz w:val="20"/>
          <w:szCs w:val="20"/>
          <w:lang w:eastAsia="en-IN"/>
        </w:rPr>
        <w:t xml:space="preserve"> </w:t>
      </w:r>
      <w:r>
        <w:rPr>
          <w:rFonts w:ascii="Arial" w:eastAsiaTheme="minorEastAsia" w:hAnsi="Arial" w:cs="Arial"/>
          <w:kern w:val="0"/>
          <w:sz w:val="20"/>
          <w:szCs w:val="20"/>
          <w:lang w:eastAsia="en-IN"/>
        </w:rPr>
        <w:t>2022</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eastAsia="en-IN"/>
        </w:rPr>
        <w:t xml:space="preserve"> Sherif </w:t>
      </w:r>
      <w:r>
        <w:rPr>
          <w:rFonts w:ascii="Arial" w:eastAsiaTheme="minorEastAsia" w:hAnsi="Arial" w:cs="Arial"/>
          <w:i/>
          <w:iCs/>
          <w:kern w:val="0"/>
          <w:sz w:val="20"/>
          <w:szCs w:val="20"/>
          <w:lang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i/>
          <w:iCs/>
          <w:kern w:val="0"/>
          <w:sz w:val="20"/>
          <w:szCs w:val="20"/>
          <w:lang w:eastAsia="en-IN"/>
        </w:rPr>
        <w:t xml:space="preserve"> </w:t>
      </w:r>
      <w:r>
        <w:rPr>
          <w:rFonts w:ascii="Arial" w:eastAsiaTheme="minorEastAsia" w:hAnsi="Arial" w:cs="Arial"/>
          <w:kern w:val="0"/>
          <w:sz w:val="20"/>
          <w:szCs w:val="20"/>
          <w:lang w:eastAsia="en-IN"/>
        </w:rPr>
        <w:t>2024</w:t>
      </w:r>
      <w:r>
        <w:rPr>
          <w:rFonts w:ascii="Arial" w:eastAsiaTheme="minorEastAsia" w:hAnsi="Arial" w:cs="Arial"/>
          <w:kern w:val="0"/>
          <w:sz w:val="20"/>
          <w:szCs w:val="20"/>
          <w:lang w:val="en-IN" w:eastAsia="en-IN"/>
        </w:rPr>
        <w:t>).</w:t>
      </w:r>
    </w:p>
    <w:p w14:paraId="5C91268C" w14:textId="77777777" w:rsidR="009B1DC4" w:rsidRPr="00B71F9A" w:rsidRDefault="00000000">
      <w:pPr>
        <w:spacing w:line="360" w:lineRule="auto"/>
        <w:jc w:val="both"/>
        <w:rPr>
          <w:rFonts w:ascii="Arial" w:eastAsiaTheme="minorEastAsia" w:hAnsi="Arial" w:cs="Arial"/>
          <w:bCs/>
          <w:kern w:val="0"/>
          <w:sz w:val="20"/>
          <w:szCs w:val="20"/>
          <w:highlight w:val="yellow"/>
          <w:lang w:val="en-IN" w:eastAsia="en-IN"/>
        </w:rPr>
      </w:pPr>
      <w:r w:rsidRPr="00B71F9A">
        <w:rPr>
          <w:rFonts w:ascii="Arial" w:eastAsiaTheme="minorEastAsia" w:hAnsi="Arial" w:cs="Arial"/>
          <w:bCs/>
          <w:kern w:val="0"/>
          <w:sz w:val="20"/>
          <w:szCs w:val="20"/>
          <w:highlight w:val="yellow"/>
          <w:lang w:val="en-IN" w:eastAsia="en-IN"/>
        </w:rPr>
        <w:t xml:space="preserve">Recent experimental evidence has also shown that short-term contaminant exposure can alter haematological and biochemical indices in freshwater fish (Udume </w:t>
      </w:r>
      <w:r w:rsidRPr="00B71F9A">
        <w:rPr>
          <w:rFonts w:ascii="Arial" w:eastAsiaTheme="minorEastAsia" w:hAnsi="Arial" w:cs="Arial"/>
          <w:bCs/>
          <w:i/>
          <w:kern w:val="0"/>
          <w:sz w:val="20"/>
          <w:szCs w:val="20"/>
          <w:highlight w:val="yellow"/>
          <w:lang w:val="en-IN" w:eastAsia="en-IN"/>
        </w:rPr>
        <w:t>et al.</w:t>
      </w:r>
      <w:r w:rsidRPr="00B71F9A">
        <w:rPr>
          <w:rFonts w:ascii="Arial" w:eastAsiaTheme="minorEastAsia" w:hAnsi="Arial" w:cs="Arial"/>
          <w:bCs/>
          <w:kern w:val="0"/>
          <w:sz w:val="20"/>
          <w:szCs w:val="20"/>
          <w:highlight w:val="yellow"/>
          <w:lang w:val="en-IN" w:eastAsia="en-IN"/>
        </w:rPr>
        <w:t xml:space="preserve">, 2025). Recent reviews identify haematological disturbances and lesions in the gills, liver, and kidneys as recurrent indicators of heavy-metal toxicity in fish (Singh &amp; Sharma, 2024; Zahran </w:t>
      </w:r>
      <w:r w:rsidRPr="00B71F9A">
        <w:rPr>
          <w:rFonts w:ascii="Arial" w:eastAsiaTheme="minorEastAsia" w:hAnsi="Arial" w:cs="Arial"/>
          <w:bCs/>
          <w:i/>
          <w:kern w:val="0"/>
          <w:sz w:val="20"/>
          <w:szCs w:val="20"/>
          <w:highlight w:val="yellow"/>
          <w:lang w:val="en-IN" w:eastAsia="en-IN"/>
        </w:rPr>
        <w:t>et al.</w:t>
      </w:r>
      <w:r w:rsidRPr="00B71F9A">
        <w:rPr>
          <w:rFonts w:ascii="Arial" w:eastAsiaTheme="minorEastAsia" w:hAnsi="Arial" w:cs="Arial"/>
          <w:bCs/>
          <w:kern w:val="0"/>
          <w:sz w:val="20"/>
          <w:szCs w:val="20"/>
          <w:highlight w:val="yellow"/>
          <w:lang w:val="en-IN" w:eastAsia="en-IN"/>
        </w:rPr>
        <w:t xml:space="preserve">, 2025). Sublethal contaminant exposure has also been associated with histological injury to the gills and liver under controlled conditions (Reshma </w:t>
      </w:r>
      <w:r w:rsidRPr="00B71F9A">
        <w:rPr>
          <w:rFonts w:ascii="Arial" w:eastAsiaTheme="minorEastAsia" w:hAnsi="Arial" w:cs="Arial"/>
          <w:bCs/>
          <w:i/>
          <w:kern w:val="0"/>
          <w:sz w:val="20"/>
          <w:szCs w:val="20"/>
          <w:highlight w:val="yellow"/>
          <w:lang w:val="en-IN" w:eastAsia="en-IN"/>
        </w:rPr>
        <w:t>et al.</w:t>
      </w:r>
      <w:r w:rsidRPr="00B71F9A">
        <w:rPr>
          <w:rFonts w:ascii="Arial" w:eastAsiaTheme="minorEastAsia" w:hAnsi="Arial" w:cs="Arial"/>
          <w:bCs/>
          <w:kern w:val="0"/>
          <w:sz w:val="20"/>
          <w:szCs w:val="20"/>
          <w:highlight w:val="yellow"/>
          <w:lang w:val="en-IN" w:eastAsia="en-IN"/>
        </w:rPr>
        <w:t>, 2026).</w:t>
      </w:r>
    </w:p>
    <w:p w14:paraId="4780AC4A" w14:textId="77777777" w:rsidR="00C02937" w:rsidRDefault="001C1B4C">
      <w:pPr>
        <w:spacing w:line="360" w:lineRule="auto"/>
        <w:jc w:val="both"/>
        <w:rPr>
          <w:rFonts w:ascii="Times New Roman" w:eastAsiaTheme="minorEastAsia" w:hAnsi="Times New Roman" w:cs="Times New Roman"/>
          <w:kern w:val="0"/>
          <w:sz w:val="24"/>
          <w:szCs w:val="24"/>
          <w:lang w:val="en-IN" w:eastAsia="en-IN"/>
        </w:rPr>
      </w:pPr>
      <w:r>
        <w:rPr>
          <w:rFonts w:ascii="Arial" w:eastAsiaTheme="minorEastAsia" w:hAnsi="Arial" w:cs="Arial"/>
          <w:kern w:val="0"/>
          <w:sz w:val="20"/>
          <w:szCs w:val="20"/>
          <w:lang w:val="en-IN" w:eastAsia="en-IN"/>
        </w:rPr>
        <w:t>The gills, liver, and kidney</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are highly sensitive organs involved in respiration, osmoregulation, excretion, and detoxification (Evans </w:t>
      </w:r>
      <w:r>
        <w:rPr>
          <w:rFonts w:ascii="Arial" w:eastAsiaTheme="minorEastAsia" w:hAnsi="Arial" w:cs="Arial"/>
          <w:i/>
          <w:iCs/>
          <w:kern w:val="0"/>
          <w:sz w:val="20"/>
          <w:szCs w:val="20"/>
          <w:lang w:val="en-IN" w:eastAsia="en-IN"/>
        </w:rPr>
        <w:t>et al.</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2005). Alterations in these tissues reflect the toxic </w:t>
      </w:r>
      <w:r>
        <w:rPr>
          <w:rFonts w:ascii="Arial" w:eastAsiaTheme="minorEastAsia" w:hAnsi="Arial" w:cs="Arial"/>
          <w:kern w:val="0"/>
          <w:sz w:val="20"/>
          <w:szCs w:val="20"/>
          <w:highlight w:val="yellow"/>
          <w:lang w:val="en-IN" w:eastAsia="en-IN"/>
        </w:rPr>
        <w:t>effe</w:t>
      </w:r>
      <w:r>
        <w:rPr>
          <w:rFonts w:ascii="Arial" w:eastAsiaTheme="minorEastAsia" w:hAnsi="Arial" w:cs="Arial"/>
          <w:kern w:val="0"/>
          <w:sz w:val="20"/>
          <w:szCs w:val="20"/>
          <w:lang w:val="en-IN" w:eastAsia="en-IN"/>
        </w:rPr>
        <w:t>ct</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of contaminants such as lead nitrate. </w:t>
      </w:r>
      <w:r>
        <w:rPr>
          <w:rFonts w:ascii="Arial" w:eastAsiaTheme="minorEastAsia" w:hAnsi="Arial" w:cs="Arial"/>
          <w:kern w:val="0"/>
          <w:sz w:val="20"/>
          <w:szCs w:val="20"/>
          <w:highlight w:val="yellow"/>
          <w:lang w:val="en-IN" w:eastAsia="en-IN"/>
        </w:rPr>
        <w:t>Owing</w:t>
      </w:r>
      <w:r>
        <w:rPr>
          <w:rFonts w:ascii="Arial" w:eastAsiaTheme="minorEastAsia" w:hAnsi="Arial" w:cs="Arial"/>
          <w:kern w:val="0"/>
          <w:sz w:val="20"/>
          <w:szCs w:val="20"/>
          <w:lang w:val="en-IN" w:eastAsia="en-IN"/>
        </w:rPr>
        <w:t xml:space="preserve"> to its wide distribution, commercial value, year-round availability, and eas</w:t>
      </w:r>
      <w:r>
        <w:rPr>
          <w:rFonts w:ascii="Arial" w:eastAsiaTheme="minorEastAsia" w:hAnsi="Arial" w:cs="Arial"/>
          <w:kern w:val="0"/>
          <w:sz w:val="20"/>
          <w:szCs w:val="20"/>
          <w:highlight w:val="yellow"/>
          <w:lang w:val="en-IN" w:eastAsia="en-IN"/>
        </w:rPr>
        <w:t>e of</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lang w:val="en-IN" w:eastAsia="en-IN"/>
        </w:rPr>
        <w:lastRenderedPageBreak/>
        <w:t xml:space="preserve">acclimatisation under laboratory conditions, </w:t>
      </w:r>
      <w:r>
        <w:rPr>
          <w:rFonts w:ascii="Arial" w:eastAsiaTheme="minorEastAsia" w:hAnsi="Arial" w:cs="Arial"/>
          <w:i/>
          <w:kern w:val="0"/>
          <w:sz w:val="20"/>
          <w:szCs w:val="20"/>
          <w:lang w:val="en-IN" w:eastAsia="en-IN"/>
        </w:rPr>
        <w:t>Anabas testudineus</w:t>
      </w:r>
      <w:r>
        <w:rPr>
          <w:rFonts w:ascii="Arial" w:eastAsiaTheme="minorEastAsia" w:hAnsi="Arial" w:cs="Arial"/>
          <w:kern w:val="0"/>
          <w:sz w:val="20"/>
          <w:szCs w:val="20"/>
          <w:lang w:val="en-IN" w:eastAsia="en-IN"/>
        </w:rPr>
        <w:t xml:space="preserve"> is considered a suitable model organism for toxicity studies. </w:t>
      </w:r>
      <w:r w:rsidRPr="00B71F9A">
        <w:rPr>
          <w:rFonts w:ascii="Arial" w:eastAsiaTheme="minorEastAsia" w:hAnsi="Arial" w:cs="Arial"/>
          <w:bCs/>
          <w:kern w:val="0"/>
          <w:sz w:val="20"/>
          <w:szCs w:val="20"/>
          <w:highlight w:val="yellow"/>
          <w:lang w:val="en-IN" w:eastAsia="en-IN"/>
        </w:rPr>
        <w:t xml:space="preserve">However, combined short-term assessments of haematological responses and tissue-level alterations in the gills, liver, and kidneys of </w:t>
      </w:r>
      <w:r w:rsidRPr="00B71F9A">
        <w:rPr>
          <w:rFonts w:ascii="Arial" w:eastAsiaTheme="minorEastAsia" w:hAnsi="Arial" w:cs="Arial"/>
          <w:bCs/>
          <w:i/>
          <w:kern w:val="0"/>
          <w:sz w:val="20"/>
          <w:szCs w:val="20"/>
          <w:highlight w:val="yellow"/>
          <w:lang w:val="en-IN" w:eastAsia="en-IN"/>
        </w:rPr>
        <w:t>A. testudineus</w:t>
      </w:r>
      <w:r w:rsidRPr="00B71F9A">
        <w:rPr>
          <w:rFonts w:ascii="Arial" w:eastAsiaTheme="minorEastAsia" w:hAnsi="Arial" w:cs="Arial"/>
          <w:bCs/>
          <w:kern w:val="0"/>
          <w:sz w:val="20"/>
          <w:szCs w:val="20"/>
          <w:highlight w:val="yellow"/>
          <w:lang w:val="en-IN" w:eastAsia="en-IN"/>
        </w:rPr>
        <w:t xml:space="preserve"> following sublethal lead nitrate exposure remain insufficiently documented. </w:t>
      </w:r>
      <w:r>
        <w:rPr>
          <w:rFonts w:ascii="Arial" w:eastAsiaTheme="minorEastAsia" w:hAnsi="Arial" w:cs="Arial"/>
          <w:kern w:val="0"/>
          <w:sz w:val="20"/>
          <w:szCs w:val="20"/>
          <w:lang w:val="en-IN" w:eastAsia="en-IN"/>
        </w:rPr>
        <w:t xml:space="preserve">Therefore, </w:t>
      </w:r>
      <w:r>
        <w:rPr>
          <w:rFonts w:ascii="Arial" w:eastAsiaTheme="minorEastAsia" w:hAnsi="Arial" w:cs="Arial"/>
          <w:kern w:val="0"/>
          <w:sz w:val="20"/>
          <w:szCs w:val="20"/>
          <w:highlight w:val="yellow"/>
          <w:lang w:val="en-IN" w:eastAsia="en-IN"/>
        </w:rPr>
        <w:t>the p</w:t>
      </w:r>
      <w:r>
        <w:rPr>
          <w:rFonts w:ascii="Arial" w:eastAsiaTheme="minorEastAsia" w:hAnsi="Arial" w:cs="Arial"/>
          <w:kern w:val="0"/>
          <w:sz w:val="20"/>
          <w:szCs w:val="20"/>
          <w:lang w:val="en-IN" w:eastAsia="en-IN"/>
        </w:rPr>
        <w:t>r</w:t>
      </w:r>
      <w:r>
        <w:rPr>
          <w:rFonts w:ascii="Arial" w:eastAsiaTheme="minorEastAsia" w:hAnsi="Arial" w:cs="Arial"/>
          <w:kern w:val="0"/>
          <w:sz w:val="20"/>
          <w:szCs w:val="20"/>
          <w:highlight w:val="yellow"/>
          <w:lang w:val="en-IN" w:eastAsia="en-IN"/>
        </w:rPr>
        <w:t>esent</w:t>
      </w:r>
      <w:r>
        <w:rPr>
          <w:rFonts w:ascii="Arial" w:eastAsiaTheme="minorEastAsia" w:hAnsi="Arial" w:cs="Arial"/>
          <w:kern w:val="0"/>
          <w:sz w:val="20"/>
          <w:szCs w:val="20"/>
          <w:lang w:val="en-IN" w:eastAsia="en-IN"/>
        </w:rPr>
        <w:t xml:space="preserve"> short-term study </w:t>
      </w:r>
      <w:r>
        <w:rPr>
          <w:rFonts w:ascii="Arial" w:eastAsiaTheme="minorEastAsia" w:hAnsi="Arial" w:cs="Arial"/>
          <w:kern w:val="0"/>
          <w:sz w:val="20"/>
          <w:szCs w:val="20"/>
          <w:highlight w:val="yellow"/>
          <w:lang w:val="en-IN" w:eastAsia="en-IN"/>
        </w:rPr>
        <w:t>aimed t</w:t>
      </w:r>
      <w:r>
        <w:rPr>
          <w:rFonts w:ascii="Arial" w:eastAsiaTheme="minorEastAsia" w:hAnsi="Arial" w:cs="Arial"/>
          <w:kern w:val="0"/>
          <w:sz w:val="20"/>
          <w:szCs w:val="20"/>
          <w:lang w:val="en-IN" w:eastAsia="en-IN"/>
        </w:rPr>
        <w:t>o evaluat</w:t>
      </w:r>
      <w:r>
        <w:rPr>
          <w:rFonts w:ascii="Arial" w:eastAsiaTheme="minorEastAsia" w:hAnsi="Arial" w:cs="Arial"/>
          <w:kern w:val="0"/>
          <w:sz w:val="20"/>
          <w:szCs w:val="20"/>
          <w:highlight w:val="yellow"/>
          <w:lang w:val="en-IN" w:eastAsia="en-IN"/>
        </w:rPr>
        <w:t>e haematolog</w:t>
      </w:r>
      <w:r>
        <w:rPr>
          <w:rFonts w:ascii="Arial" w:eastAsiaTheme="minorEastAsia" w:hAnsi="Arial" w:cs="Arial"/>
          <w:kern w:val="0"/>
          <w:sz w:val="20"/>
          <w:szCs w:val="20"/>
          <w:lang w:val="en-IN" w:eastAsia="en-IN"/>
        </w:rPr>
        <w:t>i</w:t>
      </w:r>
      <w:r>
        <w:rPr>
          <w:rFonts w:ascii="Arial" w:eastAsiaTheme="minorEastAsia" w:hAnsi="Arial" w:cs="Arial"/>
          <w:kern w:val="0"/>
          <w:sz w:val="20"/>
          <w:szCs w:val="20"/>
          <w:highlight w:val="yellow"/>
          <w:lang w:val="en-IN" w:eastAsia="en-IN"/>
        </w:rPr>
        <w:t>cal respo</w:t>
      </w:r>
      <w:r>
        <w:rPr>
          <w:rFonts w:ascii="Arial" w:eastAsiaTheme="minorEastAsia" w:hAnsi="Arial" w:cs="Arial"/>
          <w:kern w:val="0"/>
          <w:sz w:val="20"/>
          <w:szCs w:val="20"/>
          <w:lang w:val="en-IN" w:eastAsia="en-IN"/>
        </w:rPr>
        <w:t>n</w:t>
      </w:r>
      <w:r>
        <w:rPr>
          <w:rFonts w:ascii="Arial" w:eastAsiaTheme="minorEastAsia" w:hAnsi="Arial" w:cs="Arial"/>
          <w:kern w:val="0"/>
          <w:sz w:val="20"/>
          <w:szCs w:val="20"/>
          <w:highlight w:val="yellow"/>
          <w:lang w:val="en-IN" w:eastAsia="en-IN"/>
        </w:rPr>
        <w:t>ses</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val="en-IN" w:eastAsia="en-IN"/>
        </w:rPr>
        <w:t>and</w:t>
      </w:r>
      <w:r>
        <w:rPr>
          <w:rFonts w:ascii="Arial" w:eastAsiaTheme="minorEastAsia" w:hAnsi="Arial" w:cs="Arial"/>
          <w:kern w:val="0"/>
          <w:sz w:val="20"/>
          <w:szCs w:val="20"/>
          <w:lang w:val="en-IN" w:eastAsia="en-IN"/>
        </w:rPr>
        <w:t xml:space="preserve"> histological changes in the gill</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liver, and kidney</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of fish exposed to different concentrations of lead nitrate to </w:t>
      </w:r>
      <w:r>
        <w:rPr>
          <w:rFonts w:ascii="Arial" w:eastAsiaTheme="minorEastAsia" w:hAnsi="Arial" w:cs="Arial"/>
          <w:kern w:val="0"/>
          <w:sz w:val="20"/>
          <w:szCs w:val="20"/>
          <w:highlight w:val="yellow"/>
          <w:lang w:val="en-IN" w:eastAsia="en-IN"/>
        </w:rPr>
        <w:t>improv</w:t>
      </w:r>
      <w:r>
        <w:rPr>
          <w:rFonts w:ascii="Arial" w:eastAsiaTheme="minorEastAsia" w:hAnsi="Arial" w:cs="Arial"/>
          <w:kern w:val="0"/>
          <w:sz w:val="20"/>
          <w:szCs w:val="20"/>
          <w:lang w:val="en-IN" w:eastAsia="en-IN"/>
        </w:rPr>
        <w:t>e understand</w:t>
      </w:r>
      <w:r>
        <w:rPr>
          <w:rFonts w:ascii="Arial" w:eastAsiaTheme="minorEastAsia" w:hAnsi="Arial" w:cs="Arial"/>
          <w:kern w:val="0"/>
          <w:sz w:val="20"/>
          <w:szCs w:val="20"/>
          <w:highlight w:val="yellow"/>
          <w:lang w:val="en-IN" w:eastAsia="en-IN"/>
        </w:rPr>
        <w:t>ing of</w:t>
      </w:r>
      <w:r>
        <w:rPr>
          <w:rFonts w:ascii="Arial" w:eastAsiaTheme="minorEastAsia" w:hAnsi="Arial" w:cs="Arial"/>
          <w:kern w:val="0"/>
          <w:sz w:val="20"/>
          <w:szCs w:val="20"/>
          <w:lang w:val="en-IN" w:eastAsia="en-IN"/>
        </w:rPr>
        <w:t xml:space="preserve"> its toxic</w:t>
      </w:r>
      <w:r>
        <w:rPr>
          <w:rFonts w:ascii="Arial" w:eastAsiaTheme="minorEastAsia" w:hAnsi="Arial" w:cs="Arial"/>
          <w:kern w:val="0"/>
          <w:sz w:val="20"/>
          <w:szCs w:val="20"/>
          <w:highlight w:val="yellow"/>
          <w:lang w:val="en-IN" w:eastAsia="en-IN"/>
        </w:rPr>
        <w:t xml:space="preserve"> effec</w:t>
      </w:r>
      <w:r>
        <w:rPr>
          <w:rFonts w:ascii="Arial" w:eastAsiaTheme="minorEastAsia" w:hAnsi="Arial" w:cs="Arial"/>
          <w:kern w:val="0"/>
          <w:sz w:val="20"/>
          <w:szCs w:val="20"/>
          <w:lang w:val="en-IN" w:eastAsia="en-IN"/>
        </w:rPr>
        <w:t>t</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w:t>
      </w:r>
    </w:p>
    <w:p w14:paraId="2E5E6E26" w14:textId="77777777" w:rsidR="00C02937" w:rsidRDefault="001C1B4C" w:rsidP="00863EB6">
      <w:pPr>
        <w:spacing w:line="360" w:lineRule="auto"/>
        <w:jc w:val="both"/>
        <w:rPr>
          <w:rFonts w:ascii="Arial" w:eastAsiaTheme="minorEastAsia" w:hAnsi="Arial" w:cs="Arial"/>
          <w:kern w:val="0"/>
          <w:lang w:val="en-IN" w:eastAsia="en-IN"/>
        </w:rPr>
      </w:pPr>
      <w:r>
        <w:rPr>
          <w:rFonts w:ascii="Arial" w:eastAsiaTheme="minorEastAsia" w:hAnsi="Arial" w:cs="Arial"/>
          <w:b/>
          <w:kern w:val="0"/>
          <w:lang w:eastAsia="en-IN"/>
        </w:rPr>
        <w:t>2</w:t>
      </w:r>
      <w:r>
        <w:rPr>
          <w:rFonts w:ascii="Arial" w:eastAsiaTheme="minorEastAsia" w:hAnsi="Arial" w:cs="Arial"/>
          <w:b/>
          <w:kern w:val="0"/>
          <w:lang w:val="en-IN" w:eastAsia="en-IN"/>
        </w:rPr>
        <w:t xml:space="preserve">. </w:t>
      </w:r>
      <w:r w:rsidR="001551FA">
        <w:rPr>
          <w:rFonts w:ascii="Arial" w:eastAsiaTheme="minorEastAsia" w:hAnsi="Arial" w:cs="Arial"/>
          <w:b/>
          <w:kern w:val="0"/>
          <w:lang w:val="en-IN" w:eastAsia="en-IN"/>
        </w:rPr>
        <w:t>MATERIALS AND</w:t>
      </w:r>
      <w:r>
        <w:rPr>
          <w:rFonts w:ascii="Arial" w:eastAsiaTheme="minorEastAsia" w:hAnsi="Arial" w:cs="Arial"/>
          <w:b/>
          <w:kern w:val="0"/>
          <w:lang w:val="en-IN" w:eastAsia="en-IN"/>
        </w:rPr>
        <w:t xml:space="preserve"> METHODS</w:t>
      </w:r>
    </w:p>
    <w:p w14:paraId="77B4646B" w14:textId="77777777" w:rsidR="00C02937" w:rsidRDefault="001C1B4C" w:rsidP="00863EB6">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.1 Specimen collection and maintenance</w:t>
      </w:r>
    </w:p>
    <w:p w14:paraId="5E7D5B0C" w14:textId="77777777" w:rsidR="00C02937" w:rsidRDefault="001C1B4C" w:rsidP="00863EB6">
      <w:pPr>
        <w:tabs>
          <w:tab w:val="left" w:pos="720"/>
        </w:tabs>
        <w:spacing w:line="360" w:lineRule="auto"/>
        <w:jc w:val="both"/>
        <w:rPr>
          <w:rFonts w:ascii="Arial" w:eastAsiaTheme="minorEastAsia" w:hAnsi="Arial" w:cs="Arial"/>
          <w:kern w:val="0"/>
          <w:sz w:val="20"/>
          <w:szCs w:val="20"/>
          <w:lang w:val="en-IN" w:eastAsia="en-IN"/>
        </w:rPr>
      </w:pPr>
      <w:r>
        <w:rPr>
          <w:rFonts w:ascii="Arial" w:eastAsiaTheme="minorEastAsia" w:hAnsi="Arial" w:cs="Arial"/>
          <w:bCs/>
          <w:kern w:val="0"/>
          <w:sz w:val="20"/>
          <w:szCs w:val="20"/>
          <w:lang w:eastAsia="en-IN"/>
        </w:rPr>
        <w:t xml:space="preserve">The </w:t>
      </w:r>
      <w:r>
        <w:rPr>
          <w:rFonts w:ascii="Arial" w:eastAsiaTheme="minorEastAsia" w:hAnsi="Arial" w:cs="Arial"/>
          <w:bCs/>
          <w:kern w:val="0"/>
          <w:sz w:val="20"/>
          <w:szCs w:val="20"/>
          <w:highlight w:val="yellow"/>
          <w:lang w:eastAsia="en-IN"/>
        </w:rPr>
        <w:t>c</w:t>
      </w:r>
      <w:r>
        <w:rPr>
          <w:rFonts w:ascii="Arial" w:eastAsiaTheme="minorEastAsia" w:hAnsi="Arial" w:cs="Arial"/>
          <w:bCs/>
          <w:kern w:val="0"/>
          <w:sz w:val="20"/>
          <w:szCs w:val="20"/>
          <w:lang w:eastAsia="en-IN"/>
        </w:rPr>
        <w:t xml:space="preserve">limbing perch, </w:t>
      </w:r>
      <w:r>
        <w:rPr>
          <w:rFonts w:ascii="Arial" w:eastAsiaTheme="minorEastAsia" w:hAnsi="Arial" w:cs="Arial"/>
          <w:bCs/>
          <w:i/>
          <w:kern w:val="0"/>
          <w:sz w:val="20"/>
          <w:szCs w:val="20"/>
          <w:lang w:eastAsia="en-IN"/>
        </w:rPr>
        <w:t>Anabas testudineus</w:t>
      </w:r>
      <w:r>
        <w:rPr>
          <w:rFonts w:ascii="Arial" w:eastAsiaTheme="minorEastAsia" w:hAnsi="Arial" w:cs="Arial"/>
          <w:bCs/>
          <w:kern w:val="0"/>
          <w:sz w:val="20"/>
          <w:szCs w:val="20"/>
          <w:lang w:eastAsia="en-IN"/>
        </w:rPr>
        <w:t xml:space="preserve">, locally known as </w:t>
      </w:r>
      <w:r>
        <w:rPr>
          <w:rFonts w:ascii="Arial" w:eastAsiaTheme="minorEastAsia" w:hAnsi="Arial" w:cs="Arial"/>
          <w:bCs/>
          <w:kern w:val="0"/>
          <w:sz w:val="20"/>
          <w:szCs w:val="20"/>
          <w:highlight w:val="yellow"/>
          <w:lang w:eastAsia="en-IN"/>
        </w:rPr>
        <w:t>'</w:t>
      </w:r>
      <w:r>
        <w:rPr>
          <w:rFonts w:ascii="Arial" w:eastAsiaTheme="minorEastAsia" w:hAnsi="Arial" w:cs="Arial"/>
          <w:bCs/>
          <w:kern w:val="0"/>
          <w:sz w:val="20"/>
          <w:szCs w:val="20"/>
          <w:lang w:eastAsia="en-IN"/>
        </w:rPr>
        <w:t>koi</w:t>
      </w:r>
      <w:r>
        <w:rPr>
          <w:rFonts w:ascii="Arial" w:eastAsiaTheme="minorEastAsia" w:hAnsi="Arial" w:cs="Arial"/>
          <w:bCs/>
          <w:kern w:val="0"/>
          <w:sz w:val="20"/>
          <w:szCs w:val="20"/>
          <w:highlight w:val="yellow"/>
          <w:lang w:eastAsia="en-IN"/>
        </w:rPr>
        <w:t>'</w:t>
      </w:r>
      <w:r>
        <w:rPr>
          <w:rFonts w:ascii="Arial" w:eastAsiaTheme="minorEastAsia" w:hAnsi="Arial" w:cs="Arial"/>
          <w:bCs/>
          <w:kern w:val="0"/>
          <w:sz w:val="20"/>
          <w:szCs w:val="20"/>
          <w:lang w:eastAsia="en-IN"/>
        </w:rPr>
        <w:t>, is an air-breathing freshwater fish commonly found in a wide range of aquatic habitats, including stagnant muddy ponds, canals, paddy fields, lakes, rivers, and jheels.</w:t>
      </w:r>
      <w:r>
        <w:rPr>
          <w:color w:val="000000"/>
        </w:rPr>
        <w:t xml:space="preserve"> </w:t>
      </w:r>
      <w:r>
        <w:rPr>
          <w:rFonts w:ascii="Arial" w:eastAsiaTheme="minorEastAsia" w:hAnsi="Arial" w:cs="Arial"/>
          <w:bCs/>
          <w:kern w:val="0"/>
          <w:sz w:val="20"/>
          <w:szCs w:val="20"/>
          <w:highlight w:val="yellow"/>
          <w:lang w:eastAsia="en-IN"/>
        </w:rPr>
        <w:t>Seventy</w:t>
      </w:r>
      <w:r>
        <w:rPr>
          <w:color w:val="000000"/>
          <w:highlight w:val="yellow"/>
        </w:rPr>
        <w:t xml:space="preserve"> </w:t>
      </w:r>
      <w:r>
        <w:rPr>
          <w:rFonts w:ascii="Arial" w:eastAsiaTheme="minorEastAsia" w:hAnsi="Arial" w:cs="Arial"/>
          <w:bCs/>
          <w:kern w:val="0"/>
          <w:sz w:val="20"/>
          <w:szCs w:val="20"/>
          <w:highlight w:val="yellow"/>
          <w:lang w:eastAsia="en-IN"/>
        </w:rPr>
        <w:t>l</w:t>
      </w:r>
      <w:r>
        <w:rPr>
          <w:rFonts w:ascii="Arial" w:eastAsia="SimSun" w:hAnsi="Arial" w:cs="Arial"/>
          <w:bCs/>
          <w:sz w:val="20"/>
          <w:szCs w:val="20"/>
          <w:highlight w:val="yellow"/>
        </w:rPr>
        <w:t>ive</w:t>
      </w:r>
      <w:r>
        <w:rPr>
          <w:rFonts w:ascii="Arial" w:eastAsiaTheme="minorEastAsia" w:hAnsi="Arial" w:cs="Arial"/>
          <w:bCs/>
          <w:kern w:val="0"/>
          <w:sz w:val="20"/>
          <w:szCs w:val="20"/>
          <w:highlight w:val="yellow"/>
          <w:lang w:eastAsia="en-IN"/>
        </w:rPr>
        <w:t>,</w:t>
      </w:r>
      <w:r>
        <w:rPr>
          <w:rFonts w:ascii="Arial" w:eastAsia="SimSun" w:hAnsi="Arial" w:cs="Arial"/>
          <w:bCs/>
          <w:sz w:val="20"/>
          <w:szCs w:val="20"/>
          <w:highlight w:val="yellow"/>
        </w:rPr>
        <w:t xml:space="preserve"> healthy specimens of </w:t>
      </w:r>
      <w:r>
        <w:rPr>
          <w:rStyle w:val="Emphasis"/>
          <w:rFonts w:ascii="Arial" w:eastAsia="SimSun" w:hAnsi="Arial" w:cs="Arial"/>
          <w:bCs/>
          <w:sz w:val="20"/>
          <w:szCs w:val="20"/>
        </w:rPr>
        <w:t>A</w:t>
      </w:r>
      <w:r>
        <w:rPr>
          <w:rFonts w:ascii="Arial" w:eastAsiaTheme="minorEastAsia" w:hAnsi="Arial" w:cs="Arial"/>
          <w:bCs/>
          <w:i/>
          <w:kern w:val="0"/>
          <w:sz w:val="20"/>
          <w:szCs w:val="20"/>
          <w:highlight w:val="yellow"/>
          <w:lang w:eastAsia="en-IN"/>
        </w:rPr>
        <w:t>.</w:t>
      </w:r>
      <w:r>
        <w:rPr>
          <w:rStyle w:val="Emphasis"/>
          <w:rFonts w:ascii="Arial" w:eastAsia="SimSun" w:hAnsi="Arial" w:cs="Arial"/>
          <w:bCs/>
          <w:sz w:val="20"/>
          <w:szCs w:val="20"/>
        </w:rPr>
        <w:t xml:space="preserve"> testudineus</w:t>
      </w:r>
      <w:r>
        <w:rPr>
          <w:rFonts w:ascii="Arial" w:eastAsia="SimSun" w:hAnsi="Arial" w:cs="Arial"/>
          <w:bCs/>
          <w:sz w:val="20"/>
          <w:szCs w:val="20"/>
          <w:highlight w:val="yellow"/>
        </w:rPr>
        <w:t xml:space="preserve"> were </w:t>
      </w:r>
      <w:r>
        <w:rPr>
          <w:rFonts w:ascii="Arial" w:eastAsiaTheme="minorEastAsia" w:hAnsi="Arial" w:cs="Arial"/>
          <w:bCs/>
          <w:kern w:val="0"/>
          <w:sz w:val="20"/>
          <w:szCs w:val="20"/>
          <w:highlight w:val="yellow"/>
          <w:lang w:eastAsia="en-IN"/>
        </w:rPr>
        <w:t>o</w:t>
      </w:r>
      <w:r>
        <w:rPr>
          <w:rStyle w:val="Strong"/>
          <w:rFonts w:ascii="Arial" w:eastAsia="SimSun" w:hAnsi="Arial" w:cs="Arial"/>
          <w:b w:val="0"/>
          <w:sz w:val="20"/>
          <w:szCs w:val="20"/>
        </w:rPr>
        <w:t>bt</w:t>
      </w:r>
      <w:r>
        <w:rPr>
          <w:rFonts w:ascii="Arial" w:eastAsiaTheme="minorEastAsia" w:hAnsi="Arial" w:cs="Arial"/>
          <w:bCs/>
          <w:kern w:val="0"/>
          <w:sz w:val="20"/>
          <w:szCs w:val="20"/>
          <w:highlight w:val="yellow"/>
          <w:lang w:eastAsia="en-IN"/>
        </w:rPr>
        <w:t>ained</w:t>
      </w:r>
      <w:r>
        <w:rPr>
          <w:rStyle w:val="Strong"/>
          <w:rFonts w:ascii="Arial" w:eastAsia="SimSun" w:hAnsi="Arial" w:cs="Arial"/>
          <w:b w:val="0"/>
          <w:sz w:val="20"/>
          <w:szCs w:val="20"/>
        </w:rPr>
        <w:t xml:space="preserve"> from a</w:t>
      </w:r>
      <w:r>
        <w:rPr>
          <w:rFonts w:ascii="Arial" w:hAnsi="Arial" w:cs="Arial"/>
          <w:sz w:val="20"/>
          <w:szCs w:val="20"/>
          <w:highlight w:val="yellow"/>
        </w:rPr>
        <w:t xml:space="preserve"> </w:t>
      </w:r>
      <w:r>
        <w:rPr>
          <w:rStyle w:val="Strong"/>
          <w:rFonts w:ascii="Arial" w:eastAsia="SimSun" w:hAnsi="Arial" w:cs="Arial"/>
          <w:b w:val="0"/>
          <w:sz w:val="20"/>
          <w:szCs w:val="20"/>
        </w:rPr>
        <w:t>commercial freshwater fish farm in Kolkata, West Bengal</w:t>
      </w:r>
      <w:r>
        <w:rPr>
          <w:rFonts w:ascii="Arial" w:eastAsiaTheme="minorEastAsia" w:hAnsi="Arial" w:cs="Arial"/>
          <w:bCs/>
          <w:kern w:val="0"/>
          <w:sz w:val="20"/>
          <w:szCs w:val="20"/>
          <w:highlight w:val="yellow"/>
          <w:lang w:eastAsia="en-IN"/>
        </w:rPr>
        <w:t xml:space="preserve"> (latitude: 22°31.115′ N; longitude: 88°24.086′ E)</w:t>
      </w:r>
      <w:r>
        <w:rPr>
          <w:rStyle w:val="Strong"/>
          <w:rFonts w:ascii="Arial" w:eastAsia="SimSun" w:hAnsi="Arial" w:cs="Arial"/>
          <w:b w:val="0"/>
          <w:sz w:val="20"/>
          <w:szCs w:val="20"/>
        </w:rPr>
        <w:t xml:space="preserve">. After collection, </w:t>
      </w:r>
      <w:r>
        <w:rPr>
          <w:rFonts w:ascii="Arial" w:eastAsiaTheme="minorEastAsia" w:hAnsi="Arial" w:cs="Arial"/>
          <w:bCs/>
          <w:kern w:val="0"/>
          <w:sz w:val="20"/>
          <w:szCs w:val="20"/>
          <w:highlight w:val="yellow"/>
          <w:lang w:eastAsia="en-IN"/>
        </w:rPr>
        <w:t xml:space="preserve">the </w:t>
      </w:r>
      <w:r>
        <w:rPr>
          <w:rStyle w:val="Strong"/>
          <w:rFonts w:ascii="Arial" w:eastAsia="SimSun" w:hAnsi="Arial" w:cs="Arial"/>
          <w:b w:val="0"/>
          <w:sz w:val="20"/>
          <w:szCs w:val="20"/>
        </w:rPr>
        <w:t>fish were</w:t>
      </w:r>
      <w:r>
        <w:rPr>
          <w:rFonts w:ascii="Arial" w:eastAsia="SimSun" w:hAnsi="Arial" w:cs="Arial"/>
          <w:bCs/>
          <w:sz w:val="20"/>
          <w:szCs w:val="20"/>
          <w:highlight w:val="yellow"/>
        </w:rPr>
        <w:t xml:space="preserve"> transported </w:t>
      </w:r>
      <w:r>
        <w:rPr>
          <w:rFonts w:ascii="Arial" w:eastAsiaTheme="minorEastAsia" w:hAnsi="Arial" w:cs="Arial"/>
          <w:bCs/>
          <w:kern w:val="0"/>
          <w:sz w:val="20"/>
          <w:szCs w:val="20"/>
          <w:highlight w:val="yellow"/>
          <w:lang w:eastAsia="en-IN"/>
        </w:rPr>
        <w:t xml:space="preserve">in aerated containers </w:t>
      </w:r>
      <w:r>
        <w:rPr>
          <w:rFonts w:ascii="Arial" w:eastAsia="SimSun" w:hAnsi="Arial" w:cs="Arial"/>
          <w:bCs/>
          <w:sz w:val="20"/>
          <w:szCs w:val="20"/>
          <w:highlight w:val="yellow"/>
        </w:rPr>
        <w:t>to the Post</w:t>
      </w:r>
      <w:r>
        <w:rPr>
          <w:rFonts w:ascii="Arial" w:eastAsiaTheme="minorEastAsia" w:hAnsi="Arial" w:cs="Arial"/>
          <w:bCs/>
          <w:kern w:val="0"/>
          <w:sz w:val="20"/>
          <w:szCs w:val="20"/>
          <w:highlight w:val="yellow"/>
          <w:lang w:eastAsia="en-IN"/>
        </w:rPr>
        <w:t>g</w:t>
      </w:r>
      <w:r>
        <w:rPr>
          <w:rFonts w:ascii="Arial" w:eastAsia="SimSun" w:hAnsi="Arial" w:cs="Arial"/>
          <w:bCs/>
          <w:sz w:val="20"/>
          <w:szCs w:val="20"/>
          <w:highlight w:val="yellow"/>
        </w:rPr>
        <w:t xml:space="preserve">raduate Department of Zoology, Maulana Azad College, </w:t>
      </w:r>
      <w:r>
        <w:rPr>
          <w:rFonts w:ascii="Arial" w:eastAsiaTheme="minorEastAsia" w:hAnsi="Arial" w:cs="Arial"/>
          <w:bCs/>
          <w:kern w:val="0"/>
          <w:sz w:val="20"/>
          <w:szCs w:val="20"/>
          <w:highlight w:val="yellow"/>
          <w:lang w:eastAsia="en-IN"/>
        </w:rPr>
        <w:t>a</w:t>
      </w:r>
      <w:r>
        <w:rPr>
          <w:rFonts w:ascii="Arial" w:eastAsia="SimSun" w:hAnsi="Arial" w:cs="Arial"/>
          <w:bCs/>
          <w:sz w:val="20"/>
          <w:szCs w:val="20"/>
          <w:highlight w:val="yellow"/>
        </w:rPr>
        <w:t xml:space="preserve">nd </w:t>
      </w:r>
      <w:r>
        <w:rPr>
          <w:rFonts w:ascii="Arial" w:eastAsiaTheme="minorEastAsia" w:hAnsi="Arial" w:cs="Arial"/>
          <w:bCs/>
          <w:kern w:val="0"/>
          <w:sz w:val="20"/>
          <w:szCs w:val="20"/>
          <w:highlight w:val="yellow"/>
          <w:lang w:eastAsia="en-IN"/>
        </w:rPr>
        <w:t>mai</w:t>
      </w:r>
      <w:r>
        <w:rPr>
          <w:rFonts w:ascii="Arial" w:eastAsia="SimSun" w:hAnsi="Arial" w:cs="Arial"/>
          <w:bCs/>
          <w:sz w:val="20"/>
          <w:szCs w:val="20"/>
          <w:highlight w:val="yellow"/>
        </w:rPr>
        <w:t>ntaine</w:t>
      </w:r>
      <w:r>
        <w:rPr>
          <w:rFonts w:ascii="Arial" w:eastAsiaTheme="minorEastAsia" w:hAnsi="Arial" w:cs="Arial"/>
          <w:bCs/>
          <w:kern w:val="0"/>
          <w:sz w:val="20"/>
          <w:szCs w:val="20"/>
          <w:highlight w:val="yellow"/>
          <w:lang w:val="en-IN" w:eastAsia="en-IN"/>
        </w:rPr>
        <w:t>d for one week in glass aquaria (0.75</w:t>
      </w:r>
      <w:r>
        <w:rPr>
          <w:rFonts w:ascii="Arial" w:eastAsiaTheme="minorEastAsia" w:hAnsi="Arial" w:cs="Arial"/>
          <w:bCs/>
          <w:kern w:val="0"/>
          <w:sz w:val="20"/>
          <w:szCs w:val="20"/>
          <w:highlight w:val="yellow"/>
          <w:lang w:eastAsia="en-IN"/>
        </w:rPr>
        <w:t xml:space="preserve"> </w:t>
      </w:r>
      <w:r>
        <w:rPr>
          <w:rFonts w:ascii="Arial" w:eastAsiaTheme="minorEastAsia" w:hAnsi="Arial" w:cs="Arial"/>
          <w:bCs/>
          <w:kern w:val="0"/>
          <w:sz w:val="20"/>
          <w:szCs w:val="20"/>
          <w:highlight w:val="yellow"/>
          <w:lang w:val="en-IN" w:eastAsia="en-IN"/>
        </w:rPr>
        <w:t>m × 0.44</w:t>
      </w:r>
      <w:r>
        <w:rPr>
          <w:rFonts w:ascii="Arial" w:eastAsiaTheme="minorEastAsia" w:hAnsi="Arial" w:cs="Arial"/>
          <w:bCs/>
          <w:kern w:val="0"/>
          <w:sz w:val="20"/>
          <w:szCs w:val="20"/>
          <w:highlight w:val="yellow"/>
          <w:lang w:eastAsia="en-IN"/>
        </w:rPr>
        <w:t xml:space="preserve"> </w:t>
      </w:r>
      <w:r>
        <w:rPr>
          <w:rFonts w:ascii="Arial" w:eastAsiaTheme="minorEastAsia" w:hAnsi="Arial" w:cs="Arial"/>
          <w:bCs/>
          <w:kern w:val="0"/>
          <w:sz w:val="20"/>
          <w:szCs w:val="20"/>
          <w:highlight w:val="yellow"/>
          <w:lang w:val="en-IN" w:eastAsia="en-IN"/>
        </w:rPr>
        <w:t>m × 0.45</w:t>
      </w:r>
      <w:r>
        <w:rPr>
          <w:rFonts w:ascii="Arial" w:eastAsiaTheme="minorEastAsia" w:hAnsi="Arial" w:cs="Arial"/>
          <w:bCs/>
          <w:kern w:val="0"/>
          <w:sz w:val="20"/>
          <w:szCs w:val="20"/>
          <w:highlight w:val="yellow"/>
          <w:lang w:eastAsia="en-IN"/>
        </w:rPr>
        <w:t xml:space="preserve"> </w:t>
      </w:r>
      <w:r>
        <w:rPr>
          <w:rFonts w:ascii="Arial" w:eastAsiaTheme="minorEastAsia" w:hAnsi="Arial" w:cs="Arial"/>
          <w:bCs/>
          <w:kern w:val="0"/>
          <w:sz w:val="20"/>
          <w:szCs w:val="20"/>
          <w:highlight w:val="yellow"/>
          <w:lang w:val="en-IN" w:eastAsia="en-IN"/>
        </w:rPr>
        <w:t>m) under controlled laboratory conditions</w:t>
      </w:r>
      <w:r>
        <w:rPr>
          <w:rFonts w:ascii="Arial" w:eastAsiaTheme="minorEastAsia" w:hAnsi="Arial" w:cs="Arial"/>
          <w:bCs/>
          <w:kern w:val="0"/>
          <w:sz w:val="20"/>
          <w:szCs w:val="20"/>
          <w:highlight w:val="yellow"/>
          <w:lang w:eastAsia="en-IN"/>
        </w:rPr>
        <w:t>,</w:t>
      </w:r>
      <w:r>
        <w:rPr>
          <w:rFonts w:ascii="Arial" w:eastAsiaTheme="minorEastAsia" w:hAnsi="Arial" w:cs="Arial"/>
          <w:bCs/>
          <w:kern w:val="0"/>
          <w:sz w:val="20"/>
          <w:szCs w:val="20"/>
          <w:highlight w:val="yellow"/>
          <w:lang w:val="en-IN" w:eastAsia="en-IN"/>
        </w:rPr>
        <w:t xml:space="preserve"> with continuous aeration at 25</w:t>
      </w:r>
      <w:r>
        <w:rPr>
          <w:rFonts w:ascii="Arial" w:eastAsiaTheme="minorEastAsia" w:hAnsi="Arial" w:cs="Arial"/>
          <w:bCs/>
          <w:kern w:val="0"/>
          <w:sz w:val="20"/>
          <w:szCs w:val="20"/>
          <w:highlight w:val="yellow"/>
          <w:lang w:eastAsia="en-IN"/>
        </w:rPr>
        <w:t>–</w:t>
      </w:r>
      <w:r>
        <w:rPr>
          <w:rFonts w:ascii="Arial" w:eastAsiaTheme="minorEastAsia" w:hAnsi="Arial" w:cs="Arial"/>
          <w:bCs/>
          <w:kern w:val="0"/>
          <w:sz w:val="20"/>
          <w:szCs w:val="20"/>
          <w:highlight w:val="yellow"/>
          <w:lang w:val="en-IN" w:eastAsia="en-IN"/>
        </w:rPr>
        <w:t>30</w:t>
      </w:r>
      <w:r>
        <w:rPr>
          <w:rFonts w:ascii="Arial" w:eastAsiaTheme="minorEastAsia" w:hAnsi="Arial" w:cs="Arial"/>
          <w:bCs/>
          <w:kern w:val="0"/>
          <w:sz w:val="20"/>
          <w:szCs w:val="20"/>
          <w:highlight w:val="yellow"/>
          <w:lang w:eastAsia="en-IN"/>
        </w:rPr>
        <w:t xml:space="preserve"> </w:t>
      </w:r>
      <w:r>
        <w:rPr>
          <w:rFonts w:ascii="Arial" w:eastAsiaTheme="minorEastAsia" w:hAnsi="Arial" w:cs="Arial"/>
          <w:bCs/>
          <w:kern w:val="0"/>
          <w:sz w:val="20"/>
          <w:szCs w:val="20"/>
          <w:highlight w:val="yellow"/>
          <w:lang w:val="en-IN" w:eastAsia="en-IN"/>
        </w:rPr>
        <w:t>°C</w:t>
      </w:r>
      <w:r>
        <w:rPr>
          <w:rFonts w:ascii="Arial" w:eastAsiaTheme="minorEastAsia" w:hAnsi="Arial" w:cs="Arial"/>
          <w:bCs/>
          <w:kern w:val="0"/>
          <w:sz w:val="20"/>
          <w:szCs w:val="20"/>
          <w:highlight w:val="yellow"/>
          <w:lang w:eastAsia="en-IN"/>
        </w:rPr>
        <w:t xml:space="preserve">, for </w:t>
      </w:r>
      <w:r>
        <w:rPr>
          <w:rFonts w:ascii="Arial" w:eastAsia="SimSun" w:hAnsi="Arial" w:cs="Arial"/>
          <w:bCs/>
          <w:sz w:val="20"/>
          <w:szCs w:val="20"/>
          <w:highlight w:val="yellow"/>
        </w:rPr>
        <w:t>acclimati</w:t>
      </w:r>
      <w:r>
        <w:rPr>
          <w:rFonts w:ascii="Arial" w:eastAsiaTheme="minorEastAsia" w:hAnsi="Arial" w:cs="Arial"/>
          <w:bCs/>
          <w:kern w:val="0"/>
          <w:sz w:val="20"/>
          <w:szCs w:val="20"/>
          <w:highlight w:val="yellow"/>
          <w:lang w:eastAsia="en-IN"/>
        </w:rPr>
        <w:t>s</w:t>
      </w:r>
      <w:r>
        <w:rPr>
          <w:rFonts w:ascii="Arial" w:eastAsia="SimSun" w:hAnsi="Arial" w:cs="Arial"/>
          <w:bCs/>
          <w:sz w:val="20"/>
          <w:szCs w:val="20"/>
          <w:highlight w:val="yellow"/>
        </w:rPr>
        <w:t>ation</w:t>
      </w:r>
      <w:r>
        <w:rPr>
          <w:rFonts w:ascii="Arial" w:eastAsiaTheme="minorEastAsia" w:hAnsi="Arial" w:cs="Arial"/>
          <w:bCs/>
          <w:kern w:val="0"/>
          <w:sz w:val="20"/>
          <w:szCs w:val="20"/>
          <w:highlight w:val="yellow"/>
          <w:lang w:val="en-IN" w:eastAsia="en-IN"/>
        </w:rPr>
        <w:t>.</w:t>
      </w:r>
      <w:r>
        <w:rPr>
          <w:rFonts w:ascii="Arial" w:hAnsi="Arial" w:cs="Arial"/>
          <w:color w:val="000000"/>
          <w:sz w:val="20"/>
          <w:szCs w:val="20"/>
          <w:highlight w:val="yellow"/>
        </w:rPr>
        <w:t xml:space="preserve"> </w:t>
      </w:r>
      <w:r>
        <w:rPr>
          <w:rFonts w:ascii="Arial" w:eastAsiaTheme="minorEastAsia" w:hAnsi="Arial" w:cs="Arial"/>
          <w:bCs/>
          <w:kern w:val="0"/>
          <w:sz w:val="20"/>
          <w:szCs w:val="20"/>
          <w:highlight w:val="yellow"/>
          <w:lang w:eastAsia="en-IN"/>
        </w:rPr>
        <w:t>W</w:t>
      </w:r>
      <w:r>
        <w:rPr>
          <w:color w:val="000000"/>
          <w:highlight w:val="yellow"/>
        </w:rPr>
        <w:t>ater temperature, pH, hardness, dissolved oxygen, free carbon dioxide</w:t>
      </w:r>
      <w:r>
        <w:rPr>
          <w:rFonts w:ascii="Arial" w:eastAsiaTheme="minorEastAsia" w:hAnsi="Arial" w:cs="Arial"/>
          <w:bCs/>
          <w:kern w:val="0"/>
          <w:sz w:val="20"/>
          <w:szCs w:val="20"/>
          <w:highlight w:val="yellow"/>
          <w:lang w:eastAsia="en-IN"/>
        </w:rPr>
        <w:t>,</w:t>
      </w:r>
      <w:r>
        <w:rPr>
          <w:color w:val="000000"/>
          <w:highlight w:val="yellow"/>
        </w:rPr>
        <w:t xml:space="preserve"> and total alkalinity were monitored before the experiment </w:t>
      </w:r>
      <w:r>
        <w:rPr>
          <w:rFonts w:ascii="Arial" w:eastAsiaTheme="minorEastAsia" w:hAnsi="Arial" w:cs="Arial"/>
          <w:bCs/>
          <w:kern w:val="0"/>
          <w:sz w:val="20"/>
          <w:szCs w:val="20"/>
          <w:highlight w:val="yellow"/>
          <w:lang w:eastAsia="en-IN"/>
        </w:rPr>
        <w:t>u</w:t>
      </w:r>
      <w:r>
        <w:rPr>
          <w:color w:val="000000"/>
          <w:highlight w:val="yellow"/>
        </w:rPr>
        <w:t>sing standard methods. The re</w:t>
      </w:r>
      <w:r>
        <w:rPr>
          <w:rFonts w:ascii="Arial" w:eastAsiaTheme="minorEastAsia" w:hAnsi="Arial" w:cs="Arial"/>
          <w:bCs/>
          <w:kern w:val="0"/>
          <w:sz w:val="20"/>
          <w:szCs w:val="20"/>
          <w:highlight w:val="yellow"/>
          <w:lang w:eastAsia="en-IN"/>
        </w:rPr>
        <w:t>cord</w:t>
      </w:r>
      <w:r>
        <w:rPr>
          <w:color w:val="000000"/>
          <w:highlight w:val="yellow"/>
        </w:rPr>
        <w:t>e</w:t>
      </w:r>
      <w:r>
        <w:rPr>
          <w:rFonts w:ascii="Arial" w:eastAsiaTheme="minorEastAsia" w:hAnsi="Arial" w:cs="Arial"/>
          <w:bCs/>
          <w:kern w:val="0"/>
          <w:sz w:val="20"/>
          <w:szCs w:val="20"/>
          <w:highlight w:val="yellow"/>
          <w:lang w:eastAsia="en-IN"/>
        </w:rPr>
        <w:t>d</w:t>
      </w:r>
      <w:r>
        <w:rPr>
          <w:color w:val="000000"/>
          <w:highlight w:val="yellow"/>
        </w:rPr>
        <w:t xml:space="preserve"> values were as follows: water temperature</w:t>
      </w:r>
      <w:r>
        <w:rPr>
          <w:rFonts w:ascii="Arial" w:eastAsiaTheme="minorEastAsia" w:hAnsi="Arial" w:cs="Arial"/>
          <w:bCs/>
          <w:kern w:val="0"/>
          <w:sz w:val="20"/>
          <w:szCs w:val="20"/>
          <w:highlight w:val="yellow"/>
          <w:lang w:eastAsia="en-IN"/>
        </w:rPr>
        <w:t>,</w:t>
      </w:r>
      <w:r>
        <w:rPr>
          <w:color w:val="000000"/>
          <w:highlight w:val="yellow"/>
        </w:rPr>
        <w:t xml:space="preserve"> 24</w:t>
      </w:r>
      <w:r>
        <w:rPr>
          <w:rFonts w:ascii="Arial" w:eastAsiaTheme="minorEastAsia" w:hAnsi="Arial" w:cs="Arial"/>
          <w:bCs/>
          <w:kern w:val="0"/>
          <w:sz w:val="20"/>
          <w:szCs w:val="20"/>
          <w:highlight w:val="yellow"/>
          <w:lang w:eastAsia="en-IN"/>
        </w:rPr>
        <w:t>–</w:t>
      </w:r>
      <w:r>
        <w:rPr>
          <w:color w:val="000000"/>
          <w:highlight w:val="yellow"/>
        </w:rPr>
        <w:t>26 °C; pH</w:t>
      </w:r>
      <w:r>
        <w:rPr>
          <w:rFonts w:ascii="Arial" w:eastAsiaTheme="minorEastAsia" w:hAnsi="Arial" w:cs="Arial"/>
          <w:bCs/>
          <w:kern w:val="0"/>
          <w:sz w:val="20"/>
          <w:szCs w:val="20"/>
          <w:highlight w:val="yellow"/>
          <w:lang w:eastAsia="en-IN"/>
        </w:rPr>
        <w:t>,</w:t>
      </w:r>
      <w:r>
        <w:rPr>
          <w:color w:val="000000"/>
          <w:highlight w:val="yellow"/>
        </w:rPr>
        <w:t xml:space="preserve"> 7.2</w:t>
      </w:r>
      <w:r>
        <w:rPr>
          <w:rFonts w:ascii="Arial" w:eastAsiaTheme="minorEastAsia" w:hAnsi="Arial" w:cs="Arial"/>
          <w:bCs/>
          <w:kern w:val="0"/>
          <w:sz w:val="20"/>
          <w:szCs w:val="20"/>
          <w:highlight w:val="yellow"/>
          <w:lang w:eastAsia="en-IN"/>
        </w:rPr>
        <w:t>–</w:t>
      </w:r>
      <w:r>
        <w:rPr>
          <w:color w:val="000000"/>
          <w:highlight w:val="yellow"/>
        </w:rPr>
        <w:t>7.4; hardness</w:t>
      </w:r>
      <w:r>
        <w:rPr>
          <w:rFonts w:ascii="Arial" w:eastAsiaTheme="minorEastAsia" w:hAnsi="Arial" w:cs="Arial"/>
          <w:bCs/>
          <w:kern w:val="0"/>
          <w:sz w:val="20"/>
          <w:szCs w:val="20"/>
          <w:highlight w:val="yellow"/>
          <w:lang w:eastAsia="en-IN"/>
        </w:rPr>
        <w:t>,</w:t>
      </w:r>
      <w:r>
        <w:rPr>
          <w:color w:val="000000"/>
          <w:highlight w:val="yellow"/>
        </w:rPr>
        <w:t xml:space="preserve"> 230</w:t>
      </w:r>
      <w:r>
        <w:rPr>
          <w:rFonts w:ascii="Arial" w:eastAsiaTheme="minorEastAsia" w:hAnsi="Arial" w:cs="Arial"/>
          <w:bCs/>
          <w:kern w:val="0"/>
          <w:sz w:val="20"/>
          <w:szCs w:val="20"/>
          <w:highlight w:val="yellow"/>
          <w:lang w:eastAsia="en-IN"/>
        </w:rPr>
        <w:t>–</w:t>
      </w:r>
      <w:r>
        <w:rPr>
          <w:color w:val="000000"/>
          <w:highlight w:val="yellow"/>
        </w:rPr>
        <w:t>250 mg L</w:t>
      </w:r>
      <w:r>
        <w:rPr>
          <w:rFonts w:ascii="Arial" w:eastAsiaTheme="minorEastAsia" w:hAnsi="Arial" w:cs="Arial"/>
          <w:bCs/>
          <w:kern w:val="0"/>
          <w:sz w:val="20"/>
          <w:szCs w:val="20"/>
          <w:highlight w:val="yellow"/>
          <w:vertAlign w:val="superscript"/>
          <w:lang w:eastAsia="en-IN"/>
        </w:rPr>
        <w:t>−</w:t>
      </w:r>
      <w:r>
        <w:rPr>
          <w:color w:val="000000"/>
          <w:highlight w:val="yellow"/>
          <w:vertAlign w:val="superscript"/>
        </w:rPr>
        <w:t>1</w:t>
      </w:r>
      <w:r>
        <w:rPr>
          <w:color w:val="000000"/>
          <w:highlight w:val="yellow"/>
        </w:rPr>
        <w:t>; dissolved oxygen</w:t>
      </w:r>
      <w:r>
        <w:rPr>
          <w:rFonts w:ascii="Arial" w:eastAsiaTheme="minorEastAsia" w:hAnsi="Arial" w:cs="Arial"/>
          <w:bCs/>
          <w:kern w:val="0"/>
          <w:sz w:val="20"/>
          <w:szCs w:val="20"/>
          <w:highlight w:val="yellow"/>
          <w:lang w:eastAsia="en-IN"/>
        </w:rPr>
        <w:t>,</w:t>
      </w:r>
      <w:r>
        <w:rPr>
          <w:color w:val="000000"/>
          <w:highlight w:val="yellow"/>
        </w:rPr>
        <w:t xml:space="preserve"> 3.5</w:t>
      </w:r>
      <w:r>
        <w:rPr>
          <w:rFonts w:ascii="Arial" w:eastAsiaTheme="minorEastAsia" w:hAnsi="Arial" w:cs="Arial"/>
          <w:bCs/>
          <w:kern w:val="0"/>
          <w:sz w:val="20"/>
          <w:szCs w:val="20"/>
          <w:highlight w:val="yellow"/>
          <w:lang w:eastAsia="en-IN"/>
        </w:rPr>
        <w:t>–</w:t>
      </w:r>
      <w:r>
        <w:rPr>
          <w:color w:val="000000"/>
          <w:highlight w:val="yellow"/>
        </w:rPr>
        <w:t>4.5 mg L</w:t>
      </w:r>
      <w:r>
        <w:rPr>
          <w:rFonts w:ascii="Arial" w:eastAsiaTheme="minorEastAsia" w:hAnsi="Arial" w:cs="Arial"/>
          <w:bCs/>
          <w:kern w:val="0"/>
          <w:sz w:val="20"/>
          <w:szCs w:val="20"/>
          <w:highlight w:val="yellow"/>
          <w:vertAlign w:val="superscript"/>
          <w:lang w:eastAsia="en-IN"/>
        </w:rPr>
        <w:t>−</w:t>
      </w:r>
      <w:r>
        <w:rPr>
          <w:color w:val="000000"/>
          <w:highlight w:val="yellow"/>
          <w:vertAlign w:val="superscript"/>
        </w:rPr>
        <w:t>1</w:t>
      </w:r>
      <w:r>
        <w:rPr>
          <w:color w:val="000000"/>
          <w:highlight w:val="yellow"/>
        </w:rPr>
        <w:t>; free carbon dioxide</w:t>
      </w:r>
      <w:r>
        <w:rPr>
          <w:rFonts w:ascii="Arial" w:eastAsiaTheme="minorEastAsia" w:hAnsi="Arial" w:cs="Arial"/>
          <w:bCs/>
          <w:kern w:val="0"/>
          <w:sz w:val="20"/>
          <w:szCs w:val="20"/>
          <w:highlight w:val="yellow"/>
          <w:lang w:eastAsia="en-IN"/>
        </w:rPr>
        <w:t>,</w:t>
      </w:r>
      <w:r>
        <w:rPr>
          <w:color w:val="000000"/>
          <w:highlight w:val="yellow"/>
        </w:rPr>
        <w:t xml:space="preserve"> trace</w:t>
      </w:r>
      <w:r>
        <w:rPr>
          <w:rFonts w:ascii="Arial" w:eastAsiaTheme="minorEastAsia" w:hAnsi="Arial" w:cs="Arial"/>
          <w:bCs/>
          <w:kern w:val="0"/>
          <w:sz w:val="20"/>
          <w:szCs w:val="20"/>
          <w:highlight w:val="yellow"/>
          <w:lang w:eastAsia="en-IN"/>
        </w:rPr>
        <w:t>;</w:t>
      </w:r>
      <w:r>
        <w:rPr>
          <w:color w:val="000000"/>
          <w:highlight w:val="yellow"/>
        </w:rPr>
        <w:t xml:space="preserve"> and alkalinity</w:t>
      </w:r>
      <w:r>
        <w:rPr>
          <w:rFonts w:ascii="Arial" w:eastAsiaTheme="minorEastAsia" w:hAnsi="Arial" w:cs="Arial"/>
          <w:bCs/>
          <w:kern w:val="0"/>
          <w:sz w:val="20"/>
          <w:szCs w:val="20"/>
          <w:highlight w:val="yellow"/>
          <w:lang w:eastAsia="en-IN"/>
        </w:rPr>
        <w:t>,</w:t>
      </w:r>
      <w:r>
        <w:rPr>
          <w:color w:val="000000"/>
          <w:highlight w:val="yellow"/>
        </w:rPr>
        <w:t xml:space="preserve"> 125</w:t>
      </w:r>
      <w:r>
        <w:rPr>
          <w:rFonts w:ascii="Arial" w:eastAsiaTheme="minorEastAsia" w:hAnsi="Arial" w:cs="Arial"/>
          <w:bCs/>
          <w:kern w:val="0"/>
          <w:sz w:val="20"/>
          <w:szCs w:val="20"/>
          <w:highlight w:val="yellow"/>
          <w:lang w:eastAsia="en-IN"/>
        </w:rPr>
        <w:t>–</w:t>
      </w:r>
      <w:r>
        <w:rPr>
          <w:color w:val="000000"/>
          <w:highlight w:val="yellow"/>
        </w:rPr>
        <w:t>135 mg L</w:t>
      </w:r>
      <w:r>
        <w:rPr>
          <w:rFonts w:ascii="Arial" w:eastAsiaTheme="minorEastAsia" w:hAnsi="Arial" w:cs="Arial"/>
          <w:bCs/>
          <w:kern w:val="0"/>
          <w:sz w:val="20"/>
          <w:szCs w:val="20"/>
          <w:highlight w:val="yellow"/>
          <w:vertAlign w:val="superscript"/>
          <w:lang w:eastAsia="en-IN"/>
        </w:rPr>
        <w:t>−</w:t>
      </w:r>
      <w:r>
        <w:rPr>
          <w:color w:val="000000"/>
          <w:highlight w:val="yellow"/>
          <w:vertAlign w:val="superscript"/>
        </w:rPr>
        <w:t>1</w:t>
      </w:r>
      <w:r>
        <w:rPr>
          <w:color w:val="000000"/>
          <w:highlight w:val="yellow"/>
        </w:rPr>
        <w:t xml:space="preserve">. </w:t>
      </w:r>
      <w:r>
        <w:rPr>
          <w:rFonts w:ascii="Arial" w:eastAsiaTheme="minorEastAsia" w:hAnsi="Arial" w:cs="Arial"/>
          <w:bCs/>
          <w:kern w:val="0"/>
          <w:sz w:val="20"/>
          <w:szCs w:val="20"/>
          <w:highlight w:val="yellow"/>
          <w:lang w:eastAsia="en-IN"/>
        </w:rPr>
        <w:t>The f</w:t>
      </w:r>
      <w:r>
        <w:rPr>
          <w:rFonts w:ascii="Arial" w:eastAsiaTheme="minorEastAsia" w:hAnsi="Arial" w:cs="Arial"/>
          <w:kern w:val="0"/>
          <w:sz w:val="20"/>
          <w:szCs w:val="20"/>
          <w:highlight w:val="yellow"/>
          <w:lang w:val="en-IN" w:eastAsia="en-IN"/>
        </w:rPr>
        <w:t xml:space="preserve">ish were fed </w:t>
      </w:r>
      <w:r>
        <w:rPr>
          <w:rFonts w:ascii="Arial" w:eastAsiaTheme="minorEastAsia" w:hAnsi="Arial" w:cs="Arial"/>
          <w:iCs/>
          <w:kern w:val="0"/>
          <w:sz w:val="20"/>
          <w:szCs w:val="20"/>
          <w:highlight w:val="yellow"/>
          <w:lang w:val="en-IN" w:eastAsia="en-IN"/>
        </w:rPr>
        <w:t>commercial pellets</w:t>
      </w:r>
      <w:r>
        <w:rPr>
          <w:rFonts w:ascii="Arial" w:eastAsiaTheme="minorEastAsia" w:hAnsi="Arial" w:cs="Arial"/>
          <w:bCs/>
          <w:kern w:val="0"/>
          <w:sz w:val="20"/>
          <w:szCs w:val="20"/>
          <w:highlight w:val="yellow"/>
          <w:lang w:eastAsia="en-IN"/>
        </w:rPr>
        <w:t xml:space="preserve"> only</w:t>
      </w:r>
      <w:r>
        <w:rPr>
          <w:rFonts w:ascii="Arial" w:eastAsiaTheme="minorEastAsia" w:hAnsi="Arial" w:cs="Arial"/>
          <w:kern w:val="0"/>
          <w:sz w:val="20"/>
          <w:szCs w:val="20"/>
          <w:highlight w:val="yellow"/>
          <w:lang w:val="en-IN" w:eastAsia="en-IN"/>
        </w:rPr>
        <w:t xml:space="preserve"> during the acclimati</w:t>
      </w:r>
      <w:r>
        <w:rPr>
          <w:rFonts w:ascii="Arial" w:eastAsiaTheme="minorEastAsia" w:hAnsi="Arial" w:cs="Arial"/>
          <w:bCs/>
          <w:kern w:val="0"/>
          <w:sz w:val="20"/>
          <w:szCs w:val="20"/>
          <w:highlight w:val="yellow"/>
          <w:lang w:eastAsia="en-IN"/>
        </w:rPr>
        <w:t>s</w:t>
      </w:r>
      <w:r>
        <w:rPr>
          <w:rFonts w:ascii="Arial" w:eastAsiaTheme="minorEastAsia" w:hAnsi="Arial" w:cs="Arial"/>
          <w:kern w:val="0"/>
          <w:sz w:val="20"/>
          <w:szCs w:val="20"/>
          <w:highlight w:val="yellow"/>
          <w:lang w:val="en-IN" w:eastAsia="en-IN"/>
        </w:rPr>
        <w:t xml:space="preserve">ation period. The water was renewed </w:t>
      </w:r>
      <w:r>
        <w:rPr>
          <w:rFonts w:ascii="Arial" w:eastAsiaTheme="minorEastAsia" w:hAnsi="Arial" w:cs="Arial"/>
          <w:bCs/>
          <w:kern w:val="0"/>
          <w:sz w:val="20"/>
          <w:szCs w:val="20"/>
          <w:highlight w:val="yellow"/>
          <w:lang w:eastAsia="en-IN"/>
        </w:rPr>
        <w:t>on</w:t>
      </w:r>
      <w:r>
        <w:rPr>
          <w:rFonts w:ascii="Arial" w:eastAsiaTheme="minorEastAsia" w:hAnsi="Arial" w:cs="Arial"/>
          <w:kern w:val="0"/>
          <w:sz w:val="20"/>
          <w:szCs w:val="20"/>
          <w:highlight w:val="yellow"/>
          <w:lang w:val="en-IN" w:eastAsia="en-IN"/>
        </w:rPr>
        <w:t xml:space="preserve"> alternate day</w:t>
      </w:r>
      <w:r>
        <w:rPr>
          <w:rFonts w:ascii="Arial" w:eastAsiaTheme="minorEastAsia" w:hAnsi="Arial" w:cs="Arial"/>
          <w:bCs/>
          <w:kern w:val="0"/>
          <w:sz w:val="20"/>
          <w:szCs w:val="20"/>
          <w:highlight w:val="yellow"/>
          <w:lang w:eastAsia="en-IN"/>
        </w:rPr>
        <w:t>s</w:t>
      </w:r>
      <w:r>
        <w:rPr>
          <w:rFonts w:ascii="Arial" w:eastAsiaTheme="minorEastAsia" w:hAnsi="Arial" w:cs="Arial"/>
          <w:kern w:val="0"/>
          <w:sz w:val="20"/>
          <w:szCs w:val="20"/>
          <w:highlight w:val="yellow"/>
          <w:lang w:val="en-IN" w:eastAsia="en-IN"/>
        </w:rPr>
        <w:t xml:space="preserve"> to </w:t>
      </w:r>
      <w:r>
        <w:rPr>
          <w:rFonts w:ascii="Arial" w:eastAsiaTheme="minorEastAsia" w:hAnsi="Arial" w:cs="Arial"/>
          <w:bCs/>
          <w:kern w:val="0"/>
          <w:sz w:val="20"/>
          <w:szCs w:val="20"/>
          <w:highlight w:val="yellow"/>
          <w:lang w:eastAsia="en-IN"/>
        </w:rPr>
        <w:t>pre</w:t>
      </w:r>
      <w:r>
        <w:rPr>
          <w:rFonts w:ascii="Arial" w:eastAsiaTheme="minorEastAsia" w:hAnsi="Arial" w:cs="Arial"/>
          <w:kern w:val="0"/>
          <w:sz w:val="20"/>
          <w:szCs w:val="20"/>
          <w:highlight w:val="yellow"/>
          <w:lang w:val="en-IN" w:eastAsia="en-IN"/>
        </w:rPr>
        <w:t>v</w:t>
      </w:r>
      <w:r>
        <w:rPr>
          <w:rFonts w:ascii="Arial" w:eastAsiaTheme="minorEastAsia" w:hAnsi="Arial" w:cs="Arial"/>
          <w:bCs/>
          <w:kern w:val="0"/>
          <w:sz w:val="20"/>
          <w:szCs w:val="20"/>
          <w:highlight w:val="yellow"/>
          <w:lang w:eastAsia="en-IN"/>
        </w:rPr>
        <w:t>ent</w:t>
      </w:r>
      <w:r>
        <w:rPr>
          <w:rFonts w:ascii="Arial" w:eastAsiaTheme="minorEastAsia" w:hAnsi="Arial" w:cs="Arial"/>
          <w:kern w:val="0"/>
          <w:sz w:val="20"/>
          <w:szCs w:val="20"/>
          <w:highlight w:val="yellow"/>
          <w:lang w:val="en-IN" w:eastAsia="en-IN"/>
        </w:rPr>
        <w:t xml:space="preserve"> the accumulation of un</w:t>
      </w:r>
      <w:r>
        <w:rPr>
          <w:rFonts w:ascii="Arial" w:eastAsiaTheme="minorEastAsia" w:hAnsi="Arial" w:cs="Arial"/>
          <w:bCs/>
          <w:kern w:val="0"/>
          <w:sz w:val="20"/>
          <w:szCs w:val="20"/>
          <w:highlight w:val="yellow"/>
          <w:lang w:eastAsia="en-IN"/>
        </w:rPr>
        <w:t>ea</w:t>
      </w:r>
      <w:r>
        <w:rPr>
          <w:rFonts w:ascii="Arial" w:eastAsiaTheme="minorEastAsia" w:hAnsi="Arial" w:cs="Arial"/>
          <w:kern w:val="0"/>
          <w:sz w:val="20"/>
          <w:szCs w:val="20"/>
          <w:highlight w:val="yellow"/>
          <w:lang w:val="en-IN" w:eastAsia="en-IN"/>
        </w:rPr>
        <w:t>te</w:t>
      </w:r>
      <w:r>
        <w:rPr>
          <w:rFonts w:ascii="Arial" w:eastAsiaTheme="minorEastAsia" w:hAnsi="Arial" w:cs="Arial"/>
          <w:bCs/>
          <w:kern w:val="0"/>
          <w:sz w:val="20"/>
          <w:szCs w:val="20"/>
          <w:highlight w:val="yellow"/>
          <w:lang w:eastAsia="en-IN"/>
        </w:rPr>
        <w:t>n</w:t>
      </w:r>
      <w:r>
        <w:rPr>
          <w:rFonts w:ascii="Arial" w:eastAsiaTheme="minorEastAsia" w:hAnsi="Arial" w:cs="Arial"/>
          <w:kern w:val="0"/>
          <w:sz w:val="20"/>
          <w:szCs w:val="20"/>
          <w:highlight w:val="yellow"/>
          <w:lang w:val="en-IN" w:eastAsia="en-IN"/>
        </w:rPr>
        <w:t xml:space="preserve"> food </w:t>
      </w:r>
      <w:r>
        <w:rPr>
          <w:rFonts w:ascii="Arial" w:eastAsiaTheme="minorEastAsia" w:hAnsi="Arial" w:cs="Arial"/>
          <w:bCs/>
          <w:kern w:val="0"/>
          <w:sz w:val="20"/>
          <w:szCs w:val="20"/>
          <w:highlight w:val="yellow"/>
          <w:lang w:eastAsia="en-IN"/>
        </w:rPr>
        <w:t>and</w:t>
      </w:r>
      <w:r>
        <w:rPr>
          <w:rFonts w:ascii="Arial" w:eastAsiaTheme="minorEastAsia" w:hAnsi="Arial" w:cs="Arial"/>
          <w:kern w:val="0"/>
          <w:sz w:val="20"/>
          <w:szCs w:val="20"/>
          <w:highlight w:val="yellow"/>
          <w:lang w:val="en-IN" w:eastAsia="en-IN"/>
        </w:rPr>
        <w:t xml:space="preserve"> metabolic waste.</w:t>
      </w:r>
    </w:p>
    <w:p w14:paraId="0A1AD712" w14:textId="77777777" w:rsidR="00C02937" w:rsidRPr="00863EB6" w:rsidRDefault="001C1B4C">
      <w:pPr>
        <w:spacing w:line="360" w:lineRule="auto"/>
        <w:jc w:val="both"/>
        <w:rPr>
          <w:rFonts w:ascii="Arial" w:eastAsiaTheme="minorEastAsia" w:hAnsi="Arial" w:cs="Arial"/>
          <w:b/>
          <w:bCs/>
          <w:kern w:val="0"/>
          <w:highlight w:val="yellow"/>
          <w:lang w:val="en-IN" w:eastAsia="en-IN"/>
        </w:rPr>
      </w:pPr>
      <w:r w:rsidRPr="00863EB6">
        <w:rPr>
          <w:rFonts w:ascii="Arial" w:eastAsiaTheme="minorEastAsia" w:hAnsi="Arial" w:cs="Arial"/>
          <w:b/>
          <w:bCs/>
          <w:kern w:val="0"/>
          <w:highlight w:val="yellow"/>
          <w:lang w:eastAsia="en-IN"/>
        </w:rPr>
        <w:t>2</w:t>
      </w:r>
      <w:r w:rsidRPr="00863EB6">
        <w:rPr>
          <w:rFonts w:ascii="Arial" w:eastAsiaTheme="minorEastAsia" w:hAnsi="Arial" w:cs="Arial"/>
          <w:b/>
          <w:bCs/>
          <w:kern w:val="0"/>
          <w:highlight w:val="yellow"/>
          <w:lang w:val="en-IN" w:eastAsia="en-IN"/>
        </w:rPr>
        <w:t>.2 Dose determination</w:t>
      </w:r>
      <w:r w:rsidR="00701E66" w:rsidRPr="00863EB6">
        <w:rPr>
          <w:rFonts w:ascii="Arial" w:eastAsiaTheme="minorEastAsia" w:hAnsi="Arial" w:cs="Arial"/>
          <w:b/>
          <w:bCs/>
          <w:kern w:val="0"/>
          <w:highlight w:val="yellow"/>
          <w:lang w:val="en-IN" w:eastAsia="en-IN"/>
        </w:rPr>
        <w:t xml:space="preserve"> and administration of lead nitrate </w:t>
      </w:r>
    </w:p>
    <w:p w14:paraId="42B97CBE" w14:textId="77777777" w:rsidR="00C02937" w:rsidRPr="00863EB6" w:rsidRDefault="001C1B4C">
      <w:pPr>
        <w:spacing w:line="360" w:lineRule="auto"/>
        <w:jc w:val="both"/>
        <w:rPr>
          <w:rFonts w:ascii="Arial" w:eastAsiaTheme="minorEastAsia" w:hAnsi="Arial" w:cs="Arial"/>
          <w:kern w:val="0"/>
          <w:sz w:val="20"/>
          <w:szCs w:val="20"/>
          <w:lang w:val="en-IN" w:eastAsia="en-IN"/>
        </w:rPr>
      </w:pPr>
      <w:r>
        <w:rPr>
          <w:rFonts w:ascii="Arial" w:eastAsiaTheme="minorEastAsia" w:hAnsi="Arial" w:cs="Arial"/>
          <w:iCs/>
          <w:kern w:val="0"/>
          <w:sz w:val="20"/>
          <w:szCs w:val="20"/>
          <w:highlight w:val="yellow"/>
          <w:lang w:val="en-IN" w:eastAsia="en-IN"/>
        </w:rPr>
        <w:t xml:space="preserve">Specimens of </w:t>
      </w:r>
      <w:r>
        <w:rPr>
          <w:rFonts w:ascii="Arial" w:eastAsiaTheme="minorEastAsia" w:hAnsi="Arial" w:cs="Arial"/>
          <w:i/>
          <w:iCs/>
          <w:kern w:val="0"/>
          <w:sz w:val="20"/>
          <w:szCs w:val="20"/>
          <w:highlight w:val="yellow"/>
          <w:lang w:val="en-IN" w:eastAsia="en-IN"/>
        </w:rPr>
        <w:t xml:space="preserve">A. testudineus </w:t>
      </w:r>
      <w:r>
        <w:rPr>
          <w:rFonts w:ascii="Arial" w:eastAsiaTheme="minorEastAsia" w:hAnsi="Arial" w:cs="Arial"/>
          <w:kern w:val="0"/>
          <w:sz w:val="20"/>
          <w:szCs w:val="20"/>
          <w:highlight w:val="yellow"/>
          <w:lang w:val="en-IN" w:eastAsia="en-IN"/>
        </w:rPr>
        <w:t>were exposed to different concentrations of lead nitrate</w:t>
      </w:r>
      <w:r>
        <w:rPr>
          <w:rFonts w:ascii="Arial" w:eastAsiaTheme="minorEastAsia" w:hAnsi="Arial" w:cs="Arial"/>
          <w:kern w:val="0"/>
          <w:sz w:val="20"/>
          <w:szCs w:val="20"/>
          <w:highlight w:val="yellow"/>
          <w:lang w:eastAsia="en-IN"/>
        </w:rPr>
        <w:t>,</w:t>
      </w:r>
      <w:r>
        <w:rPr>
          <w:rFonts w:ascii="Arial" w:eastAsiaTheme="minorEastAsia" w:hAnsi="Arial" w:cs="Arial"/>
          <w:kern w:val="0"/>
          <w:sz w:val="20"/>
          <w:szCs w:val="20"/>
          <w:highlight w:val="yellow"/>
          <w:lang w:val="en-IN" w:eastAsia="en-IN"/>
        </w:rPr>
        <w:t xml:space="preserve"> and</w:t>
      </w:r>
      <w:r>
        <w:rPr>
          <w:rFonts w:ascii="Arial" w:eastAsiaTheme="minorEastAsia" w:hAnsi="Arial" w:cs="Arial"/>
          <w:kern w:val="0"/>
          <w:sz w:val="20"/>
          <w:szCs w:val="20"/>
          <w:highlight w:val="yellow"/>
          <w:lang w:eastAsia="en-IN"/>
        </w:rPr>
        <w:t xml:space="preserve"> the</w:t>
      </w:r>
      <w:r>
        <w:rPr>
          <w:rFonts w:ascii="Arial" w:eastAsiaTheme="minorEastAsia" w:hAnsi="Arial" w:cs="Arial"/>
          <w:kern w:val="0"/>
          <w:sz w:val="20"/>
          <w:szCs w:val="20"/>
          <w:highlight w:val="yellow"/>
          <w:lang w:val="en-IN" w:eastAsia="en-IN"/>
        </w:rPr>
        <w:t xml:space="preserve"> LC</w:t>
      </w:r>
      <w:r>
        <w:rPr>
          <w:rFonts w:ascii="Arial" w:eastAsiaTheme="minorEastAsia" w:hAnsi="Arial" w:cs="Arial"/>
          <w:kern w:val="0"/>
          <w:sz w:val="20"/>
          <w:szCs w:val="20"/>
          <w:highlight w:val="yellow"/>
          <w:vertAlign w:val="subscript"/>
          <w:lang w:val="en-IN" w:eastAsia="en-IN"/>
        </w:rPr>
        <w:t>50</w:t>
      </w:r>
      <w:r>
        <w:rPr>
          <w:rFonts w:ascii="Arial" w:eastAsiaTheme="minorEastAsia" w:hAnsi="Arial" w:cs="Arial"/>
          <w:kern w:val="0"/>
          <w:sz w:val="20"/>
          <w:szCs w:val="20"/>
          <w:highlight w:val="yellow"/>
          <w:lang w:val="en-IN" w:eastAsia="en-IN"/>
        </w:rPr>
        <w:t xml:space="preserve"> value was determined </w:t>
      </w:r>
      <w:r>
        <w:rPr>
          <w:rFonts w:ascii="Arial" w:eastAsiaTheme="minorEastAsia" w:hAnsi="Arial" w:cs="Arial"/>
          <w:iCs/>
          <w:kern w:val="0"/>
          <w:sz w:val="20"/>
          <w:szCs w:val="20"/>
          <w:highlight w:val="yellow"/>
          <w:lang w:val="en-IN" w:eastAsia="en-IN"/>
        </w:rPr>
        <w:t>using</w:t>
      </w:r>
      <w:r>
        <w:rPr>
          <w:rFonts w:ascii="Arial" w:eastAsiaTheme="minorEastAsia" w:hAnsi="Arial" w:cs="Arial"/>
          <w:kern w:val="0"/>
          <w:sz w:val="20"/>
          <w:szCs w:val="20"/>
          <w:highlight w:val="yellow"/>
          <w:lang w:val="en-IN" w:eastAsia="en-IN"/>
        </w:rPr>
        <w:t xml:space="preserve"> </w:t>
      </w:r>
      <w:r>
        <w:rPr>
          <w:rFonts w:ascii="Arial" w:eastAsiaTheme="minorEastAsia" w:hAnsi="Arial" w:cs="Arial"/>
          <w:iCs/>
          <w:kern w:val="0"/>
          <w:sz w:val="20"/>
          <w:szCs w:val="20"/>
          <w:highlight w:val="yellow"/>
          <w:lang w:val="en-IN" w:eastAsia="en-IN"/>
        </w:rPr>
        <w:t>the p</w:t>
      </w:r>
      <w:r>
        <w:rPr>
          <w:rFonts w:ascii="Arial" w:eastAsiaTheme="minorEastAsia" w:hAnsi="Arial" w:cs="Arial"/>
          <w:kern w:val="0"/>
          <w:sz w:val="20"/>
          <w:szCs w:val="20"/>
          <w:highlight w:val="yellow"/>
          <w:lang w:val="en-IN" w:eastAsia="en-IN"/>
        </w:rPr>
        <w:t>robit method (Finney</w:t>
      </w:r>
      <w:r>
        <w:rPr>
          <w:rFonts w:ascii="Arial" w:eastAsiaTheme="minorEastAsia" w:hAnsi="Arial" w:cs="Arial"/>
          <w:iCs/>
          <w:kern w:val="0"/>
          <w:sz w:val="20"/>
          <w:szCs w:val="20"/>
          <w:highlight w:val="yellow"/>
          <w:lang w:val="en-IN" w:eastAsia="en-IN"/>
        </w:rPr>
        <w:t>,</w:t>
      </w:r>
      <w:r>
        <w:rPr>
          <w:rFonts w:ascii="Arial" w:eastAsiaTheme="minorEastAsia" w:hAnsi="Arial" w:cs="Arial"/>
          <w:kern w:val="0"/>
          <w:sz w:val="20"/>
          <w:szCs w:val="20"/>
          <w:highlight w:val="yellow"/>
          <w:lang w:val="en-IN" w:eastAsia="en-IN"/>
        </w:rPr>
        <w:t xml:space="preserve"> 1971). The </w:t>
      </w:r>
      <w:r>
        <w:rPr>
          <w:rFonts w:ascii="Arial" w:eastAsiaTheme="minorEastAsia" w:hAnsi="Arial" w:cs="Arial"/>
          <w:iCs/>
          <w:kern w:val="0"/>
          <w:sz w:val="20"/>
          <w:szCs w:val="20"/>
          <w:highlight w:val="yellow"/>
          <w:lang w:val="en-IN" w:eastAsia="en-IN"/>
        </w:rPr>
        <w:t xml:space="preserve">96-h </w:t>
      </w:r>
      <w:r>
        <w:rPr>
          <w:rFonts w:ascii="Arial" w:eastAsiaTheme="minorEastAsia" w:hAnsi="Arial" w:cs="Arial"/>
          <w:kern w:val="0"/>
          <w:sz w:val="20"/>
          <w:szCs w:val="20"/>
          <w:highlight w:val="yellow"/>
          <w:lang w:val="en-IN" w:eastAsia="en-IN"/>
        </w:rPr>
        <w:t>LC</w:t>
      </w:r>
      <w:r>
        <w:rPr>
          <w:rFonts w:ascii="Arial" w:eastAsiaTheme="minorEastAsia" w:hAnsi="Arial" w:cs="Arial"/>
          <w:kern w:val="0"/>
          <w:sz w:val="20"/>
          <w:szCs w:val="20"/>
          <w:highlight w:val="yellow"/>
          <w:vertAlign w:val="subscript"/>
          <w:lang w:val="en-IN" w:eastAsia="en-IN"/>
        </w:rPr>
        <w:t>50</w:t>
      </w:r>
      <w:r>
        <w:rPr>
          <w:rFonts w:ascii="Arial" w:eastAsiaTheme="minorEastAsia" w:hAnsi="Arial" w:cs="Arial"/>
          <w:kern w:val="0"/>
          <w:sz w:val="20"/>
          <w:szCs w:val="20"/>
          <w:highlight w:val="yellow"/>
          <w:lang w:val="en-IN" w:eastAsia="en-IN"/>
        </w:rPr>
        <w:t xml:space="preserve"> was 60.3 mg/L. Two sublethal </w:t>
      </w:r>
      <w:r>
        <w:rPr>
          <w:rFonts w:ascii="Arial" w:eastAsiaTheme="minorEastAsia" w:hAnsi="Arial" w:cs="Arial"/>
          <w:iCs/>
          <w:kern w:val="0"/>
          <w:sz w:val="20"/>
          <w:szCs w:val="20"/>
          <w:highlight w:val="yellow"/>
          <w:lang w:val="en-IN" w:eastAsia="en-IN"/>
        </w:rPr>
        <w:t>c</w:t>
      </w:r>
      <w:r>
        <w:rPr>
          <w:rFonts w:ascii="Arial" w:eastAsiaTheme="minorEastAsia" w:hAnsi="Arial" w:cs="Arial"/>
          <w:kern w:val="0"/>
          <w:sz w:val="20"/>
          <w:szCs w:val="20"/>
          <w:highlight w:val="yellow"/>
          <w:lang w:val="en-IN" w:eastAsia="en-IN"/>
        </w:rPr>
        <w:t>o</w:t>
      </w:r>
      <w:r>
        <w:rPr>
          <w:rFonts w:ascii="Arial" w:eastAsiaTheme="minorEastAsia" w:hAnsi="Arial" w:cs="Arial"/>
          <w:iCs/>
          <w:kern w:val="0"/>
          <w:sz w:val="20"/>
          <w:szCs w:val="20"/>
          <w:highlight w:val="yellow"/>
          <w:lang w:val="en-IN" w:eastAsia="en-IN"/>
        </w:rPr>
        <w:t>nc</w:t>
      </w:r>
      <w:r>
        <w:rPr>
          <w:rFonts w:ascii="Arial" w:eastAsiaTheme="minorEastAsia" w:hAnsi="Arial" w:cs="Arial"/>
          <w:kern w:val="0"/>
          <w:sz w:val="20"/>
          <w:szCs w:val="20"/>
          <w:highlight w:val="yellow"/>
          <w:lang w:val="en-IN" w:eastAsia="en-IN"/>
        </w:rPr>
        <w:t>e</w:t>
      </w:r>
      <w:r>
        <w:rPr>
          <w:rFonts w:ascii="Arial" w:eastAsiaTheme="minorEastAsia" w:hAnsi="Arial" w:cs="Arial"/>
          <w:iCs/>
          <w:kern w:val="0"/>
          <w:sz w:val="20"/>
          <w:szCs w:val="20"/>
          <w:highlight w:val="yellow"/>
          <w:lang w:val="en-IN" w:eastAsia="en-IN"/>
        </w:rPr>
        <w:t>ntration</w:t>
      </w:r>
      <w:r>
        <w:rPr>
          <w:rFonts w:ascii="Arial" w:eastAsiaTheme="minorEastAsia" w:hAnsi="Arial" w:cs="Arial"/>
          <w:kern w:val="0"/>
          <w:sz w:val="20"/>
          <w:szCs w:val="20"/>
          <w:highlight w:val="yellow"/>
          <w:lang w:val="en-IN" w:eastAsia="en-IN"/>
        </w:rPr>
        <w:t>s were se</w:t>
      </w:r>
      <w:r>
        <w:rPr>
          <w:rFonts w:ascii="Arial" w:eastAsiaTheme="minorEastAsia" w:hAnsi="Arial" w:cs="Arial"/>
          <w:iCs/>
          <w:kern w:val="0"/>
          <w:sz w:val="20"/>
          <w:szCs w:val="20"/>
          <w:highlight w:val="yellow"/>
          <w:lang w:val="en-IN" w:eastAsia="en-IN"/>
        </w:rPr>
        <w:t>lected:</w:t>
      </w:r>
      <w:r>
        <w:rPr>
          <w:rFonts w:ascii="Arial" w:eastAsiaTheme="minorEastAsia" w:hAnsi="Arial" w:cs="Arial"/>
          <w:kern w:val="0"/>
          <w:sz w:val="20"/>
          <w:szCs w:val="20"/>
          <w:highlight w:val="yellow"/>
          <w:lang w:val="en-IN" w:eastAsia="en-IN"/>
        </w:rPr>
        <w:t xml:space="preserve"> 15</w:t>
      </w:r>
      <w:r>
        <w:rPr>
          <w:rFonts w:ascii="Arial" w:eastAsiaTheme="minorEastAsia" w:hAnsi="Arial" w:cs="Arial"/>
          <w:iCs/>
          <w:kern w:val="0"/>
          <w:sz w:val="20"/>
          <w:szCs w:val="20"/>
          <w:highlight w:val="yellow"/>
          <w:lang w:val="en-IN" w:eastAsia="en-IN"/>
        </w:rPr>
        <w:t xml:space="preserve"> </w:t>
      </w:r>
      <w:r>
        <w:rPr>
          <w:rFonts w:ascii="Arial" w:eastAsiaTheme="minorEastAsia" w:hAnsi="Arial" w:cs="Arial"/>
          <w:kern w:val="0"/>
          <w:sz w:val="20"/>
          <w:szCs w:val="20"/>
          <w:highlight w:val="yellow"/>
          <w:lang w:val="en-IN" w:eastAsia="en-IN"/>
        </w:rPr>
        <w:t xml:space="preserve">mg/L for </w:t>
      </w:r>
      <w:r>
        <w:rPr>
          <w:rFonts w:ascii="Arial" w:eastAsiaTheme="minorEastAsia" w:hAnsi="Arial" w:cs="Arial"/>
          <w:iCs/>
          <w:kern w:val="0"/>
          <w:sz w:val="20"/>
          <w:szCs w:val="20"/>
          <w:highlight w:val="yellow"/>
          <w:lang w:val="en-IN" w:eastAsia="en-IN"/>
        </w:rPr>
        <w:t>t</w:t>
      </w:r>
      <w:r>
        <w:rPr>
          <w:rFonts w:ascii="Arial" w:eastAsiaTheme="minorEastAsia" w:hAnsi="Arial" w:cs="Arial"/>
          <w:kern w:val="0"/>
          <w:sz w:val="20"/>
          <w:szCs w:val="20"/>
          <w:highlight w:val="yellow"/>
          <w:lang w:val="en-IN" w:eastAsia="en-IN"/>
        </w:rPr>
        <w:t>reat</w:t>
      </w:r>
      <w:r>
        <w:rPr>
          <w:rFonts w:ascii="Arial" w:eastAsiaTheme="minorEastAsia" w:hAnsi="Arial" w:cs="Arial"/>
          <w:iCs/>
          <w:kern w:val="0"/>
          <w:sz w:val="20"/>
          <w:szCs w:val="20"/>
          <w:highlight w:val="yellow"/>
          <w:lang w:val="en-IN" w:eastAsia="en-IN"/>
        </w:rPr>
        <w:t>m</w:t>
      </w:r>
      <w:r>
        <w:rPr>
          <w:rFonts w:ascii="Arial" w:eastAsiaTheme="minorEastAsia" w:hAnsi="Arial" w:cs="Arial"/>
          <w:kern w:val="0"/>
          <w:sz w:val="20"/>
          <w:szCs w:val="20"/>
          <w:highlight w:val="yellow"/>
          <w:lang w:val="en-IN" w:eastAsia="en-IN"/>
        </w:rPr>
        <w:t>e</w:t>
      </w:r>
      <w:r>
        <w:rPr>
          <w:rFonts w:ascii="Arial" w:eastAsiaTheme="minorEastAsia" w:hAnsi="Arial" w:cs="Arial"/>
          <w:iCs/>
          <w:kern w:val="0"/>
          <w:sz w:val="20"/>
          <w:szCs w:val="20"/>
          <w:highlight w:val="yellow"/>
          <w:lang w:val="en-IN" w:eastAsia="en-IN"/>
        </w:rPr>
        <w:t>nt</w:t>
      </w:r>
      <w:r>
        <w:rPr>
          <w:rFonts w:ascii="Arial" w:eastAsiaTheme="minorEastAsia" w:hAnsi="Arial" w:cs="Arial"/>
          <w:kern w:val="0"/>
          <w:sz w:val="20"/>
          <w:szCs w:val="20"/>
          <w:highlight w:val="yellow"/>
          <w:lang w:val="en-IN" w:eastAsia="en-IN"/>
        </w:rPr>
        <w:t xml:space="preserve"> group 1 and 30</w:t>
      </w:r>
      <w:r>
        <w:rPr>
          <w:rFonts w:ascii="Arial" w:eastAsiaTheme="minorEastAsia" w:hAnsi="Arial" w:cs="Arial"/>
          <w:iCs/>
          <w:kern w:val="0"/>
          <w:sz w:val="20"/>
          <w:szCs w:val="20"/>
          <w:highlight w:val="yellow"/>
          <w:lang w:val="en-IN" w:eastAsia="en-IN"/>
        </w:rPr>
        <w:t xml:space="preserve"> </w:t>
      </w:r>
      <w:r>
        <w:rPr>
          <w:rFonts w:ascii="Arial" w:eastAsiaTheme="minorEastAsia" w:hAnsi="Arial" w:cs="Arial"/>
          <w:kern w:val="0"/>
          <w:sz w:val="20"/>
          <w:szCs w:val="20"/>
          <w:highlight w:val="yellow"/>
          <w:lang w:val="en-IN" w:eastAsia="en-IN"/>
        </w:rPr>
        <w:t>mg/L for treat</w:t>
      </w:r>
      <w:r>
        <w:rPr>
          <w:rFonts w:ascii="Arial" w:eastAsiaTheme="minorEastAsia" w:hAnsi="Arial" w:cs="Arial"/>
          <w:iCs/>
          <w:kern w:val="0"/>
          <w:sz w:val="20"/>
          <w:szCs w:val="20"/>
          <w:highlight w:val="yellow"/>
          <w:lang w:val="en-IN" w:eastAsia="en-IN"/>
        </w:rPr>
        <w:t>m</w:t>
      </w:r>
      <w:r>
        <w:rPr>
          <w:rFonts w:ascii="Arial" w:eastAsiaTheme="minorEastAsia" w:hAnsi="Arial" w:cs="Arial"/>
          <w:kern w:val="0"/>
          <w:sz w:val="20"/>
          <w:szCs w:val="20"/>
          <w:highlight w:val="yellow"/>
          <w:lang w:val="en-IN" w:eastAsia="en-IN"/>
        </w:rPr>
        <w:t>e</w:t>
      </w:r>
      <w:r>
        <w:rPr>
          <w:rFonts w:ascii="Arial" w:eastAsiaTheme="minorEastAsia" w:hAnsi="Arial" w:cs="Arial"/>
          <w:iCs/>
          <w:kern w:val="0"/>
          <w:sz w:val="20"/>
          <w:szCs w:val="20"/>
          <w:highlight w:val="yellow"/>
          <w:lang w:val="en-IN" w:eastAsia="en-IN"/>
        </w:rPr>
        <w:t>nt</w:t>
      </w:r>
      <w:r>
        <w:rPr>
          <w:rFonts w:ascii="Arial" w:eastAsiaTheme="minorEastAsia" w:hAnsi="Arial" w:cs="Arial"/>
          <w:kern w:val="0"/>
          <w:sz w:val="20"/>
          <w:szCs w:val="20"/>
          <w:highlight w:val="yellow"/>
          <w:lang w:val="en-IN" w:eastAsia="en-IN"/>
        </w:rPr>
        <w:t xml:space="preserve"> group 2</w:t>
      </w:r>
      <w:r>
        <w:rPr>
          <w:rFonts w:ascii="Arial" w:eastAsiaTheme="minorEastAsia" w:hAnsi="Arial" w:cs="Arial"/>
          <w:iCs/>
          <w:kern w:val="0"/>
          <w:sz w:val="20"/>
          <w:szCs w:val="20"/>
          <w:highlight w:val="yellow"/>
          <w:lang w:val="en-IN" w:eastAsia="en-IN"/>
        </w:rPr>
        <w:t>.</w:t>
      </w:r>
      <w:r>
        <w:rPr>
          <w:rFonts w:ascii="Arial" w:eastAsiaTheme="minorEastAsia" w:hAnsi="Arial" w:cs="Arial"/>
          <w:kern w:val="0"/>
          <w:sz w:val="20"/>
          <w:szCs w:val="20"/>
          <w:highlight w:val="yellow"/>
          <w:lang w:val="en-IN" w:eastAsia="en-IN"/>
        </w:rPr>
        <w:t xml:space="preserve"> </w:t>
      </w:r>
      <w:r>
        <w:rPr>
          <w:rFonts w:ascii="Arial" w:eastAsiaTheme="minorEastAsia" w:hAnsi="Arial" w:cs="Arial"/>
          <w:iCs/>
          <w:kern w:val="0"/>
          <w:sz w:val="20"/>
          <w:szCs w:val="20"/>
          <w:highlight w:val="yellow"/>
          <w:lang w:val="en-IN" w:eastAsia="en-IN"/>
        </w:rPr>
        <w:t>F</w:t>
      </w:r>
      <w:r>
        <w:rPr>
          <w:rFonts w:ascii="Arial" w:eastAsiaTheme="minorEastAsia" w:hAnsi="Arial" w:cs="Arial"/>
          <w:kern w:val="0"/>
          <w:sz w:val="20"/>
          <w:szCs w:val="20"/>
          <w:highlight w:val="yellow"/>
          <w:lang w:val="en-IN" w:eastAsia="en-IN"/>
        </w:rPr>
        <w:t>ive</w:t>
      </w:r>
      <w:r>
        <w:rPr>
          <w:rFonts w:ascii="Arial" w:hAnsi="Arial" w:cs="Arial"/>
          <w:sz w:val="20"/>
          <w:szCs w:val="24"/>
          <w:highlight w:val="yellow"/>
          <w:lang w:val="en-GB"/>
        </w:rPr>
        <w:t xml:space="preserve"> fish were placed in each aquarium</w:t>
      </w:r>
      <w:r>
        <w:rPr>
          <w:rFonts w:ascii="Arial" w:eastAsiaTheme="minorEastAsia" w:hAnsi="Arial" w:cs="Arial"/>
          <w:iCs/>
          <w:kern w:val="0"/>
          <w:sz w:val="20"/>
          <w:szCs w:val="20"/>
          <w:highlight w:val="yellow"/>
          <w:lang w:val="en-IN" w:eastAsia="en-IN"/>
        </w:rPr>
        <w:t>,</w:t>
      </w:r>
      <w:r>
        <w:rPr>
          <w:rFonts w:ascii="Arial" w:hAnsi="Arial" w:cs="Arial"/>
          <w:sz w:val="20"/>
          <w:szCs w:val="24"/>
          <w:highlight w:val="yellow"/>
          <w:lang w:val="en-GB"/>
        </w:rPr>
        <w:t xml:space="preserve"> and duplicate</w:t>
      </w:r>
      <w:r>
        <w:rPr>
          <w:rFonts w:ascii="Arial" w:eastAsiaTheme="minorEastAsia" w:hAnsi="Arial" w:cs="Arial"/>
          <w:iCs/>
          <w:kern w:val="0"/>
          <w:sz w:val="20"/>
          <w:szCs w:val="20"/>
          <w:highlight w:val="yellow"/>
          <w:lang w:val="en-IN" w:eastAsia="en-IN"/>
        </w:rPr>
        <w:t xml:space="preserve"> aquaria</w:t>
      </w:r>
      <w:r>
        <w:rPr>
          <w:rFonts w:ascii="Arial" w:hAnsi="Arial" w:cs="Arial"/>
          <w:sz w:val="20"/>
          <w:szCs w:val="24"/>
          <w:highlight w:val="yellow"/>
          <w:lang w:val="en-GB"/>
        </w:rPr>
        <w:t xml:space="preserve"> were maintained for each treatment group a</w:t>
      </w:r>
      <w:r>
        <w:rPr>
          <w:rFonts w:ascii="Arial" w:eastAsiaTheme="minorEastAsia" w:hAnsi="Arial" w:cs="Arial"/>
          <w:iCs/>
          <w:kern w:val="0"/>
          <w:sz w:val="20"/>
          <w:szCs w:val="20"/>
          <w:highlight w:val="yellow"/>
          <w:lang w:val="en-IN" w:eastAsia="en-IN"/>
        </w:rPr>
        <w:t>nd</w:t>
      </w:r>
      <w:r>
        <w:rPr>
          <w:rFonts w:ascii="Arial" w:hAnsi="Arial" w:cs="Arial"/>
          <w:sz w:val="20"/>
          <w:szCs w:val="24"/>
          <w:highlight w:val="yellow"/>
          <w:lang w:val="en-GB"/>
        </w:rPr>
        <w:t xml:space="preserve"> </w:t>
      </w:r>
      <w:r>
        <w:rPr>
          <w:rFonts w:ascii="Arial" w:eastAsiaTheme="minorEastAsia" w:hAnsi="Arial" w:cs="Arial"/>
          <w:iCs/>
          <w:kern w:val="0"/>
          <w:sz w:val="20"/>
          <w:szCs w:val="20"/>
          <w:highlight w:val="yellow"/>
          <w:lang w:val="en-IN" w:eastAsia="en-IN"/>
        </w:rPr>
        <w:t>th</w:t>
      </w:r>
      <w:r>
        <w:rPr>
          <w:rFonts w:ascii="Arial" w:hAnsi="Arial" w:cs="Arial"/>
          <w:sz w:val="20"/>
          <w:szCs w:val="24"/>
          <w:highlight w:val="yellow"/>
          <w:lang w:val="en-GB"/>
        </w:rPr>
        <w:t>e control.</w:t>
      </w:r>
      <w:r>
        <w:rPr>
          <w:rFonts w:ascii="Times New Roman" w:hAnsi="Times New Roman" w:cs="Times New Roman"/>
          <w:sz w:val="20"/>
          <w:szCs w:val="24"/>
          <w:lang w:val="en-GB"/>
        </w:rPr>
        <w:t xml:space="preserve"> </w:t>
      </w:r>
      <w:r>
        <w:rPr>
          <w:rFonts w:ascii="Arial" w:hAnsi="Arial" w:cs="Arial"/>
          <w:sz w:val="20"/>
          <w:szCs w:val="24"/>
          <w:highlight w:val="yellow"/>
          <w:lang w:val="en-GB"/>
        </w:rPr>
        <w:t xml:space="preserve">The required concentrations were prepared in distilled water and maintained in </w:t>
      </w:r>
      <w:r>
        <w:rPr>
          <w:rFonts w:ascii="Arial" w:eastAsiaTheme="minorEastAsia" w:hAnsi="Arial" w:cs="Arial"/>
          <w:iCs/>
          <w:kern w:val="0"/>
          <w:sz w:val="20"/>
          <w:szCs w:val="20"/>
          <w:highlight w:val="yellow"/>
          <w:lang w:val="en-IN" w:eastAsia="en-IN"/>
        </w:rPr>
        <w:t xml:space="preserve">the </w:t>
      </w:r>
      <w:r>
        <w:rPr>
          <w:rFonts w:ascii="Arial" w:hAnsi="Arial" w:cs="Arial"/>
          <w:sz w:val="20"/>
          <w:szCs w:val="24"/>
          <w:highlight w:val="yellow"/>
          <w:lang w:val="en-GB"/>
        </w:rPr>
        <w:t>respective aquaria by renewing the water da</w:t>
      </w:r>
      <w:r>
        <w:rPr>
          <w:rFonts w:ascii="Arial" w:eastAsiaTheme="minorEastAsia" w:hAnsi="Arial" w:cs="Arial"/>
          <w:iCs/>
          <w:kern w:val="0"/>
          <w:sz w:val="20"/>
          <w:szCs w:val="20"/>
          <w:highlight w:val="yellow"/>
          <w:lang w:val="en-IN" w:eastAsia="en-IN"/>
        </w:rPr>
        <w:t>il</w:t>
      </w:r>
      <w:r>
        <w:rPr>
          <w:rFonts w:ascii="Arial" w:hAnsi="Arial" w:cs="Arial"/>
          <w:sz w:val="20"/>
          <w:szCs w:val="24"/>
          <w:highlight w:val="yellow"/>
          <w:lang w:val="en-GB"/>
        </w:rPr>
        <w:t xml:space="preserve">y. </w:t>
      </w:r>
      <w:r>
        <w:rPr>
          <w:rFonts w:ascii="Arial" w:eastAsiaTheme="minorEastAsia" w:hAnsi="Arial" w:cs="Arial"/>
          <w:iCs/>
          <w:kern w:val="0"/>
          <w:sz w:val="20"/>
          <w:szCs w:val="20"/>
          <w:highlight w:val="yellow"/>
          <w:lang w:val="en-IN" w:eastAsia="en-IN"/>
        </w:rPr>
        <w:t>Fish of b</w:t>
      </w:r>
      <w:r>
        <w:rPr>
          <w:rFonts w:ascii="Arial" w:hAnsi="Arial" w:cs="Arial"/>
          <w:sz w:val="20"/>
          <w:szCs w:val="24"/>
          <w:highlight w:val="yellow"/>
          <w:lang w:val="en-GB"/>
        </w:rPr>
        <w:t>oth sexes were used in</w:t>
      </w:r>
      <w:r>
        <w:rPr>
          <w:rFonts w:ascii="Arial" w:eastAsiaTheme="minorEastAsia" w:hAnsi="Arial" w:cs="Arial"/>
          <w:iCs/>
          <w:kern w:val="0"/>
          <w:sz w:val="20"/>
          <w:szCs w:val="20"/>
          <w:highlight w:val="yellow"/>
          <w:lang w:val="en-IN" w:eastAsia="en-IN"/>
        </w:rPr>
        <w:t xml:space="preserve"> the</w:t>
      </w:r>
      <w:r>
        <w:rPr>
          <w:rFonts w:ascii="Arial" w:hAnsi="Arial" w:cs="Arial"/>
          <w:sz w:val="20"/>
          <w:szCs w:val="24"/>
          <w:highlight w:val="yellow"/>
          <w:lang w:val="en-GB"/>
        </w:rPr>
        <w:t xml:space="preserve"> experiments.</w:t>
      </w:r>
    </w:p>
    <w:p w14:paraId="60F36F7F" w14:textId="77777777" w:rsidR="00C02937" w:rsidRDefault="001C1B4C">
      <w:pPr>
        <w:spacing w:line="360" w:lineRule="auto"/>
        <w:jc w:val="both"/>
        <w:rPr>
          <w:rFonts w:ascii="Arial" w:eastAsiaTheme="minorEastAsia" w:hAnsi="Arial" w:cs="Arial"/>
          <w:b/>
          <w:bCs/>
          <w:iCs/>
          <w:kern w:val="0"/>
          <w:lang w:val="en-IN" w:eastAsia="en-IN"/>
        </w:rPr>
      </w:pPr>
      <w:r>
        <w:rPr>
          <w:rFonts w:ascii="Arial" w:eastAsiaTheme="minorEastAsia" w:hAnsi="Arial" w:cs="Arial"/>
          <w:b/>
          <w:bCs/>
          <w:iCs/>
          <w:kern w:val="0"/>
          <w:lang w:eastAsia="en-IN"/>
        </w:rPr>
        <w:t>2</w:t>
      </w:r>
      <w:r>
        <w:rPr>
          <w:rFonts w:ascii="Arial" w:eastAsiaTheme="minorEastAsia" w:hAnsi="Arial" w:cs="Arial"/>
          <w:b/>
          <w:bCs/>
          <w:iCs/>
          <w:kern w:val="0"/>
          <w:lang w:val="en-IN" w:eastAsia="en-IN"/>
        </w:rPr>
        <w:t>.3 Haematological determinations</w:t>
      </w:r>
    </w:p>
    <w:p w14:paraId="7609393E" w14:textId="77777777" w:rsidR="00C02937" w:rsidRDefault="001C1B4C">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highlight w:val="yellow"/>
          <w:lang w:eastAsia="en-IN"/>
        </w:rPr>
        <w:t>Bef</w:t>
      </w:r>
      <w:r>
        <w:rPr>
          <w:rFonts w:ascii="Arial" w:eastAsiaTheme="minorEastAsia" w:hAnsi="Arial" w:cs="Arial"/>
          <w:kern w:val="0"/>
          <w:sz w:val="20"/>
          <w:szCs w:val="20"/>
          <w:lang w:eastAsia="en-IN"/>
        </w:rPr>
        <w:t>or</w:t>
      </w:r>
      <w:r>
        <w:rPr>
          <w:rFonts w:ascii="Arial" w:eastAsiaTheme="minorEastAsia" w:hAnsi="Arial" w:cs="Arial"/>
          <w:kern w:val="0"/>
          <w:sz w:val="20"/>
          <w:szCs w:val="20"/>
          <w:highlight w:val="yellow"/>
          <w:lang w:eastAsia="en-IN"/>
        </w:rPr>
        <w:t>e</w:t>
      </w:r>
      <w:r>
        <w:rPr>
          <w:rFonts w:ascii="Arial" w:eastAsiaTheme="minorEastAsia" w:hAnsi="Arial" w:cs="Arial"/>
          <w:kern w:val="0"/>
          <w:sz w:val="20"/>
          <w:szCs w:val="20"/>
          <w:lang w:eastAsia="en-IN"/>
        </w:rPr>
        <w:t xml:space="preserve"> blood collection</w:t>
      </w:r>
      <w:r>
        <w:rPr>
          <w:rFonts w:ascii="Arial" w:eastAsiaTheme="minorEastAsia" w:hAnsi="Arial" w:cs="Arial"/>
          <w:kern w:val="0"/>
          <w:sz w:val="20"/>
          <w:szCs w:val="20"/>
          <w:lang w:val="en-IN" w:eastAsia="en-IN"/>
        </w:rPr>
        <w:t>, the</w:t>
      </w:r>
      <w:r>
        <w:rPr>
          <w:rFonts w:ascii="Arial" w:eastAsiaTheme="minorEastAsia" w:hAnsi="Arial" w:cs="Arial"/>
          <w:kern w:val="0"/>
          <w:sz w:val="20"/>
          <w:szCs w:val="20"/>
          <w:highlight w:val="yellow"/>
          <w:lang w:eastAsia="en-IN"/>
        </w:rPr>
        <w:t xml:space="preserve"> body</w:t>
      </w:r>
      <w:r>
        <w:rPr>
          <w:rFonts w:ascii="Arial" w:eastAsiaTheme="minorEastAsia" w:hAnsi="Arial" w:cs="Arial"/>
          <w:kern w:val="0"/>
          <w:sz w:val="20"/>
          <w:szCs w:val="20"/>
          <w:lang w:val="en-IN" w:eastAsia="en-IN"/>
        </w:rPr>
        <w:t xml:space="preserve"> weight (67.5 ± 2.5 g) and total length (12.5 ± 0.6 cm) of </w:t>
      </w:r>
      <w:r>
        <w:rPr>
          <w:rFonts w:ascii="Arial" w:eastAsiaTheme="minorEastAsia" w:hAnsi="Arial" w:cs="Arial"/>
          <w:i/>
          <w:kern w:val="0"/>
          <w:sz w:val="20"/>
          <w:szCs w:val="20"/>
          <w:lang w:val="en-IN" w:eastAsia="en-IN"/>
        </w:rPr>
        <w:t xml:space="preserve">A. testudineus </w:t>
      </w:r>
      <w:r>
        <w:rPr>
          <w:rFonts w:ascii="Arial" w:eastAsiaTheme="minorEastAsia" w:hAnsi="Arial" w:cs="Arial"/>
          <w:kern w:val="0"/>
          <w:sz w:val="20"/>
          <w:szCs w:val="20"/>
          <w:lang w:val="en-IN" w:eastAsia="en-IN"/>
        </w:rPr>
        <w:t xml:space="preserve">were measured </w:t>
      </w:r>
      <w:r>
        <w:rPr>
          <w:rFonts w:ascii="Arial" w:eastAsiaTheme="minorEastAsia" w:hAnsi="Arial" w:cs="Arial"/>
          <w:kern w:val="0"/>
          <w:sz w:val="20"/>
          <w:szCs w:val="20"/>
          <w:highlight w:val="yellow"/>
          <w:lang w:eastAsia="en-IN"/>
        </w:rPr>
        <w:t>u</w:t>
      </w:r>
      <w:r>
        <w:rPr>
          <w:rFonts w:ascii="Arial" w:eastAsiaTheme="minorEastAsia" w:hAnsi="Arial" w:cs="Arial"/>
          <w:kern w:val="0"/>
          <w:sz w:val="20"/>
          <w:szCs w:val="20"/>
          <w:lang w:val="en-IN" w:eastAsia="en-IN"/>
        </w:rPr>
        <w:t>si</w:t>
      </w:r>
      <w:r>
        <w:rPr>
          <w:rFonts w:ascii="Arial" w:eastAsiaTheme="minorEastAsia" w:hAnsi="Arial" w:cs="Arial"/>
          <w:kern w:val="0"/>
          <w:sz w:val="20"/>
          <w:szCs w:val="20"/>
          <w:highlight w:val="yellow"/>
          <w:lang w:eastAsia="en-IN"/>
        </w:rPr>
        <w:t>ng</w:t>
      </w:r>
      <w:r>
        <w:rPr>
          <w:rFonts w:ascii="Arial" w:eastAsiaTheme="minorEastAsia" w:hAnsi="Arial" w:cs="Arial"/>
          <w:kern w:val="0"/>
          <w:sz w:val="20"/>
          <w:szCs w:val="20"/>
          <w:lang w:val="en-IN" w:eastAsia="en-IN"/>
        </w:rPr>
        <w:t xml:space="preserve"> a digital weighing </w:t>
      </w:r>
      <w:r>
        <w:rPr>
          <w:rFonts w:ascii="Arial" w:eastAsiaTheme="minorEastAsia" w:hAnsi="Arial" w:cs="Arial"/>
          <w:kern w:val="0"/>
          <w:sz w:val="20"/>
          <w:szCs w:val="20"/>
          <w:highlight w:val="yellow"/>
          <w:lang w:eastAsia="en-IN"/>
        </w:rPr>
        <w:t>b</w:t>
      </w:r>
      <w:r>
        <w:rPr>
          <w:rFonts w:ascii="Arial" w:eastAsiaTheme="minorEastAsia" w:hAnsi="Arial" w:cs="Arial"/>
          <w:kern w:val="0"/>
          <w:sz w:val="20"/>
          <w:szCs w:val="20"/>
          <w:lang w:val="en-IN" w:eastAsia="en-IN"/>
        </w:rPr>
        <w:t>a</w:t>
      </w:r>
      <w:r>
        <w:rPr>
          <w:rFonts w:ascii="Arial" w:eastAsiaTheme="minorEastAsia" w:hAnsi="Arial" w:cs="Arial"/>
          <w:kern w:val="0"/>
          <w:sz w:val="20"/>
          <w:szCs w:val="20"/>
          <w:highlight w:val="yellow"/>
          <w:lang w:eastAsia="en-IN"/>
        </w:rPr>
        <w:t>lan</w:t>
      </w:r>
      <w:r>
        <w:rPr>
          <w:rFonts w:ascii="Arial" w:eastAsiaTheme="minorEastAsia" w:hAnsi="Arial" w:cs="Arial"/>
          <w:kern w:val="0"/>
          <w:sz w:val="20"/>
          <w:szCs w:val="20"/>
          <w:lang w:val="en-IN" w:eastAsia="en-IN"/>
        </w:rPr>
        <w:t>ce and measuring scale</w:t>
      </w:r>
      <w:r>
        <w:rPr>
          <w:rFonts w:ascii="Arial" w:eastAsiaTheme="minorEastAsia" w:hAnsi="Arial" w:cs="Arial"/>
          <w:kern w:val="0"/>
          <w:sz w:val="20"/>
          <w:szCs w:val="20"/>
          <w:highlight w:val="yellow"/>
          <w:lang w:eastAsia="en-IN"/>
        </w:rPr>
        <w:t>, respectively</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val="en-IN" w:eastAsia="en-IN"/>
        </w:rPr>
        <w:t>Free-flowing blood was collected from the caudal peduncle un</w:t>
      </w:r>
      <w:r>
        <w:rPr>
          <w:rFonts w:ascii="Arial" w:eastAsiaTheme="minorEastAsia" w:hAnsi="Arial" w:cs="Arial"/>
          <w:kern w:val="0"/>
          <w:sz w:val="20"/>
          <w:szCs w:val="20"/>
          <w:highlight w:val="yellow"/>
          <w:lang w:eastAsia="en-IN"/>
        </w:rPr>
        <w:t>der</w:t>
      </w:r>
      <w:r>
        <w:rPr>
          <w:rFonts w:ascii="Arial" w:eastAsiaTheme="minorEastAsia" w:hAnsi="Arial" w:cs="Arial"/>
          <w:kern w:val="0"/>
          <w:sz w:val="20"/>
          <w:szCs w:val="20"/>
          <w:highlight w:val="yellow"/>
          <w:lang w:val="en-IN" w:eastAsia="en-IN"/>
        </w:rPr>
        <w:t xml:space="preserve"> anaesthesia.</w:t>
      </w:r>
      <w:r>
        <w:rPr>
          <w:rFonts w:ascii="Arial" w:eastAsiaTheme="minorEastAsia" w:hAnsi="Arial" w:cs="Arial"/>
          <w:kern w:val="0"/>
          <w:sz w:val="20"/>
          <w:szCs w:val="20"/>
          <w:lang w:val="en-IN" w:eastAsia="en-IN"/>
        </w:rPr>
        <w:t xml:space="preserve"> </w:t>
      </w:r>
      <w:r>
        <w:rPr>
          <w:rFonts w:ascii="Arial" w:eastAsia="Calibri" w:hAnsi="Arial" w:cs="Arial"/>
          <w:sz w:val="20"/>
          <w:szCs w:val="20"/>
        </w:rPr>
        <w:t xml:space="preserve">Blood smears were prepared from </w:t>
      </w:r>
      <w:r>
        <w:rPr>
          <w:rFonts w:ascii="Arial" w:eastAsiaTheme="minorEastAsia" w:hAnsi="Arial" w:cs="Arial"/>
          <w:kern w:val="0"/>
          <w:sz w:val="20"/>
          <w:szCs w:val="20"/>
          <w:highlight w:val="yellow"/>
          <w:lang w:eastAsia="en-IN"/>
        </w:rPr>
        <w:t>samp</w:t>
      </w:r>
      <w:r>
        <w:rPr>
          <w:rFonts w:ascii="Arial" w:eastAsia="Calibri" w:hAnsi="Arial" w:cs="Arial"/>
          <w:sz w:val="20"/>
          <w:szCs w:val="20"/>
        </w:rPr>
        <w:t>l</w:t>
      </w:r>
      <w:r>
        <w:rPr>
          <w:rFonts w:ascii="Arial" w:eastAsiaTheme="minorEastAsia" w:hAnsi="Arial" w:cs="Arial"/>
          <w:kern w:val="0"/>
          <w:sz w:val="20"/>
          <w:szCs w:val="20"/>
          <w:highlight w:val="yellow"/>
          <w:lang w:eastAsia="en-IN"/>
        </w:rPr>
        <w:t xml:space="preserve">es </w:t>
      </w:r>
      <w:r>
        <w:rPr>
          <w:rFonts w:ascii="Arial" w:eastAsiaTheme="minorEastAsia" w:hAnsi="Arial" w:cs="Arial"/>
          <w:kern w:val="0"/>
          <w:sz w:val="20"/>
          <w:szCs w:val="20"/>
          <w:highlight w:val="yellow"/>
          <w:lang w:eastAsia="en-IN"/>
        </w:rPr>
        <w:lastRenderedPageBreak/>
        <w:t>with</w:t>
      </w:r>
      <w:r>
        <w:rPr>
          <w:rFonts w:ascii="Arial" w:eastAsia="Calibri" w:hAnsi="Arial" w:cs="Arial"/>
          <w:sz w:val="20"/>
          <w:szCs w:val="20"/>
        </w:rPr>
        <w:t>o</w:t>
      </w:r>
      <w:r>
        <w:rPr>
          <w:rFonts w:ascii="Arial" w:eastAsiaTheme="minorEastAsia" w:hAnsi="Arial" w:cs="Arial"/>
          <w:kern w:val="0"/>
          <w:sz w:val="20"/>
          <w:szCs w:val="20"/>
          <w:highlight w:val="yellow"/>
          <w:lang w:eastAsia="en-IN"/>
        </w:rPr>
        <w:t>ut</w:t>
      </w:r>
      <w:r>
        <w:rPr>
          <w:rFonts w:ascii="Arial" w:eastAsia="Calibri" w:hAnsi="Arial" w:cs="Arial"/>
          <w:sz w:val="20"/>
          <w:szCs w:val="20"/>
        </w:rPr>
        <w:t xml:space="preserve"> anticoagulant. </w:t>
      </w:r>
      <w:r>
        <w:rPr>
          <w:rFonts w:ascii="Arial" w:eastAsiaTheme="minorEastAsia" w:hAnsi="Arial" w:cs="Arial"/>
          <w:kern w:val="0"/>
          <w:sz w:val="20"/>
          <w:szCs w:val="20"/>
          <w:highlight w:val="yellow"/>
          <w:lang w:eastAsia="en-IN"/>
        </w:rPr>
        <w:t>F</w:t>
      </w:r>
      <w:r>
        <w:rPr>
          <w:rFonts w:ascii="Arial" w:eastAsia="Calibri" w:hAnsi="Arial" w:cs="Arial"/>
          <w:sz w:val="20"/>
          <w:szCs w:val="20"/>
        </w:rPr>
        <w:t>o</w:t>
      </w:r>
      <w:r>
        <w:rPr>
          <w:rFonts w:ascii="Arial" w:eastAsiaTheme="minorEastAsia" w:hAnsi="Arial" w:cs="Arial"/>
          <w:kern w:val="0"/>
          <w:sz w:val="20"/>
          <w:szCs w:val="20"/>
          <w:highlight w:val="yellow"/>
          <w:lang w:eastAsia="en-IN"/>
        </w:rPr>
        <w:t>r th</w:t>
      </w:r>
      <w:r>
        <w:rPr>
          <w:rFonts w:ascii="Arial" w:eastAsia="Calibri" w:hAnsi="Arial" w:cs="Arial"/>
          <w:sz w:val="20"/>
          <w:szCs w:val="20"/>
        </w:rPr>
        <w:t>e</w:t>
      </w:r>
      <w:r>
        <w:rPr>
          <w:rFonts w:ascii="Arial" w:eastAsiaTheme="minorEastAsia" w:hAnsi="Arial" w:cs="Arial"/>
          <w:kern w:val="0"/>
          <w:sz w:val="20"/>
          <w:szCs w:val="20"/>
          <w:highlight w:val="yellow"/>
          <w:lang w:eastAsia="en-IN"/>
        </w:rPr>
        <w:t xml:space="preserve"> det</w:t>
      </w:r>
      <w:r>
        <w:rPr>
          <w:rFonts w:ascii="Arial" w:eastAsia="Calibri" w:hAnsi="Arial" w:cs="Arial"/>
          <w:sz w:val="20"/>
          <w:szCs w:val="20"/>
        </w:rPr>
        <w:t>er</w:t>
      </w:r>
      <w:r>
        <w:rPr>
          <w:rFonts w:ascii="Arial" w:eastAsiaTheme="minorEastAsia" w:hAnsi="Arial" w:cs="Arial"/>
          <w:kern w:val="0"/>
          <w:sz w:val="20"/>
          <w:szCs w:val="20"/>
          <w:highlight w:val="yellow"/>
          <w:lang w:eastAsia="en-IN"/>
        </w:rPr>
        <w:t>mination of haematocrit (Ht) and leucocrit (Lt)</w:t>
      </w:r>
      <w:r>
        <w:rPr>
          <w:rFonts w:ascii="Arial" w:eastAsia="Calibri" w:hAnsi="Arial" w:cs="Arial"/>
          <w:sz w:val="20"/>
          <w:szCs w:val="20"/>
        </w:rPr>
        <w:t xml:space="preserve">, blood was collected in glass vials rinsed with 3.8% sodium citrate </w:t>
      </w:r>
      <w:r>
        <w:rPr>
          <w:rFonts w:ascii="Arial" w:eastAsiaTheme="minorEastAsia" w:hAnsi="Arial" w:cs="Arial"/>
          <w:kern w:val="0"/>
          <w:sz w:val="20"/>
          <w:szCs w:val="20"/>
          <w:highlight w:val="yellow"/>
          <w:lang w:eastAsia="en-IN"/>
        </w:rPr>
        <w:t xml:space="preserve">as an </w:t>
      </w:r>
      <w:r>
        <w:rPr>
          <w:rFonts w:ascii="Arial" w:eastAsia="Calibri" w:hAnsi="Arial" w:cs="Arial"/>
          <w:sz w:val="20"/>
          <w:szCs w:val="20"/>
        </w:rPr>
        <w:t xml:space="preserve">anticoagulant. </w:t>
      </w:r>
      <w:r>
        <w:rPr>
          <w:rFonts w:ascii="Arial" w:eastAsiaTheme="minorEastAsia" w:hAnsi="Arial" w:cs="Arial"/>
          <w:kern w:val="0"/>
          <w:sz w:val="20"/>
          <w:szCs w:val="20"/>
          <w:highlight w:val="yellow"/>
          <w:lang w:eastAsia="en-IN"/>
        </w:rPr>
        <w:t>M</w:t>
      </w:r>
      <w:r>
        <w:rPr>
          <w:rFonts w:ascii="Arial" w:eastAsia="Calibri" w:hAnsi="Arial" w:cs="Arial"/>
          <w:sz w:val="20"/>
          <w:szCs w:val="20"/>
        </w:rPr>
        <w:t xml:space="preserve">easurements were </w:t>
      </w:r>
      <w:r>
        <w:rPr>
          <w:rFonts w:ascii="Arial" w:eastAsiaTheme="minorEastAsia" w:hAnsi="Arial" w:cs="Arial"/>
          <w:kern w:val="0"/>
          <w:sz w:val="20"/>
          <w:szCs w:val="20"/>
          <w:highlight w:val="yellow"/>
          <w:lang w:eastAsia="en-IN"/>
        </w:rPr>
        <w:t>co</w:t>
      </w:r>
      <w:r>
        <w:rPr>
          <w:rFonts w:ascii="Arial" w:eastAsia="Calibri" w:hAnsi="Arial" w:cs="Arial"/>
          <w:sz w:val="20"/>
          <w:szCs w:val="20"/>
        </w:rPr>
        <w:t>m</w:t>
      </w:r>
      <w:r>
        <w:rPr>
          <w:rFonts w:ascii="Arial" w:eastAsiaTheme="minorEastAsia" w:hAnsi="Arial" w:cs="Arial"/>
          <w:kern w:val="0"/>
          <w:sz w:val="20"/>
          <w:szCs w:val="20"/>
          <w:highlight w:val="yellow"/>
          <w:lang w:eastAsia="en-IN"/>
        </w:rPr>
        <w:t>plete</w:t>
      </w:r>
      <w:r>
        <w:rPr>
          <w:rFonts w:ascii="Arial" w:eastAsia="Calibri" w:hAnsi="Arial" w:cs="Arial"/>
          <w:sz w:val="20"/>
          <w:szCs w:val="20"/>
        </w:rPr>
        <w:t xml:space="preserve">d within 30 min of sampling. </w:t>
      </w:r>
      <w:r>
        <w:rPr>
          <w:rFonts w:ascii="Arial" w:hAnsi="Arial" w:cs="Arial"/>
          <w:sz w:val="20"/>
          <w:szCs w:val="20"/>
        </w:rPr>
        <w:t>T</w:t>
      </w:r>
      <w:r>
        <w:rPr>
          <w:rFonts w:ascii="Arial" w:eastAsiaTheme="minorEastAsia" w:hAnsi="Arial" w:cs="Arial"/>
          <w:kern w:val="0"/>
          <w:sz w:val="20"/>
          <w:szCs w:val="20"/>
          <w:highlight w:val="yellow"/>
          <w:lang w:eastAsia="en-IN"/>
        </w:rPr>
        <w:t>he t</w:t>
      </w:r>
      <w:r>
        <w:rPr>
          <w:rFonts w:ascii="Arial" w:hAnsi="Arial" w:cs="Arial"/>
          <w:sz w:val="20"/>
          <w:szCs w:val="20"/>
        </w:rPr>
        <w:t xml:space="preserve">otal </w:t>
      </w:r>
      <w:r>
        <w:rPr>
          <w:rFonts w:ascii="Arial" w:eastAsiaTheme="minorEastAsia" w:hAnsi="Arial" w:cs="Arial"/>
          <w:kern w:val="0"/>
          <w:sz w:val="20"/>
          <w:szCs w:val="20"/>
          <w:highlight w:val="yellow"/>
          <w:lang w:eastAsia="en-IN"/>
        </w:rPr>
        <w:t>l</w:t>
      </w:r>
      <w:r>
        <w:rPr>
          <w:rFonts w:ascii="Arial" w:hAnsi="Arial" w:cs="Arial"/>
          <w:sz w:val="20"/>
          <w:szCs w:val="20"/>
        </w:rPr>
        <w:t>eucocyt</w:t>
      </w:r>
      <w:r>
        <w:rPr>
          <w:rFonts w:ascii="Arial" w:eastAsiaTheme="minorEastAsia" w:hAnsi="Arial" w:cs="Arial"/>
          <w:kern w:val="0"/>
          <w:sz w:val="20"/>
          <w:szCs w:val="20"/>
          <w:highlight w:val="yellow"/>
          <w:lang w:eastAsia="en-IN"/>
        </w:rPr>
        <w:t xml:space="preserve">e </w:t>
      </w:r>
      <w:r>
        <w:rPr>
          <w:rFonts w:ascii="Arial" w:hAnsi="Arial" w:cs="Arial"/>
          <w:sz w:val="20"/>
          <w:szCs w:val="20"/>
        </w:rPr>
        <w:t>count (</w:t>
      </w:r>
      <w:r>
        <w:rPr>
          <w:rFonts w:ascii="Arial" w:eastAsia="Calibri" w:hAnsi="Arial" w:cs="Arial"/>
          <w:sz w:val="20"/>
          <w:szCs w:val="20"/>
        </w:rPr>
        <w:t>TLC</w:t>
      </w:r>
      <w:r>
        <w:rPr>
          <w:rFonts w:ascii="Arial" w:hAnsi="Arial" w:cs="Arial"/>
          <w:sz w:val="20"/>
          <w:szCs w:val="20"/>
        </w:rPr>
        <w:t>)</w:t>
      </w:r>
      <w:r>
        <w:rPr>
          <w:rFonts w:ascii="Arial" w:eastAsia="Calibri" w:hAnsi="Arial" w:cs="Arial"/>
          <w:sz w:val="20"/>
          <w:szCs w:val="20"/>
        </w:rPr>
        <w:t xml:space="preserve">, </w:t>
      </w:r>
      <w:r>
        <w:rPr>
          <w:rFonts w:ascii="Arial" w:eastAsiaTheme="minorEastAsia" w:hAnsi="Arial" w:cs="Arial"/>
          <w:kern w:val="0"/>
          <w:sz w:val="20"/>
          <w:szCs w:val="20"/>
          <w:highlight w:val="yellow"/>
          <w:lang w:eastAsia="en-IN"/>
        </w:rPr>
        <w:t>l</w:t>
      </w:r>
      <w:r>
        <w:rPr>
          <w:rFonts w:ascii="Arial" w:hAnsi="Arial" w:cs="Arial"/>
          <w:sz w:val="20"/>
          <w:szCs w:val="20"/>
        </w:rPr>
        <w:t>eucocrit (</w:t>
      </w:r>
      <w:r>
        <w:rPr>
          <w:rFonts w:ascii="Arial" w:eastAsia="Calibri" w:hAnsi="Arial" w:cs="Arial"/>
          <w:sz w:val="20"/>
          <w:szCs w:val="20"/>
        </w:rPr>
        <w:t>Lt</w:t>
      </w:r>
      <w:r>
        <w:rPr>
          <w:rFonts w:ascii="Arial" w:hAnsi="Arial" w:cs="Arial"/>
          <w:sz w:val="20"/>
          <w:szCs w:val="20"/>
        </w:rPr>
        <w:t>)</w:t>
      </w:r>
      <w:r>
        <w:rPr>
          <w:rFonts w:ascii="Arial" w:eastAsia="Calibri" w:hAnsi="Arial" w:cs="Arial"/>
          <w:sz w:val="20"/>
          <w:szCs w:val="20"/>
        </w:rPr>
        <w:t xml:space="preserve">, </w:t>
      </w:r>
      <w:r>
        <w:rPr>
          <w:rFonts w:ascii="Arial" w:eastAsiaTheme="minorEastAsia" w:hAnsi="Arial" w:cs="Arial"/>
          <w:kern w:val="0"/>
          <w:sz w:val="20"/>
          <w:szCs w:val="20"/>
          <w:highlight w:val="yellow"/>
          <w:lang w:eastAsia="en-IN"/>
        </w:rPr>
        <w:t>t</w:t>
      </w:r>
      <w:r>
        <w:rPr>
          <w:rFonts w:ascii="Arial" w:hAnsi="Arial" w:cs="Arial"/>
          <w:sz w:val="20"/>
          <w:szCs w:val="20"/>
        </w:rPr>
        <w:t xml:space="preserve">otal </w:t>
      </w:r>
      <w:r>
        <w:rPr>
          <w:rFonts w:ascii="Arial" w:eastAsiaTheme="minorEastAsia" w:hAnsi="Arial" w:cs="Arial"/>
          <w:kern w:val="0"/>
          <w:sz w:val="20"/>
          <w:szCs w:val="20"/>
          <w:highlight w:val="yellow"/>
          <w:lang w:eastAsia="en-IN"/>
        </w:rPr>
        <w:t>e</w:t>
      </w:r>
      <w:r>
        <w:rPr>
          <w:rFonts w:ascii="Arial" w:hAnsi="Arial" w:cs="Arial"/>
          <w:sz w:val="20"/>
          <w:szCs w:val="20"/>
        </w:rPr>
        <w:t>rythrocyt</w:t>
      </w:r>
      <w:r>
        <w:rPr>
          <w:rFonts w:ascii="Arial" w:eastAsiaTheme="minorEastAsia" w:hAnsi="Arial" w:cs="Arial"/>
          <w:kern w:val="0"/>
          <w:sz w:val="20"/>
          <w:szCs w:val="20"/>
          <w:highlight w:val="yellow"/>
          <w:lang w:eastAsia="en-IN"/>
        </w:rPr>
        <w:t xml:space="preserve">e </w:t>
      </w:r>
      <w:r>
        <w:rPr>
          <w:rFonts w:ascii="Arial" w:hAnsi="Arial" w:cs="Arial"/>
          <w:sz w:val="20"/>
          <w:szCs w:val="20"/>
        </w:rPr>
        <w:t>count (</w:t>
      </w:r>
      <w:r>
        <w:rPr>
          <w:rFonts w:ascii="Arial" w:eastAsia="Calibri" w:hAnsi="Arial" w:cs="Arial"/>
          <w:sz w:val="20"/>
          <w:szCs w:val="20"/>
        </w:rPr>
        <w:t>TEC</w:t>
      </w:r>
      <w:r>
        <w:rPr>
          <w:rFonts w:ascii="Arial" w:hAnsi="Arial" w:cs="Arial"/>
          <w:sz w:val="20"/>
          <w:szCs w:val="20"/>
        </w:rPr>
        <w:t>)</w:t>
      </w:r>
      <w:r>
        <w:rPr>
          <w:rFonts w:ascii="Arial" w:eastAsia="Calibri" w:hAnsi="Arial" w:cs="Arial"/>
          <w:sz w:val="20"/>
          <w:szCs w:val="20"/>
        </w:rPr>
        <w:t xml:space="preserve">, </w:t>
      </w:r>
      <w:r>
        <w:rPr>
          <w:rFonts w:ascii="Arial" w:eastAsiaTheme="minorEastAsia" w:hAnsi="Arial" w:cs="Arial"/>
          <w:kern w:val="0"/>
          <w:sz w:val="20"/>
          <w:szCs w:val="20"/>
          <w:highlight w:val="yellow"/>
          <w:lang w:eastAsia="en-IN"/>
        </w:rPr>
        <w:t>h</w:t>
      </w:r>
      <w:r>
        <w:rPr>
          <w:rFonts w:ascii="Arial" w:hAnsi="Arial" w:cs="Arial"/>
          <w:sz w:val="20"/>
          <w:szCs w:val="20"/>
        </w:rPr>
        <w:t>aemoglobin (</w:t>
      </w:r>
      <w:r>
        <w:rPr>
          <w:rFonts w:ascii="Arial" w:eastAsia="Calibri" w:hAnsi="Arial" w:cs="Arial"/>
          <w:sz w:val="20"/>
          <w:szCs w:val="20"/>
        </w:rPr>
        <w:t>Hb</w:t>
      </w:r>
      <w:r>
        <w:rPr>
          <w:rFonts w:ascii="Arial" w:hAnsi="Arial" w:cs="Arial"/>
          <w:sz w:val="20"/>
          <w:szCs w:val="20"/>
        </w:rPr>
        <w:t>)</w:t>
      </w:r>
      <w:r>
        <w:rPr>
          <w:rFonts w:ascii="Arial" w:eastAsiaTheme="minorEastAsia" w:hAnsi="Arial" w:cs="Arial"/>
          <w:kern w:val="0"/>
          <w:sz w:val="20"/>
          <w:szCs w:val="20"/>
          <w:highlight w:val="yellow"/>
          <w:lang w:eastAsia="en-IN"/>
        </w:rPr>
        <w:t>,</w:t>
      </w:r>
      <w:r>
        <w:rPr>
          <w:rFonts w:ascii="Arial" w:eastAsia="Calibri" w:hAnsi="Arial" w:cs="Arial"/>
          <w:sz w:val="20"/>
          <w:szCs w:val="20"/>
        </w:rPr>
        <w:t xml:space="preserve"> and </w:t>
      </w:r>
      <w:r>
        <w:rPr>
          <w:rFonts w:ascii="Arial" w:eastAsiaTheme="minorEastAsia" w:hAnsi="Arial" w:cs="Arial"/>
          <w:kern w:val="0"/>
          <w:sz w:val="20"/>
          <w:szCs w:val="20"/>
          <w:highlight w:val="yellow"/>
          <w:lang w:eastAsia="en-IN"/>
        </w:rPr>
        <w:t>h</w:t>
      </w:r>
      <w:r>
        <w:rPr>
          <w:rFonts w:ascii="Arial" w:hAnsi="Arial" w:cs="Arial"/>
          <w:sz w:val="20"/>
          <w:szCs w:val="20"/>
        </w:rPr>
        <w:t>aematocrit (</w:t>
      </w:r>
      <w:r>
        <w:rPr>
          <w:rFonts w:ascii="Arial" w:eastAsia="Calibri" w:hAnsi="Arial" w:cs="Arial"/>
          <w:sz w:val="20"/>
          <w:szCs w:val="20"/>
        </w:rPr>
        <w:t>Ht</w:t>
      </w:r>
      <w:r>
        <w:rPr>
          <w:rFonts w:ascii="Arial" w:hAnsi="Arial" w:cs="Arial"/>
          <w:sz w:val="20"/>
          <w:szCs w:val="20"/>
        </w:rPr>
        <w:t>)</w:t>
      </w:r>
      <w:r>
        <w:rPr>
          <w:rFonts w:ascii="Arial" w:eastAsia="Calibri" w:hAnsi="Arial" w:cs="Arial"/>
          <w:sz w:val="20"/>
          <w:szCs w:val="20"/>
        </w:rPr>
        <w:t xml:space="preserve"> were determined </w:t>
      </w:r>
      <w:r>
        <w:rPr>
          <w:rFonts w:ascii="Arial" w:eastAsiaTheme="minorEastAsia" w:hAnsi="Arial" w:cs="Arial"/>
          <w:kern w:val="0"/>
          <w:sz w:val="20"/>
          <w:szCs w:val="20"/>
          <w:highlight w:val="yellow"/>
          <w:lang w:eastAsia="en-IN"/>
        </w:rPr>
        <w:t>us</w:t>
      </w:r>
      <w:r>
        <w:rPr>
          <w:rFonts w:ascii="Arial" w:eastAsia="Calibri" w:hAnsi="Arial" w:cs="Arial"/>
          <w:sz w:val="20"/>
          <w:szCs w:val="20"/>
        </w:rPr>
        <w:t xml:space="preserve">ing standard methods with some modifications (Blaxhall </w:t>
      </w:r>
      <w:r>
        <w:rPr>
          <w:rFonts w:ascii="Arial" w:eastAsiaTheme="minorEastAsia" w:hAnsi="Arial" w:cs="Arial"/>
          <w:kern w:val="0"/>
          <w:sz w:val="20"/>
          <w:szCs w:val="20"/>
          <w:highlight w:val="yellow"/>
          <w:lang w:eastAsia="en-IN"/>
        </w:rPr>
        <w:t>&amp;</w:t>
      </w:r>
      <w:r>
        <w:rPr>
          <w:rFonts w:ascii="Arial" w:eastAsia="Calibri" w:hAnsi="Arial" w:cs="Arial"/>
          <w:sz w:val="20"/>
          <w:szCs w:val="20"/>
        </w:rPr>
        <w:t xml:space="preserve"> Daisley</w:t>
      </w:r>
      <w:r>
        <w:rPr>
          <w:rFonts w:ascii="Arial" w:eastAsiaTheme="minorEastAsia" w:hAnsi="Arial" w:cs="Arial"/>
          <w:kern w:val="0"/>
          <w:sz w:val="20"/>
          <w:szCs w:val="20"/>
          <w:highlight w:val="yellow"/>
          <w:lang w:eastAsia="en-IN"/>
        </w:rPr>
        <w:t>,</w:t>
      </w:r>
      <w:r>
        <w:rPr>
          <w:rFonts w:ascii="Arial" w:eastAsia="Calibri" w:hAnsi="Arial" w:cs="Arial"/>
          <w:sz w:val="20"/>
          <w:szCs w:val="20"/>
        </w:rPr>
        <w:t xml:space="preserve"> 1973</w:t>
      </w:r>
      <w:r>
        <w:rPr>
          <w:rFonts w:ascii="Arial" w:eastAsiaTheme="minorEastAsia" w:hAnsi="Arial" w:cs="Arial"/>
          <w:kern w:val="0"/>
          <w:sz w:val="20"/>
          <w:szCs w:val="20"/>
          <w:highlight w:val="yellow"/>
          <w:lang w:eastAsia="en-IN"/>
        </w:rPr>
        <w:t>;</w:t>
      </w:r>
      <w:r>
        <w:rPr>
          <w:rFonts w:ascii="Arial" w:eastAsia="Calibri" w:hAnsi="Arial" w:cs="Arial"/>
          <w:sz w:val="20"/>
          <w:szCs w:val="20"/>
        </w:rPr>
        <w:t xml:space="preserve"> Dacie </w:t>
      </w:r>
      <w:r>
        <w:rPr>
          <w:rFonts w:ascii="Arial" w:eastAsiaTheme="minorEastAsia" w:hAnsi="Arial" w:cs="Arial"/>
          <w:kern w:val="0"/>
          <w:sz w:val="20"/>
          <w:szCs w:val="20"/>
          <w:highlight w:val="yellow"/>
          <w:lang w:eastAsia="en-IN"/>
        </w:rPr>
        <w:t>&amp;</w:t>
      </w:r>
      <w:r>
        <w:rPr>
          <w:rFonts w:ascii="Arial" w:hAnsi="Arial" w:cs="Arial"/>
          <w:sz w:val="20"/>
          <w:szCs w:val="20"/>
        </w:rPr>
        <w:t xml:space="preserve"> Lewis</w:t>
      </w:r>
      <w:r>
        <w:rPr>
          <w:rFonts w:ascii="Arial" w:eastAsiaTheme="minorEastAsia" w:hAnsi="Arial" w:cs="Arial"/>
          <w:kern w:val="0"/>
          <w:sz w:val="20"/>
          <w:szCs w:val="20"/>
          <w:highlight w:val="yellow"/>
          <w:lang w:eastAsia="en-IN"/>
        </w:rPr>
        <w:t>,</w:t>
      </w:r>
      <w:r>
        <w:rPr>
          <w:rFonts w:ascii="Arial" w:eastAsia="Calibri" w:hAnsi="Arial" w:cs="Arial"/>
          <w:sz w:val="20"/>
          <w:szCs w:val="20"/>
        </w:rPr>
        <w:t xml:space="preserve"> 1984). TLC and TEC were m</w:t>
      </w:r>
      <w:r>
        <w:rPr>
          <w:rFonts w:ascii="Arial" w:eastAsiaTheme="minorEastAsia" w:hAnsi="Arial" w:cs="Arial"/>
          <w:kern w:val="0"/>
          <w:sz w:val="20"/>
          <w:szCs w:val="20"/>
          <w:highlight w:val="yellow"/>
          <w:lang w:eastAsia="en-IN"/>
        </w:rPr>
        <w:t>e</w:t>
      </w:r>
      <w:r>
        <w:rPr>
          <w:rFonts w:ascii="Arial" w:eastAsia="Calibri" w:hAnsi="Arial" w:cs="Arial"/>
          <w:sz w:val="20"/>
          <w:szCs w:val="20"/>
        </w:rPr>
        <w:t>a</w:t>
      </w:r>
      <w:r>
        <w:rPr>
          <w:rFonts w:ascii="Arial" w:eastAsiaTheme="minorEastAsia" w:hAnsi="Arial" w:cs="Arial"/>
          <w:kern w:val="0"/>
          <w:sz w:val="20"/>
          <w:szCs w:val="20"/>
          <w:highlight w:val="yellow"/>
          <w:lang w:eastAsia="en-IN"/>
        </w:rPr>
        <w:t>sure</w:t>
      </w:r>
      <w:r>
        <w:rPr>
          <w:rFonts w:ascii="Arial" w:eastAsia="Calibri" w:hAnsi="Arial" w:cs="Arial"/>
          <w:sz w:val="20"/>
          <w:szCs w:val="20"/>
        </w:rPr>
        <w:t xml:space="preserve">d </w:t>
      </w:r>
      <w:r>
        <w:rPr>
          <w:rFonts w:ascii="Arial" w:eastAsiaTheme="minorEastAsia" w:hAnsi="Arial" w:cs="Arial"/>
          <w:kern w:val="0"/>
          <w:sz w:val="20"/>
          <w:szCs w:val="20"/>
          <w:highlight w:val="yellow"/>
          <w:lang w:eastAsia="en-IN"/>
        </w:rPr>
        <w:t>using</w:t>
      </w:r>
      <w:r>
        <w:rPr>
          <w:rFonts w:ascii="Arial" w:eastAsia="Calibri" w:hAnsi="Arial" w:cs="Arial"/>
          <w:sz w:val="20"/>
          <w:szCs w:val="20"/>
        </w:rPr>
        <w:t xml:space="preserve"> standard clinical method</w:t>
      </w:r>
      <w:r>
        <w:rPr>
          <w:rFonts w:ascii="Arial" w:eastAsiaTheme="minorEastAsia" w:hAnsi="Arial" w:cs="Arial"/>
          <w:kern w:val="0"/>
          <w:sz w:val="20"/>
          <w:szCs w:val="20"/>
          <w:highlight w:val="yellow"/>
          <w:lang w:eastAsia="en-IN"/>
        </w:rPr>
        <w:t>s</w:t>
      </w:r>
      <w:r>
        <w:rPr>
          <w:rFonts w:ascii="Arial" w:eastAsia="Calibri" w:hAnsi="Arial" w:cs="Arial"/>
          <w:sz w:val="20"/>
          <w:szCs w:val="20"/>
        </w:rPr>
        <w:t xml:space="preserve"> with </w:t>
      </w:r>
      <w:r>
        <w:rPr>
          <w:rFonts w:ascii="Arial" w:eastAsiaTheme="minorEastAsia" w:hAnsi="Arial" w:cs="Arial"/>
          <w:kern w:val="0"/>
          <w:sz w:val="20"/>
          <w:szCs w:val="20"/>
          <w:highlight w:val="yellow"/>
          <w:lang w:eastAsia="en-IN"/>
        </w:rPr>
        <w:t>an</w:t>
      </w:r>
      <w:r>
        <w:rPr>
          <w:rFonts w:ascii="Arial" w:eastAsia="Calibri" w:hAnsi="Arial" w:cs="Arial"/>
          <w:sz w:val="20"/>
          <w:szCs w:val="20"/>
        </w:rPr>
        <w:t xml:space="preserve"> improved Neubauer double </w:t>
      </w:r>
      <w:r>
        <w:rPr>
          <w:rFonts w:ascii="Arial" w:eastAsiaTheme="minorEastAsia" w:hAnsi="Arial" w:cs="Arial"/>
          <w:kern w:val="0"/>
          <w:sz w:val="20"/>
          <w:szCs w:val="20"/>
          <w:highlight w:val="yellow"/>
          <w:lang w:eastAsia="en-IN"/>
        </w:rPr>
        <w:t>h</w:t>
      </w:r>
      <w:r>
        <w:rPr>
          <w:rFonts w:ascii="Arial" w:eastAsia="Calibri" w:hAnsi="Arial" w:cs="Arial"/>
          <w:sz w:val="20"/>
          <w:szCs w:val="20"/>
        </w:rPr>
        <w:t xml:space="preserve">aemocytometer </w:t>
      </w:r>
      <w:r>
        <w:rPr>
          <w:rFonts w:ascii="Arial" w:eastAsiaTheme="minorEastAsia" w:hAnsi="Arial" w:cs="Arial"/>
          <w:kern w:val="0"/>
          <w:sz w:val="20"/>
          <w:szCs w:val="20"/>
          <w:highlight w:val="yellow"/>
          <w:lang w:eastAsia="en-IN"/>
        </w:rPr>
        <w:t>(</w:t>
      </w:r>
      <w:r>
        <w:rPr>
          <w:rFonts w:ascii="Arial" w:eastAsia="Calibri" w:hAnsi="Arial" w:cs="Arial"/>
          <w:sz w:val="20"/>
          <w:szCs w:val="20"/>
        </w:rPr>
        <w:t xml:space="preserve">Fein-OPTIK, Blankenburg, G.D.R.) </w:t>
      </w:r>
      <w:r>
        <w:rPr>
          <w:rFonts w:ascii="Arial" w:eastAsiaTheme="minorEastAsia" w:hAnsi="Arial" w:cs="Arial"/>
          <w:kern w:val="0"/>
          <w:sz w:val="20"/>
          <w:szCs w:val="20"/>
          <w:highlight w:val="yellow"/>
          <w:lang w:eastAsia="en-IN"/>
        </w:rPr>
        <w:t>a</w:t>
      </w:r>
      <w:r>
        <w:rPr>
          <w:rFonts w:ascii="Arial" w:eastAsia="Calibri" w:hAnsi="Arial" w:cs="Arial"/>
          <w:sz w:val="20"/>
          <w:szCs w:val="20"/>
        </w:rPr>
        <w:t>n</w:t>
      </w:r>
      <w:r>
        <w:rPr>
          <w:rFonts w:ascii="Arial" w:eastAsiaTheme="minorEastAsia" w:hAnsi="Arial" w:cs="Arial"/>
          <w:kern w:val="0"/>
          <w:sz w:val="20"/>
          <w:szCs w:val="20"/>
          <w:highlight w:val="yellow"/>
          <w:lang w:eastAsia="en-IN"/>
        </w:rPr>
        <w:t>d</w:t>
      </w:r>
      <w:r>
        <w:rPr>
          <w:rFonts w:ascii="Arial" w:eastAsia="Calibri" w:hAnsi="Arial" w:cs="Arial"/>
          <w:sz w:val="20"/>
          <w:szCs w:val="20"/>
        </w:rPr>
        <w:t xml:space="preserve"> Hayem</w:t>
      </w:r>
      <w:r>
        <w:rPr>
          <w:rFonts w:ascii="Arial" w:eastAsiaTheme="minorEastAsia" w:hAnsi="Arial" w:cs="Arial"/>
          <w:kern w:val="0"/>
          <w:sz w:val="20"/>
          <w:szCs w:val="20"/>
          <w:highlight w:val="yellow"/>
          <w:lang w:eastAsia="en-IN"/>
        </w:rPr>
        <w:t>'</w:t>
      </w:r>
      <w:r>
        <w:rPr>
          <w:rFonts w:ascii="Arial" w:eastAsia="Calibri" w:hAnsi="Arial" w:cs="Arial"/>
          <w:sz w:val="20"/>
          <w:szCs w:val="20"/>
        </w:rPr>
        <w:t>s solution as</w:t>
      </w:r>
      <w:r>
        <w:rPr>
          <w:rFonts w:ascii="Arial" w:eastAsiaTheme="minorEastAsia" w:hAnsi="Arial" w:cs="Arial"/>
          <w:kern w:val="0"/>
          <w:sz w:val="20"/>
          <w:szCs w:val="20"/>
          <w:highlight w:val="yellow"/>
          <w:lang w:eastAsia="en-IN"/>
        </w:rPr>
        <w:t xml:space="preserve"> the</w:t>
      </w:r>
      <w:r>
        <w:rPr>
          <w:rFonts w:ascii="Arial" w:eastAsia="Calibri" w:hAnsi="Arial" w:cs="Arial"/>
          <w:sz w:val="20"/>
          <w:szCs w:val="20"/>
        </w:rPr>
        <w:t xml:space="preserve"> diluting fluid. </w:t>
      </w:r>
      <w:r>
        <w:rPr>
          <w:rFonts w:ascii="Arial" w:eastAsiaTheme="minorEastAsia" w:hAnsi="Arial" w:cs="Arial"/>
          <w:kern w:val="0"/>
          <w:sz w:val="20"/>
          <w:szCs w:val="20"/>
          <w:highlight w:val="yellow"/>
          <w:lang w:eastAsia="en-IN"/>
        </w:rPr>
        <w:t>H</w:t>
      </w:r>
      <w:r>
        <w:rPr>
          <w:rFonts w:ascii="Arial" w:eastAsia="Calibri" w:hAnsi="Arial" w:cs="Arial"/>
          <w:sz w:val="20"/>
          <w:szCs w:val="20"/>
        </w:rPr>
        <w:t xml:space="preserve">aemoglobin content (g%) was determined colorimetrically </w:t>
      </w:r>
      <w:r>
        <w:rPr>
          <w:rFonts w:ascii="Arial" w:eastAsiaTheme="minorEastAsia" w:hAnsi="Arial" w:cs="Arial"/>
          <w:kern w:val="0"/>
          <w:sz w:val="20"/>
          <w:szCs w:val="20"/>
          <w:highlight w:val="yellow"/>
          <w:lang w:eastAsia="en-IN"/>
        </w:rPr>
        <w:t>using</w:t>
      </w:r>
      <w:r>
        <w:rPr>
          <w:rFonts w:ascii="Arial" w:eastAsia="Calibri" w:hAnsi="Arial" w:cs="Arial"/>
          <w:color w:val="000000"/>
          <w:sz w:val="20"/>
          <w:szCs w:val="20"/>
        </w:rPr>
        <w:t xml:space="preserve"> </w:t>
      </w:r>
      <w:r>
        <w:rPr>
          <w:rFonts w:ascii="Arial" w:eastAsiaTheme="minorEastAsia" w:hAnsi="Arial" w:cs="Arial"/>
          <w:kern w:val="0"/>
          <w:sz w:val="20"/>
          <w:szCs w:val="20"/>
          <w:highlight w:val="yellow"/>
          <w:lang w:eastAsia="en-IN"/>
        </w:rPr>
        <w:t>the c</w:t>
      </w:r>
      <w:r>
        <w:rPr>
          <w:rFonts w:ascii="Arial" w:eastAsia="Calibri" w:hAnsi="Arial" w:cs="Arial"/>
          <w:color w:val="000000"/>
          <w:sz w:val="20"/>
          <w:szCs w:val="20"/>
        </w:rPr>
        <w:t>yanmethemoglobin method.</w:t>
      </w:r>
      <w:r>
        <w:rPr>
          <w:rFonts w:ascii="Arial" w:eastAsia="Calibri" w:hAnsi="Arial" w:cs="Arial"/>
          <w:sz w:val="20"/>
          <w:szCs w:val="20"/>
        </w:rPr>
        <w:t xml:space="preserve"> Ht and Lt values were estimated </w:t>
      </w:r>
      <w:r>
        <w:rPr>
          <w:rFonts w:ascii="Arial" w:eastAsiaTheme="minorEastAsia" w:hAnsi="Arial" w:cs="Arial"/>
          <w:kern w:val="0"/>
          <w:sz w:val="20"/>
          <w:szCs w:val="20"/>
          <w:highlight w:val="yellow"/>
          <w:lang w:eastAsia="en-IN"/>
        </w:rPr>
        <w:t>using the</w:t>
      </w:r>
      <w:r>
        <w:rPr>
          <w:rFonts w:ascii="Arial" w:eastAsia="Calibri" w:hAnsi="Arial" w:cs="Arial"/>
          <w:sz w:val="20"/>
          <w:szCs w:val="20"/>
        </w:rPr>
        <w:t xml:space="preserve"> microhaematocrit method (Wintrobe</w:t>
      </w:r>
      <w:r>
        <w:rPr>
          <w:rFonts w:ascii="Arial" w:eastAsiaTheme="minorEastAsia" w:hAnsi="Arial" w:cs="Arial"/>
          <w:kern w:val="0"/>
          <w:sz w:val="20"/>
          <w:szCs w:val="20"/>
          <w:highlight w:val="yellow"/>
          <w:lang w:eastAsia="en-IN"/>
        </w:rPr>
        <w:t>,</w:t>
      </w:r>
      <w:r>
        <w:rPr>
          <w:rFonts w:ascii="Arial" w:eastAsia="Calibri" w:hAnsi="Arial" w:cs="Arial"/>
          <w:sz w:val="20"/>
          <w:szCs w:val="20"/>
        </w:rPr>
        <w:t xml:space="preserve"> 1967) </w:t>
      </w:r>
      <w:r>
        <w:rPr>
          <w:rFonts w:ascii="Arial" w:eastAsiaTheme="minorEastAsia" w:hAnsi="Arial" w:cs="Arial"/>
          <w:kern w:val="0"/>
          <w:sz w:val="20"/>
          <w:szCs w:val="20"/>
          <w:highlight w:val="yellow"/>
          <w:lang w:eastAsia="en-IN"/>
        </w:rPr>
        <w:t>w</w:t>
      </w:r>
      <w:r>
        <w:rPr>
          <w:rFonts w:ascii="Arial" w:eastAsia="Calibri" w:hAnsi="Arial" w:cs="Arial"/>
          <w:sz w:val="20"/>
          <w:szCs w:val="20"/>
        </w:rPr>
        <w:t>i</w:t>
      </w:r>
      <w:r>
        <w:rPr>
          <w:rFonts w:ascii="Arial" w:eastAsiaTheme="minorEastAsia" w:hAnsi="Arial" w:cs="Arial"/>
          <w:kern w:val="0"/>
          <w:sz w:val="20"/>
          <w:szCs w:val="20"/>
          <w:highlight w:val="yellow"/>
          <w:lang w:eastAsia="en-IN"/>
        </w:rPr>
        <w:t>th</w:t>
      </w:r>
      <w:r>
        <w:rPr>
          <w:rFonts w:ascii="Arial" w:eastAsia="Calibri" w:hAnsi="Arial" w:cs="Arial"/>
          <w:sz w:val="20"/>
          <w:szCs w:val="20"/>
        </w:rPr>
        <w:t xml:space="preserve"> microhaematocrit capillary tubes and a microhaematocrit centrifuge (3</w:t>
      </w:r>
      <w:r>
        <w:rPr>
          <w:rFonts w:ascii="Arial" w:eastAsiaTheme="minorEastAsia" w:hAnsi="Arial" w:cs="Arial"/>
          <w:kern w:val="0"/>
          <w:sz w:val="20"/>
          <w:szCs w:val="20"/>
          <w:highlight w:val="yellow"/>
          <w:lang w:eastAsia="en-IN"/>
        </w:rPr>
        <w:t>,</w:t>
      </w:r>
      <w:r>
        <w:rPr>
          <w:rFonts w:ascii="Arial" w:eastAsia="Calibri" w:hAnsi="Arial" w:cs="Arial"/>
          <w:sz w:val="20"/>
          <w:szCs w:val="20"/>
        </w:rPr>
        <w:t>000</w:t>
      </w:r>
      <w:r>
        <w:rPr>
          <w:rFonts w:ascii="Arial" w:eastAsiaTheme="minorEastAsia" w:hAnsi="Arial" w:cs="Arial"/>
          <w:kern w:val="0"/>
          <w:sz w:val="20"/>
          <w:szCs w:val="20"/>
          <w:highlight w:val="yellow"/>
          <w:lang w:eastAsia="en-IN"/>
        </w:rPr>
        <w:t xml:space="preserve"> ×</w:t>
      </w:r>
      <w:r>
        <w:rPr>
          <w:rFonts w:ascii="Arial" w:eastAsia="Calibri" w:hAnsi="Arial" w:cs="Arial"/>
          <w:sz w:val="20"/>
          <w:szCs w:val="20"/>
        </w:rPr>
        <w:t xml:space="preserve"> g for 25 min)</w:t>
      </w:r>
      <w:r>
        <w:rPr>
          <w:rFonts w:ascii="Arial" w:eastAsia="Calibri" w:hAnsi="Arial" w:cs="Arial"/>
          <w:bCs/>
          <w:sz w:val="20"/>
          <w:szCs w:val="20"/>
        </w:rPr>
        <w:t xml:space="preserve">. </w:t>
      </w:r>
      <w:r>
        <w:rPr>
          <w:rFonts w:ascii="Arial" w:eastAsia="Calibri" w:hAnsi="Arial" w:cs="Arial"/>
          <w:sz w:val="20"/>
          <w:szCs w:val="20"/>
        </w:rPr>
        <w:t xml:space="preserve">For </w:t>
      </w:r>
      <w:r>
        <w:rPr>
          <w:rFonts w:ascii="Arial" w:eastAsiaTheme="minorEastAsia" w:hAnsi="Arial" w:cs="Arial"/>
          <w:kern w:val="0"/>
          <w:sz w:val="20"/>
          <w:szCs w:val="20"/>
          <w:highlight w:val="yellow"/>
          <w:lang w:eastAsia="en-IN"/>
        </w:rPr>
        <w:t>the d</w:t>
      </w:r>
      <w:r>
        <w:rPr>
          <w:rFonts w:ascii="Arial" w:eastAsia="Calibri" w:hAnsi="Arial" w:cs="Arial"/>
          <w:sz w:val="20"/>
          <w:szCs w:val="20"/>
        </w:rPr>
        <w:t xml:space="preserve">ifferential </w:t>
      </w:r>
      <w:r>
        <w:rPr>
          <w:rFonts w:ascii="Arial" w:eastAsiaTheme="minorEastAsia" w:hAnsi="Arial" w:cs="Arial"/>
          <w:kern w:val="0"/>
          <w:sz w:val="20"/>
          <w:szCs w:val="20"/>
          <w:highlight w:val="yellow"/>
          <w:lang w:eastAsia="en-IN"/>
        </w:rPr>
        <w:t xml:space="preserve">white blood cell </w:t>
      </w:r>
      <w:r>
        <w:rPr>
          <w:rFonts w:ascii="Arial" w:eastAsia="Calibri" w:hAnsi="Arial" w:cs="Arial"/>
          <w:sz w:val="20"/>
          <w:szCs w:val="20"/>
        </w:rPr>
        <w:t>count (DWBC%), air-dried blood films were stained with freshly prepared Leishman stain and examined under a Zeiss</w:t>
      </w:r>
      <w:r>
        <w:rPr>
          <w:rFonts w:ascii="Arial" w:eastAsiaTheme="minorEastAsia" w:hAnsi="Arial" w:cs="Arial"/>
          <w:kern w:val="0"/>
          <w:sz w:val="20"/>
          <w:szCs w:val="20"/>
          <w:highlight w:val="yellow"/>
          <w:lang w:eastAsia="en-IN"/>
        </w:rPr>
        <w:t xml:space="preserve"> </w:t>
      </w:r>
      <w:r>
        <w:rPr>
          <w:rFonts w:ascii="Arial" w:eastAsia="Calibri" w:hAnsi="Arial" w:cs="Arial"/>
          <w:sz w:val="20"/>
          <w:szCs w:val="20"/>
        </w:rPr>
        <w:t xml:space="preserve">Axiostar </w:t>
      </w:r>
      <w:r>
        <w:rPr>
          <w:rFonts w:ascii="Arial" w:eastAsiaTheme="minorEastAsia" w:hAnsi="Arial" w:cs="Arial"/>
          <w:kern w:val="0"/>
          <w:sz w:val="20"/>
          <w:szCs w:val="20"/>
          <w:highlight w:val="yellow"/>
          <w:lang w:eastAsia="en-IN"/>
        </w:rPr>
        <w:t>P</w:t>
      </w:r>
      <w:r>
        <w:rPr>
          <w:rFonts w:ascii="Arial" w:eastAsia="Calibri" w:hAnsi="Arial" w:cs="Arial"/>
          <w:sz w:val="20"/>
          <w:szCs w:val="20"/>
        </w:rPr>
        <w:t xml:space="preserve">lus compound microscope. </w:t>
      </w:r>
      <w:r>
        <w:rPr>
          <w:rFonts w:ascii="Arial" w:eastAsiaTheme="minorEastAsia" w:hAnsi="Arial" w:cs="Arial"/>
          <w:kern w:val="0"/>
          <w:sz w:val="20"/>
          <w:szCs w:val="20"/>
          <w:highlight w:val="yellow"/>
          <w:lang w:eastAsia="en-IN"/>
        </w:rPr>
        <w:t>Leucocyt</w:t>
      </w:r>
      <w:r>
        <w:rPr>
          <w:rFonts w:ascii="Arial" w:eastAsia="Calibri" w:hAnsi="Arial" w:cs="Arial"/>
          <w:sz w:val="20"/>
          <w:szCs w:val="20"/>
        </w:rPr>
        <w:t>e percentages w</w:t>
      </w:r>
      <w:r>
        <w:rPr>
          <w:rFonts w:ascii="Arial" w:eastAsiaTheme="minorEastAsia" w:hAnsi="Arial" w:cs="Arial"/>
          <w:kern w:val="0"/>
          <w:sz w:val="20"/>
          <w:szCs w:val="20"/>
          <w:highlight w:val="yellow"/>
          <w:lang w:eastAsia="en-IN"/>
        </w:rPr>
        <w:t>ere</w:t>
      </w:r>
      <w:r>
        <w:rPr>
          <w:rFonts w:ascii="Arial" w:eastAsia="Calibri" w:hAnsi="Arial" w:cs="Arial"/>
          <w:sz w:val="20"/>
          <w:szCs w:val="20"/>
        </w:rPr>
        <w:t xml:space="preserve"> calculated by counting 150 cells </w:t>
      </w:r>
      <w:r>
        <w:rPr>
          <w:rFonts w:ascii="Arial" w:eastAsiaTheme="minorEastAsia" w:hAnsi="Arial" w:cs="Arial"/>
          <w:kern w:val="0"/>
          <w:sz w:val="20"/>
          <w:szCs w:val="20"/>
          <w:highlight w:val="yellow"/>
          <w:lang w:eastAsia="en-IN"/>
        </w:rPr>
        <w:t>in</w:t>
      </w:r>
      <w:r>
        <w:rPr>
          <w:rFonts w:ascii="Arial" w:eastAsia="Calibri" w:hAnsi="Arial" w:cs="Arial"/>
          <w:sz w:val="20"/>
          <w:szCs w:val="20"/>
        </w:rPr>
        <w:t xml:space="preserve"> uniform</w:t>
      </w:r>
      <w:r>
        <w:rPr>
          <w:rFonts w:ascii="Arial" w:eastAsiaTheme="minorEastAsia" w:hAnsi="Arial" w:cs="Arial"/>
          <w:kern w:val="0"/>
          <w:sz w:val="20"/>
          <w:szCs w:val="20"/>
          <w:highlight w:val="yellow"/>
          <w:lang w:eastAsia="en-IN"/>
        </w:rPr>
        <w:t xml:space="preserve"> areas of the</w:t>
      </w:r>
      <w:r>
        <w:rPr>
          <w:rFonts w:ascii="Arial" w:eastAsia="Calibri" w:hAnsi="Arial" w:cs="Arial"/>
          <w:sz w:val="20"/>
          <w:szCs w:val="20"/>
        </w:rPr>
        <w:t xml:space="preserve"> blood smears</w:t>
      </w:r>
      <w:r>
        <w:rPr>
          <w:rFonts w:ascii="Arial" w:eastAsiaTheme="minorEastAsia" w:hAnsi="Arial" w:cs="Arial"/>
          <w:kern w:val="0"/>
          <w:sz w:val="20"/>
          <w:szCs w:val="20"/>
          <w:highlight w:val="yellow"/>
          <w:lang w:eastAsia="en-IN"/>
        </w:rPr>
        <w:t xml:space="preserve"> while</w:t>
      </w:r>
      <w:r>
        <w:rPr>
          <w:rFonts w:ascii="Arial" w:eastAsia="Calibri" w:hAnsi="Arial" w:cs="Arial"/>
          <w:sz w:val="20"/>
          <w:szCs w:val="20"/>
        </w:rPr>
        <w:t xml:space="preserve"> avoiding</w:t>
      </w:r>
      <w:r>
        <w:rPr>
          <w:rFonts w:ascii="Arial" w:eastAsiaTheme="minorEastAsia" w:hAnsi="Arial" w:cs="Arial"/>
          <w:kern w:val="0"/>
          <w:sz w:val="20"/>
          <w:szCs w:val="20"/>
          <w:highlight w:val="yellow"/>
          <w:lang w:eastAsia="en-IN"/>
        </w:rPr>
        <w:t xml:space="preserve"> the</w:t>
      </w:r>
      <w:r>
        <w:rPr>
          <w:rFonts w:ascii="Arial" w:eastAsia="Calibri" w:hAnsi="Arial" w:cs="Arial"/>
          <w:sz w:val="20"/>
          <w:szCs w:val="20"/>
        </w:rPr>
        <w:t xml:space="preserve"> extreme edges.</w:t>
      </w:r>
    </w:p>
    <w:p w14:paraId="5AE6051F" w14:textId="77777777" w:rsidR="00C02937" w:rsidRDefault="001C1B4C">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.4 Histopathological study</w:t>
      </w:r>
    </w:p>
    <w:p w14:paraId="455F4B01" w14:textId="77777777" w:rsidR="00C02937" w:rsidRDefault="001C1B4C">
      <w:pPr>
        <w:spacing w:line="360" w:lineRule="auto"/>
        <w:jc w:val="both"/>
        <w:rPr>
          <w:rFonts w:ascii="Arial" w:eastAsia="Times New Roman" w:hAnsi="Arial" w:cs="Arial"/>
          <w:sz w:val="20"/>
          <w:szCs w:val="20"/>
        </w:rPr>
      </w:pPr>
      <w:r>
        <w:rPr>
          <w:rFonts w:ascii="Arial" w:hAnsi="Arial" w:cs="Arial"/>
          <w:sz w:val="20"/>
          <w:szCs w:val="20"/>
        </w:rPr>
        <w:t>The head kidney, liver</w:t>
      </w:r>
      <w:r>
        <w:rPr>
          <w:rFonts w:ascii="Arial" w:hAnsi="Arial" w:cs="Arial"/>
          <w:sz w:val="20"/>
          <w:szCs w:val="20"/>
          <w:highlight w:val="yellow"/>
        </w:rPr>
        <w:t>,</w:t>
      </w:r>
      <w:r>
        <w:rPr>
          <w:rFonts w:ascii="Arial" w:hAnsi="Arial" w:cs="Arial"/>
          <w:sz w:val="20"/>
          <w:szCs w:val="20"/>
        </w:rPr>
        <w:t xml:space="preserve"> and gill</w:t>
      </w:r>
      <w:r>
        <w:rPr>
          <w:rFonts w:ascii="Arial" w:hAnsi="Arial" w:cs="Arial"/>
          <w:sz w:val="20"/>
          <w:szCs w:val="20"/>
          <w:highlight w:val="yellow"/>
        </w:rPr>
        <w:t>s were isolated</w:t>
      </w:r>
      <w:r>
        <w:rPr>
          <w:rFonts w:ascii="Arial" w:hAnsi="Arial" w:cs="Arial"/>
          <w:sz w:val="20"/>
          <w:szCs w:val="20"/>
        </w:rPr>
        <w:t xml:space="preserve"> from control and lead nitrate-treated fish after 7 days of exposure, washed in saline, and fixed in 10% buffered formalin for 12 h. </w:t>
      </w:r>
      <w:r>
        <w:rPr>
          <w:rFonts w:ascii="Arial" w:eastAsia="Times New Roman" w:hAnsi="Arial" w:cs="Arial"/>
          <w:sz w:val="20"/>
          <w:szCs w:val="20"/>
        </w:rPr>
        <w:t xml:space="preserve">The tissues were dehydrated </w:t>
      </w:r>
      <w:r>
        <w:rPr>
          <w:rFonts w:ascii="Arial" w:hAnsi="Arial" w:cs="Arial"/>
          <w:sz w:val="20"/>
          <w:szCs w:val="20"/>
          <w:highlight w:val="yellow"/>
        </w:rPr>
        <w:t>through</w:t>
      </w:r>
      <w:r>
        <w:rPr>
          <w:rFonts w:ascii="Arial" w:eastAsia="Times New Roman" w:hAnsi="Arial" w:cs="Arial"/>
          <w:sz w:val="20"/>
          <w:szCs w:val="20"/>
        </w:rPr>
        <w:t xml:space="preserve"> a graded alcohol series, </w:t>
      </w:r>
      <w:r>
        <w:rPr>
          <w:rFonts w:ascii="Arial" w:hAnsi="Arial" w:cs="Arial"/>
          <w:sz w:val="20"/>
          <w:szCs w:val="20"/>
          <w:highlight w:val="yellow"/>
        </w:rPr>
        <w:t>cl</w:t>
      </w:r>
      <w:r>
        <w:rPr>
          <w:rFonts w:ascii="Arial" w:eastAsia="Times New Roman" w:hAnsi="Arial" w:cs="Arial"/>
          <w:sz w:val="20"/>
          <w:szCs w:val="20"/>
        </w:rPr>
        <w:t>e</w:t>
      </w:r>
      <w:r>
        <w:rPr>
          <w:rFonts w:ascii="Arial" w:hAnsi="Arial" w:cs="Arial"/>
          <w:sz w:val="20"/>
          <w:szCs w:val="20"/>
          <w:highlight w:val="yellow"/>
        </w:rPr>
        <w:t>a</w:t>
      </w:r>
      <w:r>
        <w:rPr>
          <w:rFonts w:ascii="Arial" w:eastAsia="Times New Roman" w:hAnsi="Arial" w:cs="Arial"/>
          <w:sz w:val="20"/>
          <w:szCs w:val="20"/>
        </w:rPr>
        <w:t xml:space="preserve">red in cedarwood oil, </w:t>
      </w:r>
      <w:r>
        <w:rPr>
          <w:rFonts w:ascii="Arial" w:hAnsi="Arial" w:cs="Arial"/>
          <w:sz w:val="20"/>
          <w:szCs w:val="20"/>
          <w:highlight w:val="yellow"/>
        </w:rPr>
        <w:t>an</w:t>
      </w:r>
      <w:r>
        <w:rPr>
          <w:rFonts w:ascii="Arial" w:eastAsia="Times New Roman" w:hAnsi="Arial" w:cs="Arial"/>
          <w:sz w:val="20"/>
          <w:szCs w:val="20"/>
        </w:rPr>
        <w:t>d embedd</w:t>
      </w:r>
      <w:r>
        <w:rPr>
          <w:rFonts w:ascii="Arial" w:hAnsi="Arial" w:cs="Arial"/>
          <w:sz w:val="20"/>
          <w:szCs w:val="20"/>
          <w:highlight w:val="yellow"/>
        </w:rPr>
        <w:t>ed</w:t>
      </w:r>
      <w:r>
        <w:rPr>
          <w:rFonts w:ascii="Arial" w:eastAsia="Times New Roman" w:hAnsi="Arial" w:cs="Arial"/>
          <w:sz w:val="20"/>
          <w:szCs w:val="20"/>
        </w:rPr>
        <w:t xml:space="preserve"> in molten paraffin (melting point: 56</w:t>
      </w:r>
      <w:r>
        <w:rPr>
          <w:rFonts w:ascii="Arial" w:hAnsi="Arial" w:cs="Arial"/>
          <w:sz w:val="20"/>
          <w:szCs w:val="20"/>
          <w:highlight w:val="yellow"/>
        </w:rPr>
        <w:t>–</w:t>
      </w:r>
      <w:r>
        <w:rPr>
          <w:rFonts w:ascii="Arial" w:eastAsia="Times New Roman" w:hAnsi="Arial" w:cs="Arial"/>
          <w:sz w:val="20"/>
          <w:szCs w:val="20"/>
        </w:rPr>
        <w:t>58</w:t>
      </w:r>
      <w:r>
        <w:rPr>
          <w:rFonts w:ascii="Arial" w:hAnsi="Arial" w:cs="Arial"/>
          <w:sz w:val="20"/>
          <w:szCs w:val="20"/>
          <w:highlight w:val="yellow"/>
        </w:rPr>
        <w:t xml:space="preserve"> </w:t>
      </w:r>
      <w:r>
        <w:rPr>
          <w:rFonts w:ascii="Arial" w:hAnsi="Arial" w:cs="Arial"/>
          <w:sz w:val="20"/>
          <w:szCs w:val="20"/>
        </w:rPr>
        <w:t>°</w:t>
      </w:r>
      <w:r>
        <w:rPr>
          <w:rFonts w:ascii="Arial" w:eastAsia="Times New Roman" w:hAnsi="Arial" w:cs="Arial"/>
          <w:sz w:val="20"/>
          <w:szCs w:val="20"/>
        </w:rPr>
        <w:t>C). Serial</w:t>
      </w:r>
      <w:r>
        <w:rPr>
          <w:rFonts w:ascii="Arial" w:hAnsi="Arial" w:cs="Arial"/>
          <w:sz w:val="20"/>
          <w:szCs w:val="20"/>
        </w:rPr>
        <w:t xml:space="preserve"> sections (5 </w:t>
      </w:r>
      <w:r>
        <w:rPr>
          <w:rFonts w:ascii="Arial" w:hAnsi="Arial" w:cs="Arial"/>
          <w:sz w:val="20"/>
          <w:szCs w:val="20"/>
          <w:highlight w:val="yellow"/>
        </w:rPr>
        <w:t>µ</w:t>
      </w:r>
      <w:r>
        <w:rPr>
          <w:rFonts w:ascii="Arial" w:hAnsi="Arial" w:cs="Arial"/>
          <w:sz w:val="20"/>
          <w:szCs w:val="20"/>
        </w:rPr>
        <w:t>m</w:t>
      </w:r>
      <w:r>
        <w:rPr>
          <w:rFonts w:ascii="Arial" w:hAnsi="Arial" w:cs="Arial"/>
          <w:sz w:val="20"/>
          <w:szCs w:val="20"/>
          <w:highlight w:val="yellow"/>
        </w:rPr>
        <w:t xml:space="preserve"> thick</w:t>
      </w:r>
      <w:r>
        <w:rPr>
          <w:rFonts w:ascii="Arial" w:hAnsi="Arial" w:cs="Arial"/>
          <w:sz w:val="20"/>
          <w:szCs w:val="20"/>
        </w:rPr>
        <w:t xml:space="preserve">) were cut using a rotary microtome. The sections were stained with </w:t>
      </w:r>
      <w:r>
        <w:rPr>
          <w:rFonts w:ascii="Arial" w:hAnsi="Arial" w:cs="Arial"/>
          <w:sz w:val="20"/>
          <w:szCs w:val="20"/>
          <w:highlight w:val="yellow"/>
        </w:rPr>
        <w:t>h</w:t>
      </w:r>
      <w:r>
        <w:rPr>
          <w:rFonts w:ascii="Arial" w:hAnsi="Arial" w:cs="Arial"/>
          <w:sz w:val="20"/>
          <w:szCs w:val="20"/>
        </w:rPr>
        <w:t xml:space="preserve">aematoxylin and </w:t>
      </w:r>
      <w:r>
        <w:rPr>
          <w:rFonts w:ascii="Arial" w:hAnsi="Arial" w:cs="Arial"/>
          <w:sz w:val="20"/>
          <w:szCs w:val="20"/>
          <w:highlight w:val="yellow"/>
        </w:rPr>
        <w:t>e</w:t>
      </w:r>
      <w:r>
        <w:rPr>
          <w:rFonts w:ascii="Arial" w:hAnsi="Arial" w:cs="Arial"/>
          <w:sz w:val="20"/>
          <w:szCs w:val="20"/>
        </w:rPr>
        <w:t>osin (H</w:t>
      </w:r>
      <w:r>
        <w:rPr>
          <w:rFonts w:ascii="Arial" w:hAnsi="Arial" w:cs="Arial"/>
          <w:sz w:val="20"/>
          <w:szCs w:val="20"/>
          <w:highlight w:val="yellow"/>
        </w:rPr>
        <w:t>&amp;</w:t>
      </w:r>
      <w:r>
        <w:rPr>
          <w:rFonts w:ascii="Arial" w:hAnsi="Arial" w:cs="Arial"/>
          <w:sz w:val="20"/>
          <w:szCs w:val="20"/>
        </w:rPr>
        <w:t>E) following</w:t>
      </w:r>
      <w:r>
        <w:rPr>
          <w:rFonts w:ascii="Arial" w:hAnsi="Arial" w:cs="Arial"/>
          <w:sz w:val="20"/>
          <w:szCs w:val="20"/>
          <w:highlight w:val="yellow"/>
        </w:rPr>
        <w:t xml:space="preserve"> a</w:t>
      </w:r>
      <w:r>
        <w:rPr>
          <w:rFonts w:ascii="Arial" w:hAnsi="Arial" w:cs="Arial"/>
          <w:sz w:val="20"/>
          <w:szCs w:val="20"/>
        </w:rPr>
        <w:t xml:space="preserve"> standard protocol and mounted in </w:t>
      </w:r>
      <w:r>
        <w:rPr>
          <w:rFonts w:ascii="Arial" w:hAnsi="Arial" w:cs="Arial"/>
          <w:sz w:val="20"/>
          <w:szCs w:val="20"/>
          <w:highlight w:val="yellow"/>
        </w:rPr>
        <w:t>d</w:t>
      </w:r>
      <w:r>
        <w:rPr>
          <w:rFonts w:ascii="Arial" w:hAnsi="Arial" w:cs="Arial"/>
          <w:sz w:val="20"/>
          <w:szCs w:val="20"/>
        </w:rPr>
        <w:t>ibutyl</w:t>
      </w:r>
      <w:r>
        <w:rPr>
          <w:rFonts w:ascii="Arial" w:hAnsi="Arial" w:cs="Arial"/>
          <w:sz w:val="20"/>
          <w:szCs w:val="20"/>
          <w:highlight w:val="yellow"/>
        </w:rPr>
        <w:t xml:space="preserve"> </w:t>
      </w:r>
      <w:r>
        <w:rPr>
          <w:rFonts w:ascii="Arial" w:hAnsi="Arial" w:cs="Arial"/>
          <w:sz w:val="20"/>
          <w:szCs w:val="20"/>
        </w:rPr>
        <w:t xml:space="preserve">phthalate </w:t>
      </w:r>
      <w:r>
        <w:rPr>
          <w:rFonts w:ascii="Arial" w:hAnsi="Arial" w:cs="Arial"/>
          <w:sz w:val="20"/>
          <w:szCs w:val="20"/>
          <w:highlight w:val="yellow"/>
        </w:rPr>
        <w:t>p</w:t>
      </w:r>
      <w:r>
        <w:rPr>
          <w:rFonts w:ascii="Arial" w:hAnsi="Arial" w:cs="Arial"/>
          <w:sz w:val="20"/>
          <w:szCs w:val="20"/>
        </w:rPr>
        <w:t xml:space="preserve">olystyrene </w:t>
      </w:r>
      <w:r>
        <w:rPr>
          <w:rFonts w:ascii="Arial" w:hAnsi="Arial" w:cs="Arial"/>
          <w:sz w:val="20"/>
          <w:szCs w:val="20"/>
          <w:highlight w:val="yellow"/>
        </w:rPr>
        <w:t>x</w:t>
      </w:r>
      <w:r>
        <w:rPr>
          <w:rFonts w:ascii="Arial" w:hAnsi="Arial" w:cs="Arial"/>
          <w:sz w:val="20"/>
          <w:szCs w:val="20"/>
        </w:rPr>
        <w:t xml:space="preserve">ylene (DPX). </w:t>
      </w:r>
      <w:r>
        <w:rPr>
          <w:rFonts w:ascii="Arial" w:hAnsi="Arial" w:cs="Arial"/>
          <w:sz w:val="20"/>
          <w:szCs w:val="20"/>
          <w:highlight w:val="yellow"/>
        </w:rPr>
        <w:t>T</w:t>
      </w:r>
      <w:r>
        <w:rPr>
          <w:rFonts w:ascii="Arial" w:eastAsia="Times New Roman" w:hAnsi="Arial" w:cs="Arial"/>
          <w:sz w:val="20"/>
          <w:szCs w:val="20"/>
        </w:rPr>
        <w:t xml:space="preserve">he </w:t>
      </w:r>
      <w:r>
        <w:rPr>
          <w:rFonts w:ascii="Arial" w:hAnsi="Arial" w:cs="Arial"/>
          <w:sz w:val="20"/>
          <w:szCs w:val="20"/>
        </w:rPr>
        <w:t xml:space="preserve">stained sections </w:t>
      </w:r>
      <w:r>
        <w:rPr>
          <w:rFonts w:ascii="Arial" w:eastAsia="Times New Roman" w:hAnsi="Arial" w:cs="Arial"/>
          <w:sz w:val="20"/>
          <w:szCs w:val="20"/>
        </w:rPr>
        <w:t xml:space="preserve">were </w:t>
      </w:r>
      <w:r>
        <w:rPr>
          <w:rFonts w:ascii="Arial" w:hAnsi="Arial" w:cs="Arial"/>
          <w:sz w:val="20"/>
          <w:szCs w:val="20"/>
          <w:highlight w:val="yellow"/>
        </w:rPr>
        <w:t>th</w:t>
      </w:r>
      <w:r>
        <w:rPr>
          <w:rFonts w:ascii="Arial" w:eastAsia="Times New Roman" w:hAnsi="Arial" w:cs="Arial"/>
          <w:sz w:val="20"/>
          <w:szCs w:val="20"/>
        </w:rPr>
        <w:t>e</w:t>
      </w:r>
      <w:r>
        <w:rPr>
          <w:rFonts w:ascii="Arial" w:hAnsi="Arial" w:cs="Arial"/>
          <w:sz w:val="20"/>
          <w:szCs w:val="20"/>
          <w:highlight w:val="yellow"/>
        </w:rPr>
        <w:t>n examin</w:t>
      </w:r>
      <w:r>
        <w:rPr>
          <w:rFonts w:ascii="Arial" w:eastAsia="Times New Roman" w:hAnsi="Arial" w:cs="Arial"/>
          <w:sz w:val="20"/>
          <w:szCs w:val="20"/>
        </w:rPr>
        <w:t>ed under a bright-field microscope.</w:t>
      </w:r>
    </w:p>
    <w:p w14:paraId="73CD4FE9" w14:textId="77777777" w:rsidR="00C02937" w:rsidRDefault="001C1B4C">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2</w:t>
      </w:r>
      <w:r>
        <w:rPr>
          <w:rFonts w:ascii="Arial" w:eastAsiaTheme="minorEastAsia" w:hAnsi="Arial" w:cs="Arial"/>
          <w:b/>
          <w:bCs/>
          <w:kern w:val="0"/>
          <w:lang w:val="en-IN" w:eastAsia="en-IN"/>
        </w:rPr>
        <w:t>.5 Statistical analysis</w:t>
      </w:r>
    </w:p>
    <w:p w14:paraId="267F82BA" w14:textId="77777777" w:rsidR="00C02937" w:rsidRDefault="001C1B4C">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val="en-IN" w:eastAsia="en-IN"/>
        </w:rPr>
        <w:t xml:space="preserve">All statistical analyses were performed using multiple independent </w:t>
      </w:r>
      <w:r>
        <w:rPr>
          <w:rFonts w:ascii="Arial" w:eastAsiaTheme="minorEastAsia" w:hAnsi="Arial" w:cs="Arial"/>
          <w:i/>
          <w:kern w:val="0"/>
          <w:sz w:val="20"/>
          <w:szCs w:val="20"/>
          <w:lang w:val="en-IN" w:eastAsia="en-IN"/>
        </w:rPr>
        <w:t>t</w:t>
      </w:r>
      <w:r>
        <w:rPr>
          <w:rFonts w:ascii="Arial" w:eastAsiaTheme="minorEastAsia" w:hAnsi="Arial" w:cs="Arial"/>
          <w:kern w:val="0"/>
          <w:sz w:val="20"/>
          <w:szCs w:val="20"/>
          <w:lang w:val="en-IN" w:eastAsia="en-IN"/>
        </w:rPr>
        <w:t>-test</w:t>
      </w:r>
      <w:r>
        <w:rPr>
          <w:rFonts w:ascii="Arial" w:eastAsiaTheme="minorEastAsia" w:hAnsi="Arial" w:cs="Arial"/>
          <w:kern w:val="0"/>
          <w:sz w:val="20"/>
          <w:szCs w:val="20"/>
          <w:highlight w:val="yellow"/>
          <w:lang w:val="en-IN" w:eastAsia="en-IN"/>
        </w:rPr>
        <w:t>s</w:t>
      </w:r>
      <w:r>
        <w:rPr>
          <w:rFonts w:ascii="Arial" w:eastAsiaTheme="minorEastAsia" w:hAnsi="Arial" w:cs="Arial"/>
          <w:kern w:val="0"/>
          <w:sz w:val="20"/>
          <w:szCs w:val="20"/>
          <w:lang w:val="en-IN" w:eastAsia="en-IN"/>
        </w:rPr>
        <w:t xml:space="preserve">. Data are presented as </w:t>
      </w:r>
      <w:r>
        <w:rPr>
          <w:rFonts w:ascii="Arial" w:eastAsiaTheme="minorEastAsia" w:hAnsi="Arial" w:cs="Arial"/>
          <w:kern w:val="0"/>
          <w:sz w:val="20"/>
          <w:szCs w:val="20"/>
          <w:highlight w:val="yellow"/>
          <w:lang w:val="en-IN" w:eastAsia="en-IN"/>
        </w:rPr>
        <w:t xml:space="preserve">the </w:t>
      </w:r>
      <w:r>
        <w:rPr>
          <w:rFonts w:ascii="Arial" w:eastAsiaTheme="minorEastAsia" w:hAnsi="Arial" w:cs="Arial"/>
          <w:kern w:val="0"/>
          <w:sz w:val="20"/>
          <w:szCs w:val="20"/>
          <w:lang w:val="en-IN" w:eastAsia="en-IN"/>
        </w:rPr>
        <w:t xml:space="preserve">mean ± standard error (SE). </w:t>
      </w:r>
      <w:r>
        <w:rPr>
          <w:rFonts w:ascii="Arial" w:eastAsiaTheme="minorEastAsia" w:hAnsi="Arial" w:cs="Arial"/>
          <w:i/>
          <w:kern w:val="0"/>
          <w:sz w:val="20"/>
          <w:szCs w:val="20"/>
          <w:lang w:val="en-IN" w:eastAsia="en-IN"/>
        </w:rPr>
        <w:t>P</w:t>
      </w:r>
      <w:r>
        <w:rPr>
          <w:rFonts w:ascii="Arial" w:eastAsiaTheme="minorEastAsia" w:hAnsi="Arial" w:cs="Arial"/>
          <w:kern w:val="0"/>
          <w:sz w:val="20"/>
          <w:szCs w:val="20"/>
          <w:lang w:val="en-IN" w:eastAsia="en-IN"/>
        </w:rPr>
        <w:t>-values &lt; 0.05 were considered s</w:t>
      </w:r>
      <w:r>
        <w:rPr>
          <w:rFonts w:ascii="Arial" w:eastAsiaTheme="minorEastAsia" w:hAnsi="Arial" w:cs="Arial"/>
          <w:kern w:val="0"/>
          <w:sz w:val="20"/>
          <w:szCs w:val="20"/>
          <w:highlight w:val="yellow"/>
          <w:lang w:val="en-IN" w:eastAsia="en-IN"/>
        </w:rPr>
        <w:t>tatistically s</w:t>
      </w:r>
      <w:r>
        <w:rPr>
          <w:rFonts w:ascii="Arial" w:eastAsiaTheme="minorEastAsia" w:hAnsi="Arial" w:cs="Arial"/>
          <w:kern w:val="0"/>
          <w:sz w:val="20"/>
          <w:szCs w:val="20"/>
          <w:lang w:val="en-IN" w:eastAsia="en-IN"/>
        </w:rPr>
        <w:t>ignificant</w:t>
      </w:r>
      <w:r>
        <w:rPr>
          <w:rFonts w:ascii="Arial" w:eastAsiaTheme="minorEastAsia" w:hAnsi="Arial" w:cs="Arial"/>
          <w:kern w:val="0"/>
          <w:sz w:val="20"/>
          <w:szCs w:val="20"/>
          <w:highlight w:val="yellow"/>
          <w:lang w:val="en-IN" w:eastAsia="en-IN"/>
        </w:rPr>
        <w:t>,</w:t>
      </w:r>
      <w:r>
        <w:rPr>
          <w:rFonts w:ascii="Arial" w:eastAsiaTheme="minorEastAsia" w:hAnsi="Arial" w:cs="Arial"/>
          <w:kern w:val="0"/>
          <w:sz w:val="20"/>
          <w:szCs w:val="20"/>
          <w:lang w:val="en-IN" w:eastAsia="en-IN"/>
        </w:rPr>
        <w:t xml:space="preserve"> and </w:t>
      </w:r>
      <w:r>
        <w:rPr>
          <w:rFonts w:ascii="Arial" w:eastAsiaTheme="minorEastAsia" w:hAnsi="Arial" w:cs="Arial"/>
          <w:i/>
          <w:kern w:val="0"/>
          <w:sz w:val="20"/>
          <w:szCs w:val="20"/>
          <w:lang w:val="en-IN" w:eastAsia="en-IN"/>
        </w:rPr>
        <w:t>P</w:t>
      </w:r>
      <w:r>
        <w:rPr>
          <w:rFonts w:ascii="Arial" w:eastAsiaTheme="minorEastAsia" w:hAnsi="Arial" w:cs="Arial"/>
          <w:kern w:val="0"/>
          <w:sz w:val="20"/>
          <w:szCs w:val="20"/>
          <w:lang w:val="en-IN" w:eastAsia="en-IN"/>
        </w:rPr>
        <w:t xml:space="preserve">-values </w:t>
      </w:r>
      <w:r>
        <w:rPr>
          <w:rFonts w:ascii="Arial" w:eastAsiaTheme="minorEastAsia" w:hAnsi="Arial" w:cs="Arial"/>
          <w:kern w:val="0"/>
          <w:sz w:val="20"/>
          <w:szCs w:val="20"/>
          <w:highlight w:val="yellow"/>
          <w:lang w:val="en-IN" w:eastAsia="en-IN"/>
        </w:rPr>
        <w:t>&lt;</w:t>
      </w:r>
      <w:r>
        <w:rPr>
          <w:rFonts w:ascii="Arial" w:eastAsiaTheme="minorEastAsia" w:hAnsi="Arial" w:cs="Arial"/>
          <w:kern w:val="0"/>
          <w:sz w:val="20"/>
          <w:szCs w:val="20"/>
          <w:lang w:val="en-IN" w:eastAsia="en-IN"/>
        </w:rPr>
        <w:t xml:space="preserve"> 0.01 were considered highly significant.</w:t>
      </w:r>
    </w:p>
    <w:p w14:paraId="04C6CE66" w14:textId="77777777" w:rsidR="00C02937" w:rsidRDefault="001C1B4C">
      <w:pPr>
        <w:tabs>
          <w:tab w:val="left" w:pos="3225"/>
        </w:tabs>
        <w:spacing w:line="360" w:lineRule="auto"/>
        <w:ind w:left="360" w:hanging="360"/>
        <w:contextualSpacing/>
        <w:rPr>
          <w:rFonts w:ascii="Arial" w:eastAsiaTheme="minorEastAsia" w:hAnsi="Arial" w:cs="Arial"/>
          <w:b/>
          <w:bCs/>
          <w:kern w:val="0"/>
          <w:lang w:val="en-IN" w:eastAsia="en-IN"/>
        </w:rPr>
      </w:pPr>
      <w:r>
        <w:rPr>
          <w:rFonts w:ascii="Arial" w:eastAsiaTheme="minorEastAsia" w:hAnsi="Arial" w:cs="Arial"/>
          <w:b/>
          <w:bCs/>
          <w:kern w:val="0"/>
          <w:lang w:val="en-IN" w:eastAsia="en-IN"/>
        </w:rPr>
        <w:t>3.</w:t>
      </w:r>
      <w:r w:rsidR="006039C1">
        <w:rPr>
          <w:rFonts w:ascii="Arial" w:eastAsiaTheme="minorEastAsia" w:hAnsi="Arial" w:cs="Arial"/>
          <w:b/>
          <w:bCs/>
          <w:kern w:val="0"/>
          <w:lang w:val="en-IN" w:eastAsia="en-IN"/>
        </w:rPr>
        <w:t xml:space="preserve"> </w:t>
      </w:r>
      <w:r>
        <w:rPr>
          <w:rFonts w:ascii="Arial" w:eastAsiaTheme="minorEastAsia" w:hAnsi="Arial" w:cs="Arial"/>
          <w:b/>
          <w:bCs/>
          <w:kern w:val="0"/>
          <w:lang w:val="en-IN" w:eastAsia="en-IN"/>
        </w:rPr>
        <w:t>RESULTS AND DISCUSSION</w:t>
      </w:r>
    </w:p>
    <w:p w14:paraId="59E8D4B4" w14:textId="77777777" w:rsidR="00C02937" w:rsidRDefault="001C1B4C">
      <w:pPr>
        <w:spacing w:line="360" w:lineRule="auto"/>
        <w:jc w:val="both"/>
        <w:rPr>
          <w:rFonts w:ascii="Arial" w:eastAsiaTheme="minorEastAsia" w:hAnsi="Arial" w:cs="Arial"/>
          <w:kern w:val="0"/>
          <w:sz w:val="20"/>
          <w:szCs w:val="20"/>
          <w:lang w:val="en-IN" w:eastAsia="en-IN"/>
        </w:rPr>
      </w:pPr>
      <w:bookmarkStart w:id="0" w:name="_Hlk166499934"/>
      <w:r>
        <w:rPr>
          <w:rFonts w:ascii="Arial" w:eastAsiaTheme="minorEastAsia" w:hAnsi="Arial" w:cs="Arial"/>
          <w:kern w:val="0"/>
          <w:sz w:val="20"/>
          <w:szCs w:val="20"/>
          <w:highlight w:val="yellow"/>
          <w:lang w:val="en-IN" w:eastAsia="en-IN"/>
        </w:rPr>
        <w:t xml:space="preserve">The findings showed that short-term lead nitrate exposure caused significant changes in erythrocytic parameters (Table 1) and in most leucocytic parameters (Table 2) in </w:t>
      </w:r>
      <w:r>
        <w:rPr>
          <w:rFonts w:ascii="Arial" w:eastAsiaTheme="minorEastAsia" w:hAnsi="Arial" w:cs="Arial"/>
          <w:i/>
          <w:kern w:val="0"/>
          <w:sz w:val="20"/>
          <w:szCs w:val="20"/>
          <w:highlight w:val="yellow"/>
          <w:lang w:val="en-IN" w:eastAsia="en-IN"/>
        </w:rPr>
        <w:t>A. testudineus</w:t>
      </w:r>
      <w:r>
        <w:rPr>
          <w:rFonts w:ascii="Arial" w:eastAsiaTheme="minorEastAsia" w:hAnsi="Arial" w:cs="Arial"/>
          <w:kern w:val="0"/>
          <w:sz w:val="20"/>
          <w:szCs w:val="20"/>
          <w:highlight w:val="yellow"/>
          <w:lang w:val="en-IN" w:eastAsia="en-IN"/>
        </w:rPr>
        <w:t>.</w:t>
      </w:r>
    </w:p>
    <w:bookmarkEnd w:id="0"/>
    <w:p w14:paraId="5434D954" w14:textId="77777777" w:rsidR="00C02937" w:rsidRDefault="001C1B4C">
      <w:pPr>
        <w:spacing w:line="300" w:lineRule="auto"/>
        <w:jc w:val="both"/>
        <w:rPr>
          <w:rFonts w:ascii="Arial" w:hAnsi="Arial" w:cs="Arial"/>
          <w:b/>
          <w:bCs/>
        </w:rPr>
      </w:pPr>
      <w:r>
        <w:rPr>
          <w:rFonts w:ascii="Arial" w:hAnsi="Arial" w:cs="Arial"/>
          <w:b/>
          <w:bCs/>
        </w:rPr>
        <w:t>3.1 Changes in erythrocytic parameters</w:t>
      </w:r>
    </w:p>
    <w:p w14:paraId="0A82407D" w14:textId="77777777" w:rsidR="00C02937" w:rsidRDefault="001C1B4C">
      <w:pPr>
        <w:autoSpaceDE w:val="0"/>
        <w:autoSpaceDN w:val="0"/>
        <w:adjustRightInd w:val="0"/>
        <w:spacing w:after="0" w:line="360" w:lineRule="auto"/>
        <w:jc w:val="both"/>
        <w:rPr>
          <w:rFonts w:ascii="Arial" w:eastAsia="STIX-Regular" w:hAnsi="Arial" w:cs="Arial"/>
          <w:color w:val="000000" w:themeColor="text1"/>
          <w:kern w:val="0"/>
          <w:sz w:val="20"/>
          <w:szCs w:val="20"/>
          <w:lang w:val="en-IN" w:eastAsia="en-IN"/>
        </w:rPr>
      </w:pPr>
      <w:r>
        <w:rPr>
          <w:rFonts w:ascii="Arial" w:hAnsi="Arial" w:cs="Arial"/>
          <w:sz w:val="20"/>
          <w:szCs w:val="20"/>
        </w:rPr>
        <w:t xml:space="preserve">RBC counts </w:t>
      </w:r>
      <w:r>
        <w:rPr>
          <w:rFonts w:ascii="Arial" w:hAnsi="Arial" w:cs="Arial"/>
          <w:sz w:val="20"/>
          <w:szCs w:val="20"/>
          <w:highlight w:val="yellow"/>
        </w:rPr>
        <w:t>s</w:t>
      </w:r>
      <w:r>
        <w:rPr>
          <w:rFonts w:ascii="Arial" w:hAnsi="Arial" w:cs="Arial"/>
          <w:sz w:val="20"/>
          <w:szCs w:val="20"/>
        </w:rPr>
        <w:t>h</w:t>
      </w:r>
      <w:r>
        <w:rPr>
          <w:rFonts w:ascii="Arial" w:hAnsi="Arial" w:cs="Arial"/>
          <w:sz w:val="20"/>
          <w:szCs w:val="20"/>
          <w:highlight w:val="yellow"/>
        </w:rPr>
        <w:t>ow</w:t>
      </w:r>
      <w:r>
        <w:rPr>
          <w:rFonts w:ascii="Arial" w:hAnsi="Arial" w:cs="Arial"/>
          <w:sz w:val="20"/>
          <w:szCs w:val="20"/>
        </w:rPr>
        <w:t>ed a dose-dependent dec</w:t>
      </w:r>
      <w:r>
        <w:rPr>
          <w:rFonts w:ascii="Arial" w:hAnsi="Arial" w:cs="Arial"/>
          <w:sz w:val="20"/>
          <w:szCs w:val="20"/>
          <w:highlight w:val="yellow"/>
        </w:rPr>
        <w:t>l</w:t>
      </w:r>
      <w:r>
        <w:rPr>
          <w:rFonts w:ascii="Arial" w:hAnsi="Arial" w:cs="Arial"/>
          <w:sz w:val="20"/>
          <w:szCs w:val="20"/>
        </w:rPr>
        <w:t xml:space="preserve">ine with increasing concentrations of lead nitrate on </w:t>
      </w:r>
      <w:r>
        <w:rPr>
          <w:rFonts w:ascii="Arial" w:hAnsi="Arial" w:cs="Arial"/>
          <w:sz w:val="20"/>
          <w:szCs w:val="20"/>
          <w:highlight w:val="yellow"/>
        </w:rPr>
        <w:t>days</w:t>
      </w:r>
      <w:r>
        <w:rPr>
          <w:rFonts w:ascii="Arial" w:hAnsi="Arial" w:cs="Arial"/>
          <w:sz w:val="20"/>
          <w:szCs w:val="20"/>
        </w:rPr>
        <w:t xml:space="preserve"> 3 and 7. </w:t>
      </w:r>
      <w:r>
        <w:rPr>
          <w:rFonts w:ascii="Arial" w:hAnsi="Arial" w:cs="Arial"/>
          <w:sz w:val="20"/>
          <w:szCs w:val="20"/>
          <w:highlight w:val="yellow"/>
        </w:rPr>
        <w:t>A</w:t>
      </w:r>
      <w:r>
        <w:rPr>
          <w:rFonts w:ascii="Arial" w:hAnsi="Arial" w:cs="Arial"/>
          <w:sz w:val="20"/>
          <w:szCs w:val="20"/>
        </w:rPr>
        <w:t xml:space="preserve"> significant reduction was observed in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1 on both days, whereas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2 showed a highly significant decline </w:t>
      </w:r>
      <w:r>
        <w:rPr>
          <w:rFonts w:ascii="Arial" w:hAnsi="Arial" w:cs="Arial"/>
          <w:sz w:val="20"/>
          <w:szCs w:val="20"/>
          <w:highlight w:val="yellow"/>
        </w:rPr>
        <w:t>a</w:t>
      </w:r>
      <w:r>
        <w:rPr>
          <w:rFonts w:ascii="Arial" w:hAnsi="Arial" w:cs="Arial"/>
          <w:sz w:val="20"/>
          <w:szCs w:val="20"/>
        </w:rPr>
        <w:t>f</w:t>
      </w:r>
      <w:r>
        <w:rPr>
          <w:rFonts w:ascii="Arial" w:hAnsi="Arial" w:cs="Arial"/>
          <w:sz w:val="20"/>
          <w:szCs w:val="20"/>
          <w:highlight w:val="yellow"/>
        </w:rPr>
        <w:t>ter</w:t>
      </w:r>
      <w:r>
        <w:rPr>
          <w:rFonts w:ascii="Arial" w:hAnsi="Arial" w:cs="Arial"/>
          <w:sz w:val="20"/>
          <w:szCs w:val="20"/>
        </w:rPr>
        <w:t xml:space="preserve"> both exposure periods</w:t>
      </w:r>
      <w:r>
        <w:rPr>
          <w:rFonts w:ascii="Arial" w:eastAsia="STIX-Regular" w:hAnsi="Arial" w:cs="Arial"/>
          <w:color w:val="000000" w:themeColor="text1"/>
          <w:kern w:val="0"/>
          <w:sz w:val="20"/>
          <w:szCs w:val="20"/>
          <w:lang w:val="en-IN" w:eastAsia="en-IN"/>
        </w:rPr>
        <w:t xml:space="preserve"> (Table 1). The</w:t>
      </w:r>
      <w:r>
        <w:rPr>
          <w:rFonts w:ascii="Arial" w:hAnsi="Arial" w:cs="Arial"/>
          <w:sz w:val="20"/>
          <w:szCs w:val="20"/>
          <w:highlight w:val="yellow"/>
        </w:rPr>
        <w:t>se</w:t>
      </w:r>
      <w:r>
        <w:rPr>
          <w:rFonts w:ascii="Arial" w:eastAsia="STIX-Regular" w:hAnsi="Arial" w:cs="Arial"/>
          <w:color w:val="000000" w:themeColor="text1"/>
          <w:kern w:val="0"/>
          <w:sz w:val="20"/>
          <w:szCs w:val="20"/>
          <w:lang w:val="en-IN" w:eastAsia="en-IN"/>
        </w:rPr>
        <w:t xml:space="preserve"> findings are consistent with st</w:t>
      </w:r>
      <w:r>
        <w:rPr>
          <w:rFonts w:ascii="Arial" w:hAnsi="Arial" w:cs="Arial"/>
          <w:sz w:val="20"/>
          <w:szCs w:val="20"/>
          <w:highlight w:val="yellow"/>
        </w:rPr>
        <w:t>udi</w:t>
      </w:r>
      <w:r>
        <w:rPr>
          <w:rFonts w:ascii="Arial" w:eastAsia="STIX-Regular" w:hAnsi="Arial" w:cs="Arial"/>
          <w:color w:val="000000" w:themeColor="text1"/>
          <w:kern w:val="0"/>
          <w:sz w:val="20"/>
          <w:szCs w:val="20"/>
          <w:lang w:val="en-IN" w:eastAsia="en-IN"/>
        </w:rPr>
        <w:t>es report</w:t>
      </w:r>
      <w:r>
        <w:rPr>
          <w:rFonts w:ascii="Arial" w:hAnsi="Arial" w:cs="Arial"/>
          <w:sz w:val="20"/>
          <w:szCs w:val="20"/>
          <w:highlight w:val="yellow"/>
        </w:rPr>
        <w:t>ing</w:t>
      </w:r>
      <w:r>
        <w:rPr>
          <w:rFonts w:ascii="Arial" w:eastAsia="STIX-Regular" w:hAnsi="Arial" w:cs="Arial"/>
          <w:color w:val="000000" w:themeColor="text1"/>
          <w:kern w:val="0"/>
          <w:sz w:val="20"/>
          <w:szCs w:val="20"/>
          <w:lang w:val="en-IN" w:eastAsia="en-IN"/>
        </w:rPr>
        <w:t xml:space="preserve"> significant decrease</w:t>
      </w:r>
      <w:r>
        <w:rPr>
          <w:rFonts w:ascii="Arial" w:hAnsi="Arial" w:cs="Arial"/>
          <w:sz w:val="20"/>
          <w:szCs w:val="20"/>
          <w:highlight w:val="yellow"/>
        </w:rPr>
        <w:t>s</w:t>
      </w:r>
      <w:r>
        <w:rPr>
          <w:rFonts w:ascii="Arial" w:eastAsia="STIX-Regular" w:hAnsi="Arial" w:cs="Arial"/>
          <w:color w:val="000000" w:themeColor="text1"/>
          <w:kern w:val="0"/>
          <w:sz w:val="20"/>
          <w:szCs w:val="20"/>
          <w:lang w:val="en-IN" w:eastAsia="en-IN"/>
        </w:rPr>
        <w:t xml:space="preserve"> </w:t>
      </w:r>
      <w:r>
        <w:rPr>
          <w:rFonts w:ascii="Arial" w:eastAsia="STIX-Regular" w:hAnsi="Arial" w:cs="Arial"/>
          <w:color w:val="000000" w:themeColor="text1"/>
          <w:kern w:val="0"/>
          <w:sz w:val="20"/>
          <w:szCs w:val="20"/>
          <w:lang w:eastAsia="en-IN"/>
        </w:rPr>
        <w:t>in</w:t>
      </w:r>
      <w:r>
        <w:rPr>
          <w:rFonts w:ascii="Arial" w:eastAsia="STIX-Regular" w:hAnsi="Arial" w:cs="Arial"/>
          <w:color w:val="000000" w:themeColor="text1"/>
          <w:kern w:val="0"/>
          <w:sz w:val="20"/>
          <w:szCs w:val="20"/>
          <w:lang w:val="en-IN" w:eastAsia="en-IN"/>
        </w:rPr>
        <w:t xml:space="preserve"> RBC</w:t>
      </w:r>
      <w:r>
        <w:rPr>
          <w:rFonts w:ascii="Arial" w:hAnsi="Arial" w:cs="Arial"/>
          <w:sz w:val="20"/>
          <w:szCs w:val="20"/>
          <w:highlight w:val="yellow"/>
        </w:rPr>
        <w:t xml:space="preserve"> counts</w:t>
      </w:r>
      <w:r>
        <w:rPr>
          <w:rFonts w:ascii="Arial" w:eastAsia="STIX-Regular" w:hAnsi="Arial" w:cs="Arial"/>
          <w:color w:val="000000" w:themeColor="text1"/>
          <w:kern w:val="0"/>
          <w:sz w:val="20"/>
          <w:szCs w:val="20"/>
          <w:lang w:val="en-IN" w:eastAsia="en-IN"/>
        </w:rPr>
        <w:t xml:space="preserve"> in different fish species exposed to copper</w:t>
      </w:r>
      <w:r>
        <w:rPr>
          <w:rFonts w:ascii="Arial" w:eastAsia="STIX-Regular" w:hAnsi="Arial" w:cs="Arial"/>
          <w:color w:val="000000" w:themeColor="text1"/>
          <w:kern w:val="0"/>
          <w:sz w:val="20"/>
          <w:szCs w:val="20"/>
          <w:lang w:eastAsia="en-IN"/>
        </w:rPr>
        <w:t xml:space="preserve"> (</w:t>
      </w:r>
      <w:r>
        <w:rPr>
          <w:rFonts w:ascii="Arial" w:eastAsia="Times New Roman" w:hAnsi="Arial" w:cs="Arial"/>
          <w:kern w:val="0"/>
          <w:sz w:val="20"/>
          <w:szCs w:val="20"/>
          <w:lang w:val="en-IN" w:eastAsia="en-IN"/>
        </w:rPr>
        <w:t>Al-</w:t>
      </w:r>
      <w:r>
        <w:rPr>
          <w:rFonts w:ascii="Arial" w:eastAsia="Times New Roman" w:hAnsi="Arial" w:cs="Arial"/>
          <w:kern w:val="0"/>
          <w:sz w:val="20"/>
          <w:szCs w:val="20"/>
          <w:lang w:val="en-IN" w:eastAsia="en-IN"/>
        </w:rPr>
        <w:lastRenderedPageBreak/>
        <w:t xml:space="preserve">Akel </w:t>
      </w:r>
      <w:r>
        <w:rPr>
          <w:rFonts w:ascii="Arial" w:eastAsia="Times New Roman" w:hAnsi="Arial" w:cs="Arial"/>
          <w:i/>
          <w:iCs/>
          <w:kern w:val="0"/>
          <w:sz w:val="20"/>
          <w:szCs w:val="20"/>
          <w:lang w:val="en-IN" w:eastAsia="en-IN"/>
        </w:rPr>
        <w:t>et al.</w:t>
      </w:r>
      <w:r>
        <w:rPr>
          <w:rFonts w:ascii="Arial" w:hAnsi="Arial" w:cs="Arial"/>
          <w:sz w:val="20"/>
          <w:szCs w:val="20"/>
          <w:highlight w:val="yellow"/>
        </w:rPr>
        <w:t>,</w:t>
      </w:r>
      <w:r>
        <w:rPr>
          <w:rFonts w:ascii="Arial" w:eastAsia="Times New Roman" w:hAnsi="Arial" w:cs="Arial"/>
          <w:kern w:val="0"/>
          <w:sz w:val="20"/>
          <w:szCs w:val="20"/>
          <w:lang w:val="en-IN" w:eastAsia="en-IN"/>
        </w:rPr>
        <w:t xml:space="preserve"> 2010</w:t>
      </w:r>
      <w:r>
        <w:rPr>
          <w:rFonts w:ascii="Arial" w:eastAsia="Times New Roman" w:hAnsi="Arial" w:cs="Arial"/>
          <w:kern w:val="0"/>
          <w:sz w:val="20"/>
          <w:szCs w:val="20"/>
          <w:lang w:eastAsia="en-IN"/>
        </w:rPr>
        <w:t>),</w:t>
      </w:r>
      <w:r>
        <w:rPr>
          <w:rFonts w:ascii="Arial" w:eastAsia="STIX-Regular" w:hAnsi="Arial" w:cs="Arial"/>
          <w:color w:val="000000" w:themeColor="text1"/>
          <w:kern w:val="0"/>
          <w:sz w:val="20"/>
          <w:szCs w:val="20"/>
          <w:lang w:val="en-IN" w:eastAsia="en-IN"/>
        </w:rPr>
        <w:t xml:space="preserve"> cadmium </w:t>
      </w:r>
      <w:r>
        <w:rPr>
          <w:rFonts w:ascii="Arial" w:eastAsia="STIX-Regular" w:hAnsi="Arial" w:cs="Arial"/>
          <w:color w:val="000000" w:themeColor="text1"/>
          <w:kern w:val="0"/>
          <w:sz w:val="20"/>
          <w:szCs w:val="20"/>
          <w:lang w:eastAsia="en-IN"/>
        </w:rPr>
        <w:t>(</w:t>
      </w:r>
      <w:r>
        <w:rPr>
          <w:rFonts w:ascii="Arial" w:eastAsia="Times New Roman" w:hAnsi="Arial" w:cs="Arial"/>
          <w:kern w:val="0"/>
          <w:sz w:val="20"/>
          <w:szCs w:val="20"/>
          <w:lang w:val="en-IN" w:eastAsia="en-IN"/>
        </w:rPr>
        <w:t xml:space="preserve">Kang </w:t>
      </w:r>
      <w:r>
        <w:rPr>
          <w:rFonts w:ascii="Arial" w:eastAsia="Times New Roman" w:hAnsi="Arial" w:cs="Arial"/>
          <w:i/>
          <w:iCs/>
          <w:kern w:val="0"/>
          <w:sz w:val="20"/>
          <w:szCs w:val="20"/>
          <w:lang w:val="en-IN" w:eastAsia="en-IN"/>
        </w:rPr>
        <w:t>et al.</w:t>
      </w:r>
      <w:r>
        <w:rPr>
          <w:rFonts w:ascii="Arial" w:hAnsi="Arial" w:cs="Arial"/>
          <w:sz w:val="20"/>
          <w:szCs w:val="20"/>
          <w:highlight w:val="yellow"/>
        </w:rPr>
        <w:t>,</w:t>
      </w:r>
      <w:r>
        <w:rPr>
          <w:rFonts w:ascii="Arial" w:eastAsia="Times New Roman" w:hAnsi="Arial" w:cs="Arial"/>
          <w:kern w:val="0"/>
          <w:sz w:val="20"/>
          <w:szCs w:val="20"/>
          <w:lang w:val="en-IN" w:eastAsia="en-IN"/>
        </w:rPr>
        <w:t xml:space="preserve"> 2005</w:t>
      </w:r>
      <w:r>
        <w:rPr>
          <w:rFonts w:ascii="Arial" w:eastAsia="Times New Roman" w:hAnsi="Arial" w:cs="Arial"/>
          <w:kern w:val="0"/>
          <w:sz w:val="20"/>
          <w:szCs w:val="20"/>
          <w:lang w:eastAsia="en-IN"/>
        </w:rPr>
        <w:t>)</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and arsenic </w:t>
      </w:r>
      <w:r>
        <w:rPr>
          <w:rFonts w:ascii="Arial" w:eastAsia="STIX-Regular" w:hAnsi="Arial" w:cs="Arial"/>
          <w:color w:val="000000" w:themeColor="text1"/>
          <w:kern w:val="0"/>
          <w:sz w:val="20"/>
          <w:szCs w:val="20"/>
          <w:lang w:eastAsia="en-IN"/>
        </w:rPr>
        <w:t>(</w:t>
      </w:r>
      <w:r>
        <w:rPr>
          <w:rFonts w:ascii="Arial" w:eastAsia="STIX-Regular" w:hAnsi="Arial" w:cs="Arial"/>
          <w:color w:val="000000"/>
          <w:kern w:val="0"/>
          <w:sz w:val="20"/>
          <w:szCs w:val="20"/>
          <w:lang w:val="en-IN" w:eastAsia="en-IN"/>
        </w:rPr>
        <w:t xml:space="preserve">Kumar </w:t>
      </w:r>
      <w:r>
        <w:rPr>
          <w:rFonts w:ascii="Arial" w:hAnsi="Arial" w:cs="Arial"/>
          <w:sz w:val="20"/>
          <w:szCs w:val="20"/>
          <w:highlight w:val="yellow"/>
        </w:rPr>
        <w:t>&amp;</w:t>
      </w:r>
      <w:r>
        <w:rPr>
          <w:rFonts w:ascii="Arial" w:eastAsia="STIX-Regular" w:hAnsi="Arial" w:cs="Arial"/>
          <w:color w:val="000000"/>
          <w:kern w:val="0"/>
          <w:sz w:val="20"/>
          <w:szCs w:val="20"/>
          <w:lang w:val="en-IN" w:eastAsia="en-IN"/>
        </w:rPr>
        <w:t xml:space="preserve"> Banerjee</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2016</w:t>
      </w:r>
      <w:r>
        <w:rPr>
          <w:rFonts w:ascii="Arial" w:eastAsia="STIX-Regular" w:hAnsi="Arial" w:cs="Arial"/>
          <w:color w:val="000000"/>
          <w:kern w:val="0"/>
          <w:sz w:val="20"/>
          <w:szCs w:val="20"/>
          <w:lang w:eastAsia="en-IN"/>
        </w:rPr>
        <w:t xml:space="preserve">). </w:t>
      </w:r>
      <w:r>
        <w:rPr>
          <w:rFonts w:ascii="Arial" w:eastAsia="STIX-Regular" w:hAnsi="Arial" w:cs="Arial"/>
          <w:color w:val="000000"/>
          <w:kern w:val="0"/>
          <w:sz w:val="20"/>
          <w:szCs w:val="20"/>
          <w:lang w:val="en-IN" w:eastAsia="en-IN"/>
        </w:rPr>
        <w:t>Fazio (2019</w:t>
      </w:r>
      <w:r>
        <w:rPr>
          <w:rFonts w:ascii="Arial" w:eastAsia="STIX-Regular" w:hAnsi="Arial" w:cs="Arial"/>
          <w:color w:val="000000"/>
          <w:kern w:val="0"/>
          <w:sz w:val="20"/>
          <w:szCs w:val="20"/>
          <w:lang w:eastAsia="en-IN"/>
        </w:rPr>
        <w:t>)</w:t>
      </w:r>
      <w:r>
        <w:rPr>
          <w:rFonts w:ascii="Arial" w:eastAsia="STIX-Regular" w:hAnsi="Arial" w:cs="Arial"/>
          <w:color w:val="000000" w:themeColor="text1"/>
          <w:kern w:val="0"/>
          <w:sz w:val="20"/>
          <w:szCs w:val="20"/>
          <w:lang w:val="en-IN" w:eastAsia="en-IN"/>
        </w:rPr>
        <w:t xml:space="preserve"> stated that</w:t>
      </w:r>
      <w:r>
        <w:rPr>
          <w:rFonts w:ascii="Arial" w:eastAsia="STIX-Regular" w:hAnsi="Arial" w:cs="Arial"/>
          <w:color w:val="000000" w:themeColor="text1"/>
          <w:kern w:val="0"/>
          <w:sz w:val="20"/>
          <w:szCs w:val="20"/>
          <w:lang w:eastAsia="en-IN"/>
        </w:rPr>
        <w:t xml:space="preserve"> a </w:t>
      </w:r>
      <w:r>
        <w:rPr>
          <w:rFonts w:ascii="Arial" w:hAnsi="Arial" w:cs="Arial"/>
          <w:sz w:val="20"/>
          <w:szCs w:val="20"/>
        </w:rPr>
        <w:t xml:space="preserve">decrease in RBC count may impair the transport of nutrients and oxygen to cells, tissues, and organs, thereby </w:t>
      </w:r>
      <w:r>
        <w:rPr>
          <w:rFonts w:ascii="Arial" w:hAnsi="Arial" w:cs="Arial"/>
          <w:sz w:val="20"/>
          <w:szCs w:val="20"/>
          <w:highlight w:val="yellow"/>
        </w:rPr>
        <w:t>c</w:t>
      </w:r>
      <w:r>
        <w:rPr>
          <w:rFonts w:ascii="Arial" w:hAnsi="Arial" w:cs="Arial"/>
          <w:sz w:val="20"/>
          <w:szCs w:val="20"/>
        </w:rPr>
        <w:t>a</w:t>
      </w:r>
      <w:r>
        <w:rPr>
          <w:rFonts w:ascii="Arial" w:hAnsi="Arial" w:cs="Arial"/>
          <w:sz w:val="20"/>
          <w:szCs w:val="20"/>
          <w:highlight w:val="yellow"/>
        </w:rPr>
        <w:t>us</w:t>
      </w:r>
      <w:r>
        <w:rPr>
          <w:rFonts w:ascii="Arial" w:hAnsi="Arial" w:cs="Arial"/>
          <w:sz w:val="20"/>
          <w:szCs w:val="20"/>
        </w:rPr>
        <w:t>ing metabolic disturbances in fish</w:t>
      </w:r>
      <w:r>
        <w:rPr>
          <w:rFonts w:ascii="Arial" w:eastAsia="STIX-Regular" w:hAnsi="Arial" w:cs="Arial"/>
          <w:color w:val="000000" w:themeColor="text1"/>
          <w:kern w:val="0"/>
          <w:sz w:val="20"/>
          <w:szCs w:val="20"/>
          <w:lang w:val="en-IN" w:eastAsia="en-IN"/>
        </w:rPr>
        <w:t xml:space="preserve">. Dutta </w:t>
      </w:r>
      <w:r>
        <w:rPr>
          <w:rFonts w:ascii="Arial" w:eastAsia="STIX-Regular" w:hAnsi="Arial" w:cs="Arial"/>
          <w:i/>
          <w:iCs/>
          <w:color w:val="000000" w:themeColor="text1"/>
          <w:kern w:val="0"/>
          <w:sz w:val="20"/>
          <w:szCs w:val="20"/>
          <w:lang w:val="en-IN" w:eastAsia="en-IN"/>
        </w:rPr>
        <w:t>et al.</w:t>
      </w:r>
      <w:r>
        <w:rPr>
          <w:rFonts w:ascii="Arial" w:eastAsia="STIX-Regular" w:hAnsi="Arial" w:cs="Arial"/>
          <w:color w:val="000000" w:themeColor="text1"/>
          <w:kern w:val="0"/>
          <w:sz w:val="20"/>
          <w:szCs w:val="20"/>
          <w:lang w:val="en-IN" w:eastAsia="en-IN"/>
        </w:rPr>
        <w:t xml:space="preserve"> (2015) reported that RBC </w:t>
      </w:r>
      <w:r>
        <w:rPr>
          <w:rFonts w:ascii="Arial" w:hAnsi="Arial" w:cs="Arial"/>
          <w:sz w:val="20"/>
          <w:szCs w:val="20"/>
          <w:highlight w:val="yellow"/>
        </w:rPr>
        <w:t xml:space="preserve">count </w:t>
      </w:r>
      <w:r>
        <w:rPr>
          <w:rFonts w:ascii="Arial" w:eastAsia="STIX-Regular" w:hAnsi="Arial" w:cs="Arial"/>
          <w:color w:val="000000" w:themeColor="text1"/>
          <w:kern w:val="0"/>
          <w:sz w:val="20"/>
          <w:szCs w:val="20"/>
          <w:lang w:val="en-IN" w:eastAsia="en-IN"/>
        </w:rPr>
        <w:t>and Hb</w:t>
      </w:r>
      <w:r>
        <w:rPr>
          <w:rFonts w:ascii="Arial" w:hAnsi="Arial" w:cs="Arial"/>
          <w:sz w:val="20"/>
          <w:szCs w:val="20"/>
          <w:highlight w:val="yellow"/>
        </w:rPr>
        <w:t xml:space="preserve"> concentration</w:t>
      </w:r>
      <w:r>
        <w:rPr>
          <w:rFonts w:ascii="Arial" w:eastAsia="STIX-Regular" w:hAnsi="Arial" w:cs="Arial"/>
          <w:color w:val="000000" w:themeColor="text1"/>
          <w:kern w:val="0"/>
          <w:sz w:val="20"/>
          <w:szCs w:val="20"/>
          <w:lang w:val="en-IN" w:eastAsia="en-IN"/>
        </w:rPr>
        <w:t xml:space="preserve"> in </w:t>
      </w:r>
      <w:r>
        <w:rPr>
          <w:rFonts w:ascii="Arial" w:eastAsia="STIX-Regular" w:hAnsi="Arial" w:cs="Arial"/>
          <w:i/>
          <w:iCs/>
          <w:color w:val="000000" w:themeColor="text1"/>
          <w:kern w:val="0"/>
          <w:sz w:val="20"/>
          <w:szCs w:val="20"/>
          <w:lang w:val="en-IN" w:eastAsia="en-IN"/>
        </w:rPr>
        <w:t>Channa punctatus</w:t>
      </w:r>
      <w:r>
        <w:rPr>
          <w:rFonts w:ascii="Arial" w:eastAsia="STIX-Regular" w:hAnsi="Arial" w:cs="Arial"/>
          <w:color w:val="000000" w:themeColor="text1"/>
          <w:kern w:val="0"/>
          <w:sz w:val="20"/>
          <w:szCs w:val="20"/>
          <w:lang w:val="en-IN" w:eastAsia="en-IN"/>
        </w:rPr>
        <w:t xml:space="preserve"> decreased significantly </w:t>
      </w:r>
      <w:r>
        <w:rPr>
          <w:rFonts w:ascii="Arial" w:hAnsi="Arial" w:cs="Arial"/>
          <w:sz w:val="20"/>
          <w:szCs w:val="20"/>
          <w:highlight w:val="yellow"/>
        </w:rPr>
        <w:t>wi</w:t>
      </w:r>
      <w:r>
        <w:rPr>
          <w:rFonts w:ascii="Arial" w:eastAsia="STIX-Regular" w:hAnsi="Arial" w:cs="Arial"/>
          <w:color w:val="000000" w:themeColor="text1"/>
          <w:kern w:val="0"/>
          <w:sz w:val="20"/>
          <w:szCs w:val="20"/>
          <w:lang w:val="en-IN" w:eastAsia="en-IN"/>
        </w:rPr>
        <w:t>t</w:t>
      </w:r>
      <w:r>
        <w:rPr>
          <w:rFonts w:ascii="Arial" w:hAnsi="Arial" w:cs="Arial"/>
          <w:sz w:val="20"/>
          <w:szCs w:val="20"/>
          <w:highlight w:val="yellow"/>
        </w:rPr>
        <w:t>h</w:t>
      </w:r>
      <w:r>
        <w:rPr>
          <w:rFonts w:ascii="Arial" w:eastAsia="STIX-Regular" w:hAnsi="Arial" w:cs="Arial"/>
          <w:color w:val="000000" w:themeColor="text1"/>
          <w:kern w:val="0"/>
          <w:sz w:val="20"/>
          <w:szCs w:val="20"/>
          <w:lang w:val="en-IN" w:eastAsia="en-IN"/>
        </w:rPr>
        <w:t xml:space="preserve"> increasing exposure to lead nitrate, which is consistent with </w:t>
      </w:r>
      <w:r>
        <w:rPr>
          <w:rFonts w:ascii="Arial" w:hAnsi="Arial" w:cs="Arial"/>
          <w:sz w:val="20"/>
          <w:szCs w:val="20"/>
          <w:highlight w:val="yellow"/>
        </w:rPr>
        <w:t>the p</w:t>
      </w:r>
      <w:r>
        <w:rPr>
          <w:rFonts w:ascii="Arial" w:eastAsia="STIX-Regular" w:hAnsi="Arial" w:cs="Arial"/>
          <w:color w:val="000000" w:themeColor="text1"/>
          <w:kern w:val="0"/>
          <w:sz w:val="20"/>
          <w:szCs w:val="20"/>
          <w:lang w:val="en-IN" w:eastAsia="en-IN"/>
        </w:rPr>
        <w:t>r</w:t>
      </w:r>
      <w:r>
        <w:rPr>
          <w:rFonts w:ascii="Arial" w:hAnsi="Arial" w:cs="Arial"/>
          <w:sz w:val="20"/>
          <w:szCs w:val="20"/>
          <w:highlight w:val="yellow"/>
        </w:rPr>
        <w:t>esent</w:t>
      </w:r>
      <w:r>
        <w:rPr>
          <w:rFonts w:ascii="Arial" w:eastAsia="STIX-Regular" w:hAnsi="Arial" w:cs="Arial"/>
          <w:color w:val="000000" w:themeColor="text1"/>
          <w:kern w:val="0"/>
          <w:sz w:val="20"/>
          <w:szCs w:val="20"/>
          <w:lang w:val="en-IN" w:eastAsia="en-IN"/>
        </w:rPr>
        <w:t xml:space="preserve"> findings. </w:t>
      </w:r>
      <w:r>
        <w:rPr>
          <w:rFonts w:ascii="Arial" w:hAnsi="Arial" w:cs="Arial"/>
          <w:sz w:val="20"/>
          <w:szCs w:val="20"/>
        </w:rPr>
        <w:t>Haemoglobin levels progressive</w:t>
      </w:r>
      <w:r>
        <w:rPr>
          <w:rFonts w:ascii="Arial" w:hAnsi="Arial" w:cs="Arial"/>
          <w:sz w:val="20"/>
          <w:szCs w:val="20"/>
          <w:highlight w:val="yellow"/>
        </w:rPr>
        <w:t>ly</w:t>
      </w:r>
      <w:r>
        <w:rPr>
          <w:rFonts w:ascii="Arial" w:hAnsi="Arial" w:cs="Arial"/>
          <w:sz w:val="20"/>
          <w:szCs w:val="20"/>
        </w:rPr>
        <w:t xml:space="preserve"> decline</w:t>
      </w:r>
      <w:r>
        <w:rPr>
          <w:rFonts w:ascii="Arial" w:hAnsi="Arial" w:cs="Arial"/>
          <w:sz w:val="20"/>
          <w:szCs w:val="20"/>
          <w:highlight w:val="yellow"/>
        </w:rPr>
        <w:t>d</w:t>
      </w:r>
      <w:r>
        <w:rPr>
          <w:rFonts w:ascii="Arial" w:hAnsi="Arial" w:cs="Arial"/>
          <w:sz w:val="20"/>
          <w:szCs w:val="20"/>
        </w:rPr>
        <w:t xml:space="preserve"> with increasing </w:t>
      </w:r>
      <w:r>
        <w:rPr>
          <w:rFonts w:ascii="Arial" w:hAnsi="Arial" w:cs="Arial"/>
          <w:sz w:val="20"/>
          <w:szCs w:val="20"/>
          <w:highlight w:val="yellow"/>
        </w:rPr>
        <w:t xml:space="preserve">lead nitrate </w:t>
      </w:r>
      <w:r>
        <w:rPr>
          <w:rFonts w:ascii="Arial" w:hAnsi="Arial" w:cs="Arial"/>
          <w:sz w:val="20"/>
          <w:szCs w:val="20"/>
        </w:rPr>
        <w:t xml:space="preserve">concentrations </w:t>
      </w:r>
      <w:r>
        <w:rPr>
          <w:rFonts w:ascii="Arial" w:hAnsi="Arial" w:cs="Arial"/>
          <w:sz w:val="20"/>
          <w:szCs w:val="20"/>
          <w:highlight w:val="yellow"/>
        </w:rPr>
        <w:t>a</w:t>
      </w:r>
      <w:r>
        <w:rPr>
          <w:rFonts w:ascii="Arial" w:hAnsi="Arial" w:cs="Arial"/>
          <w:sz w:val="20"/>
          <w:szCs w:val="20"/>
        </w:rPr>
        <w:t>fte</w:t>
      </w:r>
      <w:r>
        <w:rPr>
          <w:rFonts w:ascii="Arial" w:hAnsi="Arial" w:cs="Arial"/>
          <w:sz w:val="20"/>
          <w:szCs w:val="20"/>
          <w:highlight w:val="yellow"/>
        </w:rPr>
        <w:t>r</w:t>
      </w:r>
      <w:r>
        <w:rPr>
          <w:rFonts w:ascii="Arial" w:hAnsi="Arial" w:cs="Arial"/>
          <w:sz w:val="20"/>
          <w:szCs w:val="20"/>
        </w:rPr>
        <w:t xml:space="preserve"> 3 and 7 days of exposure. </w:t>
      </w:r>
      <w:r>
        <w:rPr>
          <w:rFonts w:ascii="Arial" w:hAnsi="Arial" w:cs="Arial"/>
          <w:sz w:val="20"/>
          <w:szCs w:val="20"/>
          <w:highlight w:val="yellow"/>
        </w:rPr>
        <w:t>T</w:t>
      </w:r>
      <w:r>
        <w:rPr>
          <w:rFonts w:ascii="Arial" w:hAnsi="Arial" w:cs="Arial"/>
          <w:sz w:val="20"/>
          <w:szCs w:val="20"/>
        </w:rPr>
        <w: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1 exhibited a statistically significant reduction on both days, whereas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2 </w:t>
      </w:r>
      <w:r>
        <w:rPr>
          <w:rFonts w:ascii="Arial" w:hAnsi="Arial" w:cs="Arial"/>
          <w:sz w:val="20"/>
          <w:szCs w:val="20"/>
          <w:highlight w:val="yellow"/>
        </w:rPr>
        <w:t>sh</w:t>
      </w:r>
      <w:r>
        <w:rPr>
          <w:rFonts w:ascii="Arial" w:hAnsi="Arial" w:cs="Arial"/>
          <w:sz w:val="20"/>
          <w:szCs w:val="20"/>
        </w:rPr>
        <w:t>o</w:t>
      </w:r>
      <w:r>
        <w:rPr>
          <w:rFonts w:ascii="Arial" w:hAnsi="Arial" w:cs="Arial"/>
          <w:sz w:val="20"/>
          <w:szCs w:val="20"/>
          <w:highlight w:val="yellow"/>
        </w:rPr>
        <w:t>w</w:t>
      </w:r>
      <w:r>
        <w:rPr>
          <w:rFonts w:ascii="Arial" w:hAnsi="Arial" w:cs="Arial"/>
          <w:sz w:val="20"/>
          <w:szCs w:val="20"/>
        </w:rPr>
        <w:t xml:space="preserve">ed a highly significant decrease after 3 and 7 days. </w:t>
      </w:r>
      <w:r>
        <w:rPr>
          <w:rFonts w:ascii="Arial" w:eastAsia="STIX-Regular" w:hAnsi="Arial" w:cs="Arial"/>
          <w:color w:val="000000" w:themeColor="text1"/>
          <w:kern w:val="0"/>
          <w:sz w:val="20"/>
          <w:szCs w:val="20"/>
          <w:lang w:val="en-IN" w:eastAsia="en-IN"/>
        </w:rPr>
        <w:t xml:space="preserve">According to Adakole (2012), low </w:t>
      </w:r>
      <w:r>
        <w:rPr>
          <w:rFonts w:ascii="Arial" w:hAnsi="Arial" w:cs="Arial"/>
          <w:sz w:val="20"/>
          <w:szCs w:val="20"/>
          <w:highlight w:val="yellow"/>
        </w:rPr>
        <w:t>h</w:t>
      </w:r>
      <w:r>
        <w:rPr>
          <w:rFonts w:ascii="Arial" w:eastAsia="STIX-Regular" w:hAnsi="Arial" w:cs="Arial"/>
          <w:color w:val="000000" w:themeColor="text1"/>
          <w:kern w:val="0"/>
          <w:sz w:val="20"/>
          <w:szCs w:val="20"/>
          <w:lang w:val="en-IN" w:eastAsia="en-IN"/>
        </w:rPr>
        <w:t xml:space="preserve">aemoglobin </w:t>
      </w:r>
      <w:r>
        <w:rPr>
          <w:rFonts w:ascii="Arial" w:hAnsi="Arial" w:cs="Arial"/>
          <w:sz w:val="20"/>
          <w:szCs w:val="20"/>
          <w:highlight w:val="yellow"/>
        </w:rPr>
        <w:t>l</w:t>
      </w:r>
      <w:r>
        <w:rPr>
          <w:rFonts w:ascii="Arial" w:eastAsia="STIX-Regular" w:hAnsi="Arial" w:cs="Arial"/>
          <w:color w:val="000000" w:themeColor="text1"/>
          <w:kern w:val="0"/>
          <w:sz w:val="20"/>
          <w:szCs w:val="20"/>
          <w:lang w:val="en-IN" w:eastAsia="en-IN"/>
        </w:rPr>
        <w:t>e</w:t>
      </w:r>
      <w:r>
        <w:rPr>
          <w:rFonts w:ascii="Arial" w:hAnsi="Arial" w:cs="Arial"/>
          <w:sz w:val="20"/>
          <w:szCs w:val="20"/>
          <w:highlight w:val="yellow"/>
        </w:rPr>
        <w:t>vels</w:t>
      </w:r>
      <w:r>
        <w:rPr>
          <w:rFonts w:ascii="Arial" w:eastAsia="STIX-Regular" w:hAnsi="Arial" w:cs="Arial"/>
          <w:color w:val="000000" w:themeColor="text1"/>
          <w:kern w:val="0"/>
          <w:sz w:val="20"/>
          <w:szCs w:val="20"/>
          <w:lang w:val="en-IN" w:eastAsia="en-IN"/>
        </w:rPr>
        <w:t xml:space="preserve"> reduc</w:t>
      </w:r>
      <w:r>
        <w:rPr>
          <w:rFonts w:ascii="Arial" w:hAnsi="Arial" w:cs="Arial"/>
          <w:sz w:val="20"/>
          <w:szCs w:val="20"/>
          <w:highlight w:val="yellow"/>
        </w:rPr>
        <w:t>e</w:t>
      </w:r>
      <w:r>
        <w:rPr>
          <w:rFonts w:ascii="Arial" w:eastAsia="STIX-Regular" w:hAnsi="Arial" w:cs="Arial"/>
          <w:color w:val="000000" w:themeColor="text1"/>
          <w:kern w:val="0"/>
          <w:sz w:val="20"/>
          <w:szCs w:val="20"/>
          <w:lang w:val="en-IN" w:eastAsia="en-IN"/>
        </w:rPr>
        <w:t xml:space="preserve"> metaboli</w:t>
      </w:r>
      <w:r>
        <w:rPr>
          <w:rFonts w:ascii="Arial" w:hAnsi="Arial" w:cs="Arial"/>
          <w:sz w:val="20"/>
          <w:szCs w:val="20"/>
          <w:highlight w:val="yellow"/>
        </w:rPr>
        <w:t>c</w:t>
      </w:r>
      <w:r>
        <w:rPr>
          <w:rFonts w:ascii="Arial" w:eastAsia="STIX-Regular" w:hAnsi="Arial" w:cs="Arial"/>
          <w:color w:val="000000" w:themeColor="text1"/>
          <w:kern w:val="0"/>
          <w:sz w:val="20"/>
          <w:szCs w:val="20"/>
          <w:lang w:val="en-IN" w:eastAsia="en-IN"/>
        </w:rPr>
        <w:t xml:space="preserve"> rate and energy utili</w:t>
      </w:r>
      <w:r>
        <w:rPr>
          <w:rFonts w:ascii="Arial" w:hAnsi="Arial" w:cs="Arial"/>
          <w:sz w:val="20"/>
          <w:szCs w:val="20"/>
          <w:highlight w:val="yellow"/>
        </w:rPr>
        <w:t>s</w:t>
      </w:r>
      <w:r>
        <w:rPr>
          <w:rFonts w:ascii="Arial" w:eastAsia="STIX-Regular" w:hAnsi="Arial" w:cs="Arial"/>
          <w:color w:val="000000" w:themeColor="text1"/>
          <w:kern w:val="0"/>
          <w:sz w:val="20"/>
          <w:szCs w:val="20"/>
          <w:lang w:val="en-IN" w:eastAsia="en-IN"/>
        </w:rPr>
        <w:t>ation. Th</w:t>
      </w:r>
      <w:r>
        <w:rPr>
          <w:rFonts w:ascii="Arial" w:hAnsi="Arial" w:cs="Arial"/>
          <w:sz w:val="20"/>
          <w:szCs w:val="20"/>
          <w:highlight w:val="yellow"/>
        </w:rPr>
        <w:t>e pre</w:t>
      </w:r>
      <w:r>
        <w:rPr>
          <w:rFonts w:ascii="Arial" w:eastAsia="STIX-Regular" w:hAnsi="Arial" w:cs="Arial"/>
          <w:color w:val="000000" w:themeColor="text1"/>
          <w:kern w:val="0"/>
          <w:sz w:val="20"/>
          <w:szCs w:val="20"/>
          <w:lang w:val="en-IN" w:eastAsia="en-IN"/>
        </w:rPr>
        <w:t>s</w:t>
      </w:r>
      <w:r>
        <w:rPr>
          <w:rFonts w:ascii="Arial" w:hAnsi="Arial" w:cs="Arial"/>
          <w:sz w:val="20"/>
          <w:szCs w:val="20"/>
          <w:highlight w:val="yellow"/>
        </w:rPr>
        <w:t>ent</w:t>
      </w:r>
      <w:r>
        <w:rPr>
          <w:rFonts w:ascii="Arial" w:eastAsia="STIX-Regular" w:hAnsi="Arial" w:cs="Arial"/>
          <w:color w:val="000000" w:themeColor="text1"/>
          <w:kern w:val="0"/>
          <w:sz w:val="20"/>
          <w:szCs w:val="20"/>
          <w:lang w:val="en-IN" w:eastAsia="en-IN"/>
        </w:rPr>
        <w:t xml:space="preserve"> study </w:t>
      </w:r>
      <w:r>
        <w:rPr>
          <w:rFonts w:ascii="Arial" w:hAnsi="Arial" w:cs="Arial"/>
          <w:sz w:val="20"/>
          <w:szCs w:val="20"/>
          <w:highlight w:val="yellow"/>
        </w:rPr>
        <w:t>show</w:t>
      </w:r>
      <w:r>
        <w:rPr>
          <w:rFonts w:ascii="Arial" w:eastAsia="STIX-Regular" w:hAnsi="Arial" w:cs="Arial"/>
          <w:color w:val="000000" w:themeColor="text1"/>
          <w:kern w:val="0"/>
          <w:sz w:val="20"/>
          <w:szCs w:val="20"/>
          <w:lang w:val="en-IN" w:eastAsia="en-IN"/>
        </w:rPr>
        <w:t xml:space="preserve">ed that lead nitrate </w:t>
      </w:r>
      <w:r>
        <w:rPr>
          <w:rFonts w:ascii="Arial" w:hAnsi="Arial" w:cs="Arial"/>
          <w:sz w:val="20"/>
          <w:szCs w:val="20"/>
          <w:highlight w:val="yellow"/>
        </w:rPr>
        <w:t>expos</w:t>
      </w:r>
      <w:r>
        <w:rPr>
          <w:rFonts w:ascii="Arial" w:eastAsia="STIX-Regular" w:hAnsi="Arial" w:cs="Arial"/>
          <w:color w:val="000000" w:themeColor="text1"/>
          <w:kern w:val="0"/>
          <w:sz w:val="20"/>
          <w:szCs w:val="20"/>
          <w:lang w:val="en-IN" w:eastAsia="en-IN"/>
        </w:rPr>
        <w:t>u</w:t>
      </w:r>
      <w:r>
        <w:rPr>
          <w:rFonts w:ascii="Arial" w:hAnsi="Arial" w:cs="Arial"/>
          <w:sz w:val="20"/>
          <w:szCs w:val="20"/>
          <w:highlight w:val="yellow"/>
        </w:rPr>
        <w:t>r</w:t>
      </w:r>
      <w:r>
        <w:rPr>
          <w:rFonts w:ascii="Arial" w:eastAsia="STIX-Regular" w:hAnsi="Arial" w:cs="Arial"/>
          <w:color w:val="000000" w:themeColor="text1"/>
          <w:kern w:val="0"/>
          <w:sz w:val="20"/>
          <w:szCs w:val="20"/>
          <w:lang w:val="en-IN" w:eastAsia="en-IN"/>
        </w:rPr>
        <w:t>e significant</w:t>
      </w:r>
      <w:r>
        <w:rPr>
          <w:rFonts w:ascii="Arial" w:hAnsi="Arial" w:cs="Arial"/>
          <w:sz w:val="20"/>
          <w:szCs w:val="20"/>
          <w:highlight w:val="yellow"/>
        </w:rPr>
        <w:t>ly</w:t>
      </w:r>
      <w:r>
        <w:rPr>
          <w:rFonts w:ascii="Arial" w:eastAsia="STIX-Regular" w:hAnsi="Arial" w:cs="Arial"/>
          <w:color w:val="000000"/>
          <w:kern w:val="0"/>
          <w:sz w:val="20"/>
          <w:szCs w:val="20"/>
          <w:lang w:val="en-IN" w:eastAsia="en-IN"/>
        </w:rPr>
        <w:t xml:space="preserve"> </w:t>
      </w:r>
      <w:r>
        <w:rPr>
          <w:rFonts w:ascii="Arial" w:hAnsi="Arial" w:cs="Arial"/>
          <w:sz w:val="20"/>
          <w:szCs w:val="20"/>
          <w:highlight w:val="yellow"/>
        </w:rPr>
        <w:t>re</w:t>
      </w:r>
      <w:r>
        <w:rPr>
          <w:rFonts w:ascii="Arial" w:eastAsia="STIX-Regular" w:hAnsi="Arial" w:cs="Arial"/>
          <w:color w:val="000000"/>
          <w:kern w:val="0"/>
          <w:sz w:val="20"/>
          <w:szCs w:val="20"/>
          <w:lang w:val="en-IN" w:eastAsia="en-IN"/>
        </w:rPr>
        <w:t>d</w:t>
      </w:r>
      <w:r>
        <w:rPr>
          <w:rFonts w:ascii="Arial" w:hAnsi="Arial" w:cs="Arial"/>
          <w:sz w:val="20"/>
          <w:szCs w:val="20"/>
          <w:highlight w:val="yellow"/>
        </w:rPr>
        <w:t>uc</w:t>
      </w:r>
      <w:r>
        <w:rPr>
          <w:rFonts w:ascii="Arial" w:eastAsia="STIX-Regular" w:hAnsi="Arial" w:cs="Arial"/>
          <w:color w:val="000000"/>
          <w:kern w:val="0"/>
          <w:sz w:val="20"/>
          <w:szCs w:val="20"/>
          <w:lang w:val="en-IN" w:eastAsia="en-IN"/>
        </w:rPr>
        <w:t>e</w:t>
      </w:r>
      <w:r>
        <w:rPr>
          <w:rFonts w:ascii="Arial" w:hAnsi="Arial" w:cs="Arial"/>
          <w:sz w:val="20"/>
          <w:szCs w:val="20"/>
          <w:highlight w:val="yellow"/>
        </w:rPr>
        <w:t>d</w:t>
      </w:r>
      <w:r>
        <w:rPr>
          <w:rFonts w:ascii="Arial" w:eastAsia="STIX-Regular" w:hAnsi="Arial" w:cs="Arial"/>
          <w:color w:val="000000"/>
          <w:kern w:val="0"/>
          <w:sz w:val="20"/>
          <w:szCs w:val="20"/>
          <w:lang w:val="en-IN" w:eastAsia="en-IN"/>
        </w:rPr>
        <w:t xml:space="preserve"> Hb </w:t>
      </w:r>
      <w:r>
        <w:rPr>
          <w:rFonts w:ascii="Arial" w:hAnsi="Arial" w:cs="Arial"/>
          <w:sz w:val="20"/>
          <w:szCs w:val="20"/>
          <w:highlight w:val="yellow"/>
        </w:rPr>
        <w:t>conc</w:t>
      </w:r>
      <w:r>
        <w:rPr>
          <w:rFonts w:ascii="Arial" w:eastAsia="STIX-Regular" w:hAnsi="Arial" w:cs="Arial"/>
          <w:color w:val="000000"/>
          <w:kern w:val="0"/>
          <w:sz w:val="20"/>
          <w:szCs w:val="20"/>
          <w:lang w:val="en-IN" w:eastAsia="en-IN"/>
        </w:rPr>
        <w:t>e</w:t>
      </w:r>
      <w:r>
        <w:rPr>
          <w:rFonts w:ascii="Arial" w:hAnsi="Arial" w:cs="Arial"/>
          <w:sz w:val="20"/>
          <w:szCs w:val="20"/>
          <w:highlight w:val="yellow"/>
        </w:rPr>
        <w:t>ntrations</w:t>
      </w:r>
      <w:r>
        <w:rPr>
          <w:rFonts w:ascii="Arial" w:eastAsia="STIX-Regular" w:hAnsi="Arial" w:cs="Arial"/>
          <w:color w:val="000000"/>
          <w:kern w:val="0"/>
          <w:sz w:val="20"/>
          <w:szCs w:val="20"/>
          <w:lang w:val="en-IN" w:eastAsia="en-IN"/>
        </w:rPr>
        <w:t xml:space="preserve"> in all</w:t>
      </w:r>
      <w:r>
        <w:rPr>
          <w:rFonts w:ascii="Arial" w:eastAsia="STIX-Regular" w:hAnsi="Arial" w:cs="Arial"/>
          <w:color w:val="000000" w:themeColor="text1"/>
          <w:kern w:val="0"/>
          <w:sz w:val="20"/>
          <w:szCs w:val="20"/>
          <w:lang w:val="en-IN" w:eastAsia="en-IN"/>
        </w:rPr>
        <w:t xml:space="preserve"> treated groups re</w:t>
      </w:r>
      <w:r>
        <w:rPr>
          <w:rFonts w:ascii="Arial" w:hAnsi="Arial" w:cs="Arial"/>
          <w:sz w:val="20"/>
          <w:szCs w:val="20"/>
          <w:highlight w:val="yellow"/>
        </w:rPr>
        <w:t>lative</w:t>
      </w:r>
      <w:r>
        <w:rPr>
          <w:rFonts w:ascii="Arial" w:eastAsia="STIX-Regular" w:hAnsi="Arial" w:cs="Arial"/>
          <w:color w:val="000000" w:themeColor="text1"/>
          <w:kern w:val="0"/>
          <w:sz w:val="20"/>
          <w:szCs w:val="20"/>
          <w:lang w:val="en-IN" w:eastAsia="en-IN"/>
        </w:rPr>
        <w:t xml:space="preserve"> to</w:t>
      </w:r>
      <w:r>
        <w:rPr>
          <w:rFonts w:ascii="Arial" w:hAnsi="Arial" w:cs="Arial"/>
          <w:sz w:val="20"/>
          <w:szCs w:val="20"/>
          <w:highlight w:val="yellow"/>
        </w:rPr>
        <w:t xml:space="preserve"> the</w:t>
      </w:r>
      <w:r>
        <w:rPr>
          <w:rFonts w:ascii="Arial" w:eastAsia="STIX-Regular" w:hAnsi="Arial" w:cs="Arial"/>
          <w:color w:val="000000" w:themeColor="text1"/>
          <w:kern w:val="0"/>
          <w:sz w:val="20"/>
          <w:szCs w:val="20"/>
          <w:lang w:val="en-IN" w:eastAsia="en-IN"/>
        </w:rPr>
        <w:t xml:space="preserve"> control groups </w:t>
      </w:r>
      <w:r>
        <w:rPr>
          <w:rFonts w:ascii="Arial" w:hAnsi="Arial" w:cs="Arial"/>
          <w:sz w:val="20"/>
          <w:szCs w:val="20"/>
          <w:highlight w:val="yellow"/>
        </w:rPr>
        <w:t>dur</w:t>
      </w:r>
      <w:r>
        <w:rPr>
          <w:rFonts w:ascii="Arial" w:eastAsia="STIX-Regular" w:hAnsi="Arial" w:cs="Arial"/>
          <w:color w:val="000000" w:themeColor="text1"/>
          <w:kern w:val="0"/>
          <w:sz w:val="20"/>
          <w:szCs w:val="20"/>
          <w:lang w:val="en-IN" w:eastAsia="en-IN"/>
        </w:rPr>
        <w:t>in</w:t>
      </w:r>
      <w:r>
        <w:rPr>
          <w:rFonts w:ascii="Arial" w:hAnsi="Arial" w:cs="Arial"/>
          <w:sz w:val="20"/>
          <w:szCs w:val="20"/>
          <w:highlight w:val="yellow"/>
        </w:rPr>
        <w:t>g</w:t>
      </w:r>
      <w:r>
        <w:rPr>
          <w:rFonts w:ascii="Arial" w:eastAsia="STIX-Regular" w:hAnsi="Arial" w:cs="Arial"/>
          <w:color w:val="000000" w:themeColor="text1"/>
          <w:kern w:val="0"/>
          <w:sz w:val="20"/>
          <w:szCs w:val="20"/>
          <w:lang w:val="en-IN" w:eastAsia="en-IN"/>
        </w:rPr>
        <w:t xml:space="preserve"> both exposure periods </w:t>
      </w:r>
      <w:r>
        <w:rPr>
          <w:rFonts w:ascii="Arial" w:eastAsia="STIX-Regular" w:hAnsi="Arial" w:cs="Arial"/>
          <w:color w:val="000000"/>
          <w:kern w:val="0"/>
          <w:sz w:val="20"/>
          <w:szCs w:val="20"/>
          <w:lang w:val="en-IN" w:eastAsia="en-IN"/>
        </w:rPr>
        <w:t xml:space="preserve">(Table 1). </w:t>
      </w:r>
      <w:r>
        <w:rPr>
          <w:rFonts w:ascii="Arial" w:eastAsia="STIX-Regular" w:hAnsi="Arial" w:cs="Arial"/>
          <w:color w:val="000000" w:themeColor="text1"/>
          <w:kern w:val="0"/>
          <w:sz w:val="20"/>
          <w:szCs w:val="20"/>
          <w:lang w:val="en-IN" w:eastAsia="en-IN"/>
        </w:rPr>
        <w:t xml:space="preserve">Exposure to pollutants such as cadmium, arsenic, and lead has </w:t>
      </w:r>
      <w:r>
        <w:rPr>
          <w:rFonts w:ascii="Arial" w:hAnsi="Arial" w:cs="Arial"/>
          <w:sz w:val="20"/>
          <w:szCs w:val="20"/>
          <w:highlight w:val="yellow"/>
        </w:rPr>
        <w:t xml:space="preserve">also </w:t>
      </w:r>
      <w:r>
        <w:rPr>
          <w:rFonts w:ascii="Arial" w:eastAsia="STIX-Regular" w:hAnsi="Arial" w:cs="Arial"/>
          <w:color w:val="000000" w:themeColor="text1"/>
          <w:kern w:val="0"/>
          <w:sz w:val="20"/>
          <w:szCs w:val="20"/>
          <w:lang w:val="en-IN" w:eastAsia="en-IN"/>
        </w:rPr>
        <w:t>been reported to reduce Hb</w:t>
      </w:r>
      <w:r>
        <w:rPr>
          <w:rFonts w:ascii="Arial" w:hAnsi="Arial" w:cs="Arial"/>
          <w:sz w:val="20"/>
          <w:szCs w:val="20"/>
          <w:highlight w:val="yellow"/>
        </w:rPr>
        <w:t xml:space="preserve"> concentrations</w:t>
      </w:r>
      <w:r>
        <w:rPr>
          <w:rFonts w:ascii="Arial" w:eastAsia="STIX-Regular" w:hAnsi="Arial" w:cs="Arial"/>
          <w:color w:val="000000" w:themeColor="text1"/>
          <w:kern w:val="0"/>
          <w:sz w:val="20"/>
          <w:szCs w:val="20"/>
          <w:lang w:val="en-IN" w:eastAsia="en-IN"/>
        </w:rPr>
        <w:t xml:space="preserve"> in </w:t>
      </w:r>
      <w:r>
        <w:rPr>
          <w:rFonts w:ascii="Arial" w:eastAsia="STIX-Regular" w:hAnsi="Arial" w:cs="Arial"/>
          <w:i/>
          <w:iCs/>
          <w:color w:val="000000" w:themeColor="text1"/>
          <w:kern w:val="0"/>
          <w:sz w:val="20"/>
          <w:szCs w:val="20"/>
          <w:lang w:val="en-IN" w:eastAsia="en-IN"/>
        </w:rPr>
        <w:t>Oreochromis niloticus</w:t>
      </w:r>
      <w:r>
        <w:rPr>
          <w:rFonts w:ascii="Arial" w:eastAsia="STIX-Regular" w:hAnsi="Arial" w:cs="Arial"/>
          <w:color w:val="000000" w:themeColor="text1"/>
          <w:kern w:val="0"/>
          <w:sz w:val="20"/>
          <w:szCs w:val="20"/>
          <w:lang w:val="en-IN" w:eastAsia="en-IN"/>
        </w:rPr>
        <w:t xml:space="preserve">, </w:t>
      </w:r>
      <w:r>
        <w:rPr>
          <w:rFonts w:ascii="Arial" w:eastAsia="STIX-Regular" w:hAnsi="Arial" w:cs="Arial"/>
          <w:i/>
          <w:iCs/>
          <w:color w:val="000000" w:themeColor="text1"/>
          <w:kern w:val="0"/>
          <w:sz w:val="20"/>
          <w:szCs w:val="20"/>
          <w:lang w:val="en-IN" w:eastAsia="en-IN"/>
        </w:rPr>
        <w:t>Clarias batrachus</w:t>
      </w:r>
      <w:r>
        <w:rPr>
          <w:rFonts w:ascii="Arial" w:hAnsi="Arial" w:cs="Arial"/>
          <w:sz w:val="20"/>
          <w:szCs w:val="20"/>
          <w:highlight w:val="yellow"/>
        </w:rPr>
        <w:t>,</w:t>
      </w:r>
      <w:r>
        <w:rPr>
          <w:rFonts w:ascii="Arial" w:eastAsia="STIX-Regular" w:hAnsi="Arial" w:cs="Arial"/>
          <w:i/>
          <w:iCs/>
          <w:color w:val="000000" w:themeColor="text1"/>
          <w:kern w:val="0"/>
          <w:sz w:val="20"/>
          <w:szCs w:val="20"/>
          <w:lang w:val="en-IN" w:eastAsia="en-IN"/>
        </w:rPr>
        <w:t xml:space="preserve"> </w:t>
      </w:r>
      <w:r>
        <w:rPr>
          <w:rFonts w:ascii="Arial" w:eastAsia="STIX-Regular" w:hAnsi="Arial" w:cs="Arial"/>
          <w:color w:val="000000" w:themeColor="text1"/>
          <w:kern w:val="0"/>
          <w:sz w:val="20"/>
          <w:szCs w:val="20"/>
          <w:lang w:val="en-IN" w:eastAsia="en-IN"/>
        </w:rPr>
        <w:t xml:space="preserve">and </w:t>
      </w:r>
      <w:r>
        <w:rPr>
          <w:rFonts w:ascii="Arial" w:eastAsia="STIX-Regular" w:hAnsi="Arial" w:cs="Arial"/>
          <w:i/>
          <w:iCs/>
          <w:color w:val="000000" w:themeColor="text1"/>
          <w:kern w:val="0"/>
          <w:sz w:val="20"/>
          <w:szCs w:val="20"/>
          <w:lang w:val="en-IN" w:eastAsia="en-IN"/>
        </w:rPr>
        <w:t xml:space="preserve">Channa punctatus </w:t>
      </w:r>
      <w:r>
        <w:rPr>
          <w:rFonts w:ascii="Arial" w:eastAsia="STIX-Regular" w:hAnsi="Arial" w:cs="Arial"/>
          <w:color w:val="000000" w:themeColor="text1"/>
          <w:kern w:val="0"/>
          <w:sz w:val="20"/>
          <w:szCs w:val="20"/>
          <w:lang w:val="en-IN" w:eastAsia="en-IN"/>
        </w:rPr>
        <w:t xml:space="preserve">(Dube </w:t>
      </w:r>
      <w:r>
        <w:rPr>
          <w:rFonts w:ascii="Arial" w:hAnsi="Arial" w:cs="Arial"/>
          <w:sz w:val="20"/>
          <w:szCs w:val="20"/>
          <w:highlight w:val="yellow"/>
        </w:rPr>
        <w:t>&amp;</w:t>
      </w:r>
      <w:r>
        <w:rPr>
          <w:rFonts w:ascii="Arial" w:eastAsia="STIX-Regular" w:hAnsi="Arial" w:cs="Arial"/>
          <w:color w:val="000000" w:themeColor="text1"/>
          <w:kern w:val="0"/>
          <w:sz w:val="20"/>
          <w:szCs w:val="20"/>
          <w:lang w:val="en-IN" w:eastAsia="en-IN"/>
        </w:rPr>
        <w:t xml:space="preserve"> Magar</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2013</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Al-Asgah </w:t>
      </w:r>
      <w:r>
        <w:rPr>
          <w:rFonts w:ascii="Arial" w:eastAsia="STIX-Regular" w:hAnsi="Arial" w:cs="Arial"/>
          <w:i/>
          <w:iCs/>
          <w:color w:val="000000" w:themeColor="text1"/>
          <w:kern w:val="0"/>
          <w:sz w:val="20"/>
          <w:szCs w:val="20"/>
          <w:lang w:val="en-IN" w:eastAsia="en-IN"/>
        </w:rPr>
        <w:t>et al.</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2015</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Kumar </w:t>
      </w:r>
      <w:r>
        <w:rPr>
          <w:rFonts w:ascii="Arial" w:hAnsi="Arial" w:cs="Arial"/>
          <w:sz w:val="20"/>
          <w:szCs w:val="20"/>
          <w:highlight w:val="yellow"/>
        </w:rPr>
        <w:t>&amp;</w:t>
      </w:r>
      <w:r>
        <w:rPr>
          <w:rFonts w:ascii="Arial" w:eastAsia="STIX-Regular" w:hAnsi="Arial" w:cs="Arial"/>
          <w:color w:val="000000" w:themeColor="text1"/>
          <w:kern w:val="0"/>
          <w:sz w:val="20"/>
          <w:szCs w:val="20"/>
          <w:lang w:val="en-IN" w:eastAsia="en-IN"/>
        </w:rPr>
        <w:t xml:space="preserve"> Banerjee</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2016). Lead disrupts </w:t>
      </w:r>
      <w:r>
        <w:rPr>
          <w:rFonts w:ascii="Arial" w:hAnsi="Arial" w:cs="Arial"/>
          <w:sz w:val="20"/>
          <w:szCs w:val="20"/>
          <w:highlight w:val="yellow"/>
        </w:rPr>
        <w:t>haemoglo</w:t>
      </w:r>
      <w:r>
        <w:rPr>
          <w:rFonts w:ascii="Arial" w:eastAsia="STIX-Regular" w:hAnsi="Arial" w:cs="Arial"/>
          <w:color w:val="000000" w:themeColor="text1"/>
          <w:kern w:val="0"/>
          <w:sz w:val="20"/>
          <w:szCs w:val="20"/>
          <w:lang w:val="en-IN" w:eastAsia="en-IN"/>
        </w:rPr>
        <w:t>b</w:t>
      </w:r>
      <w:r>
        <w:rPr>
          <w:rFonts w:ascii="Arial" w:hAnsi="Arial" w:cs="Arial"/>
          <w:sz w:val="20"/>
          <w:szCs w:val="20"/>
          <w:highlight w:val="yellow"/>
        </w:rPr>
        <w:t>in</w:t>
      </w:r>
      <w:r>
        <w:rPr>
          <w:rFonts w:ascii="Arial" w:eastAsia="STIX-Regular" w:hAnsi="Arial" w:cs="Arial"/>
          <w:color w:val="000000" w:themeColor="text1"/>
          <w:kern w:val="0"/>
          <w:sz w:val="20"/>
          <w:szCs w:val="20"/>
          <w:lang w:val="en-IN" w:eastAsia="en-IN"/>
        </w:rPr>
        <w:t xml:space="preserve"> synthesis throug</w:t>
      </w:r>
      <w:r>
        <w:rPr>
          <w:rFonts w:ascii="Arial" w:hAnsi="Arial" w:cs="Arial"/>
          <w:sz w:val="20"/>
          <w:szCs w:val="20"/>
          <w:highlight w:val="yellow"/>
        </w:rPr>
        <w:t>h interference wit</w:t>
      </w:r>
      <w:r>
        <w:rPr>
          <w:rFonts w:ascii="Arial" w:eastAsia="STIX-Regular" w:hAnsi="Arial" w:cs="Arial"/>
          <w:color w:val="000000" w:themeColor="text1"/>
          <w:kern w:val="0"/>
          <w:sz w:val="20"/>
          <w:szCs w:val="20"/>
          <w:lang w:val="en-IN" w:eastAsia="en-IN"/>
        </w:rPr>
        <w:t xml:space="preserve">h the condensation of </w:t>
      </w:r>
      <w:r>
        <w:rPr>
          <w:rFonts w:ascii="Arial" w:hAnsi="Arial" w:cs="Arial"/>
          <w:sz w:val="20"/>
          <w:szCs w:val="20"/>
          <w:highlight w:val="yellow"/>
        </w:rPr>
        <w:t>g</w:t>
      </w:r>
      <w:r>
        <w:rPr>
          <w:rFonts w:ascii="Arial" w:eastAsia="STIX-Regular" w:hAnsi="Arial" w:cs="Arial"/>
          <w:color w:val="000000" w:themeColor="text1"/>
          <w:kern w:val="0"/>
          <w:sz w:val="20"/>
          <w:szCs w:val="20"/>
          <w:lang w:val="en-IN" w:eastAsia="en-IN"/>
        </w:rPr>
        <w:t xml:space="preserve">lycine and </w:t>
      </w:r>
      <w:r>
        <w:rPr>
          <w:rFonts w:ascii="Arial" w:hAnsi="Arial" w:cs="Arial"/>
          <w:sz w:val="20"/>
          <w:szCs w:val="20"/>
          <w:highlight w:val="yellow"/>
        </w:rPr>
        <w:t>s</w:t>
      </w:r>
      <w:r>
        <w:rPr>
          <w:rFonts w:ascii="Arial" w:eastAsia="STIX-Regular" w:hAnsi="Arial" w:cs="Arial"/>
          <w:color w:val="000000" w:themeColor="text1"/>
          <w:kern w:val="0"/>
          <w:sz w:val="20"/>
          <w:szCs w:val="20"/>
          <w:lang w:val="en-IN" w:eastAsia="en-IN"/>
        </w:rPr>
        <w:t xml:space="preserve">uccinyl </w:t>
      </w:r>
      <w:r>
        <w:rPr>
          <w:rFonts w:ascii="Arial" w:hAnsi="Arial" w:cs="Arial"/>
          <w:sz w:val="20"/>
          <w:szCs w:val="20"/>
          <w:highlight w:val="yellow"/>
        </w:rPr>
        <w:t>c</w:t>
      </w:r>
      <w:r>
        <w:rPr>
          <w:rFonts w:ascii="Arial" w:eastAsia="STIX-Regular" w:hAnsi="Arial" w:cs="Arial"/>
          <w:color w:val="000000" w:themeColor="text1"/>
          <w:kern w:val="0"/>
          <w:sz w:val="20"/>
          <w:szCs w:val="20"/>
          <w:lang w:val="en-IN" w:eastAsia="en-IN"/>
        </w:rPr>
        <w:t>o</w:t>
      </w:r>
      <w:r>
        <w:rPr>
          <w:rFonts w:ascii="Arial" w:hAnsi="Arial" w:cs="Arial"/>
          <w:sz w:val="20"/>
          <w:szCs w:val="20"/>
          <w:highlight w:val="yellow"/>
        </w:rPr>
        <w:t>e</w:t>
      </w:r>
      <w:r>
        <w:rPr>
          <w:rFonts w:ascii="Arial" w:eastAsia="STIX-Regular" w:hAnsi="Arial" w:cs="Arial"/>
          <w:color w:val="000000" w:themeColor="text1"/>
          <w:kern w:val="0"/>
          <w:sz w:val="20"/>
          <w:szCs w:val="20"/>
          <w:lang w:val="en-IN" w:eastAsia="en-IN"/>
        </w:rPr>
        <w:t xml:space="preserve">nzyme A, </w:t>
      </w:r>
      <w:r>
        <w:rPr>
          <w:rFonts w:ascii="Arial" w:hAnsi="Arial" w:cs="Arial"/>
          <w:sz w:val="20"/>
          <w:szCs w:val="20"/>
          <w:highlight w:val="yellow"/>
        </w:rPr>
        <w:t>inhibit</w:t>
      </w:r>
      <w:r>
        <w:rPr>
          <w:rFonts w:ascii="Arial" w:eastAsia="STIX-Regular" w:hAnsi="Arial" w:cs="Arial"/>
          <w:color w:val="000000" w:themeColor="text1"/>
          <w:kern w:val="0"/>
          <w:sz w:val="20"/>
          <w:szCs w:val="20"/>
          <w:lang w:val="en-IN" w:eastAsia="en-IN"/>
        </w:rPr>
        <w:t xml:space="preserve">ion of </w:t>
      </w:r>
      <w:r>
        <w:rPr>
          <w:rFonts w:ascii="Arial" w:hAnsi="Arial" w:cs="Arial"/>
          <w:sz w:val="20"/>
          <w:szCs w:val="20"/>
          <w:highlight w:val="yellow"/>
        </w:rPr>
        <w:t>δ-</w:t>
      </w:r>
      <w:r>
        <w:rPr>
          <w:rFonts w:ascii="Arial" w:eastAsia="STIX-Regular" w:hAnsi="Arial" w:cs="Arial"/>
          <w:color w:val="000000" w:themeColor="text1"/>
          <w:kern w:val="0"/>
          <w:sz w:val="20"/>
          <w:szCs w:val="20"/>
          <w:lang w:val="en-IN" w:eastAsia="en-IN"/>
        </w:rPr>
        <w:t>aminolevulinate dehydratase (</w:t>
      </w:r>
      <w:r>
        <w:rPr>
          <w:rFonts w:ascii="Arial" w:hAnsi="Arial" w:cs="Arial"/>
          <w:sz w:val="20"/>
          <w:szCs w:val="20"/>
          <w:highlight w:val="yellow"/>
        </w:rPr>
        <w:t>δ</w:t>
      </w:r>
      <w:r>
        <w:rPr>
          <w:rFonts w:ascii="Arial" w:eastAsia="STIX-Regular" w:hAnsi="Arial" w:cs="Arial"/>
          <w:color w:val="000000" w:themeColor="text1"/>
          <w:kern w:val="0"/>
          <w:sz w:val="20"/>
          <w:szCs w:val="20"/>
          <w:lang w:val="en-IN" w:eastAsia="en-IN"/>
        </w:rPr>
        <w:t xml:space="preserve">-ALAD), and disruption of </w:t>
      </w:r>
      <w:r>
        <w:rPr>
          <w:rFonts w:ascii="Arial" w:hAnsi="Arial" w:cs="Arial"/>
          <w:sz w:val="20"/>
          <w:szCs w:val="20"/>
          <w:highlight w:val="yellow"/>
        </w:rPr>
        <w:t>f</w:t>
      </w:r>
      <w:r>
        <w:rPr>
          <w:rFonts w:ascii="Arial" w:eastAsia="STIX-Regular" w:hAnsi="Arial" w:cs="Arial"/>
          <w:color w:val="000000" w:themeColor="text1"/>
          <w:kern w:val="0"/>
          <w:sz w:val="20"/>
          <w:szCs w:val="20"/>
          <w:lang w:val="en-IN" w:eastAsia="en-IN"/>
        </w:rPr>
        <w:t>errochelatase</w:t>
      </w:r>
      <w:r>
        <w:rPr>
          <w:rFonts w:ascii="Arial" w:hAnsi="Arial" w:cs="Arial"/>
          <w:sz w:val="20"/>
          <w:szCs w:val="20"/>
          <w:highlight w:val="yellow"/>
        </w:rPr>
        <w:t xml:space="preserve"> activity</w:t>
      </w:r>
      <w:r>
        <w:rPr>
          <w:rFonts w:ascii="Arial" w:eastAsia="STIX-Regular" w:hAnsi="Arial" w:cs="Arial"/>
          <w:color w:val="000000" w:themeColor="text1"/>
          <w:kern w:val="0"/>
          <w:sz w:val="20"/>
          <w:szCs w:val="20"/>
          <w:lang w:val="en-IN" w:eastAsia="en-IN"/>
        </w:rPr>
        <w:t xml:space="preserve"> (Schmitt </w:t>
      </w:r>
      <w:r>
        <w:rPr>
          <w:rFonts w:ascii="Arial" w:eastAsia="STIX-Regular" w:hAnsi="Arial" w:cs="Arial"/>
          <w:i/>
          <w:iCs/>
          <w:color w:val="000000" w:themeColor="text1"/>
          <w:kern w:val="0"/>
          <w:sz w:val="20"/>
          <w:szCs w:val="20"/>
          <w:lang w:val="en-IN" w:eastAsia="en-IN"/>
        </w:rPr>
        <w:t>et al.</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2002). Lead can also </w:t>
      </w:r>
      <w:r>
        <w:rPr>
          <w:rFonts w:ascii="Arial" w:eastAsia="STIX-Regular" w:hAnsi="Arial" w:cs="Arial"/>
          <w:color w:val="000000" w:themeColor="text1"/>
          <w:kern w:val="0"/>
          <w:sz w:val="20"/>
          <w:szCs w:val="20"/>
          <w:lang w:eastAsia="en-IN"/>
        </w:rPr>
        <w:t>increase</w:t>
      </w:r>
      <w:r>
        <w:rPr>
          <w:rFonts w:ascii="Arial" w:eastAsia="STIX-Regular" w:hAnsi="Arial" w:cs="Arial"/>
          <w:color w:val="000000" w:themeColor="text1"/>
          <w:kern w:val="0"/>
          <w:sz w:val="20"/>
          <w:szCs w:val="20"/>
          <w:lang w:val="en-IN" w:eastAsia="en-IN"/>
        </w:rPr>
        <w:t xml:space="preserve"> aminolevulinic acid (ALA) </w:t>
      </w:r>
      <w:r>
        <w:rPr>
          <w:rFonts w:ascii="Arial" w:hAnsi="Arial" w:cs="Arial"/>
          <w:sz w:val="20"/>
          <w:szCs w:val="20"/>
          <w:highlight w:val="yellow"/>
        </w:rPr>
        <w:t>levels du</w:t>
      </w:r>
      <w:r>
        <w:rPr>
          <w:rFonts w:ascii="Arial" w:eastAsia="STIX-Regular" w:hAnsi="Arial" w:cs="Arial"/>
          <w:color w:val="000000" w:themeColor="text1"/>
          <w:kern w:val="0"/>
          <w:sz w:val="20"/>
          <w:szCs w:val="20"/>
          <w:lang w:val="en-IN" w:eastAsia="en-IN"/>
        </w:rPr>
        <w:t>rin</w:t>
      </w:r>
      <w:r>
        <w:rPr>
          <w:rFonts w:ascii="Arial" w:hAnsi="Arial" w:cs="Arial"/>
          <w:sz w:val="20"/>
          <w:szCs w:val="20"/>
          <w:highlight w:val="yellow"/>
        </w:rPr>
        <w:t>g</w:t>
      </w:r>
      <w:r>
        <w:rPr>
          <w:rFonts w:ascii="Arial" w:eastAsia="STIX-Regular" w:hAnsi="Arial" w:cs="Arial"/>
          <w:color w:val="000000" w:themeColor="text1"/>
          <w:kern w:val="0"/>
          <w:sz w:val="20"/>
          <w:szCs w:val="20"/>
          <w:lang w:val="en-IN" w:eastAsia="en-IN"/>
        </w:rPr>
        <w:t xml:space="preserve"> h</w:t>
      </w:r>
      <w:r>
        <w:rPr>
          <w:rFonts w:ascii="Arial" w:hAnsi="Arial" w:cs="Arial"/>
          <w:sz w:val="20"/>
          <w:szCs w:val="20"/>
          <w:highlight w:val="yellow"/>
        </w:rPr>
        <w:t>a</w:t>
      </w:r>
      <w:r>
        <w:rPr>
          <w:rFonts w:ascii="Arial" w:eastAsia="STIX-Regular" w:hAnsi="Arial" w:cs="Arial"/>
          <w:color w:val="000000" w:themeColor="text1"/>
          <w:kern w:val="0"/>
          <w:sz w:val="20"/>
          <w:szCs w:val="20"/>
          <w:lang w:val="en-IN" w:eastAsia="en-IN"/>
        </w:rPr>
        <w:t>e</w:t>
      </w:r>
      <w:r>
        <w:rPr>
          <w:rFonts w:ascii="Arial" w:hAnsi="Arial" w:cs="Arial"/>
          <w:sz w:val="20"/>
          <w:szCs w:val="20"/>
          <w:highlight w:val="yellow"/>
        </w:rPr>
        <w:t>moglobin</w:t>
      </w:r>
      <w:r>
        <w:rPr>
          <w:rFonts w:ascii="Arial" w:eastAsia="STIX-Regular" w:hAnsi="Arial" w:cs="Arial"/>
          <w:color w:val="000000" w:themeColor="text1"/>
          <w:kern w:val="0"/>
          <w:sz w:val="20"/>
          <w:szCs w:val="20"/>
          <w:lang w:val="en-IN" w:eastAsia="en-IN"/>
        </w:rPr>
        <w:t xml:space="preserve"> synthesis. </w:t>
      </w:r>
      <w:r>
        <w:rPr>
          <w:rFonts w:ascii="Arial" w:hAnsi="Arial" w:cs="Arial"/>
          <w:sz w:val="20"/>
          <w:szCs w:val="20"/>
          <w:highlight w:val="yellow"/>
        </w:rPr>
        <w:t>I</w:t>
      </w:r>
      <w:r>
        <w:rPr>
          <w:rFonts w:ascii="Arial" w:eastAsia="STIX-Regular" w:hAnsi="Arial" w:cs="Arial"/>
          <w:color w:val="000000" w:themeColor="text1"/>
          <w:kern w:val="0"/>
          <w:sz w:val="20"/>
          <w:szCs w:val="20"/>
          <w:lang w:val="en-IN" w:eastAsia="en-IN"/>
        </w:rPr>
        <w:t>ncrease</w:t>
      </w:r>
      <w:r>
        <w:rPr>
          <w:rFonts w:ascii="Arial" w:hAnsi="Arial" w:cs="Arial"/>
          <w:sz w:val="20"/>
          <w:szCs w:val="20"/>
          <w:highlight w:val="yellow"/>
        </w:rPr>
        <w:t>d</w:t>
      </w:r>
      <w:r>
        <w:rPr>
          <w:rFonts w:ascii="Arial" w:eastAsia="STIX-Regular" w:hAnsi="Arial" w:cs="Arial"/>
          <w:color w:val="000000" w:themeColor="text1"/>
          <w:kern w:val="0"/>
          <w:sz w:val="20"/>
          <w:szCs w:val="20"/>
          <w:lang w:val="en-IN" w:eastAsia="en-IN"/>
        </w:rPr>
        <w:t xml:space="preserve"> ALA m</w:t>
      </w:r>
      <w:r>
        <w:rPr>
          <w:rFonts w:ascii="Arial" w:hAnsi="Arial" w:cs="Arial"/>
          <w:sz w:val="20"/>
          <w:szCs w:val="20"/>
          <w:highlight w:val="yellow"/>
        </w:rPr>
        <w:t>ay</w:t>
      </w:r>
      <w:r>
        <w:rPr>
          <w:rFonts w:ascii="Arial" w:eastAsia="STIX-Regular" w:hAnsi="Arial" w:cs="Arial"/>
          <w:color w:val="000000" w:themeColor="text1"/>
          <w:kern w:val="0"/>
          <w:sz w:val="20"/>
          <w:szCs w:val="20"/>
          <w:lang w:val="en-IN" w:eastAsia="en-IN"/>
        </w:rPr>
        <w:t xml:space="preserve"> affect the formation</w:t>
      </w:r>
      <w:r>
        <w:rPr>
          <w:rFonts w:ascii="Arial" w:eastAsia="STIX-Regular" w:hAnsi="Arial" w:cs="Arial"/>
          <w:color w:val="000000"/>
          <w:kern w:val="0"/>
          <w:sz w:val="20"/>
          <w:szCs w:val="20"/>
          <w:lang w:val="en-IN" w:eastAsia="en-IN"/>
        </w:rPr>
        <w:t xml:space="preserve"> of </w:t>
      </w:r>
      <w:r>
        <w:rPr>
          <w:rFonts w:ascii="Arial" w:eastAsia="STIX-Regular" w:hAnsi="Arial" w:cs="Arial"/>
          <w:color w:val="000000" w:themeColor="text1"/>
          <w:kern w:val="0"/>
          <w:sz w:val="20"/>
          <w:szCs w:val="20"/>
          <w:lang w:val="en-IN" w:eastAsia="en-IN"/>
        </w:rPr>
        <w:t>porphobilinogen and proto</w:t>
      </w:r>
      <w:r>
        <w:rPr>
          <w:rFonts w:ascii="Arial" w:hAnsi="Arial" w:cs="Arial"/>
          <w:sz w:val="20"/>
          <w:szCs w:val="20"/>
          <w:highlight w:val="yellow"/>
        </w:rPr>
        <w:t>p</w:t>
      </w:r>
      <w:r>
        <w:rPr>
          <w:rFonts w:ascii="Arial" w:eastAsia="STIX-Regular" w:hAnsi="Arial" w:cs="Arial"/>
          <w:color w:val="000000" w:themeColor="text1"/>
          <w:kern w:val="0"/>
          <w:sz w:val="20"/>
          <w:szCs w:val="20"/>
          <w:lang w:val="en-IN" w:eastAsia="en-IN"/>
        </w:rPr>
        <w:t>or</w:t>
      </w:r>
      <w:r>
        <w:rPr>
          <w:rFonts w:ascii="Arial" w:hAnsi="Arial" w:cs="Arial"/>
          <w:sz w:val="20"/>
          <w:szCs w:val="20"/>
          <w:highlight w:val="yellow"/>
        </w:rPr>
        <w:t>phyrin IX, thereby impa</w:t>
      </w:r>
      <w:r>
        <w:rPr>
          <w:rFonts w:ascii="Arial" w:eastAsia="STIX-Regular" w:hAnsi="Arial" w:cs="Arial"/>
          <w:color w:val="000000" w:themeColor="text1"/>
          <w:kern w:val="0"/>
          <w:sz w:val="20"/>
          <w:szCs w:val="20"/>
          <w:lang w:val="en-IN" w:eastAsia="en-IN"/>
        </w:rPr>
        <w:t>iring haemoglobin</w:t>
      </w:r>
      <w:r>
        <w:rPr>
          <w:rFonts w:ascii="Arial" w:hAnsi="Arial" w:cs="Arial"/>
          <w:sz w:val="20"/>
          <w:szCs w:val="20"/>
          <w:highlight w:val="yellow"/>
        </w:rPr>
        <w:t xml:space="preserve"> synthesis</w:t>
      </w:r>
      <w:r>
        <w:rPr>
          <w:rFonts w:ascii="Arial" w:eastAsia="STIX-Regular" w:hAnsi="Arial" w:cs="Arial"/>
          <w:color w:val="000000" w:themeColor="text1"/>
          <w:kern w:val="0"/>
          <w:sz w:val="20"/>
          <w:szCs w:val="20"/>
          <w:lang w:val="en-IN" w:eastAsia="en-IN"/>
        </w:rPr>
        <w:t xml:space="preserve"> (Lamidi </w:t>
      </w:r>
      <w:r>
        <w:rPr>
          <w:rFonts w:ascii="Arial" w:eastAsia="STIX-Regular" w:hAnsi="Arial" w:cs="Arial"/>
          <w:i/>
          <w:iCs/>
          <w:color w:val="000000" w:themeColor="text1"/>
          <w:kern w:val="0"/>
          <w:sz w:val="20"/>
          <w:szCs w:val="20"/>
          <w:lang w:val="en-IN" w:eastAsia="en-IN"/>
        </w:rPr>
        <w:t>et al.</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2020). </w:t>
      </w:r>
      <w:r>
        <w:rPr>
          <w:rFonts w:ascii="Arial" w:hAnsi="Arial" w:cs="Arial"/>
          <w:sz w:val="20"/>
          <w:szCs w:val="20"/>
        </w:rPr>
        <w:t xml:space="preserve">Exposure to lead nitrate </w:t>
      </w:r>
      <w:r>
        <w:rPr>
          <w:rFonts w:ascii="Arial" w:hAnsi="Arial" w:cs="Arial"/>
          <w:sz w:val="20"/>
          <w:szCs w:val="20"/>
          <w:highlight w:val="yellow"/>
        </w:rPr>
        <w:t>al</w:t>
      </w:r>
      <w:r>
        <w:rPr>
          <w:rFonts w:ascii="Arial" w:hAnsi="Arial" w:cs="Arial"/>
          <w:sz w:val="20"/>
          <w:szCs w:val="20"/>
        </w:rPr>
        <w:t>so alter</w:t>
      </w:r>
      <w:r>
        <w:rPr>
          <w:rFonts w:ascii="Arial" w:hAnsi="Arial" w:cs="Arial"/>
          <w:sz w:val="20"/>
          <w:szCs w:val="20"/>
          <w:highlight w:val="yellow"/>
        </w:rPr>
        <w:t>ed</w:t>
      </w:r>
      <w:r>
        <w:rPr>
          <w:rFonts w:ascii="Arial" w:hAnsi="Arial" w:cs="Arial"/>
          <w:sz w:val="20"/>
          <w:szCs w:val="20"/>
        </w:rPr>
        <w:t xml:space="preserve"> haematocrit levels across the experimental groups. On day </w:t>
      </w:r>
      <w:r>
        <w:rPr>
          <w:rFonts w:ascii="Arial" w:hAnsi="Arial" w:cs="Arial"/>
          <w:sz w:val="20"/>
          <w:szCs w:val="20"/>
          <w:highlight w:val="yellow"/>
        </w:rPr>
        <w:t>3</w:t>
      </w:r>
      <w:r>
        <w:rPr>
          <w:rFonts w:ascii="Arial" w:hAnsi="Arial" w:cs="Arial"/>
          <w:sz w:val="20"/>
          <w:szCs w:val="20"/>
        </w:rPr>
        <w:t xml:space="preserve">, </w:t>
      </w:r>
      <w:r>
        <w:rPr>
          <w:rFonts w:ascii="Arial" w:hAnsi="Arial" w:cs="Arial"/>
          <w:sz w:val="20"/>
          <w:szCs w:val="20"/>
          <w:highlight w:val="yellow"/>
        </w:rPr>
        <w:t>haematocri</w:t>
      </w:r>
      <w:r>
        <w:rPr>
          <w:rFonts w:ascii="Arial" w:hAnsi="Arial" w:cs="Arial"/>
          <w:sz w:val="20"/>
          <w:szCs w:val="20"/>
        </w:rPr>
        <w:t xml:space="preserve">t values declined progressively with increasing </w:t>
      </w:r>
      <w:r>
        <w:rPr>
          <w:rFonts w:ascii="Arial" w:hAnsi="Arial" w:cs="Arial"/>
          <w:sz w:val="20"/>
          <w:szCs w:val="20"/>
          <w:highlight w:val="yellow"/>
        </w:rPr>
        <w:t xml:space="preserve">toxicant </w:t>
      </w:r>
      <w:r>
        <w:rPr>
          <w:rFonts w:ascii="Arial" w:hAnsi="Arial" w:cs="Arial"/>
          <w:sz w:val="20"/>
          <w:szCs w:val="20"/>
        </w:rPr>
        <w:t>concentration. In contrast, a slight in</w:t>
      </w:r>
      <w:r>
        <w:rPr>
          <w:rFonts w:ascii="Arial" w:hAnsi="Arial" w:cs="Arial"/>
          <w:sz w:val="20"/>
          <w:szCs w:val="20"/>
          <w:highlight w:val="yellow"/>
        </w:rPr>
        <w:t>crease</w:t>
      </w:r>
      <w:r>
        <w:rPr>
          <w:rFonts w:ascii="Arial" w:hAnsi="Arial" w:cs="Arial"/>
          <w:sz w:val="20"/>
          <w:szCs w:val="20"/>
        </w:rPr>
        <w:t xml:space="preserve"> was recorded in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2</w:t>
      </w:r>
      <w:r>
        <w:rPr>
          <w:rFonts w:ascii="Arial" w:hAnsi="Arial" w:cs="Arial"/>
          <w:sz w:val="20"/>
          <w:szCs w:val="20"/>
          <w:highlight w:val="yellow"/>
        </w:rPr>
        <w:t xml:space="preserve"> on day 7</w:t>
      </w:r>
      <w:r>
        <w:rPr>
          <w:rFonts w:ascii="Arial" w:hAnsi="Arial" w:cs="Arial"/>
          <w:sz w:val="20"/>
          <w:szCs w:val="20"/>
        </w:rPr>
        <w:t xml:space="preserve">. </w:t>
      </w:r>
      <w:r>
        <w:rPr>
          <w:rFonts w:ascii="Arial" w:hAnsi="Arial" w:cs="Arial"/>
          <w:sz w:val="20"/>
          <w:szCs w:val="20"/>
          <w:highlight w:val="yellow"/>
        </w:rPr>
        <w:t>B</w:t>
      </w:r>
      <w:r>
        <w:rPr>
          <w:rFonts w:ascii="Arial" w:hAnsi="Arial" w:cs="Arial"/>
          <w:sz w:val="20"/>
          <w:szCs w:val="20"/>
        </w:rPr>
        <w:t xml:space="preserve">oth treated groups </w:t>
      </w:r>
      <w:r>
        <w:rPr>
          <w:rFonts w:ascii="Arial" w:hAnsi="Arial" w:cs="Arial"/>
          <w:sz w:val="20"/>
          <w:szCs w:val="20"/>
          <w:highlight w:val="yellow"/>
        </w:rPr>
        <w:t>s</w:t>
      </w:r>
      <w:r>
        <w:rPr>
          <w:rFonts w:ascii="Arial" w:hAnsi="Arial" w:cs="Arial"/>
          <w:sz w:val="20"/>
          <w:szCs w:val="20"/>
        </w:rPr>
        <w:t>h</w:t>
      </w:r>
      <w:r>
        <w:rPr>
          <w:rFonts w:ascii="Arial" w:hAnsi="Arial" w:cs="Arial"/>
          <w:sz w:val="20"/>
          <w:szCs w:val="20"/>
          <w:highlight w:val="yellow"/>
        </w:rPr>
        <w:t>ow</w:t>
      </w:r>
      <w:r>
        <w:rPr>
          <w:rFonts w:ascii="Arial" w:hAnsi="Arial" w:cs="Arial"/>
          <w:sz w:val="20"/>
          <w:szCs w:val="20"/>
        </w:rPr>
        <w:t xml:space="preserve">ed a significant reduction in </w:t>
      </w:r>
      <w:r>
        <w:rPr>
          <w:rFonts w:ascii="Arial" w:hAnsi="Arial" w:cs="Arial"/>
          <w:sz w:val="20"/>
          <w:szCs w:val="20"/>
          <w:highlight w:val="yellow"/>
        </w:rPr>
        <w:t>haematocri</w:t>
      </w:r>
      <w:r>
        <w:rPr>
          <w:rFonts w:ascii="Arial" w:hAnsi="Arial" w:cs="Arial"/>
          <w:sz w:val="20"/>
          <w:szCs w:val="20"/>
        </w:rPr>
        <w:t xml:space="preserve">t </w:t>
      </w:r>
      <w:r>
        <w:rPr>
          <w:rFonts w:ascii="Arial" w:hAnsi="Arial" w:cs="Arial"/>
          <w:sz w:val="20"/>
          <w:szCs w:val="20"/>
          <w:highlight w:val="yellow"/>
        </w:rPr>
        <w:t>aft</w:t>
      </w:r>
      <w:r>
        <w:rPr>
          <w:rFonts w:ascii="Arial" w:hAnsi="Arial" w:cs="Arial"/>
          <w:sz w:val="20"/>
          <w:szCs w:val="20"/>
        </w:rPr>
        <w:t>e</w:t>
      </w:r>
      <w:r>
        <w:rPr>
          <w:rFonts w:ascii="Arial" w:hAnsi="Arial" w:cs="Arial"/>
          <w:sz w:val="20"/>
          <w:szCs w:val="20"/>
          <w:highlight w:val="yellow"/>
        </w:rPr>
        <w:t>r</w:t>
      </w:r>
      <w:r>
        <w:rPr>
          <w:rFonts w:ascii="Arial" w:hAnsi="Arial" w:cs="Arial"/>
          <w:sz w:val="20"/>
          <w:szCs w:val="20"/>
        </w:rPr>
        <w:t xml:space="preserve"> 3 days. </w:t>
      </w:r>
      <w:r>
        <w:rPr>
          <w:rFonts w:ascii="Arial" w:hAnsi="Arial" w:cs="Arial"/>
          <w:sz w:val="20"/>
          <w:szCs w:val="20"/>
          <w:highlight w:val="yellow"/>
        </w:rPr>
        <w:t>A</w:t>
      </w:r>
      <w:r>
        <w:rPr>
          <w:rFonts w:ascii="Arial" w:hAnsi="Arial" w:cs="Arial"/>
          <w:sz w:val="20"/>
          <w:szCs w:val="20"/>
        </w:rPr>
        <w:t>fter 7 days,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1 continued to show a significant decrease, whereas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2 </w:t>
      </w:r>
      <w:r>
        <w:rPr>
          <w:rFonts w:ascii="Arial" w:hAnsi="Arial" w:cs="Arial"/>
          <w:sz w:val="20"/>
          <w:szCs w:val="20"/>
          <w:highlight w:val="yellow"/>
        </w:rPr>
        <w:t>sh</w:t>
      </w:r>
      <w:r>
        <w:rPr>
          <w:rFonts w:ascii="Arial" w:hAnsi="Arial" w:cs="Arial"/>
          <w:sz w:val="20"/>
          <w:szCs w:val="20"/>
        </w:rPr>
        <w:t>o</w:t>
      </w:r>
      <w:r>
        <w:rPr>
          <w:rFonts w:ascii="Arial" w:hAnsi="Arial" w:cs="Arial"/>
          <w:sz w:val="20"/>
          <w:szCs w:val="20"/>
          <w:highlight w:val="yellow"/>
        </w:rPr>
        <w:t>w</w:t>
      </w:r>
      <w:r>
        <w:rPr>
          <w:rFonts w:ascii="Arial" w:hAnsi="Arial" w:cs="Arial"/>
          <w:sz w:val="20"/>
          <w:szCs w:val="20"/>
        </w:rPr>
        <w:t xml:space="preserve">ed a significant increase relative to the control </w:t>
      </w:r>
      <w:r>
        <w:rPr>
          <w:rFonts w:ascii="Arial" w:eastAsia="STIX-Regular" w:hAnsi="Arial" w:cs="Arial"/>
          <w:color w:val="000000" w:themeColor="text1"/>
          <w:kern w:val="0"/>
          <w:sz w:val="20"/>
          <w:szCs w:val="20"/>
          <w:lang w:val="en-IN" w:eastAsia="en-IN"/>
        </w:rPr>
        <w:t xml:space="preserve">(Table 1). </w:t>
      </w:r>
      <w:r>
        <w:rPr>
          <w:rFonts w:ascii="Arial" w:hAnsi="Arial" w:cs="Arial"/>
          <w:sz w:val="20"/>
          <w:szCs w:val="20"/>
          <w:highlight w:val="yellow"/>
        </w:rPr>
        <w:t xml:space="preserve">Haemoglobin and </w:t>
      </w:r>
      <w:r>
        <w:rPr>
          <w:rFonts w:ascii="Arial" w:eastAsia="STIX-Regular" w:hAnsi="Arial" w:cs="Arial"/>
          <w:color w:val="000000" w:themeColor="text1"/>
          <w:kern w:val="0"/>
          <w:sz w:val="20"/>
          <w:szCs w:val="20"/>
          <w:lang w:val="en-IN" w:eastAsia="en-IN"/>
        </w:rPr>
        <w:t>h</w:t>
      </w:r>
      <w:r>
        <w:rPr>
          <w:rFonts w:ascii="Arial" w:hAnsi="Arial" w:cs="Arial"/>
          <w:sz w:val="20"/>
          <w:szCs w:val="20"/>
          <w:highlight w:val="yellow"/>
        </w:rPr>
        <w:t>a</w:t>
      </w:r>
      <w:r>
        <w:rPr>
          <w:rFonts w:ascii="Arial" w:eastAsia="STIX-Regular" w:hAnsi="Arial" w:cs="Arial"/>
          <w:color w:val="000000" w:themeColor="text1"/>
          <w:kern w:val="0"/>
          <w:sz w:val="20"/>
          <w:szCs w:val="20"/>
          <w:lang w:val="en-IN" w:eastAsia="en-IN"/>
        </w:rPr>
        <w:t>e</w:t>
      </w:r>
      <w:r>
        <w:rPr>
          <w:rFonts w:ascii="Arial" w:hAnsi="Arial" w:cs="Arial"/>
          <w:sz w:val="20"/>
          <w:szCs w:val="20"/>
          <w:highlight w:val="yellow"/>
        </w:rPr>
        <w:t>matocrit</w:t>
      </w:r>
      <w:r>
        <w:rPr>
          <w:rFonts w:ascii="Arial" w:eastAsia="STIX-Regular" w:hAnsi="Arial" w:cs="Arial"/>
          <w:color w:val="000000" w:themeColor="text1"/>
          <w:kern w:val="0"/>
          <w:sz w:val="20"/>
          <w:szCs w:val="20"/>
          <w:lang w:val="en-IN" w:eastAsia="en-IN"/>
        </w:rPr>
        <w:t xml:space="preserve"> values reflect</w:t>
      </w:r>
      <w:r>
        <w:rPr>
          <w:rFonts w:ascii="Arial" w:hAnsi="Arial" w:cs="Arial"/>
          <w:sz w:val="20"/>
          <w:szCs w:val="20"/>
          <w:highlight w:val="yellow"/>
        </w:rPr>
        <w:t xml:space="preserve"> oxyg</w:t>
      </w:r>
      <w:r>
        <w:rPr>
          <w:rFonts w:ascii="Arial" w:eastAsia="STIX-Regular" w:hAnsi="Arial" w:cs="Arial"/>
          <w:color w:val="000000" w:themeColor="text1"/>
          <w:kern w:val="0"/>
          <w:sz w:val="20"/>
          <w:szCs w:val="20"/>
          <w:lang w:val="en-IN" w:eastAsia="en-IN"/>
        </w:rPr>
        <w:t>e</w:t>
      </w:r>
      <w:r>
        <w:rPr>
          <w:rFonts w:ascii="Arial" w:hAnsi="Arial" w:cs="Arial"/>
          <w:sz w:val="20"/>
          <w:szCs w:val="20"/>
          <w:highlight w:val="yellow"/>
        </w:rPr>
        <w:t>n</w:t>
      </w:r>
      <w:r>
        <w:rPr>
          <w:rFonts w:ascii="Arial" w:eastAsia="STIX-Regular" w:hAnsi="Arial" w:cs="Arial"/>
          <w:color w:val="000000" w:themeColor="text1"/>
          <w:kern w:val="0"/>
          <w:sz w:val="20"/>
          <w:szCs w:val="20"/>
          <w:lang w:val="en-IN" w:eastAsia="en-IN"/>
        </w:rPr>
        <w:t xml:space="preserve"> binding and distribution in fish blood (Witeska</w:t>
      </w:r>
      <w:r>
        <w:rPr>
          <w:rFonts w:ascii="Arial" w:hAnsi="Arial" w:cs="Arial"/>
          <w:sz w:val="20"/>
          <w:szCs w:val="20"/>
          <w:highlight w:val="yellow"/>
        </w:rPr>
        <w:t>,</w:t>
      </w:r>
      <w:r>
        <w:rPr>
          <w:rFonts w:ascii="Arial" w:eastAsia="STIX-Regular" w:hAnsi="Arial" w:cs="Arial"/>
          <w:color w:val="000000" w:themeColor="text1"/>
          <w:kern w:val="0"/>
          <w:sz w:val="20"/>
          <w:szCs w:val="20"/>
          <w:lang w:val="en-IN" w:eastAsia="en-IN"/>
        </w:rPr>
        <w:t xml:space="preserve"> 2013).</w:t>
      </w:r>
    </w:p>
    <w:p w14:paraId="41F0AE23" w14:textId="77777777" w:rsidR="00CF1D6A" w:rsidRDefault="001C1B4C" w:rsidP="00CF1D6A">
      <w:pPr>
        <w:spacing w:after="0" w:line="300" w:lineRule="auto"/>
        <w:jc w:val="center"/>
        <w:rPr>
          <w:rFonts w:ascii="Arial" w:eastAsia="Century Gothic" w:hAnsi="Arial" w:cs="Arial"/>
          <w:b/>
          <w:sz w:val="20"/>
          <w:szCs w:val="20"/>
        </w:rPr>
      </w:pPr>
      <w:bookmarkStart w:id="1" w:name="_Hlk166500005"/>
      <w:r>
        <w:rPr>
          <w:rFonts w:ascii="Arial" w:hAnsi="Arial" w:cs="Arial"/>
          <w:b/>
          <w:bCs/>
          <w:sz w:val="20"/>
          <w:szCs w:val="20"/>
        </w:rPr>
        <w:t>Table 1</w:t>
      </w:r>
      <w:r>
        <w:rPr>
          <w:rFonts w:ascii="Arial" w:hAnsi="Arial" w:cs="Arial"/>
          <w:b/>
          <w:sz w:val="20"/>
          <w:szCs w:val="20"/>
        </w:rPr>
        <w:t xml:space="preserve">. Changes in </w:t>
      </w:r>
      <w:r>
        <w:rPr>
          <w:rFonts w:ascii="Arial" w:eastAsia="Century Gothic" w:hAnsi="Arial" w:cs="Arial"/>
          <w:b/>
          <w:sz w:val="20"/>
          <w:szCs w:val="20"/>
        </w:rPr>
        <w:t xml:space="preserve">erythrocytic parameters in control and lead nitrate treated fish groups (1 and 2) of </w:t>
      </w:r>
      <w:r>
        <w:rPr>
          <w:rFonts w:ascii="Arial" w:eastAsia="Century Gothic" w:hAnsi="Arial" w:cs="Arial"/>
          <w:b/>
          <w:i/>
          <w:iCs/>
          <w:sz w:val="20"/>
          <w:szCs w:val="20"/>
        </w:rPr>
        <w:t xml:space="preserve">Anabas testudineus </w:t>
      </w:r>
      <w:r>
        <w:rPr>
          <w:rFonts w:ascii="Arial" w:eastAsia="Century Gothic" w:hAnsi="Arial" w:cs="Arial"/>
          <w:b/>
          <w:sz w:val="20"/>
          <w:szCs w:val="20"/>
        </w:rPr>
        <w:t xml:space="preserve">(Values shown are mean ± S.E; </w:t>
      </w:r>
      <w:r w:rsidR="0058026C">
        <w:rPr>
          <w:rFonts w:ascii="Arial" w:eastAsia="Century Gothic" w:hAnsi="Arial" w:cs="Arial"/>
          <w:b/>
          <w:sz w:val="20"/>
          <w:szCs w:val="20"/>
        </w:rPr>
        <w:t>n = 5 fish per group</w:t>
      </w:r>
      <w:r>
        <w:rPr>
          <w:rFonts w:ascii="Arial" w:eastAsia="Century Gothic" w:hAnsi="Arial" w:cs="Arial"/>
          <w:b/>
          <w:sz w:val="20"/>
          <w:szCs w:val="20"/>
        </w:rPr>
        <w:t>)</w:t>
      </w:r>
      <w:r w:rsidR="00CF1D6A">
        <w:rPr>
          <w:rFonts w:ascii="Arial" w:eastAsia="Century Gothic" w:hAnsi="Arial" w:cs="Arial"/>
          <w:b/>
          <w:sz w:val="20"/>
          <w:szCs w:val="20"/>
        </w:rPr>
        <w:t>; TEC- Total Erythrocytic Count, Hb- Haemoglobin, Ht- Haematocrit;</w:t>
      </w:r>
    </w:p>
    <w:p w14:paraId="49554D6E" w14:textId="77777777" w:rsidR="00C02937" w:rsidRDefault="001C1B4C" w:rsidP="00CF1D6A">
      <w:pPr>
        <w:spacing w:after="0" w:line="300" w:lineRule="auto"/>
        <w:jc w:val="center"/>
        <w:rPr>
          <w:rFonts w:ascii="Arial" w:eastAsia="Century Gothic" w:hAnsi="Arial" w:cs="Arial"/>
          <w:b/>
          <w:sz w:val="20"/>
          <w:szCs w:val="20"/>
        </w:rPr>
      </w:pPr>
      <w:r>
        <w:rPr>
          <w:rFonts w:ascii="Arial" w:eastAsia="Century Gothic" w:hAnsi="Arial" w:cs="Arial"/>
          <w:b/>
          <w:sz w:val="20"/>
          <w:szCs w:val="20"/>
        </w:rPr>
        <w:t xml:space="preserve"> * significant (P &lt; 0.05), ** highly significant (P &lt; 0.01)</w:t>
      </w:r>
      <w:bookmarkEnd w:id="1"/>
    </w:p>
    <w:tbl>
      <w:tblPr>
        <w:tblStyle w:val="PlainTable21"/>
        <w:tblW w:w="9296" w:type="dxa"/>
        <w:jc w:val="center"/>
        <w:tblBorders>
          <w:top w:val="none" w:sz="0" w:space="0" w:color="auto"/>
          <w:bottom w:val="none" w:sz="0" w:space="0" w:color="auto"/>
        </w:tblBorders>
        <w:tblLook w:val="04A0" w:firstRow="1" w:lastRow="0" w:firstColumn="1" w:lastColumn="0" w:noHBand="0" w:noVBand="1"/>
      </w:tblPr>
      <w:tblGrid>
        <w:gridCol w:w="1588"/>
        <w:gridCol w:w="2534"/>
        <w:gridCol w:w="1737"/>
        <w:gridCol w:w="1718"/>
        <w:gridCol w:w="1719"/>
      </w:tblGrid>
      <w:tr w:rsidR="00C02937" w:rsidRPr="00863EB6" w14:paraId="1AE584C4" w14:textId="77777777" w:rsidTr="0058026C">
        <w:trPr>
          <w:cnfStyle w:val="100000000000" w:firstRow="1" w:lastRow="0" w:firstColumn="0" w:lastColumn="0" w:oddVBand="0" w:evenVBand="0" w:oddHBand="0" w:evenHBand="0" w:firstRowFirstColumn="0" w:firstRowLastColumn="0" w:lastRowFirstColumn="0" w:lastRowLastColumn="0"/>
          <w:trHeight w:val="795"/>
          <w:jc w:val="center"/>
        </w:trPr>
        <w:tc>
          <w:tcPr>
            <w:cnfStyle w:val="001000000000" w:firstRow="0" w:lastRow="0" w:firstColumn="1" w:lastColumn="0" w:oddVBand="0" w:evenVBand="0" w:oddHBand="0" w:evenHBand="0" w:firstRowFirstColumn="0" w:firstRowLastColumn="0" w:lastRowFirstColumn="0" w:lastRowLastColumn="0"/>
            <w:tcW w:w="1588" w:type="dxa"/>
            <w:tcBorders>
              <w:top w:val="single" w:sz="4" w:space="0" w:color="auto"/>
              <w:bottom w:val="single" w:sz="4" w:space="0" w:color="auto"/>
            </w:tcBorders>
            <w:shd w:val="clear" w:color="auto" w:fill="FFFFFF"/>
            <w:vAlign w:val="center"/>
          </w:tcPr>
          <w:p w14:paraId="68885132" w14:textId="77777777" w:rsidR="00C02937" w:rsidRPr="0058026C" w:rsidRDefault="001C1B4C">
            <w:pPr>
              <w:spacing w:after="0" w:line="240" w:lineRule="auto"/>
              <w:jc w:val="center"/>
              <w:rPr>
                <w:rFonts w:ascii="Arial" w:hAnsi="Arial" w:cs="Arial"/>
                <w:bCs w:val="0"/>
                <w:color w:val="000000"/>
                <w:sz w:val="16"/>
                <w:szCs w:val="16"/>
              </w:rPr>
            </w:pPr>
            <w:r w:rsidRPr="0058026C">
              <w:rPr>
                <w:rFonts w:ascii="Arial" w:hAnsi="Arial" w:cs="Arial"/>
                <w:color w:val="000000"/>
                <w:sz w:val="16"/>
                <w:szCs w:val="16"/>
                <w:lang w:val="en-IN" w:eastAsia="en-IN"/>
              </w:rPr>
              <w:t>DAYS OF EXPOSURE</w:t>
            </w:r>
          </w:p>
        </w:tc>
        <w:tc>
          <w:tcPr>
            <w:tcW w:w="2534" w:type="dxa"/>
            <w:tcBorders>
              <w:top w:val="single" w:sz="4" w:space="0" w:color="auto"/>
              <w:bottom w:val="single" w:sz="4" w:space="0" w:color="auto"/>
            </w:tcBorders>
            <w:shd w:val="clear" w:color="auto" w:fill="FFFFFF"/>
            <w:vAlign w:val="center"/>
          </w:tcPr>
          <w:p w14:paraId="509FDC01" w14:textId="77777777" w:rsidR="00C02937" w:rsidRPr="0058026C" w:rsidRDefault="001C1B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6"/>
              </w:rPr>
            </w:pPr>
            <w:r w:rsidRPr="0058026C">
              <w:rPr>
                <w:rFonts w:ascii="Arial" w:hAnsi="Arial" w:cs="Arial"/>
                <w:color w:val="000000"/>
                <w:sz w:val="16"/>
                <w:szCs w:val="16"/>
              </w:rPr>
              <w:t>ERYTHROCYTIC PARAMETERS</w:t>
            </w:r>
          </w:p>
        </w:tc>
        <w:tc>
          <w:tcPr>
            <w:tcW w:w="1737" w:type="dxa"/>
            <w:tcBorders>
              <w:top w:val="single" w:sz="4" w:space="0" w:color="auto"/>
              <w:bottom w:val="single" w:sz="4" w:space="0" w:color="auto"/>
            </w:tcBorders>
            <w:shd w:val="clear" w:color="auto" w:fill="FFFFFF"/>
            <w:vAlign w:val="center"/>
          </w:tcPr>
          <w:p w14:paraId="1FC80156" w14:textId="77777777" w:rsidR="00C02937" w:rsidRPr="0058026C" w:rsidRDefault="001C1B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6"/>
              </w:rPr>
            </w:pPr>
            <w:r w:rsidRPr="0058026C">
              <w:rPr>
                <w:rFonts w:ascii="Arial" w:hAnsi="Arial" w:cs="Arial"/>
                <w:color w:val="000000"/>
                <w:sz w:val="16"/>
                <w:szCs w:val="16"/>
              </w:rPr>
              <w:t>CONTROL GROUP</w:t>
            </w:r>
          </w:p>
        </w:tc>
        <w:tc>
          <w:tcPr>
            <w:tcW w:w="1718" w:type="dxa"/>
            <w:tcBorders>
              <w:top w:val="single" w:sz="4" w:space="0" w:color="auto"/>
              <w:bottom w:val="single" w:sz="4" w:space="0" w:color="auto"/>
            </w:tcBorders>
            <w:shd w:val="clear" w:color="auto" w:fill="FFFFFF"/>
            <w:vAlign w:val="center"/>
          </w:tcPr>
          <w:p w14:paraId="56E7F417" w14:textId="77777777" w:rsidR="00C02937" w:rsidRPr="0058026C" w:rsidRDefault="001C1B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6"/>
              </w:rPr>
            </w:pPr>
            <w:r w:rsidRPr="0058026C">
              <w:rPr>
                <w:rFonts w:ascii="Arial" w:hAnsi="Arial" w:cs="Arial"/>
                <w:color w:val="000000"/>
                <w:sz w:val="16"/>
                <w:szCs w:val="16"/>
              </w:rPr>
              <w:t>TREATED GROUP 1</w:t>
            </w:r>
          </w:p>
          <w:p w14:paraId="1B8C0ADF" w14:textId="77777777" w:rsidR="00C02937" w:rsidRPr="0058026C" w:rsidRDefault="001C1B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6"/>
              </w:rPr>
            </w:pPr>
            <w:r w:rsidRPr="0058026C">
              <w:rPr>
                <w:rFonts w:ascii="Arial" w:hAnsi="Arial" w:cs="Arial"/>
                <w:color w:val="000000"/>
                <w:sz w:val="16"/>
                <w:szCs w:val="16"/>
              </w:rPr>
              <w:t xml:space="preserve"> (15 mg/L)</w:t>
            </w:r>
          </w:p>
        </w:tc>
        <w:tc>
          <w:tcPr>
            <w:tcW w:w="1719" w:type="dxa"/>
            <w:tcBorders>
              <w:top w:val="single" w:sz="4" w:space="0" w:color="auto"/>
              <w:bottom w:val="single" w:sz="4" w:space="0" w:color="auto"/>
            </w:tcBorders>
            <w:shd w:val="clear" w:color="auto" w:fill="FFFFFF"/>
            <w:vAlign w:val="center"/>
          </w:tcPr>
          <w:p w14:paraId="6689D1CB" w14:textId="77777777" w:rsidR="00C02937" w:rsidRPr="0058026C" w:rsidRDefault="001C1B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6"/>
              </w:rPr>
            </w:pPr>
            <w:r w:rsidRPr="0058026C">
              <w:rPr>
                <w:rFonts w:ascii="Arial" w:hAnsi="Arial" w:cs="Arial"/>
                <w:color w:val="000000"/>
                <w:sz w:val="16"/>
                <w:szCs w:val="16"/>
              </w:rPr>
              <w:t xml:space="preserve">TREATED GROUP 2 </w:t>
            </w:r>
          </w:p>
          <w:p w14:paraId="50424F35" w14:textId="77777777" w:rsidR="00C02937" w:rsidRPr="0058026C" w:rsidRDefault="001C1B4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6"/>
              </w:rPr>
            </w:pPr>
            <w:r w:rsidRPr="0058026C">
              <w:rPr>
                <w:rFonts w:ascii="Arial" w:hAnsi="Arial" w:cs="Arial"/>
                <w:color w:val="000000"/>
                <w:sz w:val="16"/>
                <w:szCs w:val="16"/>
              </w:rPr>
              <w:t>(30 mg/L)</w:t>
            </w:r>
          </w:p>
        </w:tc>
      </w:tr>
      <w:tr w:rsidR="00C02937" w:rsidRPr="00863EB6" w14:paraId="5E3DF9C5" w14:textId="77777777" w:rsidTr="0058026C">
        <w:trPr>
          <w:trHeight w:val="602"/>
          <w:jc w:val="center"/>
        </w:trPr>
        <w:tc>
          <w:tcPr>
            <w:cnfStyle w:val="001000000000" w:firstRow="0" w:lastRow="0" w:firstColumn="1" w:lastColumn="0" w:oddVBand="0" w:evenVBand="0" w:oddHBand="0" w:evenHBand="0" w:firstRowFirstColumn="0" w:firstRowLastColumn="0" w:lastRowFirstColumn="0" w:lastRowLastColumn="0"/>
            <w:tcW w:w="1588" w:type="dxa"/>
            <w:vMerge w:val="restart"/>
            <w:tcBorders>
              <w:top w:val="single" w:sz="4" w:space="0" w:color="auto"/>
              <w:bottom w:val="single" w:sz="4" w:space="0" w:color="auto"/>
            </w:tcBorders>
            <w:shd w:val="clear" w:color="auto" w:fill="FFFFFF"/>
          </w:tcPr>
          <w:p w14:paraId="722304E1" w14:textId="77777777" w:rsidR="00C02937" w:rsidRPr="00863EB6" w:rsidRDefault="00C02937">
            <w:pPr>
              <w:spacing w:after="0" w:line="240" w:lineRule="auto"/>
              <w:jc w:val="center"/>
              <w:rPr>
                <w:rFonts w:ascii="Arial" w:hAnsi="Arial" w:cs="Arial"/>
                <w:color w:val="000000"/>
                <w:sz w:val="16"/>
                <w:szCs w:val="16"/>
              </w:rPr>
            </w:pPr>
          </w:p>
          <w:p w14:paraId="447F15FD" w14:textId="77777777" w:rsidR="00C02937" w:rsidRPr="00863EB6" w:rsidRDefault="00C02937">
            <w:pPr>
              <w:spacing w:after="0" w:line="240" w:lineRule="auto"/>
              <w:jc w:val="center"/>
              <w:rPr>
                <w:rFonts w:ascii="Arial" w:hAnsi="Arial" w:cs="Arial"/>
                <w:color w:val="000000"/>
                <w:sz w:val="16"/>
                <w:szCs w:val="16"/>
              </w:rPr>
            </w:pPr>
          </w:p>
          <w:p w14:paraId="5A7B5443" w14:textId="77777777" w:rsidR="00C02937" w:rsidRPr="00863EB6" w:rsidRDefault="00C02937">
            <w:pPr>
              <w:spacing w:after="0" w:line="240" w:lineRule="auto"/>
              <w:jc w:val="center"/>
              <w:rPr>
                <w:rFonts w:ascii="Arial" w:hAnsi="Arial" w:cs="Arial"/>
                <w:color w:val="000000"/>
                <w:sz w:val="16"/>
                <w:szCs w:val="16"/>
              </w:rPr>
            </w:pPr>
          </w:p>
          <w:p w14:paraId="485C87E0" w14:textId="77777777" w:rsidR="00C02937" w:rsidRPr="00863EB6" w:rsidRDefault="00C02937">
            <w:pPr>
              <w:spacing w:after="0" w:line="240" w:lineRule="auto"/>
              <w:jc w:val="center"/>
              <w:rPr>
                <w:rFonts w:ascii="Arial" w:hAnsi="Arial" w:cs="Arial"/>
                <w:color w:val="000000"/>
                <w:sz w:val="16"/>
                <w:szCs w:val="16"/>
              </w:rPr>
            </w:pPr>
          </w:p>
          <w:p w14:paraId="20D567AE" w14:textId="77777777" w:rsidR="00C02937" w:rsidRPr="00863EB6" w:rsidRDefault="001C1B4C">
            <w:pPr>
              <w:spacing w:after="0" w:line="240" w:lineRule="auto"/>
              <w:jc w:val="center"/>
              <w:rPr>
                <w:rFonts w:ascii="Arial" w:hAnsi="Arial" w:cs="Arial"/>
                <w:bCs w:val="0"/>
                <w:color w:val="000000"/>
                <w:sz w:val="16"/>
                <w:szCs w:val="16"/>
              </w:rPr>
            </w:pPr>
            <w:r w:rsidRPr="00863EB6">
              <w:rPr>
                <w:rFonts w:ascii="Arial" w:hAnsi="Arial" w:cs="Arial"/>
                <w:b w:val="0"/>
                <w:color w:val="000000"/>
                <w:sz w:val="16"/>
                <w:szCs w:val="16"/>
              </w:rPr>
              <w:t>3</w:t>
            </w:r>
          </w:p>
        </w:tc>
        <w:tc>
          <w:tcPr>
            <w:tcW w:w="2534" w:type="dxa"/>
            <w:tcBorders>
              <w:top w:val="single" w:sz="4" w:space="0" w:color="auto"/>
              <w:bottom w:val="single" w:sz="4" w:space="0" w:color="auto"/>
            </w:tcBorders>
            <w:shd w:val="clear" w:color="auto" w:fill="FFFFFF"/>
            <w:vAlign w:val="center"/>
          </w:tcPr>
          <w:p w14:paraId="35F746B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TEC</w:t>
            </w:r>
            <w:r w:rsidR="00CF1D6A">
              <w:rPr>
                <w:rFonts w:ascii="Arial" w:hAnsi="Arial" w:cs="Arial"/>
                <w:color w:val="000000"/>
                <w:sz w:val="16"/>
                <w:szCs w:val="16"/>
              </w:rPr>
              <w:t xml:space="preserve"> </w:t>
            </w:r>
            <w:r w:rsidRPr="00863EB6">
              <w:rPr>
                <w:rFonts w:ascii="Arial" w:hAnsi="Arial" w:cs="Arial"/>
                <w:color w:val="000000"/>
                <w:sz w:val="16"/>
                <w:szCs w:val="16"/>
              </w:rPr>
              <w:t>(× 10</w:t>
            </w:r>
            <w:r w:rsidRPr="00863EB6">
              <w:rPr>
                <w:rFonts w:ascii="Arial" w:hAnsi="Arial" w:cs="Arial"/>
                <w:color w:val="000000"/>
                <w:sz w:val="16"/>
                <w:szCs w:val="16"/>
                <w:vertAlign w:val="superscript"/>
              </w:rPr>
              <w:t>6</w:t>
            </w:r>
            <w:r w:rsidRPr="00863EB6">
              <w:rPr>
                <w:rFonts w:ascii="Arial" w:hAnsi="Arial" w:cs="Arial"/>
                <w:color w:val="000000"/>
                <w:sz w:val="16"/>
                <w:szCs w:val="16"/>
              </w:rPr>
              <w:t>/ cmm)</w:t>
            </w:r>
          </w:p>
        </w:tc>
        <w:tc>
          <w:tcPr>
            <w:tcW w:w="1737" w:type="dxa"/>
            <w:tcBorders>
              <w:top w:val="single" w:sz="4" w:space="0" w:color="auto"/>
              <w:bottom w:val="single" w:sz="4" w:space="0" w:color="auto"/>
            </w:tcBorders>
            <w:shd w:val="clear" w:color="auto" w:fill="FFFFFF"/>
          </w:tcPr>
          <w:p w14:paraId="6A61BA44"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2.762</w:t>
            </w:r>
          </w:p>
          <w:p w14:paraId="4233BB56"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55A6BD04"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0.01</w:t>
            </w:r>
          </w:p>
        </w:tc>
        <w:tc>
          <w:tcPr>
            <w:tcW w:w="1718" w:type="dxa"/>
            <w:tcBorders>
              <w:top w:val="single" w:sz="4" w:space="0" w:color="auto"/>
              <w:bottom w:val="single" w:sz="4" w:space="0" w:color="auto"/>
            </w:tcBorders>
            <w:shd w:val="clear" w:color="auto" w:fill="FFFFFF"/>
          </w:tcPr>
          <w:p w14:paraId="78AE1612"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2.662</w:t>
            </w:r>
            <w:r w:rsidRPr="00863EB6">
              <w:rPr>
                <w:rFonts w:ascii="Arial" w:hAnsi="Arial" w:cs="Arial"/>
                <w:color w:val="000000"/>
                <w:sz w:val="16"/>
                <w:szCs w:val="16"/>
                <w:vertAlign w:val="superscript"/>
              </w:rPr>
              <w:t>*</w:t>
            </w:r>
          </w:p>
          <w:p w14:paraId="4991A5A7"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738CCDE8"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0.03</w:t>
            </w:r>
          </w:p>
        </w:tc>
        <w:tc>
          <w:tcPr>
            <w:tcW w:w="1719" w:type="dxa"/>
            <w:tcBorders>
              <w:top w:val="single" w:sz="4" w:space="0" w:color="auto"/>
              <w:bottom w:val="single" w:sz="4" w:space="0" w:color="auto"/>
            </w:tcBorders>
            <w:shd w:val="clear" w:color="auto" w:fill="FFFFFF"/>
          </w:tcPr>
          <w:p w14:paraId="7BC4401A"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1.378</w:t>
            </w:r>
            <w:r w:rsidRPr="00863EB6">
              <w:rPr>
                <w:rFonts w:ascii="Arial" w:hAnsi="Arial" w:cs="Arial"/>
                <w:color w:val="000000"/>
                <w:sz w:val="16"/>
                <w:szCs w:val="16"/>
                <w:vertAlign w:val="superscript"/>
              </w:rPr>
              <w:t>**</w:t>
            </w:r>
          </w:p>
          <w:p w14:paraId="32DC2B58"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43779939"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0.096</w:t>
            </w:r>
          </w:p>
        </w:tc>
      </w:tr>
      <w:tr w:rsidR="00C02937" w:rsidRPr="00863EB6" w14:paraId="2E618815" w14:textId="77777777" w:rsidTr="0058026C">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tcBorders>
            <w:shd w:val="clear" w:color="auto" w:fill="FFFFFF"/>
          </w:tcPr>
          <w:p w14:paraId="0AA3E126" w14:textId="77777777" w:rsidR="00C02937" w:rsidRPr="00863EB6" w:rsidRDefault="00C02937">
            <w:pPr>
              <w:spacing w:after="0" w:line="240" w:lineRule="auto"/>
              <w:rPr>
                <w:rFonts w:ascii="Arial" w:hAnsi="Arial" w:cs="Arial"/>
                <w:bCs w:val="0"/>
                <w:color w:val="000000"/>
                <w:sz w:val="16"/>
                <w:szCs w:val="16"/>
              </w:rPr>
            </w:pPr>
          </w:p>
        </w:tc>
        <w:tc>
          <w:tcPr>
            <w:tcW w:w="2534" w:type="dxa"/>
            <w:tcBorders>
              <w:top w:val="single" w:sz="4" w:space="0" w:color="auto"/>
              <w:bottom w:val="single" w:sz="4" w:space="0" w:color="auto"/>
            </w:tcBorders>
            <w:shd w:val="clear" w:color="auto" w:fill="FFFFFF"/>
            <w:vAlign w:val="center"/>
          </w:tcPr>
          <w:p w14:paraId="4C011578"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Hb (g</w:t>
            </w:r>
            <w:r w:rsidR="00CF1D6A">
              <w:rPr>
                <w:rFonts w:ascii="Arial" w:hAnsi="Arial" w:cs="Arial"/>
                <w:color w:val="000000"/>
                <w:sz w:val="16"/>
                <w:szCs w:val="16"/>
              </w:rPr>
              <w:t xml:space="preserve"> </w:t>
            </w:r>
            <w:r w:rsidRPr="00863EB6">
              <w:rPr>
                <w:rFonts w:ascii="Arial" w:hAnsi="Arial" w:cs="Arial"/>
                <w:color w:val="000000"/>
                <w:sz w:val="16"/>
                <w:szCs w:val="16"/>
              </w:rPr>
              <w:t>/100mL)</w:t>
            </w:r>
          </w:p>
        </w:tc>
        <w:tc>
          <w:tcPr>
            <w:tcW w:w="1737" w:type="dxa"/>
            <w:tcBorders>
              <w:top w:val="single" w:sz="4" w:space="0" w:color="auto"/>
              <w:bottom w:val="single" w:sz="4" w:space="0" w:color="auto"/>
            </w:tcBorders>
            <w:shd w:val="clear" w:color="auto" w:fill="FFFFFF"/>
          </w:tcPr>
          <w:p w14:paraId="60A16BF1"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12.86</w:t>
            </w:r>
          </w:p>
          <w:p w14:paraId="2BB6E41A"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22599456"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0.36</w:t>
            </w:r>
          </w:p>
        </w:tc>
        <w:tc>
          <w:tcPr>
            <w:tcW w:w="1718" w:type="dxa"/>
            <w:tcBorders>
              <w:top w:val="single" w:sz="4" w:space="0" w:color="auto"/>
              <w:bottom w:val="single" w:sz="4" w:space="0" w:color="auto"/>
            </w:tcBorders>
            <w:shd w:val="clear" w:color="auto" w:fill="FFFFFF"/>
          </w:tcPr>
          <w:p w14:paraId="619C6761"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10.98</w:t>
            </w:r>
            <w:r w:rsidRPr="00863EB6">
              <w:rPr>
                <w:rFonts w:ascii="Arial" w:hAnsi="Arial" w:cs="Arial"/>
                <w:color w:val="000000"/>
                <w:sz w:val="16"/>
                <w:szCs w:val="16"/>
                <w:vertAlign w:val="superscript"/>
              </w:rPr>
              <w:t>*</w:t>
            </w:r>
          </w:p>
          <w:p w14:paraId="4836E0A9" w14:textId="77777777" w:rsidR="00C02937" w:rsidRPr="00863EB6" w:rsidRDefault="001C1B4C">
            <w:pPr>
              <w:tabs>
                <w:tab w:val="left" w:pos="296"/>
                <w:tab w:val="center" w:pos="751"/>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7C5586D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0.15</w:t>
            </w:r>
          </w:p>
        </w:tc>
        <w:tc>
          <w:tcPr>
            <w:tcW w:w="1719" w:type="dxa"/>
            <w:tcBorders>
              <w:top w:val="single" w:sz="4" w:space="0" w:color="auto"/>
              <w:bottom w:val="single" w:sz="4" w:space="0" w:color="auto"/>
            </w:tcBorders>
            <w:shd w:val="clear" w:color="auto" w:fill="FFFFFF"/>
          </w:tcPr>
          <w:p w14:paraId="7823B375"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7.64</w:t>
            </w:r>
            <w:r w:rsidRPr="00863EB6">
              <w:rPr>
                <w:rFonts w:ascii="Arial" w:hAnsi="Arial" w:cs="Arial"/>
                <w:color w:val="000000"/>
                <w:sz w:val="16"/>
                <w:szCs w:val="16"/>
                <w:vertAlign w:val="superscript"/>
              </w:rPr>
              <w:t>**</w:t>
            </w:r>
          </w:p>
          <w:p w14:paraId="0CA8945B"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3A501C7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0.36</w:t>
            </w:r>
          </w:p>
        </w:tc>
      </w:tr>
      <w:tr w:rsidR="00C02937" w:rsidRPr="00863EB6" w14:paraId="0CC133C5" w14:textId="77777777" w:rsidTr="0058026C">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shd w:val="clear" w:color="auto" w:fill="FFFFFF"/>
          </w:tcPr>
          <w:p w14:paraId="6EAE4898" w14:textId="77777777" w:rsidR="00C02937" w:rsidRPr="00863EB6" w:rsidRDefault="00C02937">
            <w:pPr>
              <w:spacing w:after="0" w:line="240" w:lineRule="auto"/>
              <w:rPr>
                <w:rFonts w:ascii="Arial" w:hAnsi="Arial" w:cs="Arial"/>
                <w:bCs w:val="0"/>
                <w:color w:val="000000"/>
                <w:sz w:val="16"/>
                <w:szCs w:val="16"/>
              </w:rPr>
            </w:pPr>
          </w:p>
        </w:tc>
        <w:tc>
          <w:tcPr>
            <w:tcW w:w="2534" w:type="dxa"/>
            <w:tcBorders>
              <w:top w:val="single" w:sz="4" w:space="0" w:color="auto"/>
              <w:bottom w:val="single" w:sz="4" w:space="0" w:color="auto"/>
            </w:tcBorders>
            <w:shd w:val="clear" w:color="auto" w:fill="FFFFFF"/>
            <w:vAlign w:val="center"/>
          </w:tcPr>
          <w:p w14:paraId="2F23ED8D" w14:textId="77777777" w:rsidR="00C02937" w:rsidRPr="00863EB6" w:rsidRDefault="001C1B4C" w:rsidP="00CF1D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H</w:t>
            </w:r>
            <w:r w:rsidR="00CF1D6A">
              <w:rPr>
                <w:rFonts w:ascii="Arial" w:hAnsi="Arial" w:cs="Arial"/>
                <w:color w:val="000000"/>
                <w:sz w:val="16"/>
                <w:szCs w:val="16"/>
              </w:rPr>
              <w:t>t</w:t>
            </w:r>
            <w:r w:rsidRPr="00863EB6">
              <w:rPr>
                <w:rFonts w:ascii="Arial" w:hAnsi="Arial" w:cs="Arial"/>
                <w:color w:val="000000"/>
                <w:sz w:val="16"/>
                <w:szCs w:val="16"/>
              </w:rPr>
              <w:t xml:space="preserve"> </w:t>
            </w:r>
            <w:r w:rsidR="00CF1D6A">
              <w:rPr>
                <w:rFonts w:ascii="Arial" w:hAnsi="Arial" w:cs="Arial"/>
                <w:color w:val="000000"/>
                <w:sz w:val="16"/>
                <w:szCs w:val="16"/>
              </w:rPr>
              <w:t>(</w:t>
            </w:r>
            <w:r w:rsidRPr="00863EB6">
              <w:rPr>
                <w:rFonts w:ascii="Arial" w:hAnsi="Arial" w:cs="Arial"/>
                <w:color w:val="000000"/>
                <w:sz w:val="16"/>
                <w:szCs w:val="16"/>
              </w:rPr>
              <w:t>%)</w:t>
            </w:r>
          </w:p>
        </w:tc>
        <w:tc>
          <w:tcPr>
            <w:tcW w:w="1737" w:type="dxa"/>
            <w:tcBorders>
              <w:top w:val="single" w:sz="4" w:space="0" w:color="auto"/>
              <w:bottom w:val="single" w:sz="4" w:space="0" w:color="auto"/>
            </w:tcBorders>
            <w:shd w:val="clear" w:color="auto" w:fill="FFFFFF"/>
          </w:tcPr>
          <w:p w14:paraId="105CF74B"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37.074</w:t>
            </w:r>
          </w:p>
          <w:p w14:paraId="5987AD25"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450A476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0.22</w:t>
            </w:r>
          </w:p>
        </w:tc>
        <w:tc>
          <w:tcPr>
            <w:tcW w:w="1718" w:type="dxa"/>
            <w:tcBorders>
              <w:top w:val="single" w:sz="4" w:space="0" w:color="auto"/>
              <w:bottom w:val="single" w:sz="4" w:space="0" w:color="auto"/>
            </w:tcBorders>
            <w:shd w:val="clear" w:color="auto" w:fill="FFFFFF"/>
          </w:tcPr>
          <w:p w14:paraId="3662D20D"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30.486</w:t>
            </w:r>
            <w:r w:rsidRPr="00863EB6">
              <w:rPr>
                <w:rFonts w:ascii="Arial" w:hAnsi="Arial" w:cs="Arial"/>
                <w:color w:val="000000"/>
                <w:sz w:val="16"/>
                <w:szCs w:val="16"/>
                <w:vertAlign w:val="superscript"/>
              </w:rPr>
              <w:t>**</w:t>
            </w:r>
          </w:p>
          <w:p w14:paraId="08211212"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77BEEBB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0.34</w:t>
            </w:r>
          </w:p>
        </w:tc>
        <w:tc>
          <w:tcPr>
            <w:tcW w:w="1719" w:type="dxa"/>
            <w:tcBorders>
              <w:top w:val="single" w:sz="4" w:space="0" w:color="auto"/>
              <w:bottom w:val="single" w:sz="4" w:space="0" w:color="auto"/>
            </w:tcBorders>
            <w:shd w:val="clear" w:color="auto" w:fill="FFFFFF"/>
          </w:tcPr>
          <w:p w14:paraId="7266C27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26.788</w:t>
            </w:r>
            <w:r w:rsidRPr="00863EB6">
              <w:rPr>
                <w:rFonts w:ascii="Arial" w:hAnsi="Arial" w:cs="Arial"/>
                <w:color w:val="000000"/>
                <w:sz w:val="16"/>
                <w:szCs w:val="16"/>
                <w:vertAlign w:val="superscript"/>
              </w:rPr>
              <w:t>**</w:t>
            </w:r>
          </w:p>
          <w:p w14:paraId="6B406052"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1FBC1012"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0.14</w:t>
            </w:r>
          </w:p>
        </w:tc>
      </w:tr>
      <w:tr w:rsidR="00C02937" w:rsidRPr="00863EB6" w14:paraId="68DC0217" w14:textId="77777777" w:rsidTr="0058026C">
        <w:trPr>
          <w:trHeight w:val="495"/>
          <w:jc w:val="center"/>
        </w:trPr>
        <w:tc>
          <w:tcPr>
            <w:cnfStyle w:val="001000000000" w:firstRow="0" w:lastRow="0" w:firstColumn="1" w:lastColumn="0" w:oddVBand="0" w:evenVBand="0" w:oddHBand="0" w:evenHBand="0" w:firstRowFirstColumn="0" w:firstRowLastColumn="0" w:lastRowFirstColumn="0" w:lastRowLastColumn="0"/>
            <w:tcW w:w="1588" w:type="dxa"/>
            <w:vMerge w:val="restart"/>
            <w:tcBorders>
              <w:top w:val="single" w:sz="4" w:space="0" w:color="auto"/>
              <w:bottom w:val="single" w:sz="4" w:space="0" w:color="auto"/>
            </w:tcBorders>
            <w:shd w:val="clear" w:color="auto" w:fill="FFFFFF"/>
          </w:tcPr>
          <w:p w14:paraId="6AEBCD01" w14:textId="77777777" w:rsidR="00C02937" w:rsidRPr="00863EB6" w:rsidRDefault="00C02937">
            <w:pPr>
              <w:spacing w:after="0" w:line="240" w:lineRule="auto"/>
              <w:jc w:val="center"/>
              <w:rPr>
                <w:rFonts w:ascii="Arial" w:hAnsi="Arial" w:cs="Arial"/>
                <w:color w:val="000000"/>
                <w:sz w:val="16"/>
                <w:szCs w:val="16"/>
              </w:rPr>
            </w:pPr>
          </w:p>
          <w:p w14:paraId="7324814B" w14:textId="77777777" w:rsidR="00C02937" w:rsidRPr="00863EB6" w:rsidRDefault="00C02937">
            <w:pPr>
              <w:spacing w:after="0" w:line="240" w:lineRule="auto"/>
              <w:jc w:val="center"/>
              <w:rPr>
                <w:rFonts w:ascii="Arial" w:hAnsi="Arial" w:cs="Arial"/>
                <w:color w:val="000000"/>
                <w:sz w:val="16"/>
                <w:szCs w:val="16"/>
              </w:rPr>
            </w:pPr>
          </w:p>
          <w:p w14:paraId="5A8103AB" w14:textId="77777777" w:rsidR="00C02937" w:rsidRPr="00863EB6" w:rsidRDefault="00C02937">
            <w:pPr>
              <w:spacing w:after="0" w:line="240" w:lineRule="auto"/>
              <w:jc w:val="center"/>
              <w:rPr>
                <w:rFonts w:ascii="Arial" w:hAnsi="Arial" w:cs="Arial"/>
                <w:color w:val="000000"/>
                <w:sz w:val="16"/>
                <w:szCs w:val="16"/>
              </w:rPr>
            </w:pPr>
          </w:p>
          <w:p w14:paraId="2276A6D7" w14:textId="77777777" w:rsidR="00C02937" w:rsidRPr="00863EB6" w:rsidRDefault="00C02937">
            <w:pPr>
              <w:spacing w:after="0" w:line="240" w:lineRule="auto"/>
              <w:jc w:val="center"/>
              <w:rPr>
                <w:rFonts w:ascii="Arial" w:hAnsi="Arial" w:cs="Arial"/>
                <w:color w:val="000000"/>
                <w:sz w:val="16"/>
                <w:szCs w:val="16"/>
              </w:rPr>
            </w:pPr>
          </w:p>
          <w:p w14:paraId="3CEB5947" w14:textId="77777777" w:rsidR="00C02937" w:rsidRPr="00863EB6" w:rsidRDefault="001C1B4C">
            <w:pPr>
              <w:spacing w:after="0" w:line="240" w:lineRule="auto"/>
              <w:jc w:val="center"/>
              <w:rPr>
                <w:rFonts w:ascii="Arial" w:hAnsi="Arial" w:cs="Arial"/>
                <w:bCs w:val="0"/>
                <w:color w:val="000000"/>
                <w:sz w:val="16"/>
                <w:szCs w:val="16"/>
              </w:rPr>
            </w:pPr>
            <w:r w:rsidRPr="00863EB6">
              <w:rPr>
                <w:rFonts w:ascii="Arial" w:hAnsi="Arial" w:cs="Arial"/>
                <w:b w:val="0"/>
                <w:color w:val="000000"/>
                <w:sz w:val="16"/>
                <w:szCs w:val="16"/>
              </w:rPr>
              <w:t>7</w:t>
            </w:r>
          </w:p>
        </w:tc>
        <w:tc>
          <w:tcPr>
            <w:tcW w:w="2534" w:type="dxa"/>
            <w:tcBorders>
              <w:top w:val="single" w:sz="4" w:space="0" w:color="auto"/>
              <w:bottom w:val="single" w:sz="4" w:space="0" w:color="auto"/>
            </w:tcBorders>
            <w:shd w:val="clear" w:color="auto" w:fill="FFFFFF"/>
            <w:vAlign w:val="center"/>
          </w:tcPr>
          <w:p w14:paraId="2BCCC419"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TEC</w:t>
            </w:r>
            <w:r w:rsidR="00CF1D6A">
              <w:rPr>
                <w:rFonts w:ascii="Arial" w:hAnsi="Arial" w:cs="Arial"/>
                <w:color w:val="000000"/>
                <w:sz w:val="16"/>
                <w:szCs w:val="16"/>
              </w:rPr>
              <w:t xml:space="preserve"> </w:t>
            </w:r>
            <w:r w:rsidRPr="00863EB6">
              <w:rPr>
                <w:rFonts w:ascii="Arial" w:hAnsi="Arial" w:cs="Arial"/>
                <w:color w:val="000000"/>
                <w:sz w:val="16"/>
                <w:szCs w:val="16"/>
              </w:rPr>
              <w:t>(× 10</w:t>
            </w:r>
            <w:r w:rsidRPr="00863EB6">
              <w:rPr>
                <w:rFonts w:ascii="Arial" w:hAnsi="Arial" w:cs="Arial"/>
                <w:color w:val="000000"/>
                <w:sz w:val="16"/>
                <w:szCs w:val="16"/>
                <w:vertAlign w:val="superscript"/>
              </w:rPr>
              <w:t>6</w:t>
            </w:r>
            <w:r w:rsidRPr="00863EB6">
              <w:rPr>
                <w:rFonts w:ascii="Arial" w:hAnsi="Arial" w:cs="Arial"/>
                <w:color w:val="000000"/>
                <w:sz w:val="16"/>
                <w:szCs w:val="16"/>
              </w:rPr>
              <w:t>/ cmm)</w:t>
            </w:r>
          </w:p>
        </w:tc>
        <w:tc>
          <w:tcPr>
            <w:tcW w:w="1737" w:type="dxa"/>
            <w:tcBorders>
              <w:top w:val="single" w:sz="4" w:space="0" w:color="auto"/>
              <w:bottom w:val="single" w:sz="4" w:space="0" w:color="auto"/>
            </w:tcBorders>
            <w:shd w:val="clear" w:color="auto" w:fill="FFFFFF"/>
          </w:tcPr>
          <w:p w14:paraId="698BBB9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3.954</w:t>
            </w:r>
          </w:p>
          <w:p w14:paraId="30A94948"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696D216D"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0.07</w:t>
            </w:r>
          </w:p>
        </w:tc>
        <w:tc>
          <w:tcPr>
            <w:tcW w:w="1718" w:type="dxa"/>
            <w:tcBorders>
              <w:top w:val="single" w:sz="4" w:space="0" w:color="auto"/>
              <w:bottom w:val="single" w:sz="4" w:space="0" w:color="auto"/>
            </w:tcBorders>
            <w:shd w:val="clear" w:color="auto" w:fill="FFFFFF"/>
          </w:tcPr>
          <w:p w14:paraId="1AA83D60"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3.306</w:t>
            </w:r>
            <w:r w:rsidRPr="00863EB6">
              <w:rPr>
                <w:rFonts w:ascii="Arial" w:hAnsi="Arial" w:cs="Arial"/>
                <w:color w:val="000000"/>
                <w:sz w:val="16"/>
                <w:szCs w:val="16"/>
                <w:vertAlign w:val="superscript"/>
              </w:rPr>
              <w:t>*</w:t>
            </w:r>
          </w:p>
          <w:p w14:paraId="43473922"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1E679C1B"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0.12</w:t>
            </w:r>
          </w:p>
        </w:tc>
        <w:tc>
          <w:tcPr>
            <w:tcW w:w="1719" w:type="dxa"/>
            <w:tcBorders>
              <w:top w:val="single" w:sz="4" w:space="0" w:color="auto"/>
              <w:bottom w:val="single" w:sz="4" w:space="0" w:color="auto"/>
            </w:tcBorders>
            <w:shd w:val="clear" w:color="auto" w:fill="FFFFFF"/>
          </w:tcPr>
          <w:p w14:paraId="07DC679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2.646</w:t>
            </w:r>
            <w:r w:rsidRPr="00863EB6">
              <w:rPr>
                <w:rFonts w:ascii="Arial" w:hAnsi="Arial" w:cs="Arial"/>
                <w:color w:val="000000"/>
                <w:sz w:val="16"/>
                <w:szCs w:val="16"/>
                <w:vertAlign w:val="superscript"/>
              </w:rPr>
              <w:t>**</w:t>
            </w:r>
          </w:p>
          <w:p w14:paraId="2D7FC788"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1A16698D"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0.09</w:t>
            </w:r>
          </w:p>
        </w:tc>
      </w:tr>
      <w:tr w:rsidR="00C02937" w:rsidRPr="00863EB6" w14:paraId="0B05D726" w14:textId="77777777" w:rsidTr="0058026C">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tcBorders>
            <w:shd w:val="clear" w:color="auto" w:fill="FFFFFF"/>
          </w:tcPr>
          <w:p w14:paraId="5B490B37" w14:textId="77777777" w:rsidR="00C02937" w:rsidRPr="00863EB6" w:rsidRDefault="00C02937">
            <w:pPr>
              <w:spacing w:after="0" w:line="240" w:lineRule="auto"/>
              <w:rPr>
                <w:rFonts w:ascii="Arial" w:hAnsi="Arial" w:cs="Arial"/>
                <w:color w:val="000000"/>
                <w:sz w:val="16"/>
                <w:szCs w:val="16"/>
              </w:rPr>
            </w:pPr>
          </w:p>
        </w:tc>
        <w:tc>
          <w:tcPr>
            <w:tcW w:w="2534" w:type="dxa"/>
            <w:tcBorders>
              <w:top w:val="single" w:sz="4" w:space="0" w:color="auto"/>
              <w:bottom w:val="single" w:sz="4" w:space="0" w:color="auto"/>
            </w:tcBorders>
            <w:shd w:val="clear" w:color="auto" w:fill="FFFFFF"/>
            <w:vAlign w:val="center"/>
          </w:tcPr>
          <w:p w14:paraId="1C40152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Hb (g/100 mL)</w:t>
            </w:r>
          </w:p>
        </w:tc>
        <w:tc>
          <w:tcPr>
            <w:tcW w:w="1737" w:type="dxa"/>
            <w:tcBorders>
              <w:top w:val="single" w:sz="4" w:space="0" w:color="auto"/>
              <w:bottom w:val="single" w:sz="4" w:space="0" w:color="auto"/>
            </w:tcBorders>
            <w:shd w:val="clear" w:color="auto" w:fill="FFFFFF"/>
          </w:tcPr>
          <w:p w14:paraId="61790AC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13.474</w:t>
            </w:r>
          </w:p>
          <w:p w14:paraId="7BA06829"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53C8D93D"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0.16</w:t>
            </w:r>
          </w:p>
        </w:tc>
        <w:tc>
          <w:tcPr>
            <w:tcW w:w="1718" w:type="dxa"/>
            <w:tcBorders>
              <w:top w:val="single" w:sz="4" w:space="0" w:color="auto"/>
              <w:bottom w:val="single" w:sz="4" w:space="0" w:color="auto"/>
            </w:tcBorders>
            <w:shd w:val="clear" w:color="auto" w:fill="FFFFFF"/>
          </w:tcPr>
          <w:p w14:paraId="5B42EC2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12.398</w:t>
            </w:r>
            <w:r w:rsidRPr="00863EB6">
              <w:rPr>
                <w:rFonts w:ascii="Arial" w:hAnsi="Arial" w:cs="Arial"/>
                <w:color w:val="000000"/>
                <w:sz w:val="16"/>
                <w:szCs w:val="16"/>
                <w:vertAlign w:val="superscript"/>
              </w:rPr>
              <w:t>*</w:t>
            </w:r>
          </w:p>
          <w:p w14:paraId="316B4D38"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7C7E3322"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0.11</w:t>
            </w:r>
          </w:p>
        </w:tc>
        <w:tc>
          <w:tcPr>
            <w:tcW w:w="1719" w:type="dxa"/>
            <w:tcBorders>
              <w:top w:val="single" w:sz="4" w:space="0" w:color="auto"/>
              <w:bottom w:val="single" w:sz="4" w:space="0" w:color="auto"/>
            </w:tcBorders>
            <w:shd w:val="clear" w:color="auto" w:fill="FFFFFF"/>
          </w:tcPr>
          <w:p w14:paraId="107C9EBC"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11.02</w:t>
            </w:r>
            <w:r w:rsidRPr="00863EB6">
              <w:rPr>
                <w:rFonts w:ascii="Arial" w:hAnsi="Arial" w:cs="Arial"/>
                <w:color w:val="000000"/>
                <w:sz w:val="16"/>
                <w:szCs w:val="16"/>
                <w:vertAlign w:val="superscript"/>
              </w:rPr>
              <w:t>**</w:t>
            </w:r>
          </w:p>
          <w:p w14:paraId="17E23DAF"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5D651C91"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0.38</w:t>
            </w:r>
          </w:p>
        </w:tc>
      </w:tr>
      <w:tr w:rsidR="00C02937" w:rsidRPr="00863EB6" w14:paraId="7E303283" w14:textId="77777777" w:rsidTr="0058026C">
        <w:trPr>
          <w:trHeight w:val="478"/>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shd w:val="clear" w:color="auto" w:fill="FFFFFF"/>
          </w:tcPr>
          <w:p w14:paraId="7A1B7291" w14:textId="77777777" w:rsidR="00C02937" w:rsidRPr="00863EB6" w:rsidRDefault="00C02937">
            <w:pPr>
              <w:spacing w:after="0" w:line="240" w:lineRule="auto"/>
              <w:rPr>
                <w:rFonts w:ascii="Arial" w:hAnsi="Arial" w:cs="Arial"/>
                <w:color w:val="000000"/>
                <w:sz w:val="16"/>
                <w:szCs w:val="16"/>
              </w:rPr>
            </w:pPr>
          </w:p>
        </w:tc>
        <w:tc>
          <w:tcPr>
            <w:tcW w:w="2534" w:type="dxa"/>
            <w:tcBorders>
              <w:top w:val="single" w:sz="4" w:space="0" w:color="auto"/>
              <w:bottom w:val="single" w:sz="4" w:space="0" w:color="auto"/>
            </w:tcBorders>
            <w:shd w:val="clear" w:color="auto" w:fill="FFFFFF"/>
            <w:vAlign w:val="center"/>
          </w:tcPr>
          <w:p w14:paraId="0A071380" w14:textId="77777777" w:rsidR="00C02937" w:rsidRPr="00863EB6" w:rsidRDefault="001C1B4C" w:rsidP="00CF1D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H</w:t>
            </w:r>
            <w:r w:rsidR="00CF1D6A">
              <w:rPr>
                <w:rFonts w:ascii="Arial" w:hAnsi="Arial" w:cs="Arial"/>
                <w:color w:val="000000"/>
                <w:sz w:val="16"/>
                <w:szCs w:val="16"/>
              </w:rPr>
              <w:t>t</w:t>
            </w:r>
            <w:r w:rsidRPr="00863EB6">
              <w:rPr>
                <w:rFonts w:ascii="Arial" w:hAnsi="Arial" w:cs="Arial"/>
                <w:color w:val="000000"/>
                <w:sz w:val="16"/>
                <w:szCs w:val="16"/>
              </w:rPr>
              <w:t xml:space="preserve"> (%)</w:t>
            </w:r>
          </w:p>
        </w:tc>
        <w:tc>
          <w:tcPr>
            <w:tcW w:w="1737" w:type="dxa"/>
            <w:tcBorders>
              <w:top w:val="single" w:sz="4" w:space="0" w:color="auto"/>
              <w:bottom w:val="single" w:sz="4" w:space="0" w:color="auto"/>
            </w:tcBorders>
            <w:shd w:val="clear" w:color="auto" w:fill="FFFFFF"/>
          </w:tcPr>
          <w:p w14:paraId="4C83BB7D"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49.222</w:t>
            </w:r>
          </w:p>
          <w:p w14:paraId="74BC87C5"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7FB176D7"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0.27</w:t>
            </w:r>
          </w:p>
        </w:tc>
        <w:tc>
          <w:tcPr>
            <w:tcW w:w="1718" w:type="dxa"/>
            <w:tcBorders>
              <w:top w:val="single" w:sz="4" w:space="0" w:color="auto"/>
              <w:bottom w:val="single" w:sz="4" w:space="0" w:color="auto"/>
            </w:tcBorders>
            <w:shd w:val="clear" w:color="auto" w:fill="FFFFFF"/>
          </w:tcPr>
          <w:p w14:paraId="5629140F"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37.036</w:t>
            </w:r>
            <w:r w:rsidRPr="00863EB6">
              <w:rPr>
                <w:rFonts w:ascii="Arial" w:hAnsi="Arial" w:cs="Arial"/>
                <w:color w:val="000000"/>
                <w:sz w:val="16"/>
                <w:szCs w:val="16"/>
                <w:vertAlign w:val="superscript"/>
              </w:rPr>
              <w:t>**</w:t>
            </w:r>
          </w:p>
          <w:p w14:paraId="00F36A54"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1542DB0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0.07</w:t>
            </w:r>
          </w:p>
        </w:tc>
        <w:tc>
          <w:tcPr>
            <w:tcW w:w="1719" w:type="dxa"/>
            <w:tcBorders>
              <w:top w:val="single" w:sz="4" w:space="0" w:color="auto"/>
              <w:bottom w:val="single" w:sz="4" w:space="0" w:color="auto"/>
            </w:tcBorders>
            <w:shd w:val="clear" w:color="auto" w:fill="FFFFFF"/>
          </w:tcPr>
          <w:p w14:paraId="40DA66F4"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vertAlign w:val="superscript"/>
              </w:rPr>
            </w:pPr>
            <w:r w:rsidRPr="00863EB6">
              <w:rPr>
                <w:rFonts w:ascii="Arial" w:hAnsi="Arial" w:cs="Arial"/>
                <w:color w:val="000000"/>
                <w:sz w:val="16"/>
                <w:szCs w:val="16"/>
              </w:rPr>
              <w:t>45.478</w:t>
            </w:r>
            <w:r w:rsidRPr="00863EB6">
              <w:rPr>
                <w:rFonts w:ascii="Arial" w:hAnsi="Arial" w:cs="Arial"/>
                <w:color w:val="000000"/>
                <w:sz w:val="16"/>
                <w:szCs w:val="16"/>
                <w:vertAlign w:val="superscript"/>
              </w:rPr>
              <w:t>**</w:t>
            </w:r>
          </w:p>
          <w:p w14:paraId="15AC6CD5"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w:t>
            </w:r>
          </w:p>
          <w:p w14:paraId="12D7DC6E" w14:textId="77777777" w:rsidR="00C02937" w:rsidRPr="00863EB6" w:rsidRDefault="001C1B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63EB6">
              <w:rPr>
                <w:rFonts w:ascii="Arial" w:hAnsi="Arial" w:cs="Arial"/>
                <w:color w:val="000000"/>
                <w:sz w:val="16"/>
                <w:szCs w:val="16"/>
              </w:rPr>
              <w:t>0.15</w:t>
            </w:r>
          </w:p>
        </w:tc>
      </w:tr>
    </w:tbl>
    <w:p w14:paraId="1A0EC188" w14:textId="77777777" w:rsidR="00C02937" w:rsidRDefault="00C02937">
      <w:pPr>
        <w:autoSpaceDE w:val="0"/>
        <w:autoSpaceDN w:val="0"/>
        <w:adjustRightInd w:val="0"/>
        <w:spacing w:after="0" w:line="360" w:lineRule="auto"/>
        <w:jc w:val="both"/>
        <w:rPr>
          <w:rFonts w:ascii="Arial" w:eastAsia="STIX-Regular" w:hAnsi="Arial" w:cs="Arial"/>
          <w:b/>
          <w:bCs/>
          <w:color w:val="000000" w:themeColor="text1"/>
          <w:kern w:val="0"/>
          <w:sz w:val="20"/>
          <w:szCs w:val="20"/>
          <w:u w:val="single"/>
          <w:lang w:eastAsia="en-IN"/>
        </w:rPr>
      </w:pPr>
    </w:p>
    <w:p w14:paraId="43232E49" w14:textId="77777777" w:rsidR="00C02937" w:rsidRDefault="001C1B4C">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eastAsia="en-IN"/>
        </w:rPr>
        <w:t>3</w:t>
      </w:r>
      <w:r>
        <w:rPr>
          <w:rFonts w:ascii="Arial" w:eastAsiaTheme="minorEastAsia" w:hAnsi="Arial" w:cs="Arial"/>
          <w:b/>
          <w:bCs/>
          <w:kern w:val="0"/>
          <w:lang w:val="en-IN" w:eastAsia="en-IN"/>
        </w:rPr>
        <w:t>.2 Changes in leucocytic parameters</w:t>
      </w:r>
    </w:p>
    <w:p w14:paraId="37B382FB" w14:textId="77777777" w:rsidR="00C02937" w:rsidRDefault="001C1B4C">
      <w:pPr>
        <w:spacing w:line="360" w:lineRule="auto"/>
        <w:jc w:val="both"/>
        <w:rPr>
          <w:rFonts w:ascii="Arial" w:hAnsi="Arial" w:cs="Arial"/>
          <w:sz w:val="20"/>
          <w:szCs w:val="20"/>
        </w:rPr>
      </w:pPr>
      <w:r>
        <w:rPr>
          <w:rFonts w:ascii="Arial" w:hAnsi="Arial" w:cs="Arial"/>
          <w:sz w:val="20"/>
          <w:szCs w:val="20"/>
          <w:highlight w:val="yellow"/>
        </w:rPr>
        <w:t>E</w:t>
      </w:r>
      <w:r>
        <w:rPr>
          <w:rFonts w:ascii="Arial" w:hAnsi="Arial" w:cs="Arial"/>
          <w:sz w:val="20"/>
          <w:szCs w:val="20"/>
        </w:rPr>
        <w:t>xposure to lead nitrate at 15 mg/L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1) and 30 mg/L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 2) for 3 and 7 days </w:t>
      </w:r>
      <w:r>
        <w:rPr>
          <w:rFonts w:ascii="Arial" w:hAnsi="Arial" w:cs="Arial"/>
          <w:sz w:val="20"/>
          <w:szCs w:val="20"/>
          <w:highlight w:val="yellow"/>
        </w:rPr>
        <w:t>cau</w:t>
      </w:r>
      <w:r>
        <w:rPr>
          <w:rFonts w:ascii="Arial" w:hAnsi="Arial" w:cs="Arial"/>
          <w:sz w:val="20"/>
          <w:szCs w:val="20"/>
        </w:rPr>
        <w:t>sed highly significant change</w:t>
      </w:r>
      <w:r>
        <w:rPr>
          <w:rFonts w:ascii="Arial" w:hAnsi="Arial" w:cs="Arial"/>
          <w:sz w:val="20"/>
          <w:szCs w:val="20"/>
          <w:highlight w:val="yellow"/>
        </w:rPr>
        <w:t>s</w:t>
      </w:r>
      <w:r>
        <w:rPr>
          <w:rFonts w:ascii="Arial" w:hAnsi="Arial" w:cs="Arial"/>
          <w:sz w:val="20"/>
          <w:szCs w:val="20"/>
        </w:rPr>
        <w:t xml:space="preserve"> in TLC </w:t>
      </w:r>
      <w:r>
        <w:rPr>
          <w:rFonts w:ascii="Arial" w:hAnsi="Arial" w:cs="Arial"/>
          <w:sz w:val="20"/>
          <w:szCs w:val="20"/>
          <w:highlight w:val="yellow"/>
        </w:rPr>
        <w:t>in</w:t>
      </w:r>
      <w:r>
        <w:rPr>
          <w:rFonts w:ascii="Arial" w:eastAsia="STIX-Regular" w:hAnsi="Arial" w:cs="Arial"/>
          <w:color w:val="000000"/>
          <w:kern w:val="0"/>
          <w:sz w:val="20"/>
          <w:szCs w:val="20"/>
          <w:lang w:val="en-IN" w:eastAsia="en-IN"/>
        </w:rPr>
        <w:t xml:space="preserve"> </w:t>
      </w:r>
      <w:r>
        <w:rPr>
          <w:rFonts w:ascii="Arial" w:eastAsia="STIX-Regular" w:hAnsi="Arial" w:cs="Arial"/>
          <w:i/>
          <w:color w:val="000000"/>
          <w:kern w:val="0"/>
          <w:sz w:val="20"/>
          <w:szCs w:val="20"/>
          <w:lang w:val="en-IN" w:eastAsia="en-IN"/>
        </w:rPr>
        <w:t>A. testudineus</w:t>
      </w:r>
      <w:r>
        <w:rPr>
          <w:rFonts w:ascii="Arial" w:hAnsi="Arial" w:cs="Arial"/>
          <w:sz w:val="20"/>
          <w:szCs w:val="20"/>
          <w:highlight w:val="yellow"/>
        </w:rPr>
        <w:t xml:space="preserve"> (Table 2)</w:t>
      </w:r>
      <w:r>
        <w:rPr>
          <w:rFonts w:ascii="Arial" w:eastAsia="STIX-Regular" w:hAnsi="Arial" w:cs="Arial"/>
          <w:color w:val="000000"/>
          <w:kern w:val="0"/>
          <w:sz w:val="20"/>
          <w:szCs w:val="20"/>
          <w:lang w:val="en-IN" w:eastAsia="en-IN"/>
        </w:rPr>
        <w:t>. The in</w:t>
      </w:r>
      <w:r>
        <w:rPr>
          <w:rFonts w:ascii="Arial" w:hAnsi="Arial" w:cs="Arial"/>
          <w:sz w:val="20"/>
          <w:szCs w:val="20"/>
          <w:highlight w:val="yellow"/>
        </w:rPr>
        <w:t>crease in</w:t>
      </w:r>
      <w:r>
        <w:rPr>
          <w:rFonts w:ascii="Arial" w:eastAsia="STIX-Regular" w:hAnsi="Arial" w:cs="Arial"/>
          <w:color w:val="000000"/>
          <w:kern w:val="0"/>
          <w:sz w:val="20"/>
          <w:szCs w:val="20"/>
          <w:lang w:val="en-IN" w:eastAsia="en-IN"/>
        </w:rPr>
        <w:t xml:space="preserve"> TLC </w:t>
      </w:r>
      <w:r>
        <w:rPr>
          <w:rFonts w:ascii="Arial" w:hAnsi="Arial" w:cs="Arial"/>
          <w:sz w:val="20"/>
          <w:szCs w:val="20"/>
          <w:highlight w:val="yellow"/>
        </w:rPr>
        <w:t>obse</w:t>
      </w:r>
      <w:r>
        <w:rPr>
          <w:rFonts w:ascii="Arial" w:eastAsia="STIX-Regular" w:hAnsi="Arial" w:cs="Arial"/>
          <w:color w:val="000000"/>
          <w:kern w:val="0"/>
          <w:sz w:val="20"/>
          <w:szCs w:val="20"/>
          <w:lang w:val="en-IN" w:eastAsia="en-IN"/>
        </w:rPr>
        <w:t>r</w:t>
      </w:r>
      <w:r>
        <w:rPr>
          <w:rFonts w:ascii="Arial" w:hAnsi="Arial" w:cs="Arial"/>
          <w:sz w:val="20"/>
          <w:szCs w:val="20"/>
          <w:highlight w:val="yellow"/>
        </w:rPr>
        <w:t>v</w:t>
      </w:r>
      <w:r>
        <w:rPr>
          <w:rFonts w:ascii="Arial" w:eastAsia="STIX-Regular" w:hAnsi="Arial" w:cs="Arial"/>
          <w:color w:val="000000"/>
          <w:kern w:val="0"/>
          <w:sz w:val="20"/>
          <w:szCs w:val="20"/>
          <w:lang w:val="en-IN" w:eastAsia="en-IN"/>
        </w:rPr>
        <w:t>ed in this study may indicate resistance t</w:t>
      </w:r>
      <w:r>
        <w:rPr>
          <w:rFonts w:ascii="Arial" w:hAnsi="Arial" w:cs="Arial"/>
          <w:sz w:val="20"/>
          <w:szCs w:val="20"/>
          <w:highlight w:val="yellow"/>
        </w:rPr>
        <w:t>o</w:t>
      </w:r>
      <w:r>
        <w:rPr>
          <w:rFonts w:ascii="Arial" w:eastAsia="STIX-Regular" w:hAnsi="Arial" w:cs="Arial"/>
          <w:color w:val="000000"/>
          <w:kern w:val="0"/>
          <w:sz w:val="20"/>
          <w:szCs w:val="20"/>
          <w:lang w:val="en-IN" w:eastAsia="en-IN"/>
        </w:rPr>
        <w:t xml:space="preserve"> infectious </w:t>
      </w:r>
      <w:r>
        <w:rPr>
          <w:rFonts w:ascii="Arial" w:hAnsi="Arial" w:cs="Arial"/>
          <w:sz w:val="20"/>
          <w:szCs w:val="20"/>
          <w:highlight w:val="yellow"/>
        </w:rPr>
        <w:t>agen</w:t>
      </w:r>
      <w:r>
        <w:rPr>
          <w:rFonts w:ascii="Arial" w:eastAsia="STIX-Regular" w:hAnsi="Arial" w:cs="Arial"/>
          <w:color w:val="000000"/>
          <w:kern w:val="0"/>
          <w:sz w:val="20"/>
          <w:szCs w:val="20"/>
          <w:lang w:val="en-IN" w:eastAsia="en-IN"/>
        </w:rPr>
        <w:t xml:space="preserve">ts (da Silva </w:t>
      </w:r>
      <w:r>
        <w:rPr>
          <w:rFonts w:ascii="Arial" w:eastAsia="STIX-Regular" w:hAnsi="Arial" w:cs="Arial"/>
          <w:i/>
          <w:iCs/>
          <w:color w:val="000000"/>
          <w:kern w:val="0"/>
          <w:sz w:val="20"/>
          <w:szCs w:val="20"/>
          <w:lang w:val="en-IN" w:eastAsia="en-IN"/>
        </w:rPr>
        <w:t>et al.</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2018). </w:t>
      </w:r>
      <w:r>
        <w:rPr>
          <w:rFonts w:ascii="Arial" w:hAnsi="Arial" w:cs="Arial"/>
          <w:sz w:val="20"/>
          <w:szCs w:val="20"/>
          <w:highlight w:val="yellow"/>
        </w:rPr>
        <w:t>E</w:t>
      </w:r>
      <w:r>
        <w:rPr>
          <w:rFonts w:ascii="Arial" w:eastAsia="STIX-Regular" w:hAnsi="Arial" w:cs="Arial"/>
          <w:color w:val="000000"/>
          <w:kern w:val="0"/>
          <w:sz w:val="20"/>
          <w:szCs w:val="20"/>
          <w:lang w:val="en-IN" w:eastAsia="en-IN"/>
        </w:rPr>
        <w:t>xposure to several heavy metals</w:t>
      </w:r>
      <w:r>
        <w:rPr>
          <w:rFonts w:ascii="Arial" w:eastAsia="STIX-Regular" w:hAnsi="Arial" w:cs="Arial"/>
          <w:color w:val="000000"/>
          <w:kern w:val="0"/>
          <w:sz w:val="20"/>
          <w:szCs w:val="20"/>
          <w:lang w:eastAsia="en-IN"/>
        </w:rPr>
        <w:t>,</w:t>
      </w:r>
      <w:r>
        <w:rPr>
          <w:rFonts w:ascii="Arial" w:eastAsia="STIX-Regular" w:hAnsi="Arial" w:cs="Arial"/>
          <w:color w:val="000000"/>
          <w:kern w:val="0"/>
          <w:sz w:val="20"/>
          <w:szCs w:val="20"/>
          <w:lang w:val="en-IN" w:eastAsia="en-IN"/>
        </w:rPr>
        <w:t xml:space="preserve"> including manganese, zinc, and copper</w:t>
      </w:r>
      <w:r>
        <w:rPr>
          <w:rFonts w:ascii="Arial" w:eastAsia="STIX-Regular" w:hAnsi="Arial" w:cs="Arial"/>
          <w:color w:val="000000"/>
          <w:kern w:val="0"/>
          <w:sz w:val="20"/>
          <w:szCs w:val="20"/>
          <w:lang w:eastAsia="en-IN"/>
        </w:rPr>
        <w:t>,</w:t>
      </w:r>
      <w:r>
        <w:rPr>
          <w:rFonts w:ascii="Arial" w:eastAsia="STIX-Regular" w:hAnsi="Arial" w:cs="Arial"/>
          <w:color w:val="000000"/>
          <w:kern w:val="0"/>
          <w:sz w:val="20"/>
          <w:szCs w:val="20"/>
          <w:lang w:val="en-IN" w:eastAsia="en-IN"/>
        </w:rPr>
        <w:t xml:space="preserve"> </w:t>
      </w:r>
      <w:r>
        <w:rPr>
          <w:rFonts w:ascii="Arial" w:hAnsi="Arial" w:cs="Arial"/>
          <w:sz w:val="20"/>
          <w:szCs w:val="20"/>
          <w:highlight w:val="yellow"/>
        </w:rPr>
        <w:t xml:space="preserve">has been reported to </w:t>
      </w:r>
      <w:r>
        <w:rPr>
          <w:rFonts w:ascii="Arial" w:eastAsia="STIX-Regular" w:hAnsi="Arial" w:cs="Arial"/>
          <w:color w:val="000000"/>
          <w:kern w:val="0"/>
          <w:sz w:val="20"/>
          <w:szCs w:val="20"/>
          <w:lang w:val="en-IN" w:eastAsia="en-IN"/>
        </w:rPr>
        <w:t xml:space="preserve">increase TLC in different fish species (Raina </w:t>
      </w:r>
      <w:r>
        <w:rPr>
          <w:rFonts w:ascii="Arial" w:hAnsi="Arial" w:cs="Arial"/>
          <w:sz w:val="20"/>
          <w:szCs w:val="20"/>
          <w:highlight w:val="yellow"/>
        </w:rPr>
        <w:t>&amp;</w:t>
      </w:r>
      <w:r>
        <w:rPr>
          <w:rFonts w:ascii="Arial" w:eastAsia="STIX-Regular" w:hAnsi="Arial" w:cs="Arial"/>
          <w:color w:val="000000"/>
          <w:kern w:val="0"/>
          <w:sz w:val="20"/>
          <w:szCs w:val="20"/>
          <w:lang w:val="en-IN" w:eastAsia="en-IN"/>
        </w:rPr>
        <w:t xml:space="preserve"> Sachar</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2014</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Sharma </w:t>
      </w:r>
      <w:r>
        <w:rPr>
          <w:rFonts w:ascii="Arial" w:hAnsi="Arial" w:cs="Arial"/>
          <w:sz w:val="20"/>
          <w:szCs w:val="20"/>
          <w:highlight w:val="yellow"/>
        </w:rPr>
        <w:t>&amp;</w:t>
      </w:r>
      <w:r>
        <w:rPr>
          <w:rFonts w:ascii="Arial" w:eastAsia="STIX-Regular" w:hAnsi="Arial" w:cs="Arial"/>
          <w:color w:val="000000"/>
          <w:kern w:val="0"/>
          <w:sz w:val="20"/>
          <w:szCs w:val="20"/>
          <w:lang w:val="en-IN" w:eastAsia="en-IN"/>
        </w:rPr>
        <w:t xml:space="preserve"> Langer</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2014</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Kaviani </w:t>
      </w:r>
      <w:r>
        <w:rPr>
          <w:rFonts w:ascii="Arial" w:eastAsia="STIX-Regular" w:hAnsi="Arial" w:cs="Arial"/>
          <w:i/>
          <w:iCs/>
          <w:color w:val="000000"/>
          <w:kern w:val="0"/>
          <w:sz w:val="20"/>
          <w:szCs w:val="20"/>
          <w:lang w:val="en-IN" w:eastAsia="en-IN"/>
        </w:rPr>
        <w:t>et al.</w:t>
      </w:r>
      <w:r>
        <w:rPr>
          <w:rFonts w:ascii="Arial" w:hAnsi="Arial" w:cs="Arial"/>
          <w:sz w:val="20"/>
          <w:szCs w:val="20"/>
          <w:highlight w:val="yellow"/>
        </w:rPr>
        <w:t>,</w:t>
      </w:r>
      <w:r>
        <w:rPr>
          <w:rFonts w:ascii="Arial" w:eastAsia="STIX-Regular" w:hAnsi="Arial" w:cs="Arial"/>
          <w:color w:val="000000"/>
          <w:kern w:val="0"/>
          <w:sz w:val="20"/>
          <w:szCs w:val="20"/>
          <w:lang w:val="en-IN" w:eastAsia="en-IN"/>
        </w:rPr>
        <w:t xml:space="preserve"> 2019). TLC plays an important role in cellular and immune responses t</w:t>
      </w:r>
      <w:r>
        <w:rPr>
          <w:rFonts w:ascii="Arial" w:hAnsi="Arial" w:cs="Arial"/>
          <w:sz w:val="20"/>
          <w:szCs w:val="20"/>
          <w:highlight w:val="yellow"/>
        </w:rPr>
        <w:t>o</w:t>
      </w:r>
      <w:r>
        <w:rPr>
          <w:rFonts w:ascii="Arial" w:eastAsia="STIX-Regular" w:hAnsi="Arial" w:cs="Arial"/>
          <w:color w:val="000000"/>
          <w:kern w:val="0"/>
          <w:sz w:val="20"/>
          <w:szCs w:val="20"/>
          <w:lang w:val="en-IN" w:eastAsia="en-IN"/>
        </w:rPr>
        <w:t xml:space="preserve"> xenobiotic compounds</w:t>
      </w:r>
      <w:r>
        <w:rPr>
          <w:rFonts w:ascii="Arial" w:eastAsia="Times New Roman" w:hAnsi="Arial" w:cs="Arial"/>
          <w:kern w:val="0"/>
          <w:sz w:val="20"/>
          <w:szCs w:val="20"/>
          <w:lang w:val="en-IN" w:eastAsia="en-IN"/>
        </w:rPr>
        <w:t xml:space="preserve"> (Abdel-Warith </w:t>
      </w:r>
      <w:r>
        <w:rPr>
          <w:rFonts w:ascii="Arial" w:eastAsia="Times New Roman" w:hAnsi="Arial" w:cs="Arial"/>
          <w:i/>
          <w:iCs/>
          <w:kern w:val="0"/>
          <w:sz w:val="20"/>
          <w:szCs w:val="20"/>
          <w:lang w:val="en-IN" w:eastAsia="en-IN"/>
        </w:rPr>
        <w:t>et al.</w:t>
      </w:r>
      <w:r>
        <w:rPr>
          <w:rFonts w:ascii="Arial" w:hAnsi="Arial" w:cs="Arial"/>
          <w:sz w:val="20"/>
          <w:szCs w:val="20"/>
          <w:highlight w:val="yellow"/>
        </w:rPr>
        <w:t>,</w:t>
      </w:r>
      <w:r>
        <w:rPr>
          <w:rFonts w:ascii="Arial" w:eastAsia="Times New Roman" w:hAnsi="Arial" w:cs="Arial"/>
          <w:kern w:val="0"/>
          <w:sz w:val="20"/>
          <w:szCs w:val="20"/>
          <w:lang w:val="en-IN" w:eastAsia="en-IN"/>
        </w:rPr>
        <w:t xml:space="preserve"> 2020). </w:t>
      </w:r>
      <w:r>
        <w:rPr>
          <w:rFonts w:ascii="Arial" w:hAnsi="Arial" w:cs="Arial"/>
          <w:sz w:val="20"/>
          <w:szCs w:val="20"/>
        </w:rPr>
        <w:t xml:space="preserve">The present study also </w:t>
      </w:r>
      <w:r>
        <w:rPr>
          <w:rFonts w:ascii="Arial" w:hAnsi="Arial" w:cs="Arial"/>
          <w:sz w:val="20"/>
          <w:szCs w:val="20"/>
          <w:highlight w:val="yellow"/>
        </w:rPr>
        <w:t>show</w:t>
      </w:r>
      <w:r>
        <w:rPr>
          <w:rFonts w:ascii="Arial" w:hAnsi="Arial" w:cs="Arial"/>
          <w:sz w:val="20"/>
          <w:szCs w:val="20"/>
        </w:rPr>
        <w:t>ed a significant increase in L</w:t>
      </w:r>
      <w:r>
        <w:rPr>
          <w:rFonts w:ascii="Arial" w:hAnsi="Arial" w:cs="Arial"/>
          <w:sz w:val="20"/>
          <w:szCs w:val="20"/>
          <w:highlight w:val="yellow"/>
        </w:rPr>
        <w:t>t</w:t>
      </w:r>
      <w:r>
        <w:rPr>
          <w:rFonts w:ascii="Arial" w:hAnsi="Arial" w:cs="Arial"/>
          <w:sz w:val="20"/>
          <w:szCs w:val="20"/>
        </w:rPr>
        <w:t>% in both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groups re</w:t>
      </w:r>
      <w:r>
        <w:rPr>
          <w:rFonts w:ascii="Arial" w:hAnsi="Arial" w:cs="Arial"/>
          <w:sz w:val="20"/>
          <w:szCs w:val="20"/>
          <w:highlight w:val="yellow"/>
        </w:rPr>
        <w:t>lative</w:t>
      </w:r>
      <w:r>
        <w:rPr>
          <w:rFonts w:ascii="Arial" w:hAnsi="Arial" w:cs="Arial"/>
          <w:sz w:val="20"/>
          <w:szCs w:val="20"/>
        </w:rPr>
        <w:t xml:space="preserve"> to the control after 3 and 7 days of exposure (Table 2). The increase was highly significant </w:t>
      </w:r>
      <w:r>
        <w:rPr>
          <w:rFonts w:ascii="Arial" w:hAnsi="Arial" w:cs="Arial"/>
          <w:sz w:val="20"/>
          <w:szCs w:val="20"/>
          <w:highlight w:val="yellow"/>
        </w:rPr>
        <w:t xml:space="preserve">in both groups </w:t>
      </w:r>
      <w:r>
        <w:rPr>
          <w:rFonts w:ascii="Arial" w:hAnsi="Arial" w:cs="Arial"/>
          <w:sz w:val="20"/>
          <w:szCs w:val="20"/>
        </w:rPr>
        <w:t>after 3 days an</w:t>
      </w:r>
      <w:r>
        <w:rPr>
          <w:rFonts w:ascii="Arial" w:hAnsi="Arial" w:cs="Arial"/>
          <w:sz w:val="20"/>
          <w:szCs w:val="20"/>
          <w:highlight w:val="yellow"/>
        </w:rPr>
        <w:t>d</w:t>
      </w:r>
      <w:r>
        <w:rPr>
          <w:rFonts w:ascii="Arial" w:hAnsi="Arial" w:cs="Arial"/>
          <w:sz w:val="20"/>
          <w:szCs w:val="20"/>
        </w:rPr>
        <w:t xml:space="preserve"> statistically significant</w:t>
      </w:r>
      <w:r>
        <w:rPr>
          <w:rFonts w:ascii="Arial" w:hAnsi="Arial" w:cs="Arial"/>
          <w:sz w:val="20"/>
          <w:szCs w:val="20"/>
          <w:highlight w:val="yellow"/>
        </w:rPr>
        <w:t xml:space="preserve"> after 7 days</w:t>
      </w:r>
      <w:r>
        <w:rPr>
          <w:rFonts w:ascii="Arial" w:hAnsi="Arial" w:cs="Arial"/>
          <w:sz w:val="20"/>
          <w:szCs w:val="20"/>
        </w:rPr>
        <w:t xml:space="preserve">. </w:t>
      </w:r>
      <w:r>
        <w:rPr>
          <w:rFonts w:ascii="Arial" w:hAnsi="Arial" w:cs="Arial"/>
          <w:sz w:val="20"/>
          <w:szCs w:val="20"/>
          <w:highlight w:val="yellow"/>
        </w:rPr>
        <w:t>L</w:t>
      </w:r>
      <w:r>
        <w:rPr>
          <w:rFonts w:ascii="Arial" w:hAnsi="Arial" w:cs="Arial"/>
          <w:sz w:val="20"/>
          <w:szCs w:val="20"/>
        </w:rPr>
        <w:t>ead nitrate</w:t>
      </w:r>
      <w:r>
        <w:rPr>
          <w:rFonts w:ascii="Arial" w:hAnsi="Arial" w:cs="Arial"/>
          <w:sz w:val="20"/>
          <w:szCs w:val="20"/>
          <w:highlight w:val="yellow"/>
        </w:rPr>
        <w:t xml:space="preserve"> exposure also</w:t>
      </w:r>
      <w:r>
        <w:rPr>
          <w:rFonts w:ascii="Arial" w:hAnsi="Arial" w:cs="Arial"/>
          <w:sz w:val="20"/>
          <w:szCs w:val="20"/>
        </w:rPr>
        <w:t xml:space="preserve"> induced significant alterations in the differential </w:t>
      </w:r>
      <w:r>
        <w:rPr>
          <w:rFonts w:ascii="Arial" w:hAnsi="Arial" w:cs="Arial"/>
          <w:sz w:val="20"/>
          <w:szCs w:val="20"/>
          <w:highlight w:val="yellow"/>
        </w:rPr>
        <w:t>whi</w:t>
      </w:r>
      <w:r>
        <w:rPr>
          <w:rFonts w:ascii="Arial" w:hAnsi="Arial" w:cs="Arial"/>
          <w:sz w:val="20"/>
          <w:szCs w:val="20"/>
        </w:rPr>
        <w:t>te</w:t>
      </w:r>
      <w:r>
        <w:rPr>
          <w:rFonts w:ascii="Arial" w:hAnsi="Arial" w:cs="Arial"/>
          <w:sz w:val="20"/>
          <w:szCs w:val="20"/>
          <w:highlight w:val="yellow"/>
        </w:rPr>
        <w:t xml:space="preserve"> blood cell</w:t>
      </w:r>
      <w:r>
        <w:rPr>
          <w:rFonts w:ascii="Arial" w:hAnsi="Arial" w:cs="Arial"/>
          <w:sz w:val="20"/>
          <w:szCs w:val="20"/>
        </w:rPr>
        <w:t xml:space="preserve"> count (DWBC%) of </w:t>
      </w:r>
      <w:r>
        <w:rPr>
          <w:rStyle w:val="Emphasis"/>
          <w:rFonts w:ascii="Arial" w:hAnsi="Arial" w:cs="Arial"/>
          <w:sz w:val="20"/>
          <w:szCs w:val="20"/>
        </w:rPr>
        <w:t>A</w:t>
      </w:r>
      <w:r>
        <w:rPr>
          <w:rFonts w:ascii="Arial" w:hAnsi="Arial" w:cs="Arial"/>
          <w:i/>
          <w:sz w:val="20"/>
          <w:szCs w:val="20"/>
          <w:highlight w:val="yellow"/>
        </w:rPr>
        <w:t>.</w:t>
      </w:r>
      <w:r>
        <w:rPr>
          <w:rStyle w:val="Emphasis"/>
          <w:rFonts w:ascii="Arial" w:hAnsi="Arial" w:cs="Arial"/>
          <w:sz w:val="20"/>
          <w:szCs w:val="20"/>
        </w:rPr>
        <w:t xml:space="preserve"> testudineus</w:t>
      </w:r>
      <w:r>
        <w:rPr>
          <w:rFonts w:ascii="Arial" w:hAnsi="Arial" w:cs="Arial"/>
          <w:sz w:val="20"/>
          <w:szCs w:val="20"/>
        </w:rPr>
        <w:t xml:space="preserve"> (Table 2).</w:t>
      </w:r>
    </w:p>
    <w:p w14:paraId="7CB4B690" w14:textId="77777777" w:rsidR="00C02937" w:rsidRDefault="001C1B4C" w:rsidP="00022239">
      <w:pPr>
        <w:spacing w:after="0" w:line="300" w:lineRule="auto"/>
        <w:jc w:val="center"/>
        <w:rPr>
          <w:rFonts w:ascii="Arial" w:eastAsia="Century Gothic" w:hAnsi="Arial" w:cs="Arial"/>
          <w:b/>
          <w:sz w:val="20"/>
          <w:szCs w:val="20"/>
        </w:rPr>
      </w:pPr>
      <w:r>
        <w:rPr>
          <w:rFonts w:ascii="Arial" w:eastAsiaTheme="minorEastAsia" w:hAnsi="Arial" w:cs="Arial"/>
          <w:b/>
          <w:bCs/>
          <w:kern w:val="0"/>
          <w:sz w:val="20"/>
          <w:szCs w:val="20"/>
          <w:lang w:val="en-IN" w:eastAsia="en-IN"/>
        </w:rPr>
        <w:t xml:space="preserve">Table 2. </w:t>
      </w:r>
      <w:r>
        <w:rPr>
          <w:rFonts w:ascii="Arial" w:hAnsi="Arial" w:cs="Arial"/>
          <w:b/>
          <w:sz w:val="20"/>
          <w:szCs w:val="20"/>
        </w:rPr>
        <w:t xml:space="preserve">Changes in </w:t>
      </w:r>
      <w:r>
        <w:rPr>
          <w:rFonts w:ascii="Arial" w:eastAsia="Century Gothic" w:hAnsi="Arial" w:cs="Arial"/>
          <w:b/>
          <w:sz w:val="20"/>
          <w:szCs w:val="20"/>
        </w:rPr>
        <w:t xml:space="preserve">leucocytic parameters in control and lead nitrate treated fish groups (1 and 2) of </w:t>
      </w:r>
      <w:r>
        <w:rPr>
          <w:rFonts w:ascii="Arial" w:eastAsia="Century Gothic" w:hAnsi="Arial" w:cs="Arial"/>
          <w:b/>
          <w:i/>
          <w:iCs/>
          <w:sz w:val="20"/>
          <w:szCs w:val="20"/>
        </w:rPr>
        <w:t xml:space="preserve">Anabas testudineus </w:t>
      </w:r>
      <w:r>
        <w:rPr>
          <w:rFonts w:ascii="Arial" w:eastAsia="Century Gothic" w:hAnsi="Arial" w:cs="Arial"/>
          <w:b/>
          <w:sz w:val="20"/>
          <w:szCs w:val="20"/>
        </w:rPr>
        <w:t xml:space="preserve">(Values shown are mean ± S.E; </w:t>
      </w:r>
      <w:r w:rsidR="0058026C">
        <w:rPr>
          <w:rFonts w:ascii="Arial" w:eastAsia="Century Gothic" w:hAnsi="Arial" w:cs="Arial"/>
          <w:b/>
          <w:sz w:val="20"/>
          <w:szCs w:val="20"/>
        </w:rPr>
        <w:t xml:space="preserve">n = </w:t>
      </w:r>
      <w:r>
        <w:rPr>
          <w:rFonts w:ascii="Arial" w:eastAsia="Century Gothic" w:hAnsi="Arial" w:cs="Arial"/>
          <w:b/>
          <w:sz w:val="20"/>
          <w:szCs w:val="20"/>
        </w:rPr>
        <w:t xml:space="preserve">5 fish </w:t>
      </w:r>
      <w:r w:rsidR="0058026C">
        <w:rPr>
          <w:rFonts w:ascii="Arial" w:eastAsia="Century Gothic" w:hAnsi="Arial" w:cs="Arial"/>
          <w:b/>
          <w:sz w:val="20"/>
          <w:szCs w:val="20"/>
        </w:rPr>
        <w:t>per</w:t>
      </w:r>
      <w:r w:rsidR="00CF1D6A">
        <w:rPr>
          <w:rFonts w:ascii="Arial" w:eastAsia="Century Gothic" w:hAnsi="Arial" w:cs="Arial"/>
          <w:b/>
          <w:sz w:val="20"/>
          <w:szCs w:val="20"/>
        </w:rPr>
        <w:t xml:space="preserve"> group); TLC-Total Leucocytic Count, Lt-</w:t>
      </w:r>
      <w:r w:rsidR="00092AE6">
        <w:rPr>
          <w:rFonts w:ascii="Arial" w:eastAsia="Century Gothic" w:hAnsi="Arial" w:cs="Arial"/>
          <w:b/>
          <w:sz w:val="20"/>
          <w:szCs w:val="20"/>
        </w:rPr>
        <w:t xml:space="preserve"> </w:t>
      </w:r>
      <w:r w:rsidR="00CF1D6A">
        <w:rPr>
          <w:rFonts w:ascii="Arial" w:eastAsia="Century Gothic" w:hAnsi="Arial" w:cs="Arial"/>
          <w:b/>
          <w:sz w:val="20"/>
          <w:szCs w:val="20"/>
        </w:rPr>
        <w:t>Leucocrit, DWBC-</w:t>
      </w:r>
      <w:r w:rsidR="00092AE6">
        <w:rPr>
          <w:rFonts w:ascii="Arial" w:eastAsia="Century Gothic" w:hAnsi="Arial" w:cs="Arial"/>
          <w:b/>
          <w:sz w:val="20"/>
          <w:szCs w:val="20"/>
        </w:rPr>
        <w:t xml:space="preserve"> </w:t>
      </w:r>
      <w:r w:rsidR="00CF1D6A">
        <w:rPr>
          <w:rFonts w:ascii="Arial" w:eastAsia="Century Gothic" w:hAnsi="Arial" w:cs="Arial"/>
          <w:b/>
          <w:sz w:val="20"/>
          <w:szCs w:val="20"/>
        </w:rPr>
        <w:t>Differential count of WBC</w:t>
      </w:r>
      <w:r w:rsidR="00AB6006">
        <w:rPr>
          <w:rFonts w:ascii="Arial" w:eastAsia="Century Gothic" w:hAnsi="Arial" w:cs="Arial"/>
          <w:b/>
          <w:sz w:val="20"/>
          <w:szCs w:val="20"/>
        </w:rPr>
        <w:t xml:space="preserve"> after Leishman staining</w:t>
      </w:r>
      <w:r w:rsidR="00CF1D6A">
        <w:rPr>
          <w:rFonts w:ascii="Arial" w:eastAsia="Century Gothic" w:hAnsi="Arial" w:cs="Arial"/>
          <w:b/>
          <w:sz w:val="20"/>
          <w:szCs w:val="20"/>
        </w:rPr>
        <w:t xml:space="preserve">, </w:t>
      </w:r>
      <w:r w:rsidR="00022239">
        <w:rPr>
          <w:rFonts w:ascii="Arial" w:eastAsia="Century Gothic" w:hAnsi="Arial" w:cs="Arial"/>
          <w:b/>
          <w:sz w:val="20"/>
          <w:szCs w:val="20"/>
        </w:rPr>
        <w:t>NEU- Neutrophil, EO-</w:t>
      </w:r>
      <w:r w:rsidR="00092AE6">
        <w:rPr>
          <w:rFonts w:ascii="Arial" w:eastAsia="Century Gothic" w:hAnsi="Arial" w:cs="Arial"/>
          <w:b/>
          <w:sz w:val="20"/>
          <w:szCs w:val="20"/>
        </w:rPr>
        <w:t xml:space="preserve"> </w:t>
      </w:r>
      <w:r w:rsidR="00022239">
        <w:rPr>
          <w:rFonts w:ascii="Arial" w:eastAsia="Century Gothic" w:hAnsi="Arial" w:cs="Arial"/>
          <w:b/>
          <w:sz w:val="20"/>
          <w:szCs w:val="20"/>
        </w:rPr>
        <w:t>Eosinophil, LL-</w:t>
      </w:r>
      <w:r w:rsidR="00092AE6">
        <w:rPr>
          <w:rFonts w:ascii="Arial" w:eastAsia="Century Gothic" w:hAnsi="Arial" w:cs="Arial"/>
          <w:b/>
          <w:sz w:val="20"/>
          <w:szCs w:val="20"/>
        </w:rPr>
        <w:t xml:space="preserve"> </w:t>
      </w:r>
      <w:r w:rsidR="00022239">
        <w:rPr>
          <w:rFonts w:ascii="Arial" w:eastAsia="Century Gothic" w:hAnsi="Arial" w:cs="Arial"/>
          <w:b/>
          <w:sz w:val="20"/>
          <w:szCs w:val="20"/>
        </w:rPr>
        <w:t>Large Lymphocyte, SL-</w:t>
      </w:r>
      <w:r w:rsidR="00092AE6">
        <w:rPr>
          <w:rFonts w:ascii="Arial" w:eastAsia="Century Gothic" w:hAnsi="Arial" w:cs="Arial"/>
          <w:b/>
          <w:sz w:val="20"/>
          <w:szCs w:val="20"/>
        </w:rPr>
        <w:t xml:space="preserve"> </w:t>
      </w:r>
      <w:r w:rsidR="00022239">
        <w:rPr>
          <w:rFonts w:ascii="Arial" w:eastAsia="Century Gothic" w:hAnsi="Arial" w:cs="Arial"/>
          <w:b/>
          <w:sz w:val="20"/>
          <w:szCs w:val="20"/>
        </w:rPr>
        <w:t>Small Lymphocyte, MO-</w:t>
      </w:r>
      <w:r w:rsidR="00092AE6">
        <w:rPr>
          <w:rFonts w:ascii="Arial" w:eastAsia="Century Gothic" w:hAnsi="Arial" w:cs="Arial"/>
          <w:b/>
          <w:sz w:val="20"/>
          <w:szCs w:val="20"/>
        </w:rPr>
        <w:t xml:space="preserve"> </w:t>
      </w:r>
      <w:r w:rsidR="00022239">
        <w:rPr>
          <w:rFonts w:ascii="Arial" w:eastAsia="Century Gothic" w:hAnsi="Arial" w:cs="Arial"/>
          <w:b/>
          <w:sz w:val="20"/>
          <w:szCs w:val="20"/>
        </w:rPr>
        <w:t>Monocyte;</w:t>
      </w:r>
      <w:r>
        <w:rPr>
          <w:rFonts w:ascii="Arial" w:eastAsia="Century Gothic" w:hAnsi="Arial" w:cs="Arial"/>
          <w:b/>
          <w:sz w:val="20"/>
          <w:szCs w:val="20"/>
        </w:rPr>
        <w:t xml:space="preserve"> * significant (P &lt; 0.05), ** highly significant (P &lt; 0.01)</w:t>
      </w:r>
    </w:p>
    <w:tbl>
      <w:tblPr>
        <w:tblStyle w:val="TableGrid"/>
        <w:tblW w:w="91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2"/>
        <w:gridCol w:w="858"/>
        <w:gridCol w:w="1356"/>
        <w:gridCol w:w="1701"/>
        <w:gridCol w:w="1932"/>
        <w:gridCol w:w="1842"/>
      </w:tblGrid>
      <w:tr w:rsidR="00C02937" w:rsidRPr="00CF1D6A" w14:paraId="02EB8936" w14:textId="77777777" w:rsidTr="00022239">
        <w:trPr>
          <w:trHeight w:val="643"/>
          <w:jc w:val="center"/>
        </w:trPr>
        <w:tc>
          <w:tcPr>
            <w:tcW w:w="1442" w:type="dxa"/>
            <w:tcBorders>
              <w:top w:val="single" w:sz="4" w:space="0" w:color="auto"/>
              <w:bottom w:val="single" w:sz="4" w:space="0" w:color="auto"/>
              <w:tl2br w:val="nil"/>
            </w:tcBorders>
            <w:shd w:val="clear" w:color="auto" w:fill="FFFFFF"/>
            <w:vAlign w:val="center"/>
          </w:tcPr>
          <w:p w14:paraId="3BCCBB48" w14:textId="77777777" w:rsidR="00C02937" w:rsidRPr="00CF1D6A" w:rsidRDefault="001C1B4C">
            <w:pPr>
              <w:spacing w:after="0" w:line="360" w:lineRule="auto"/>
              <w:jc w:val="center"/>
              <w:rPr>
                <w:rFonts w:ascii="Arial" w:hAnsi="Arial" w:cs="Arial"/>
                <w:b/>
                <w:bCs/>
                <w:color w:val="000000" w:themeColor="text1"/>
                <w:sz w:val="18"/>
                <w:szCs w:val="18"/>
                <w:lang w:val="en-IN" w:eastAsia="en-IN"/>
              </w:rPr>
            </w:pPr>
            <w:r w:rsidRPr="00CF1D6A">
              <w:rPr>
                <w:rFonts w:ascii="Arial" w:hAnsi="Arial" w:cs="Arial"/>
                <w:b/>
                <w:bCs/>
                <w:color w:val="000000" w:themeColor="text1"/>
                <w:sz w:val="18"/>
                <w:szCs w:val="18"/>
                <w:lang w:val="en-IN" w:eastAsia="en-IN"/>
              </w:rPr>
              <w:t>DAYS OF EXPOSURE</w:t>
            </w:r>
          </w:p>
        </w:tc>
        <w:tc>
          <w:tcPr>
            <w:tcW w:w="2214" w:type="dxa"/>
            <w:gridSpan w:val="2"/>
            <w:tcBorders>
              <w:top w:val="single" w:sz="4" w:space="0" w:color="auto"/>
              <w:bottom w:val="single" w:sz="4" w:space="0" w:color="auto"/>
            </w:tcBorders>
            <w:shd w:val="clear" w:color="auto" w:fill="FFFFFF"/>
            <w:vAlign w:val="center"/>
          </w:tcPr>
          <w:p w14:paraId="3839947F" w14:textId="77777777" w:rsidR="00C02937" w:rsidRPr="00CF1D6A" w:rsidRDefault="001C1B4C">
            <w:pPr>
              <w:spacing w:after="0" w:line="360" w:lineRule="auto"/>
              <w:jc w:val="center"/>
              <w:rPr>
                <w:rFonts w:ascii="Arial" w:hAnsi="Arial" w:cs="Arial"/>
                <w:b/>
                <w:bCs/>
                <w:color w:val="000000" w:themeColor="text1"/>
                <w:sz w:val="18"/>
                <w:szCs w:val="18"/>
                <w:lang w:val="en-IN" w:eastAsia="en-IN"/>
              </w:rPr>
            </w:pPr>
            <w:r w:rsidRPr="00CF1D6A">
              <w:rPr>
                <w:rFonts w:ascii="Arial" w:hAnsi="Arial" w:cs="Arial"/>
                <w:b/>
                <w:bCs/>
                <w:color w:val="000000" w:themeColor="text1"/>
                <w:sz w:val="18"/>
                <w:szCs w:val="18"/>
                <w:lang w:val="en-IN" w:eastAsia="en-IN"/>
              </w:rPr>
              <w:t>LEUCOCYTIC</w:t>
            </w:r>
          </w:p>
          <w:p w14:paraId="14028FBA" w14:textId="77777777" w:rsidR="00C02937" w:rsidRPr="00CF1D6A" w:rsidRDefault="001C1B4C">
            <w:pPr>
              <w:spacing w:after="0" w:line="360" w:lineRule="auto"/>
              <w:jc w:val="center"/>
              <w:rPr>
                <w:rFonts w:ascii="Arial" w:hAnsi="Arial" w:cs="Arial"/>
                <w:b/>
                <w:bCs/>
                <w:color w:val="000000" w:themeColor="text1"/>
                <w:sz w:val="18"/>
                <w:szCs w:val="18"/>
                <w:lang w:val="en-IN" w:eastAsia="en-IN"/>
              </w:rPr>
            </w:pPr>
            <w:r w:rsidRPr="00CF1D6A">
              <w:rPr>
                <w:rFonts w:ascii="Arial" w:hAnsi="Arial" w:cs="Arial"/>
                <w:b/>
                <w:bCs/>
                <w:color w:val="000000" w:themeColor="text1"/>
                <w:sz w:val="18"/>
                <w:szCs w:val="18"/>
                <w:lang w:val="en-IN" w:eastAsia="en-IN"/>
              </w:rPr>
              <w:t>PARAMETERS</w:t>
            </w:r>
          </w:p>
        </w:tc>
        <w:tc>
          <w:tcPr>
            <w:tcW w:w="1701" w:type="dxa"/>
            <w:tcBorders>
              <w:top w:val="single" w:sz="4" w:space="0" w:color="auto"/>
              <w:bottom w:val="single" w:sz="4" w:space="0" w:color="auto"/>
            </w:tcBorders>
            <w:shd w:val="clear" w:color="auto" w:fill="FFFFFF"/>
            <w:vAlign w:val="center"/>
          </w:tcPr>
          <w:p w14:paraId="41507FE7" w14:textId="77777777" w:rsidR="00C02937" w:rsidRPr="00CF1D6A" w:rsidRDefault="001C1B4C">
            <w:pPr>
              <w:spacing w:after="0" w:line="360" w:lineRule="auto"/>
              <w:jc w:val="center"/>
              <w:rPr>
                <w:rFonts w:ascii="Arial" w:hAnsi="Arial" w:cs="Arial"/>
                <w:b/>
                <w:bCs/>
                <w:color w:val="000000" w:themeColor="text1"/>
                <w:sz w:val="18"/>
                <w:szCs w:val="18"/>
                <w:lang w:val="en-IN" w:eastAsia="en-IN"/>
              </w:rPr>
            </w:pPr>
            <w:r w:rsidRPr="00CF1D6A">
              <w:rPr>
                <w:rFonts w:ascii="Arial" w:hAnsi="Arial" w:cs="Arial"/>
                <w:b/>
                <w:bCs/>
                <w:color w:val="000000" w:themeColor="text1"/>
                <w:sz w:val="18"/>
                <w:szCs w:val="18"/>
                <w:lang w:val="en-IN" w:eastAsia="en-IN"/>
              </w:rPr>
              <w:t>CONTROL GROUP</w:t>
            </w:r>
          </w:p>
        </w:tc>
        <w:tc>
          <w:tcPr>
            <w:tcW w:w="1932" w:type="dxa"/>
            <w:tcBorders>
              <w:top w:val="single" w:sz="4" w:space="0" w:color="auto"/>
              <w:bottom w:val="single" w:sz="4" w:space="0" w:color="auto"/>
            </w:tcBorders>
            <w:shd w:val="clear" w:color="auto" w:fill="FFFFFF"/>
            <w:vAlign w:val="center"/>
          </w:tcPr>
          <w:p w14:paraId="484796A3" w14:textId="77777777" w:rsidR="00C02937" w:rsidRPr="00CF1D6A" w:rsidRDefault="001C1B4C" w:rsidP="00AB6006">
            <w:pPr>
              <w:spacing w:after="0" w:line="360" w:lineRule="auto"/>
              <w:jc w:val="center"/>
              <w:rPr>
                <w:rFonts w:ascii="Arial" w:hAnsi="Arial" w:cs="Arial"/>
                <w:b/>
                <w:bCs/>
                <w:color w:val="000000" w:themeColor="text1"/>
                <w:sz w:val="18"/>
                <w:szCs w:val="18"/>
                <w:lang w:val="en-IN" w:eastAsia="en-IN"/>
              </w:rPr>
            </w:pPr>
            <w:r w:rsidRPr="00CF1D6A">
              <w:rPr>
                <w:rFonts w:ascii="Arial" w:hAnsi="Arial" w:cs="Arial"/>
                <w:b/>
                <w:bCs/>
                <w:color w:val="000000" w:themeColor="text1"/>
                <w:sz w:val="18"/>
                <w:szCs w:val="18"/>
                <w:lang w:val="en-IN" w:eastAsia="en-IN"/>
              </w:rPr>
              <w:t>TREATED GROUP 1</w:t>
            </w:r>
            <w:r w:rsidR="00022239">
              <w:rPr>
                <w:rFonts w:ascii="Arial" w:hAnsi="Arial" w:cs="Arial"/>
                <w:b/>
                <w:bCs/>
                <w:color w:val="000000" w:themeColor="text1"/>
                <w:sz w:val="18"/>
                <w:szCs w:val="18"/>
                <w:lang w:val="en-IN" w:eastAsia="en-IN"/>
              </w:rPr>
              <w:t xml:space="preserve"> </w:t>
            </w:r>
            <w:r w:rsidRPr="00CF1D6A">
              <w:rPr>
                <w:rFonts w:ascii="Arial" w:hAnsi="Arial" w:cs="Arial"/>
                <w:b/>
                <w:bCs/>
                <w:color w:val="000000" w:themeColor="text1"/>
                <w:sz w:val="18"/>
                <w:szCs w:val="18"/>
                <w:lang w:val="en-IN" w:eastAsia="en-IN"/>
              </w:rPr>
              <w:t>(15 mg/L)</w:t>
            </w:r>
          </w:p>
        </w:tc>
        <w:tc>
          <w:tcPr>
            <w:tcW w:w="1842" w:type="dxa"/>
            <w:tcBorders>
              <w:top w:val="single" w:sz="4" w:space="0" w:color="auto"/>
              <w:bottom w:val="single" w:sz="4" w:space="0" w:color="auto"/>
            </w:tcBorders>
            <w:shd w:val="clear" w:color="auto" w:fill="FFFFFF"/>
            <w:vAlign w:val="center"/>
          </w:tcPr>
          <w:p w14:paraId="7D6ABD42" w14:textId="77777777" w:rsidR="00C02937" w:rsidRPr="00CF1D6A" w:rsidRDefault="001C1B4C" w:rsidP="00AB6006">
            <w:pPr>
              <w:spacing w:after="0" w:line="360" w:lineRule="auto"/>
              <w:ind w:hanging="140"/>
              <w:jc w:val="center"/>
              <w:rPr>
                <w:rFonts w:ascii="Arial" w:hAnsi="Arial" w:cs="Arial"/>
                <w:b/>
                <w:bCs/>
                <w:color w:val="000000" w:themeColor="text1"/>
                <w:sz w:val="18"/>
                <w:szCs w:val="18"/>
                <w:lang w:val="en-IN" w:eastAsia="en-IN"/>
              </w:rPr>
            </w:pPr>
            <w:r w:rsidRPr="00CF1D6A">
              <w:rPr>
                <w:rFonts w:ascii="Arial" w:hAnsi="Arial" w:cs="Arial"/>
                <w:b/>
                <w:bCs/>
                <w:color w:val="000000" w:themeColor="text1"/>
                <w:sz w:val="18"/>
                <w:szCs w:val="18"/>
                <w:lang w:val="en-IN" w:eastAsia="en-IN"/>
              </w:rPr>
              <w:t>TREATED GROUP 2</w:t>
            </w:r>
            <w:r w:rsidR="00022239">
              <w:rPr>
                <w:rFonts w:ascii="Arial" w:hAnsi="Arial" w:cs="Arial"/>
                <w:b/>
                <w:bCs/>
                <w:color w:val="000000" w:themeColor="text1"/>
                <w:sz w:val="18"/>
                <w:szCs w:val="18"/>
                <w:lang w:val="en-IN" w:eastAsia="en-IN"/>
              </w:rPr>
              <w:t xml:space="preserve"> </w:t>
            </w:r>
            <w:r w:rsidRPr="00CF1D6A">
              <w:rPr>
                <w:rFonts w:ascii="Arial" w:hAnsi="Arial" w:cs="Arial"/>
                <w:b/>
                <w:bCs/>
                <w:color w:val="000000" w:themeColor="text1"/>
                <w:sz w:val="18"/>
                <w:szCs w:val="18"/>
                <w:lang w:val="en-IN" w:eastAsia="en-IN"/>
              </w:rPr>
              <w:t>(30 mg/L)</w:t>
            </w:r>
          </w:p>
        </w:tc>
      </w:tr>
      <w:tr w:rsidR="00C02937" w:rsidRPr="00CF1D6A" w14:paraId="62741DC3" w14:textId="77777777" w:rsidTr="00022239">
        <w:trPr>
          <w:trHeight w:val="491"/>
          <w:jc w:val="center"/>
        </w:trPr>
        <w:tc>
          <w:tcPr>
            <w:tcW w:w="1442" w:type="dxa"/>
            <w:vMerge w:val="restart"/>
            <w:tcBorders>
              <w:top w:val="single" w:sz="4" w:space="0" w:color="auto"/>
              <w:bottom w:val="single" w:sz="4" w:space="0" w:color="auto"/>
            </w:tcBorders>
            <w:shd w:val="clear" w:color="auto" w:fill="FFFFFF"/>
            <w:vAlign w:val="center"/>
          </w:tcPr>
          <w:p w14:paraId="20FB9664" w14:textId="77777777" w:rsidR="00C02937" w:rsidRPr="00CF1D6A" w:rsidRDefault="001C1B4C">
            <w:pPr>
              <w:spacing w:after="0" w:line="360" w:lineRule="auto"/>
              <w:jc w:val="center"/>
              <w:rPr>
                <w:rFonts w:ascii="Arial" w:hAnsi="Arial" w:cs="Arial"/>
                <w:bCs/>
                <w:color w:val="000000" w:themeColor="text1"/>
                <w:sz w:val="18"/>
                <w:szCs w:val="18"/>
                <w:lang w:val="en-IN" w:eastAsia="en-IN"/>
              </w:rPr>
            </w:pPr>
            <w:r w:rsidRPr="00CF1D6A">
              <w:rPr>
                <w:rFonts w:ascii="Arial" w:hAnsi="Arial" w:cs="Arial"/>
                <w:bCs/>
                <w:color w:val="000000" w:themeColor="text1"/>
                <w:sz w:val="18"/>
                <w:szCs w:val="18"/>
                <w:lang w:val="en-IN" w:eastAsia="en-IN"/>
              </w:rPr>
              <w:t>3</w:t>
            </w:r>
          </w:p>
        </w:tc>
        <w:tc>
          <w:tcPr>
            <w:tcW w:w="2214" w:type="dxa"/>
            <w:gridSpan w:val="2"/>
            <w:tcBorders>
              <w:top w:val="single" w:sz="4" w:space="0" w:color="auto"/>
              <w:bottom w:val="single" w:sz="4" w:space="0" w:color="auto"/>
            </w:tcBorders>
            <w:shd w:val="clear" w:color="auto" w:fill="FFFFFF"/>
            <w:vAlign w:val="center"/>
          </w:tcPr>
          <w:p w14:paraId="6EC52F87"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TLC</w:t>
            </w:r>
            <w:r w:rsidR="003F0802">
              <w:rPr>
                <w:rFonts w:ascii="Arial" w:hAnsi="Arial" w:cs="Arial"/>
                <w:color w:val="000000" w:themeColor="text1"/>
                <w:sz w:val="18"/>
                <w:szCs w:val="18"/>
                <w:lang w:val="en-IN" w:eastAsia="en-IN"/>
              </w:rPr>
              <w:t xml:space="preserve"> </w:t>
            </w:r>
            <w:r w:rsidRPr="00CF1D6A">
              <w:rPr>
                <w:rFonts w:ascii="Arial" w:hAnsi="Arial" w:cs="Arial"/>
                <w:color w:val="000000" w:themeColor="text1"/>
                <w:sz w:val="18"/>
                <w:szCs w:val="18"/>
                <w:lang w:val="en-IN" w:eastAsia="en-IN"/>
              </w:rPr>
              <w:t>(×10</w:t>
            </w:r>
            <w:r w:rsidRPr="00CF1D6A">
              <w:rPr>
                <w:rFonts w:ascii="Arial" w:hAnsi="Arial" w:cs="Arial"/>
                <w:color w:val="000000" w:themeColor="text1"/>
                <w:sz w:val="18"/>
                <w:szCs w:val="18"/>
                <w:vertAlign w:val="superscript"/>
                <w:lang w:val="en-IN" w:eastAsia="en-IN"/>
              </w:rPr>
              <w:t>3</w:t>
            </w:r>
            <w:r w:rsidRPr="00CF1D6A">
              <w:rPr>
                <w:rFonts w:ascii="Arial" w:hAnsi="Arial" w:cs="Arial"/>
                <w:color w:val="000000" w:themeColor="text1"/>
                <w:sz w:val="18"/>
                <w:szCs w:val="18"/>
                <w:lang w:val="en-IN" w:eastAsia="en-IN"/>
              </w:rPr>
              <w:t>/cmm)</w:t>
            </w:r>
          </w:p>
        </w:tc>
        <w:tc>
          <w:tcPr>
            <w:tcW w:w="1701" w:type="dxa"/>
            <w:tcBorders>
              <w:top w:val="single" w:sz="4" w:space="0" w:color="auto"/>
              <w:bottom w:val="single" w:sz="4" w:space="0" w:color="auto"/>
            </w:tcBorders>
            <w:shd w:val="clear" w:color="auto" w:fill="FFFFFF"/>
            <w:vAlign w:val="center"/>
          </w:tcPr>
          <w:p w14:paraId="1DBD3D8A"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189 ± 2.91</w:t>
            </w:r>
          </w:p>
        </w:tc>
        <w:tc>
          <w:tcPr>
            <w:tcW w:w="1932" w:type="dxa"/>
            <w:tcBorders>
              <w:top w:val="single" w:sz="4" w:space="0" w:color="auto"/>
              <w:bottom w:val="single" w:sz="4" w:space="0" w:color="auto"/>
            </w:tcBorders>
            <w:shd w:val="clear" w:color="auto" w:fill="FFFFFF"/>
            <w:vAlign w:val="center"/>
          </w:tcPr>
          <w:p w14:paraId="7FEE9565"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381.85</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15.13</w:t>
            </w:r>
          </w:p>
        </w:tc>
        <w:tc>
          <w:tcPr>
            <w:tcW w:w="1842" w:type="dxa"/>
            <w:tcBorders>
              <w:top w:val="single" w:sz="4" w:space="0" w:color="auto"/>
              <w:bottom w:val="single" w:sz="4" w:space="0" w:color="auto"/>
            </w:tcBorders>
            <w:shd w:val="clear" w:color="auto" w:fill="FFFFFF"/>
            <w:vAlign w:val="center"/>
          </w:tcPr>
          <w:p w14:paraId="7EE641B8"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575.8</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10.35</w:t>
            </w:r>
          </w:p>
        </w:tc>
      </w:tr>
      <w:tr w:rsidR="00C02937" w:rsidRPr="00CF1D6A" w14:paraId="2F1096A3" w14:textId="77777777" w:rsidTr="00022239">
        <w:trPr>
          <w:trHeight w:val="413"/>
          <w:jc w:val="center"/>
        </w:trPr>
        <w:tc>
          <w:tcPr>
            <w:tcW w:w="1442" w:type="dxa"/>
            <w:vMerge/>
            <w:tcBorders>
              <w:top w:val="single" w:sz="4" w:space="0" w:color="auto"/>
              <w:bottom w:val="single" w:sz="4" w:space="0" w:color="auto"/>
            </w:tcBorders>
            <w:shd w:val="clear" w:color="auto" w:fill="FFFFFF"/>
            <w:vAlign w:val="center"/>
          </w:tcPr>
          <w:p w14:paraId="1BA6ADAA" w14:textId="77777777" w:rsidR="00C02937" w:rsidRPr="00CF1D6A" w:rsidRDefault="00C02937">
            <w:pPr>
              <w:spacing w:after="0" w:line="360" w:lineRule="auto"/>
              <w:jc w:val="center"/>
              <w:rPr>
                <w:rFonts w:ascii="Arial" w:hAnsi="Arial" w:cs="Arial"/>
                <w:bCs/>
                <w:color w:val="000000" w:themeColor="text1"/>
                <w:sz w:val="18"/>
                <w:szCs w:val="18"/>
                <w:lang w:val="en-IN" w:eastAsia="en-IN"/>
              </w:rPr>
            </w:pPr>
          </w:p>
        </w:tc>
        <w:tc>
          <w:tcPr>
            <w:tcW w:w="2214" w:type="dxa"/>
            <w:gridSpan w:val="2"/>
            <w:tcBorders>
              <w:top w:val="single" w:sz="4" w:space="0" w:color="auto"/>
              <w:bottom w:val="single" w:sz="4" w:space="0" w:color="auto"/>
            </w:tcBorders>
            <w:shd w:val="clear" w:color="auto" w:fill="FFFFFF"/>
            <w:vAlign w:val="center"/>
          </w:tcPr>
          <w:p w14:paraId="646114D8"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 xml:space="preserve">Lt </w:t>
            </w:r>
            <w:r w:rsidR="00CF1D6A">
              <w:rPr>
                <w:rFonts w:ascii="Arial" w:hAnsi="Arial" w:cs="Arial"/>
                <w:color w:val="000000" w:themeColor="text1"/>
                <w:sz w:val="18"/>
                <w:szCs w:val="18"/>
                <w:lang w:val="en-IN" w:eastAsia="en-IN"/>
              </w:rPr>
              <w:t>(</w:t>
            </w:r>
            <w:r w:rsidRPr="00CF1D6A">
              <w:rPr>
                <w:rFonts w:ascii="Arial" w:hAnsi="Arial" w:cs="Arial"/>
                <w:color w:val="000000" w:themeColor="text1"/>
                <w:sz w:val="18"/>
                <w:szCs w:val="18"/>
                <w:lang w:val="en-IN" w:eastAsia="en-IN"/>
              </w:rPr>
              <w:t>%)</w:t>
            </w:r>
          </w:p>
        </w:tc>
        <w:tc>
          <w:tcPr>
            <w:tcW w:w="1701" w:type="dxa"/>
            <w:tcBorders>
              <w:top w:val="single" w:sz="4" w:space="0" w:color="auto"/>
              <w:bottom w:val="single" w:sz="4" w:space="0" w:color="auto"/>
            </w:tcBorders>
            <w:shd w:val="clear" w:color="auto" w:fill="FFFFFF"/>
            <w:vAlign w:val="center"/>
          </w:tcPr>
          <w:p w14:paraId="7B69843F"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1.826 ± 0.02</w:t>
            </w:r>
          </w:p>
        </w:tc>
        <w:tc>
          <w:tcPr>
            <w:tcW w:w="1932" w:type="dxa"/>
            <w:tcBorders>
              <w:top w:val="single" w:sz="4" w:space="0" w:color="auto"/>
              <w:bottom w:val="single" w:sz="4" w:space="0" w:color="auto"/>
            </w:tcBorders>
            <w:shd w:val="clear" w:color="auto" w:fill="FFFFFF"/>
            <w:vAlign w:val="center"/>
          </w:tcPr>
          <w:p w14:paraId="1A0366AA"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2.22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0.03</w:t>
            </w:r>
          </w:p>
        </w:tc>
        <w:tc>
          <w:tcPr>
            <w:tcW w:w="1842" w:type="dxa"/>
            <w:tcBorders>
              <w:top w:val="single" w:sz="4" w:space="0" w:color="auto"/>
              <w:bottom w:val="single" w:sz="4" w:space="0" w:color="auto"/>
            </w:tcBorders>
            <w:shd w:val="clear" w:color="auto" w:fill="FFFFFF"/>
            <w:vAlign w:val="center"/>
          </w:tcPr>
          <w:p w14:paraId="0F865251"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2.542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0.02</w:t>
            </w:r>
          </w:p>
        </w:tc>
      </w:tr>
      <w:tr w:rsidR="00C02937" w:rsidRPr="00CF1D6A" w14:paraId="48212302" w14:textId="77777777" w:rsidTr="00022239">
        <w:trPr>
          <w:trHeight w:val="377"/>
          <w:jc w:val="center"/>
        </w:trPr>
        <w:tc>
          <w:tcPr>
            <w:tcW w:w="1442" w:type="dxa"/>
            <w:vMerge/>
            <w:tcBorders>
              <w:bottom w:val="single" w:sz="4" w:space="0" w:color="auto"/>
            </w:tcBorders>
            <w:shd w:val="clear" w:color="auto" w:fill="FFFFFF"/>
            <w:vAlign w:val="center"/>
          </w:tcPr>
          <w:p w14:paraId="2A6FC14F" w14:textId="77777777" w:rsidR="00C02937" w:rsidRPr="00CF1D6A" w:rsidRDefault="00C02937">
            <w:pPr>
              <w:spacing w:after="0" w:line="360" w:lineRule="auto"/>
              <w:jc w:val="center"/>
              <w:rPr>
                <w:rFonts w:ascii="Arial" w:hAnsi="Arial" w:cs="Arial"/>
                <w:bCs/>
                <w:color w:val="000000" w:themeColor="text1"/>
                <w:sz w:val="18"/>
                <w:szCs w:val="18"/>
                <w:lang w:val="en-IN" w:eastAsia="en-IN"/>
              </w:rPr>
            </w:pPr>
          </w:p>
        </w:tc>
        <w:tc>
          <w:tcPr>
            <w:tcW w:w="858" w:type="dxa"/>
            <w:vMerge w:val="restart"/>
            <w:tcBorders>
              <w:top w:val="single" w:sz="4" w:space="0" w:color="auto"/>
              <w:bottom w:val="single" w:sz="4" w:space="0" w:color="auto"/>
            </w:tcBorders>
            <w:shd w:val="clear" w:color="auto" w:fill="FFFFFF"/>
            <w:vAlign w:val="center"/>
          </w:tcPr>
          <w:p w14:paraId="1C57C23A" w14:textId="77777777" w:rsidR="00C02937" w:rsidRPr="00CF1D6A" w:rsidRDefault="00C02937">
            <w:pPr>
              <w:spacing w:after="0" w:line="360" w:lineRule="auto"/>
              <w:rPr>
                <w:rFonts w:ascii="Arial" w:hAnsi="Arial" w:cs="Arial"/>
                <w:color w:val="000000" w:themeColor="text1"/>
                <w:sz w:val="18"/>
                <w:szCs w:val="18"/>
                <w:lang w:val="en-IN" w:eastAsia="en-IN"/>
              </w:rPr>
            </w:pPr>
          </w:p>
          <w:p w14:paraId="6DC2EC55"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DWBC %</w:t>
            </w:r>
          </w:p>
          <w:p w14:paraId="69F15ABC"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6B32C0D3" w14:textId="77777777" w:rsidR="00C02937" w:rsidRPr="00CF1D6A" w:rsidRDefault="001C1B4C" w:rsidP="00022239">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N</w:t>
            </w:r>
            <w:r w:rsidR="00022239">
              <w:rPr>
                <w:rFonts w:ascii="Arial" w:hAnsi="Arial" w:cs="Arial"/>
                <w:color w:val="000000" w:themeColor="text1"/>
                <w:sz w:val="18"/>
                <w:szCs w:val="18"/>
                <w:lang w:val="en-IN" w:eastAsia="en-IN"/>
              </w:rPr>
              <w:t>EU</w:t>
            </w:r>
          </w:p>
        </w:tc>
        <w:tc>
          <w:tcPr>
            <w:tcW w:w="1701" w:type="dxa"/>
            <w:tcBorders>
              <w:top w:val="single" w:sz="4" w:space="0" w:color="auto"/>
              <w:bottom w:val="single" w:sz="4" w:space="0" w:color="auto"/>
            </w:tcBorders>
            <w:shd w:val="clear" w:color="auto" w:fill="FFFFFF"/>
            <w:vAlign w:val="center"/>
          </w:tcPr>
          <w:p w14:paraId="151C5963"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16.756 ± 0.82</w:t>
            </w:r>
          </w:p>
        </w:tc>
        <w:tc>
          <w:tcPr>
            <w:tcW w:w="1932" w:type="dxa"/>
            <w:tcBorders>
              <w:top w:val="single" w:sz="4" w:space="0" w:color="auto"/>
              <w:bottom w:val="single" w:sz="4" w:space="0" w:color="auto"/>
            </w:tcBorders>
            <w:shd w:val="clear" w:color="auto" w:fill="FFFFFF"/>
            <w:vAlign w:val="center"/>
          </w:tcPr>
          <w:p w14:paraId="7B9DF2D1"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24.182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0.48</w:t>
            </w:r>
          </w:p>
        </w:tc>
        <w:tc>
          <w:tcPr>
            <w:tcW w:w="1842" w:type="dxa"/>
            <w:tcBorders>
              <w:top w:val="single" w:sz="4" w:space="0" w:color="auto"/>
              <w:bottom w:val="single" w:sz="4" w:space="0" w:color="auto"/>
            </w:tcBorders>
            <w:shd w:val="clear" w:color="auto" w:fill="FFFFFF"/>
            <w:vAlign w:val="center"/>
          </w:tcPr>
          <w:p w14:paraId="7579438B"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27.254</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0.71</w:t>
            </w:r>
          </w:p>
        </w:tc>
      </w:tr>
      <w:tr w:rsidR="00C02937" w:rsidRPr="00CF1D6A" w14:paraId="7F5CF11D" w14:textId="77777777" w:rsidTr="00022239">
        <w:trPr>
          <w:trHeight w:val="468"/>
          <w:jc w:val="center"/>
        </w:trPr>
        <w:tc>
          <w:tcPr>
            <w:tcW w:w="1442" w:type="dxa"/>
            <w:vMerge/>
            <w:tcBorders>
              <w:top w:val="single" w:sz="4" w:space="0" w:color="auto"/>
              <w:bottom w:val="single" w:sz="4" w:space="0" w:color="auto"/>
            </w:tcBorders>
            <w:shd w:val="clear" w:color="auto" w:fill="FFFFFF"/>
            <w:vAlign w:val="center"/>
          </w:tcPr>
          <w:p w14:paraId="3A48D2C7" w14:textId="77777777" w:rsidR="00C02937" w:rsidRPr="00CF1D6A" w:rsidRDefault="00C02937">
            <w:pPr>
              <w:spacing w:after="0" w:line="360" w:lineRule="auto"/>
              <w:jc w:val="center"/>
              <w:rPr>
                <w:rFonts w:ascii="Arial" w:hAnsi="Arial" w:cs="Arial"/>
                <w:bCs/>
                <w:color w:val="000000" w:themeColor="text1"/>
                <w:sz w:val="18"/>
                <w:szCs w:val="18"/>
                <w:lang w:val="en-IN" w:eastAsia="en-IN"/>
              </w:rPr>
            </w:pPr>
          </w:p>
        </w:tc>
        <w:tc>
          <w:tcPr>
            <w:tcW w:w="858" w:type="dxa"/>
            <w:vMerge/>
            <w:tcBorders>
              <w:top w:val="single" w:sz="4" w:space="0" w:color="auto"/>
              <w:bottom w:val="single" w:sz="4" w:space="0" w:color="auto"/>
            </w:tcBorders>
            <w:shd w:val="clear" w:color="auto" w:fill="FFFFFF"/>
            <w:vAlign w:val="center"/>
          </w:tcPr>
          <w:p w14:paraId="16CAE7F9"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01320078" w14:textId="77777777" w:rsidR="00C02937" w:rsidRPr="00CF1D6A" w:rsidRDefault="001C1B4C" w:rsidP="00022239">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E</w:t>
            </w:r>
            <w:r w:rsidR="00022239">
              <w:rPr>
                <w:rFonts w:ascii="Arial" w:hAnsi="Arial" w:cs="Arial"/>
                <w:color w:val="000000" w:themeColor="text1"/>
                <w:sz w:val="18"/>
                <w:szCs w:val="18"/>
                <w:lang w:val="en-IN" w:eastAsia="en-IN"/>
              </w:rPr>
              <w:t>O</w:t>
            </w:r>
          </w:p>
        </w:tc>
        <w:tc>
          <w:tcPr>
            <w:tcW w:w="1701" w:type="dxa"/>
            <w:tcBorders>
              <w:top w:val="single" w:sz="4" w:space="0" w:color="auto"/>
              <w:bottom w:val="single" w:sz="4" w:space="0" w:color="auto"/>
            </w:tcBorders>
            <w:shd w:val="clear" w:color="auto" w:fill="FFFFFF"/>
            <w:vAlign w:val="center"/>
          </w:tcPr>
          <w:p w14:paraId="7648BA3B"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2.226 ± 0.13</w:t>
            </w:r>
          </w:p>
        </w:tc>
        <w:tc>
          <w:tcPr>
            <w:tcW w:w="1932" w:type="dxa"/>
            <w:tcBorders>
              <w:top w:val="single" w:sz="4" w:space="0" w:color="auto"/>
              <w:bottom w:val="single" w:sz="4" w:space="0" w:color="auto"/>
            </w:tcBorders>
            <w:shd w:val="clear" w:color="auto" w:fill="FFFFFF"/>
            <w:vAlign w:val="center"/>
          </w:tcPr>
          <w:p w14:paraId="5F1D63F1"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3.062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0.17</w:t>
            </w:r>
          </w:p>
        </w:tc>
        <w:tc>
          <w:tcPr>
            <w:tcW w:w="1842" w:type="dxa"/>
            <w:tcBorders>
              <w:top w:val="single" w:sz="4" w:space="0" w:color="auto"/>
              <w:bottom w:val="single" w:sz="4" w:space="0" w:color="auto"/>
            </w:tcBorders>
            <w:shd w:val="clear" w:color="auto" w:fill="FFFFFF"/>
            <w:vAlign w:val="center"/>
          </w:tcPr>
          <w:p w14:paraId="058FF955"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3.4</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0.2</w:t>
            </w:r>
          </w:p>
        </w:tc>
      </w:tr>
      <w:tr w:rsidR="00C02937" w:rsidRPr="00CF1D6A" w14:paraId="0F72031D" w14:textId="77777777" w:rsidTr="00022239">
        <w:trPr>
          <w:trHeight w:val="405"/>
          <w:jc w:val="center"/>
        </w:trPr>
        <w:tc>
          <w:tcPr>
            <w:tcW w:w="1442" w:type="dxa"/>
            <w:vMerge/>
            <w:tcBorders>
              <w:top w:val="single" w:sz="4" w:space="0" w:color="auto"/>
              <w:bottom w:val="single" w:sz="4" w:space="0" w:color="auto"/>
            </w:tcBorders>
            <w:shd w:val="clear" w:color="auto" w:fill="FFFFFF"/>
            <w:vAlign w:val="center"/>
          </w:tcPr>
          <w:p w14:paraId="2B9AF16E" w14:textId="77777777" w:rsidR="00C02937" w:rsidRPr="00CF1D6A" w:rsidRDefault="00C02937">
            <w:pPr>
              <w:spacing w:after="0" w:line="360" w:lineRule="auto"/>
              <w:jc w:val="center"/>
              <w:rPr>
                <w:rFonts w:ascii="Arial" w:hAnsi="Arial" w:cs="Arial"/>
                <w:bCs/>
                <w:color w:val="000000" w:themeColor="text1"/>
                <w:sz w:val="18"/>
                <w:szCs w:val="18"/>
                <w:lang w:val="en-IN" w:eastAsia="en-IN"/>
              </w:rPr>
            </w:pPr>
          </w:p>
        </w:tc>
        <w:tc>
          <w:tcPr>
            <w:tcW w:w="858" w:type="dxa"/>
            <w:vMerge/>
            <w:tcBorders>
              <w:top w:val="single" w:sz="4" w:space="0" w:color="auto"/>
            </w:tcBorders>
            <w:shd w:val="clear" w:color="auto" w:fill="FFFFFF"/>
            <w:vAlign w:val="center"/>
          </w:tcPr>
          <w:p w14:paraId="722CC13B"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39FDDE15" w14:textId="77777777" w:rsidR="00C02937" w:rsidRPr="00CF1D6A" w:rsidRDefault="001C1B4C" w:rsidP="00022239">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L</w:t>
            </w:r>
            <w:r w:rsidR="00022239">
              <w:rPr>
                <w:rFonts w:ascii="Arial" w:hAnsi="Arial" w:cs="Arial"/>
                <w:color w:val="000000" w:themeColor="text1"/>
                <w:sz w:val="18"/>
                <w:szCs w:val="18"/>
                <w:lang w:val="en-IN" w:eastAsia="en-IN"/>
              </w:rPr>
              <w:t>L</w:t>
            </w:r>
          </w:p>
        </w:tc>
        <w:tc>
          <w:tcPr>
            <w:tcW w:w="1701" w:type="dxa"/>
            <w:tcBorders>
              <w:top w:val="single" w:sz="4" w:space="0" w:color="auto"/>
              <w:bottom w:val="single" w:sz="4" w:space="0" w:color="auto"/>
            </w:tcBorders>
            <w:shd w:val="clear" w:color="auto" w:fill="FFFFFF"/>
            <w:vAlign w:val="center"/>
          </w:tcPr>
          <w:p w14:paraId="5B3DA9F6"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19.14 ± 1.7</w:t>
            </w:r>
          </w:p>
        </w:tc>
        <w:tc>
          <w:tcPr>
            <w:tcW w:w="1932" w:type="dxa"/>
            <w:tcBorders>
              <w:top w:val="single" w:sz="4" w:space="0" w:color="auto"/>
              <w:bottom w:val="single" w:sz="4" w:space="0" w:color="auto"/>
            </w:tcBorders>
            <w:shd w:val="clear" w:color="auto" w:fill="FFFFFF"/>
            <w:vAlign w:val="center"/>
          </w:tcPr>
          <w:p w14:paraId="67AE3681"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14.398</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1.15</w:t>
            </w:r>
          </w:p>
        </w:tc>
        <w:tc>
          <w:tcPr>
            <w:tcW w:w="1842" w:type="dxa"/>
            <w:tcBorders>
              <w:top w:val="single" w:sz="4" w:space="0" w:color="auto"/>
              <w:bottom w:val="single" w:sz="4" w:space="0" w:color="auto"/>
            </w:tcBorders>
            <w:shd w:val="clear" w:color="auto" w:fill="FFFFFF"/>
            <w:vAlign w:val="center"/>
          </w:tcPr>
          <w:p w14:paraId="216DE189"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14.208 ± 0.7</w:t>
            </w:r>
          </w:p>
        </w:tc>
      </w:tr>
      <w:tr w:rsidR="00C02937" w:rsidRPr="00CF1D6A" w14:paraId="42B6E9DC" w14:textId="77777777" w:rsidTr="00022239">
        <w:trPr>
          <w:trHeight w:val="369"/>
          <w:jc w:val="center"/>
        </w:trPr>
        <w:tc>
          <w:tcPr>
            <w:tcW w:w="1442" w:type="dxa"/>
            <w:vMerge/>
            <w:tcBorders>
              <w:bottom w:val="single" w:sz="4" w:space="0" w:color="auto"/>
            </w:tcBorders>
            <w:shd w:val="clear" w:color="auto" w:fill="FFFFFF"/>
            <w:vAlign w:val="center"/>
          </w:tcPr>
          <w:p w14:paraId="23EE27CF" w14:textId="77777777" w:rsidR="00C02937" w:rsidRPr="00CF1D6A" w:rsidRDefault="00C02937">
            <w:pPr>
              <w:spacing w:after="0" w:line="360" w:lineRule="auto"/>
              <w:jc w:val="center"/>
              <w:rPr>
                <w:rFonts w:ascii="Arial" w:hAnsi="Arial" w:cs="Arial"/>
                <w:bCs/>
                <w:color w:val="000000" w:themeColor="text1"/>
                <w:sz w:val="18"/>
                <w:szCs w:val="18"/>
                <w:lang w:val="en-IN" w:eastAsia="en-IN"/>
              </w:rPr>
            </w:pPr>
          </w:p>
        </w:tc>
        <w:tc>
          <w:tcPr>
            <w:tcW w:w="858" w:type="dxa"/>
            <w:vMerge/>
            <w:shd w:val="clear" w:color="auto" w:fill="FFFFFF"/>
            <w:vAlign w:val="center"/>
          </w:tcPr>
          <w:p w14:paraId="0279F37D"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1B7EBA3C" w14:textId="77777777" w:rsidR="00C02937" w:rsidRPr="00CF1D6A" w:rsidRDefault="001C1B4C" w:rsidP="00022239">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S</w:t>
            </w:r>
            <w:r w:rsidR="00022239">
              <w:rPr>
                <w:rFonts w:ascii="Arial" w:hAnsi="Arial" w:cs="Arial"/>
                <w:color w:val="000000" w:themeColor="text1"/>
                <w:sz w:val="18"/>
                <w:szCs w:val="18"/>
                <w:lang w:val="en-IN" w:eastAsia="en-IN"/>
              </w:rPr>
              <w:t>L</w:t>
            </w:r>
          </w:p>
        </w:tc>
        <w:tc>
          <w:tcPr>
            <w:tcW w:w="1701" w:type="dxa"/>
            <w:tcBorders>
              <w:top w:val="single" w:sz="4" w:space="0" w:color="auto"/>
              <w:bottom w:val="single" w:sz="4" w:space="0" w:color="auto"/>
            </w:tcBorders>
            <w:shd w:val="clear" w:color="auto" w:fill="FFFFFF"/>
            <w:vAlign w:val="center"/>
          </w:tcPr>
          <w:p w14:paraId="67BB4FA3"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59.352 ± 1.28</w:t>
            </w:r>
          </w:p>
        </w:tc>
        <w:tc>
          <w:tcPr>
            <w:tcW w:w="1932" w:type="dxa"/>
            <w:tcBorders>
              <w:top w:val="single" w:sz="4" w:space="0" w:color="auto"/>
              <w:bottom w:val="single" w:sz="4" w:space="0" w:color="auto"/>
            </w:tcBorders>
            <w:shd w:val="clear" w:color="auto" w:fill="FFFFFF"/>
            <w:vAlign w:val="center"/>
          </w:tcPr>
          <w:p w14:paraId="17EB07C5"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58.358 ± 1.48</w:t>
            </w:r>
          </w:p>
        </w:tc>
        <w:tc>
          <w:tcPr>
            <w:tcW w:w="1842" w:type="dxa"/>
            <w:tcBorders>
              <w:top w:val="single" w:sz="4" w:space="0" w:color="auto"/>
              <w:bottom w:val="single" w:sz="4" w:space="0" w:color="auto"/>
            </w:tcBorders>
            <w:shd w:val="clear" w:color="auto" w:fill="FFFFFF"/>
            <w:vAlign w:val="center"/>
          </w:tcPr>
          <w:p w14:paraId="2E95C518"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55.132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0.28</w:t>
            </w:r>
          </w:p>
        </w:tc>
      </w:tr>
      <w:tr w:rsidR="00C02937" w:rsidRPr="00CF1D6A" w14:paraId="76D0771E" w14:textId="77777777" w:rsidTr="00022239">
        <w:trPr>
          <w:trHeight w:val="333"/>
          <w:jc w:val="center"/>
        </w:trPr>
        <w:tc>
          <w:tcPr>
            <w:tcW w:w="1442" w:type="dxa"/>
            <w:vMerge/>
            <w:tcBorders>
              <w:bottom w:val="single" w:sz="4" w:space="0" w:color="auto"/>
            </w:tcBorders>
            <w:shd w:val="clear" w:color="auto" w:fill="FFFFFF"/>
            <w:vAlign w:val="center"/>
          </w:tcPr>
          <w:p w14:paraId="7E3662FA" w14:textId="77777777" w:rsidR="00C02937" w:rsidRPr="00CF1D6A" w:rsidRDefault="00C02937">
            <w:pPr>
              <w:spacing w:after="0" w:line="360" w:lineRule="auto"/>
              <w:jc w:val="center"/>
              <w:rPr>
                <w:rFonts w:ascii="Arial" w:hAnsi="Arial" w:cs="Arial"/>
                <w:bCs/>
                <w:color w:val="000000" w:themeColor="text1"/>
                <w:sz w:val="18"/>
                <w:szCs w:val="18"/>
                <w:lang w:val="en-IN" w:eastAsia="en-IN"/>
              </w:rPr>
            </w:pPr>
          </w:p>
        </w:tc>
        <w:tc>
          <w:tcPr>
            <w:tcW w:w="858" w:type="dxa"/>
            <w:vMerge/>
            <w:tcBorders>
              <w:bottom w:val="single" w:sz="4" w:space="0" w:color="auto"/>
            </w:tcBorders>
            <w:shd w:val="clear" w:color="auto" w:fill="FFFFFF"/>
            <w:vAlign w:val="center"/>
          </w:tcPr>
          <w:p w14:paraId="07800AA8"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56258FFE" w14:textId="77777777" w:rsidR="00C02937" w:rsidRPr="00CF1D6A" w:rsidRDefault="001C1B4C" w:rsidP="00022239">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M</w:t>
            </w:r>
            <w:r w:rsidR="00022239">
              <w:rPr>
                <w:rFonts w:ascii="Arial" w:hAnsi="Arial" w:cs="Arial"/>
                <w:color w:val="000000" w:themeColor="text1"/>
                <w:sz w:val="18"/>
                <w:szCs w:val="18"/>
                <w:lang w:val="en-IN" w:eastAsia="en-IN"/>
              </w:rPr>
              <w:t>O</w:t>
            </w:r>
          </w:p>
        </w:tc>
        <w:tc>
          <w:tcPr>
            <w:tcW w:w="1701" w:type="dxa"/>
            <w:tcBorders>
              <w:top w:val="single" w:sz="4" w:space="0" w:color="auto"/>
              <w:bottom w:val="single" w:sz="4" w:space="0" w:color="auto"/>
            </w:tcBorders>
            <w:shd w:val="clear" w:color="auto" w:fill="FFFFFF"/>
            <w:vAlign w:val="center"/>
          </w:tcPr>
          <w:p w14:paraId="7A11EF9E"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3.97 ± 1.07</w:t>
            </w:r>
          </w:p>
        </w:tc>
        <w:tc>
          <w:tcPr>
            <w:tcW w:w="1932" w:type="dxa"/>
            <w:tcBorders>
              <w:top w:val="single" w:sz="4" w:space="0" w:color="auto"/>
              <w:bottom w:val="single" w:sz="4" w:space="0" w:color="auto"/>
            </w:tcBorders>
            <w:shd w:val="clear" w:color="auto" w:fill="FFFFFF"/>
            <w:vAlign w:val="center"/>
          </w:tcPr>
          <w:p w14:paraId="1D227344"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2.89 ± 0.29</w:t>
            </w:r>
          </w:p>
        </w:tc>
        <w:tc>
          <w:tcPr>
            <w:tcW w:w="1842" w:type="dxa"/>
            <w:tcBorders>
              <w:top w:val="single" w:sz="4" w:space="0" w:color="auto"/>
              <w:bottom w:val="single" w:sz="4" w:space="0" w:color="auto"/>
            </w:tcBorders>
            <w:shd w:val="clear" w:color="auto" w:fill="FFFFFF"/>
            <w:vAlign w:val="center"/>
          </w:tcPr>
          <w:p w14:paraId="4DACBCB6"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2.67 ± 0.44</w:t>
            </w:r>
          </w:p>
        </w:tc>
      </w:tr>
      <w:tr w:rsidR="00C02937" w:rsidRPr="00CF1D6A" w14:paraId="1D54C9DB" w14:textId="77777777" w:rsidTr="00022239">
        <w:trPr>
          <w:trHeight w:val="411"/>
          <w:jc w:val="center"/>
        </w:trPr>
        <w:tc>
          <w:tcPr>
            <w:tcW w:w="1442" w:type="dxa"/>
            <w:vMerge w:val="restart"/>
            <w:tcBorders>
              <w:bottom w:val="single" w:sz="4" w:space="0" w:color="auto"/>
            </w:tcBorders>
            <w:shd w:val="clear" w:color="auto" w:fill="FFFFFF"/>
            <w:vAlign w:val="center"/>
          </w:tcPr>
          <w:p w14:paraId="3676B468" w14:textId="77777777" w:rsidR="00C02937" w:rsidRPr="00CF1D6A" w:rsidRDefault="001C1B4C">
            <w:pPr>
              <w:spacing w:after="0" w:line="360" w:lineRule="auto"/>
              <w:jc w:val="center"/>
              <w:rPr>
                <w:rFonts w:ascii="Arial" w:hAnsi="Arial" w:cs="Arial"/>
                <w:bCs/>
                <w:color w:val="000000" w:themeColor="text1"/>
                <w:sz w:val="18"/>
                <w:szCs w:val="18"/>
                <w:lang w:val="en-IN" w:eastAsia="en-IN"/>
              </w:rPr>
            </w:pPr>
            <w:r w:rsidRPr="00CF1D6A">
              <w:rPr>
                <w:rFonts w:ascii="Arial" w:hAnsi="Arial" w:cs="Arial"/>
                <w:bCs/>
                <w:color w:val="000000" w:themeColor="text1"/>
                <w:sz w:val="18"/>
                <w:szCs w:val="18"/>
                <w:lang w:val="en-IN" w:eastAsia="en-IN"/>
              </w:rPr>
              <w:t>7</w:t>
            </w:r>
          </w:p>
        </w:tc>
        <w:tc>
          <w:tcPr>
            <w:tcW w:w="2214" w:type="dxa"/>
            <w:gridSpan w:val="2"/>
            <w:tcBorders>
              <w:top w:val="single" w:sz="4" w:space="0" w:color="auto"/>
              <w:bottom w:val="single" w:sz="4" w:space="0" w:color="auto"/>
            </w:tcBorders>
            <w:shd w:val="clear" w:color="auto" w:fill="FFFFFF"/>
            <w:vAlign w:val="center"/>
          </w:tcPr>
          <w:p w14:paraId="02F3D306"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TLC</w:t>
            </w:r>
            <w:r w:rsidR="003F0802">
              <w:rPr>
                <w:rFonts w:ascii="Arial" w:hAnsi="Arial" w:cs="Arial"/>
                <w:color w:val="000000" w:themeColor="text1"/>
                <w:sz w:val="18"/>
                <w:szCs w:val="18"/>
                <w:lang w:val="en-IN" w:eastAsia="en-IN"/>
              </w:rPr>
              <w:t xml:space="preserve"> </w:t>
            </w:r>
            <w:r w:rsidRPr="00CF1D6A">
              <w:rPr>
                <w:rFonts w:ascii="Arial" w:hAnsi="Arial" w:cs="Arial"/>
                <w:color w:val="000000" w:themeColor="text1"/>
                <w:sz w:val="18"/>
                <w:szCs w:val="18"/>
                <w:lang w:val="en-IN" w:eastAsia="en-IN"/>
              </w:rPr>
              <w:t>(×10</w:t>
            </w:r>
            <w:r w:rsidRPr="00CF1D6A">
              <w:rPr>
                <w:rFonts w:ascii="Arial" w:hAnsi="Arial" w:cs="Arial"/>
                <w:color w:val="000000" w:themeColor="text1"/>
                <w:sz w:val="18"/>
                <w:szCs w:val="18"/>
                <w:vertAlign w:val="superscript"/>
                <w:lang w:val="en-IN" w:eastAsia="en-IN"/>
              </w:rPr>
              <w:t>3</w:t>
            </w:r>
            <w:r w:rsidRPr="00CF1D6A">
              <w:rPr>
                <w:rFonts w:ascii="Arial" w:hAnsi="Arial" w:cs="Arial"/>
                <w:color w:val="000000" w:themeColor="text1"/>
                <w:sz w:val="18"/>
                <w:szCs w:val="18"/>
                <w:lang w:val="en-IN" w:eastAsia="en-IN"/>
              </w:rPr>
              <w:t>/cmm)</w:t>
            </w:r>
          </w:p>
        </w:tc>
        <w:tc>
          <w:tcPr>
            <w:tcW w:w="1701" w:type="dxa"/>
            <w:tcBorders>
              <w:top w:val="single" w:sz="4" w:space="0" w:color="auto"/>
              <w:bottom w:val="single" w:sz="4" w:space="0" w:color="auto"/>
            </w:tcBorders>
            <w:shd w:val="clear" w:color="auto" w:fill="FFFFFF"/>
            <w:vAlign w:val="center"/>
          </w:tcPr>
          <w:p w14:paraId="5EF34D77"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249.68 ± 11.89</w:t>
            </w:r>
          </w:p>
        </w:tc>
        <w:tc>
          <w:tcPr>
            <w:tcW w:w="1932" w:type="dxa"/>
            <w:tcBorders>
              <w:top w:val="single" w:sz="4" w:space="0" w:color="auto"/>
              <w:bottom w:val="single" w:sz="4" w:space="0" w:color="auto"/>
            </w:tcBorders>
            <w:shd w:val="clear" w:color="auto" w:fill="FFFFFF"/>
            <w:vAlign w:val="center"/>
          </w:tcPr>
          <w:p w14:paraId="36EFC897"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459.9</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7.89</w:t>
            </w:r>
          </w:p>
        </w:tc>
        <w:tc>
          <w:tcPr>
            <w:tcW w:w="1842" w:type="dxa"/>
            <w:tcBorders>
              <w:top w:val="single" w:sz="4" w:space="0" w:color="auto"/>
              <w:bottom w:val="single" w:sz="4" w:space="0" w:color="auto"/>
            </w:tcBorders>
            <w:shd w:val="clear" w:color="auto" w:fill="FFFFFF"/>
            <w:vAlign w:val="center"/>
          </w:tcPr>
          <w:p w14:paraId="27EF2B17"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663.84</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7.19</w:t>
            </w:r>
          </w:p>
        </w:tc>
      </w:tr>
      <w:tr w:rsidR="00C02937" w:rsidRPr="00CF1D6A" w14:paraId="1E1E9B66" w14:textId="77777777" w:rsidTr="00022239">
        <w:trPr>
          <w:trHeight w:val="375"/>
          <w:jc w:val="center"/>
        </w:trPr>
        <w:tc>
          <w:tcPr>
            <w:tcW w:w="1442" w:type="dxa"/>
            <w:vMerge/>
            <w:tcBorders>
              <w:bottom w:val="single" w:sz="4" w:space="0" w:color="auto"/>
            </w:tcBorders>
            <w:shd w:val="clear" w:color="auto" w:fill="FFFFFF"/>
            <w:vAlign w:val="center"/>
          </w:tcPr>
          <w:p w14:paraId="58D08862"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2214" w:type="dxa"/>
            <w:gridSpan w:val="2"/>
            <w:tcBorders>
              <w:top w:val="single" w:sz="4" w:space="0" w:color="auto"/>
              <w:bottom w:val="single" w:sz="4" w:space="0" w:color="auto"/>
            </w:tcBorders>
            <w:shd w:val="clear" w:color="auto" w:fill="FFFFFF"/>
            <w:vAlign w:val="center"/>
          </w:tcPr>
          <w:p w14:paraId="530D0FC9" w14:textId="77777777" w:rsidR="00C02937" w:rsidRPr="00CF1D6A" w:rsidRDefault="001C1B4C" w:rsidP="00CF1D6A">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Lt</w:t>
            </w:r>
            <w:r w:rsidR="00CF1D6A">
              <w:rPr>
                <w:rFonts w:ascii="Arial" w:hAnsi="Arial" w:cs="Arial"/>
                <w:color w:val="000000" w:themeColor="text1"/>
                <w:sz w:val="18"/>
                <w:szCs w:val="18"/>
                <w:lang w:val="en-IN" w:eastAsia="en-IN"/>
              </w:rPr>
              <w:t xml:space="preserve"> (</w:t>
            </w:r>
            <w:r w:rsidRPr="00CF1D6A">
              <w:rPr>
                <w:rFonts w:ascii="Arial" w:hAnsi="Arial" w:cs="Arial"/>
                <w:color w:val="000000" w:themeColor="text1"/>
                <w:sz w:val="18"/>
                <w:szCs w:val="18"/>
                <w:lang w:val="en-IN" w:eastAsia="en-IN"/>
              </w:rPr>
              <w:t>%)</w:t>
            </w:r>
          </w:p>
        </w:tc>
        <w:tc>
          <w:tcPr>
            <w:tcW w:w="1701" w:type="dxa"/>
            <w:tcBorders>
              <w:top w:val="single" w:sz="4" w:space="0" w:color="auto"/>
              <w:bottom w:val="single" w:sz="4" w:space="0" w:color="auto"/>
            </w:tcBorders>
            <w:shd w:val="clear" w:color="auto" w:fill="FFFFFF"/>
            <w:vAlign w:val="center"/>
          </w:tcPr>
          <w:p w14:paraId="37237959"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1.342 ± 0.015</w:t>
            </w:r>
          </w:p>
        </w:tc>
        <w:tc>
          <w:tcPr>
            <w:tcW w:w="1932" w:type="dxa"/>
            <w:tcBorders>
              <w:top w:val="single" w:sz="4" w:space="0" w:color="auto"/>
              <w:bottom w:val="single" w:sz="4" w:space="0" w:color="auto"/>
            </w:tcBorders>
            <w:shd w:val="clear" w:color="auto" w:fill="FFFFFF"/>
            <w:vAlign w:val="center"/>
          </w:tcPr>
          <w:p w14:paraId="66F31150"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1.706* ± 0.0081</w:t>
            </w:r>
          </w:p>
        </w:tc>
        <w:tc>
          <w:tcPr>
            <w:tcW w:w="1842" w:type="dxa"/>
            <w:tcBorders>
              <w:top w:val="single" w:sz="4" w:space="0" w:color="auto"/>
              <w:bottom w:val="single" w:sz="4" w:space="0" w:color="auto"/>
            </w:tcBorders>
            <w:shd w:val="clear" w:color="auto" w:fill="FFFFFF"/>
            <w:vAlign w:val="center"/>
          </w:tcPr>
          <w:p w14:paraId="15EC1CEE"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1.458</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0.015</w:t>
            </w:r>
          </w:p>
        </w:tc>
      </w:tr>
      <w:tr w:rsidR="00C02937" w:rsidRPr="00CF1D6A" w14:paraId="7B934160" w14:textId="77777777" w:rsidTr="00022239">
        <w:trPr>
          <w:trHeight w:val="338"/>
          <w:jc w:val="center"/>
        </w:trPr>
        <w:tc>
          <w:tcPr>
            <w:tcW w:w="1442" w:type="dxa"/>
            <w:vMerge/>
            <w:tcBorders>
              <w:bottom w:val="single" w:sz="4" w:space="0" w:color="auto"/>
            </w:tcBorders>
            <w:shd w:val="clear" w:color="auto" w:fill="FFFFFF"/>
            <w:vAlign w:val="center"/>
          </w:tcPr>
          <w:p w14:paraId="173C4FBB"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858" w:type="dxa"/>
            <w:vMerge w:val="restart"/>
            <w:tcBorders>
              <w:top w:val="single" w:sz="4" w:space="0" w:color="auto"/>
              <w:bottom w:val="single" w:sz="4" w:space="0" w:color="auto"/>
            </w:tcBorders>
            <w:shd w:val="clear" w:color="auto" w:fill="FFFFFF"/>
            <w:vAlign w:val="center"/>
          </w:tcPr>
          <w:p w14:paraId="7FCB6AD5"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DWBC %</w:t>
            </w:r>
          </w:p>
        </w:tc>
        <w:tc>
          <w:tcPr>
            <w:tcW w:w="1356" w:type="dxa"/>
            <w:tcBorders>
              <w:top w:val="single" w:sz="4" w:space="0" w:color="auto"/>
              <w:bottom w:val="single" w:sz="4" w:space="0" w:color="auto"/>
            </w:tcBorders>
            <w:shd w:val="clear" w:color="auto" w:fill="FFFFFF"/>
            <w:vAlign w:val="center"/>
          </w:tcPr>
          <w:p w14:paraId="39CE6C88"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NEU</w:t>
            </w:r>
          </w:p>
        </w:tc>
        <w:tc>
          <w:tcPr>
            <w:tcW w:w="1701" w:type="dxa"/>
            <w:tcBorders>
              <w:top w:val="single" w:sz="4" w:space="0" w:color="auto"/>
              <w:bottom w:val="single" w:sz="4" w:space="0" w:color="auto"/>
            </w:tcBorders>
            <w:shd w:val="clear" w:color="auto" w:fill="FFFFFF"/>
            <w:vAlign w:val="center"/>
          </w:tcPr>
          <w:p w14:paraId="3F2680B0"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12.5 ± 0.57</w:t>
            </w:r>
          </w:p>
        </w:tc>
        <w:tc>
          <w:tcPr>
            <w:tcW w:w="1932" w:type="dxa"/>
            <w:tcBorders>
              <w:top w:val="single" w:sz="4" w:space="0" w:color="auto"/>
              <w:bottom w:val="single" w:sz="4" w:space="0" w:color="auto"/>
            </w:tcBorders>
            <w:shd w:val="clear" w:color="auto" w:fill="FFFFFF"/>
            <w:vAlign w:val="center"/>
          </w:tcPr>
          <w:p w14:paraId="4323AD43"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26.114</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0.75</w:t>
            </w:r>
          </w:p>
        </w:tc>
        <w:tc>
          <w:tcPr>
            <w:tcW w:w="1842" w:type="dxa"/>
            <w:tcBorders>
              <w:top w:val="single" w:sz="4" w:space="0" w:color="auto"/>
              <w:bottom w:val="single" w:sz="4" w:space="0" w:color="auto"/>
            </w:tcBorders>
            <w:shd w:val="clear" w:color="auto" w:fill="FFFFFF"/>
            <w:vAlign w:val="center"/>
          </w:tcPr>
          <w:p w14:paraId="4ABACE90"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20.928</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1.89</w:t>
            </w:r>
          </w:p>
        </w:tc>
      </w:tr>
      <w:tr w:rsidR="00C02937" w:rsidRPr="00CF1D6A" w14:paraId="30B4D219" w14:textId="77777777" w:rsidTr="00022239">
        <w:trPr>
          <w:trHeight w:val="416"/>
          <w:jc w:val="center"/>
        </w:trPr>
        <w:tc>
          <w:tcPr>
            <w:tcW w:w="1442" w:type="dxa"/>
            <w:vMerge/>
            <w:tcBorders>
              <w:bottom w:val="single" w:sz="4" w:space="0" w:color="auto"/>
            </w:tcBorders>
            <w:shd w:val="clear" w:color="auto" w:fill="FFFFFF"/>
            <w:vAlign w:val="center"/>
          </w:tcPr>
          <w:p w14:paraId="5B4002A0"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858" w:type="dxa"/>
            <w:vMerge/>
            <w:tcBorders>
              <w:top w:val="single" w:sz="4" w:space="0" w:color="auto"/>
              <w:bottom w:val="single" w:sz="4" w:space="0" w:color="auto"/>
            </w:tcBorders>
            <w:shd w:val="clear" w:color="auto" w:fill="FFFFFF"/>
            <w:vAlign w:val="center"/>
          </w:tcPr>
          <w:p w14:paraId="41B18C9E"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536C50BB"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EO</w:t>
            </w:r>
          </w:p>
        </w:tc>
        <w:tc>
          <w:tcPr>
            <w:tcW w:w="1701" w:type="dxa"/>
            <w:tcBorders>
              <w:top w:val="single" w:sz="4" w:space="0" w:color="auto"/>
              <w:bottom w:val="single" w:sz="4" w:space="0" w:color="auto"/>
            </w:tcBorders>
            <w:shd w:val="clear" w:color="auto" w:fill="FFFFFF"/>
            <w:vAlign w:val="center"/>
          </w:tcPr>
          <w:p w14:paraId="7D61ECC6"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1.652 ± 0.09</w:t>
            </w:r>
          </w:p>
        </w:tc>
        <w:tc>
          <w:tcPr>
            <w:tcW w:w="1932" w:type="dxa"/>
            <w:tcBorders>
              <w:top w:val="single" w:sz="4" w:space="0" w:color="auto"/>
              <w:bottom w:val="single" w:sz="4" w:space="0" w:color="auto"/>
            </w:tcBorders>
            <w:shd w:val="clear" w:color="auto" w:fill="FFFFFF"/>
            <w:vAlign w:val="center"/>
          </w:tcPr>
          <w:p w14:paraId="30C555C7"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2.504</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0.28</w:t>
            </w:r>
          </w:p>
        </w:tc>
        <w:tc>
          <w:tcPr>
            <w:tcW w:w="1842" w:type="dxa"/>
            <w:tcBorders>
              <w:top w:val="single" w:sz="4" w:space="0" w:color="auto"/>
              <w:bottom w:val="single" w:sz="4" w:space="0" w:color="auto"/>
            </w:tcBorders>
            <w:shd w:val="clear" w:color="auto" w:fill="FFFFFF"/>
            <w:vAlign w:val="center"/>
          </w:tcPr>
          <w:p w14:paraId="1D7871DC"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2.628</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0.18</w:t>
            </w:r>
          </w:p>
        </w:tc>
      </w:tr>
      <w:tr w:rsidR="00C02937" w:rsidRPr="00CF1D6A" w14:paraId="38AB7866" w14:textId="77777777" w:rsidTr="00022239">
        <w:trPr>
          <w:trHeight w:val="367"/>
          <w:jc w:val="center"/>
        </w:trPr>
        <w:tc>
          <w:tcPr>
            <w:tcW w:w="1442" w:type="dxa"/>
            <w:vMerge/>
            <w:tcBorders>
              <w:bottom w:val="single" w:sz="4" w:space="0" w:color="auto"/>
            </w:tcBorders>
            <w:shd w:val="clear" w:color="auto" w:fill="FFFFFF"/>
            <w:vAlign w:val="center"/>
          </w:tcPr>
          <w:p w14:paraId="23ECE65F"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858" w:type="dxa"/>
            <w:vMerge/>
            <w:tcBorders>
              <w:top w:val="single" w:sz="4" w:space="0" w:color="auto"/>
            </w:tcBorders>
            <w:shd w:val="clear" w:color="auto" w:fill="FFFFFF"/>
            <w:vAlign w:val="center"/>
          </w:tcPr>
          <w:p w14:paraId="524E8375"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2915FB25"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LL</w:t>
            </w:r>
          </w:p>
        </w:tc>
        <w:tc>
          <w:tcPr>
            <w:tcW w:w="1701" w:type="dxa"/>
            <w:tcBorders>
              <w:top w:val="single" w:sz="4" w:space="0" w:color="auto"/>
              <w:bottom w:val="single" w:sz="4" w:space="0" w:color="auto"/>
            </w:tcBorders>
            <w:shd w:val="clear" w:color="auto" w:fill="FFFFFF"/>
            <w:vAlign w:val="center"/>
          </w:tcPr>
          <w:p w14:paraId="4B507389"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9.872 ± 0.43</w:t>
            </w:r>
          </w:p>
        </w:tc>
        <w:tc>
          <w:tcPr>
            <w:tcW w:w="1932" w:type="dxa"/>
            <w:tcBorders>
              <w:top w:val="single" w:sz="4" w:space="0" w:color="auto"/>
              <w:bottom w:val="single" w:sz="4" w:space="0" w:color="auto"/>
            </w:tcBorders>
            <w:shd w:val="clear" w:color="auto" w:fill="FFFFFF"/>
            <w:vAlign w:val="center"/>
          </w:tcPr>
          <w:p w14:paraId="686D3857"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14.246</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0.71</w:t>
            </w:r>
          </w:p>
        </w:tc>
        <w:tc>
          <w:tcPr>
            <w:tcW w:w="1842" w:type="dxa"/>
            <w:tcBorders>
              <w:top w:val="single" w:sz="4" w:space="0" w:color="auto"/>
              <w:bottom w:val="single" w:sz="4" w:space="0" w:color="auto"/>
            </w:tcBorders>
            <w:shd w:val="clear" w:color="auto" w:fill="FFFFFF"/>
            <w:vAlign w:val="center"/>
          </w:tcPr>
          <w:p w14:paraId="41175F2F"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9.5774 ± 0.34</w:t>
            </w:r>
          </w:p>
        </w:tc>
      </w:tr>
      <w:tr w:rsidR="00C02937" w:rsidRPr="00CF1D6A" w14:paraId="558F4480" w14:textId="77777777" w:rsidTr="00022239">
        <w:trPr>
          <w:trHeight w:val="317"/>
          <w:jc w:val="center"/>
        </w:trPr>
        <w:tc>
          <w:tcPr>
            <w:tcW w:w="1442" w:type="dxa"/>
            <w:vMerge/>
            <w:tcBorders>
              <w:bottom w:val="single" w:sz="4" w:space="0" w:color="auto"/>
            </w:tcBorders>
            <w:shd w:val="clear" w:color="auto" w:fill="FFFFFF"/>
            <w:vAlign w:val="center"/>
          </w:tcPr>
          <w:p w14:paraId="2536B13B"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858" w:type="dxa"/>
            <w:vMerge/>
            <w:shd w:val="clear" w:color="auto" w:fill="FFFFFF"/>
            <w:vAlign w:val="center"/>
          </w:tcPr>
          <w:p w14:paraId="3E39E58C"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4E27FFC7"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SL</w:t>
            </w:r>
          </w:p>
        </w:tc>
        <w:tc>
          <w:tcPr>
            <w:tcW w:w="1701" w:type="dxa"/>
            <w:tcBorders>
              <w:top w:val="single" w:sz="4" w:space="0" w:color="auto"/>
              <w:bottom w:val="single" w:sz="4" w:space="0" w:color="auto"/>
            </w:tcBorders>
            <w:shd w:val="clear" w:color="auto" w:fill="FFFFFF"/>
            <w:vAlign w:val="center"/>
          </w:tcPr>
          <w:p w14:paraId="6F8C5FEA"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72.97 ± 1.27</w:t>
            </w:r>
          </w:p>
        </w:tc>
        <w:tc>
          <w:tcPr>
            <w:tcW w:w="1932" w:type="dxa"/>
            <w:tcBorders>
              <w:top w:val="single" w:sz="4" w:space="0" w:color="auto"/>
              <w:bottom w:val="single" w:sz="4" w:space="0" w:color="auto"/>
            </w:tcBorders>
            <w:shd w:val="clear" w:color="auto" w:fill="FFFFFF"/>
            <w:vAlign w:val="center"/>
          </w:tcPr>
          <w:p w14:paraId="7748800D"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57.132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0.98</w:t>
            </w:r>
          </w:p>
        </w:tc>
        <w:tc>
          <w:tcPr>
            <w:tcW w:w="1842" w:type="dxa"/>
            <w:tcBorders>
              <w:top w:val="single" w:sz="4" w:space="0" w:color="auto"/>
              <w:bottom w:val="single" w:sz="4" w:space="0" w:color="auto"/>
            </w:tcBorders>
            <w:shd w:val="clear" w:color="auto" w:fill="FFFFFF"/>
            <w:vAlign w:val="center"/>
          </w:tcPr>
          <w:p w14:paraId="3365703B" w14:textId="77777777" w:rsidR="00C02937" w:rsidRPr="00CF1D6A" w:rsidRDefault="001C1B4C">
            <w:pPr>
              <w:spacing w:after="0" w:line="360" w:lineRule="auto"/>
              <w:jc w:val="center"/>
              <w:rPr>
                <w:rFonts w:ascii="Arial" w:hAnsi="Arial" w:cs="Arial"/>
                <w:color w:val="000000" w:themeColor="text1"/>
                <w:sz w:val="18"/>
                <w:szCs w:val="18"/>
                <w:vertAlign w:val="superscript"/>
                <w:lang w:val="en-IN" w:eastAsia="en-IN"/>
              </w:rPr>
            </w:pPr>
            <w:r w:rsidRPr="00CF1D6A">
              <w:rPr>
                <w:rFonts w:ascii="Arial" w:hAnsi="Arial" w:cs="Arial"/>
                <w:color w:val="000000" w:themeColor="text1"/>
                <w:sz w:val="18"/>
                <w:szCs w:val="18"/>
                <w:lang w:val="en-IN" w:eastAsia="en-IN"/>
              </w:rPr>
              <w:t>64.792</w:t>
            </w:r>
            <w:r w:rsidRPr="00CF1D6A">
              <w:rPr>
                <w:rFonts w:ascii="Arial" w:hAnsi="Arial" w:cs="Arial"/>
                <w:color w:val="000000" w:themeColor="text1"/>
                <w:sz w:val="18"/>
                <w:szCs w:val="18"/>
                <w:vertAlign w:val="superscript"/>
                <w:lang w:val="en-IN" w:eastAsia="en-IN"/>
              </w:rPr>
              <w:t xml:space="preserve">* </w:t>
            </w:r>
            <w:r w:rsidRPr="00CF1D6A">
              <w:rPr>
                <w:rFonts w:ascii="Arial" w:hAnsi="Arial" w:cs="Arial"/>
                <w:color w:val="000000" w:themeColor="text1"/>
                <w:sz w:val="18"/>
                <w:szCs w:val="18"/>
                <w:lang w:val="en-IN" w:eastAsia="en-IN"/>
              </w:rPr>
              <w:t>± 1.77</w:t>
            </w:r>
          </w:p>
        </w:tc>
      </w:tr>
      <w:tr w:rsidR="00C02937" w:rsidRPr="00CF1D6A" w14:paraId="65D5370B" w14:textId="77777777" w:rsidTr="00022239">
        <w:trPr>
          <w:trHeight w:val="423"/>
          <w:jc w:val="center"/>
        </w:trPr>
        <w:tc>
          <w:tcPr>
            <w:tcW w:w="1442" w:type="dxa"/>
            <w:vMerge/>
            <w:tcBorders>
              <w:bottom w:val="single" w:sz="4" w:space="0" w:color="auto"/>
            </w:tcBorders>
            <w:shd w:val="clear" w:color="auto" w:fill="FFFFFF"/>
            <w:vAlign w:val="center"/>
          </w:tcPr>
          <w:p w14:paraId="7443BDC3"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858" w:type="dxa"/>
            <w:vMerge/>
            <w:tcBorders>
              <w:bottom w:val="single" w:sz="4" w:space="0" w:color="auto"/>
            </w:tcBorders>
            <w:shd w:val="clear" w:color="auto" w:fill="FFFFFF"/>
            <w:vAlign w:val="center"/>
          </w:tcPr>
          <w:p w14:paraId="65D3C4D1" w14:textId="77777777" w:rsidR="00C02937" w:rsidRPr="00CF1D6A" w:rsidRDefault="00C02937">
            <w:pPr>
              <w:spacing w:after="0" w:line="360" w:lineRule="auto"/>
              <w:jc w:val="center"/>
              <w:rPr>
                <w:rFonts w:ascii="Arial" w:hAnsi="Arial" w:cs="Arial"/>
                <w:color w:val="000000" w:themeColor="text1"/>
                <w:sz w:val="18"/>
                <w:szCs w:val="18"/>
                <w:lang w:val="en-IN" w:eastAsia="en-IN"/>
              </w:rPr>
            </w:pPr>
          </w:p>
        </w:tc>
        <w:tc>
          <w:tcPr>
            <w:tcW w:w="1356" w:type="dxa"/>
            <w:tcBorders>
              <w:top w:val="single" w:sz="4" w:space="0" w:color="auto"/>
              <w:bottom w:val="single" w:sz="4" w:space="0" w:color="auto"/>
            </w:tcBorders>
            <w:shd w:val="clear" w:color="auto" w:fill="FFFFFF"/>
            <w:vAlign w:val="center"/>
          </w:tcPr>
          <w:p w14:paraId="0832842F"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MO</w:t>
            </w:r>
          </w:p>
        </w:tc>
        <w:tc>
          <w:tcPr>
            <w:tcW w:w="1701" w:type="dxa"/>
            <w:tcBorders>
              <w:top w:val="single" w:sz="4" w:space="0" w:color="auto"/>
              <w:bottom w:val="single" w:sz="4" w:space="0" w:color="auto"/>
            </w:tcBorders>
            <w:shd w:val="clear" w:color="auto" w:fill="FFFFFF"/>
            <w:vAlign w:val="center"/>
          </w:tcPr>
          <w:p w14:paraId="1505B507"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6.80 ± 1.09</w:t>
            </w:r>
          </w:p>
        </w:tc>
        <w:tc>
          <w:tcPr>
            <w:tcW w:w="1932" w:type="dxa"/>
            <w:tcBorders>
              <w:top w:val="single" w:sz="4" w:space="0" w:color="auto"/>
              <w:bottom w:val="single" w:sz="4" w:space="0" w:color="auto"/>
            </w:tcBorders>
            <w:shd w:val="clear" w:color="auto" w:fill="FFFFFF"/>
            <w:vAlign w:val="center"/>
          </w:tcPr>
          <w:p w14:paraId="16FE78A1"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3.66 ± 0.57</w:t>
            </w:r>
          </w:p>
        </w:tc>
        <w:tc>
          <w:tcPr>
            <w:tcW w:w="1842" w:type="dxa"/>
            <w:tcBorders>
              <w:top w:val="single" w:sz="4" w:space="0" w:color="auto"/>
              <w:bottom w:val="single" w:sz="4" w:space="0" w:color="auto"/>
            </w:tcBorders>
            <w:shd w:val="clear" w:color="auto" w:fill="FFFFFF"/>
            <w:vAlign w:val="center"/>
          </w:tcPr>
          <w:p w14:paraId="3B667CF9" w14:textId="77777777" w:rsidR="00C02937" w:rsidRPr="00CF1D6A" w:rsidRDefault="001C1B4C">
            <w:pPr>
              <w:spacing w:after="0" w:line="360" w:lineRule="auto"/>
              <w:jc w:val="center"/>
              <w:rPr>
                <w:rFonts w:ascii="Arial" w:hAnsi="Arial" w:cs="Arial"/>
                <w:color w:val="000000" w:themeColor="text1"/>
                <w:sz w:val="18"/>
                <w:szCs w:val="18"/>
                <w:lang w:val="en-IN" w:eastAsia="en-IN"/>
              </w:rPr>
            </w:pPr>
            <w:r w:rsidRPr="00CF1D6A">
              <w:rPr>
                <w:rFonts w:ascii="Arial" w:hAnsi="Arial" w:cs="Arial"/>
                <w:color w:val="000000" w:themeColor="text1"/>
                <w:sz w:val="18"/>
                <w:szCs w:val="18"/>
                <w:lang w:val="en-IN" w:eastAsia="en-IN"/>
              </w:rPr>
              <w:t>2.89 ± 0.29</w:t>
            </w:r>
          </w:p>
        </w:tc>
      </w:tr>
    </w:tbl>
    <w:p w14:paraId="3FAD91FD" w14:textId="77777777" w:rsidR="00022239" w:rsidRDefault="00022239">
      <w:pPr>
        <w:spacing w:line="360" w:lineRule="auto"/>
        <w:jc w:val="both"/>
        <w:rPr>
          <w:rFonts w:ascii="Arial" w:hAnsi="Arial" w:cs="Arial"/>
          <w:sz w:val="20"/>
          <w:szCs w:val="20"/>
        </w:rPr>
      </w:pPr>
    </w:p>
    <w:p w14:paraId="00C66D75" w14:textId="77777777" w:rsidR="00C02937" w:rsidRDefault="001C1B4C">
      <w:pPr>
        <w:spacing w:line="360" w:lineRule="auto"/>
        <w:jc w:val="both"/>
        <w:rPr>
          <w:rFonts w:ascii="Arial" w:hAnsi="Arial" w:cs="Arial"/>
          <w:sz w:val="20"/>
          <w:szCs w:val="20"/>
        </w:rPr>
      </w:pPr>
      <w:r>
        <w:rPr>
          <w:rFonts w:ascii="Arial" w:hAnsi="Arial" w:cs="Arial"/>
          <w:sz w:val="20"/>
          <w:szCs w:val="20"/>
        </w:rPr>
        <w:t xml:space="preserve">Neutrophil and eosinophil percentages </w:t>
      </w:r>
      <w:r>
        <w:rPr>
          <w:rFonts w:ascii="Arial" w:hAnsi="Arial" w:cs="Arial"/>
          <w:sz w:val="20"/>
          <w:szCs w:val="20"/>
          <w:highlight w:val="yellow"/>
        </w:rPr>
        <w:t>increa</w:t>
      </w:r>
      <w:r>
        <w:rPr>
          <w:rFonts w:ascii="Arial" w:hAnsi="Arial" w:cs="Arial"/>
          <w:sz w:val="20"/>
          <w:szCs w:val="20"/>
        </w:rPr>
        <w:t>sed significant</w:t>
      </w:r>
      <w:r>
        <w:rPr>
          <w:rFonts w:ascii="Arial" w:hAnsi="Arial" w:cs="Arial"/>
          <w:sz w:val="20"/>
          <w:szCs w:val="20"/>
          <w:highlight w:val="yellow"/>
        </w:rPr>
        <w:t>ly</w:t>
      </w:r>
      <w:r>
        <w:rPr>
          <w:rFonts w:ascii="Arial" w:hAnsi="Arial" w:cs="Arial"/>
          <w:sz w:val="20"/>
          <w:szCs w:val="20"/>
        </w:rPr>
        <w:t xml:space="preserve"> in most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groups re</w:t>
      </w:r>
      <w:r>
        <w:rPr>
          <w:rFonts w:ascii="Arial" w:hAnsi="Arial" w:cs="Arial"/>
          <w:sz w:val="20"/>
          <w:szCs w:val="20"/>
          <w:highlight w:val="yellow"/>
        </w:rPr>
        <w:t>lative</w:t>
      </w:r>
      <w:r>
        <w:rPr>
          <w:rFonts w:ascii="Arial" w:hAnsi="Arial" w:cs="Arial"/>
          <w:sz w:val="20"/>
          <w:szCs w:val="20"/>
        </w:rPr>
        <w:t xml:space="preserve"> t</w:t>
      </w:r>
      <w:r>
        <w:rPr>
          <w:rFonts w:ascii="Arial" w:hAnsi="Arial" w:cs="Arial"/>
          <w:sz w:val="20"/>
          <w:szCs w:val="20"/>
          <w:highlight w:val="yellow"/>
        </w:rPr>
        <w:t>o</w:t>
      </w:r>
      <w:r>
        <w:rPr>
          <w:rFonts w:ascii="Arial" w:hAnsi="Arial" w:cs="Arial"/>
          <w:sz w:val="20"/>
          <w:szCs w:val="20"/>
        </w:rPr>
        <w:t xml:space="preserve"> the control, suggesting activation of immune responses under lead-induced stress. However, </w:t>
      </w:r>
      <w:r>
        <w:rPr>
          <w:rFonts w:ascii="Arial" w:hAnsi="Arial" w:cs="Arial"/>
          <w:sz w:val="20"/>
          <w:szCs w:val="20"/>
          <w:highlight w:val="yellow"/>
        </w:rPr>
        <w:t>th</w:t>
      </w:r>
      <w:r>
        <w:rPr>
          <w:rFonts w:ascii="Arial" w:hAnsi="Arial" w:cs="Arial"/>
          <w:sz w:val="20"/>
          <w:szCs w:val="20"/>
        </w:rPr>
        <w:t xml:space="preserve">e neutrophil percentage in the 30 mg/L group </w:t>
      </w:r>
      <w:r>
        <w:rPr>
          <w:rFonts w:ascii="Arial" w:hAnsi="Arial" w:cs="Arial"/>
          <w:sz w:val="20"/>
          <w:szCs w:val="20"/>
          <w:highlight w:val="yellow"/>
        </w:rPr>
        <w:t>w</w:t>
      </w:r>
      <w:r>
        <w:rPr>
          <w:rFonts w:ascii="Arial" w:hAnsi="Arial" w:cs="Arial"/>
          <w:sz w:val="20"/>
          <w:szCs w:val="20"/>
        </w:rPr>
        <w:t>a</w:t>
      </w:r>
      <w:r>
        <w:rPr>
          <w:rFonts w:ascii="Arial" w:hAnsi="Arial" w:cs="Arial"/>
          <w:sz w:val="20"/>
          <w:szCs w:val="20"/>
          <w:highlight w:val="yellow"/>
        </w:rPr>
        <w:t>s low</w:t>
      </w:r>
      <w:r>
        <w:rPr>
          <w:rFonts w:ascii="Arial" w:hAnsi="Arial" w:cs="Arial"/>
          <w:sz w:val="20"/>
          <w:szCs w:val="20"/>
        </w:rPr>
        <w:t xml:space="preserve">er </w:t>
      </w:r>
      <w:r>
        <w:rPr>
          <w:rFonts w:ascii="Arial" w:hAnsi="Arial" w:cs="Arial"/>
          <w:sz w:val="20"/>
          <w:szCs w:val="20"/>
          <w:highlight w:val="yellow"/>
        </w:rPr>
        <w:t>on</w:t>
      </w:r>
      <w:r>
        <w:rPr>
          <w:rFonts w:ascii="Arial" w:hAnsi="Arial" w:cs="Arial"/>
          <w:sz w:val="20"/>
          <w:szCs w:val="20"/>
        </w:rPr>
        <w:t xml:space="preserve"> day </w:t>
      </w:r>
      <w:r>
        <w:rPr>
          <w:rFonts w:ascii="Arial" w:hAnsi="Arial" w:cs="Arial"/>
          <w:sz w:val="20"/>
          <w:szCs w:val="20"/>
          <w:highlight w:val="yellow"/>
        </w:rPr>
        <w:t>7</w:t>
      </w:r>
      <w:r>
        <w:rPr>
          <w:rFonts w:ascii="Arial" w:hAnsi="Arial" w:cs="Arial"/>
          <w:sz w:val="20"/>
          <w:szCs w:val="20"/>
        </w:rPr>
        <w:t xml:space="preserve"> th</w:t>
      </w:r>
      <w:r>
        <w:rPr>
          <w:rFonts w:ascii="Arial" w:hAnsi="Arial" w:cs="Arial"/>
          <w:sz w:val="20"/>
          <w:szCs w:val="20"/>
          <w:highlight w:val="yellow"/>
        </w:rPr>
        <w:t>an</w:t>
      </w:r>
      <w:r>
        <w:rPr>
          <w:rFonts w:ascii="Arial" w:hAnsi="Arial" w:cs="Arial"/>
          <w:sz w:val="20"/>
          <w:szCs w:val="20"/>
        </w:rPr>
        <w:t xml:space="preserve"> </w:t>
      </w:r>
      <w:r>
        <w:rPr>
          <w:rFonts w:ascii="Arial" w:hAnsi="Arial" w:cs="Arial"/>
          <w:sz w:val="20"/>
          <w:szCs w:val="20"/>
          <w:highlight w:val="yellow"/>
        </w:rPr>
        <w:t xml:space="preserve">on </w:t>
      </w:r>
      <w:r>
        <w:rPr>
          <w:rFonts w:ascii="Arial" w:hAnsi="Arial" w:cs="Arial"/>
          <w:sz w:val="20"/>
          <w:szCs w:val="20"/>
        </w:rPr>
        <w:t xml:space="preserve">day </w:t>
      </w:r>
      <w:r>
        <w:rPr>
          <w:rFonts w:ascii="Arial" w:hAnsi="Arial" w:cs="Arial"/>
          <w:sz w:val="20"/>
          <w:szCs w:val="20"/>
          <w:highlight w:val="yellow"/>
        </w:rPr>
        <w:t>3</w:t>
      </w:r>
      <w:r>
        <w:rPr>
          <w:rFonts w:ascii="Arial" w:hAnsi="Arial" w:cs="Arial"/>
          <w:sz w:val="20"/>
          <w:szCs w:val="20"/>
        </w:rPr>
        <w:t xml:space="preserve">. Large and small lymphocytes </w:t>
      </w:r>
      <w:r>
        <w:rPr>
          <w:rFonts w:ascii="Arial" w:hAnsi="Arial" w:cs="Arial"/>
          <w:sz w:val="20"/>
          <w:szCs w:val="20"/>
          <w:highlight w:val="yellow"/>
        </w:rPr>
        <w:t>s</w:t>
      </w:r>
      <w:r>
        <w:rPr>
          <w:rFonts w:ascii="Arial" w:hAnsi="Arial" w:cs="Arial"/>
          <w:sz w:val="20"/>
          <w:szCs w:val="20"/>
        </w:rPr>
        <w:t>h</w:t>
      </w:r>
      <w:r>
        <w:rPr>
          <w:rFonts w:ascii="Arial" w:hAnsi="Arial" w:cs="Arial"/>
          <w:sz w:val="20"/>
          <w:szCs w:val="20"/>
          <w:highlight w:val="yellow"/>
        </w:rPr>
        <w:t>ow</w:t>
      </w:r>
      <w:r>
        <w:rPr>
          <w:rFonts w:ascii="Arial" w:hAnsi="Arial" w:cs="Arial"/>
          <w:sz w:val="20"/>
          <w:szCs w:val="20"/>
        </w:rPr>
        <w:t xml:space="preserve">ed variable responses following lead nitrate exposure. </w:t>
      </w:r>
      <w:r>
        <w:rPr>
          <w:rFonts w:ascii="Arial" w:hAnsi="Arial" w:cs="Arial"/>
          <w:sz w:val="20"/>
          <w:szCs w:val="20"/>
          <w:highlight w:val="yellow"/>
        </w:rPr>
        <w:t>The proportion of l</w:t>
      </w:r>
      <w:r>
        <w:rPr>
          <w:rFonts w:ascii="Arial" w:hAnsi="Arial" w:cs="Arial"/>
          <w:sz w:val="20"/>
          <w:szCs w:val="20"/>
        </w:rPr>
        <w:t xml:space="preserve">arge lymphocytes </w:t>
      </w:r>
      <w:r>
        <w:rPr>
          <w:rFonts w:ascii="Arial" w:hAnsi="Arial" w:cs="Arial"/>
          <w:sz w:val="20"/>
          <w:szCs w:val="20"/>
          <w:highlight w:val="yellow"/>
        </w:rPr>
        <w:t>decrea</w:t>
      </w:r>
      <w:r>
        <w:rPr>
          <w:rFonts w:ascii="Arial" w:hAnsi="Arial" w:cs="Arial"/>
          <w:sz w:val="20"/>
          <w:szCs w:val="20"/>
        </w:rPr>
        <w:t>sed significant</w:t>
      </w:r>
      <w:r>
        <w:rPr>
          <w:rFonts w:ascii="Arial" w:hAnsi="Arial" w:cs="Arial"/>
          <w:sz w:val="20"/>
          <w:szCs w:val="20"/>
          <w:highlight w:val="yellow"/>
        </w:rPr>
        <w:t>ly</w:t>
      </w:r>
      <w:r>
        <w:rPr>
          <w:rFonts w:ascii="Arial" w:hAnsi="Arial" w:cs="Arial"/>
          <w:sz w:val="20"/>
          <w:szCs w:val="20"/>
        </w:rPr>
        <w:t xml:space="preserve"> in the 15 mg/L group on day 3 </w:t>
      </w:r>
      <w:r>
        <w:rPr>
          <w:rFonts w:ascii="Arial" w:hAnsi="Arial" w:cs="Arial"/>
          <w:sz w:val="20"/>
          <w:szCs w:val="20"/>
          <w:highlight w:val="yellow"/>
        </w:rPr>
        <w:t>but inc</w:t>
      </w:r>
      <w:r>
        <w:rPr>
          <w:rFonts w:ascii="Arial" w:hAnsi="Arial" w:cs="Arial"/>
          <w:sz w:val="20"/>
          <w:szCs w:val="20"/>
        </w:rPr>
        <w:t>reas</w:t>
      </w:r>
      <w:r>
        <w:rPr>
          <w:rFonts w:ascii="Arial" w:hAnsi="Arial" w:cs="Arial"/>
          <w:sz w:val="20"/>
          <w:szCs w:val="20"/>
          <w:highlight w:val="yellow"/>
        </w:rPr>
        <w:t>ed</w:t>
      </w:r>
      <w:r>
        <w:rPr>
          <w:rFonts w:ascii="Arial" w:hAnsi="Arial" w:cs="Arial"/>
          <w:sz w:val="20"/>
          <w:szCs w:val="20"/>
        </w:rPr>
        <w:t xml:space="preserve"> significant</w:t>
      </w:r>
      <w:r>
        <w:rPr>
          <w:rFonts w:ascii="Arial" w:hAnsi="Arial" w:cs="Arial"/>
          <w:sz w:val="20"/>
          <w:szCs w:val="20"/>
          <w:highlight w:val="yellow"/>
        </w:rPr>
        <w:t>ly</w:t>
      </w:r>
      <w:r>
        <w:rPr>
          <w:rFonts w:ascii="Arial" w:hAnsi="Arial" w:cs="Arial"/>
          <w:sz w:val="20"/>
          <w:szCs w:val="20"/>
        </w:rPr>
        <w:t xml:space="preserve"> in the same group on day 7 re</w:t>
      </w:r>
      <w:r>
        <w:rPr>
          <w:rFonts w:ascii="Arial" w:hAnsi="Arial" w:cs="Arial"/>
          <w:sz w:val="20"/>
          <w:szCs w:val="20"/>
          <w:highlight w:val="yellow"/>
        </w:rPr>
        <w:t>lative</w:t>
      </w:r>
      <w:r>
        <w:rPr>
          <w:rFonts w:ascii="Arial" w:hAnsi="Arial" w:cs="Arial"/>
          <w:sz w:val="20"/>
          <w:szCs w:val="20"/>
        </w:rPr>
        <w:t xml:space="preserve"> to the control. Small lymphocyt</w:t>
      </w:r>
      <w:r>
        <w:rPr>
          <w:rFonts w:ascii="Arial" w:hAnsi="Arial" w:cs="Arial"/>
          <w:sz w:val="20"/>
          <w:szCs w:val="20"/>
          <w:highlight w:val="yellow"/>
        </w:rPr>
        <w:t>e percentag</w:t>
      </w:r>
      <w:r>
        <w:rPr>
          <w:rFonts w:ascii="Arial" w:hAnsi="Arial" w:cs="Arial"/>
          <w:sz w:val="20"/>
          <w:szCs w:val="20"/>
        </w:rPr>
        <w:t>es decreased significantly in the 30 mg/L group on day 3 and in both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groups on day 7. Monocyte percentages were </w:t>
      </w:r>
      <w:r>
        <w:rPr>
          <w:rFonts w:ascii="Arial" w:hAnsi="Arial" w:cs="Arial"/>
          <w:sz w:val="20"/>
          <w:szCs w:val="20"/>
          <w:highlight w:val="yellow"/>
        </w:rPr>
        <w:t>lowe</w:t>
      </w:r>
      <w:r>
        <w:rPr>
          <w:rFonts w:ascii="Arial" w:hAnsi="Arial" w:cs="Arial"/>
          <w:sz w:val="20"/>
          <w:szCs w:val="20"/>
        </w:rPr>
        <w:t>r in all treat</w:t>
      </w:r>
      <w:r>
        <w:rPr>
          <w:rFonts w:ascii="Arial" w:hAnsi="Arial" w:cs="Arial"/>
          <w:sz w:val="20"/>
          <w:szCs w:val="20"/>
          <w:highlight w:val="yellow"/>
        </w:rPr>
        <w:t>m</w:t>
      </w:r>
      <w:r>
        <w:rPr>
          <w:rFonts w:ascii="Arial" w:hAnsi="Arial" w:cs="Arial"/>
          <w:sz w:val="20"/>
          <w:szCs w:val="20"/>
        </w:rPr>
        <w:t>e</w:t>
      </w:r>
      <w:r>
        <w:rPr>
          <w:rFonts w:ascii="Arial" w:hAnsi="Arial" w:cs="Arial"/>
          <w:sz w:val="20"/>
          <w:szCs w:val="20"/>
          <w:highlight w:val="yellow"/>
        </w:rPr>
        <w:t>nt</w:t>
      </w:r>
      <w:r>
        <w:rPr>
          <w:rFonts w:ascii="Arial" w:hAnsi="Arial" w:cs="Arial"/>
          <w:sz w:val="20"/>
          <w:szCs w:val="20"/>
        </w:rPr>
        <w:t xml:space="preserve"> groups </w:t>
      </w:r>
      <w:r>
        <w:rPr>
          <w:rFonts w:ascii="Arial" w:hAnsi="Arial" w:cs="Arial"/>
          <w:sz w:val="20"/>
          <w:szCs w:val="20"/>
          <w:highlight w:val="yellow"/>
        </w:rPr>
        <w:t>th</w:t>
      </w:r>
      <w:r>
        <w:rPr>
          <w:rFonts w:ascii="Arial" w:hAnsi="Arial" w:cs="Arial"/>
          <w:sz w:val="20"/>
          <w:szCs w:val="20"/>
        </w:rPr>
        <w:t>a</w:t>
      </w:r>
      <w:r>
        <w:rPr>
          <w:rFonts w:ascii="Arial" w:hAnsi="Arial" w:cs="Arial"/>
          <w:sz w:val="20"/>
          <w:szCs w:val="20"/>
          <w:highlight w:val="yellow"/>
        </w:rPr>
        <w:t xml:space="preserve">n </w:t>
      </w:r>
      <w:r>
        <w:rPr>
          <w:rFonts w:ascii="Arial" w:hAnsi="Arial" w:cs="Arial"/>
          <w:sz w:val="20"/>
          <w:szCs w:val="20"/>
        </w:rPr>
        <w:t>i</w:t>
      </w:r>
      <w:r>
        <w:rPr>
          <w:rFonts w:ascii="Arial" w:hAnsi="Arial" w:cs="Arial"/>
          <w:sz w:val="20"/>
          <w:szCs w:val="20"/>
          <w:highlight w:val="yellow"/>
        </w:rPr>
        <w:t>n</w:t>
      </w:r>
      <w:r>
        <w:rPr>
          <w:rFonts w:ascii="Arial" w:hAnsi="Arial" w:cs="Arial"/>
          <w:sz w:val="20"/>
          <w:szCs w:val="20"/>
        </w:rPr>
        <w:t xml:space="preserve"> the control, consistent with previous reports in toxicant-exposed fish (Ghiasi </w:t>
      </w:r>
      <w:r>
        <w:rPr>
          <w:rFonts w:ascii="Arial" w:hAnsi="Arial" w:cs="Arial"/>
          <w:i/>
          <w:iCs/>
          <w:sz w:val="20"/>
          <w:szCs w:val="20"/>
          <w:highlight w:val="yellow"/>
        </w:rPr>
        <w:t>et al.</w:t>
      </w:r>
      <w:r>
        <w:rPr>
          <w:rFonts w:ascii="Arial" w:hAnsi="Arial" w:cs="Arial"/>
          <w:sz w:val="20"/>
          <w:szCs w:val="20"/>
          <w:highlight w:val="yellow"/>
        </w:rPr>
        <w:t>,</w:t>
      </w:r>
      <w:r>
        <w:rPr>
          <w:rFonts w:ascii="Arial" w:hAnsi="Arial" w:cs="Arial"/>
          <w:i/>
          <w:iCs/>
          <w:sz w:val="20"/>
          <w:szCs w:val="20"/>
          <w:highlight w:val="yellow"/>
        </w:rPr>
        <w:t xml:space="preserve"> </w:t>
      </w:r>
      <w:r>
        <w:rPr>
          <w:rFonts w:ascii="Arial" w:hAnsi="Arial" w:cs="Arial"/>
          <w:sz w:val="20"/>
          <w:szCs w:val="20"/>
        </w:rPr>
        <w:t>2010</w:t>
      </w:r>
      <w:r>
        <w:rPr>
          <w:rFonts w:ascii="Arial" w:hAnsi="Arial" w:cs="Arial"/>
          <w:sz w:val="20"/>
          <w:szCs w:val="20"/>
          <w:highlight w:val="yellow"/>
        </w:rPr>
        <w:t>;</w:t>
      </w:r>
      <w:r>
        <w:rPr>
          <w:rFonts w:ascii="Arial" w:hAnsi="Arial" w:cs="Arial"/>
          <w:sz w:val="20"/>
          <w:szCs w:val="20"/>
        </w:rPr>
        <w:t xml:space="preserve"> </w:t>
      </w:r>
      <w:r>
        <w:rPr>
          <w:rFonts w:ascii="Arial" w:hAnsi="Arial" w:cs="Arial"/>
          <w:iCs/>
          <w:sz w:val="20"/>
          <w:szCs w:val="20"/>
        </w:rPr>
        <w:t>Soni</w:t>
      </w:r>
      <w:r>
        <w:rPr>
          <w:rFonts w:ascii="Arial" w:hAnsi="Arial" w:cs="Arial"/>
          <w:i/>
          <w:iCs/>
          <w:sz w:val="20"/>
          <w:szCs w:val="20"/>
        </w:rPr>
        <w:t xml:space="preserve"> </w:t>
      </w:r>
      <w:r>
        <w:rPr>
          <w:rFonts w:ascii="Arial" w:hAnsi="Arial" w:cs="Arial"/>
          <w:i/>
          <w:iCs/>
          <w:sz w:val="20"/>
          <w:szCs w:val="20"/>
          <w:highlight w:val="yellow"/>
        </w:rPr>
        <w:t>et al.</w:t>
      </w:r>
      <w:r>
        <w:rPr>
          <w:rFonts w:ascii="Arial" w:hAnsi="Arial" w:cs="Arial"/>
          <w:sz w:val="20"/>
          <w:szCs w:val="20"/>
          <w:highlight w:val="yellow"/>
        </w:rPr>
        <w:t>,</w:t>
      </w:r>
      <w:r>
        <w:rPr>
          <w:rFonts w:ascii="Arial" w:hAnsi="Arial" w:cs="Arial"/>
          <w:sz w:val="20"/>
          <w:szCs w:val="20"/>
        </w:rPr>
        <w:t xml:space="preserve"> 2018). </w:t>
      </w:r>
      <w:r>
        <w:rPr>
          <w:rFonts w:ascii="Arial" w:hAnsi="Arial" w:cs="Arial"/>
          <w:sz w:val="20"/>
          <w:szCs w:val="20"/>
          <w:highlight w:val="yellow"/>
        </w:rPr>
        <w:t>Be</w:t>
      </w:r>
      <w:r>
        <w:rPr>
          <w:rFonts w:ascii="Arial" w:hAnsi="Arial" w:cs="Arial"/>
          <w:sz w:val="20"/>
          <w:szCs w:val="20"/>
        </w:rPr>
        <w:t>c</w:t>
      </w:r>
      <w:r>
        <w:rPr>
          <w:rFonts w:ascii="Arial" w:hAnsi="Arial" w:cs="Arial"/>
          <w:sz w:val="20"/>
          <w:szCs w:val="20"/>
          <w:highlight w:val="yellow"/>
        </w:rPr>
        <w:t>aus</w:t>
      </w:r>
      <w:r>
        <w:rPr>
          <w:rFonts w:ascii="Arial" w:hAnsi="Arial" w:cs="Arial"/>
          <w:sz w:val="20"/>
          <w:szCs w:val="20"/>
        </w:rPr>
        <w:t xml:space="preserve">e neutrophils, lymphocytes, and monocytes </w:t>
      </w:r>
      <w:r>
        <w:rPr>
          <w:rFonts w:ascii="Arial" w:hAnsi="Arial" w:cs="Arial"/>
          <w:sz w:val="20"/>
          <w:szCs w:val="20"/>
          <w:highlight w:val="yellow"/>
        </w:rPr>
        <w:t>cont</w:t>
      </w:r>
      <w:r>
        <w:rPr>
          <w:rFonts w:ascii="Arial" w:hAnsi="Arial" w:cs="Arial"/>
          <w:sz w:val="20"/>
          <w:szCs w:val="20"/>
        </w:rPr>
        <w:t>r</w:t>
      </w:r>
      <w:r>
        <w:rPr>
          <w:rFonts w:ascii="Arial" w:hAnsi="Arial" w:cs="Arial"/>
          <w:sz w:val="20"/>
          <w:szCs w:val="20"/>
          <w:highlight w:val="yellow"/>
        </w:rPr>
        <w:t>ibut</w:t>
      </w:r>
      <w:r>
        <w:rPr>
          <w:rFonts w:ascii="Arial" w:hAnsi="Arial" w:cs="Arial"/>
          <w:sz w:val="20"/>
          <w:szCs w:val="20"/>
        </w:rPr>
        <w:t xml:space="preserve">e </w:t>
      </w:r>
      <w:r>
        <w:rPr>
          <w:rFonts w:ascii="Arial" w:hAnsi="Arial" w:cs="Arial"/>
          <w:sz w:val="20"/>
          <w:szCs w:val="20"/>
          <w:highlight w:val="yellow"/>
        </w:rPr>
        <w:t>t</w:t>
      </w:r>
      <w:r>
        <w:rPr>
          <w:rFonts w:ascii="Arial" w:hAnsi="Arial" w:cs="Arial"/>
          <w:sz w:val="20"/>
          <w:szCs w:val="20"/>
        </w:rPr>
        <w:t>o immune defence, antigen response</w:t>
      </w:r>
      <w:r>
        <w:rPr>
          <w:rFonts w:ascii="Arial" w:hAnsi="Arial" w:cs="Arial"/>
          <w:sz w:val="20"/>
          <w:szCs w:val="20"/>
          <w:highlight w:val="yellow"/>
        </w:rPr>
        <w:t>s</w:t>
      </w:r>
      <w:r>
        <w:rPr>
          <w:rFonts w:ascii="Arial" w:hAnsi="Arial" w:cs="Arial"/>
          <w:sz w:val="20"/>
          <w:szCs w:val="20"/>
        </w:rPr>
        <w:t>, phagocytosis, and antibody production, these changes may indicate immunological stress and physiological adaptation following lead nitrate exposure (</w:t>
      </w:r>
      <w:r>
        <w:rPr>
          <w:rFonts w:ascii="Arial" w:hAnsi="Arial" w:cs="Arial"/>
          <w:sz w:val="20"/>
          <w:szCs w:val="20"/>
          <w:highlight w:val="yellow"/>
        </w:rPr>
        <w:t>Wedemeyer &amp; McLeay, 1981; Gross &amp; Siegel, 1983).</w:t>
      </w:r>
    </w:p>
    <w:p w14:paraId="5761CD1C" w14:textId="77777777" w:rsidR="00C02937" w:rsidRDefault="00C02937">
      <w:pPr>
        <w:spacing w:line="360" w:lineRule="auto"/>
        <w:jc w:val="both"/>
        <w:rPr>
          <w:rFonts w:ascii="Times New Roman" w:eastAsiaTheme="minorEastAsia" w:hAnsi="Times New Roman" w:cs="Times New Roman"/>
          <w:kern w:val="0"/>
          <w:sz w:val="24"/>
          <w:szCs w:val="24"/>
          <w:lang w:val="en-IN" w:eastAsia="en-IN"/>
        </w:rPr>
      </w:pPr>
    </w:p>
    <w:p w14:paraId="5E06A06F" w14:textId="77777777" w:rsidR="00C02937" w:rsidRDefault="001C1B4C">
      <w:pPr>
        <w:spacing w:after="160" w:line="360" w:lineRule="auto"/>
        <w:jc w:val="both"/>
        <w:rPr>
          <w:rFonts w:ascii="Arial" w:eastAsia="Century Gothic" w:hAnsi="Arial" w:cs="Arial"/>
          <w:b/>
          <w:bCs/>
        </w:rPr>
      </w:pPr>
      <w:r>
        <w:rPr>
          <w:rFonts w:ascii="Arial" w:eastAsia="Century Gothic" w:hAnsi="Arial" w:cs="Arial"/>
          <w:b/>
          <w:bCs/>
        </w:rPr>
        <w:t>3.3 Histopathological analysis</w:t>
      </w:r>
    </w:p>
    <w:p w14:paraId="3F45B1E5" w14:textId="77777777" w:rsidR="00C02937" w:rsidRDefault="001C1B4C">
      <w:pPr>
        <w:spacing w:after="160" w:line="360" w:lineRule="auto"/>
        <w:jc w:val="both"/>
        <w:rPr>
          <w:rFonts w:ascii="Arial" w:eastAsia="Century Gothic" w:hAnsi="Arial" w:cs="Arial"/>
          <w:b/>
          <w:bCs/>
          <w:sz w:val="20"/>
          <w:szCs w:val="20"/>
        </w:rPr>
      </w:pPr>
      <w:r>
        <w:rPr>
          <w:rFonts w:ascii="Arial" w:eastAsia="Century Gothic" w:hAnsi="Arial" w:cs="Arial"/>
          <w:b/>
          <w:bCs/>
          <w:sz w:val="20"/>
          <w:szCs w:val="20"/>
        </w:rPr>
        <w:t>3.3.1 Histopathology of Kidney</w:t>
      </w:r>
    </w:p>
    <w:p w14:paraId="6FC6636C" w14:textId="77777777" w:rsidR="00C02937" w:rsidRDefault="001C1B4C">
      <w:pPr>
        <w:spacing w:after="160" w:line="360" w:lineRule="auto"/>
        <w:jc w:val="both"/>
        <w:rPr>
          <w:rFonts w:ascii="Arial" w:eastAsia="Century Gothic" w:hAnsi="Arial" w:cs="Arial"/>
          <w:b/>
          <w:bCs/>
          <w:sz w:val="20"/>
          <w:szCs w:val="20"/>
        </w:rPr>
      </w:pPr>
      <w:r>
        <w:rPr>
          <w:rFonts w:ascii="Arial" w:eastAsia="Century Gothic" w:hAnsi="Arial" w:cs="Arial"/>
          <w:sz w:val="20"/>
          <w:szCs w:val="20"/>
          <w:highlight w:val="yellow"/>
        </w:rPr>
        <w:t>Fis</w:t>
      </w:r>
      <w:r>
        <w:rPr>
          <w:rFonts w:ascii="Arial" w:eastAsia="Century Gothic" w:hAnsi="Arial" w:cs="Arial"/>
          <w:sz w:val="20"/>
          <w:szCs w:val="20"/>
        </w:rPr>
        <w:t xml:space="preserve">h kidneys play an important role in maintaining osmotic homeostasis. </w:t>
      </w:r>
      <w:r>
        <w:rPr>
          <w:rFonts w:ascii="Arial" w:eastAsia="Century Gothic" w:hAnsi="Arial" w:cs="Arial"/>
          <w:sz w:val="20"/>
          <w:szCs w:val="20"/>
          <w:highlight w:val="yellow"/>
        </w:rPr>
        <w:t>R</w:t>
      </w:r>
      <w:r>
        <w:rPr>
          <w:rFonts w:ascii="Arial" w:eastAsia="Century Gothic" w:hAnsi="Arial" w:cs="Arial"/>
          <w:sz w:val="20"/>
          <w:szCs w:val="20"/>
        </w:rPr>
        <w:t xml:space="preserve">enal tissues receive large volumes of blood and </w:t>
      </w:r>
      <w:r>
        <w:rPr>
          <w:rFonts w:ascii="Arial" w:eastAsia="Century Gothic" w:hAnsi="Arial" w:cs="Arial"/>
          <w:sz w:val="20"/>
          <w:szCs w:val="20"/>
          <w:highlight w:val="yellow"/>
        </w:rPr>
        <w:t>con</w:t>
      </w:r>
      <w:r>
        <w:rPr>
          <w:rFonts w:ascii="Arial" w:eastAsia="Century Gothic" w:hAnsi="Arial" w:cs="Arial"/>
          <w:sz w:val="20"/>
          <w:szCs w:val="20"/>
        </w:rPr>
        <w:t>s</w:t>
      </w:r>
      <w:r>
        <w:rPr>
          <w:rFonts w:ascii="Arial" w:eastAsia="Century Gothic" w:hAnsi="Arial" w:cs="Arial"/>
          <w:sz w:val="20"/>
          <w:szCs w:val="20"/>
          <w:highlight w:val="yellow"/>
        </w:rPr>
        <w:t>titut</w:t>
      </w:r>
      <w:r>
        <w:rPr>
          <w:rFonts w:ascii="Arial" w:eastAsia="Century Gothic" w:hAnsi="Arial" w:cs="Arial"/>
          <w:sz w:val="20"/>
          <w:szCs w:val="20"/>
        </w:rPr>
        <w:t xml:space="preserve">e a major route </w:t>
      </w:r>
      <w:r>
        <w:rPr>
          <w:rFonts w:ascii="Arial" w:eastAsia="Century Gothic" w:hAnsi="Arial" w:cs="Arial"/>
          <w:sz w:val="20"/>
          <w:szCs w:val="20"/>
          <w:highlight w:val="yellow"/>
        </w:rPr>
        <w:t>f</w:t>
      </w:r>
      <w:r>
        <w:rPr>
          <w:rFonts w:ascii="Arial" w:eastAsia="Century Gothic" w:hAnsi="Arial" w:cs="Arial"/>
          <w:sz w:val="20"/>
          <w:szCs w:val="20"/>
        </w:rPr>
        <w:t>o</w:t>
      </w:r>
      <w:r>
        <w:rPr>
          <w:rFonts w:ascii="Arial" w:eastAsia="Century Gothic" w:hAnsi="Arial" w:cs="Arial"/>
          <w:sz w:val="20"/>
          <w:szCs w:val="20"/>
          <w:highlight w:val="yellow"/>
        </w:rPr>
        <w:t>r the</w:t>
      </w:r>
      <w:r>
        <w:rPr>
          <w:rFonts w:ascii="Arial" w:eastAsia="Century Gothic" w:hAnsi="Arial" w:cs="Arial"/>
          <w:sz w:val="20"/>
          <w:szCs w:val="20"/>
        </w:rPr>
        <w:t xml:space="preserve"> excretion </w:t>
      </w:r>
      <w:r>
        <w:rPr>
          <w:rFonts w:ascii="Arial" w:eastAsia="Century Gothic" w:hAnsi="Arial" w:cs="Arial"/>
          <w:sz w:val="20"/>
          <w:szCs w:val="20"/>
          <w:highlight w:val="yellow"/>
        </w:rPr>
        <w:t>o</w:t>
      </w:r>
      <w:r>
        <w:rPr>
          <w:rFonts w:ascii="Arial" w:eastAsia="Century Gothic" w:hAnsi="Arial" w:cs="Arial"/>
          <w:sz w:val="20"/>
          <w:szCs w:val="20"/>
        </w:rPr>
        <w:t>f</w:t>
      </w:r>
      <w:r>
        <w:rPr>
          <w:rFonts w:ascii="Arial" w:eastAsia="Century Gothic" w:hAnsi="Arial" w:cs="Arial"/>
          <w:sz w:val="20"/>
          <w:szCs w:val="20"/>
          <w:highlight w:val="yellow"/>
        </w:rPr>
        <w:t xml:space="preserve"> xen</w:t>
      </w:r>
      <w:r>
        <w:rPr>
          <w:rFonts w:ascii="Arial" w:eastAsia="Century Gothic" w:hAnsi="Arial" w:cs="Arial"/>
          <w:sz w:val="20"/>
          <w:szCs w:val="20"/>
        </w:rPr>
        <w:t>o</w:t>
      </w:r>
      <w:r>
        <w:rPr>
          <w:rFonts w:ascii="Arial" w:eastAsia="Century Gothic" w:hAnsi="Arial" w:cs="Arial"/>
          <w:sz w:val="20"/>
          <w:szCs w:val="20"/>
          <w:highlight w:val="yellow"/>
        </w:rPr>
        <w:t>biotic</w:t>
      </w:r>
      <w:r>
        <w:rPr>
          <w:rFonts w:ascii="Arial" w:eastAsia="Century Gothic" w:hAnsi="Arial" w:cs="Arial"/>
          <w:sz w:val="20"/>
          <w:szCs w:val="20"/>
        </w:rPr>
        <w:t xml:space="preserve"> metabolites. Because </w:t>
      </w:r>
      <w:r>
        <w:rPr>
          <w:rFonts w:ascii="Arial" w:eastAsia="Century Gothic" w:hAnsi="Arial" w:cs="Arial"/>
          <w:sz w:val="20"/>
          <w:szCs w:val="20"/>
          <w:highlight w:val="yellow"/>
        </w:rPr>
        <w:t>th</w:t>
      </w:r>
      <w:r>
        <w:rPr>
          <w:rFonts w:ascii="Arial" w:eastAsia="Century Gothic" w:hAnsi="Arial" w:cs="Arial"/>
          <w:sz w:val="20"/>
          <w:szCs w:val="20"/>
        </w:rPr>
        <w:t>e</w:t>
      </w:r>
      <w:r>
        <w:rPr>
          <w:rFonts w:ascii="Arial" w:eastAsia="Century Gothic" w:hAnsi="Arial" w:cs="Arial"/>
          <w:sz w:val="20"/>
          <w:szCs w:val="20"/>
          <w:highlight w:val="yellow"/>
        </w:rPr>
        <w:t>se</w:t>
      </w:r>
      <w:r>
        <w:rPr>
          <w:rFonts w:ascii="Arial" w:eastAsia="Century Gothic" w:hAnsi="Arial" w:cs="Arial"/>
          <w:sz w:val="20"/>
          <w:szCs w:val="20"/>
        </w:rPr>
        <w:t xml:space="preserve"> tissues are continuously exposed to toxic chemicals, the</w:t>
      </w:r>
      <w:r>
        <w:rPr>
          <w:rFonts w:ascii="Arial" w:eastAsia="Century Gothic" w:hAnsi="Arial" w:cs="Arial"/>
          <w:sz w:val="20"/>
          <w:szCs w:val="20"/>
          <w:highlight w:val="yellow"/>
        </w:rPr>
        <w:t>y</w:t>
      </w:r>
      <w:r>
        <w:rPr>
          <w:rFonts w:ascii="Arial" w:eastAsia="Century Gothic" w:hAnsi="Arial" w:cs="Arial"/>
          <w:sz w:val="20"/>
          <w:szCs w:val="20"/>
        </w:rPr>
        <w:t xml:space="preserve"> </w:t>
      </w:r>
      <w:r>
        <w:rPr>
          <w:rFonts w:ascii="Arial" w:eastAsia="Century Gothic" w:hAnsi="Arial" w:cs="Arial"/>
          <w:sz w:val="20"/>
          <w:szCs w:val="20"/>
          <w:highlight w:val="yellow"/>
        </w:rPr>
        <w:t>a</w:t>
      </w:r>
      <w:r>
        <w:rPr>
          <w:rFonts w:ascii="Arial" w:eastAsia="Century Gothic" w:hAnsi="Arial" w:cs="Arial"/>
          <w:sz w:val="20"/>
          <w:szCs w:val="20"/>
        </w:rPr>
        <w:t>r</w:t>
      </w:r>
      <w:r>
        <w:rPr>
          <w:rFonts w:ascii="Arial" w:eastAsia="Century Gothic" w:hAnsi="Arial" w:cs="Arial"/>
          <w:sz w:val="20"/>
          <w:szCs w:val="20"/>
          <w:highlight w:val="yellow"/>
        </w:rPr>
        <w:t>e h</w:t>
      </w:r>
      <w:r>
        <w:rPr>
          <w:rFonts w:ascii="Arial" w:eastAsia="Century Gothic" w:hAnsi="Arial" w:cs="Arial"/>
          <w:sz w:val="20"/>
          <w:szCs w:val="20"/>
        </w:rPr>
        <w:t>i</w:t>
      </w:r>
      <w:r>
        <w:rPr>
          <w:rFonts w:ascii="Arial" w:eastAsia="Century Gothic" w:hAnsi="Arial" w:cs="Arial"/>
          <w:sz w:val="20"/>
          <w:szCs w:val="20"/>
          <w:highlight w:val="yellow"/>
        </w:rPr>
        <w:t xml:space="preserve">ghly </w:t>
      </w:r>
      <w:r>
        <w:rPr>
          <w:rFonts w:ascii="Arial" w:eastAsia="Century Gothic" w:hAnsi="Arial" w:cs="Arial"/>
          <w:sz w:val="20"/>
          <w:szCs w:val="20"/>
        </w:rPr>
        <w:t>s</w:t>
      </w:r>
      <w:r>
        <w:rPr>
          <w:rFonts w:ascii="Arial" w:eastAsia="Century Gothic" w:hAnsi="Arial" w:cs="Arial"/>
          <w:sz w:val="20"/>
          <w:szCs w:val="20"/>
          <w:highlight w:val="yellow"/>
        </w:rPr>
        <w:t>usceptible</w:t>
      </w:r>
      <w:r>
        <w:rPr>
          <w:rFonts w:ascii="Arial" w:eastAsia="Century Gothic" w:hAnsi="Arial" w:cs="Arial"/>
          <w:sz w:val="20"/>
          <w:szCs w:val="20"/>
        </w:rPr>
        <w:t xml:space="preserve"> </w:t>
      </w:r>
      <w:r>
        <w:rPr>
          <w:rFonts w:ascii="Arial" w:eastAsia="Century Gothic" w:hAnsi="Arial" w:cs="Arial"/>
          <w:sz w:val="20"/>
          <w:szCs w:val="20"/>
          <w:highlight w:val="yellow"/>
        </w:rPr>
        <w:t>t</w:t>
      </w:r>
      <w:r>
        <w:rPr>
          <w:rFonts w:ascii="Arial" w:eastAsia="Century Gothic" w:hAnsi="Arial" w:cs="Arial"/>
          <w:sz w:val="20"/>
          <w:szCs w:val="20"/>
        </w:rPr>
        <w:t>o</w:t>
      </w:r>
      <w:r>
        <w:rPr>
          <w:rFonts w:ascii="Arial" w:eastAsia="Century Gothic" w:hAnsi="Arial" w:cs="Arial"/>
          <w:sz w:val="20"/>
          <w:szCs w:val="20"/>
          <w:highlight w:val="yellow"/>
        </w:rPr>
        <w:t xml:space="preserve"> toxic</w:t>
      </w:r>
      <w:r>
        <w:rPr>
          <w:rFonts w:ascii="Arial" w:eastAsia="Century Gothic" w:hAnsi="Arial" w:cs="Arial"/>
          <w:sz w:val="20"/>
          <w:szCs w:val="20"/>
        </w:rPr>
        <w:t xml:space="preserve"> effects (Myers </w:t>
      </w:r>
      <w:r>
        <w:rPr>
          <w:rFonts w:ascii="Arial" w:eastAsia="Century Gothic" w:hAnsi="Arial" w:cs="Arial"/>
          <w:i/>
          <w:iCs/>
          <w:sz w:val="20"/>
          <w:szCs w:val="20"/>
        </w:rPr>
        <w:t>et al.</w:t>
      </w:r>
      <w:r>
        <w:rPr>
          <w:rFonts w:ascii="Arial" w:eastAsia="Century Gothic" w:hAnsi="Arial" w:cs="Arial"/>
          <w:sz w:val="20"/>
          <w:szCs w:val="20"/>
          <w:highlight w:val="yellow"/>
        </w:rPr>
        <w:t>,</w:t>
      </w:r>
      <w:r>
        <w:rPr>
          <w:rFonts w:ascii="Arial" w:eastAsia="Century Gothic" w:hAnsi="Arial" w:cs="Arial"/>
          <w:sz w:val="20"/>
          <w:szCs w:val="20"/>
        </w:rPr>
        <w:t xml:space="preserve"> 1993). In the control group, </w:t>
      </w:r>
      <w:r>
        <w:rPr>
          <w:rFonts w:ascii="Arial" w:eastAsia="SimSun" w:hAnsi="Arial" w:cs="Arial"/>
          <w:kern w:val="0"/>
          <w:sz w:val="20"/>
          <w:szCs w:val="20"/>
          <w:lang w:val="en-IN" w:eastAsia="en-IN"/>
        </w:rPr>
        <w:t xml:space="preserve">kidney histology </w:t>
      </w:r>
      <w:r>
        <w:rPr>
          <w:rFonts w:ascii="Arial" w:eastAsia="Century Gothic" w:hAnsi="Arial" w:cs="Arial"/>
          <w:sz w:val="20"/>
          <w:szCs w:val="20"/>
          <w:highlight w:val="yellow"/>
        </w:rPr>
        <w:t>show</w:t>
      </w:r>
      <w:r>
        <w:rPr>
          <w:rFonts w:ascii="Arial" w:eastAsia="SimSun" w:hAnsi="Arial" w:cs="Arial"/>
          <w:kern w:val="0"/>
          <w:sz w:val="20"/>
          <w:szCs w:val="20"/>
          <w:lang w:val="en-IN" w:eastAsia="en-IN"/>
        </w:rPr>
        <w:t>ed</w:t>
      </w:r>
      <w:r>
        <w:rPr>
          <w:rFonts w:ascii="Arial" w:eastAsia="Century Gothic" w:hAnsi="Arial" w:cs="Arial"/>
          <w:sz w:val="20"/>
          <w:szCs w:val="20"/>
        </w:rPr>
        <w:t xml:space="preserve"> intact renal corpuscles with well-vasculari</w:t>
      </w:r>
      <w:r>
        <w:rPr>
          <w:rFonts w:ascii="Arial" w:eastAsia="Century Gothic" w:hAnsi="Arial" w:cs="Arial"/>
          <w:sz w:val="20"/>
          <w:szCs w:val="20"/>
          <w:highlight w:val="yellow"/>
        </w:rPr>
        <w:t>s</w:t>
      </w:r>
      <w:r>
        <w:rPr>
          <w:rFonts w:ascii="Arial" w:eastAsia="Century Gothic" w:hAnsi="Arial" w:cs="Arial"/>
          <w:sz w:val="20"/>
          <w:szCs w:val="20"/>
        </w:rPr>
        <w:t>ed glomeruli, renal tubules, and h</w:t>
      </w:r>
      <w:r>
        <w:rPr>
          <w:rFonts w:ascii="Arial" w:eastAsia="Century Gothic" w:hAnsi="Arial" w:cs="Arial"/>
          <w:sz w:val="20"/>
          <w:szCs w:val="20"/>
          <w:highlight w:val="yellow"/>
        </w:rPr>
        <w:t>a</w:t>
      </w:r>
      <w:r>
        <w:rPr>
          <w:rFonts w:ascii="Arial" w:eastAsia="Century Gothic" w:hAnsi="Arial" w:cs="Arial"/>
          <w:sz w:val="20"/>
          <w:szCs w:val="20"/>
        </w:rPr>
        <w:t xml:space="preserve">ematopoietic cells (Fig. 1A). </w:t>
      </w:r>
      <w:r>
        <w:rPr>
          <w:rFonts w:ascii="Arial" w:eastAsia="SimSun" w:hAnsi="Arial" w:cs="Arial"/>
          <w:kern w:val="0"/>
          <w:sz w:val="20"/>
          <w:szCs w:val="20"/>
          <w:lang w:val="en-IN" w:eastAsia="en-IN"/>
        </w:rPr>
        <w:t xml:space="preserve">The renal tubules were lined predominantly </w:t>
      </w:r>
      <w:r>
        <w:rPr>
          <w:rFonts w:ascii="Arial" w:eastAsia="Century Gothic" w:hAnsi="Arial" w:cs="Arial"/>
          <w:sz w:val="20"/>
          <w:szCs w:val="20"/>
          <w:highlight w:val="yellow"/>
        </w:rPr>
        <w:t>with</w:t>
      </w:r>
      <w:r>
        <w:rPr>
          <w:rFonts w:ascii="Arial" w:eastAsia="SimSun" w:hAnsi="Arial" w:cs="Arial"/>
          <w:kern w:val="0"/>
          <w:sz w:val="20"/>
          <w:szCs w:val="20"/>
          <w:lang w:val="en-IN" w:eastAsia="en-IN"/>
        </w:rPr>
        <w:t xml:space="preserve"> cuboidal </w:t>
      </w:r>
      <w:r>
        <w:rPr>
          <w:rFonts w:ascii="Arial" w:eastAsia="SimSun" w:hAnsi="Arial" w:cs="Arial"/>
          <w:kern w:val="0"/>
          <w:sz w:val="20"/>
          <w:szCs w:val="20"/>
          <w:lang w:eastAsia="en-IN"/>
        </w:rPr>
        <w:t>and</w:t>
      </w:r>
      <w:r>
        <w:rPr>
          <w:rFonts w:ascii="Arial" w:eastAsia="SimSun" w:hAnsi="Arial" w:cs="Arial"/>
          <w:kern w:val="0"/>
          <w:sz w:val="20"/>
          <w:szCs w:val="20"/>
          <w:lang w:val="en-IN" w:eastAsia="en-IN"/>
        </w:rPr>
        <w:t xml:space="preserve"> columnar epithelial cells and appeared </w:t>
      </w:r>
      <w:r>
        <w:rPr>
          <w:rFonts w:ascii="Arial" w:eastAsia="Century Gothic" w:hAnsi="Arial" w:cs="Arial"/>
          <w:sz w:val="20"/>
          <w:szCs w:val="20"/>
        </w:rPr>
        <w:t>oval or spherical</w:t>
      </w:r>
      <w:r>
        <w:rPr>
          <w:rFonts w:ascii="Arial" w:eastAsia="SimSun" w:hAnsi="Arial" w:cs="Arial"/>
          <w:kern w:val="0"/>
          <w:sz w:val="20"/>
          <w:szCs w:val="20"/>
          <w:lang w:val="en-IN" w:eastAsia="en-IN"/>
        </w:rPr>
        <w:t xml:space="preserve"> in transverse sections. Exposure to 15 mg/L lead nitrate for 7 days induced mild nephropathological alterations, primarily slight glomerular shrinkage, suggesting the onset of renal impairment (Fig. 1B). </w:t>
      </w:r>
      <w:r>
        <w:rPr>
          <w:rFonts w:ascii="Arial" w:eastAsia="Century Gothic" w:hAnsi="Arial" w:cs="Arial"/>
          <w:sz w:val="20"/>
          <w:szCs w:val="20"/>
        </w:rPr>
        <w:t xml:space="preserve">Singh (2012) </w:t>
      </w:r>
      <w:r>
        <w:rPr>
          <w:rFonts w:ascii="Arial" w:eastAsia="Century Gothic" w:hAnsi="Arial" w:cs="Arial"/>
          <w:sz w:val="20"/>
          <w:szCs w:val="20"/>
          <w:highlight w:val="yellow"/>
        </w:rPr>
        <w:t xml:space="preserve">similarly </w:t>
      </w:r>
      <w:r>
        <w:rPr>
          <w:rFonts w:ascii="Arial" w:eastAsia="Century Gothic" w:hAnsi="Arial" w:cs="Arial"/>
          <w:sz w:val="20"/>
          <w:szCs w:val="20"/>
        </w:rPr>
        <w:t xml:space="preserve">reported </w:t>
      </w:r>
      <w:r>
        <w:rPr>
          <w:rFonts w:ascii="Arial" w:eastAsia="Century Gothic" w:hAnsi="Arial" w:cs="Arial"/>
          <w:sz w:val="20"/>
          <w:szCs w:val="20"/>
          <w:highlight w:val="yellow"/>
        </w:rPr>
        <w:t>glom</w:t>
      </w:r>
      <w:r>
        <w:rPr>
          <w:rFonts w:ascii="Arial" w:eastAsia="Century Gothic" w:hAnsi="Arial" w:cs="Arial"/>
          <w:sz w:val="20"/>
          <w:szCs w:val="20"/>
        </w:rPr>
        <w:t>eru</w:t>
      </w:r>
      <w:r>
        <w:rPr>
          <w:rFonts w:ascii="Arial" w:eastAsia="Century Gothic" w:hAnsi="Arial" w:cs="Arial"/>
          <w:sz w:val="20"/>
          <w:szCs w:val="20"/>
          <w:highlight w:val="yellow"/>
        </w:rPr>
        <w:t>l</w:t>
      </w:r>
      <w:r>
        <w:rPr>
          <w:rFonts w:ascii="Arial" w:eastAsia="Century Gothic" w:hAnsi="Arial" w:cs="Arial"/>
          <w:sz w:val="20"/>
          <w:szCs w:val="20"/>
        </w:rPr>
        <w:t>a</w:t>
      </w:r>
      <w:r>
        <w:rPr>
          <w:rFonts w:ascii="Arial" w:eastAsia="Century Gothic" w:hAnsi="Arial" w:cs="Arial"/>
          <w:sz w:val="20"/>
          <w:szCs w:val="20"/>
          <w:highlight w:val="yellow"/>
        </w:rPr>
        <w:t>r</w:t>
      </w:r>
      <w:r>
        <w:rPr>
          <w:rFonts w:ascii="Arial" w:eastAsia="Century Gothic" w:hAnsi="Arial" w:cs="Arial"/>
          <w:sz w:val="20"/>
          <w:szCs w:val="20"/>
        </w:rPr>
        <w:t xml:space="preserve"> shrinkage and dilation of the tubular lumen </w:t>
      </w:r>
      <w:r>
        <w:rPr>
          <w:rFonts w:ascii="Arial" w:eastAsia="Century Gothic" w:hAnsi="Arial" w:cs="Arial"/>
          <w:sz w:val="20"/>
          <w:szCs w:val="20"/>
          <w:highlight w:val="yellow"/>
        </w:rPr>
        <w:t>in</w:t>
      </w:r>
      <w:r>
        <w:rPr>
          <w:rFonts w:ascii="Arial" w:eastAsia="Century Gothic" w:hAnsi="Arial" w:cs="Arial"/>
          <w:sz w:val="20"/>
          <w:szCs w:val="20"/>
        </w:rPr>
        <w:t xml:space="preserve"> common carp (</w:t>
      </w:r>
      <w:r>
        <w:rPr>
          <w:rFonts w:ascii="Arial" w:eastAsia="Century Gothic" w:hAnsi="Arial" w:cs="Arial"/>
          <w:i/>
          <w:iCs/>
          <w:sz w:val="20"/>
          <w:szCs w:val="20"/>
        </w:rPr>
        <w:t>Cyprinus carpio</w:t>
      </w:r>
      <w:r>
        <w:rPr>
          <w:rFonts w:ascii="Arial" w:eastAsia="Century Gothic" w:hAnsi="Arial" w:cs="Arial"/>
          <w:sz w:val="20"/>
          <w:szCs w:val="20"/>
        </w:rPr>
        <w:t xml:space="preserve">) exposed to dimethoate (EC 30%). </w:t>
      </w:r>
      <w:r>
        <w:rPr>
          <w:rFonts w:ascii="Arial" w:eastAsiaTheme="minorEastAsia" w:hAnsi="Arial" w:cs="Arial"/>
          <w:kern w:val="0"/>
          <w:sz w:val="20"/>
          <w:szCs w:val="20"/>
          <w:lang w:val="en-IN" w:eastAsia="en-IN"/>
        </w:rPr>
        <w:t xml:space="preserve">Bojarski </w:t>
      </w:r>
      <w:r>
        <w:rPr>
          <w:rFonts w:ascii="Arial" w:eastAsiaTheme="minorEastAsia" w:hAnsi="Arial" w:cs="Arial"/>
          <w:i/>
          <w:kern w:val="0"/>
          <w:sz w:val="20"/>
          <w:szCs w:val="20"/>
          <w:lang w:val="en-IN" w:eastAsia="en-IN"/>
        </w:rPr>
        <w:t>et al.</w:t>
      </w:r>
      <w:r>
        <w:rPr>
          <w:rFonts w:ascii="Arial" w:eastAsiaTheme="minorEastAsia" w:hAnsi="Arial" w:cs="Arial"/>
          <w:kern w:val="0"/>
          <w:sz w:val="20"/>
          <w:szCs w:val="20"/>
          <w:lang w:val="en-IN" w:eastAsia="en-IN"/>
        </w:rPr>
        <w:t xml:space="preserve"> (2026)</w:t>
      </w:r>
      <w:r>
        <w:rPr>
          <w:rFonts w:ascii="Arial" w:eastAsia="Century Gothic" w:hAnsi="Arial" w:cs="Arial"/>
          <w:sz w:val="20"/>
          <w:szCs w:val="20"/>
          <w:highlight w:val="yellow"/>
        </w:rPr>
        <w:t xml:space="preserve"> also</w:t>
      </w:r>
      <w:r>
        <w:rPr>
          <w:rFonts w:ascii="Arial" w:eastAsiaTheme="minorEastAsia" w:hAnsi="Arial" w:cs="Arial"/>
          <w:kern w:val="0"/>
          <w:sz w:val="20"/>
          <w:szCs w:val="20"/>
          <w:lang w:val="en-IN" w:eastAsia="en-IN"/>
        </w:rPr>
        <w:t xml:space="preserve"> observed degenerative changes in the renal tubular epithelium of </w:t>
      </w:r>
      <w:r>
        <w:rPr>
          <w:rFonts w:ascii="Arial" w:eastAsiaTheme="minorEastAsia" w:hAnsi="Arial" w:cs="Arial"/>
          <w:i/>
          <w:kern w:val="0"/>
          <w:sz w:val="20"/>
          <w:szCs w:val="20"/>
          <w:lang w:val="en-IN" w:eastAsia="en-IN"/>
        </w:rPr>
        <w:t>C</w:t>
      </w:r>
      <w:r>
        <w:rPr>
          <w:rFonts w:ascii="Arial" w:eastAsia="Century Gothic" w:hAnsi="Arial" w:cs="Arial"/>
          <w:i/>
          <w:sz w:val="20"/>
          <w:szCs w:val="20"/>
          <w:highlight w:val="yellow"/>
        </w:rPr>
        <w:t>.</w:t>
      </w:r>
      <w:r>
        <w:rPr>
          <w:rFonts w:ascii="Arial" w:eastAsiaTheme="minorEastAsia" w:hAnsi="Arial" w:cs="Arial"/>
          <w:i/>
          <w:kern w:val="0"/>
          <w:sz w:val="20"/>
          <w:szCs w:val="20"/>
          <w:lang w:val="en-IN" w:eastAsia="en-IN"/>
        </w:rPr>
        <w:t xml:space="preserve"> carpio</w:t>
      </w:r>
      <w:r>
        <w:rPr>
          <w:rFonts w:ascii="Arial" w:eastAsiaTheme="minorEastAsia" w:hAnsi="Arial" w:cs="Arial"/>
          <w:kern w:val="0"/>
          <w:sz w:val="20"/>
          <w:szCs w:val="20"/>
          <w:lang w:val="en-IN" w:eastAsia="en-IN"/>
        </w:rPr>
        <w:t xml:space="preserve"> following exposure to a nicosulfuron-based herbicide. </w:t>
      </w:r>
      <w:r>
        <w:rPr>
          <w:rFonts w:ascii="Arial" w:eastAsia="Century Gothic" w:hAnsi="Arial" w:cs="Arial"/>
          <w:sz w:val="20"/>
          <w:szCs w:val="20"/>
        </w:rPr>
        <w:t>Fish exposed to 30 mg/L lead nitrate for the same period exhibited more severe renal damage</w:t>
      </w:r>
      <w:r>
        <w:rPr>
          <w:rFonts w:ascii="Arial" w:eastAsia="Century Gothic" w:hAnsi="Arial" w:cs="Arial"/>
          <w:sz w:val="20"/>
          <w:szCs w:val="20"/>
          <w:highlight w:val="yellow"/>
        </w:rPr>
        <w:t>,</w:t>
      </w:r>
      <w:r>
        <w:rPr>
          <w:rFonts w:ascii="Arial" w:eastAsia="SimSun" w:hAnsi="Arial" w:cs="Arial"/>
          <w:kern w:val="0"/>
          <w:sz w:val="20"/>
          <w:szCs w:val="20"/>
          <w:lang w:val="en-IN" w:eastAsia="en-IN"/>
        </w:rPr>
        <w:t xml:space="preserve"> includ</w:t>
      </w:r>
      <w:r>
        <w:rPr>
          <w:rFonts w:ascii="Arial" w:eastAsia="Century Gothic" w:hAnsi="Arial" w:cs="Arial"/>
          <w:sz w:val="20"/>
          <w:szCs w:val="20"/>
          <w:highlight w:val="yellow"/>
        </w:rPr>
        <w:t>ing</w:t>
      </w:r>
      <w:r>
        <w:rPr>
          <w:rFonts w:ascii="Arial" w:eastAsia="SimSun" w:hAnsi="Arial" w:cs="Arial"/>
          <w:kern w:val="0"/>
          <w:sz w:val="20"/>
          <w:szCs w:val="20"/>
          <w:lang w:val="en-IN" w:eastAsia="en-IN"/>
        </w:rPr>
        <w:t xml:space="preserve"> moderate tubular necrosis and hypertrophy accompanied by </w:t>
      </w:r>
      <w:r>
        <w:rPr>
          <w:rFonts w:ascii="Arial" w:eastAsia="SimSun" w:hAnsi="Arial" w:cs="Arial"/>
          <w:kern w:val="0"/>
          <w:sz w:val="20"/>
          <w:szCs w:val="20"/>
          <w:lang w:eastAsia="en-IN"/>
        </w:rPr>
        <w:t>pronounced</w:t>
      </w:r>
      <w:r>
        <w:rPr>
          <w:rFonts w:ascii="Arial" w:eastAsia="SimSun" w:hAnsi="Arial" w:cs="Arial"/>
          <w:kern w:val="0"/>
          <w:sz w:val="20"/>
          <w:szCs w:val="20"/>
          <w:lang w:val="en-IN" w:eastAsia="en-IN"/>
        </w:rPr>
        <w:t xml:space="preserve"> glomerular shrinkage (Fig. 1C)</w:t>
      </w:r>
      <w:r>
        <w:rPr>
          <w:rFonts w:ascii="Arial" w:eastAsia="Century Gothic" w:hAnsi="Arial" w:cs="Arial"/>
          <w:sz w:val="20"/>
          <w:szCs w:val="20"/>
        </w:rPr>
        <w:t>.</w:t>
      </w:r>
      <w:r>
        <w:rPr>
          <w:rFonts w:ascii="Arial" w:eastAsia="Times New Roman" w:hAnsi="Arial" w:cs="Arial"/>
          <w:color w:val="000000"/>
          <w:kern w:val="0"/>
          <w:sz w:val="20"/>
          <w:szCs w:val="20"/>
          <w:lang w:val="en-IN" w:eastAsia="en-IN"/>
        </w:rPr>
        <w:t xml:space="preserve"> Fischer-Scherl </w:t>
      </w:r>
      <w:r>
        <w:rPr>
          <w:rFonts w:ascii="Arial" w:eastAsia="Times New Roman" w:hAnsi="Arial" w:cs="Arial"/>
          <w:i/>
          <w:iCs/>
          <w:color w:val="000000"/>
          <w:kern w:val="0"/>
          <w:sz w:val="20"/>
          <w:szCs w:val="20"/>
          <w:lang w:val="en-IN" w:eastAsia="en-IN"/>
        </w:rPr>
        <w:t>et al.</w:t>
      </w:r>
      <w:r>
        <w:rPr>
          <w:rFonts w:ascii="Arial" w:eastAsia="Times New Roman" w:hAnsi="Arial" w:cs="Arial"/>
          <w:color w:val="000000"/>
          <w:kern w:val="0"/>
          <w:sz w:val="20"/>
          <w:szCs w:val="20"/>
          <w:lang w:val="en-IN" w:eastAsia="en-IN"/>
        </w:rPr>
        <w:t xml:space="preserve"> (1991) </w:t>
      </w:r>
      <w:r>
        <w:rPr>
          <w:rFonts w:ascii="Arial" w:eastAsia="Century Gothic" w:hAnsi="Arial" w:cs="Arial"/>
          <w:sz w:val="20"/>
          <w:szCs w:val="20"/>
        </w:rPr>
        <w:t>and</w:t>
      </w:r>
      <w:r>
        <w:rPr>
          <w:rFonts w:ascii="Arial" w:eastAsia="Times New Roman" w:hAnsi="Arial" w:cs="Arial"/>
          <w:kern w:val="0"/>
          <w:sz w:val="20"/>
          <w:szCs w:val="20"/>
          <w:highlight w:val="yellow"/>
          <w:lang w:val="en-IN" w:eastAsia="en-IN"/>
        </w:rPr>
        <w:t xml:space="preserve"> Nešković </w:t>
      </w:r>
      <w:r>
        <w:rPr>
          <w:rFonts w:ascii="Arial" w:eastAsia="Times New Roman" w:hAnsi="Arial" w:cs="Arial"/>
          <w:i/>
          <w:iCs/>
          <w:kern w:val="0"/>
          <w:sz w:val="20"/>
          <w:szCs w:val="20"/>
          <w:highlight w:val="yellow"/>
          <w:lang w:val="en-IN" w:eastAsia="en-IN"/>
        </w:rPr>
        <w:t>et al.</w:t>
      </w:r>
      <w:r>
        <w:rPr>
          <w:rFonts w:ascii="Arial" w:eastAsia="Times New Roman" w:hAnsi="Arial" w:cs="Arial"/>
          <w:kern w:val="0"/>
          <w:sz w:val="20"/>
          <w:szCs w:val="20"/>
          <w:highlight w:val="yellow"/>
          <w:lang w:val="en-IN" w:eastAsia="en-IN"/>
        </w:rPr>
        <w:t xml:space="preserve"> (1993) </w:t>
      </w:r>
      <w:r>
        <w:rPr>
          <w:rFonts w:ascii="Arial" w:eastAsia="Century Gothic" w:hAnsi="Arial" w:cs="Arial"/>
          <w:sz w:val="20"/>
          <w:szCs w:val="20"/>
        </w:rPr>
        <w:t xml:space="preserve">reported </w:t>
      </w:r>
      <w:r>
        <w:rPr>
          <w:rFonts w:ascii="Arial" w:eastAsia="Century Gothic" w:hAnsi="Arial" w:cs="Arial"/>
          <w:sz w:val="20"/>
          <w:szCs w:val="20"/>
          <w:highlight w:val="yellow"/>
        </w:rPr>
        <w:t xml:space="preserve">glomerular </w:t>
      </w:r>
      <w:r>
        <w:rPr>
          <w:rFonts w:ascii="Arial" w:eastAsia="Century Gothic" w:hAnsi="Arial" w:cs="Arial"/>
          <w:sz w:val="20"/>
          <w:szCs w:val="20"/>
        </w:rPr>
        <w:t>shrinkage, damage and hypertroph</w:t>
      </w:r>
      <w:r>
        <w:rPr>
          <w:rFonts w:ascii="Arial" w:eastAsia="Century Gothic" w:hAnsi="Arial" w:cs="Arial"/>
          <w:sz w:val="20"/>
          <w:szCs w:val="20"/>
          <w:highlight w:val="yellow"/>
        </w:rPr>
        <w:t>y of the prox</w:t>
      </w:r>
      <w:r>
        <w:rPr>
          <w:rFonts w:ascii="Arial" w:eastAsia="Century Gothic" w:hAnsi="Arial" w:cs="Arial"/>
          <w:sz w:val="20"/>
          <w:szCs w:val="20"/>
        </w:rPr>
        <w:t>i</w:t>
      </w:r>
      <w:r>
        <w:rPr>
          <w:rFonts w:ascii="Arial" w:eastAsia="Century Gothic" w:hAnsi="Arial" w:cs="Arial"/>
          <w:sz w:val="20"/>
          <w:szCs w:val="20"/>
          <w:highlight w:val="yellow"/>
        </w:rPr>
        <w:t>mal convolut</w:t>
      </w:r>
      <w:r>
        <w:rPr>
          <w:rFonts w:ascii="Arial" w:eastAsia="Century Gothic" w:hAnsi="Arial" w:cs="Arial"/>
          <w:sz w:val="20"/>
          <w:szCs w:val="20"/>
        </w:rPr>
        <w:t xml:space="preserve">ed </w:t>
      </w:r>
      <w:r>
        <w:rPr>
          <w:rFonts w:ascii="Arial" w:eastAsia="Century Gothic" w:hAnsi="Arial" w:cs="Arial"/>
          <w:sz w:val="20"/>
          <w:szCs w:val="20"/>
          <w:highlight w:val="yellow"/>
        </w:rPr>
        <w:t>tubules</w:t>
      </w:r>
      <w:r>
        <w:rPr>
          <w:rFonts w:ascii="Arial" w:eastAsia="Century Gothic" w:hAnsi="Arial" w:cs="Arial"/>
          <w:sz w:val="20"/>
          <w:szCs w:val="20"/>
        </w:rPr>
        <w:t>, and loss of haematopoietic tissue in kidney</w:t>
      </w:r>
      <w:r>
        <w:rPr>
          <w:rFonts w:ascii="Arial" w:eastAsia="Century Gothic" w:hAnsi="Arial" w:cs="Arial"/>
          <w:sz w:val="20"/>
          <w:szCs w:val="20"/>
          <w:highlight w:val="yellow"/>
        </w:rPr>
        <w:t>s</w:t>
      </w:r>
      <w:r>
        <w:rPr>
          <w:rFonts w:ascii="Arial" w:eastAsia="Century Gothic" w:hAnsi="Arial" w:cs="Arial"/>
          <w:sz w:val="20"/>
          <w:szCs w:val="20"/>
        </w:rPr>
        <w:t xml:space="preserve"> after herbicide</w:t>
      </w:r>
      <w:r>
        <w:rPr>
          <w:rFonts w:ascii="Arial" w:eastAsia="Century Gothic" w:hAnsi="Arial" w:cs="Arial"/>
          <w:sz w:val="20"/>
          <w:szCs w:val="20"/>
          <w:highlight w:val="yellow"/>
        </w:rPr>
        <w:t xml:space="preserve"> expo</w:t>
      </w:r>
      <w:r>
        <w:rPr>
          <w:rFonts w:ascii="Arial" w:eastAsia="Century Gothic" w:hAnsi="Arial" w:cs="Arial"/>
          <w:sz w:val="20"/>
          <w:szCs w:val="20"/>
        </w:rPr>
        <w:t>s</w:t>
      </w:r>
      <w:r>
        <w:rPr>
          <w:rFonts w:ascii="Arial" w:eastAsia="Century Gothic" w:hAnsi="Arial" w:cs="Arial"/>
          <w:sz w:val="20"/>
          <w:szCs w:val="20"/>
          <w:highlight w:val="yellow"/>
        </w:rPr>
        <w:t>ure</w:t>
      </w:r>
      <w:r>
        <w:rPr>
          <w:rFonts w:ascii="Arial" w:eastAsia="Century Gothic" w:hAnsi="Arial" w:cs="Arial"/>
          <w:sz w:val="20"/>
          <w:szCs w:val="20"/>
        </w:rPr>
        <w:t>. Tubular necrosis and h</w:t>
      </w:r>
      <w:r>
        <w:rPr>
          <w:rFonts w:ascii="Arial" w:eastAsia="Century Gothic" w:hAnsi="Arial" w:cs="Arial"/>
          <w:sz w:val="20"/>
          <w:szCs w:val="20"/>
          <w:highlight w:val="yellow"/>
        </w:rPr>
        <w:t>yp</w:t>
      </w:r>
      <w:r>
        <w:rPr>
          <w:rFonts w:ascii="Arial" w:eastAsia="Century Gothic" w:hAnsi="Arial" w:cs="Arial"/>
          <w:sz w:val="20"/>
          <w:szCs w:val="20"/>
        </w:rPr>
        <w:t xml:space="preserve">ertrophy </w:t>
      </w:r>
      <w:r>
        <w:rPr>
          <w:rFonts w:ascii="Arial" w:eastAsia="Century Gothic" w:hAnsi="Arial" w:cs="Arial"/>
          <w:sz w:val="20"/>
          <w:szCs w:val="20"/>
          <w:highlight w:val="yellow"/>
        </w:rPr>
        <w:t>hav</w:t>
      </w:r>
      <w:r>
        <w:rPr>
          <w:rFonts w:ascii="Arial" w:eastAsia="Century Gothic" w:hAnsi="Arial" w:cs="Arial"/>
          <w:sz w:val="20"/>
          <w:szCs w:val="20"/>
        </w:rPr>
        <w:t xml:space="preserve">e also </w:t>
      </w:r>
      <w:r>
        <w:rPr>
          <w:rFonts w:ascii="Arial" w:eastAsia="Century Gothic" w:hAnsi="Arial" w:cs="Arial"/>
          <w:sz w:val="20"/>
          <w:szCs w:val="20"/>
          <w:highlight w:val="yellow"/>
        </w:rPr>
        <w:t>b</w:t>
      </w:r>
      <w:r>
        <w:rPr>
          <w:rFonts w:ascii="Arial" w:eastAsia="Century Gothic" w:hAnsi="Arial" w:cs="Arial"/>
          <w:sz w:val="20"/>
          <w:szCs w:val="20"/>
        </w:rPr>
        <w:t>een</w:t>
      </w:r>
      <w:r>
        <w:rPr>
          <w:rFonts w:ascii="Arial" w:eastAsia="Century Gothic" w:hAnsi="Arial" w:cs="Arial"/>
          <w:sz w:val="20"/>
          <w:szCs w:val="20"/>
          <w:highlight w:val="yellow"/>
        </w:rPr>
        <w:t xml:space="preserve"> reported</w:t>
      </w:r>
      <w:r>
        <w:rPr>
          <w:rFonts w:ascii="Arial" w:eastAsia="Century Gothic" w:hAnsi="Arial" w:cs="Arial"/>
          <w:sz w:val="20"/>
          <w:szCs w:val="20"/>
        </w:rPr>
        <w:t xml:space="preserve"> in recent </w:t>
      </w:r>
      <w:r>
        <w:rPr>
          <w:rFonts w:ascii="Arial" w:eastAsia="Century Gothic" w:hAnsi="Arial" w:cs="Arial"/>
          <w:sz w:val="20"/>
          <w:szCs w:val="20"/>
          <w:highlight w:val="yellow"/>
        </w:rPr>
        <w:t>studi</w:t>
      </w:r>
      <w:r>
        <w:rPr>
          <w:rFonts w:ascii="Arial" w:eastAsia="Century Gothic" w:hAnsi="Arial" w:cs="Arial"/>
          <w:sz w:val="20"/>
          <w:szCs w:val="20"/>
        </w:rPr>
        <w:t xml:space="preserve">es </w:t>
      </w:r>
      <w:r>
        <w:rPr>
          <w:rFonts w:ascii="Arial" w:eastAsia="Century Gothic" w:hAnsi="Arial" w:cs="Arial"/>
          <w:sz w:val="20"/>
          <w:szCs w:val="20"/>
          <w:highlight w:val="yellow"/>
        </w:rPr>
        <w:t>us</w:t>
      </w:r>
      <w:r>
        <w:rPr>
          <w:rFonts w:ascii="Arial" w:eastAsia="Century Gothic" w:hAnsi="Arial" w:cs="Arial"/>
          <w:sz w:val="20"/>
          <w:szCs w:val="20"/>
        </w:rPr>
        <w:t>i</w:t>
      </w:r>
      <w:r>
        <w:rPr>
          <w:rFonts w:ascii="Arial" w:eastAsia="Century Gothic" w:hAnsi="Arial" w:cs="Arial"/>
          <w:sz w:val="20"/>
          <w:szCs w:val="20"/>
          <w:highlight w:val="yellow"/>
        </w:rPr>
        <w:t>ng</w:t>
      </w:r>
      <w:r>
        <w:rPr>
          <w:rFonts w:ascii="Arial" w:eastAsia="Century Gothic" w:hAnsi="Arial" w:cs="Arial"/>
          <w:sz w:val="20"/>
          <w:szCs w:val="20"/>
        </w:rPr>
        <w:t xml:space="preserve"> different toxicants (Akram </w:t>
      </w:r>
      <w:r>
        <w:rPr>
          <w:rFonts w:ascii="Arial" w:eastAsia="Century Gothic" w:hAnsi="Arial" w:cs="Arial"/>
          <w:i/>
          <w:sz w:val="20"/>
          <w:szCs w:val="20"/>
        </w:rPr>
        <w:t>et al.</w:t>
      </w:r>
      <w:r>
        <w:rPr>
          <w:rFonts w:ascii="Arial" w:eastAsia="Century Gothic" w:hAnsi="Arial" w:cs="Arial"/>
          <w:sz w:val="20"/>
          <w:szCs w:val="20"/>
          <w:highlight w:val="yellow"/>
        </w:rPr>
        <w:t>,</w:t>
      </w:r>
      <w:r>
        <w:rPr>
          <w:rFonts w:ascii="Arial" w:eastAsia="Century Gothic" w:hAnsi="Arial" w:cs="Arial"/>
          <w:sz w:val="20"/>
          <w:szCs w:val="20"/>
        </w:rPr>
        <w:t xml:space="preserve"> 2022</w:t>
      </w:r>
      <w:r>
        <w:rPr>
          <w:rFonts w:ascii="Arial" w:eastAsia="Century Gothic" w:hAnsi="Arial" w:cs="Arial"/>
          <w:sz w:val="20"/>
          <w:szCs w:val="20"/>
          <w:highlight w:val="yellow"/>
        </w:rPr>
        <w:t>;</w:t>
      </w:r>
      <w:r>
        <w:rPr>
          <w:rFonts w:ascii="Arial" w:eastAsia="Century Gothic" w:hAnsi="Arial" w:cs="Arial"/>
          <w:sz w:val="20"/>
          <w:szCs w:val="20"/>
        </w:rPr>
        <w:t xml:space="preserve"> Naseem </w:t>
      </w:r>
      <w:r>
        <w:rPr>
          <w:rFonts w:ascii="Arial" w:eastAsia="Century Gothic" w:hAnsi="Arial" w:cs="Arial"/>
          <w:i/>
          <w:sz w:val="20"/>
          <w:szCs w:val="20"/>
        </w:rPr>
        <w:t>et al.</w:t>
      </w:r>
      <w:r>
        <w:rPr>
          <w:rFonts w:ascii="Arial" w:eastAsia="Century Gothic" w:hAnsi="Arial" w:cs="Arial"/>
          <w:sz w:val="20"/>
          <w:szCs w:val="20"/>
          <w:highlight w:val="yellow"/>
        </w:rPr>
        <w:t>,</w:t>
      </w:r>
      <w:r>
        <w:rPr>
          <w:rFonts w:ascii="Arial" w:eastAsia="Century Gothic" w:hAnsi="Arial" w:cs="Arial"/>
          <w:sz w:val="20"/>
          <w:szCs w:val="20"/>
        </w:rPr>
        <w:t xml:space="preserve"> 2022</w:t>
      </w:r>
      <w:r>
        <w:rPr>
          <w:rFonts w:ascii="Arial" w:eastAsia="Century Gothic" w:hAnsi="Arial" w:cs="Arial"/>
          <w:sz w:val="20"/>
          <w:szCs w:val="20"/>
          <w:highlight w:val="yellow"/>
        </w:rPr>
        <w:t>;</w:t>
      </w:r>
      <w:r>
        <w:rPr>
          <w:rFonts w:ascii="Arial" w:eastAsia="Century Gothic" w:hAnsi="Arial" w:cs="Arial"/>
          <w:sz w:val="20"/>
          <w:szCs w:val="20"/>
        </w:rPr>
        <w:t xml:space="preserve"> Trivedi </w:t>
      </w:r>
      <w:r>
        <w:rPr>
          <w:rFonts w:ascii="Arial" w:eastAsia="Century Gothic" w:hAnsi="Arial" w:cs="Arial"/>
          <w:i/>
          <w:sz w:val="20"/>
          <w:szCs w:val="20"/>
        </w:rPr>
        <w:t>et al.</w:t>
      </w:r>
      <w:r>
        <w:rPr>
          <w:rFonts w:ascii="Arial" w:eastAsia="Century Gothic" w:hAnsi="Arial" w:cs="Arial"/>
          <w:sz w:val="20"/>
          <w:szCs w:val="20"/>
          <w:highlight w:val="yellow"/>
        </w:rPr>
        <w:t>,</w:t>
      </w:r>
      <w:r>
        <w:rPr>
          <w:rFonts w:ascii="Arial" w:eastAsia="Century Gothic" w:hAnsi="Arial" w:cs="Arial"/>
          <w:sz w:val="20"/>
          <w:szCs w:val="20"/>
        </w:rPr>
        <w:t xml:space="preserve"> 2022). </w:t>
      </w:r>
      <w:r>
        <w:rPr>
          <w:rFonts w:ascii="Arial" w:eastAsia="SimSun" w:hAnsi="Arial" w:cs="Arial"/>
          <w:kern w:val="0"/>
          <w:sz w:val="20"/>
          <w:szCs w:val="20"/>
          <w:lang w:val="en-IN" w:eastAsia="en-IN"/>
        </w:rPr>
        <w:t xml:space="preserve">Degenerative changes were evident in the proximal convoluted tubules (PCT), distal convoluted tubules (DCT), and collecting ducts. </w:t>
      </w:r>
      <w:r>
        <w:rPr>
          <w:rFonts w:ascii="Arial" w:eastAsia="Century Gothic" w:hAnsi="Arial" w:cs="Arial"/>
          <w:sz w:val="20"/>
          <w:szCs w:val="20"/>
          <w:highlight w:val="yellow"/>
        </w:rPr>
        <w:t>A ma</w:t>
      </w:r>
      <w:r>
        <w:rPr>
          <w:rFonts w:ascii="Arial" w:eastAsia="SimSun" w:hAnsi="Arial" w:cs="Arial"/>
          <w:kern w:val="0"/>
          <w:sz w:val="20"/>
          <w:szCs w:val="20"/>
          <w:lang w:val="en-IN" w:eastAsia="en-IN"/>
        </w:rPr>
        <w:t>r</w:t>
      </w:r>
      <w:r>
        <w:rPr>
          <w:rFonts w:ascii="Arial" w:eastAsia="Century Gothic" w:hAnsi="Arial" w:cs="Arial"/>
          <w:sz w:val="20"/>
          <w:szCs w:val="20"/>
          <w:highlight w:val="yellow"/>
        </w:rPr>
        <w:t>k</w:t>
      </w:r>
      <w:r>
        <w:rPr>
          <w:rFonts w:ascii="Arial" w:eastAsia="SimSun" w:hAnsi="Arial" w:cs="Arial"/>
          <w:kern w:val="0"/>
          <w:sz w:val="20"/>
          <w:szCs w:val="20"/>
          <w:lang w:val="en-IN" w:eastAsia="en-IN"/>
        </w:rPr>
        <w:t>e</w:t>
      </w:r>
      <w:r>
        <w:rPr>
          <w:rFonts w:ascii="Arial" w:eastAsia="Century Gothic" w:hAnsi="Arial" w:cs="Arial"/>
          <w:sz w:val="20"/>
          <w:szCs w:val="20"/>
          <w:highlight w:val="yellow"/>
        </w:rPr>
        <w:t>d</w:t>
      </w:r>
      <w:r>
        <w:rPr>
          <w:rFonts w:ascii="Arial" w:eastAsia="SimSun" w:hAnsi="Arial" w:cs="Arial"/>
          <w:kern w:val="0"/>
          <w:sz w:val="20"/>
          <w:szCs w:val="20"/>
          <w:lang w:val="en-IN" w:eastAsia="en-IN"/>
        </w:rPr>
        <w:t xml:space="preserve"> reduction in </w:t>
      </w:r>
      <w:r>
        <w:rPr>
          <w:rFonts w:ascii="Arial" w:eastAsia="SimSun" w:hAnsi="Arial" w:cs="Arial"/>
          <w:kern w:val="0"/>
          <w:sz w:val="20"/>
          <w:szCs w:val="20"/>
          <w:lang w:val="en-IN" w:eastAsia="en-IN"/>
        </w:rPr>
        <w:lastRenderedPageBreak/>
        <w:t>h</w:t>
      </w:r>
      <w:r>
        <w:rPr>
          <w:rFonts w:ascii="Arial" w:eastAsia="Century Gothic" w:hAnsi="Arial" w:cs="Arial"/>
          <w:sz w:val="20"/>
          <w:szCs w:val="20"/>
          <w:highlight w:val="yellow"/>
        </w:rPr>
        <w:t>a</w:t>
      </w:r>
      <w:r>
        <w:rPr>
          <w:rFonts w:ascii="Arial" w:eastAsia="SimSun" w:hAnsi="Arial" w:cs="Arial"/>
          <w:kern w:val="0"/>
          <w:sz w:val="20"/>
          <w:szCs w:val="20"/>
          <w:lang w:val="en-IN" w:eastAsia="en-IN"/>
        </w:rPr>
        <w:t>ematopoietic tissue in the intertubular regions was</w:t>
      </w:r>
      <w:r>
        <w:rPr>
          <w:rFonts w:ascii="Arial" w:eastAsia="Century Gothic" w:hAnsi="Arial" w:cs="Arial"/>
          <w:sz w:val="20"/>
          <w:szCs w:val="20"/>
          <w:highlight w:val="yellow"/>
        </w:rPr>
        <w:t xml:space="preserve"> also</w:t>
      </w:r>
      <w:r>
        <w:rPr>
          <w:rFonts w:ascii="Arial" w:eastAsia="SimSun" w:hAnsi="Arial" w:cs="Arial"/>
          <w:kern w:val="0"/>
          <w:sz w:val="20"/>
          <w:szCs w:val="20"/>
          <w:lang w:val="en-IN" w:eastAsia="en-IN"/>
        </w:rPr>
        <w:t xml:space="preserve"> observed, indicating severe disruption of normal renal structure and function.</w:t>
      </w:r>
    </w:p>
    <w:p w14:paraId="28E12025" w14:textId="77777777" w:rsidR="00C02937" w:rsidRDefault="001C1B4C">
      <w:pPr>
        <w:spacing w:after="160" w:line="360" w:lineRule="auto"/>
        <w:jc w:val="both"/>
        <w:rPr>
          <w:rFonts w:ascii="Arial" w:eastAsia="Century Gothic" w:hAnsi="Arial" w:cs="Arial"/>
          <w:b/>
          <w:bCs/>
          <w:sz w:val="20"/>
          <w:szCs w:val="20"/>
        </w:rPr>
      </w:pPr>
      <w:r>
        <w:rPr>
          <w:rFonts w:ascii="Arial" w:eastAsia="Century Gothic" w:hAnsi="Arial" w:cs="Arial"/>
          <w:b/>
          <w:bCs/>
          <w:sz w:val="20"/>
          <w:szCs w:val="20"/>
        </w:rPr>
        <w:t>3.3.2 Histopathology of Liver</w:t>
      </w:r>
    </w:p>
    <w:p w14:paraId="5F9AF34C" w14:textId="77777777" w:rsidR="00C02937" w:rsidRDefault="001C1B4C">
      <w:pPr>
        <w:spacing w:after="160" w:line="360" w:lineRule="auto"/>
        <w:jc w:val="both"/>
        <w:rPr>
          <w:rFonts w:ascii="Arial" w:eastAsia="Century Gothic" w:hAnsi="Arial" w:cs="Arial"/>
          <w:sz w:val="20"/>
          <w:szCs w:val="20"/>
          <w:lang w:val="en-IN"/>
        </w:rPr>
      </w:pPr>
      <w:r>
        <w:rPr>
          <w:rFonts w:ascii="Arial" w:eastAsia="Century Gothic" w:hAnsi="Arial" w:cs="Arial"/>
          <w:sz w:val="20"/>
          <w:szCs w:val="20"/>
          <w:highlight w:val="yellow"/>
          <w:lang w:val="en-IN"/>
        </w:rPr>
        <w:t>The contro</w:t>
      </w:r>
      <w:r>
        <w:rPr>
          <w:rFonts w:ascii="Arial" w:eastAsia="Century Gothic" w:hAnsi="Arial" w:cs="Arial"/>
          <w:sz w:val="20"/>
          <w:szCs w:val="20"/>
          <w:lang w:val="en-IN"/>
        </w:rPr>
        <w:t xml:space="preserve">l group </w:t>
      </w:r>
      <w:r>
        <w:rPr>
          <w:rFonts w:ascii="Arial" w:eastAsia="Century Gothic" w:hAnsi="Arial" w:cs="Arial"/>
          <w:sz w:val="20"/>
          <w:szCs w:val="20"/>
          <w:highlight w:val="yellow"/>
          <w:lang w:val="en-IN"/>
        </w:rPr>
        <w:t>s</w:t>
      </w:r>
      <w:r>
        <w:rPr>
          <w:rFonts w:ascii="Arial" w:eastAsia="Century Gothic" w:hAnsi="Arial" w:cs="Arial"/>
          <w:sz w:val="20"/>
          <w:szCs w:val="20"/>
          <w:lang w:val="en-IN"/>
        </w:rPr>
        <w:t>h</w:t>
      </w:r>
      <w:r>
        <w:rPr>
          <w:rFonts w:ascii="Arial" w:eastAsia="Century Gothic" w:hAnsi="Arial" w:cs="Arial"/>
          <w:sz w:val="20"/>
          <w:szCs w:val="20"/>
          <w:highlight w:val="yellow"/>
          <w:lang w:val="en-IN"/>
        </w:rPr>
        <w:t>ow</w:t>
      </w:r>
      <w:r>
        <w:rPr>
          <w:rFonts w:ascii="Arial" w:eastAsia="Century Gothic" w:hAnsi="Arial" w:cs="Arial"/>
          <w:sz w:val="20"/>
          <w:szCs w:val="20"/>
          <w:lang w:val="en-IN"/>
        </w:rPr>
        <w:t xml:space="preserve">ed normal hepatic architecture, with well-defined hepatocytes and intact sinusoids (Fig. 2A). </w:t>
      </w:r>
      <w:r>
        <w:rPr>
          <w:rFonts w:ascii="Arial" w:eastAsiaTheme="minorEastAsia" w:hAnsi="Arial" w:cs="Arial"/>
          <w:kern w:val="0"/>
          <w:sz w:val="20"/>
          <w:szCs w:val="20"/>
          <w:lang w:val="en-IN" w:eastAsia="en-IN"/>
        </w:rPr>
        <w:t xml:space="preserve">Histopathological examination of fish exposed to 15 mg/L lead nitrate for 7 days revealed marked alterations in hepatic architecture, including constriction and congestion of the hepatic sinusoids (Fig. 2B). Comparable hepatopathological alterations have been reported in fish exposed to </w:t>
      </w:r>
      <w:r>
        <w:rPr>
          <w:rFonts w:ascii="Arial" w:eastAsia="Century Gothic" w:hAnsi="Arial" w:cs="Arial"/>
          <w:sz w:val="20"/>
          <w:szCs w:val="20"/>
          <w:highlight w:val="yellow"/>
          <w:lang w:val="en-IN"/>
        </w:rPr>
        <w:t>othe</w:t>
      </w:r>
      <w:r>
        <w:rPr>
          <w:rFonts w:ascii="Arial" w:eastAsiaTheme="minorEastAsia" w:hAnsi="Arial" w:cs="Arial"/>
          <w:kern w:val="0"/>
          <w:sz w:val="20"/>
          <w:szCs w:val="20"/>
          <w:lang w:val="en-IN" w:eastAsia="en-IN"/>
        </w:rPr>
        <w:t xml:space="preserve">r environmental contaminants. Akram </w:t>
      </w:r>
      <w:r>
        <w:rPr>
          <w:rFonts w:ascii="Arial" w:eastAsiaTheme="minorEastAsia" w:hAnsi="Arial" w:cs="Arial"/>
          <w:i/>
          <w:iCs/>
          <w:kern w:val="0"/>
          <w:sz w:val="20"/>
          <w:szCs w:val="20"/>
          <w:highlight w:val="yellow"/>
          <w:lang w:val="en-IN" w:eastAsia="en-IN"/>
        </w:rPr>
        <w:t>et al.</w:t>
      </w:r>
      <w:r>
        <w:rPr>
          <w:rFonts w:ascii="Arial" w:eastAsiaTheme="minorEastAsia" w:hAnsi="Arial" w:cs="Arial"/>
          <w:kern w:val="0"/>
          <w:sz w:val="20"/>
          <w:szCs w:val="20"/>
          <w:highlight w:val="yellow"/>
          <w:lang w:val="en-IN" w:eastAsia="en-IN"/>
        </w:rPr>
        <w:t xml:space="preserve"> </w:t>
      </w:r>
      <w:r>
        <w:rPr>
          <w:rFonts w:ascii="Arial" w:eastAsiaTheme="minorEastAsia" w:hAnsi="Arial" w:cs="Arial"/>
          <w:kern w:val="0"/>
          <w:sz w:val="20"/>
          <w:szCs w:val="20"/>
          <w:lang w:val="en-IN" w:eastAsia="en-IN"/>
        </w:rPr>
        <w:t xml:space="preserve">(2022) documented hepatic lesions in bighead carp exposed to different </w:t>
      </w:r>
      <w:r>
        <w:rPr>
          <w:rFonts w:ascii="Arial" w:eastAsia="Century Gothic" w:hAnsi="Arial" w:cs="Arial"/>
          <w:sz w:val="20"/>
          <w:szCs w:val="20"/>
          <w:highlight w:val="yellow"/>
          <w:lang w:val="en-IN"/>
        </w:rPr>
        <w:t xml:space="preserve">triclosan </w:t>
      </w:r>
      <w:r>
        <w:rPr>
          <w:rFonts w:ascii="Arial" w:eastAsiaTheme="minorEastAsia" w:hAnsi="Arial" w:cs="Arial"/>
          <w:kern w:val="0"/>
          <w:sz w:val="20"/>
          <w:szCs w:val="20"/>
          <w:lang w:val="en-IN" w:eastAsia="en-IN"/>
        </w:rPr>
        <w:t>concentrations, including congestion, cirrhosis, h</w:t>
      </w:r>
      <w:r>
        <w:rPr>
          <w:rFonts w:ascii="Arial" w:eastAsia="Century Gothic" w:hAnsi="Arial" w:cs="Arial"/>
          <w:sz w:val="20"/>
          <w:szCs w:val="20"/>
          <w:highlight w:val="yellow"/>
          <w:lang w:val="en-IN"/>
        </w:rPr>
        <w:t>a</w:t>
      </w:r>
      <w:r>
        <w:rPr>
          <w:rFonts w:ascii="Arial" w:eastAsiaTheme="minorEastAsia" w:hAnsi="Arial" w:cs="Arial"/>
          <w:kern w:val="0"/>
          <w:sz w:val="20"/>
          <w:szCs w:val="20"/>
          <w:lang w:val="en-IN" w:eastAsia="en-IN"/>
        </w:rPr>
        <w:t xml:space="preserve">emorrhage, karyorrhexis, karyolysis, nuclear hypertrophy, eccentric nuclei, and vacuolar fragmentation. Lead exposure also </w:t>
      </w:r>
      <w:r>
        <w:rPr>
          <w:rFonts w:ascii="Arial" w:eastAsia="Century Gothic" w:hAnsi="Arial" w:cs="Arial"/>
          <w:sz w:val="20"/>
          <w:szCs w:val="20"/>
          <w:highlight w:val="yellow"/>
          <w:lang w:val="en-IN"/>
        </w:rPr>
        <w:t>cau</w:t>
      </w:r>
      <w:r>
        <w:rPr>
          <w:rFonts w:ascii="Arial" w:eastAsiaTheme="minorEastAsia" w:hAnsi="Arial" w:cs="Arial"/>
          <w:kern w:val="0"/>
          <w:sz w:val="20"/>
          <w:szCs w:val="20"/>
          <w:lang w:val="en-IN" w:eastAsia="en-IN"/>
        </w:rPr>
        <w:t xml:space="preserve">sed blood coagulation within the sinusoidal spaces and </w:t>
      </w:r>
      <w:r>
        <w:rPr>
          <w:rFonts w:ascii="Arial" w:eastAsia="Century Gothic" w:hAnsi="Arial" w:cs="Arial"/>
          <w:sz w:val="20"/>
          <w:szCs w:val="20"/>
          <w:highlight w:val="yellow"/>
          <w:lang w:val="en-IN"/>
        </w:rPr>
        <w:t>coale</w:t>
      </w:r>
      <w:r>
        <w:rPr>
          <w:rFonts w:ascii="Arial" w:eastAsiaTheme="minorEastAsia" w:hAnsi="Arial" w:cs="Arial"/>
          <w:kern w:val="0"/>
          <w:sz w:val="20"/>
          <w:szCs w:val="20"/>
          <w:lang w:val="en-IN" w:eastAsia="en-IN"/>
        </w:rPr>
        <w:t>s</w:t>
      </w:r>
      <w:r>
        <w:rPr>
          <w:rFonts w:ascii="Arial" w:eastAsia="Century Gothic" w:hAnsi="Arial" w:cs="Arial"/>
          <w:sz w:val="20"/>
          <w:szCs w:val="20"/>
          <w:highlight w:val="yellow"/>
          <w:lang w:val="en-IN"/>
        </w:rPr>
        <w:t>ce</w:t>
      </w:r>
      <w:r>
        <w:rPr>
          <w:rFonts w:ascii="Arial" w:eastAsiaTheme="minorEastAsia" w:hAnsi="Arial" w:cs="Arial"/>
          <w:kern w:val="0"/>
          <w:sz w:val="20"/>
          <w:szCs w:val="20"/>
          <w:lang w:val="en-IN" w:eastAsia="en-IN"/>
        </w:rPr>
        <w:t>n</w:t>
      </w:r>
      <w:r>
        <w:rPr>
          <w:rFonts w:ascii="Arial" w:eastAsia="Century Gothic" w:hAnsi="Arial" w:cs="Arial"/>
          <w:sz w:val="20"/>
          <w:szCs w:val="20"/>
          <w:highlight w:val="yellow"/>
          <w:lang w:val="en-IN"/>
        </w:rPr>
        <w:t>ce</w:t>
      </w:r>
      <w:r>
        <w:rPr>
          <w:rFonts w:ascii="Arial" w:eastAsiaTheme="minorEastAsia" w:hAnsi="Arial" w:cs="Arial"/>
          <w:kern w:val="0"/>
          <w:sz w:val="20"/>
          <w:szCs w:val="20"/>
          <w:lang w:val="en-IN" w:eastAsia="en-IN"/>
        </w:rPr>
        <w:t xml:space="preserve"> of vacuoles, accompanied by degenerative changes in hepatocytes. </w:t>
      </w:r>
      <w:r>
        <w:rPr>
          <w:rFonts w:ascii="Arial" w:eastAsiaTheme="minorEastAsia" w:hAnsi="Arial" w:cs="Arial"/>
          <w:kern w:val="0"/>
          <w:sz w:val="20"/>
          <w:szCs w:val="20"/>
          <w:highlight w:val="yellow"/>
          <w:lang w:val="en-IN" w:eastAsia="en-IN"/>
        </w:rPr>
        <w:t>Pronounced</w:t>
      </w:r>
      <w:r>
        <w:rPr>
          <w:rFonts w:ascii="Arial" w:eastAsiaTheme="minorEastAsia" w:hAnsi="Arial" w:cs="Arial"/>
          <w:kern w:val="0"/>
          <w:sz w:val="20"/>
          <w:szCs w:val="20"/>
          <w:lang w:val="en-IN" w:eastAsia="en-IN"/>
        </w:rPr>
        <w:t xml:space="preserve"> hepatocellular vacuolation displaced the nuclei toward</w:t>
      </w:r>
      <w:r>
        <w:rPr>
          <w:rFonts w:ascii="Arial" w:eastAsia="Century Gothic" w:hAnsi="Arial" w:cs="Arial"/>
          <w:sz w:val="20"/>
          <w:szCs w:val="20"/>
          <w:highlight w:val="yellow"/>
          <w:lang w:val="en-IN"/>
        </w:rPr>
        <w:t>s</w:t>
      </w:r>
      <w:r>
        <w:rPr>
          <w:rFonts w:ascii="Arial" w:eastAsiaTheme="minorEastAsia" w:hAnsi="Arial" w:cs="Arial"/>
          <w:kern w:val="0"/>
          <w:sz w:val="20"/>
          <w:szCs w:val="20"/>
          <w:lang w:val="en-IN" w:eastAsia="en-IN"/>
        </w:rPr>
        <w:t xml:space="preserve"> the cell periphery, indicati</w:t>
      </w:r>
      <w:r>
        <w:rPr>
          <w:rFonts w:ascii="Arial" w:eastAsia="Century Gothic" w:hAnsi="Arial" w:cs="Arial"/>
          <w:sz w:val="20"/>
          <w:szCs w:val="20"/>
          <w:highlight w:val="yellow"/>
          <w:lang w:val="en-IN"/>
        </w:rPr>
        <w:t>ng</w:t>
      </w:r>
      <w:r>
        <w:rPr>
          <w:rFonts w:ascii="Arial" w:eastAsiaTheme="minorEastAsia" w:hAnsi="Arial" w:cs="Arial"/>
          <w:kern w:val="0"/>
          <w:sz w:val="20"/>
          <w:szCs w:val="20"/>
          <w:lang w:val="en-IN" w:eastAsia="en-IN"/>
        </w:rPr>
        <w:t xml:space="preserve"> cellular stress (Fig. 2C</w:t>
      </w:r>
      <w:r>
        <w:rPr>
          <w:rFonts w:ascii="Arial" w:eastAsiaTheme="minorEastAsia" w:hAnsi="Arial" w:cs="Arial"/>
          <w:color w:val="000000" w:themeColor="text1"/>
          <w:kern w:val="0"/>
          <w:sz w:val="20"/>
          <w:szCs w:val="20"/>
          <w:lang w:val="en-IN" w:eastAsia="en-IN"/>
        </w:rPr>
        <w:t xml:space="preserve">). </w:t>
      </w:r>
      <w:r>
        <w:rPr>
          <w:rFonts w:ascii="Arial" w:eastAsia="Century Gothic" w:hAnsi="Arial" w:cs="Arial"/>
          <w:sz w:val="20"/>
          <w:szCs w:val="20"/>
          <w:highlight w:val="yellow"/>
          <w:lang w:val="en-IN"/>
        </w:rPr>
        <w:t>E</w:t>
      </w:r>
      <w:r>
        <w:rPr>
          <w:rFonts w:ascii="Arial" w:eastAsiaTheme="minorEastAsia" w:hAnsi="Arial" w:cs="Arial"/>
          <w:color w:val="000000" w:themeColor="text1"/>
          <w:kern w:val="0"/>
          <w:sz w:val="20"/>
          <w:szCs w:val="20"/>
          <w:highlight w:val="yellow"/>
          <w:lang w:val="en-IN" w:eastAsia="en-IN"/>
        </w:rPr>
        <w:t xml:space="preserve">xposure </w:t>
      </w:r>
      <w:r>
        <w:rPr>
          <w:rFonts w:ascii="Arial" w:eastAsia="Century Gothic" w:hAnsi="Arial" w:cs="Arial"/>
          <w:sz w:val="20"/>
          <w:szCs w:val="20"/>
          <w:highlight w:val="yellow"/>
          <w:lang w:val="en-IN"/>
        </w:rPr>
        <w:t>of</w:t>
      </w:r>
      <w:r>
        <w:rPr>
          <w:rFonts w:ascii="Arial" w:eastAsiaTheme="minorEastAsia" w:hAnsi="Arial" w:cs="Arial"/>
          <w:color w:val="000000" w:themeColor="text1"/>
          <w:kern w:val="0"/>
          <w:sz w:val="20"/>
          <w:szCs w:val="20"/>
          <w:lang w:eastAsia="en-IN"/>
        </w:rPr>
        <w:t xml:space="preserve"> </w:t>
      </w:r>
      <w:r>
        <w:rPr>
          <w:rFonts w:ascii="Arial" w:eastAsia="SimSun" w:hAnsi="Arial" w:cs="Arial"/>
          <w:i/>
          <w:kern w:val="0"/>
          <w:sz w:val="20"/>
          <w:szCs w:val="20"/>
          <w:lang w:val="en-IN" w:eastAsia="en-IN"/>
        </w:rPr>
        <w:t>Channa punctatus</w:t>
      </w:r>
      <w:r>
        <w:rPr>
          <w:rFonts w:ascii="Arial" w:eastAsiaTheme="minorEastAsia" w:hAnsi="Arial" w:cs="Arial"/>
          <w:color w:val="000000" w:themeColor="text1"/>
          <w:kern w:val="0"/>
          <w:sz w:val="20"/>
          <w:szCs w:val="20"/>
          <w:lang w:val="en-IN" w:eastAsia="en-IN"/>
        </w:rPr>
        <w:t xml:space="preserve"> </w:t>
      </w:r>
      <w:r>
        <w:rPr>
          <w:rFonts w:ascii="Arial" w:eastAsia="Century Gothic" w:hAnsi="Arial" w:cs="Arial"/>
          <w:sz w:val="20"/>
          <w:szCs w:val="20"/>
          <w:highlight w:val="yellow"/>
          <w:lang w:val="en-IN"/>
        </w:rPr>
        <w:t xml:space="preserve">to mercuric chloride </w:t>
      </w:r>
      <w:r>
        <w:rPr>
          <w:rFonts w:ascii="Arial" w:eastAsiaTheme="minorEastAsia" w:hAnsi="Arial" w:cs="Arial"/>
          <w:color w:val="000000" w:themeColor="text1"/>
          <w:kern w:val="0"/>
          <w:sz w:val="20"/>
          <w:szCs w:val="20"/>
          <w:lang w:val="en-IN" w:eastAsia="en-IN"/>
        </w:rPr>
        <w:t xml:space="preserve">also </w:t>
      </w:r>
      <w:r>
        <w:rPr>
          <w:rFonts w:ascii="Arial" w:eastAsia="Century Gothic" w:hAnsi="Arial" w:cs="Arial"/>
          <w:sz w:val="20"/>
          <w:szCs w:val="20"/>
          <w:highlight w:val="yellow"/>
          <w:lang w:val="en-IN"/>
        </w:rPr>
        <w:t>cau</w:t>
      </w:r>
      <w:r>
        <w:rPr>
          <w:rFonts w:ascii="Arial" w:eastAsiaTheme="minorEastAsia" w:hAnsi="Arial" w:cs="Arial"/>
          <w:color w:val="000000" w:themeColor="text1"/>
          <w:kern w:val="0"/>
          <w:sz w:val="20"/>
          <w:szCs w:val="20"/>
          <w:lang w:val="en-IN" w:eastAsia="en-IN"/>
        </w:rPr>
        <w:t xml:space="preserve">sed </w:t>
      </w:r>
      <w:r>
        <w:rPr>
          <w:rFonts w:ascii="Arial" w:eastAsia="SimSun" w:hAnsi="Arial" w:cs="Arial"/>
          <w:color w:val="000000" w:themeColor="text1"/>
          <w:kern w:val="0"/>
          <w:sz w:val="20"/>
          <w:szCs w:val="20"/>
          <w:lang w:val="en-IN" w:eastAsia="en-IN"/>
        </w:rPr>
        <w:t>vacuolation, pyknosis</w:t>
      </w:r>
      <w:r>
        <w:rPr>
          <w:rFonts w:ascii="Arial" w:eastAsia="Century Gothic" w:hAnsi="Arial" w:cs="Arial"/>
          <w:sz w:val="20"/>
          <w:szCs w:val="20"/>
          <w:highlight w:val="yellow"/>
          <w:lang w:val="en-IN"/>
        </w:rPr>
        <w:t>,</w:t>
      </w:r>
      <w:r>
        <w:rPr>
          <w:rFonts w:ascii="Arial" w:eastAsia="SimSun" w:hAnsi="Arial" w:cs="Arial"/>
          <w:color w:val="000000" w:themeColor="text1"/>
          <w:kern w:val="0"/>
          <w:sz w:val="20"/>
          <w:szCs w:val="20"/>
          <w:lang w:val="en-IN" w:eastAsia="en-IN"/>
        </w:rPr>
        <w:t xml:space="preserve"> and inflammation (Trivedi </w:t>
      </w:r>
      <w:r>
        <w:rPr>
          <w:rFonts w:ascii="Arial" w:eastAsia="SimSun" w:hAnsi="Arial" w:cs="Arial"/>
          <w:i/>
          <w:color w:val="000000" w:themeColor="text1"/>
          <w:kern w:val="0"/>
          <w:sz w:val="20"/>
          <w:szCs w:val="20"/>
          <w:lang w:val="en-IN" w:eastAsia="en-IN"/>
        </w:rPr>
        <w:t>et al.</w:t>
      </w:r>
      <w:r>
        <w:rPr>
          <w:rFonts w:ascii="Arial" w:eastAsia="Century Gothic" w:hAnsi="Arial" w:cs="Arial"/>
          <w:sz w:val="20"/>
          <w:szCs w:val="20"/>
          <w:highlight w:val="yellow"/>
          <w:lang w:val="en-IN"/>
        </w:rPr>
        <w:t>,</w:t>
      </w:r>
      <w:r>
        <w:rPr>
          <w:rFonts w:ascii="Arial" w:eastAsia="SimSun" w:hAnsi="Arial" w:cs="Arial"/>
          <w:color w:val="000000" w:themeColor="text1"/>
          <w:kern w:val="0"/>
          <w:sz w:val="20"/>
          <w:szCs w:val="20"/>
          <w:lang w:val="en-IN" w:eastAsia="en-IN"/>
        </w:rPr>
        <w:t xml:space="preserve"> 2022).</w:t>
      </w:r>
      <w:r>
        <w:rPr>
          <w:rFonts w:ascii="Arial" w:eastAsiaTheme="minorEastAsia" w:hAnsi="Arial" w:cs="Arial"/>
          <w:color w:val="000000" w:themeColor="text1"/>
          <w:kern w:val="0"/>
          <w:sz w:val="20"/>
          <w:szCs w:val="20"/>
          <w:lang w:val="en-IN" w:eastAsia="en-IN"/>
        </w:rPr>
        <w:t xml:space="preserve"> Similar pathological </w:t>
      </w:r>
      <w:r>
        <w:rPr>
          <w:rFonts w:ascii="Arial" w:eastAsia="Century Gothic" w:hAnsi="Arial" w:cs="Arial"/>
          <w:sz w:val="20"/>
          <w:szCs w:val="20"/>
          <w:highlight w:val="yellow"/>
          <w:lang w:val="en-IN"/>
        </w:rPr>
        <w:t>ch</w:t>
      </w:r>
      <w:r>
        <w:rPr>
          <w:rFonts w:ascii="Arial" w:eastAsiaTheme="minorEastAsia" w:hAnsi="Arial" w:cs="Arial"/>
          <w:color w:val="000000" w:themeColor="text1"/>
          <w:kern w:val="0"/>
          <w:sz w:val="20"/>
          <w:szCs w:val="20"/>
          <w:lang w:val="en-IN" w:eastAsia="en-IN"/>
        </w:rPr>
        <w:t>a</w:t>
      </w:r>
      <w:r>
        <w:rPr>
          <w:rFonts w:ascii="Arial" w:eastAsia="Century Gothic" w:hAnsi="Arial" w:cs="Arial"/>
          <w:sz w:val="20"/>
          <w:szCs w:val="20"/>
          <w:highlight w:val="yellow"/>
          <w:lang w:val="en-IN"/>
        </w:rPr>
        <w:t>ng</w:t>
      </w:r>
      <w:r>
        <w:rPr>
          <w:rFonts w:ascii="Arial" w:eastAsiaTheme="minorEastAsia" w:hAnsi="Arial" w:cs="Arial"/>
          <w:color w:val="000000" w:themeColor="text1"/>
          <w:kern w:val="0"/>
          <w:sz w:val="20"/>
          <w:szCs w:val="20"/>
          <w:lang w:val="en-IN" w:eastAsia="en-IN"/>
        </w:rPr>
        <w:t xml:space="preserve">es, including sinusoidal congestion and hepatocellular degeneration, have been reported in fish exposed to lead and other heavy metals, </w:t>
      </w:r>
      <w:r>
        <w:rPr>
          <w:rFonts w:ascii="Arial" w:eastAsia="Century Gothic" w:hAnsi="Arial" w:cs="Arial"/>
          <w:sz w:val="20"/>
          <w:szCs w:val="20"/>
          <w:highlight w:val="yellow"/>
          <w:lang w:val="en-IN"/>
        </w:rPr>
        <w:t>supp</w:t>
      </w:r>
      <w:r>
        <w:rPr>
          <w:rFonts w:ascii="Arial" w:eastAsiaTheme="minorEastAsia" w:hAnsi="Arial" w:cs="Arial"/>
          <w:color w:val="000000" w:themeColor="text1"/>
          <w:kern w:val="0"/>
          <w:sz w:val="20"/>
          <w:szCs w:val="20"/>
          <w:lang w:val="en-IN" w:eastAsia="en-IN"/>
        </w:rPr>
        <w:t xml:space="preserve">orting the present findings (Vinodhini </w:t>
      </w:r>
      <w:r>
        <w:rPr>
          <w:rFonts w:ascii="Arial" w:eastAsia="Century Gothic" w:hAnsi="Arial" w:cs="Arial"/>
          <w:sz w:val="20"/>
          <w:szCs w:val="20"/>
          <w:highlight w:val="yellow"/>
          <w:lang w:val="en-IN"/>
        </w:rPr>
        <w:t>&amp;</w:t>
      </w:r>
      <w:r>
        <w:rPr>
          <w:rFonts w:ascii="Arial" w:eastAsiaTheme="minorEastAsia" w:hAnsi="Arial" w:cs="Arial"/>
          <w:color w:val="000000" w:themeColor="text1"/>
          <w:kern w:val="0"/>
          <w:sz w:val="20"/>
          <w:szCs w:val="20"/>
          <w:lang w:val="en-IN" w:eastAsia="en-IN"/>
        </w:rPr>
        <w:t xml:space="preserve"> Narayanan</w:t>
      </w:r>
      <w:r>
        <w:rPr>
          <w:rFonts w:ascii="Arial" w:eastAsia="Century Gothic" w:hAnsi="Arial" w:cs="Arial"/>
          <w:sz w:val="20"/>
          <w:szCs w:val="20"/>
          <w:highlight w:val="yellow"/>
          <w:lang w:val="en-IN"/>
        </w:rPr>
        <w:t>,</w:t>
      </w:r>
      <w:r>
        <w:rPr>
          <w:rFonts w:ascii="Arial" w:eastAsiaTheme="minorEastAsia" w:hAnsi="Arial" w:cs="Arial"/>
          <w:color w:val="000000" w:themeColor="text1"/>
          <w:kern w:val="0"/>
          <w:sz w:val="20"/>
          <w:szCs w:val="20"/>
          <w:lang w:val="en-IN" w:eastAsia="en-IN"/>
        </w:rPr>
        <w:t xml:space="preserve"> 2009</w:t>
      </w:r>
      <w:r>
        <w:rPr>
          <w:rFonts w:ascii="Arial" w:eastAsia="Century Gothic" w:hAnsi="Arial" w:cs="Arial"/>
          <w:sz w:val="20"/>
          <w:szCs w:val="20"/>
          <w:highlight w:val="yellow"/>
          <w:lang w:val="en-IN"/>
        </w:rPr>
        <w:t>;</w:t>
      </w:r>
      <w:r>
        <w:rPr>
          <w:rFonts w:ascii="Arial" w:eastAsiaTheme="minorEastAsia" w:hAnsi="Arial" w:cs="Arial"/>
          <w:color w:val="000000" w:themeColor="text1"/>
          <w:kern w:val="0"/>
          <w:sz w:val="20"/>
          <w:szCs w:val="20"/>
          <w:lang w:eastAsia="en-IN"/>
        </w:rPr>
        <w:t xml:space="preserve"> </w:t>
      </w:r>
      <w:r>
        <w:rPr>
          <w:rFonts w:ascii="Arial" w:eastAsiaTheme="minorEastAsia" w:hAnsi="Arial" w:cs="Arial"/>
          <w:color w:val="000000" w:themeColor="text1"/>
          <w:kern w:val="0"/>
          <w:sz w:val="20"/>
          <w:szCs w:val="20"/>
          <w:lang w:val="en-IN" w:eastAsia="en-IN"/>
        </w:rPr>
        <w:t xml:space="preserve">Khoshnood </w:t>
      </w:r>
      <w:r>
        <w:rPr>
          <w:rFonts w:ascii="Arial" w:eastAsiaTheme="minorEastAsia" w:hAnsi="Arial" w:cs="Arial"/>
          <w:i/>
          <w:color w:val="000000" w:themeColor="text1"/>
          <w:kern w:val="0"/>
          <w:sz w:val="20"/>
          <w:szCs w:val="20"/>
          <w:lang w:val="en-IN" w:eastAsia="en-IN"/>
        </w:rPr>
        <w:t>et al.</w:t>
      </w:r>
      <w:r>
        <w:rPr>
          <w:rFonts w:ascii="Arial" w:eastAsia="Century Gothic" w:hAnsi="Arial" w:cs="Arial"/>
          <w:sz w:val="20"/>
          <w:szCs w:val="20"/>
          <w:highlight w:val="yellow"/>
          <w:lang w:val="en-IN"/>
        </w:rPr>
        <w:t>,</w:t>
      </w:r>
      <w:r>
        <w:rPr>
          <w:rFonts w:ascii="Arial" w:eastAsiaTheme="minorEastAsia" w:hAnsi="Arial" w:cs="Arial"/>
          <w:color w:val="000000" w:themeColor="text1"/>
          <w:kern w:val="0"/>
          <w:sz w:val="20"/>
          <w:szCs w:val="20"/>
          <w:lang w:val="en-IN" w:eastAsia="en-IN"/>
        </w:rPr>
        <w:t xml:space="preserve"> 2011). </w:t>
      </w:r>
      <w:r>
        <w:rPr>
          <w:rFonts w:ascii="Arial" w:eastAsia="SimSun" w:hAnsi="Arial" w:cs="Arial"/>
          <w:color w:val="000000" w:themeColor="text1"/>
          <w:kern w:val="0"/>
          <w:sz w:val="20"/>
          <w:szCs w:val="20"/>
          <w:highlight w:val="yellow"/>
          <w:lang w:val="en-IN" w:eastAsia="en-IN"/>
        </w:rPr>
        <w:t>The severity</w:t>
      </w:r>
      <w:r>
        <w:rPr>
          <w:rFonts w:ascii="Arial" w:eastAsia="SimSun" w:hAnsi="Arial" w:cs="Arial"/>
          <w:color w:val="000000" w:themeColor="text1"/>
          <w:kern w:val="0"/>
          <w:sz w:val="20"/>
          <w:szCs w:val="20"/>
          <w:lang w:val="en-IN" w:eastAsia="en-IN"/>
        </w:rPr>
        <w:t xml:space="preserve"> of histopathological alterations increased markedly in fish exposed to 30 mg/L lead nitrate </w:t>
      </w:r>
      <w:r>
        <w:rPr>
          <w:rFonts w:ascii="Arial" w:eastAsia="SimSun" w:hAnsi="Arial" w:cs="Arial"/>
          <w:color w:val="000000" w:themeColor="text1"/>
          <w:kern w:val="0"/>
          <w:sz w:val="20"/>
          <w:szCs w:val="20"/>
          <w:highlight w:val="yellow"/>
          <w:lang w:val="en-IN" w:eastAsia="en-IN"/>
        </w:rPr>
        <w:t>for</w:t>
      </w:r>
      <w:r>
        <w:rPr>
          <w:rFonts w:ascii="Arial" w:eastAsia="SimSun" w:hAnsi="Arial" w:cs="Arial"/>
          <w:color w:val="000000" w:themeColor="text1"/>
          <w:kern w:val="0"/>
          <w:sz w:val="20"/>
          <w:szCs w:val="20"/>
          <w:highlight w:val="yellow"/>
          <w:lang w:eastAsia="en-IN"/>
        </w:rPr>
        <w:t xml:space="preserve"> </w:t>
      </w:r>
      <w:r>
        <w:rPr>
          <w:rFonts w:ascii="Arial" w:eastAsia="Century Gothic" w:hAnsi="Arial" w:cs="Arial"/>
          <w:sz w:val="20"/>
          <w:szCs w:val="20"/>
          <w:highlight w:val="yellow"/>
          <w:lang w:val="en-IN"/>
        </w:rPr>
        <w:t>7</w:t>
      </w:r>
      <w:r>
        <w:rPr>
          <w:rFonts w:ascii="Arial" w:eastAsia="SimSun" w:hAnsi="Arial" w:cs="Arial"/>
          <w:color w:val="000000" w:themeColor="text1"/>
          <w:kern w:val="0"/>
          <w:sz w:val="20"/>
          <w:szCs w:val="20"/>
          <w:highlight w:val="yellow"/>
          <w:lang w:val="en-IN" w:eastAsia="en-IN"/>
        </w:rPr>
        <w:t xml:space="preserve"> </w:t>
      </w:r>
      <w:r>
        <w:rPr>
          <w:rFonts w:ascii="Arial" w:eastAsia="Century Gothic" w:hAnsi="Arial" w:cs="Arial"/>
          <w:sz w:val="20"/>
          <w:szCs w:val="20"/>
          <w:highlight w:val="yellow"/>
          <w:lang w:val="en-IN"/>
        </w:rPr>
        <w:t>day</w:t>
      </w:r>
      <w:r>
        <w:rPr>
          <w:rFonts w:ascii="Arial" w:eastAsia="SimSun" w:hAnsi="Arial" w:cs="Arial"/>
          <w:color w:val="000000" w:themeColor="text1"/>
          <w:kern w:val="0"/>
          <w:sz w:val="20"/>
          <w:szCs w:val="20"/>
          <w:highlight w:val="yellow"/>
          <w:lang w:val="en-IN" w:eastAsia="en-IN"/>
        </w:rPr>
        <w:t>s</w:t>
      </w:r>
      <w:r>
        <w:rPr>
          <w:rFonts w:ascii="Arial" w:eastAsia="Century Gothic" w:hAnsi="Arial" w:cs="Arial"/>
          <w:color w:val="000000" w:themeColor="text1"/>
          <w:sz w:val="20"/>
          <w:szCs w:val="20"/>
          <w:lang w:val="en-IN"/>
        </w:rPr>
        <w:t xml:space="preserve">. The </w:t>
      </w:r>
      <w:r>
        <w:rPr>
          <w:rFonts w:ascii="Arial" w:eastAsia="Century Gothic" w:hAnsi="Arial" w:cs="Arial"/>
          <w:color w:val="000000" w:themeColor="text1"/>
          <w:sz w:val="20"/>
          <w:szCs w:val="20"/>
          <w:highlight w:val="yellow"/>
          <w:lang w:val="en-IN"/>
        </w:rPr>
        <w:t xml:space="preserve">hepatocytes </w:t>
      </w:r>
      <w:r>
        <w:rPr>
          <w:rFonts w:ascii="Arial" w:eastAsia="Century Gothic" w:hAnsi="Arial" w:cs="Arial"/>
          <w:sz w:val="20"/>
          <w:szCs w:val="20"/>
          <w:highlight w:val="yellow"/>
          <w:lang w:val="en-IN"/>
        </w:rPr>
        <w:t>s</w:t>
      </w:r>
      <w:r>
        <w:rPr>
          <w:rFonts w:ascii="Arial" w:eastAsia="SimSun" w:hAnsi="Arial" w:cs="Arial"/>
          <w:color w:val="000000" w:themeColor="text1"/>
          <w:kern w:val="0"/>
          <w:sz w:val="20"/>
          <w:szCs w:val="20"/>
          <w:highlight w:val="yellow"/>
          <w:lang w:val="en-IN" w:eastAsia="en-IN"/>
        </w:rPr>
        <w:t>h</w:t>
      </w:r>
      <w:r>
        <w:rPr>
          <w:rFonts w:ascii="Arial" w:eastAsia="Century Gothic" w:hAnsi="Arial" w:cs="Arial"/>
          <w:sz w:val="20"/>
          <w:szCs w:val="20"/>
          <w:highlight w:val="yellow"/>
          <w:lang w:val="en-IN"/>
        </w:rPr>
        <w:t>ow</w:t>
      </w:r>
      <w:r>
        <w:rPr>
          <w:rFonts w:ascii="Arial" w:eastAsia="SimSun" w:hAnsi="Arial" w:cs="Arial"/>
          <w:color w:val="000000" w:themeColor="text1"/>
          <w:kern w:val="0"/>
          <w:sz w:val="20"/>
          <w:szCs w:val="20"/>
          <w:highlight w:val="yellow"/>
          <w:lang w:val="en-IN" w:eastAsia="en-IN"/>
        </w:rPr>
        <w:t>ed</w:t>
      </w:r>
      <w:r>
        <w:rPr>
          <w:rFonts w:ascii="Arial" w:eastAsia="SimSun" w:hAnsi="Arial" w:cs="Arial"/>
          <w:color w:val="000000" w:themeColor="text1"/>
          <w:kern w:val="0"/>
          <w:sz w:val="20"/>
          <w:szCs w:val="20"/>
          <w:lang w:val="en-IN" w:eastAsia="en-IN"/>
        </w:rPr>
        <w:t xml:space="preserve"> extensive disruption of hepatocellular architecture, characteri</w:t>
      </w:r>
      <w:r>
        <w:rPr>
          <w:rFonts w:ascii="Arial" w:eastAsia="Century Gothic" w:hAnsi="Arial" w:cs="Arial"/>
          <w:sz w:val="20"/>
          <w:szCs w:val="20"/>
          <w:highlight w:val="yellow"/>
          <w:lang w:val="en-IN"/>
        </w:rPr>
        <w:t>s</w:t>
      </w:r>
      <w:r>
        <w:rPr>
          <w:rFonts w:ascii="Arial" w:eastAsia="SimSun" w:hAnsi="Arial" w:cs="Arial"/>
          <w:color w:val="000000" w:themeColor="text1"/>
          <w:kern w:val="0"/>
          <w:sz w:val="20"/>
          <w:szCs w:val="20"/>
          <w:lang w:val="en-IN" w:eastAsia="en-IN"/>
        </w:rPr>
        <w:t>ed by pronounced degeneration, loss of cellular integrity, and intravascular blood coagulation (Fig. 2D). Extensive coalescence of cytoplasmic vacuoles substantial</w:t>
      </w:r>
      <w:r>
        <w:rPr>
          <w:rFonts w:ascii="Arial" w:eastAsia="Century Gothic" w:hAnsi="Arial" w:cs="Arial"/>
          <w:sz w:val="20"/>
          <w:szCs w:val="20"/>
          <w:highlight w:val="yellow"/>
          <w:lang w:val="en-IN"/>
        </w:rPr>
        <w:t>ly</w:t>
      </w:r>
      <w:r>
        <w:rPr>
          <w:rFonts w:ascii="Arial" w:eastAsia="SimSun" w:hAnsi="Arial" w:cs="Arial"/>
          <w:color w:val="000000" w:themeColor="text1"/>
          <w:kern w:val="0"/>
          <w:sz w:val="20"/>
          <w:szCs w:val="20"/>
          <w:lang w:val="en-IN" w:eastAsia="en-IN"/>
        </w:rPr>
        <w:t xml:space="preserve"> deteriorat</w:t>
      </w:r>
      <w:r>
        <w:rPr>
          <w:rFonts w:ascii="Arial" w:eastAsia="Century Gothic" w:hAnsi="Arial" w:cs="Arial"/>
          <w:sz w:val="20"/>
          <w:szCs w:val="20"/>
          <w:highlight w:val="yellow"/>
          <w:lang w:val="en-IN"/>
        </w:rPr>
        <w:t>ed</w:t>
      </w:r>
      <w:r>
        <w:rPr>
          <w:rFonts w:ascii="Arial" w:eastAsia="SimSun" w:hAnsi="Arial" w:cs="Arial"/>
          <w:color w:val="000000" w:themeColor="text1"/>
          <w:kern w:val="0"/>
          <w:sz w:val="20"/>
          <w:szCs w:val="20"/>
          <w:lang w:val="en-IN" w:eastAsia="en-IN"/>
        </w:rPr>
        <w:t xml:space="preserve"> the hepatic parenchyma</w:t>
      </w:r>
      <w:r>
        <w:rPr>
          <w:rFonts w:ascii="Arial" w:eastAsia="Century Gothic" w:hAnsi="Arial" w:cs="Arial"/>
          <w:color w:val="000000" w:themeColor="text1"/>
          <w:sz w:val="20"/>
          <w:szCs w:val="20"/>
          <w:lang w:val="en-IN"/>
        </w:rPr>
        <w:t xml:space="preserve"> (Fig. 2D). </w:t>
      </w:r>
      <w:r>
        <w:rPr>
          <w:rFonts w:ascii="Arial" w:eastAsia="Century Gothic" w:hAnsi="Arial" w:cs="Arial"/>
          <w:sz w:val="20"/>
          <w:szCs w:val="20"/>
          <w:highlight w:val="yellow"/>
          <w:lang w:val="en-IN"/>
        </w:rPr>
        <w:t>M</w:t>
      </w:r>
      <w:r>
        <w:rPr>
          <w:rFonts w:ascii="Arial" w:eastAsia="SimSun" w:hAnsi="Arial" w:cs="Arial"/>
          <w:color w:val="000000" w:themeColor="text1"/>
          <w:kern w:val="0"/>
          <w:sz w:val="20"/>
          <w:szCs w:val="20"/>
          <w:lang w:val="en-IN" w:eastAsia="en-IN"/>
        </w:rPr>
        <w:t>ultiple necrotic foci were evident throughout the tissue, accompanied by widespread vacuolation and severe hepatocellular degeneration around</w:t>
      </w:r>
      <w:r>
        <w:rPr>
          <w:rFonts w:ascii="Arial" w:eastAsia="SimSun" w:hAnsi="Arial" w:cs="Arial"/>
          <w:kern w:val="0"/>
          <w:sz w:val="20"/>
          <w:szCs w:val="20"/>
          <w:lang w:val="en-IN" w:eastAsia="en-IN"/>
        </w:rPr>
        <w:t xml:space="preserve"> constricted sinusoids (Fig. 2E)</w:t>
      </w:r>
      <w:r>
        <w:rPr>
          <w:rFonts w:ascii="Arial" w:eastAsia="Century Gothic" w:hAnsi="Arial" w:cs="Arial"/>
          <w:sz w:val="20"/>
          <w:szCs w:val="20"/>
          <w:lang w:val="en-IN"/>
        </w:rPr>
        <w:t>. These severe changes a</w:t>
      </w:r>
      <w:r>
        <w:rPr>
          <w:rFonts w:ascii="Arial" w:eastAsia="Century Gothic" w:hAnsi="Arial" w:cs="Arial"/>
          <w:sz w:val="20"/>
          <w:szCs w:val="20"/>
          <w:highlight w:val="yellow"/>
          <w:lang w:val="en-IN"/>
        </w:rPr>
        <w:t>re cons</w:t>
      </w:r>
      <w:r>
        <w:rPr>
          <w:rFonts w:ascii="Arial" w:eastAsia="Century Gothic" w:hAnsi="Arial" w:cs="Arial"/>
          <w:sz w:val="20"/>
          <w:szCs w:val="20"/>
          <w:lang w:val="en-IN"/>
        </w:rPr>
        <w:t>i</w:t>
      </w:r>
      <w:r>
        <w:rPr>
          <w:rFonts w:ascii="Arial" w:eastAsia="Century Gothic" w:hAnsi="Arial" w:cs="Arial"/>
          <w:sz w:val="20"/>
          <w:szCs w:val="20"/>
          <w:highlight w:val="yellow"/>
          <w:lang w:val="en-IN"/>
        </w:rPr>
        <w:t>ste</w:t>
      </w:r>
      <w:r>
        <w:rPr>
          <w:rFonts w:ascii="Arial" w:eastAsia="Century Gothic" w:hAnsi="Arial" w:cs="Arial"/>
          <w:sz w:val="20"/>
          <w:szCs w:val="20"/>
          <w:lang w:val="en-IN"/>
        </w:rPr>
        <w:t>n</w:t>
      </w:r>
      <w:r>
        <w:rPr>
          <w:rFonts w:ascii="Arial" w:eastAsia="Century Gothic" w:hAnsi="Arial" w:cs="Arial"/>
          <w:sz w:val="20"/>
          <w:szCs w:val="20"/>
          <w:highlight w:val="yellow"/>
          <w:lang w:val="en-IN"/>
        </w:rPr>
        <w:t>t</w:t>
      </w:r>
      <w:r>
        <w:rPr>
          <w:rFonts w:ascii="Arial" w:eastAsia="Century Gothic" w:hAnsi="Arial" w:cs="Arial"/>
          <w:sz w:val="20"/>
          <w:szCs w:val="20"/>
          <w:lang w:val="en-IN"/>
        </w:rPr>
        <w:t xml:space="preserve"> with </w:t>
      </w:r>
      <w:r>
        <w:rPr>
          <w:rFonts w:ascii="Arial" w:eastAsia="Century Gothic" w:hAnsi="Arial" w:cs="Arial"/>
          <w:sz w:val="20"/>
          <w:szCs w:val="20"/>
          <w:highlight w:val="yellow"/>
          <w:lang w:val="en-IN"/>
        </w:rPr>
        <w:t xml:space="preserve">those reported </w:t>
      </w:r>
      <w:r>
        <w:rPr>
          <w:rFonts w:ascii="Arial" w:eastAsia="Century Gothic" w:hAnsi="Arial" w:cs="Arial"/>
          <w:sz w:val="20"/>
          <w:szCs w:val="20"/>
          <w:lang w:val="en-IN"/>
        </w:rPr>
        <w:t xml:space="preserve">in other fish species exposed to high concentrations of lead </w:t>
      </w:r>
      <w:r>
        <w:rPr>
          <w:rFonts w:ascii="Arial" w:eastAsia="Century Gothic" w:hAnsi="Arial" w:cs="Arial"/>
          <w:sz w:val="20"/>
          <w:szCs w:val="20"/>
          <w:highlight w:val="yellow"/>
          <w:lang w:val="en-IN"/>
        </w:rPr>
        <w:t>or ot</w:t>
      </w:r>
      <w:r>
        <w:rPr>
          <w:rFonts w:ascii="Arial" w:eastAsia="Century Gothic" w:hAnsi="Arial" w:cs="Arial"/>
          <w:sz w:val="20"/>
          <w:szCs w:val="20"/>
          <w:lang w:val="en-IN"/>
        </w:rPr>
        <w:t>her</w:t>
      </w:r>
      <w:r>
        <w:rPr>
          <w:rFonts w:ascii="Arial" w:eastAsia="Century Gothic" w:hAnsi="Arial" w:cs="Arial"/>
          <w:sz w:val="20"/>
          <w:szCs w:val="20"/>
          <w:highlight w:val="yellow"/>
          <w:lang w:val="en-IN"/>
        </w:rPr>
        <w:t xml:space="preserve"> m</w:t>
      </w:r>
      <w:r>
        <w:rPr>
          <w:rFonts w:ascii="Arial" w:eastAsia="Century Gothic" w:hAnsi="Arial" w:cs="Arial"/>
          <w:sz w:val="20"/>
          <w:szCs w:val="20"/>
          <w:lang w:val="en-IN"/>
        </w:rPr>
        <w:t>e</w:t>
      </w:r>
      <w:r>
        <w:rPr>
          <w:rFonts w:ascii="Arial" w:eastAsia="Century Gothic" w:hAnsi="Arial" w:cs="Arial"/>
          <w:sz w:val="20"/>
          <w:szCs w:val="20"/>
          <w:highlight w:val="yellow"/>
          <w:lang w:val="en-IN"/>
        </w:rPr>
        <w:t>tal</w:t>
      </w:r>
      <w:r>
        <w:rPr>
          <w:rFonts w:ascii="Arial" w:eastAsia="Century Gothic" w:hAnsi="Arial" w:cs="Arial"/>
          <w:sz w:val="20"/>
          <w:szCs w:val="20"/>
          <w:lang w:val="en-IN"/>
        </w:rPr>
        <w:t xml:space="preserve">s (Thophon </w:t>
      </w:r>
      <w:r>
        <w:rPr>
          <w:rFonts w:ascii="Arial" w:eastAsia="Century Gothic" w:hAnsi="Arial" w:cs="Arial"/>
          <w:i/>
          <w:iCs/>
          <w:sz w:val="20"/>
          <w:szCs w:val="20"/>
          <w:lang w:val="en-IN"/>
        </w:rPr>
        <w:t>et al.</w:t>
      </w:r>
      <w:r>
        <w:rPr>
          <w:rFonts w:ascii="Arial" w:eastAsia="Century Gothic" w:hAnsi="Arial" w:cs="Arial"/>
          <w:sz w:val="20"/>
          <w:szCs w:val="20"/>
          <w:highlight w:val="yellow"/>
          <w:lang w:val="en-IN"/>
        </w:rPr>
        <w:t>,</w:t>
      </w:r>
      <w:r>
        <w:rPr>
          <w:rFonts w:ascii="Arial" w:eastAsia="Century Gothic" w:hAnsi="Arial" w:cs="Arial"/>
          <w:sz w:val="20"/>
          <w:szCs w:val="20"/>
          <w:lang w:val="en-IN"/>
        </w:rPr>
        <w:t xml:space="preserve"> 2003</w:t>
      </w:r>
      <w:r>
        <w:rPr>
          <w:rFonts w:ascii="Arial" w:eastAsia="Century Gothic" w:hAnsi="Arial" w:cs="Arial"/>
          <w:sz w:val="20"/>
          <w:szCs w:val="20"/>
          <w:highlight w:val="yellow"/>
          <w:lang w:val="en-IN"/>
        </w:rPr>
        <w:t>;</w:t>
      </w:r>
      <w:r>
        <w:rPr>
          <w:rFonts w:ascii="Arial" w:eastAsia="Century Gothic" w:hAnsi="Arial" w:cs="Arial"/>
          <w:sz w:val="20"/>
          <w:szCs w:val="20"/>
        </w:rPr>
        <w:t xml:space="preserve"> </w:t>
      </w:r>
      <w:r>
        <w:rPr>
          <w:rFonts w:ascii="Arial" w:eastAsia="Century Gothic" w:hAnsi="Arial" w:cs="Arial"/>
          <w:sz w:val="20"/>
          <w:szCs w:val="20"/>
          <w:highlight w:val="yellow"/>
          <w:lang w:val="en-IN"/>
        </w:rPr>
        <w:t xml:space="preserve">Alves Costa </w:t>
      </w:r>
      <w:r>
        <w:rPr>
          <w:rFonts w:ascii="Arial" w:eastAsia="Century Gothic" w:hAnsi="Arial" w:cs="Arial"/>
          <w:i/>
          <w:iCs/>
          <w:sz w:val="20"/>
          <w:szCs w:val="20"/>
          <w:highlight w:val="yellow"/>
          <w:lang w:val="en-IN"/>
        </w:rPr>
        <w:t>et al.</w:t>
      </w:r>
      <w:r>
        <w:rPr>
          <w:rFonts w:ascii="Arial" w:eastAsia="Century Gothic" w:hAnsi="Arial" w:cs="Arial"/>
          <w:sz w:val="20"/>
          <w:szCs w:val="20"/>
          <w:highlight w:val="yellow"/>
          <w:lang w:val="en-IN"/>
        </w:rPr>
        <w:t>, 2007).</w:t>
      </w:r>
    </w:p>
    <w:p w14:paraId="56748BDE" w14:textId="77777777" w:rsidR="00C02937" w:rsidRDefault="001C1B4C">
      <w:pPr>
        <w:spacing w:after="160" w:line="360" w:lineRule="auto"/>
        <w:jc w:val="both"/>
        <w:rPr>
          <w:rFonts w:ascii="Arial" w:eastAsia="Century Gothic" w:hAnsi="Arial" w:cs="Arial"/>
          <w:sz w:val="20"/>
          <w:szCs w:val="20"/>
        </w:rPr>
      </w:pPr>
      <w:r>
        <w:rPr>
          <w:rFonts w:ascii="Arial" w:eastAsia="Century Gothic" w:hAnsi="Arial" w:cs="Arial"/>
          <w:sz w:val="20"/>
          <w:szCs w:val="20"/>
          <w:highlight w:val="yellow"/>
        </w:rPr>
        <w:t xml:space="preserve">Fish exposed to lead nitrate showed several histopathological alterations, including congestion and constriction of the hepatic sinusoids and destruction of cellular architecture. Heavy metals can impair metabolic, physiological, and structural systems. The histopathological changes observed in the liver of </w:t>
      </w:r>
      <w:r>
        <w:rPr>
          <w:rFonts w:ascii="Arial" w:eastAsia="Century Gothic" w:hAnsi="Arial" w:cs="Arial"/>
          <w:i/>
          <w:sz w:val="20"/>
          <w:szCs w:val="20"/>
          <w:highlight w:val="yellow"/>
        </w:rPr>
        <w:t>A. testudineus</w:t>
      </w:r>
      <w:r>
        <w:rPr>
          <w:rFonts w:ascii="Arial" w:eastAsia="Century Gothic" w:hAnsi="Arial" w:cs="Arial"/>
          <w:sz w:val="20"/>
          <w:szCs w:val="20"/>
          <w:highlight w:val="yellow"/>
        </w:rPr>
        <w:t xml:space="preserve"> indicate that lead nitrate exposure caused substantial hepatic damage.</w:t>
      </w:r>
      <w:r>
        <w:rPr>
          <w:rFonts w:ascii="Arial" w:eastAsia="Century Gothic" w:hAnsi="Arial" w:cs="Arial"/>
          <w:sz w:val="20"/>
          <w:szCs w:val="20"/>
        </w:rPr>
        <w:t xml:space="preserve"> Lead </w:t>
      </w:r>
      <w:r>
        <w:rPr>
          <w:rFonts w:ascii="Arial" w:eastAsia="Century Gothic" w:hAnsi="Arial" w:cs="Arial"/>
          <w:sz w:val="20"/>
          <w:szCs w:val="20"/>
          <w:highlight w:val="yellow"/>
        </w:rPr>
        <w:t>ca</w:t>
      </w:r>
      <w:r>
        <w:rPr>
          <w:rFonts w:ascii="Arial" w:eastAsia="Century Gothic" w:hAnsi="Arial" w:cs="Arial"/>
          <w:sz w:val="20"/>
          <w:szCs w:val="20"/>
        </w:rPr>
        <w:t xml:space="preserve">n </w:t>
      </w:r>
      <w:r>
        <w:rPr>
          <w:rFonts w:ascii="Arial" w:eastAsia="Century Gothic" w:hAnsi="Arial" w:cs="Arial"/>
          <w:sz w:val="20"/>
          <w:szCs w:val="20"/>
          <w:highlight w:val="yellow"/>
        </w:rPr>
        <w:t>indu</w:t>
      </w:r>
      <w:r>
        <w:rPr>
          <w:rFonts w:ascii="Arial" w:eastAsia="Century Gothic" w:hAnsi="Arial" w:cs="Arial"/>
          <w:sz w:val="20"/>
          <w:szCs w:val="20"/>
        </w:rPr>
        <w:t xml:space="preserve">ce oxidative stress </w:t>
      </w:r>
      <w:r>
        <w:rPr>
          <w:rFonts w:ascii="Arial" w:eastAsia="Century Gothic" w:hAnsi="Arial" w:cs="Arial"/>
          <w:sz w:val="20"/>
          <w:szCs w:val="20"/>
          <w:highlight w:val="yellow"/>
        </w:rPr>
        <w:t>and</w:t>
      </w:r>
      <w:r>
        <w:rPr>
          <w:rFonts w:ascii="Arial" w:eastAsia="Century Gothic" w:hAnsi="Arial" w:cs="Arial"/>
          <w:sz w:val="20"/>
          <w:szCs w:val="20"/>
        </w:rPr>
        <w:t xml:space="preserve"> disrupt cellular integrity and function (Ebrahimi </w:t>
      </w:r>
      <w:r>
        <w:rPr>
          <w:rFonts w:ascii="Arial" w:eastAsia="Century Gothic" w:hAnsi="Arial" w:cs="Arial"/>
          <w:sz w:val="20"/>
          <w:szCs w:val="20"/>
          <w:highlight w:val="yellow"/>
        </w:rPr>
        <w:t>&amp;</w:t>
      </w:r>
      <w:r>
        <w:rPr>
          <w:rFonts w:ascii="Arial" w:eastAsia="Century Gothic" w:hAnsi="Arial" w:cs="Arial"/>
          <w:sz w:val="20"/>
          <w:szCs w:val="20"/>
        </w:rPr>
        <w:t xml:space="preserve"> Taherianfard</w:t>
      </w:r>
      <w:r>
        <w:rPr>
          <w:rFonts w:ascii="Arial" w:eastAsia="Century Gothic" w:hAnsi="Arial" w:cs="Arial"/>
          <w:sz w:val="20"/>
          <w:szCs w:val="20"/>
          <w:highlight w:val="yellow"/>
        </w:rPr>
        <w:t>,</w:t>
      </w:r>
      <w:r>
        <w:rPr>
          <w:rFonts w:ascii="Arial" w:eastAsia="Century Gothic" w:hAnsi="Arial" w:cs="Arial"/>
          <w:sz w:val="20"/>
          <w:szCs w:val="20"/>
        </w:rPr>
        <w:t xml:space="preserve"> 2011). </w:t>
      </w:r>
      <w:r>
        <w:rPr>
          <w:rFonts w:ascii="Arial" w:eastAsia="Century Gothic" w:hAnsi="Arial" w:cs="Arial"/>
          <w:sz w:val="20"/>
          <w:szCs w:val="20"/>
          <w:highlight w:val="yellow"/>
        </w:rPr>
        <w:t>C</w:t>
      </w:r>
      <w:r>
        <w:rPr>
          <w:rFonts w:ascii="Arial" w:eastAsia="Century Gothic" w:hAnsi="Arial" w:cs="Arial"/>
          <w:sz w:val="20"/>
          <w:szCs w:val="20"/>
        </w:rPr>
        <w:t xml:space="preserve">ongestion of </w:t>
      </w:r>
      <w:r>
        <w:rPr>
          <w:rFonts w:ascii="Arial" w:eastAsia="Century Gothic" w:hAnsi="Arial" w:cs="Arial"/>
          <w:sz w:val="20"/>
          <w:szCs w:val="20"/>
          <w:highlight w:val="yellow"/>
        </w:rPr>
        <w:t>the hepat</w:t>
      </w:r>
      <w:r>
        <w:rPr>
          <w:rFonts w:ascii="Arial" w:eastAsia="Century Gothic" w:hAnsi="Arial" w:cs="Arial"/>
          <w:sz w:val="20"/>
          <w:szCs w:val="20"/>
        </w:rPr>
        <w:t>i</w:t>
      </w:r>
      <w:r>
        <w:rPr>
          <w:rFonts w:ascii="Arial" w:eastAsia="Century Gothic" w:hAnsi="Arial" w:cs="Arial"/>
          <w:sz w:val="20"/>
          <w:szCs w:val="20"/>
          <w:highlight w:val="yellow"/>
        </w:rPr>
        <w:t>c</w:t>
      </w:r>
      <w:r>
        <w:rPr>
          <w:rFonts w:ascii="Arial" w:eastAsia="Century Gothic" w:hAnsi="Arial" w:cs="Arial"/>
          <w:sz w:val="20"/>
          <w:szCs w:val="20"/>
        </w:rPr>
        <w:t xml:space="preserve"> sinusoids and </w:t>
      </w:r>
      <w:r>
        <w:rPr>
          <w:rFonts w:ascii="Arial" w:eastAsia="Century Gothic" w:hAnsi="Arial" w:cs="Arial"/>
          <w:sz w:val="20"/>
          <w:szCs w:val="20"/>
          <w:highlight w:val="yellow"/>
        </w:rPr>
        <w:t xml:space="preserve">blood </w:t>
      </w:r>
      <w:r>
        <w:rPr>
          <w:rFonts w:ascii="Arial" w:eastAsia="Century Gothic" w:hAnsi="Arial" w:cs="Arial"/>
          <w:sz w:val="20"/>
          <w:szCs w:val="20"/>
        </w:rPr>
        <w:t xml:space="preserve">coagulation suggest impaired </w:t>
      </w:r>
      <w:r>
        <w:rPr>
          <w:rFonts w:ascii="Arial" w:eastAsia="Century Gothic" w:hAnsi="Arial" w:cs="Arial"/>
          <w:sz w:val="20"/>
          <w:szCs w:val="20"/>
          <w:highlight w:val="yellow"/>
        </w:rPr>
        <w:t xml:space="preserve">hepatic </w:t>
      </w:r>
      <w:r>
        <w:rPr>
          <w:rFonts w:ascii="Arial" w:eastAsia="Century Gothic" w:hAnsi="Arial" w:cs="Arial"/>
          <w:sz w:val="20"/>
          <w:szCs w:val="20"/>
        </w:rPr>
        <w:t>circulation</w:t>
      </w:r>
      <w:r>
        <w:rPr>
          <w:rFonts w:ascii="Arial" w:eastAsia="Century Gothic" w:hAnsi="Arial" w:cs="Arial"/>
          <w:sz w:val="20"/>
          <w:szCs w:val="20"/>
          <w:highlight w:val="yellow"/>
        </w:rPr>
        <w:t>,</w:t>
      </w:r>
      <w:r>
        <w:rPr>
          <w:rFonts w:ascii="Arial" w:eastAsia="Century Gothic" w:hAnsi="Arial" w:cs="Arial"/>
          <w:sz w:val="20"/>
          <w:szCs w:val="20"/>
        </w:rPr>
        <w:t xml:space="preserve"> whi</w:t>
      </w:r>
      <w:r>
        <w:rPr>
          <w:rFonts w:ascii="Arial" w:eastAsia="Century Gothic" w:hAnsi="Arial" w:cs="Arial"/>
          <w:sz w:val="20"/>
          <w:szCs w:val="20"/>
          <w:highlight w:val="yellow"/>
        </w:rPr>
        <w:t>ch</w:t>
      </w:r>
      <w:r>
        <w:rPr>
          <w:rFonts w:ascii="Arial" w:eastAsia="Century Gothic" w:hAnsi="Arial" w:cs="Arial"/>
          <w:sz w:val="20"/>
          <w:szCs w:val="20"/>
        </w:rPr>
        <w:t xml:space="preserve"> </w:t>
      </w:r>
      <w:r>
        <w:rPr>
          <w:rFonts w:ascii="Arial" w:eastAsia="Century Gothic" w:hAnsi="Arial" w:cs="Arial"/>
          <w:sz w:val="20"/>
          <w:szCs w:val="20"/>
          <w:highlight w:val="yellow"/>
        </w:rPr>
        <w:t>m</w:t>
      </w:r>
      <w:r>
        <w:rPr>
          <w:rFonts w:ascii="Arial" w:eastAsia="Century Gothic" w:hAnsi="Arial" w:cs="Arial"/>
          <w:sz w:val="20"/>
          <w:szCs w:val="20"/>
        </w:rPr>
        <w:t xml:space="preserve">ay lead to hypoxia and further cellular damage </w:t>
      </w:r>
      <w:r>
        <w:rPr>
          <w:rFonts w:ascii="Arial" w:eastAsia="Century Gothic" w:hAnsi="Arial" w:cs="Arial"/>
          <w:sz w:val="20"/>
          <w:szCs w:val="20"/>
          <w:highlight w:val="yellow"/>
        </w:rPr>
        <w:t>(</w:t>
      </w:r>
      <w:r>
        <w:rPr>
          <w:rFonts w:ascii="Arial" w:eastAsia="Times New Roman" w:hAnsi="Arial" w:cs="Arial"/>
          <w:color w:val="000000"/>
          <w:kern w:val="0"/>
          <w:sz w:val="20"/>
          <w:szCs w:val="20"/>
          <w:highlight w:val="yellow"/>
          <w:lang w:val="en-IN" w:eastAsia="en-IN"/>
        </w:rPr>
        <w:t xml:space="preserve">Jiraungkoorskul </w:t>
      </w:r>
      <w:r>
        <w:rPr>
          <w:rFonts w:ascii="Arial" w:eastAsia="Times New Roman" w:hAnsi="Arial" w:cs="Arial"/>
          <w:i/>
          <w:iCs/>
          <w:color w:val="000000"/>
          <w:kern w:val="0"/>
          <w:sz w:val="20"/>
          <w:szCs w:val="20"/>
          <w:highlight w:val="yellow"/>
          <w:lang w:val="en-IN" w:eastAsia="en-IN"/>
        </w:rPr>
        <w:t>et al.</w:t>
      </w:r>
      <w:r>
        <w:rPr>
          <w:rFonts w:ascii="Arial" w:eastAsia="Century Gothic" w:hAnsi="Arial" w:cs="Arial"/>
          <w:sz w:val="20"/>
          <w:szCs w:val="20"/>
          <w:highlight w:val="yellow"/>
        </w:rPr>
        <w:t>,</w:t>
      </w:r>
      <w:r>
        <w:rPr>
          <w:rFonts w:ascii="Arial" w:eastAsia="Times New Roman" w:hAnsi="Arial" w:cs="Arial"/>
          <w:color w:val="000000"/>
          <w:kern w:val="0"/>
          <w:sz w:val="20"/>
          <w:szCs w:val="20"/>
          <w:highlight w:val="yellow"/>
          <w:lang w:val="en-IN" w:eastAsia="en-IN"/>
        </w:rPr>
        <w:t xml:space="preserve"> 2003</w:t>
      </w:r>
      <w:r>
        <w:rPr>
          <w:rFonts w:ascii="Arial" w:eastAsia="Times New Roman" w:hAnsi="Arial" w:cs="Arial"/>
          <w:color w:val="000000"/>
          <w:kern w:val="0"/>
          <w:sz w:val="20"/>
          <w:szCs w:val="20"/>
          <w:highlight w:val="yellow"/>
          <w:lang w:eastAsia="en-IN"/>
        </w:rPr>
        <w:t>)</w:t>
      </w:r>
      <w:r>
        <w:rPr>
          <w:rFonts w:ascii="Arial" w:eastAsia="Times New Roman" w:hAnsi="Arial" w:cs="Arial"/>
          <w:color w:val="000000"/>
          <w:kern w:val="0"/>
          <w:sz w:val="20"/>
          <w:szCs w:val="20"/>
          <w:lang w:eastAsia="en-IN"/>
        </w:rPr>
        <w:t>.</w:t>
      </w:r>
      <w:r>
        <w:rPr>
          <w:rFonts w:ascii="Arial" w:eastAsia="Century Gothic" w:hAnsi="Arial" w:cs="Arial"/>
          <w:sz w:val="20"/>
          <w:szCs w:val="20"/>
        </w:rPr>
        <w:t xml:space="preserve"> </w:t>
      </w:r>
      <w:r>
        <w:rPr>
          <w:rFonts w:ascii="Arial" w:eastAsia="Century Gothic" w:hAnsi="Arial" w:cs="Arial"/>
          <w:sz w:val="20"/>
          <w:szCs w:val="20"/>
          <w:highlight w:val="yellow"/>
        </w:rPr>
        <w:t>H</w:t>
      </w:r>
      <w:r>
        <w:rPr>
          <w:rFonts w:ascii="Arial" w:eastAsia="Century Gothic" w:hAnsi="Arial" w:cs="Arial"/>
          <w:sz w:val="20"/>
          <w:szCs w:val="20"/>
        </w:rPr>
        <w:t>e</w:t>
      </w:r>
      <w:r>
        <w:rPr>
          <w:rFonts w:ascii="Arial" w:eastAsia="Century Gothic" w:hAnsi="Arial" w:cs="Arial"/>
          <w:sz w:val="20"/>
          <w:szCs w:val="20"/>
          <w:highlight w:val="yellow"/>
        </w:rPr>
        <w:t>patocellular</w:t>
      </w:r>
      <w:r>
        <w:rPr>
          <w:rFonts w:ascii="Arial" w:eastAsia="Century Gothic" w:hAnsi="Arial" w:cs="Arial"/>
          <w:sz w:val="20"/>
          <w:szCs w:val="20"/>
        </w:rPr>
        <w:t xml:space="preserve"> vacuolation and degeneration indicate lipid accumulation and metabolic disturbance</w:t>
      </w:r>
      <w:r>
        <w:rPr>
          <w:rFonts w:ascii="Arial" w:eastAsia="Century Gothic" w:hAnsi="Arial" w:cs="Arial"/>
          <w:sz w:val="20"/>
          <w:szCs w:val="20"/>
          <w:highlight w:val="yellow"/>
        </w:rPr>
        <w:t>,</w:t>
      </w:r>
      <w:r>
        <w:rPr>
          <w:rFonts w:ascii="Arial" w:eastAsia="Century Gothic" w:hAnsi="Arial" w:cs="Arial"/>
          <w:sz w:val="20"/>
          <w:szCs w:val="20"/>
        </w:rPr>
        <w:t xml:space="preserve"> whi</w:t>
      </w:r>
      <w:r>
        <w:rPr>
          <w:rFonts w:ascii="Arial" w:eastAsia="Century Gothic" w:hAnsi="Arial" w:cs="Arial"/>
          <w:sz w:val="20"/>
          <w:szCs w:val="20"/>
          <w:highlight w:val="yellow"/>
        </w:rPr>
        <w:t>c</w:t>
      </w:r>
      <w:r>
        <w:rPr>
          <w:rFonts w:ascii="Arial" w:eastAsia="Century Gothic" w:hAnsi="Arial" w:cs="Arial"/>
          <w:sz w:val="20"/>
          <w:szCs w:val="20"/>
        </w:rPr>
        <w:t>h a</w:t>
      </w:r>
      <w:r>
        <w:rPr>
          <w:rFonts w:ascii="Arial" w:eastAsia="Century Gothic" w:hAnsi="Arial" w:cs="Arial"/>
          <w:sz w:val="20"/>
          <w:szCs w:val="20"/>
          <w:highlight w:val="yellow"/>
        </w:rPr>
        <w:t>re</w:t>
      </w:r>
      <w:r>
        <w:rPr>
          <w:rFonts w:ascii="Arial" w:eastAsia="Century Gothic" w:hAnsi="Arial" w:cs="Arial"/>
          <w:sz w:val="20"/>
          <w:szCs w:val="20"/>
        </w:rPr>
        <w:t xml:space="preserve"> common response</w:t>
      </w:r>
      <w:r>
        <w:rPr>
          <w:rFonts w:ascii="Arial" w:eastAsia="Century Gothic" w:hAnsi="Arial" w:cs="Arial"/>
          <w:sz w:val="20"/>
          <w:szCs w:val="20"/>
          <w:highlight w:val="yellow"/>
        </w:rPr>
        <w:t>s</w:t>
      </w:r>
      <w:r>
        <w:rPr>
          <w:rFonts w:ascii="Arial" w:eastAsia="Century Gothic" w:hAnsi="Arial" w:cs="Arial"/>
          <w:sz w:val="20"/>
          <w:szCs w:val="20"/>
        </w:rPr>
        <w:t xml:space="preserve"> to heavy</w:t>
      </w:r>
      <w:r>
        <w:rPr>
          <w:rFonts w:ascii="Arial" w:eastAsia="Century Gothic" w:hAnsi="Arial" w:cs="Arial"/>
          <w:sz w:val="20"/>
          <w:szCs w:val="20"/>
          <w:highlight w:val="yellow"/>
        </w:rPr>
        <w:t>-</w:t>
      </w:r>
      <w:r>
        <w:rPr>
          <w:rFonts w:ascii="Arial" w:eastAsia="Century Gothic" w:hAnsi="Arial" w:cs="Arial"/>
          <w:sz w:val="20"/>
          <w:szCs w:val="20"/>
        </w:rPr>
        <w:t>metal toxicity (</w:t>
      </w:r>
      <w:r>
        <w:rPr>
          <w:rFonts w:ascii="Arial" w:eastAsia="Century Gothic" w:hAnsi="Arial" w:cs="Arial"/>
          <w:color w:val="000000"/>
          <w:sz w:val="20"/>
          <w:szCs w:val="20"/>
        </w:rPr>
        <w:t>Gernhöfer</w:t>
      </w:r>
      <w:r>
        <w:rPr>
          <w:rFonts w:ascii="Arial" w:eastAsia="Century Gothic" w:hAnsi="Arial" w:cs="Arial"/>
          <w:sz w:val="20"/>
          <w:szCs w:val="20"/>
          <w:highlight w:val="yellow"/>
        </w:rPr>
        <w:t>,</w:t>
      </w:r>
      <w:r>
        <w:rPr>
          <w:rFonts w:ascii="Arial" w:eastAsia="Century Gothic" w:hAnsi="Arial" w:cs="Arial"/>
          <w:color w:val="000000"/>
          <w:sz w:val="20"/>
          <w:szCs w:val="20"/>
        </w:rPr>
        <w:t xml:space="preserve"> 2001). </w:t>
      </w:r>
      <w:r>
        <w:rPr>
          <w:rFonts w:ascii="Arial" w:eastAsia="Century Gothic" w:hAnsi="Arial" w:cs="Arial"/>
          <w:sz w:val="20"/>
          <w:szCs w:val="20"/>
        </w:rPr>
        <w:t>Necrosis and destruction o</w:t>
      </w:r>
      <w:r>
        <w:rPr>
          <w:rFonts w:ascii="Arial" w:eastAsia="Century Gothic" w:hAnsi="Arial" w:cs="Arial"/>
          <w:sz w:val="20"/>
          <w:szCs w:val="20"/>
          <w:highlight w:val="yellow"/>
        </w:rPr>
        <w:t>f c</w:t>
      </w:r>
      <w:r>
        <w:rPr>
          <w:rFonts w:ascii="Arial" w:eastAsia="Century Gothic" w:hAnsi="Arial" w:cs="Arial"/>
          <w:sz w:val="20"/>
          <w:szCs w:val="20"/>
        </w:rPr>
        <w:t>e</w:t>
      </w:r>
      <w:r>
        <w:rPr>
          <w:rFonts w:ascii="Arial" w:eastAsia="Century Gothic" w:hAnsi="Arial" w:cs="Arial"/>
          <w:sz w:val="20"/>
          <w:szCs w:val="20"/>
          <w:highlight w:val="yellow"/>
        </w:rPr>
        <w:t>llula</w:t>
      </w:r>
      <w:r>
        <w:rPr>
          <w:rFonts w:ascii="Arial" w:eastAsia="Century Gothic" w:hAnsi="Arial" w:cs="Arial"/>
          <w:sz w:val="20"/>
          <w:szCs w:val="20"/>
        </w:rPr>
        <w:t>r</w:t>
      </w:r>
      <w:r>
        <w:rPr>
          <w:rFonts w:ascii="Arial" w:eastAsia="Century Gothic" w:hAnsi="Arial" w:cs="Arial"/>
          <w:sz w:val="20"/>
          <w:szCs w:val="20"/>
          <w:highlight w:val="yellow"/>
        </w:rPr>
        <w:t xml:space="preserve"> archit</w:t>
      </w:r>
      <w:r>
        <w:rPr>
          <w:rFonts w:ascii="Arial" w:eastAsia="Century Gothic" w:hAnsi="Arial" w:cs="Arial"/>
          <w:sz w:val="20"/>
          <w:szCs w:val="20"/>
        </w:rPr>
        <w:t>e</w:t>
      </w:r>
      <w:r>
        <w:rPr>
          <w:rFonts w:ascii="Arial" w:eastAsia="Century Gothic" w:hAnsi="Arial" w:cs="Arial"/>
          <w:sz w:val="20"/>
          <w:szCs w:val="20"/>
          <w:highlight w:val="yellow"/>
        </w:rPr>
        <w:t>cture</w:t>
      </w:r>
      <w:r>
        <w:rPr>
          <w:rFonts w:ascii="Arial" w:eastAsia="Century Gothic" w:hAnsi="Arial" w:cs="Arial"/>
          <w:sz w:val="20"/>
          <w:szCs w:val="20"/>
        </w:rPr>
        <w:t xml:space="preserve"> at</w:t>
      </w:r>
      <w:r>
        <w:rPr>
          <w:rFonts w:ascii="Arial" w:eastAsia="Century Gothic" w:hAnsi="Arial" w:cs="Arial"/>
          <w:sz w:val="20"/>
          <w:szCs w:val="20"/>
          <w:highlight w:val="yellow"/>
        </w:rPr>
        <w:t xml:space="preserve"> the</w:t>
      </w:r>
      <w:r>
        <w:rPr>
          <w:rFonts w:ascii="Arial" w:eastAsia="Century Gothic" w:hAnsi="Arial" w:cs="Arial"/>
          <w:sz w:val="20"/>
          <w:szCs w:val="20"/>
        </w:rPr>
        <w:t xml:space="preserve"> higher lead concentration reflect acute toxic effects t</w:t>
      </w:r>
      <w:r>
        <w:rPr>
          <w:rFonts w:ascii="Arial" w:eastAsia="Century Gothic" w:hAnsi="Arial" w:cs="Arial"/>
          <w:sz w:val="20"/>
          <w:szCs w:val="20"/>
          <w:highlight w:val="yellow"/>
        </w:rPr>
        <w:t>hat may c</w:t>
      </w:r>
      <w:r>
        <w:rPr>
          <w:rFonts w:ascii="Arial" w:eastAsia="Century Gothic" w:hAnsi="Arial" w:cs="Arial"/>
          <w:sz w:val="20"/>
          <w:szCs w:val="20"/>
        </w:rPr>
        <w:t>o</w:t>
      </w:r>
      <w:r>
        <w:rPr>
          <w:rFonts w:ascii="Arial" w:eastAsia="Century Gothic" w:hAnsi="Arial" w:cs="Arial"/>
          <w:sz w:val="20"/>
          <w:szCs w:val="20"/>
          <w:highlight w:val="yellow"/>
        </w:rPr>
        <w:t>mpr</w:t>
      </w:r>
      <w:r>
        <w:rPr>
          <w:rFonts w:ascii="Arial" w:eastAsia="Century Gothic" w:hAnsi="Arial" w:cs="Arial"/>
          <w:sz w:val="20"/>
          <w:szCs w:val="20"/>
        </w:rPr>
        <w:t>o</w:t>
      </w:r>
      <w:r>
        <w:rPr>
          <w:rFonts w:ascii="Arial" w:eastAsia="Century Gothic" w:hAnsi="Arial" w:cs="Arial"/>
          <w:sz w:val="20"/>
          <w:szCs w:val="20"/>
          <w:highlight w:val="yellow"/>
        </w:rPr>
        <w:t>mi</w:t>
      </w:r>
      <w:r>
        <w:rPr>
          <w:rFonts w:ascii="Arial" w:eastAsia="Century Gothic" w:hAnsi="Arial" w:cs="Arial"/>
          <w:sz w:val="20"/>
          <w:szCs w:val="20"/>
        </w:rPr>
        <w:t>s</w:t>
      </w:r>
      <w:r>
        <w:rPr>
          <w:rFonts w:ascii="Arial" w:eastAsia="Century Gothic" w:hAnsi="Arial" w:cs="Arial"/>
          <w:sz w:val="20"/>
          <w:szCs w:val="20"/>
          <w:highlight w:val="yellow"/>
        </w:rPr>
        <w:t>e</w:t>
      </w:r>
      <w:r>
        <w:rPr>
          <w:rFonts w:ascii="Arial" w:eastAsia="Century Gothic" w:hAnsi="Arial" w:cs="Arial"/>
          <w:sz w:val="20"/>
          <w:szCs w:val="20"/>
        </w:rPr>
        <w:t xml:space="preserve"> liver function (</w:t>
      </w:r>
      <w:r>
        <w:rPr>
          <w:rFonts w:ascii="Arial" w:eastAsia="Times New Roman" w:hAnsi="Arial" w:cs="Arial"/>
          <w:kern w:val="0"/>
          <w:sz w:val="20"/>
          <w:szCs w:val="20"/>
          <w:lang w:val="en-IN" w:eastAsia="en-IN"/>
        </w:rPr>
        <w:t xml:space="preserve">Banaee </w:t>
      </w:r>
      <w:r>
        <w:rPr>
          <w:rFonts w:ascii="Arial" w:eastAsia="Times New Roman" w:hAnsi="Arial" w:cs="Arial"/>
          <w:i/>
          <w:iCs/>
          <w:kern w:val="0"/>
          <w:sz w:val="20"/>
          <w:szCs w:val="20"/>
          <w:lang w:val="en-IN" w:eastAsia="en-IN"/>
        </w:rPr>
        <w:t>et al.</w:t>
      </w:r>
      <w:r>
        <w:rPr>
          <w:rFonts w:ascii="Arial" w:eastAsia="Century Gothic" w:hAnsi="Arial" w:cs="Arial"/>
          <w:sz w:val="20"/>
          <w:szCs w:val="20"/>
          <w:highlight w:val="yellow"/>
        </w:rPr>
        <w:t>,</w:t>
      </w:r>
      <w:r>
        <w:rPr>
          <w:rFonts w:ascii="Arial" w:eastAsia="Times New Roman" w:hAnsi="Arial" w:cs="Arial"/>
          <w:kern w:val="0"/>
          <w:sz w:val="20"/>
          <w:szCs w:val="20"/>
          <w:lang w:val="en-IN" w:eastAsia="en-IN"/>
        </w:rPr>
        <w:t xml:space="preserve"> 2011</w:t>
      </w:r>
      <w:r>
        <w:rPr>
          <w:rFonts w:ascii="Arial" w:eastAsia="Times New Roman" w:hAnsi="Arial" w:cs="Arial"/>
          <w:kern w:val="0"/>
          <w:sz w:val="20"/>
          <w:szCs w:val="20"/>
          <w:lang w:eastAsia="en-IN"/>
        </w:rPr>
        <w:t>).</w:t>
      </w:r>
      <w:r>
        <w:rPr>
          <w:rFonts w:ascii="Arial" w:eastAsia="Century Gothic" w:hAnsi="Arial" w:cs="Arial"/>
          <w:sz w:val="20"/>
          <w:szCs w:val="20"/>
        </w:rPr>
        <w:t xml:space="preserve"> These findings </w:t>
      </w:r>
      <w:r>
        <w:rPr>
          <w:rFonts w:ascii="Arial" w:eastAsia="Century Gothic" w:hAnsi="Arial" w:cs="Arial"/>
          <w:sz w:val="20"/>
          <w:szCs w:val="20"/>
          <w:highlight w:val="yellow"/>
        </w:rPr>
        <w:t>demons</w:t>
      </w:r>
      <w:r>
        <w:rPr>
          <w:rFonts w:ascii="Arial" w:eastAsia="Century Gothic" w:hAnsi="Arial" w:cs="Arial"/>
          <w:sz w:val="20"/>
          <w:szCs w:val="20"/>
        </w:rPr>
        <w:t>t</w:t>
      </w:r>
      <w:r>
        <w:rPr>
          <w:rFonts w:ascii="Arial" w:eastAsia="Century Gothic" w:hAnsi="Arial" w:cs="Arial"/>
          <w:sz w:val="20"/>
          <w:szCs w:val="20"/>
          <w:highlight w:val="yellow"/>
        </w:rPr>
        <w:t>rate</w:t>
      </w:r>
      <w:r>
        <w:rPr>
          <w:rFonts w:ascii="Arial" w:eastAsia="Century Gothic" w:hAnsi="Arial" w:cs="Arial"/>
          <w:sz w:val="20"/>
          <w:szCs w:val="20"/>
        </w:rPr>
        <w:t xml:space="preserve"> the hepatotoxic potential of lead nitrate and </w:t>
      </w:r>
      <w:r>
        <w:rPr>
          <w:rFonts w:ascii="Arial" w:eastAsia="Century Gothic" w:hAnsi="Arial" w:cs="Arial"/>
          <w:sz w:val="20"/>
          <w:szCs w:val="20"/>
          <w:highlight w:val="yellow"/>
        </w:rPr>
        <w:t>s</w:t>
      </w:r>
      <w:r>
        <w:rPr>
          <w:rFonts w:ascii="Arial" w:eastAsia="Century Gothic" w:hAnsi="Arial" w:cs="Arial"/>
          <w:sz w:val="20"/>
          <w:szCs w:val="20"/>
        </w:rPr>
        <w:t>u</w:t>
      </w:r>
      <w:r>
        <w:rPr>
          <w:rFonts w:ascii="Arial" w:eastAsia="Century Gothic" w:hAnsi="Arial" w:cs="Arial"/>
          <w:sz w:val="20"/>
          <w:szCs w:val="20"/>
          <w:highlight w:val="yellow"/>
        </w:rPr>
        <w:t>pp</w:t>
      </w:r>
      <w:r>
        <w:rPr>
          <w:rFonts w:ascii="Arial" w:eastAsia="Century Gothic" w:hAnsi="Arial" w:cs="Arial"/>
          <w:sz w:val="20"/>
          <w:szCs w:val="20"/>
        </w:rPr>
        <w:t>or</w:t>
      </w:r>
      <w:r>
        <w:rPr>
          <w:rFonts w:ascii="Arial" w:eastAsia="Century Gothic" w:hAnsi="Arial" w:cs="Arial"/>
          <w:sz w:val="20"/>
          <w:szCs w:val="20"/>
          <w:highlight w:val="yellow"/>
        </w:rPr>
        <w:t>t</w:t>
      </w:r>
      <w:r>
        <w:rPr>
          <w:rFonts w:ascii="Arial" w:eastAsia="Century Gothic" w:hAnsi="Arial" w:cs="Arial"/>
          <w:sz w:val="20"/>
          <w:szCs w:val="20"/>
        </w:rPr>
        <w:t xml:space="preserve"> the need </w:t>
      </w:r>
      <w:r>
        <w:rPr>
          <w:rFonts w:ascii="Arial" w:eastAsia="Century Gothic" w:hAnsi="Arial" w:cs="Arial"/>
          <w:sz w:val="20"/>
          <w:szCs w:val="20"/>
          <w:highlight w:val="yellow"/>
        </w:rPr>
        <w:t>t</w:t>
      </w:r>
      <w:r>
        <w:rPr>
          <w:rFonts w:ascii="Arial" w:eastAsia="Century Gothic" w:hAnsi="Arial" w:cs="Arial"/>
          <w:sz w:val="20"/>
          <w:szCs w:val="20"/>
        </w:rPr>
        <w:t xml:space="preserve">o monitor lead contamination in aquatic environments. </w:t>
      </w:r>
      <w:r>
        <w:rPr>
          <w:rFonts w:ascii="Arial" w:eastAsia="Century Gothic" w:hAnsi="Arial" w:cs="Arial"/>
          <w:sz w:val="20"/>
          <w:szCs w:val="20"/>
          <w:highlight w:val="yellow"/>
        </w:rPr>
        <w:t>Because t</w:t>
      </w:r>
      <w:r>
        <w:rPr>
          <w:rFonts w:ascii="Arial" w:eastAsia="Century Gothic" w:hAnsi="Arial" w:cs="Arial"/>
          <w:sz w:val="20"/>
          <w:szCs w:val="20"/>
        </w:rPr>
        <w:t>he liver</w:t>
      </w:r>
      <w:r>
        <w:rPr>
          <w:rFonts w:ascii="Arial" w:eastAsia="Century Gothic" w:hAnsi="Arial" w:cs="Arial"/>
          <w:sz w:val="20"/>
          <w:szCs w:val="20"/>
          <w:highlight w:val="yellow"/>
        </w:rPr>
        <w:t xml:space="preserve"> i</w:t>
      </w:r>
      <w:r>
        <w:rPr>
          <w:rFonts w:ascii="Arial" w:eastAsia="Century Gothic" w:hAnsi="Arial" w:cs="Arial"/>
          <w:sz w:val="20"/>
          <w:szCs w:val="20"/>
        </w:rPr>
        <w:t xml:space="preserve">s </w:t>
      </w:r>
      <w:r>
        <w:rPr>
          <w:rFonts w:ascii="Arial" w:eastAsia="Century Gothic" w:hAnsi="Arial" w:cs="Arial"/>
          <w:sz w:val="20"/>
          <w:szCs w:val="20"/>
          <w:highlight w:val="yellow"/>
        </w:rPr>
        <w:t>cent</w:t>
      </w:r>
      <w:r>
        <w:rPr>
          <w:rFonts w:ascii="Arial" w:eastAsia="Century Gothic" w:hAnsi="Arial" w:cs="Arial"/>
          <w:sz w:val="20"/>
          <w:szCs w:val="20"/>
        </w:rPr>
        <w:t>r</w:t>
      </w:r>
      <w:r>
        <w:rPr>
          <w:rFonts w:ascii="Arial" w:eastAsia="Century Gothic" w:hAnsi="Arial" w:cs="Arial"/>
          <w:sz w:val="20"/>
          <w:szCs w:val="20"/>
          <w:highlight w:val="yellow"/>
        </w:rPr>
        <w:t>al t</w:t>
      </w:r>
      <w:r>
        <w:rPr>
          <w:rFonts w:ascii="Arial" w:eastAsia="Century Gothic" w:hAnsi="Arial" w:cs="Arial"/>
          <w:sz w:val="20"/>
          <w:szCs w:val="20"/>
        </w:rPr>
        <w:t>o detoxification</w:t>
      </w:r>
      <w:r>
        <w:rPr>
          <w:rFonts w:ascii="Arial" w:eastAsia="Century Gothic" w:hAnsi="Arial" w:cs="Arial"/>
          <w:sz w:val="20"/>
          <w:szCs w:val="20"/>
          <w:highlight w:val="yellow"/>
        </w:rPr>
        <w:t>,</w:t>
      </w:r>
      <w:r>
        <w:rPr>
          <w:rFonts w:ascii="Arial" w:eastAsia="Century Gothic" w:hAnsi="Arial" w:cs="Arial"/>
          <w:sz w:val="20"/>
          <w:szCs w:val="20"/>
        </w:rPr>
        <w:t xml:space="preserve"> it</w:t>
      </w:r>
      <w:r>
        <w:rPr>
          <w:rFonts w:ascii="Arial" w:eastAsia="Century Gothic" w:hAnsi="Arial" w:cs="Arial"/>
          <w:sz w:val="20"/>
          <w:szCs w:val="20"/>
          <w:highlight w:val="yellow"/>
        </w:rPr>
        <w:t xml:space="preserve"> is</w:t>
      </w:r>
      <w:r>
        <w:rPr>
          <w:rFonts w:ascii="Arial" w:eastAsia="Century Gothic" w:hAnsi="Arial" w:cs="Arial"/>
          <w:sz w:val="20"/>
          <w:szCs w:val="20"/>
        </w:rPr>
        <w:t xml:space="preserve"> a primary target </w:t>
      </w:r>
      <w:r>
        <w:rPr>
          <w:rFonts w:ascii="Arial" w:eastAsia="Century Gothic" w:hAnsi="Arial" w:cs="Arial"/>
          <w:sz w:val="20"/>
          <w:szCs w:val="20"/>
          <w:highlight w:val="yellow"/>
        </w:rPr>
        <w:lastRenderedPageBreak/>
        <w:t>o</w:t>
      </w:r>
      <w:r>
        <w:rPr>
          <w:rFonts w:ascii="Arial" w:eastAsia="Century Gothic" w:hAnsi="Arial" w:cs="Arial"/>
          <w:sz w:val="20"/>
          <w:szCs w:val="20"/>
        </w:rPr>
        <w:t>f heavy</w:t>
      </w:r>
      <w:r>
        <w:rPr>
          <w:rFonts w:ascii="Arial" w:eastAsia="Century Gothic" w:hAnsi="Arial" w:cs="Arial"/>
          <w:sz w:val="20"/>
          <w:szCs w:val="20"/>
          <w:highlight w:val="yellow"/>
        </w:rPr>
        <w:t>-</w:t>
      </w:r>
      <w:r>
        <w:rPr>
          <w:rFonts w:ascii="Arial" w:eastAsia="Century Gothic" w:hAnsi="Arial" w:cs="Arial"/>
          <w:sz w:val="20"/>
          <w:szCs w:val="20"/>
        </w:rPr>
        <w:t xml:space="preserve">metal toxicity, and histopathological analysis </w:t>
      </w:r>
      <w:r>
        <w:rPr>
          <w:rFonts w:ascii="Arial" w:eastAsia="Century Gothic" w:hAnsi="Arial" w:cs="Arial"/>
          <w:sz w:val="20"/>
          <w:szCs w:val="20"/>
          <w:highlight w:val="yellow"/>
        </w:rPr>
        <w:t>is u</w:t>
      </w:r>
      <w:r>
        <w:rPr>
          <w:rFonts w:ascii="Arial" w:eastAsia="Century Gothic" w:hAnsi="Arial" w:cs="Arial"/>
          <w:sz w:val="20"/>
          <w:szCs w:val="20"/>
        </w:rPr>
        <w:t>se</w:t>
      </w:r>
      <w:r>
        <w:rPr>
          <w:rFonts w:ascii="Arial" w:eastAsia="Century Gothic" w:hAnsi="Arial" w:cs="Arial"/>
          <w:sz w:val="20"/>
          <w:szCs w:val="20"/>
          <w:highlight w:val="yellow"/>
        </w:rPr>
        <w:t>f</w:t>
      </w:r>
      <w:r>
        <w:rPr>
          <w:rFonts w:ascii="Arial" w:eastAsia="Century Gothic" w:hAnsi="Arial" w:cs="Arial"/>
          <w:sz w:val="20"/>
          <w:szCs w:val="20"/>
        </w:rPr>
        <w:t>ul for assessing pollutan</w:t>
      </w:r>
      <w:r>
        <w:rPr>
          <w:rFonts w:ascii="Arial" w:eastAsia="Century Gothic" w:hAnsi="Arial" w:cs="Arial"/>
          <w:sz w:val="20"/>
          <w:szCs w:val="20"/>
          <w:highlight w:val="yellow"/>
        </w:rPr>
        <w:t>t effec</w:t>
      </w:r>
      <w:r>
        <w:rPr>
          <w:rFonts w:ascii="Arial" w:eastAsia="Century Gothic" w:hAnsi="Arial" w:cs="Arial"/>
          <w:sz w:val="20"/>
          <w:szCs w:val="20"/>
        </w:rPr>
        <w:t>ts on fish health (</w:t>
      </w:r>
      <w:r>
        <w:rPr>
          <w:rFonts w:ascii="Arial" w:eastAsia="Times New Roman" w:hAnsi="Arial" w:cs="Arial"/>
          <w:kern w:val="0"/>
          <w:sz w:val="20"/>
          <w:szCs w:val="20"/>
          <w:lang w:val="en-IN" w:eastAsia="en-IN"/>
        </w:rPr>
        <w:t xml:space="preserve">Hinton </w:t>
      </w:r>
      <w:r>
        <w:rPr>
          <w:rFonts w:ascii="Arial" w:eastAsia="Times New Roman" w:hAnsi="Arial" w:cs="Arial"/>
          <w:i/>
          <w:iCs/>
          <w:kern w:val="0"/>
          <w:sz w:val="20"/>
          <w:szCs w:val="20"/>
          <w:lang w:val="en-IN" w:eastAsia="en-IN"/>
        </w:rPr>
        <w:t>et al.</w:t>
      </w:r>
      <w:r>
        <w:rPr>
          <w:rFonts w:ascii="Arial" w:eastAsia="Century Gothic" w:hAnsi="Arial" w:cs="Arial"/>
          <w:sz w:val="20"/>
          <w:szCs w:val="20"/>
          <w:highlight w:val="yellow"/>
        </w:rPr>
        <w:t>,</w:t>
      </w:r>
      <w:r>
        <w:rPr>
          <w:rFonts w:ascii="Arial" w:eastAsia="Times New Roman" w:hAnsi="Arial" w:cs="Arial"/>
          <w:kern w:val="0"/>
          <w:sz w:val="20"/>
          <w:szCs w:val="20"/>
          <w:lang w:val="en-IN" w:eastAsia="en-IN"/>
        </w:rPr>
        <w:t xml:space="preserve"> 2018</w:t>
      </w:r>
      <w:r>
        <w:rPr>
          <w:rFonts w:ascii="Arial" w:eastAsia="Times New Roman" w:hAnsi="Arial" w:cs="Arial"/>
          <w:kern w:val="0"/>
          <w:sz w:val="20"/>
          <w:szCs w:val="20"/>
          <w:lang w:eastAsia="en-IN"/>
        </w:rPr>
        <w:t>).</w:t>
      </w:r>
    </w:p>
    <w:p w14:paraId="502694A5" w14:textId="77777777" w:rsidR="00C02937" w:rsidRDefault="00C02937">
      <w:pPr>
        <w:spacing w:after="160" w:line="360" w:lineRule="auto"/>
        <w:jc w:val="both"/>
        <w:rPr>
          <w:rFonts w:ascii="Arial" w:eastAsia="Century Gothic" w:hAnsi="Arial" w:cs="Arial"/>
          <w:sz w:val="20"/>
          <w:szCs w:val="20"/>
        </w:rPr>
      </w:pPr>
    </w:p>
    <w:p w14:paraId="73216557" w14:textId="77777777" w:rsidR="00C02937" w:rsidRDefault="001C1B4C">
      <w:pPr>
        <w:spacing w:line="360" w:lineRule="auto"/>
        <w:jc w:val="both"/>
        <w:rPr>
          <w:rFonts w:ascii="Arial" w:eastAsiaTheme="minorEastAsia" w:hAnsi="Arial" w:cs="Arial"/>
          <w:b/>
          <w:bCs/>
          <w:kern w:val="0"/>
          <w:sz w:val="20"/>
          <w:szCs w:val="20"/>
          <w:lang w:eastAsia="en-IN"/>
        </w:rPr>
      </w:pPr>
      <w:r>
        <w:rPr>
          <w:rFonts w:ascii="Arial" w:eastAsiaTheme="minorEastAsia" w:hAnsi="Arial" w:cs="Arial"/>
          <w:b/>
          <w:bCs/>
          <w:kern w:val="0"/>
          <w:sz w:val="20"/>
          <w:szCs w:val="20"/>
          <w:lang w:eastAsia="en-IN"/>
        </w:rPr>
        <w:t>3.3.3 Histopathology of Gills</w:t>
      </w:r>
    </w:p>
    <w:p w14:paraId="6339ADEB" w14:textId="77777777" w:rsidR="00C02937" w:rsidRDefault="001C1B4C">
      <w:pPr>
        <w:spacing w:line="360" w:lineRule="auto"/>
        <w:jc w:val="both"/>
        <w:rPr>
          <w:rFonts w:ascii="Arial" w:eastAsiaTheme="minorEastAsia" w:hAnsi="Arial" w:cs="Arial"/>
          <w:kern w:val="0"/>
          <w:sz w:val="20"/>
          <w:szCs w:val="20"/>
          <w:lang w:eastAsia="en-IN"/>
        </w:rPr>
      </w:pPr>
      <w:r>
        <w:rPr>
          <w:rFonts w:ascii="Arial" w:eastAsiaTheme="minorEastAsia" w:hAnsi="Arial" w:cs="Arial"/>
          <w:kern w:val="0"/>
          <w:sz w:val="20"/>
          <w:szCs w:val="20"/>
          <w:lang w:eastAsia="en-IN"/>
        </w:rPr>
        <w:t>In the control group,</w:t>
      </w:r>
      <w:r>
        <w:rPr>
          <w:rFonts w:ascii="Arial" w:eastAsiaTheme="minorEastAsia" w:hAnsi="Arial" w:cs="Arial"/>
          <w:kern w:val="0"/>
          <w:sz w:val="20"/>
          <w:szCs w:val="20"/>
          <w:highlight w:val="yellow"/>
          <w:lang w:eastAsia="en-IN"/>
        </w:rPr>
        <w:t xml:space="preserve"> the</w:t>
      </w:r>
      <w:r>
        <w:rPr>
          <w:rFonts w:ascii="Arial" w:eastAsiaTheme="minorEastAsia" w:hAnsi="Arial" w:cs="Arial"/>
          <w:kern w:val="0"/>
          <w:sz w:val="20"/>
          <w:szCs w:val="20"/>
          <w:lang w:eastAsia="en-IN"/>
        </w:rPr>
        <w:t xml:space="preserve"> primary and secondary gill lamellae </w:t>
      </w:r>
      <w:r>
        <w:rPr>
          <w:rFonts w:ascii="Arial" w:eastAsiaTheme="minorEastAsia" w:hAnsi="Arial" w:cs="Arial"/>
          <w:kern w:val="0"/>
          <w:sz w:val="20"/>
          <w:szCs w:val="20"/>
          <w:highlight w:val="yellow"/>
          <w:lang w:eastAsia="en-IN"/>
        </w:rPr>
        <w:t>we</w:t>
      </w:r>
      <w:r>
        <w:rPr>
          <w:rFonts w:ascii="Arial" w:eastAsiaTheme="minorEastAsia" w:hAnsi="Arial" w:cs="Arial"/>
          <w:kern w:val="0"/>
          <w:sz w:val="20"/>
          <w:szCs w:val="20"/>
          <w:lang w:eastAsia="en-IN"/>
        </w:rPr>
        <w:t>re lined by flat epithelial cells and pillar cells</w:t>
      </w:r>
      <w:r>
        <w:rPr>
          <w:rFonts w:ascii="Arial" w:eastAsiaTheme="minorEastAsia" w:hAnsi="Arial" w:cs="Arial"/>
          <w:kern w:val="0"/>
          <w:sz w:val="20"/>
          <w:szCs w:val="20"/>
          <w:highlight w:val="yellow"/>
          <w:lang w:eastAsia="en-IN"/>
        </w:rPr>
        <w:t xml:space="preserve"> </w:t>
      </w:r>
      <w:r>
        <w:rPr>
          <w:rFonts w:ascii="Arial" w:eastAsia="SimSun" w:hAnsi="Arial" w:cs="Arial"/>
          <w:kern w:val="0"/>
          <w:sz w:val="20"/>
          <w:szCs w:val="20"/>
          <w:lang w:val="en-IN" w:eastAsia="en-IN"/>
        </w:rPr>
        <w:t>surrounding</w:t>
      </w:r>
      <w:r>
        <w:rPr>
          <w:rFonts w:ascii="Arial" w:eastAsiaTheme="minorEastAsia" w:hAnsi="Arial" w:cs="Arial"/>
          <w:kern w:val="0"/>
          <w:sz w:val="20"/>
          <w:szCs w:val="20"/>
          <w:lang w:eastAsia="en-IN"/>
        </w:rPr>
        <w:t xml:space="preserve"> the blood sinusoids (Figs. 3A and 3B). </w:t>
      </w:r>
      <w:r>
        <w:rPr>
          <w:rFonts w:ascii="Arial" w:eastAsiaTheme="minorEastAsia" w:hAnsi="Arial" w:cs="Arial"/>
          <w:kern w:val="0"/>
          <w:sz w:val="20"/>
          <w:szCs w:val="20"/>
          <w:lang w:val="en-IN" w:eastAsia="en-IN"/>
        </w:rPr>
        <w:t xml:space="preserve">Fish exposed to 15 mg/L lead nitrate for 7 days </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val="en-IN" w:eastAsia="en-IN"/>
        </w:rPr>
        <w:t>h</w:t>
      </w:r>
      <w:r>
        <w:rPr>
          <w:rFonts w:ascii="Arial" w:eastAsiaTheme="minorEastAsia" w:hAnsi="Arial" w:cs="Arial"/>
          <w:kern w:val="0"/>
          <w:sz w:val="20"/>
          <w:szCs w:val="20"/>
          <w:highlight w:val="yellow"/>
          <w:lang w:eastAsia="en-IN"/>
        </w:rPr>
        <w:t>ow</w:t>
      </w:r>
      <w:r>
        <w:rPr>
          <w:rFonts w:ascii="Arial" w:eastAsiaTheme="minorEastAsia" w:hAnsi="Arial" w:cs="Arial"/>
          <w:kern w:val="0"/>
          <w:sz w:val="20"/>
          <w:szCs w:val="20"/>
          <w:lang w:val="en-IN" w:eastAsia="en-IN"/>
        </w:rPr>
        <w:t>ed noticeable histopathological alterations in the gill</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eastAsia="en-IN"/>
        </w:rPr>
        <w:t>rela</w:t>
      </w:r>
      <w:r>
        <w:rPr>
          <w:rFonts w:ascii="Arial" w:eastAsiaTheme="minorEastAsia" w:hAnsi="Arial" w:cs="Arial"/>
          <w:kern w:val="0"/>
          <w:sz w:val="20"/>
          <w:szCs w:val="20"/>
          <w:lang w:val="en-IN" w:eastAsia="en-IN"/>
        </w:rPr>
        <w:t>ti</w:t>
      </w:r>
      <w:r>
        <w:rPr>
          <w:rFonts w:ascii="Arial" w:eastAsiaTheme="minorEastAsia" w:hAnsi="Arial" w:cs="Arial"/>
          <w:kern w:val="0"/>
          <w:sz w:val="20"/>
          <w:szCs w:val="20"/>
          <w:highlight w:val="yellow"/>
          <w:lang w:eastAsia="en-IN"/>
        </w:rPr>
        <w:t>v</w:t>
      </w:r>
      <w:r>
        <w:rPr>
          <w:rFonts w:ascii="Arial" w:eastAsiaTheme="minorEastAsia" w:hAnsi="Arial" w:cs="Arial"/>
          <w:kern w:val="0"/>
          <w:sz w:val="20"/>
          <w:szCs w:val="20"/>
          <w:lang w:val="en-IN" w:eastAsia="en-IN"/>
        </w:rPr>
        <w:t xml:space="preserve">e to the control. Prominent lesions included epithelial hyperplasia and fusion of </w:t>
      </w:r>
      <w:r>
        <w:rPr>
          <w:rFonts w:ascii="Arial" w:eastAsiaTheme="minorEastAsia" w:hAnsi="Arial" w:cs="Arial"/>
          <w:kern w:val="0"/>
          <w:sz w:val="20"/>
          <w:szCs w:val="20"/>
          <w:highlight w:val="yellow"/>
          <w:lang w:eastAsia="en-IN"/>
        </w:rPr>
        <w:t xml:space="preserve">the </w:t>
      </w:r>
      <w:r>
        <w:rPr>
          <w:rFonts w:ascii="Arial" w:eastAsiaTheme="minorEastAsia" w:hAnsi="Arial" w:cs="Arial"/>
          <w:kern w:val="0"/>
          <w:sz w:val="20"/>
          <w:szCs w:val="20"/>
          <w:lang w:val="en-IN" w:eastAsia="en-IN"/>
        </w:rPr>
        <w:t>secondary lamellae</w:t>
      </w:r>
      <w:r>
        <w:rPr>
          <w:rFonts w:ascii="Arial" w:eastAsiaTheme="minorEastAsia" w:hAnsi="Arial" w:cs="Arial"/>
          <w:color w:val="000000" w:themeColor="text1"/>
          <w:kern w:val="0"/>
          <w:sz w:val="20"/>
          <w:szCs w:val="20"/>
          <w:lang w:val="en-IN" w:eastAsia="en-IN"/>
        </w:rPr>
        <w:t xml:space="preserve">. Stalin </w:t>
      </w:r>
      <w:r>
        <w:rPr>
          <w:rFonts w:ascii="Arial" w:eastAsiaTheme="minorEastAsia" w:hAnsi="Arial" w:cs="Arial"/>
          <w:i/>
          <w:iCs/>
          <w:color w:val="000000" w:themeColor="text1"/>
          <w:kern w:val="0"/>
          <w:sz w:val="20"/>
          <w:szCs w:val="20"/>
          <w:lang w:val="en-IN" w:eastAsia="en-IN"/>
        </w:rPr>
        <w:t>et al.</w:t>
      </w:r>
      <w:r>
        <w:rPr>
          <w:rFonts w:ascii="Arial" w:eastAsiaTheme="minorEastAsia" w:hAnsi="Arial" w:cs="Arial"/>
          <w:color w:val="000000" w:themeColor="text1"/>
          <w:kern w:val="0"/>
          <w:sz w:val="20"/>
          <w:szCs w:val="20"/>
          <w:lang w:val="en-IN" w:eastAsia="en-IN"/>
        </w:rPr>
        <w:t xml:space="preserve"> (2019) reported</w:t>
      </w:r>
      <w:r>
        <w:rPr>
          <w:rFonts w:ascii="Arial" w:eastAsiaTheme="minorEastAsia" w:hAnsi="Arial" w:cs="Arial"/>
          <w:color w:val="000000" w:themeColor="text1"/>
          <w:kern w:val="0"/>
          <w:sz w:val="20"/>
          <w:szCs w:val="20"/>
          <w:lang w:eastAsia="en-IN"/>
        </w:rPr>
        <w:t xml:space="preserve"> </w:t>
      </w:r>
      <w:r>
        <w:rPr>
          <w:rFonts w:ascii="Arial" w:eastAsiaTheme="minorEastAsia" w:hAnsi="Arial" w:cs="Arial"/>
          <w:color w:val="000000" w:themeColor="text1"/>
          <w:kern w:val="0"/>
          <w:sz w:val="20"/>
          <w:szCs w:val="20"/>
          <w:lang w:val="en-IN" w:eastAsia="en-IN"/>
        </w:rPr>
        <w:t xml:space="preserve">similar </w:t>
      </w:r>
      <w:r>
        <w:rPr>
          <w:rFonts w:ascii="Arial" w:eastAsiaTheme="minorEastAsia" w:hAnsi="Arial" w:cs="Arial"/>
          <w:kern w:val="0"/>
          <w:sz w:val="20"/>
          <w:szCs w:val="20"/>
          <w:highlight w:val="yellow"/>
          <w:lang w:eastAsia="en-IN"/>
        </w:rPr>
        <w:t>effe</w:t>
      </w:r>
      <w:r>
        <w:rPr>
          <w:rFonts w:ascii="Arial" w:eastAsiaTheme="minorEastAsia" w:hAnsi="Arial" w:cs="Arial"/>
          <w:color w:val="000000" w:themeColor="text1"/>
          <w:kern w:val="0"/>
          <w:sz w:val="20"/>
          <w:szCs w:val="20"/>
          <w:lang w:val="en-IN" w:eastAsia="en-IN"/>
        </w:rPr>
        <w:t>ct</w:t>
      </w:r>
      <w:r>
        <w:rPr>
          <w:rFonts w:ascii="Arial" w:eastAsiaTheme="minorEastAsia" w:hAnsi="Arial" w:cs="Arial"/>
          <w:kern w:val="0"/>
          <w:sz w:val="20"/>
          <w:szCs w:val="20"/>
          <w:highlight w:val="yellow"/>
          <w:lang w:eastAsia="en-IN"/>
        </w:rPr>
        <w:t>s</w:t>
      </w:r>
      <w:r>
        <w:rPr>
          <w:rFonts w:ascii="Arial" w:eastAsiaTheme="minorEastAsia" w:hAnsi="Arial" w:cs="Arial"/>
          <w:color w:val="000000" w:themeColor="text1"/>
          <w:kern w:val="0"/>
          <w:sz w:val="20"/>
          <w:szCs w:val="20"/>
          <w:lang w:val="en-IN" w:eastAsia="en-IN"/>
        </w:rPr>
        <w:t xml:space="preserve"> of chlorpyrifos </w:t>
      </w:r>
      <w:r>
        <w:rPr>
          <w:rFonts w:ascii="Arial" w:eastAsiaTheme="minorEastAsia" w:hAnsi="Arial" w:cs="Arial"/>
          <w:kern w:val="0"/>
          <w:sz w:val="20"/>
          <w:szCs w:val="20"/>
          <w:highlight w:val="yellow"/>
          <w:lang w:eastAsia="en-IN"/>
        </w:rPr>
        <w:t>i</w:t>
      </w:r>
      <w:r>
        <w:rPr>
          <w:rFonts w:ascii="Arial" w:eastAsiaTheme="minorEastAsia" w:hAnsi="Arial" w:cs="Arial"/>
          <w:color w:val="000000" w:themeColor="text1"/>
          <w:kern w:val="0"/>
          <w:sz w:val="20"/>
          <w:szCs w:val="20"/>
          <w:lang w:val="en-IN" w:eastAsia="en-IN"/>
        </w:rPr>
        <w:t xml:space="preserve">n </w:t>
      </w:r>
      <w:r>
        <w:rPr>
          <w:rFonts w:ascii="Arial" w:eastAsia="SimSun" w:hAnsi="Arial" w:cs="Arial"/>
          <w:i/>
          <w:color w:val="000000" w:themeColor="text1"/>
          <w:kern w:val="0"/>
          <w:sz w:val="20"/>
          <w:szCs w:val="20"/>
          <w:lang w:val="en-IN" w:eastAsia="en-IN"/>
        </w:rPr>
        <w:t>Channa punctatus</w:t>
      </w:r>
      <w:r>
        <w:rPr>
          <w:rFonts w:ascii="Arial" w:eastAsia="SimSun" w:hAnsi="Arial" w:cs="Arial"/>
          <w:i/>
          <w:color w:val="000000" w:themeColor="text1"/>
          <w:kern w:val="0"/>
          <w:sz w:val="20"/>
          <w:szCs w:val="20"/>
          <w:lang w:eastAsia="en-IN"/>
        </w:rPr>
        <w:t>,</w:t>
      </w:r>
      <w:r>
        <w:rPr>
          <w:rFonts w:ascii="Arial" w:eastAsiaTheme="minorEastAsia" w:hAnsi="Arial" w:cs="Arial"/>
          <w:kern w:val="0"/>
          <w:sz w:val="20"/>
          <w:szCs w:val="20"/>
          <w:highlight w:val="yellow"/>
          <w:lang w:eastAsia="en-IN"/>
        </w:rPr>
        <w:t xml:space="preserve"> inc</w:t>
      </w:r>
      <w:r>
        <w:rPr>
          <w:rFonts w:ascii="Arial" w:eastAsia="SimSun" w:hAnsi="Arial" w:cs="Arial"/>
          <w:color w:val="000000" w:themeColor="text1"/>
          <w:kern w:val="0"/>
          <w:sz w:val="20"/>
          <w:szCs w:val="20"/>
          <w:lang w:val="en-IN" w:eastAsia="en-IN"/>
        </w:rPr>
        <w:t>l</w:t>
      </w:r>
      <w:r>
        <w:rPr>
          <w:rFonts w:ascii="Arial" w:eastAsiaTheme="minorEastAsia" w:hAnsi="Arial" w:cs="Arial"/>
          <w:kern w:val="0"/>
          <w:sz w:val="20"/>
          <w:szCs w:val="20"/>
          <w:highlight w:val="yellow"/>
          <w:lang w:eastAsia="en-IN"/>
        </w:rPr>
        <w:t>u</w:t>
      </w:r>
      <w:r>
        <w:rPr>
          <w:rFonts w:ascii="Arial" w:eastAsia="SimSun" w:hAnsi="Arial" w:cs="Arial"/>
          <w:color w:val="000000" w:themeColor="text1"/>
          <w:kern w:val="0"/>
          <w:sz w:val="20"/>
          <w:szCs w:val="20"/>
          <w:lang w:val="en-IN" w:eastAsia="en-IN"/>
        </w:rPr>
        <w:t>ding lamella</w:t>
      </w:r>
      <w:r>
        <w:rPr>
          <w:rFonts w:ascii="Arial" w:eastAsiaTheme="minorEastAsia" w:hAnsi="Arial" w:cs="Arial"/>
          <w:kern w:val="0"/>
          <w:sz w:val="20"/>
          <w:szCs w:val="20"/>
          <w:highlight w:val="yellow"/>
          <w:lang w:eastAsia="en-IN"/>
        </w:rPr>
        <w:t>r fusion</w:t>
      </w:r>
      <w:r>
        <w:rPr>
          <w:rFonts w:ascii="Arial" w:eastAsia="SimSun" w:hAnsi="Arial" w:cs="Arial"/>
          <w:color w:val="000000" w:themeColor="text1"/>
          <w:kern w:val="0"/>
          <w:sz w:val="20"/>
          <w:szCs w:val="20"/>
          <w:lang w:val="en-IN" w:eastAsia="en-IN"/>
        </w:rPr>
        <w:t>, lamella</w:t>
      </w:r>
      <w:r>
        <w:rPr>
          <w:rFonts w:ascii="Arial" w:eastAsiaTheme="minorEastAsia" w:hAnsi="Arial" w:cs="Arial"/>
          <w:kern w:val="0"/>
          <w:sz w:val="20"/>
          <w:szCs w:val="20"/>
          <w:highlight w:val="yellow"/>
          <w:lang w:eastAsia="en-IN"/>
        </w:rPr>
        <w:t>r n</w:t>
      </w:r>
      <w:r>
        <w:rPr>
          <w:rFonts w:ascii="Arial" w:eastAsia="SimSun" w:hAnsi="Arial" w:cs="Arial"/>
          <w:color w:val="000000" w:themeColor="text1"/>
          <w:kern w:val="0"/>
          <w:sz w:val="20"/>
          <w:szCs w:val="20"/>
          <w:lang w:val="en-IN" w:eastAsia="en-IN"/>
        </w:rPr>
        <w:t>e</w:t>
      </w:r>
      <w:r>
        <w:rPr>
          <w:rFonts w:ascii="Arial" w:eastAsiaTheme="minorEastAsia" w:hAnsi="Arial" w:cs="Arial"/>
          <w:kern w:val="0"/>
          <w:sz w:val="20"/>
          <w:szCs w:val="20"/>
          <w:highlight w:val="yellow"/>
          <w:lang w:eastAsia="en-IN"/>
        </w:rPr>
        <w:t>crosis</w:t>
      </w:r>
      <w:r>
        <w:rPr>
          <w:rFonts w:ascii="Arial" w:eastAsia="SimSun" w:hAnsi="Arial" w:cs="Arial"/>
          <w:color w:val="000000" w:themeColor="text1"/>
          <w:kern w:val="0"/>
          <w:sz w:val="20"/>
          <w:szCs w:val="20"/>
          <w:lang w:val="en-IN" w:eastAsia="en-IN"/>
        </w:rPr>
        <w:t>, lifting of</w:t>
      </w:r>
      <w:r>
        <w:rPr>
          <w:rFonts w:ascii="Arial" w:eastAsiaTheme="minorEastAsia" w:hAnsi="Arial" w:cs="Arial"/>
          <w:kern w:val="0"/>
          <w:sz w:val="20"/>
          <w:szCs w:val="20"/>
          <w:highlight w:val="yellow"/>
          <w:lang w:eastAsia="en-IN"/>
        </w:rPr>
        <w:t xml:space="preserve"> the</w:t>
      </w:r>
      <w:r>
        <w:rPr>
          <w:rFonts w:ascii="Arial" w:eastAsia="SimSun" w:hAnsi="Arial" w:cs="Arial"/>
          <w:color w:val="000000" w:themeColor="text1"/>
          <w:kern w:val="0"/>
          <w:sz w:val="20"/>
          <w:szCs w:val="20"/>
          <w:highlight w:val="yellow"/>
          <w:lang w:val="en-IN" w:eastAsia="en-IN"/>
        </w:rPr>
        <w:t xml:space="preserve"> lamell</w:t>
      </w:r>
      <w:r>
        <w:rPr>
          <w:rFonts w:ascii="Arial" w:eastAsia="SimSun" w:hAnsi="Arial" w:cs="Arial"/>
          <w:color w:val="000000" w:themeColor="text1"/>
          <w:kern w:val="0"/>
          <w:sz w:val="20"/>
          <w:szCs w:val="20"/>
          <w:highlight w:val="yellow"/>
          <w:lang w:eastAsia="en-IN"/>
        </w:rPr>
        <w:t>ar</w:t>
      </w:r>
      <w:r>
        <w:rPr>
          <w:rFonts w:ascii="Arial" w:eastAsia="SimSun" w:hAnsi="Arial" w:cs="Arial"/>
          <w:color w:val="000000" w:themeColor="text1"/>
          <w:kern w:val="0"/>
          <w:sz w:val="20"/>
          <w:szCs w:val="20"/>
          <w:highlight w:val="yellow"/>
          <w:lang w:val="en-IN" w:eastAsia="en-IN"/>
        </w:rPr>
        <w:t xml:space="preserve"> epithelium</w:t>
      </w:r>
      <w:r>
        <w:rPr>
          <w:rFonts w:ascii="Arial" w:eastAsia="SimSun" w:hAnsi="Arial" w:cs="Arial"/>
          <w:color w:val="000000" w:themeColor="text1"/>
          <w:kern w:val="0"/>
          <w:sz w:val="20"/>
          <w:szCs w:val="20"/>
          <w:lang w:val="en-IN" w:eastAsia="en-IN"/>
        </w:rPr>
        <w:t>, and mucoid metaplasia.</w:t>
      </w:r>
      <w:r>
        <w:rPr>
          <w:rFonts w:ascii="Arial" w:eastAsiaTheme="minorEastAsia" w:hAnsi="Arial" w:cs="Arial"/>
          <w:color w:val="000000" w:themeColor="text1"/>
          <w:kern w:val="0"/>
          <w:sz w:val="20"/>
          <w:szCs w:val="20"/>
          <w:lang w:val="en-IN" w:eastAsia="en-IN"/>
        </w:rPr>
        <w:t xml:space="preserve"> </w:t>
      </w:r>
      <w:r>
        <w:rPr>
          <w:rFonts w:ascii="Arial" w:eastAsiaTheme="minorEastAsia" w:hAnsi="Arial" w:cs="Arial"/>
          <w:kern w:val="0"/>
          <w:sz w:val="20"/>
          <w:szCs w:val="20"/>
          <w:highlight w:val="yellow"/>
          <w:lang w:eastAsia="en-IN"/>
        </w:rPr>
        <w:t>E</w:t>
      </w:r>
      <w:r>
        <w:rPr>
          <w:rFonts w:ascii="Arial" w:eastAsiaTheme="minorEastAsia" w:hAnsi="Arial" w:cs="Arial"/>
          <w:kern w:val="0"/>
          <w:sz w:val="20"/>
          <w:szCs w:val="20"/>
          <w:lang w:val="en-IN" w:eastAsia="en-IN"/>
        </w:rPr>
        <w:t>pithelial hypertrophy and hypertrophy of the interlamellar regions were</w:t>
      </w:r>
      <w:r>
        <w:rPr>
          <w:rFonts w:ascii="Arial" w:eastAsiaTheme="minorEastAsia" w:hAnsi="Arial" w:cs="Arial"/>
          <w:kern w:val="0"/>
          <w:sz w:val="20"/>
          <w:szCs w:val="20"/>
          <w:highlight w:val="yellow"/>
          <w:lang w:eastAsia="en-IN"/>
        </w:rPr>
        <w:t xml:space="preserve"> also</w:t>
      </w:r>
      <w:r>
        <w:rPr>
          <w:rFonts w:ascii="Arial" w:eastAsiaTheme="minorEastAsia" w:hAnsi="Arial" w:cs="Arial"/>
          <w:kern w:val="0"/>
          <w:sz w:val="20"/>
          <w:szCs w:val="20"/>
          <w:lang w:val="en-IN" w:eastAsia="en-IN"/>
        </w:rPr>
        <w:t xml:space="preserve"> observed, indicating structural disruption of the respiratory surface (Figs. 3C and 3D). </w:t>
      </w:r>
      <w:r>
        <w:rPr>
          <w:rFonts w:ascii="Arial" w:eastAsiaTheme="minorEastAsia" w:hAnsi="Arial" w:cs="Arial"/>
          <w:kern w:val="0"/>
          <w:sz w:val="20"/>
          <w:szCs w:val="20"/>
          <w:highlight w:val="yellow"/>
          <w:lang w:eastAsia="en-IN"/>
        </w:rPr>
        <w:t>More s</w:t>
      </w:r>
      <w:r>
        <w:rPr>
          <w:rFonts w:ascii="Arial" w:eastAsiaTheme="minorEastAsia" w:hAnsi="Arial" w:cs="Arial"/>
          <w:kern w:val="0"/>
          <w:sz w:val="20"/>
          <w:szCs w:val="20"/>
          <w:lang w:val="en-IN" w:eastAsia="en-IN"/>
        </w:rPr>
        <w:t>evere pathological changes were evident in fish exposed to 30 mg/L lead nitrate f</w:t>
      </w:r>
      <w:r>
        <w:rPr>
          <w:rFonts w:ascii="Arial" w:eastAsiaTheme="minorEastAsia" w:hAnsi="Arial" w:cs="Arial"/>
          <w:kern w:val="0"/>
          <w:sz w:val="20"/>
          <w:szCs w:val="20"/>
          <w:highlight w:val="yellow"/>
          <w:lang w:eastAsia="en-IN"/>
        </w:rPr>
        <w:t>o</w:t>
      </w:r>
      <w:r>
        <w:rPr>
          <w:rFonts w:ascii="Arial" w:eastAsiaTheme="minorEastAsia" w:hAnsi="Arial" w:cs="Arial"/>
          <w:kern w:val="0"/>
          <w:sz w:val="20"/>
          <w:szCs w:val="20"/>
          <w:lang w:val="en-IN" w:eastAsia="en-IN"/>
        </w:rPr>
        <w:t>r</w:t>
      </w:r>
      <w:r>
        <w:rPr>
          <w:rFonts w:ascii="Arial" w:eastAsiaTheme="minorEastAsia" w:hAnsi="Arial" w:cs="Arial"/>
          <w:kern w:val="0"/>
          <w:sz w:val="20"/>
          <w:szCs w:val="20"/>
          <w:lang w:eastAsia="en-IN"/>
        </w:rPr>
        <w:t xml:space="preserve"> the</w:t>
      </w:r>
      <w:r>
        <w:rPr>
          <w:rFonts w:ascii="Arial" w:eastAsiaTheme="minorEastAsia" w:hAnsi="Arial" w:cs="Arial"/>
          <w:kern w:val="0"/>
          <w:sz w:val="20"/>
          <w:szCs w:val="20"/>
          <w:lang w:val="en-IN" w:eastAsia="en-IN"/>
        </w:rPr>
        <w:t xml:space="preserve"> same period. The gills </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val="en-IN" w:eastAsia="en-IN"/>
        </w:rPr>
        <w:t>h</w:t>
      </w:r>
      <w:r>
        <w:rPr>
          <w:rFonts w:ascii="Arial" w:eastAsiaTheme="minorEastAsia" w:hAnsi="Arial" w:cs="Arial"/>
          <w:kern w:val="0"/>
          <w:sz w:val="20"/>
          <w:szCs w:val="20"/>
          <w:highlight w:val="yellow"/>
          <w:lang w:eastAsia="en-IN"/>
        </w:rPr>
        <w:t>ow</w:t>
      </w:r>
      <w:r>
        <w:rPr>
          <w:rFonts w:ascii="Arial" w:eastAsiaTheme="minorEastAsia" w:hAnsi="Arial" w:cs="Arial"/>
          <w:kern w:val="0"/>
          <w:sz w:val="20"/>
          <w:szCs w:val="20"/>
          <w:lang w:val="en-IN" w:eastAsia="en-IN"/>
        </w:rPr>
        <w:t xml:space="preserve">ed marked epithelial hypertrophy and extensive loss of secondary lamellae, resulting in substantial </w:t>
      </w:r>
      <w:r>
        <w:rPr>
          <w:rFonts w:ascii="Arial" w:eastAsiaTheme="minorEastAsia" w:hAnsi="Arial" w:cs="Arial"/>
          <w:kern w:val="0"/>
          <w:sz w:val="20"/>
          <w:szCs w:val="20"/>
          <w:highlight w:val="yellow"/>
          <w:lang w:eastAsia="en-IN"/>
        </w:rPr>
        <w:t>d</w:t>
      </w:r>
      <w:r>
        <w:rPr>
          <w:rFonts w:ascii="Arial" w:eastAsiaTheme="minorEastAsia" w:hAnsi="Arial" w:cs="Arial"/>
          <w:kern w:val="0"/>
          <w:sz w:val="20"/>
          <w:szCs w:val="20"/>
          <w:lang w:val="en-IN" w:eastAsia="en-IN"/>
        </w:rPr>
        <w:t>i</w:t>
      </w:r>
      <w:r>
        <w:rPr>
          <w:rFonts w:ascii="Arial" w:eastAsiaTheme="minorEastAsia" w:hAnsi="Arial" w:cs="Arial"/>
          <w:kern w:val="0"/>
          <w:sz w:val="20"/>
          <w:szCs w:val="20"/>
          <w:highlight w:val="yellow"/>
          <w:lang w:eastAsia="en-IN"/>
        </w:rPr>
        <w:t>sru</w:t>
      </w:r>
      <w:r>
        <w:rPr>
          <w:rFonts w:ascii="Arial" w:eastAsiaTheme="minorEastAsia" w:hAnsi="Arial" w:cs="Arial"/>
          <w:kern w:val="0"/>
          <w:sz w:val="20"/>
          <w:szCs w:val="20"/>
          <w:lang w:val="en-IN" w:eastAsia="en-IN"/>
        </w:rPr>
        <w:t>p</w:t>
      </w:r>
      <w:r>
        <w:rPr>
          <w:rFonts w:ascii="Arial" w:eastAsiaTheme="minorEastAsia" w:hAnsi="Arial" w:cs="Arial"/>
          <w:kern w:val="0"/>
          <w:sz w:val="20"/>
          <w:szCs w:val="20"/>
          <w:highlight w:val="yellow"/>
          <w:lang w:eastAsia="en-IN"/>
        </w:rPr>
        <w:t>t</w:t>
      </w:r>
      <w:r>
        <w:rPr>
          <w:rFonts w:ascii="Arial" w:eastAsiaTheme="minorEastAsia" w:hAnsi="Arial" w:cs="Arial"/>
          <w:kern w:val="0"/>
          <w:sz w:val="20"/>
          <w:szCs w:val="20"/>
          <w:lang w:val="en-IN" w:eastAsia="en-IN"/>
        </w:rPr>
        <w:t>i</w:t>
      </w:r>
      <w:r>
        <w:rPr>
          <w:rFonts w:ascii="Arial" w:eastAsiaTheme="minorEastAsia" w:hAnsi="Arial" w:cs="Arial"/>
          <w:kern w:val="0"/>
          <w:sz w:val="20"/>
          <w:szCs w:val="20"/>
          <w:highlight w:val="yellow"/>
          <w:lang w:eastAsia="en-IN"/>
        </w:rPr>
        <w:t>o</w:t>
      </w:r>
      <w:r>
        <w:rPr>
          <w:rFonts w:ascii="Arial" w:eastAsiaTheme="minorEastAsia" w:hAnsi="Arial" w:cs="Arial"/>
          <w:kern w:val="0"/>
          <w:sz w:val="20"/>
          <w:szCs w:val="20"/>
          <w:lang w:val="en-IN" w:eastAsia="en-IN"/>
        </w:rPr>
        <w:t xml:space="preserve">n of normal gill architecture. </w:t>
      </w:r>
      <w:r>
        <w:rPr>
          <w:rFonts w:ascii="Arial" w:eastAsiaTheme="minorEastAsia" w:hAnsi="Arial" w:cs="Arial"/>
          <w:kern w:val="0"/>
          <w:sz w:val="20"/>
          <w:szCs w:val="20"/>
          <w:highlight w:val="yellow"/>
          <w:lang w:eastAsia="en-IN"/>
        </w:rPr>
        <w:t>A</w:t>
      </w:r>
      <w:r>
        <w:rPr>
          <w:rFonts w:ascii="Arial" w:eastAsiaTheme="minorEastAsia" w:hAnsi="Arial" w:cs="Arial"/>
          <w:kern w:val="0"/>
          <w:sz w:val="20"/>
          <w:szCs w:val="20"/>
          <w:lang w:eastAsia="en-IN"/>
        </w:rPr>
        <w:t>bnormal</w:t>
      </w:r>
      <w:r>
        <w:rPr>
          <w:rFonts w:ascii="Arial" w:eastAsiaTheme="minorEastAsia" w:hAnsi="Arial" w:cs="Arial"/>
          <w:kern w:val="0"/>
          <w:sz w:val="20"/>
          <w:szCs w:val="20"/>
          <w:highlight w:val="yellow"/>
          <w:lang w:eastAsia="en-IN"/>
        </w:rPr>
        <w:t>ly</w:t>
      </w:r>
      <w:r>
        <w:rPr>
          <w:rFonts w:ascii="Arial" w:eastAsiaTheme="minorEastAsia" w:hAnsi="Arial" w:cs="Arial"/>
          <w:kern w:val="0"/>
          <w:sz w:val="20"/>
          <w:szCs w:val="20"/>
          <w:lang w:eastAsia="en-IN"/>
        </w:rPr>
        <w:t xml:space="preserve"> sized</w:t>
      </w:r>
      <w:r>
        <w:rPr>
          <w:rFonts w:ascii="Arial" w:eastAsiaTheme="minorEastAsia" w:hAnsi="Arial" w:cs="Arial"/>
          <w:kern w:val="0"/>
          <w:sz w:val="20"/>
          <w:szCs w:val="20"/>
          <w:lang w:val="en-IN" w:eastAsia="en-IN"/>
        </w:rPr>
        <w:t xml:space="preserve"> cytoplasmic vacuoles and pronounced hypertrophy of the interlamellar spaces were </w:t>
      </w:r>
      <w:r>
        <w:rPr>
          <w:rFonts w:ascii="Arial" w:eastAsiaTheme="minorEastAsia" w:hAnsi="Arial" w:cs="Arial"/>
          <w:kern w:val="0"/>
          <w:sz w:val="20"/>
          <w:szCs w:val="20"/>
          <w:highlight w:val="yellow"/>
          <w:lang w:eastAsia="en-IN"/>
        </w:rPr>
        <w:t xml:space="preserve">also </w:t>
      </w:r>
      <w:r>
        <w:rPr>
          <w:rFonts w:ascii="Arial" w:eastAsiaTheme="minorEastAsia" w:hAnsi="Arial" w:cs="Arial"/>
          <w:kern w:val="0"/>
          <w:sz w:val="20"/>
          <w:szCs w:val="20"/>
          <w:lang w:val="en-IN" w:eastAsia="en-IN"/>
        </w:rPr>
        <w:t>observed (Fig. 3E).</w:t>
      </w:r>
    </w:p>
    <w:p w14:paraId="36D1FF31" w14:textId="77777777" w:rsidR="00C02937" w:rsidRDefault="001C1B4C">
      <w:pPr>
        <w:spacing w:line="360" w:lineRule="auto"/>
        <w:jc w:val="both"/>
        <w:rPr>
          <w:rFonts w:ascii="Arial" w:eastAsiaTheme="minorEastAsia" w:hAnsi="Arial" w:cs="Arial"/>
          <w:kern w:val="0"/>
          <w:sz w:val="20"/>
          <w:szCs w:val="20"/>
          <w:lang w:val="en-IN" w:eastAsia="en-IN"/>
        </w:rPr>
      </w:pPr>
      <w:r>
        <w:rPr>
          <w:rFonts w:ascii="Arial" w:eastAsiaTheme="minorEastAsia" w:hAnsi="Arial" w:cs="Arial"/>
          <w:kern w:val="0"/>
          <w:sz w:val="20"/>
          <w:szCs w:val="20"/>
          <w:lang w:eastAsia="en-IN"/>
        </w:rPr>
        <w:t xml:space="preserve">Fish gills are the </w:t>
      </w:r>
      <w:r>
        <w:rPr>
          <w:rFonts w:ascii="Arial" w:eastAsiaTheme="minorEastAsia" w:hAnsi="Arial" w:cs="Arial"/>
          <w:kern w:val="0"/>
          <w:sz w:val="20"/>
          <w:szCs w:val="20"/>
          <w:highlight w:val="yellow"/>
          <w:lang w:eastAsia="en-IN"/>
        </w:rPr>
        <w:t>pr</w:t>
      </w:r>
      <w:r>
        <w:rPr>
          <w:rFonts w:ascii="Arial" w:eastAsiaTheme="minorEastAsia" w:hAnsi="Arial" w:cs="Arial"/>
          <w:kern w:val="0"/>
          <w:sz w:val="20"/>
          <w:szCs w:val="20"/>
          <w:lang w:eastAsia="en-IN"/>
        </w:rPr>
        <w:t>in</w:t>
      </w:r>
      <w:r>
        <w:rPr>
          <w:rFonts w:ascii="Arial" w:eastAsiaTheme="minorEastAsia" w:hAnsi="Arial" w:cs="Arial"/>
          <w:kern w:val="0"/>
          <w:sz w:val="20"/>
          <w:szCs w:val="20"/>
          <w:highlight w:val="yellow"/>
          <w:lang w:eastAsia="en-IN"/>
        </w:rPr>
        <w:t>ci</w:t>
      </w:r>
      <w:r>
        <w:rPr>
          <w:rFonts w:ascii="Arial" w:eastAsiaTheme="minorEastAsia" w:hAnsi="Arial" w:cs="Arial"/>
          <w:kern w:val="0"/>
          <w:sz w:val="20"/>
          <w:szCs w:val="20"/>
          <w:lang w:eastAsia="en-IN"/>
        </w:rPr>
        <w:t>pa</w:t>
      </w:r>
      <w:r>
        <w:rPr>
          <w:rFonts w:ascii="Arial" w:eastAsiaTheme="minorEastAsia" w:hAnsi="Arial" w:cs="Arial"/>
          <w:kern w:val="0"/>
          <w:sz w:val="20"/>
          <w:szCs w:val="20"/>
          <w:highlight w:val="yellow"/>
          <w:lang w:eastAsia="en-IN"/>
        </w:rPr>
        <w:t>l</w:t>
      </w:r>
      <w:r>
        <w:rPr>
          <w:rFonts w:ascii="Arial" w:eastAsiaTheme="minorEastAsia" w:hAnsi="Arial" w:cs="Arial"/>
          <w:kern w:val="0"/>
          <w:sz w:val="20"/>
          <w:szCs w:val="20"/>
          <w:lang w:eastAsia="en-IN"/>
        </w:rPr>
        <w:t xml:space="preserve"> organ</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eastAsia="en-IN"/>
        </w:rPr>
        <w:t xml:space="preserve"> for gas exchange, osmoregulation, excretion of nitrogenous waste products, acid-base regulation (</w:t>
      </w:r>
      <w:r>
        <w:rPr>
          <w:rFonts w:ascii="Arial" w:eastAsia="Times New Roman" w:hAnsi="Arial" w:cs="Arial"/>
          <w:kern w:val="0"/>
          <w:sz w:val="20"/>
          <w:szCs w:val="20"/>
          <w:lang w:val="en-IN" w:eastAsia="en-IN"/>
        </w:rPr>
        <w:t xml:space="preserve">Evans </w:t>
      </w:r>
      <w:r>
        <w:rPr>
          <w:rFonts w:ascii="Arial" w:eastAsia="Times New Roman" w:hAnsi="Arial" w:cs="Arial"/>
          <w:i/>
          <w:iCs/>
          <w:kern w:val="0"/>
          <w:sz w:val="20"/>
          <w:szCs w:val="20"/>
          <w:lang w:val="en-IN" w:eastAsia="en-IN"/>
        </w:rPr>
        <w:t>et al.</w:t>
      </w:r>
      <w:r>
        <w:rPr>
          <w:rFonts w:ascii="Arial" w:eastAsiaTheme="minorEastAsia" w:hAnsi="Arial" w:cs="Arial"/>
          <w:kern w:val="0"/>
          <w:sz w:val="20"/>
          <w:szCs w:val="20"/>
          <w:highlight w:val="yellow"/>
          <w:lang w:eastAsia="en-IN"/>
        </w:rPr>
        <w:t>,</w:t>
      </w:r>
      <w:r>
        <w:rPr>
          <w:rFonts w:ascii="Arial" w:eastAsia="Times New Roman" w:hAnsi="Arial" w:cs="Arial"/>
          <w:kern w:val="0"/>
          <w:sz w:val="20"/>
          <w:szCs w:val="20"/>
          <w:lang w:val="en-IN" w:eastAsia="en-IN"/>
        </w:rPr>
        <w:t xml:space="preserve"> 2005)</w:t>
      </w:r>
      <w:r>
        <w:rPr>
          <w:rFonts w:ascii="Arial" w:eastAsiaTheme="minorEastAsia" w:hAnsi="Arial" w:cs="Arial"/>
          <w:kern w:val="0"/>
          <w:sz w:val="20"/>
          <w:szCs w:val="20"/>
          <w:highlight w:val="yellow"/>
          <w:lang w:eastAsia="en-IN"/>
        </w:rPr>
        <w:t>, and</w:t>
      </w:r>
      <w:r>
        <w:rPr>
          <w:rFonts w:ascii="Arial" w:eastAsia="Times New Roman" w:hAnsi="Arial" w:cs="Arial"/>
          <w:kern w:val="0"/>
          <w:sz w:val="20"/>
          <w:szCs w:val="20"/>
          <w:lang w:val="en-IN" w:eastAsia="en-IN"/>
        </w:rPr>
        <w:t xml:space="preserve"> </w:t>
      </w:r>
      <w:r>
        <w:rPr>
          <w:rFonts w:ascii="Arial" w:eastAsiaTheme="minorEastAsia" w:hAnsi="Arial" w:cs="Arial"/>
          <w:kern w:val="0"/>
          <w:sz w:val="20"/>
          <w:szCs w:val="20"/>
          <w:lang w:eastAsia="en-IN"/>
        </w:rPr>
        <w:t>detoxification (</w:t>
      </w:r>
      <w:r>
        <w:rPr>
          <w:rFonts w:ascii="Arial" w:eastAsiaTheme="minorEastAsia" w:hAnsi="Arial" w:cs="Arial"/>
          <w:color w:val="000000"/>
          <w:kern w:val="0"/>
          <w:sz w:val="20"/>
          <w:szCs w:val="20"/>
          <w:lang w:eastAsia="en-IN"/>
        </w:rPr>
        <w:t xml:space="preserve">Munshi </w:t>
      </w:r>
      <w:r>
        <w:rPr>
          <w:rFonts w:ascii="Arial" w:eastAsiaTheme="minorEastAsia" w:hAnsi="Arial" w:cs="Arial"/>
          <w:kern w:val="0"/>
          <w:sz w:val="20"/>
          <w:szCs w:val="20"/>
          <w:highlight w:val="yellow"/>
          <w:lang w:eastAsia="en-IN"/>
        </w:rPr>
        <w:t>&amp;</w:t>
      </w:r>
      <w:r>
        <w:rPr>
          <w:rFonts w:ascii="Arial" w:eastAsiaTheme="minorEastAsia" w:hAnsi="Arial" w:cs="Arial"/>
          <w:color w:val="000000"/>
          <w:kern w:val="0"/>
          <w:sz w:val="20"/>
          <w:szCs w:val="20"/>
          <w:lang w:eastAsia="en-IN"/>
        </w:rPr>
        <w:t xml:space="preserve"> Hughes</w:t>
      </w:r>
      <w:r>
        <w:rPr>
          <w:rFonts w:ascii="Arial" w:eastAsiaTheme="minorEastAsia" w:hAnsi="Arial" w:cs="Arial"/>
          <w:kern w:val="0"/>
          <w:sz w:val="20"/>
          <w:szCs w:val="20"/>
          <w:highlight w:val="yellow"/>
          <w:lang w:eastAsia="en-IN"/>
        </w:rPr>
        <w:t>,</w:t>
      </w:r>
      <w:r>
        <w:rPr>
          <w:rFonts w:ascii="Arial" w:eastAsiaTheme="minorEastAsia" w:hAnsi="Arial" w:cs="Arial"/>
          <w:color w:val="000000"/>
          <w:kern w:val="0"/>
          <w:sz w:val="20"/>
          <w:szCs w:val="20"/>
          <w:lang w:eastAsia="en-IN"/>
        </w:rPr>
        <w:t xml:space="preserve"> 1991).</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They</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are</w:t>
      </w:r>
      <w:r>
        <w:rPr>
          <w:rFonts w:ascii="Arial" w:eastAsiaTheme="minorEastAsia" w:hAnsi="Arial" w:cs="Arial"/>
          <w:kern w:val="0"/>
          <w:sz w:val="20"/>
          <w:szCs w:val="20"/>
          <w:lang w:eastAsia="en-IN"/>
        </w:rPr>
        <w:t xml:space="preserve"> highly sensitive to </w:t>
      </w:r>
      <w:r>
        <w:rPr>
          <w:rFonts w:ascii="Arial" w:eastAsiaTheme="minorEastAsia" w:hAnsi="Arial" w:cs="Arial"/>
          <w:kern w:val="0"/>
          <w:sz w:val="20"/>
          <w:szCs w:val="20"/>
          <w:highlight w:val="yellow"/>
          <w:lang w:eastAsia="en-IN"/>
        </w:rPr>
        <w:t>stress and pollution</w:t>
      </w:r>
      <w:r>
        <w:rPr>
          <w:rFonts w:ascii="Arial" w:eastAsiaTheme="minorEastAsia" w:hAnsi="Arial" w:cs="Arial"/>
          <w:kern w:val="0"/>
          <w:sz w:val="20"/>
          <w:szCs w:val="20"/>
          <w:lang w:eastAsia="en-IN"/>
        </w:rPr>
        <w:t xml:space="preserve"> (</w:t>
      </w:r>
      <w:r>
        <w:rPr>
          <w:rFonts w:ascii="Arial" w:eastAsia="Times New Roman" w:hAnsi="Arial" w:cs="Arial"/>
          <w:kern w:val="0"/>
          <w:sz w:val="20"/>
          <w:szCs w:val="20"/>
          <w:lang w:val="en-IN" w:eastAsia="en-IN"/>
        </w:rPr>
        <w:t xml:space="preserve">Uchida </w:t>
      </w:r>
      <w:r>
        <w:rPr>
          <w:rFonts w:ascii="Arial" w:eastAsia="Times New Roman" w:hAnsi="Arial" w:cs="Arial"/>
          <w:i/>
          <w:iCs/>
          <w:kern w:val="0"/>
          <w:sz w:val="20"/>
          <w:szCs w:val="20"/>
          <w:lang w:val="en-IN" w:eastAsia="en-IN"/>
        </w:rPr>
        <w:t>et al.</w:t>
      </w:r>
      <w:r>
        <w:rPr>
          <w:rFonts w:ascii="Arial" w:eastAsiaTheme="minorEastAsia" w:hAnsi="Arial" w:cs="Arial"/>
          <w:kern w:val="0"/>
          <w:sz w:val="20"/>
          <w:szCs w:val="20"/>
          <w:highlight w:val="yellow"/>
          <w:lang w:eastAsia="en-IN"/>
        </w:rPr>
        <w:t>,</w:t>
      </w:r>
      <w:r>
        <w:rPr>
          <w:rFonts w:ascii="Arial" w:eastAsia="Times New Roman" w:hAnsi="Arial" w:cs="Arial"/>
          <w:kern w:val="0"/>
          <w:sz w:val="20"/>
          <w:szCs w:val="20"/>
          <w:lang w:val="en-IN" w:eastAsia="en-IN"/>
        </w:rPr>
        <w:t xml:space="preserve"> 2000</w:t>
      </w:r>
      <w:r>
        <w:rPr>
          <w:rFonts w:ascii="Arial" w:eastAsia="Times New Roman" w:hAnsi="Arial" w:cs="Arial"/>
          <w:kern w:val="0"/>
          <w:sz w:val="20"/>
          <w:szCs w:val="20"/>
          <w:lang w:eastAsia="en-IN"/>
        </w:rPr>
        <w:t>)</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and are t</w:t>
      </w:r>
      <w:r>
        <w:rPr>
          <w:rFonts w:ascii="Arial" w:eastAsiaTheme="minorEastAsia" w:hAnsi="Arial" w:cs="Arial"/>
          <w:kern w:val="0"/>
          <w:sz w:val="20"/>
          <w:szCs w:val="20"/>
          <w:lang w:eastAsia="en-IN"/>
        </w:rPr>
        <w:t>herefore considered appropriate indicator</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eastAsia="en-IN"/>
        </w:rPr>
        <w:t xml:space="preserve"> of water pollution. Toxicant</w:t>
      </w:r>
      <w:r>
        <w:rPr>
          <w:rFonts w:ascii="Arial" w:eastAsiaTheme="minorEastAsia" w:hAnsi="Arial" w:cs="Arial"/>
          <w:kern w:val="0"/>
          <w:sz w:val="20"/>
          <w:szCs w:val="20"/>
          <w:highlight w:val="yellow"/>
          <w:lang w:eastAsia="en-IN"/>
        </w:rPr>
        <w:t>s can</w:t>
      </w:r>
      <w:r>
        <w:rPr>
          <w:rFonts w:ascii="Arial" w:eastAsiaTheme="minorEastAsia" w:hAnsi="Arial" w:cs="Arial"/>
          <w:kern w:val="0"/>
          <w:sz w:val="20"/>
          <w:szCs w:val="20"/>
          <w:lang w:eastAsia="en-IN"/>
        </w:rPr>
        <w:t xml:space="preserve"> cross th</w:t>
      </w:r>
      <w:r>
        <w:rPr>
          <w:rFonts w:ascii="Arial" w:eastAsiaTheme="minorEastAsia" w:hAnsi="Arial" w:cs="Arial"/>
          <w:kern w:val="0"/>
          <w:sz w:val="20"/>
          <w:szCs w:val="20"/>
          <w:highlight w:val="yellow"/>
          <w:lang w:eastAsia="en-IN"/>
        </w:rPr>
        <w:t>e protectiv</w:t>
      </w:r>
      <w:r>
        <w:rPr>
          <w:rFonts w:ascii="Arial" w:eastAsiaTheme="minorEastAsia" w:hAnsi="Arial" w:cs="Arial"/>
          <w:kern w:val="0"/>
          <w:sz w:val="20"/>
          <w:szCs w:val="20"/>
          <w:lang w:eastAsia="en-IN"/>
        </w:rPr>
        <w:t xml:space="preserve">e barrier and </w:t>
      </w:r>
      <w:r>
        <w:rPr>
          <w:rFonts w:ascii="Arial" w:eastAsiaTheme="minorEastAsia" w:hAnsi="Arial" w:cs="Arial"/>
          <w:kern w:val="0"/>
          <w:sz w:val="20"/>
          <w:szCs w:val="20"/>
          <w:highlight w:val="yellow"/>
          <w:lang w:eastAsia="en-IN"/>
        </w:rPr>
        <w:t>weak</w:t>
      </w:r>
      <w:r>
        <w:rPr>
          <w:rFonts w:ascii="Arial" w:eastAsiaTheme="minorEastAsia" w:hAnsi="Arial" w:cs="Arial"/>
          <w:kern w:val="0"/>
          <w:sz w:val="20"/>
          <w:szCs w:val="20"/>
          <w:lang w:eastAsia="en-IN"/>
        </w:rPr>
        <w:t>en defence mechanism</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eastAsia="en-IN"/>
        </w:rPr>
        <w:t xml:space="preserve"> (Fernandes </w:t>
      </w:r>
      <w:r>
        <w:rPr>
          <w:rFonts w:ascii="Arial" w:eastAsiaTheme="minorEastAsia" w:hAnsi="Arial" w:cs="Arial"/>
          <w:kern w:val="0"/>
          <w:sz w:val="20"/>
          <w:szCs w:val="20"/>
          <w:highlight w:val="yellow"/>
          <w:lang w:eastAsia="en-IN"/>
        </w:rPr>
        <w:t>&amp;</w:t>
      </w:r>
      <w:r>
        <w:rPr>
          <w:rFonts w:ascii="Arial" w:eastAsiaTheme="minorEastAsia" w:hAnsi="Arial" w:cs="Arial"/>
          <w:kern w:val="0"/>
          <w:sz w:val="20"/>
          <w:szCs w:val="20"/>
          <w:lang w:eastAsia="en-IN"/>
        </w:rPr>
        <w:t xml:space="preserve"> Mazon</w:t>
      </w:r>
      <w:r>
        <w:rPr>
          <w:rFonts w:ascii="Arial" w:eastAsiaTheme="minorEastAsia" w:hAnsi="Arial" w:cs="Arial"/>
          <w:kern w:val="0"/>
          <w:sz w:val="20"/>
          <w:szCs w:val="20"/>
          <w:highlight w:val="yellow"/>
          <w:lang w:eastAsia="en-IN"/>
        </w:rPr>
        <w:t>,</w:t>
      </w:r>
      <w:r>
        <w:rPr>
          <w:rFonts w:ascii="Arial" w:eastAsiaTheme="minorEastAsia" w:hAnsi="Arial" w:cs="Arial"/>
          <w:kern w:val="0"/>
          <w:sz w:val="20"/>
          <w:szCs w:val="20"/>
          <w:lang w:eastAsia="en-IN"/>
        </w:rPr>
        <w:t xml:space="preserve"> 2003). </w:t>
      </w:r>
      <w:r>
        <w:rPr>
          <w:rFonts w:ascii="Arial" w:eastAsiaTheme="minorEastAsia" w:hAnsi="Arial" w:cs="Arial"/>
          <w:kern w:val="0"/>
          <w:sz w:val="20"/>
          <w:szCs w:val="20"/>
          <w:highlight w:val="yellow"/>
          <w:lang w:eastAsia="en-IN"/>
        </w:rPr>
        <w:t>Epithelial p</w:t>
      </w:r>
      <w:r>
        <w:rPr>
          <w:rFonts w:ascii="Arial" w:eastAsiaTheme="minorEastAsia" w:hAnsi="Arial" w:cs="Arial"/>
          <w:kern w:val="0"/>
          <w:sz w:val="20"/>
          <w:szCs w:val="20"/>
          <w:lang w:eastAsia="en-IN"/>
        </w:rPr>
        <w:t xml:space="preserve">roliferation increases the diffusion distance </w:t>
      </w:r>
      <w:r>
        <w:rPr>
          <w:rFonts w:ascii="Arial" w:eastAsiaTheme="minorEastAsia" w:hAnsi="Arial" w:cs="Arial"/>
          <w:kern w:val="0"/>
          <w:sz w:val="20"/>
          <w:szCs w:val="20"/>
          <w:highlight w:val="yellow"/>
          <w:lang w:eastAsia="en-IN"/>
        </w:rPr>
        <w:t>and</w:t>
      </w:r>
      <w:r>
        <w:rPr>
          <w:rFonts w:ascii="Arial" w:eastAsiaTheme="minorEastAsia" w:hAnsi="Arial" w:cs="Arial"/>
          <w:kern w:val="0"/>
          <w:sz w:val="20"/>
          <w:szCs w:val="20"/>
          <w:lang w:eastAsia="en-IN"/>
        </w:rPr>
        <w:t xml:space="preserve"> affect</w:t>
      </w:r>
      <w:r>
        <w:rPr>
          <w:rFonts w:ascii="Arial" w:eastAsiaTheme="minorEastAsia" w:hAnsi="Arial" w:cs="Arial"/>
          <w:kern w:val="0"/>
          <w:sz w:val="20"/>
          <w:szCs w:val="20"/>
          <w:highlight w:val="yellow"/>
          <w:lang w:eastAsia="en-IN"/>
        </w:rPr>
        <w:t xml:space="preserve">s </w:t>
      </w:r>
      <w:r>
        <w:rPr>
          <w:rFonts w:ascii="Arial" w:eastAsiaTheme="minorEastAsia" w:hAnsi="Arial" w:cs="Arial"/>
          <w:kern w:val="0"/>
          <w:sz w:val="20"/>
          <w:szCs w:val="20"/>
          <w:lang w:eastAsia="en-IN"/>
        </w:rPr>
        <w:t>g</w:t>
      </w:r>
      <w:r>
        <w:rPr>
          <w:rFonts w:ascii="Arial" w:eastAsiaTheme="minorEastAsia" w:hAnsi="Arial" w:cs="Arial"/>
          <w:kern w:val="0"/>
          <w:sz w:val="20"/>
          <w:szCs w:val="20"/>
          <w:highlight w:val="yellow"/>
          <w:lang w:eastAsia="en-IN"/>
        </w:rPr>
        <w:t>as</w:t>
      </w:r>
      <w:r>
        <w:rPr>
          <w:rFonts w:ascii="Arial" w:eastAsiaTheme="minorEastAsia" w:hAnsi="Arial" w:cs="Arial"/>
          <w:kern w:val="0"/>
          <w:sz w:val="20"/>
          <w:szCs w:val="20"/>
          <w:lang w:eastAsia="en-IN"/>
        </w:rPr>
        <w:t xml:space="preserve"> exchange</w:t>
      </w:r>
      <w:r>
        <w:rPr>
          <w:rFonts w:ascii="Arial" w:eastAsiaTheme="minorEastAsia" w:hAnsi="Arial" w:cs="Arial"/>
          <w:kern w:val="0"/>
          <w:sz w:val="20"/>
          <w:szCs w:val="20"/>
          <w:highlight w:val="yellow"/>
          <w:lang w:eastAsia="en-IN"/>
        </w:rPr>
        <w:t>,</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th</w:t>
      </w:r>
      <w:r>
        <w:rPr>
          <w:rFonts w:ascii="Arial" w:eastAsiaTheme="minorEastAsia" w:hAnsi="Arial" w:cs="Arial"/>
          <w:kern w:val="0"/>
          <w:sz w:val="20"/>
          <w:szCs w:val="20"/>
          <w:lang w:eastAsia="en-IN"/>
        </w:rPr>
        <w:t>e</w:t>
      </w:r>
      <w:r>
        <w:rPr>
          <w:rFonts w:ascii="Arial" w:eastAsiaTheme="minorEastAsia" w:hAnsi="Arial" w:cs="Arial"/>
          <w:kern w:val="0"/>
          <w:sz w:val="20"/>
          <w:szCs w:val="20"/>
          <w:highlight w:val="yellow"/>
          <w:lang w:eastAsia="en-IN"/>
        </w:rPr>
        <w:t>reby</w:t>
      </w:r>
      <w:r>
        <w:rPr>
          <w:rFonts w:ascii="Arial" w:eastAsiaTheme="minorEastAsia" w:hAnsi="Arial" w:cs="Arial"/>
          <w:kern w:val="0"/>
          <w:sz w:val="20"/>
          <w:szCs w:val="20"/>
          <w:lang w:eastAsia="en-IN"/>
        </w:rPr>
        <w:t xml:space="preserve"> re</w:t>
      </w:r>
      <w:r>
        <w:rPr>
          <w:rFonts w:ascii="Arial" w:eastAsiaTheme="minorEastAsia" w:hAnsi="Arial" w:cs="Arial"/>
          <w:kern w:val="0"/>
          <w:sz w:val="20"/>
          <w:szCs w:val="20"/>
          <w:highlight w:val="yellow"/>
          <w:lang w:eastAsia="en-IN"/>
        </w:rPr>
        <w:t>d</w:t>
      </w:r>
      <w:r>
        <w:rPr>
          <w:rFonts w:ascii="Arial" w:eastAsiaTheme="minorEastAsia" w:hAnsi="Arial" w:cs="Arial"/>
          <w:kern w:val="0"/>
          <w:sz w:val="20"/>
          <w:szCs w:val="20"/>
          <w:lang w:eastAsia="en-IN"/>
        </w:rPr>
        <w:t>u</w:t>
      </w:r>
      <w:r>
        <w:rPr>
          <w:rFonts w:ascii="Arial" w:eastAsiaTheme="minorEastAsia" w:hAnsi="Arial" w:cs="Arial"/>
          <w:kern w:val="0"/>
          <w:sz w:val="20"/>
          <w:szCs w:val="20"/>
          <w:highlight w:val="yellow"/>
          <w:lang w:eastAsia="en-IN"/>
        </w:rPr>
        <w:t>c</w:t>
      </w:r>
      <w:r>
        <w:rPr>
          <w:rFonts w:ascii="Arial" w:eastAsiaTheme="minorEastAsia" w:hAnsi="Arial" w:cs="Arial"/>
          <w:kern w:val="0"/>
          <w:sz w:val="20"/>
          <w:szCs w:val="20"/>
          <w:lang w:eastAsia="en-IN"/>
        </w:rPr>
        <w:t>ing oxygen uptake capacity in fish gills (</w:t>
      </w:r>
      <w:r>
        <w:rPr>
          <w:rFonts w:ascii="Arial" w:eastAsiaTheme="minorEastAsia" w:hAnsi="Arial" w:cs="Arial"/>
          <w:color w:val="000000"/>
          <w:kern w:val="0"/>
          <w:sz w:val="20"/>
          <w:szCs w:val="20"/>
          <w:lang w:eastAsia="en-IN"/>
        </w:rPr>
        <w:t>Nowak</w:t>
      </w:r>
      <w:r>
        <w:rPr>
          <w:rFonts w:ascii="Arial" w:eastAsiaTheme="minorEastAsia" w:hAnsi="Arial" w:cs="Arial"/>
          <w:kern w:val="0"/>
          <w:sz w:val="20"/>
          <w:szCs w:val="20"/>
          <w:highlight w:val="yellow"/>
          <w:lang w:eastAsia="en-IN"/>
        </w:rPr>
        <w:t>,</w:t>
      </w:r>
      <w:r>
        <w:rPr>
          <w:rFonts w:ascii="Arial" w:eastAsiaTheme="minorEastAsia" w:hAnsi="Arial" w:cs="Arial"/>
          <w:color w:val="000000"/>
          <w:kern w:val="0"/>
          <w:sz w:val="20"/>
          <w:szCs w:val="20"/>
          <w:lang w:eastAsia="en-IN"/>
        </w:rPr>
        <w:t xml:space="preserve"> 1992).</w:t>
      </w:r>
      <w:r>
        <w:rPr>
          <w:rFonts w:ascii="Arial" w:eastAsiaTheme="minorEastAsia" w:hAnsi="Arial" w:cs="Arial"/>
          <w:kern w:val="0"/>
          <w:sz w:val="20"/>
          <w:szCs w:val="20"/>
          <w:lang w:eastAsia="en-IN"/>
        </w:rPr>
        <w:t xml:space="preserve"> Ne</w:t>
      </w:r>
      <w:r>
        <w:rPr>
          <w:rFonts w:ascii="Arial" w:eastAsiaTheme="minorEastAsia" w:hAnsi="Arial" w:cs="Arial"/>
          <w:kern w:val="0"/>
          <w:sz w:val="20"/>
          <w:szCs w:val="20"/>
          <w:highlight w:val="yellow"/>
          <w:lang w:eastAsia="en-IN"/>
        </w:rPr>
        <w:t>š</w:t>
      </w:r>
      <w:r>
        <w:rPr>
          <w:rFonts w:ascii="Arial" w:eastAsiaTheme="minorEastAsia" w:hAnsi="Arial" w:cs="Arial"/>
          <w:kern w:val="0"/>
          <w:sz w:val="20"/>
          <w:szCs w:val="20"/>
          <w:lang w:eastAsia="en-IN"/>
        </w:rPr>
        <w:t xml:space="preserve">ković </w:t>
      </w:r>
      <w:r>
        <w:rPr>
          <w:rFonts w:ascii="Arial" w:eastAsiaTheme="minorEastAsia" w:hAnsi="Arial" w:cs="Arial"/>
          <w:i/>
          <w:iCs/>
          <w:kern w:val="0"/>
          <w:sz w:val="20"/>
          <w:szCs w:val="20"/>
          <w:lang w:eastAsia="en-IN"/>
        </w:rPr>
        <w:t>et al.</w:t>
      </w:r>
      <w:r>
        <w:rPr>
          <w:rFonts w:ascii="Arial" w:eastAsiaTheme="minorEastAsia" w:hAnsi="Arial" w:cs="Arial"/>
          <w:kern w:val="0"/>
          <w:sz w:val="20"/>
          <w:szCs w:val="20"/>
          <w:lang w:eastAsia="en-IN"/>
        </w:rPr>
        <w:t xml:space="preserve"> (1996) and </w:t>
      </w:r>
      <w:r>
        <w:rPr>
          <w:rFonts w:ascii="Arial" w:eastAsia="Times New Roman" w:hAnsi="Arial" w:cs="Arial"/>
          <w:color w:val="000000"/>
          <w:kern w:val="0"/>
          <w:sz w:val="20"/>
          <w:szCs w:val="20"/>
          <w:lang w:val="en-IN" w:eastAsia="en-IN"/>
        </w:rPr>
        <w:t xml:space="preserve">Jiraungkoorskul </w:t>
      </w:r>
      <w:r>
        <w:rPr>
          <w:rFonts w:ascii="Arial" w:eastAsia="Times New Roman" w:hAnsi="Arial" w:cs="Arial"/>
          <w:i/>
          <w:iCs/>
          <w:color w:val="000000"/>
          <w:kern w:val="0"/>
          <w:sz w:val="20"/>
          <w:szCs w:val="20"/>
          <w:lang w:val="en-IN" w:eastAsia="en-IN"/>
        </w:rPr>
        <w:t>et al.</w:t>
      </w:r>
      <w:r>
        <w:rPr>
          <w:rFonts w:ascii="Arial" w:eastAsia="Times New Roman" w:hAnsi="Arial" w:cs="Arial"/>
          <w:color w:val="000000"/>
          <w:kern w:val="0"/>
          <w:sz w:val="20"/>
          <w:szCs w:val="20"/>
          <w:lang w:val="en-IN" w:eastAsia="en-IN"/>
        </w:rPr>
        <w:t xml:space="preserve"> (2003</w:t>
      </w:r>
      <w:r>
        <w:rPr>
          <w:rFonts w:ascii="Arial" w:eastAsia="Times New Roman" w:hAnsi="Arial" w:cs="Arial"/>
          <w:color w:val="000000"/>
          <w:kern w:val="0"/>
          <w:sz w:val="20"/>
          <w:szCs w:val="20"/>
          <w:lang w:eastAsia="en-IN"/>
        </w:rPr>
        <w:t>)</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also</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r</w:t>
      </w:r>
      <w:r>
        <w:rPr>
          <w:rFonts w:ascii="Arial" w:eastAsiaTheme="minorEastAsia" w:hAnsi="Arial" w:cs="Arial"/>
          <w:kern w:val="0"/>
          <w:sz w:val="20"/>
          <w:szCs w:val="20"/>
          <w:lang w:eastAsia="en-IN"/>
        </w:rPr>
        <w:t>e</w:t>
      </w:r>
      <w:r>
        <w:rPr>
          <w:rFonts w:ascii="Arial" w:eastAsiaTheme="minorEastAsia" w:hAnsi="Arial" w:cs="Arial"/>
          <w:kern w:val="0"/>
          <w:sz w:val="20"/>
          <w:szCs w:val="20"/>
          <w:highlight w:val="yellow"/>
          <w:lang w:eastAsia="en-IN"/>
        </w:rPr>
        <w:t>port</w:t>
      </w:r>
      <w:r>
        <w:rPr>
          <w:rFonts w:ascii="Arial" w:eastAsiaTheme="minorEastAsia" w:hAnsi="Arial" w:cs="Arial"/>
          <w:kern w:val="0"/>
          <w:sz w:val="20"/>
          <w:szCs w:val="20"/>
          <w:lang w:eastAsia="en-IN"/>
        </w:rPr>
        <w:t xml:space="preserve">ed </w:t>
      </w:r>
      <w:r>
        <w:rPr>
          <w:rFonts w:ascii="Arial" w:eastAsiaTheme="minorEastAsia" w:hAnsi="Arial" w:cs="Arial"/>
          <w:kern w:val="0"/>
          <w:sz w:val="20"/>
          <w:szCs w:val="20"/>
          <w:highlight w:val="yellow"/>
          <w:lang w:eastAsia="en-IN"/>
        </w:rPr>
        <w:t>hyper</w:t>
      </w:r>
      <w:r>
        <w:rPr>
          <w:rFonts w:ascii="Arial" w:eastAsiaTheme="minorEastAsia" w:hAnsi="Arial" w:cs="Arial"/>
          <w:kern w:val="0"/>
          <w:sz w:val="20"/>
          <w:szCs w:val="20"/>
          <w:lang w:eastAsia="en-IN"/>
        </w:rPr>
        <w:t>t</w:t>
      </w:r>
      <w:r>
        <w:rPr>
          <w:rFonts w:ascii="Arial" w:eastAsiaTheme="minorEastAsia" w:hAnsi="Arial" w:cs="Arial"/>
          <w:kern w:val="0"/>
          <w:sz w:val="20"/>
          <w:szCs w:val="20"/>
          <w:highlight w:val="yellow"/>
          <w:lang w:eastAsia="en-IN"/>
        </w:rPr>
        <w:t>r</w:t>
      </w:r>
      <w:r>
        <w:rPr>
          <w:rFonts w:ascii="Arial" w:eastAsiaTheme="minorEastAsia" w:hAnsi="Arial" w:cs="Arial"/>
          <w:kern w:val="0"/>
          <w:sz w:val="20"/>
          <w:szCs w:val="20"/>
          <w:lang w:eastAsia="en-IN"/>
        </w:rPr>
        <w:t>o</w:t>
      </w:r>
      <w:r>
        <w:rPr>
          <w:rFonts w:ascii="Arial" w:eastAsiaTheme="minorEastAsia" w:hAnsi="Arial" w:cs="Arial"/>
          <w:kern w:val="0"/>
          <w:sz w:val="20"/>
          <w:szCs w:val="20"/>
          <w:highlight w:val="yellow"/>
          <w:lang w:eastAsia="en-IN"/>
        </w:rPr>
        <w:t>phy</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as</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highlight w:val="yellow"/>
          <w:lang w:eastAsia="en-IN"/>
        </w:rPr>
        <w:t>a</w:t>
      </w:r>
      <w:r>
        <w:rPr>
          <w:rFonts w:ascii="Arial" w:eastAsiaTheme="minorEastAsia" w:hAnsi="Arial" w:cs="Arial"/>
          <w:kern w:val="0"/>
          <w:sz w:val="20"/>
          <w:szCs w:val="20"/>
          <w:lang w:eastAsia="en-IN"/>
        </w:rPr>
        <w:t xml:space="preserve"> common manifestation of cellular injury. Epithelial hyperplasia, lamellar fusion, and epithelial lifting </w:t>
      </w:r>
      <w:r>
        <w:rPr>
          <w:rFonts w:ascii="Arial" w:eastAsiaTheme="minorEastAsia" w:hAnsi="Arial" w:cs="Arial"/>
          <w:kern w:val="0"/>
          <w:sz w:val="20"/>
          <w:szCs w:val="20"/>
          <w:highlight w:val="yellow"/>
          <w:lang w:eastAsia="en-IN"/>
        </w:rPr>
        <w:t>act</w:t>
      </w:r>
      <w:r>
        <w:rPr>
          <w:rFonts w:ascii="Arial" w:eastAsiaTheme="minorEastAsia" w:hAnsi="Arial" w:cs="Arial"/>
          <w:kern w:val="0"/>
          <w:sz w:val="20"/>
          <w:szCs w:val="20"/>
          <w:lang w:eastAsia="en-IN"/>
        </w:rPr>
        <w:t xml:space="preserve"> as defence mechanisms </w:t>
      </w:r>
      <w:r>
        <w:rPr>
          <w:rFonts w:ascii="Arial" w:eastAsiaTheme="minorEastAsia" w:hAnsi="Arial" w:cs="Arial"/>
          <w:kern w:val="0"/>
          <w:sz w:val="20"/>
          <w:szCs w:val="20"/>
          <w:highlight w:val="yellow"/>
          <w:lang w:eastAsia="en-IN"/>
        </w:rPr>
        <w:t>by</w:t>
      </w:r>
      <w:r>
        <w:rPr>
          <w:rFonts w:ascii="Arial" w:eastAsiaTheme="minorEastAsia" w:hAnsi="Arial" w:cs="Arial"/>
          <w:kern w:val="0"/>
          <w:sz w:val="20"/>
          <w:szCs w:val="20"/>
          <w:lang w:eastAsia="en-IN"/>
        </w:rPr>
        <w:t xml:space="preserve"> reduc</w:t>
      </w:r>
      <w:r>
        <w:rPr>
          <w:rFonts w:ascii="Arial" w:eastAsiaTheme="minorEastAsia" w:hAnsi="Arial" w:cs="Arial"/>
          <w:kern w:val="0"/>
          <w:sz w:val="20"/>
          <w:szCs w:val="20"/>
          <w:highlight w:val="yellow"/>
          <w:lang w:eastAsia="en-IN"/>
        </w:rPr>
        <w:t>ing</w:t>
      </w:r>
      <w:r>
        <w:rPr>
          <w:rFonts w:ascii="Arial" w:eastAsiaTheme="minorEastAsia" w:hAnsi="Arial" w:cs="Arial"/>
          <w:kern w:val="0"/>
          <w:sz w:val="20"/>
          <w:szCs w:val="20"/>
          <w:lang w:eastAsia="en-IN"/>
        </w:rPr>
        <w:t xml:space="preserve"> the branchial surf</w:t>
      </w:r>
      <w:r>
        <w:rPr>
          <w:rFonts w:ascii="Arial" w:eastAsiaTheme="minorEastAsia" w:hAnsi="Arial" w:cs="Arial"/>
          <w:kern w:val="0"/>
          <w:sz w:val="20"/>
          <w:szCs w:val="20"/>
          <w:highlight w:val="yellow"/>
          <w:lang w:eastAsia="en-IN"/>
        </w:rPr>
        <w:t>a</w:t>
      </w:r>
      <w:r>
        <w:rPr>
          <w:rFonts w:ascii="Arial" w:eastAsiaTheme="minorEastAsia" w:hAnsi="Arial" w:cs="Arial"/>
          <w:kern w:val="0"/>
          <w:sz w:val="20"/>
          <w:szCs w:val="20"/>
          <w:lang w:eastAsia="en-IN"/>
        </w:rPr>
        <w:t>c</w:t>
      </w:r>
      <w:r>
        <w:rPr>
          <w:rFonts w:ascii="Arial" w:eastAsiaTheme="minorEastAsia" w:hAnsi="Arial" w:cs="Arial"/>
          <w:kern w:val="0"/>
          <w:sz w:val="20"/>
          <w:szCs w:val="20"/>
          <w:highlight w:val="yellow"/>
          <w:lang w:eastAsia="en-IN"/>
        </w:rPr>
        <w:t>e</w:t>
      </w:r>
      <w:r>
        <w:rPr>
          <w:rFonts w:ascii="Arial" w:eastAsiaTheme="minorEastAsia" w:hAnsi="Arial" w:cs="Arial"/>
          <w:kern w:val="0"/>
          <w:sz w:val="20"/>
          <w:szCs w:val="20"/>
          <w:lang w:eastAsia="en-IN"/>
        </w:rPr>
        <w:t xml:space="preserve"> area in contact with the external </w:t>
      </w:r>
      <w:r>
        <w:rPr>
          <w:rFonts w:ascii="Arial" w:eastAsiaTheme="minorEastAsia" w:hAnsi="Arial" w:cs="Arial"/>
          <w:kern w:val="0"/>
          <w:sz w:val="20"/>
          <w:szCs w:val="20"/>
          <w:highlight w:val="yellow"/>
          <w:lang w:eastAsia="en-IN"/>
        </w:rPr>
        <w:t>envi</w:t>
      </w:r>
      <w:r>
        <w:rPr>
          <w:rFonts w:ascii="Arial" w:eastAsiaTheme="minorEastAsia" w:hAnsi="Arial" w:cs="Arial"/>
          <w:kern w:val="0"/>
          <w:sz w:val="20"/>
          <w:szCs w:val="20"/>
          <w:lang w:eastAsia="en-IN"/>
        </w:rPr>
        <w:t>ron</w:t>
      </w:r>
      <w:r>
        <w:rPr>
          <w:rFonts w:ascii="Arial" w:eastAsiaTheme="minorEastAsia" w:hAnsi="Arial" w:cs="Arial"/>
          <w:kern w:val="0"/>
          <w:sz w:val="20"/>
          <w:szCs w:val="20"/>
          <w:highlight w:val="yellow"/>
          <w:lang w:eastAsia="en-IN"/>
        </w:rPr>
        <w:t>me</w:t>
      </w:r>
      <w:r>
        <w:rPr>
          <w:rFonts w:ascii="Arial" w:eastAsiaTheme="minorEastAsia" w:hAnsi="Arial" w:cs="Arial"/>
          <w:kern w:val="0"/>
          <w:sz w:val="20"/>
          <w:szCs w:val="20"/>
          <w:lang w:eastAsia="en-IN"/>
        </w:rPr>
        <w:t>n</w:t>
      </w:r>
      <w:r>
        <w:rPr>
          <w:rFonts w:ascii="Arial" w:eastAsiaTheme="minorEastAsia" w:hAnsi="Arial" w:cs="Arial"/>
          <w:kern w:val="0"/>
          <w:sz w:val="20"/>
          <w:szCs w:val="20"/>
          <w:highlight w:val="yellow"/>
          <w:lang w:eastAsia="en-IN"/>
        </w:rPr>
        <w:t>t</w:t>
      </w:r>
      <w:r>
        <w:rPr>
          <w:rFonts w:ascii="Arial" w:eastAsiaTheme="minorEastAsia" w:hAnsi="Arial" w:cs="Arial"/>
          <w:kern w:val="0"/>
          <w:sz w:val="20"/>
          <w:szCs w:val="20"/>
          <w:lang w:eastAsia="en-IN"/>
        </w:rPr>
        <w:t xml:space="preserve">. </w:t>
      </w:r>
      <w:r>
        <w:rPr>
          <w:rFonts w:ascii="Arial" w:eastAsiaTheme="minorEastAsia" w:hAnsi="Arial" w:cs="Arial"/>
          <w:kern w:val="0"/>
          <w:sz w:val="20"/>
          <w:szCs w:val="20"/>
          <w:lang w:val="en-IN" w:eastAsia="en-IN"/>
        </w:rPr>
        <w:t>Th</w:t>
      </w:r>
      <w:r>
        <w:rPr>
          <w:rFonts w:ascii="Arial" w:eastAsiaTheme="minorEastAsia" w:hAnsi="Arial" w:cs="Arial"/>
          <w:kern w:val="0"/>
          <w:sz w:val="20"/>
          <w:szCs w:val="20"/>
          <w:highlight w:val="yellow"/>
          <w:lang w:eastAsia="en-IN"/>
        </w:rPr>
        <w:t>e</w:t>
      </w:r>
      <w:r>
        <w:rPr>
          <w:rFonts w:ascii="Arial" w:eastAsiaTheme="minorEastAsia" w:hAnsi="Arial" w:cs="Arial"/>
          <w:kern w:val="0"/>
          <w:sz w:val="20"/>
          <w:szCs w:val="20"/>
          <w:lang w:val="en-IN" w:eastAsia="en-IN"/>
        </w:rPr>
        <w:t>s</w:t>
      </w:r>
      <w:r>
        <w:rPr>
          <w:rFonts w:ascii="Arial" w:eastAsiaTheme="minorEastAsia" w:hAnsi="Arial" w:cs="Arial"/>
          <w:kern w:val="0"/>
          <w:sz w:val="20"/>
          <w:szCs w:val="20"/>
          <w:highlight w:val="yellow"/>
          <w:lang w:eastAsia="en-IN"/>
        </w:rPr>
        <w:t>e</w:t>
      </w:r>
      <w:r>
        <w:rPr>
          <w:rFonts w:ascii="Arial" w:eastAsiaTheme="minorEastAsia" w:hAnsi="Arial" w:cs="Arial"/>
          <w:kern w:val="0"/>
          <w:sz w:val="20"/>
          <w:szCs w:val="20"/>
          <w:lang w:val="en-IN" w:eastAsia="en-IN"/>
        </w:rPr>
        <w:t xml:space="preserve"> </w:t>
      </w:r>
      <w:r>
        <w:rPr>
          <w:rFonts w:ascii="Arial" w:eastAsiaTheme="minorEastAsia" w:hAnsi="Arial" w:cs="Arial"/>
          <w:kern w:val="0"/>
          <w:sz w:val="20"/>
          <w:szCs w:val="20"/>
          <w:highlight w:val="yellow"/>
          <w:lang w:eastAsia="en-IN"/>
        </w:rPr>
        <w:t>r</w:t>
      </w:r>
      <w:r>
        <w:rPr>
          <w:rFonts w:ascii="Arial" w:eastAsiaTheme="minorEastAsia" w:hAnsi="Arial" w:cs="Arial"/>
          <w:kern w:val="0"/>
          <w:sz w:val="20"/>
          <w:szCs w:val="20"/>
          <w:lang w:val="en-IN" w:eastAsia="en-IN"/>
        </w:rPr>
        <w:t>e</w:t>
      </w:r>
      <w:r>
        <w:rPr>
          <w:rFonts w:ascii="Arial" w:eastAsiaTheme="minorEastAsia" w:hAnsi="Arial" w:cs="Arial"/>
          <w:kern w:val="0"/>
          <w:sz w:val="20"/>
          <w:szCs w:val="20"/>
          <w:highlight w:val="yellow"/>
          <w:lang w:eastAsia="en-IN"/>
        </w:rPr>
        <w:t>spo</w:t>
      </w:r>
      <w:r>
        <w:rPr>
          <w:rFonts w:ascii="Arial" w:eastAsiaTheme="minorEastAsia" w:hAnsi="Arial" w:cs="Arial"/>
          <w:kern w:val="0"/>
          <w:sz w:val="20"/>
          <w:szCs w:val="20"/>
          <w:lang w:val="en-IN" w:eastAsia="en-IN"/>
        </w:rPr>
        <w:t>ns</w:t>
      </w:r>
      <w:r>
        <w:rPr>
          <w:rFonts w:ascii="Arial" w:eastAsiaTheme="minorEastAsia" w:hAnsi="Arial" w:cs="Arial"/>
          <w:kern w:val="0"/>
          <w:sz w:val="20"/>
          <w:szCs w:val="20"/>
          <w:highlight w:val="yellow"/>
          <w:lang w:eastAsia="en-IN"/>
        </w:rPr>
        <w:t>es</w:t>
      </w:r>
      <w:r>
        <w:rPr>
          <w:rFonts w:ascii="Arial" w:eastAsiaTheme="minorEastAsia" w:hAnsi="Arial" w:cs="Arial"/>
          <w:kern w:val="0"/>
          <w:sz w:val="20"/>
          <w:szCs w:val="20"/>
          <w:lang w:val="en-IN" w:eastAsia="en-IN"/>
        </w:rPr>
        <w:t xml:space="preserve"> increase the diffusion distance between pollutants and the bloodstream, thereby limiting the uptake of toxic substances and minimi</w:t>
      </w:r>
      <w:r>
        <w:rPr>
          <w:rFonts w:ascii="Arial" w:eastAsiaTheme="minorEastAsia" w:hAnsi="Arial" w:cs="Arial"/>
          <w:kern w:val="0"/>
          <w:sz w:val="20"/>
          <w:szCs w:val="20"/>
          <w:highlight w:val="yellow"/>
          <w:lang w:eastAsia="en-IN"/>
        </w:rPr>
        <w:t>s</w:t>
      </w:r>
      <w:r>
        <w:rPr>
          <w:rFonts w:ascii="Arial" w:eastAsiaTheme="minorEastAsia" w:hAnsi="Arial" w:cs="Arial"/>
          <w:kern w:val="0"/>
          <w:sz w:val="20"/>
          <w:szCs w:val="20"/>
          <w:lang w:val="en-IN" w:eastAsia="en-IN"/>
        </w:rPr>
        <w:t xml:space="preserve">ing their adverse effects on the organism (Laurén </w:t>
      </w:r>
      <w:r>
        <w:rPr>
          <w:rFonts w:ascii="Arial" w:eastAsiaTheme="minorEastAsia" w:hAnsi="Arial" w:cs="Arial"/>
          <w:kern w:val="0"/>
          <w:sz w:val="20"/>
          <w:szCs w:val="20"/>
          <w:highlight w:val="yellow"/>
          <w:lang w:eastAsia="en-IN"/>
        </w:rPr>
        <w:t>&amp;</w:t>
      </w:r>
      <w:r>
        <w:rPr>
          <w:rFonts w:ascii="Arial" w:eastAsiaTheme="minorEastAsia" w:hAnsi="Arial" w:cs="Arial"/>
          <w:kern w:val="0"/>
          <w:sz w:val="20"/>
          <w:szCs w:val="20"/>
          <w:lang w:val="en-IN" w:eastAsia="en-IN"/>
        </w:rPr>
        <w:t xml:space="preserve"> McDonald</w:t>
      </w:r>
      <w:r>
        <w:rPr>
          <w:rFonts w:ascii="Arial" w:eastAsiaTheme="minorEastAsia" w:hAnsi="Arial" w:cs="Arial"/>
          <w:kern w:val="0"/>
          <w:sz w:val="20"/>
          <w:szCs w:val="20"/>
          <w:highlight w:val="yellow"/>
          <w:lang w:eastAsia="en-IN"/>
        </w:rPr>
        <w:t>,</w:t>
      </w:r>
      <w:r>
        <w:rPr>
          <w:rFonts w:ascii="Arial" w:eastAsiaTheme="minorEastAsia" w:hAnsi="Arial" w:cs="Arial"/>
          <w:kern w:val="0"/>
          <w:sz w:val="20"/>
          <w:szCs w:val="20"/>
          <w:lang w:val="en-IN" w:eastAsia="en-IN"/>
        </w:rPr>
        <w:t xml:space="preserve"> 1985</w:t>
      </w:r>
      <w:r>
        <w:rPr>
          <w:rFonts w:ascii="Arial" w:eastAsiaTheme="minorEastAsia" w:hAnsi="Arial" w:cs="Arial"/>
          <w:kern w:val="0"/>
          <w:sz w:val="20"/>
          <w:szCs w:val="20"/>
          <w:highlight w:val="yellow"/>
          <w:lang w:eastAsia="en-IN"/>
        </w:rPr>
        <w:t>;</w:t>
      </w:r>
      <w:r>
        <w:rPr>
          <w:rFonts w:ascii="Arial" w:eastAsiaTheme="minorEastAsia" w:hAnsi="Arial" w:cs="Arial"/>
          <w:kern w:val="0"/>
          <w:sz w:val="20"/>
          <w:szCs w:val="20"/>
          <w:highlight w:val="yellow"/>
          <w:lang w:val="en-IN" w:eastAsia="en-IN"/>
        </w:rPr>
        <w:t xml:space="preserve"> van Heerden </w:t>
      </w:r>
      <w:r>
        <w:rPr>
          <w:rFonts w:ascii="Arial" w:eastAsiaTheme="minorEastAsia" w:hAnsi="Arial" w:cs="Arial"/>
          <w:i/>
          <w:iCs/>
          <w:kern w:val="0"/>
          <w:sz w:val="20"/>
          <w:szCs w:val="20"/>
          <w:highlight w:val="yellow"/>
          <w:lang w:val="en-IN" w:eastAsia="en-IN"/>
        </w:rPr>
        <w:t>et al.</w:t>
      </w:r>
      <w:r>
        <w:rPr>
          <w:rFonts w:ascii="Arial" w:eastAsiaTheme="minorEastAsia" w:hAnsi="Arial" w:cs="Arial"/>
          <w:kern w:val="0"/>
          <w:sz w:val="20"/>
          <w:szCs w:val="20"/>
          <w:highlight w:val="yellow"/>
          <w:lang w:eastAsia="en-IN"/>
        </w:rPr>
        <w:t>,</w:t>
      </w:r>
      <w:r>
        <w:rPr>
          <w:rFonts w:ascii="Arial" w:eastAsiaTheme="minorEastAsia" w:hAnsi="Arial" w:cs="Arial"/>
          <w:kern w:val="0"/>
          <w:sz w:val="20"/>
          <w:szCs w:val="20"/>
          <w:highlight w:val="yellow"/>
          <w:lang w:val="en-IN" w:eastAsia="en-IN"/>
        </w:rPr>
        <w:t xml:space="preserve"> 2004).</w:t>
      </w:r>
    </w:p>
    <w:p w14:paraId="3137C714" w14:textId="77777777" w:rsidR="00863EB6" w:rsidRDefault="00863EB6">
      <w:pPr>
        <w:spacing w:line="360" w:lineRule="auto"/>
        <w:jc w:val="both"/>
        <w:rPr>
          <w:rFonts w:ascii="Arial" w:eastAsiaTheme="minorEastAsia" w:hAnsi="Arial" w:cs="Arial"/>
          <w:kern w:val="0"/>
          <w:sz w:val="20"/>
          <w:szCs w:val="20"/>
          <w:lang w:val="en-IN" w:eastAsia="en-IN"/>
        </w:rPr>
      </w:pPr>
    </w:p>
    <w:p w14:paraId="43DD20A8" w14:textId="77777777" w:rsidR="00C02937" w:rsidRDefault="00C02937">
      <w:pPr>
        <w:spacing w:line="360" w:lineRule="auto"/>
        <w:jc w:val="both"/>
        <w:rPr>
          <w:rFonts w:ascii="Arial" w:eastAsiaTheme="minorEastAsia" w:hAnsi="Arial" w:cs="Arial"/>
          <w:kern w:val="0"/>
          <w:sz w:val="20"/>
          <w:szCs w:val="20"/>
          <w:lang w:val="en-IN" w:eastAsia="en-IN"/>
        </w:rPr>
      </w:pPr>
    </w:p>
    <w:p w14:paraId="153AB76F" w14:textId="77777777" w:rsidR="00C02937" w:rsidRDefault="001C1B4C">
      <w:pPr>
        <w:spacing w:line="360" w:lineRule="auto"/>
        <w:jc w:val="both"/>
        <w:rPr>
          <w:rFonts w:ascii="Times New Roman" w:eastAsiaTheme="minorEastAsia" w:hAnsi="Times New Roman" w:cs="Times New Roman"/>
          <w:kern w:val="0"/>
          <w:sz w:val="24"/>
          <w:szCs w:val="24"/>
          <w:lang w:eastAsia="en-IN"/>
        </w:rPr>
      </w:pPr>
      <w:r>
        <w:rPr>
          <w:rFonts w:ascii="Times New Roman" w:eastAsiaTheme="minorEastAsia" w:hAnsi="Times New Roman" w:cs="Times New Roman"/>
          <w:noProof/>
          <w:kern w:val="0"/>
          <w:sz w:val="24"/>
          <w:szCs w:val="24"/>
        </w:rPr>
        <w:drawing>
          <wp:anchor distT="0" distB="0" distL="114300" distR="114300" simplePos="0" relativeHeight="251661312" behindDoc="0" locked="0" layoutInCell="1" allowOverlap="1" wp14:anchorId="6B40FE9A" wp14:editId="37745700">
            <wp:simplePos x="0" y="0"/>
            <wp:positionH relativeFrom="column">
              <wp:posOffset>0</wp:posOffset>
            </wp:positionH>
            <wp:positionV relativeFrom="paragraph">
              <wp:posOffset>0</wp:posOffset>
            </wp:positionV>
            <wp:extent cx="5939790" cy="1887220"/>
            <wp:effectExtent l="0" t="0" r="3810" b="17780"/>
            <wp:wrapNone/>
            <wp:docPr id="4" name="Picture 4"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4"/>
                    <pic:cNvPicPr>
                      <a:picLocks noChangeAspect="1"/>
                    </pic:cNvPicPr>
                  </pic:nvPicPr>
                  <pic:blipFill>
                    <a:blip r:embed="rId8"/>
                    <a:stretch>
                      <a:fillRect/>
                    </a:stretch>
                  </pic:blipFill>
                  <pic:spPr>
                    <a:xfrm>
                      <a:off x="0" y="0"/>
                      <a:ext cx="5939790" cy="1887220"/>
                    </a:xfrm>
                    <a:prstGeom prst="rect">
                      <a:avLst/>
                    </a:prstGeom>
                  </pic:spPr>
                </pic:pic>
              </a:graphicData>
            </a:graphic>
          </wp:anchor>
        </w:drawing>
      </w:r>
    </w:p>
    <w:p w14:paraId="089BCE1B" w14:textId="77777777" w:rsidR="00C02937" w:rsidRDefault="00C02937">
      <w:pPr>
        <w:rPr>
          <w:rFonts w:ascii="Arial" w:eastAsiaTheme="minorEastAsia" w:hAnsi="Arial" w:cs="Arial"/>
          <w:kern w:val="0"/>
          <w:lang w:val="en-IN" w:eastAsia="en-IN"/>
        </w:rPr>
      </w:pPr>
    </w:p>
    <w:p w14:paraId="5C3E9ECD" w14:textId="77777777" w:rsidR="00C02937" w:rsidRDefault="00C02937">
      <w:pPr>
        <w:rPr>
          <w:rFonts w:ascii="Arial" w:eastAsia="Calibri" w:hAnsi="Arial" w:cs="Arial"/>
          <w:b/>
          <w:kern w:val="0"/>
          <w:sz w:val="32"/>
          <w:szCs w:val="28"/>
        </w:rPr>
      </w:pPr>
    </w:p>
    <w:p w14:paraId="695EF2C4" w14:textId="77777777" w:rsidR="00C02937" w:rsidRDefault="001C1B4C">
      <w:pPr>
        <w:tabs>
          <w:tab w:val="left" w:pos="3447"/>
        </w:tabs>
        <w:spacing w:after="160" w:line="259" w:lineRule="auto"/>
        <w:rPr>
          <w:rFonts w:ascii="Arial" w:eastAsia="Calibri" w:hAnsi="Arial" w:cs="Arial"/>
          <w:kern w:val="0"/>
        </w:rPr>
      </w:pPr>
      <w:r>
        <w:rPr>
          <w:rFonts w:ascii="Arial" w:eastAsia="Calibri" w:hAnsi="Arial" w:cs="Arial"/>
          <w:kern w:val="0"/>
        </w:rPr>
        <w:lastRenderedPageBreak/>
        <w:tab/>
      </w:r>
    </w:p>
    <w:p w14:paraId="7A94304D" w14:textId="77777777" w:rsidR="00C02937" w:rsidRDefault="001C1B4C">
      <w:pPr>
        <w:tabs>
          <w:tab w:val="left" w:pos="3971"/>
          <w:tab w:val="left" w:pos="6327"/>
          <w:tab w:val="left" w:pos="6458"/>
          <w:tab w:val="left" w:pos="6567"/>
          <w:tab w:val="left" w:pos="6655"/>
          <w:tab w:val="left" w:pos="6884"/>
        </w:tabs>
        <w:spacing w:after="160" w:line="259" w:lineRule="auto"/>
        <w:rPr>
          <w:rFonts w:ascii="Arial" w:eastAsia="Calibri" w:hAnsi="Arial" w:cs="Arial"/>
          <w:kern w:val="0"/>
        </w:rPr>
      </w:pPr>
      <w:r>
        <w:rPr>
          <w:rFonts w:ascii="Arial" w:eastAsia="Calibri" w:hAnsi="Arial" w:cs="Arial"/>
          <w:kern w:val="0"/>
        </w:rPr>
        <w:tab/>
      </w:r>
    </w:p>
    <w:p w14:paraId="220DF7C8" w14:textId="77777777" w:rsidR="00C02937" w:rsidRDefault="00C02937">
      <w:pPr>
        <w:tabs>
          <w:tab w:val="left" w:pos="3971"/>
        </w:tabs>
        <w:spacing w:after="160" w:line="259" w:lineRule="auto"/>
        <w:jc w:val="both"/>
        <w:rPr>
          <w:rFonts w:ascii="Arial" w:eastAsia="Calibri" w:hAnsi="Arial" w:cs="Arial"/>
          <w:kern w:val="0"/>
          <w:sz w:val="28"/>
        </w:rPr>
      </w:pPr>
    </w:p>
    <w:p w14:paraId="0CE7663C" w14:textId="77777777" w:rsidR="00C02937" w:rsidRDefault="001C1B4C">
      <w:pPr>
        <w:pStyle w:val="Caption"/>
        <w:spacing w:line="300" w:lineRule="auto"/>
        <w:jc w:val="both"/>
        <w:rPr>
          <w:rFonts w:ascii="Arial" w:eastAsia="Calibri" w:hAnsi="Arial" w:cs="Arial"/>
          <w:kern w:val="0"/>
          <w:sz w:val="28"/>
        </w:rPr>
      </w:pPr>
      <w:r w:rsidRPr="00B80EA6">
        <w:rPr>
          <w:rFonts w:ascii="Arial" w:hAnsi="Arial" w:cs="Arial"/>
          <w:b/>
          <w:bCs/>
          <w:i w:val="0"/>
          <w:iCs w:val="0"/>
          <w:color w:val="000000" w:themeColor="text1"/>
          <w:sz w:val="20"/>
          <w:szCs w:val="20"/>
          <w:highlight w:val="yellow"/>
        </w:rPr>
        <w:t xml:space="preserve">Fig. 1. </w:t>
      </w:r>
      <w:r w:rsidRPr="00B80EA6">
        <w:rPr>
          <w:rFonts w:ascii="Arial" w:eastAsia="SimSun" w:hAnsi="Arial" w:cs="Arial"/>
          <w:b/>
          <w:bCs/>
          <w:i w:val="0"/>
          <w:iCs w:val="0"/>
          <w:sz w:val="20"/>
          <w:szCs w:val="20"/>
          <w:highlight w:val="yellow"/>
        </w:rPr>
        <w:t xml:space="preserve">Representative photomicrographs of H&amp;E-stained kidney sections of </w:t>
      </w:r>
      <w:r w:rsidRPr="00B80EA6">
        <w:rPr>
          <w:rStyle w:val="Emphasis"/>
          <w:rFonts w:ascii="Arial" w:eastAsia="SimSun" w:hAnsi="Arial" w:cs="Arial"/>
          <w:b/>
          <w:bCs/>
          <w:sz w:val="20"/>
          <w:szCs w:val="20"/>
        </w:rPr>
        <w:t>Anabas testudineus</w:t>
      </w:r>
      <w:r w:rsidRPr="00B80EA6">
        <w:rPr>
          <w:rFonts w:ascii="Arial" w:eastAsia="SimSun" w:hAnsi="Arial" w:cs="Arial"/>
          <w:b/>
          <w:bCs/>
          <w:i w:val="0"/>
          <w:iCs w:val="0"/>
          <w:sz w:val="20"/>
          <w:szCs w:val="20"/>
          <w:highlight w:val="yellow"/>
        </w:rPr>
        <w:t xml:space="preserve"> from the control and lead nitrate-treated groups. (A) Control fish showing normal proximal convoluted tubules (PCT). (B) Fish exposed to </w:t>
      </w:r>
      <w:r w:rsidRPr="00B80EA6">
        <w:rPr>
          <w:rStyle w:val="Strong"/>
          <w:rFonts w:ascii="Arial" w:eastAsia="SimSun" w:hAnsi="Arial" w:cs="Arial"/>
          <w:i w:val="0"/>
          <w:iCs w:val="0"/>
          <w:sz w:val="20"/>
          <w:szCs w:val="20"/>
        </w:rPr>
        <w:t>15 mg/L</w:t>
      </w:r>
      <w:r w:rsidRPr="00B80EA6">
        <w:rPr>
          <w:rFonts w:ascii="Arial" w:eastAsia="SimSun" w:hAnsi="Arial" w:cs="Arial"/>
          <w:b/>
          <w:bCs/>
          <w:i w:val="0"/>
          <w:iCs w:val="0"/>
          <w:sz w:val="20"/>
          <w:szCs w:val="20"/>
          <w:highlight w:val="yellow"/>
        </w:rPr>
        <w:t xml:space="preserve"> lead nitrate for </w:t>
      </w:r>
      <w:r w:rsidRPr="00B80EA6">
        <w:rPr>
          <w:rStyle w:val="Strong"/>
          <w:rFonts w:ascii="Arial" w:eastAsia="SimSun" w:hAnsi="Arial" w:cs="Arial"/>
          <w:i w:val="0"/>
          <w:iCs w:val="0"/>
          <w:sz w:val="20"/>
          <w:szCs w:val="20"/>
        </w:rPr>
        <w:t>7 days</w:t>
      </w:r>
      <w:r w:rsidRPr="00B80EA6">
        <w:rPr>
          <w:rFonts w:ascii="Arial" w:eastAsia="SimSun" w:hAnsi="Arial" w:cs="Arial"/>
          <w:b/>
          <w:bCs/>
          <w:i w:val="0"/>
          <w:iCs w:val="0"/>
          <w:sz w:val="20"/>
          <w:szCs w:val="20"/>
          <w:highlight w:val="yellow"/>
        </w:rPr>
        <w:t xml:space="preserve"> showing a shrunken glomerulus (SG). (C) Fish exposed to </w:t>
      </w:r>
      <w:r w:rsidRPr="00B80EA6">
        <w:rPr>
          <w:rStyle w:val="Strong"/>
          <w:rFonts w:ascii="Arial" w:eastAsia="SimSun" w:hAnsi="Arial" w:cs="Arial"/>
          <w:i w:val="0"/>
          <w:iCs w:val="0"/>
          <w:sz w:val="20"/>
          <w:szCs w:val="20"/>
        </w:rPr>
        <w:t>30 mg/L</w:t>
      </w:r>
      <w:r w:rsidRPr="00B80EA6">
        <w:rPr>
          <w:rFonts w:ascii="Arial" w:eastAsia="SimSun" w:hAnsi="Arial" w:cs="Arial"/>
          <w:b/>
          <w:bCs/>
          <w:i w:val="0"/>
          <w:iCs w:val="0"/>
          <w:sz w:val="20"/>
          <w:szCs w:val="20"/>
          <w:highlight w:val="yellow"/>
        </w:rPr>
        <w:t xml:space="preserve"> lead nitrate for </w:t>
      </w:r>
      <w:r w:rsidRPr="00B80EA6">
        <w:rPr>
          <w:rStyle w:val="Strong"/>
          <w:rFonts w:ascii="Arial" w:eastAsia="SimSun" w:hAnsi="Arial" w:cs="Arial"/>
          <w:i w:val="0"/>
          <w:iCs w:val="0"/>
          <w:sz w:val="20"/>
          <w:szCs w:val="20"/>
        </w:rPr>
        <w:t>7 days</w:t>
      </w:r>
      <w:r w:rsidRPr="00B80EA6">
        <w:rPr>
          <w:rFonts w:ascii="Arial" w:eastAsia="SimSun" w:hAnsi="Arial" w:cs="Arial"/>
          <w:b/>
          <w:bCs/>
          <w:i w:val="0"/>
          <w:iCs w:val="0"/>
          <w:sz w:val="20"/>
          <w:szCs w:val="20"/>
          <w:highlight w:val="yellow"/>
        </w:rPr>
        <w:t xml:space="preserve"> showing damaged proximal convoluted tubules (DT) with</w:t>
      </w:r>
      <w:r w:rsidR="00CE2354" w:rsidRPr="00B80EA6">
        <w:rPr>
          <w:rFonts w:ascii="Arial" w:eastAsia="SimSun" w:hAnsi="Arial" w:cs="Arial"/>
          <w:b/>
          <w:bCs/>
          <w:i w:val="0"/>
          <w:iCs w:val="0"/>
          <w:sz w:val="20"/>
          <w:szCs w:val="20"/>
          <w:highlight w:val="yellow"/>
        </w:rPr>
        <w:t xml:space="preserve"> hypertrophy and mild necrosis</w:t>
      </w:r>
      <w:r w:rsidR="001367E1" w:rsidRPr="00B80EA6">
        <w:rPr>
          <w:rFonts w:ascii="Arial" w:eastAsia="SimSun" w:hAnsi="Arial" w:cs="Arial"/>
          <w:b/>
          <w:bCs/>
          <w:i w:val="0"/>
          <w:iCs w:val="0"/>
          <w:sz w:val="20"/>
          <w:szCs w:val="20"/>
          <w:highlight w:val="yellow"/>
        </w:rPr>
        <w:t xml:space="preserve">; magnification </w:t>
      </w:r>
      <w:r w:rsidRPr="00B80EA6">
        <w:rPr>
          <w:rFonts w:ascii="Arial" w:eastAsia="SimSun" w:hAnsi="Arial" w:cs="Arial"/>
          <w:b/>
          <w:bCs/>
          <w:i w:val="0"/>
          <w:iCs w:val="0"/>
          <w:sz w:val="20"/>
          <w:szCs w:val="20"/>
          <w:highlight w:val="yellow"/>
        </w:rPr>
        <w:t>×</w:t>
      </w:r>
      <w:r w:rsidR="001367E1" w:rsidRPr="00B80EA6">
        <w:rPr>
          <w:rFonts w:ascii="Arial" w:eastAsia="SimSun" w:hAnsi="Arial" w:cs="Arial"/>
          <w:b/>
          <w:bCs/>
          <w:i w:val="0"/>
          <w:iCs w:val="0"/>
          <w:sz w:val="20"/>
          <w:szCs w:val="20"/>
          <w:highlight w:val="yellow"/>
        </w:rPr>
        <w:t xml:space="preserve"> </w:t>
      </w:r>
      <w:r w:rsidRPr="00B80EA6">
        <w:rPr>
          <w:rFonts w:ascii="Arial" w:eastAsia="SimSun" w:hAnsi="Arial" w:cs="Arial"/>
          <w:b/>
          <w:bCs/>
          <w:i w:val="0"/>
          <w:iCs w:val="0"/>
          <w:sz w:val="20"/>
          <w:szCs w:val="20"/>
          <w:highlight w:val="yellow"/>
        </w:rPr>
        <w:t xml:space="preserve">200; </w:t>
      </w:r>
      <w:r w:rsidRPr="00B80EA6">
        <w:rPr>
          <w:rStyle w:val="Strong"/>
          <w:rFonts w:ascii="Arial" w:eastAsia="SimSun" w:hAnsi="Arial" w:cs="Arial"/>
          <w:i w:val="0"/>
          <w:iCs w:val="0"/>
          <w:sz w:val="20"/>
          <w:szCs w:val="20"/>
        </w:rPr>
        <w:t xml:space="preserve">n = </w:t>
      </w:r>
      <w:r w:rsidR="00863EB6" w:rsidRPr="00B80EA6">
        <w:rPr>
          <w:rStyle w:val="Strong"/>
          <w:rFonts w:ascii="Arial" w:eastAsia="SimSun" w:hAnsi="Arial" w:cs="Arial"/>
          <w:i w:val="0"/>
          <w:iCs w:val="0"/>
          <w:sz w:val="20"/>
          <w:szCs w:val="20"/>
        </w:rPr>
        <w:t>5</w:t>
      </w:r>
      <w:r w:rsidRPr="00B80EA6">
        <w:rPr>
          <w:rStyle w:val="Strong"/>
          <w:rFonts w:ascii="Arial" w:eastAsia="SimSun" w:hAnsi="Arial" w:cs="Arial"/>
          <w:i w:val="0"/>
          <w:iCs w:val="0"/>
          <w:sz w:val="20"/>
          <w:szCs w:val="20"/>
        </w:rPr>
        <w:t xml:space="preserve"> fish per group</w:t>
      </w:r>
      <w:r w:rsidRPr="00B80EA6">
        <w:rPr>
          <w:rFonts w:ascii="Arial" w:eastAsia="SimSun" w:hAnsi="Arial" w:cs="Arial"/>
          <w:b/>
          <w:bCs/>
          <w:i w:val="0"/>
          <w:iCs w:val="0"/>
          <w:sz w:val="20"/>
          <w:szCs w:val="20"/>
          <w:highlight w:val="yellow"/>
        </w:rPr>
        <w:t>.</w:t>
      </w:r>
    </w:p>
    <w:p w14:paraId="2449D694" w14:textId="77777777" w:rsidR="00C02937" w:rsidRDefault="001C1B4C">
      <w:pPr>
        <w:tabs>
          <w:tab w:val="left" w:pos="3971"/>
        </w:tabs>
        <w:spacing w:after="160" w:line="259" w:lineRule="auto"/>
        <w:jc w:val="both"/>
        <w:rPr>
          <w:rFonts w:ascii="Arial" w:eastAsia="Calibri" w:hAnsi="Arial" w:cs="Arial"/>
          <w:kern w:val="0"/>
          <w:sz w:val="28"/>
        </w:rPr>
      </w:pPr>
      <w:r>
        <w:rPr>
          <w:rFonts w:ascii="Arial" w:eastAsia="Calibri" w:hAnsi="Arial" w:cs="Arial"/>
          <w:noProof/>
          <w:kern w:val="0"/>
          <w:sz w:val="28"/>
        </w:rPr>
        <w:drawing>
          <wp:anchor distT="0" distB="0" distL="114300" distR="114300" simplePos="0" relativeHeight="251660288" behindDoc="0" locked="0" layoutInCell="1" allowOverlap="1" wp14:anchorId="053A7AFD" wp14:editId="2F8CE32D">
            <wp:simplePos x="0" y="0"/>
            <wp:positionH relativeFrom="column">
              <wp:posOffset>0</wp:posOffset>
            </wp:positionH>
            <wp:positionV relativeFrom="paragraph">
              <wp:posOffset>312420</wp:posOffset>
            </wp:positionV>
            <wp:extent cx="5939790" cy="3225800"/>
            <wp:effectExtent l="0" t="0" r="3810" b="0"/>
            <wp:wrapNone/>
            <wp:docPr id="3" name="Picture 3"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3"/>
                    <pic:cNvPicPr>
                      <a:picLocks noChangeAspect="1"/>
                    </pic:cNvPicPr>
                  </pic:nvPicPr>
                  <pic:blipFill>
                    <a:blip r:embed="rId9"/>
                    <a:stretch>
                      <a:fillRect/>
                    </a:stretch>
                  </pic:blipFill>
                  <pic:spPr>
                    <a:xfrm>
                      <a:off x="0" y="0"/>
                      <a:ext cx="5939790" cy="3225800"/>
                    </a:xfrm>
                    <a:prstGeom prst="rect">
                      <a:avLst/>
                    </a:prstGeom>
                  </pic:spPr>
                </pic:pic>
              </a:graphicData>
            </a:graphic>
          </wp:anchor>
        </w:drawing>
      </w:r>
    </w:p>
    <w:p w14:paraId="3FB9A9E2" w14:textId="77777777" w:rsidR="00C02937" w:rsidRDefault="00C02937">
      <w:pPr>
        <w:tabs>
          <w:tab w:val="left" w:pos="3971"/>
        </w:tabs>
        <w:spacing w:after="160" w:line="259" w:lineRule="auto"/>
        <w:jc w:val="both"/>
        <w:rPr>
          <w:rFonts w:ascii="Arial" w:eastAsia="Calibri" w:hAnsi="Arial" w:cs="Arial"/>
          <w:kern w:val="0"/>
          <w:sz w:val="28"/>
        </w:rPr>
      </w:pPr>
    </w:p>
    <w:p w14:paraId="50B70CD5" w14:textId="77777777" w:rsidR="00C02937" w:rsidRDefault="00C02937">
      <w:pPr>
        <w:tabs>
          <w:tab w:val="left" w:pos="3971"/>
        </w:tabs>
        <w:spacing w:after="160" w:line="259" w:lineRule="auto"/>
        <w:jc w:val="both"/>
        <w:rPr>
          <w:rFonts w:ascii="Arial" w:eastAsia="Calibri" w:hAnsi="Arial" w:cs="Arial"/>
          <w:kern w:val="0"/>
          <w:sz w:val="28"/>
        </w:rPr>
      </w:pPr>
    </w:p>
    <w:p w14:paraId="19741708" w14:textId="77777777" w:rsidR="00C02937" w:rsidRDefault="00C02937">
      <w:pPr>
        <w:tabs>
          <w:tab w:val="left" w:pos="3971"/>
        </w:tabs>
        <w:spacing w:after="160" w:line="259" w:lineRule="auto"/>
        <w:jc w:val="both"/>
        <w:rPr>
          <w:rFonts w:ascii="Arial" w:eastAsia="Calibri" w:hAnsi="Arial" w:cs="Arial"/>
          <w:kern w:val="0"/>
          <w:sz w:val="28"/>
        </w:rPr>
      </w:pPr>
    </w:p>
    <w:p w14:paraId="15A4449B" w14:textId="77777777" w:rsidR="00C02937" w:rsidRDefault="00C02937">
      <w:pPr>
        <w:tabs>
          <w:tab w:val="left" w:pos="3971"/>
        </w:tabs>
        <w:spacing w:after="160" w:line="259" w:lineRule="auto"/>
        <w:jc w:val="both"/>
        <w:rPr>
          <w:rFonts w:ascii="Arial" w:eastAsia="Calibri" w:hAnsi="Arial" w:cs="Arial"/>
          <w:kern w:val="0"/>
          <w:sz w:val="28"/>
        </w:rPr>
      </w:pPr>
    </w:p>
    <w:p w14:paraId="59E8B8B6" w14:textId="77777777" w:rsidR="00C02937" w:rsidRDefault="00C02937">
      <w:pPr>
        <w:tabs>
          <w:tab w:val="left" w:pos="3971"/>
        </w:tabs>
        <w:spacing w:after="160" w:line="259" w:lineRule="auto"/>
        <w:jc w:val="both"/>
        <w:rPr>
          <w:rFonts w:ascii="Arial" w:eastAsia="Calibri" w:hAnsi="Arial" w:cs="Arial"/>
          <w:b/>
          <w:kern w:val="0"/>
        </w:rPr>
      </w:pPr>
    </w:p>
    <w:p w14:paraId="5003061E" w14:textId="77777777" w:rsidR="00C02937" w:rsidRDefault="00C02937">
      <w:pPr>
        <w:tabs>
          <w:tab w:val="left" w:pos="3971"/>
        </w:tabs>
        <w:spacing w:after="160" w:line="259" w:lineRule="auto"/>
        <w:jc w:val="both"/>
        <w:rPr>
          <w:rFonts w:ascii="Arial" w:eastAsia="Calibri" w:hAnsi="Arial" w:cs="Arial"/>
          <w:b/>
          <w:kern w:val="0"/>
        </w:rPr>
      </w:pPr>
    </w:p>
    <w:p w14:paraId="1F0E8B3C" w14:textId="77777777" w:rsidR="00C02937" w:rsidRDefault="00C02937">
      <w:pPr>
        <w:tabs>
          <w:tab w:val="left" w:pos="3971"/>
        </w:tabs>
        <w:spacing w:after="160" w:line="259" w:lineRule="auto"/>
        <w:jc w:val="both"/>
        <w:rPr>
          <w:rFonts w:ascii="Arial" w:eastAsia="Calibri" w:hAnsi="Arial" w:cs="Arial"/>
          <w:b/>
          <w:kern w:val="0"/>
        </w:rPr>
      </w:pPr>
    </w:p>
    <w:p w14:paraId="0C004A93" w14:textId="77777777" w:rsidR="00C02937" w:rsidRDefault="00C02937">
      <w:pPr>
        <w:tabs>
          <w:tab w:val="left" w:pos="3971"/>
        </w:tabs>
        <w:spacing w:after="160" w:line="259" w:lineRule="auto"/>
        <w:jc w:val="both"/>
        <w:rPr>
          <w:rFonts w:ascii="Arial" w:eastAsia="Calibri" w:hAnsi="Arial" w:cs="Arial"/>
          <w:b/>
          <w:kern w:val="0"/>
        </w:rPr>
      </w:pPr>
    </w:p>
    <w:p w14:paraId="0239B1B6" w14:textId="77777777" w:rsidR="00C02937" w:rsidRDefault="00C02937">
      <w:pPr>
        <w:tabs>
          <w:tab w:val="left" w:pos="3971"/>
        </w:tabs>
        <w:spacing w:after="160" w:line="259" w:lineRule="auto"/>
        <w:jc w:val="both"/>
        <w:rPr>
          <w:rFonts w:ascii="Arial" w:eastAsia="Calibri" w:hAnsi="Arial" w:cs="Arial"/>
          <w:b/>
          <w:kern w:val="0"/>
        </w:rPr>
      </w:pPr>
    </w:p>
    <w:p w14:paraId="7A635174" w14:textId="77777777" w:rsidR="00C02937" w:rsidRDefault="00C02937">
      <w:pPr>
        <w:pStyle w:val="Caption"/>
        <w:spacing w:line="300" w:lineRule="auto"/>
        <w:jc w:val="both"/>
        <w:rPr>
          <w:rFonts w:ascii="Arial" w:hAnsi="Arial" w:cs="Arial"/>
          <w:b/>
          <w:bCs/>
          <w:i w:val="0"/>
          <w:iCs w:val="0"/>
          <w:color w:val="000000"/>
          <w:sz w:val="20"/>
          <w:szCs w:val="20"/>
        </w:rPr>
      </w:pPr>
    </w:p>
    <w:p w14:paraId="4F38D424" w14:textId="77777777" w:rsidR="00C02937" w:rsidRDefault="00C02937">
      <w:pPr>
        <w:pStyle w:val="Caption"/>
        <w:spacing w:line="300" w:lineRule="auto"/>
        <w:jc w:val="both"/>
        <w:rPr>
          <w:rFonts w:ascii="Arial" w:hAnsi="Arial" w:cs="Arial"/>
          <w:b/>
          <w:bCs/>
          <w:i w:val="0"/>
          <w:iCs w:val="0"/>
          <w:color w:val="000000"/>
          <w:sz w:val="20"/>
          <w:szCs w:val="20"/>
          <w:highlight w:val="yellow"/>
        </w:rPr>
      </w:pPr>
    </w:p>
    <w:p w14:paraId="522F435E" w14:textId="77777777" w:rsidR="00C02937" w:rsidRPr="00B80EA6" w:rsidRDefault="001C1B4C">
      <w:pPr>
        <w:pStyle w:val="Caption"/>
        <w:spacing w:line="300" w:lineRule="auto"/>
        <w:jc w:val="both"/>
        <w:rPr>
          <w:rFonts w:ascii="Arial" w:eastAsia="SimSun" w:hAnsi="Arial" w:cs="Arial"/>
          <w:i w:val="0"/>
          <w:iCs w:val="0"/>
          <w:sz w:val="20"/>
          <w:szCs w:val="20"/>
          <w:highlight w:val="yellow"/>
        </w:rPr>
      </w:pPr>
      <w:r w:rsidRPr="00B80EA6">
        <w:rPr>
          <w:rFonts w:ascii="Arial" w:hAnsi="Arial" w:cs="Arial"/>
          <w:b/>
          <w:bCs/>
          <w:i w:val="0"/>
          <w:iCs w:val="0"/>
          <w:color w:val="000000"/>
          <w:sz w:val="20"/>
          <w:szCs w:val="20"/>
          <w:highlight w:val="yellow"/>
        </w:rPr>
        <w:t xml:space="preserve">Fig. 2. </w:t>
      </w:r>
      <w:r w:rsidRPr="00B80EA6">
        <w:rPr>
          <w:rFonts w:ascii="Arial" w:eastAsia="SimSun" w:hAnsi="Arial" w:cs="Arial"/>
          <w:b/>
          <w:bCs/>
          <w:i w:val="0"/>
          <w:iCs w:val="0"/>
          <w:sz w:val="20"/>
          <w:szCs w:val="20"/>
          <w:highlight w:val="yellow"/>
        </w:rPr>
        <w:t xml:space="preserve">Representative photomicrographs of H&amp;E-stained liver sections of </w:t>
      </w:r>
      <w:r w:rsidRPr="00B80EA6">
        <w:rPr>
          <w:rStyle w:val="Emphasis"/>
          <w:rFonts w:ascii="Arial" w:eastAsia="SimSun" w:hAnsi="Arial" w:cs="Arial"/>
          <w:b/>
          <w:bCs/>
          <w:sz w:val="20"/>
          <w:szCs w:val="20"/>
        </w:rPr>
        <w:t>Anabas testudineus</w:t>
      </w:r>
      <w:r w:rsidRPr="00B80EA6">
        <w:rPr>
          <w:rFonts w:ascii="Arial" w:eastAsia="SimSun" w:hAnsi="Arial" w:cs="Arial"/>
          <w:b/>
          <w:bCs/>
          <w:i w:val="0"/>
          <w:iCs w:val="0"/>
          <w:sz w:val="20"/>
          <w:szCs w:val="20"/>
          <w:highlight w:val="yellow"/>
        </w:rPr>
        <w:t xml:space="preserve"> from the control and lead nitrate-treated groups. (A) Control fish showing normal sinusoids (NS) and hepatocytes. (B–C) Fish exposed to </w:t>
      </w:r>
      <w:r w:rsidRPr="00B80EA6">
        <w:rPr>
          <w:rStyle w:val="Strong"/>
          <w:rFonts w:ascii="Arial" w:eastAsia="SimSun" w:hAnsi="Arial" w:cs="Arial"/>
          <w:i w:val="0"/>
          <w:iCs w:val="0"/>
          <w:sz w:val="20"/>
          <w:szCs w:val="20"/>
        </w:rPr>
        <w:t>15 mg/L</w:t>
      </w:r>
      <w:r w:rsidRPr="00B80EA6">
        <w:rPr>
          <w:rFonts w:ascii="Arial" w:eastAsia="SimSun" w:hAnsi="Arial" w:cs="Arial"/>
          <w:b/>
          <w:bCs/>
          <w:i w:val="0"/>
          <w:iCs w:val="0"/>
          <w:sz w:val="20"/>
          <w:szCs w:val="20"/>
          <w:highlight w:val="yellow"/>
        </w:rPr>
        <w:t xml:space="preserve"> lead nitrate for </w:t>
      </w:r>
      <w:r w:rsidRPr="00B80EA6">
        <w:rPr>
          <w:rStyle w:val="Strong"/>
          <w:rFonts w:ascii="Arial" w:eastAsia="SimSun" w:hAnsi="Arial" w:cs="Arial"/>
          <w:i w:val="0"/>
          <w:iCs w:val="0"/>
          <w:sz w:val="20"/>
          <w:szCs w:val="20"/>
        </w:rPr>
        <w:t>7 days</w:t>
      </w:r>
      <w:r w:rsidRPr="00B80EA6">
        <w:rPr>
          <w:rFonts w:ascii="Arial" w:eastAsia="SimSun" w:hAnsi="Arial" w:cs="Arial"/>
          <w:b/>
          <w:bCs/>
          <w:i w:val="0"/>
          <w:iCs w:val="0"/>
          <w:sz w:val="20"/>
          <w:szCs w:val="20"/>
          <w:highlight w:val="yellow"/>
        </w:rPr>
        <w:t xml:space="preserve"> showing constricted sinusoids (CT), congested sinusoids (CG), coalescence of vacuoles (CV), and degenerative hepatocytes (DH). (D–E) Fish exposed to </w:t>
      </w:r>
      <w:r w:rsidRPr="00B80EA6">
        <w:rPr>
          <w:rStyle w:val="Strong"/>
          <w:rFonts w:ascii="Arial" w:eastAsia="SimSun" w:hAnsi="Arial" w:cs="Arial"/>
          <w:i w:val="0"/>
          <w:iCs w:val="0"/>
          <w:sz w:val="20"/>
          <w:szCs w:val="20"/>
        </w:rPr>
        <w:t>30 mg/L</w:t>
      </w:r>
      <w:r w:rsidRPr="00B80EA6">
        <w:rPr>
          <w:rFonts w:ascii="Arial" w:eastAsia="SimSun" w:hAnsi="Arial" w:cs="Arial"/>
          <w:b/>
          <w:bCs/>
          <w:i w:val="0"/>
          <w:iCs w:val="0"/>
          <w:sz w:val="20"/>
          <w:szCs w:val="20"/>
          <w:highlight w:val="yellow"/>
        </w:rPr>
        <w:t xml:space="preserve"> lead nitrate for </w:t>
      </w:r>
      <w:r w:rsidRPr="00B80EA6">
        <w:rPr>
          <w:rStyle w:val="Strong"/>
          <w:rFonts w:ascii="Arial" w:eastAsia="SimSun" w:hAnsi="Arial" w:cs="Arial"/>
          <w:i w:val="0"/>
          <w:iCs w:val="0"/>
          <w:sz w:val="20"/>
          <w:szCs w:val="20"/>
        </w:rPr>
        <w:t>7 days</w:t>
      </w:r>
      <w:r w:rsidRPr="00B80EA6">
        <w:rPr>
          <w:rFonts w:ascii="Arial" w:eastAsia="SimSun" w:hAnsi="Arial" w:cs="Arial"/>
          <w:b/>
          <w:bCs/>
          <w:i w:val="0"/>
          <w:iCs w:val="0"/>
          <w:sz w:val="20"/>
          <w:szCs w:val="20"/>
          <w:highlight w:val="yellow"/>
        </w:rPr>
        <w:t xml:space="preserve"> showing destruction of hepatocyte architecture, congested sinusoids (CG), coagulated blood (CB), coalescence of vacuoles (CV), degenerative hepatic parenchyma, and necrotic cells</w:t>
      </w:r>
      <w:r w:rsidR="00CE2354" w:rsidRPr="00B80EA6">
        <w:rPr>
          <w:rFonts w:ascii="Arial" w:eastAsia="SimSun" w:hAnsi="Arial" w:cs="Arial"/>
          <w:b/>
          <w:bCs/>
          <w:i w:val="0"/>
          <w:iCs w:val="0"/>
          <w:sz w:val="20"/>
          <w:szCs w:val="20"/>
          <w:highlight w:val="yellow"/>
        </w:rPr>
        <w:t>;</w:t>
      </w:r>
      <w:r w:rsidRPr="00B80EA6">
        <w:rPr>
          <w:rFonts w:ascii="Arial" w:eastAsia="SimSun" w:hAnsi="Arial" w:cs="Arial"/>
          <w:b/>
          <w:bCs/>
          <w:i w:val="0"/>
          <w:iCs w:val="0"/>
          <w:sz w:val="20"/>
          <w:szCs w:val="20"/>
          <w:highlight w:val="yellow"/>
        </w:rPr>
        <w:t xml:space="preserve"> magnification ×</w:t>
      </w:r>
      <w:r w:rsidR="001367E1" w:rsidRPr="00B80EA6">
        <w:rPr>
          <w:rFonts w:ascii="Arial" w:eastAsia="SimSun" w:hAnsi="Arial" w:cs="Arial"/>
          <w:b/>
          <w:bCs/>
          <w:i w:val="0"/>
          <w:iCs w:val="0"/>
          <w:sz w:val="20"/>
          <w:szCs w:val="20"/>
          <w:highlight w:val="yellow"/>
        </w:rPr>
        <w:t xml:space="preserve"> </w:t>
      </w:r>
      <w:r w:rsidRPr="00B80EA6">
        <w:rPr>
          <w:rFonts w:ascii="Arial" w:eastAsia="SimSun" w:hAnsi="Arial" w:cs="Arial"/>
          <w:b/>
          <w:bCs/>
          <w:i w:val="0"/>
          <w:iCs w:val="0"/>
          <w:sz w:val="20"/>
          <w:szCs w:val="20"/>
          <w:highlight w:val="yellow"/>
        </w:rPr>
        <w:t xml:space="preserve">200; </w:t>
      </w:r>
      <w:r w:rsidRPr="00B80EA6">
        <w:rPr>
          <w:rStyle w:val="Strong"/>
          <w:rFonts w:ascii="Arial" w:eastAsia="SimSun" w:hAnsi="Arial" w:cs="Arial"/>
          <w:i w:val="0"/>
          <w:iCs w:val="0"/>
          <w:sz w:val="20"/>
          <w:szCs w:val="20"/>
        </w:rPr>
        <w:t xml:space="preserve">n = </w:t>
      </w:r>
      <w:r w:rsidR="00863EB6" w:rsidRPr="00B80EA6">
        <w:rPr>
          <w:rStyle w:val="Strong"/>
          <w:rFonts w:ascii="Arial" w:eastAsia="SimSun" w:hAnsi="Arial" w:cs="Arial"/>
          <w:i w:val="0"/>
          <w:iCs w:val="0"/>
          <w:sz w:val="20"/>
          <w:szCs w:val="20"/>
        </w:rPr>
        <w:t>5</w:t>
      </w:r>
      <w:r w:rsidRPr="00B80EA6">
        <w:rPr>
          <w:rStyle w:val="Strong"/>
          <w:rFonts w:ascii="Arial" w:eastAsia="SimSun" w:hAnsi="Arial" w:cs="Arial"/>
          <w:i w:val="0"/>
          <w:iCs w:val="0"/>
          <w:sz w:val="20"/>
          <w:szCs w:val="20"/>
        </w:rPr>
        <w:t xml:space="preserve"> fish per group</w:t>
      </w:r>
      <w:r w:rsidRPr="00B80EA6">
        <w:rPr>
          <w:rFonts w:ascii="Arial" w:eastAsia="SimSun" w:hAnsi="Arial" w:cs="Arial"/>
          <w:b/>
          <w:bCs/>
          <w:i w:val="0"/>
          <w:iCs w:val="0"/>
          <w:sz w:val="20"/>
          <w:szCs w:val="20"/>
          <w:highlight w:val="yellow"/>
        </w:rPr>
        <w:t>.</w:t>
      </w:r>
    </w:p>
    <w:p w14:paraId="7A384244" w14:textId="77777777" w:rsidR="00C02937" w:rsidRDefault="001C1B4C">
      <w:pPr>
        <w:pageBreakBefore/>
      </w:pPr>
      <w:r>
        <w:rPr>
          <w:noProof/>
        </w:rPr>
        <w:lastRenderedPageBreak/>
        <w:drawing>
          <wp:anchor distT="0" distB="0" distL="114300" distR="114300" simplePos="0" relativeHeight="251659264" behindDoc="0" locked="0" layoutInCell="1" allowOverlap="1" wp14:anchorId="4AF3EFB7" wp14:editId="0B402C6E">
            <wp:simplePos x="0" y="0"/>
            <wp:positionH relativeFrom="column">
              <wp:posOffset>113030</wp:posOffset>
            </wp:positionH>
            <wp:positionV relativeFrom="paragraph">
              <wp:posOffset>22860</wp:posOffset>
            </wp:positionV>
            <wp:extent cx="5744845" cy="6685915"/>
            <wp:effectExtent l="0" t="0" r="8255" b="0"/>
            <wp:wrapNone/>
            <wp:docPr id="2" name="Picture 2" descr="C:/Users/user/Downloads/Picture1.png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ownloads/Picture1.pngPicture1"/>
                    <pic:cNvPicPr>
                      <a:picLocks noChangeAspect="1"/>
                    </pic:cNvPicPr>
                  </pic:nvPicPr>
                  <pic:blipFill>
                    <a:blip r:embed="rId10"/>
                    <a:srcRect t="-212" b="-3128"/>
                    <a:stretch>
                      <a:fillRect/>
                    </a:stretch>
                  </pic:blipFill>
                  <pic:spPr>
                    <a:xfrm>
                      <a:off x="0" y="0"/>
                      <a:ext cx="5744845" cy="6685915"/>
                    </a:xfrm>
                    <a:prstGeom prst="rect">
                      <a:avLst/>
                    </a:prstGeom>
                  </pic:spPr>
                </pic:pic>
              </a:graphicData>
            </a:graphic>
          </wp:anchor>
        </w:drawing>
      </w:r>
    </w:p>
    <w:p w14:paraId="5B5311BA"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1CDC037C"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3F7E69A3"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6FA777E4"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06AF5254"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0EF61498"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1180C7EA"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1482146F"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5D56912F"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5D0C8E04"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45B11668"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35B55D49"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09C89AA1"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6FE0D58C"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1F6D4B81"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3EF66037"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0CD5FB58"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08181EE3"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20659B9F"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750FDC3B"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7C80A97C"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6EF2E32B"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7701E2D3"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1E67C2BF"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0DA6EA3D" w14:textId="77777777" w:rsidR="00C02937" w:rsidRDefault="00C02937">
      <w:pPr>
        <w:keepNext/>
        <w:spacing w:after="160" w:line="360" w:lineRule="auto"/>
        <w:contextualSpacing/>
        <w:rPr>
          <w:rFonts w:ascii="Arial" w:eastAsiaTheme="minorEastAsia" w:hAnsi="Arial" w:cs="Arial"/>
          <w:b/>
          <w:bCs/>
          <w:kern w:val="0"/>
          <w:lang w:val="en-IN" w:eastAsia="en-IN"/>
        </w:rPr>
      </w:pPr>
    </w:p>
    <w:p w14:paraId="5774D943" w14:textId="77777777" w:rsidR="00C02937" w:rsidRPr="00B80EA6" w:rsidRDefault="00C02937">
      <w:pPr>
        <w:pStyle w:val="Caption"/>
        <w:spacing w:line="300" w:lineRule="auto"/>
        <w:jc w:val="both"/>
        <w:rPr>
          <w:rFonts w:ascii="Arial" w:hAnsi="Arial" w:cs="Arial"/>
          <w:b/>
          <w:bCs/>
          <w:i w:val="0"/>
          <w:iCs w:val="0"/>
          <w:color w:val="auto"/>
          <w:sz w:val="20"/>
          <w:szCs w:val="20"/>
          <w:highlight w:val="yellow"/>
        </w:rPr>
      </w:pPr>
    </w:p>
    <w:p w14:paraId="38BFB489" w14:textId="77777777" w:rsidR="00C02937" w:rsidRPr="00B80EA6" w:rsidRDefault="001C1B4C">
      <w:pPr>
        <w:pStyle w:val="Caption"/>
        <w:spacing w:line="300" w:lineRule="auto"/>
        <w:jc w:val="both"/>
        <w:rPr>
          <w:rFonts w:ascii="Arial" w:eastAsiaTheme="minorEastAsia" w:hAnsi="Arial" w:cs="Arial"/>
          <w:b/>
          <w:bCs/>
          <w:i w:val="0"/>
          <w:iCs w:val="0"/>
          <w:kern w:val="0"/>
          <w:sz w:val="20"/>
          <w:szCs w:val="20"/>
          <w:highlight w:val="yellow"/>
          <w:lang w:val="en-IN" w:eastAsia="en-IN"/>
        </w:rPr>
      </w:pPr>
      <w:r w:rsidRPr="00B80EA6">
        <w:rPr>
          <w:rFonts w:ascii="Arial" w:hAnsi="Arial" w:cs="Arial"/>
          <w:b/>
          <w:bCs/>
          <w:i w:val="0"/>
          <w:iCs w:val="0"/>
          <w:color w:val="auto"/>
          <w:sz w:val="20"/>
          <w:szCs w:val="20"/>
          <w:highlight w:val="yellow"/>
        </w:rPr>
        <w:t xml:space="preserve">Fig. 3. </w:t>
      </w:r>
      <w:r w:rsidRPr="00B80EA6">
        <w:rPr>
          <w:rFonts w:ascii="Arial" w:eastAsia="SimSun" w:hAnsi="Arial" w:cs="Arial"/>
          <w:b/>
          <w:bCs/>
          <w:i w:val="0"/>
          <w:iCs w:val="0"/>
          <w:sz w:val="20"/>
          <w:szCs w:val="20"/>
          <w:highlight w:val="yellow"/>
        </w:rPr>
        <w:t xml:space="preserve">Representative photomicrographs of H&amp;E-stained gill sections of </w:t>
      </w:r>
      <w:r w:rsidRPr="00B80EA6">
        <w:rPr>
          <w:rStyle w:val="Emphasis"/>
          <w:rFonts w:ascii="Arial" w:eastAsia="SimSun" w:hAnsi="Arial" w:cs="Arial"/>
          <w:b/>
          <w:bCs/>
          <w:sz w:val="20"/>
          <w:szCs w:val="20"/>
        </w:rPr>
        <w:t>Anabas testudineus</w:t>
      </w:r>
      <w:r w:rsidRPr="00B80EA6">
        <w:rPr>
          <w:rFonts w:ascii="Arial" w:eastAsia="SimSun" w:hAnsi="Arial" w:cs="Arial"/>
          <w:b/>
          <w:bCs/>
          <w:i w:val="0"/>
          <w:iCs w:val="0"/>
          <w:sz w:val="20"/>
          <w:szCs w:val="20"/>
          <w:highlight w:val="yellow"/>
        </w:rPr>
        <w:t xml:space="preserve"> from the control and lead nitrate-treated groups. (A–B) Control fish showing normal primary lamellae (PL), secondary lamellae (SL), and pillar cells (PC). (C–D) Fish exposed to </w:t>
      </w:r>
      <w:r w:rsidRPr="00B80EA6">
        <w:rPr>
          <w:rStyle w:val="Strong"/>
          <w:rFonts w:ascii="Arial" w:eastAsia="SimSun" w:hAnsi="Arial" w:cs="Arial"/>
          <w:i w:val="0"/>
          <w:iCs w:val="0"/>
          <w:sz w:val="20"/>
          <w:szCs w:val="20"/>
        </w:rPr>
        <w:t>15 mg/L</w:t>
      </w:r>
      <w:r w:rsidRPr="00B80EA6">
        <w:rPr>
          <w:rFonts w:ascii="Arial" w:eastAsia="SimSun" w:hAnsi="Arial" w:cs="Arial"/>
          <w:b/>
          <w:bCs/>
          <w:i w:val="0"/>
          <w:iCs w:val="0"/>
          <w:sz w:val="20"/>
          <w:szCs w:val="20"/>
          <w:highlight w:val="yellow"/>
        </w:rPr>
        <w:t xml:space="preserve"> lead nitrate for </w:t>
      </w:r>
      <w:r w:rsidRPr="00B80EA6">
        <w:rPr>
          <w:rStyle w:val="Strong"/>
          <w:rFonts w:ascii="Arial" w:eastAsia="SimSun" w:hAnsi="Arial" w:cs="Arial"/>
          <w:i w:val="0"/>
          <w:iCs w:val="0"/>
          <w:sz w:val="20"/>
          <w:szCs w:val="20"/>
        </w:rPr>
        <w:t>7 days</w:t>
      </w:r>
      <w:r w:rsidRPr="00B80EA6">
        <w:rPr>
          <w:rFonts w:ascii="Arial" w:eastAsia="SimSun" w:hAnsi="Arial" w:cs="Arial"/>
          <w:b/>
          <w:bCs/>
          <w:i w:val="0"/>
          <w:iCs w:val="0"/>
          <w:sz w:val="20"/>
          <w:szCs w:val="20"/>
          <w:highlight w:val="yellow"/>
        </w:rPr>
        <w:t xml:space="preserve"> showing epithelial hyperplasia (HP), fusion of secondary lamellae (FS), hypertrophy of the interlamellar space (HI), and epithelial hypertrophy (EH). (E) Fish exposed to </w:t>
      </w:r>
      <w:r w:rsidRPr="00B80EA6">
        <w:rPr>
          <w:rStyle w:val="Strong"/>
          <w:rFonts w:ascii="Arial" w:eastAsia="SimSun" w:hAnsi="Arial" w:cs="Arial"/>
          <w:i w:val="0"/>
          <w:iCs w:val="0"/>
          <w:sz w:val="20"/>
          <w:szCs w:val="20"/>
        </w:rPr>
        <w:t>30 mg/L</w:t>
      </w:r>
      <w:r w:rsidRPr="00B80EA6">
        <w:rPr>
          <w:rFonts w:ascii="Arial" w:eastAsia="SimSun" w:hAnsi="Arial" w:cs="Arial"/>
          <w:b/>
          <w:bCs/>
          <w:i w:val="0"/>
          <w:iCs w:val="0"/>
          <w:sz w:val="20"/>
          <w:szCs w:val="20"/>
          <w:highlight w:val="yellow"/>
        </w:rPr>
        <w:t xml:space="preserve"> lead nitrate for </w:t>
      </w:r>
      <w:r w:rsidRPr="00B80EA6">
        <w:rPr>
          <w:rStyle w:val="Strong"/>
          <w:rFonts w:ascii="Arial" w:eastAsia="SimSun" w:hAnsi="Arial" w:cs="Arial"/>
          <w:i w:val="0"/>
          <w:iCs w:val="0"/>
          <w:sz w:val="20"/>
          <w:szCs w:val="20"/>
        </w:rPr>
        <w:t>7 days</w:t>
      </w:r>
      <w:r w:rsidRPr="00B80EA6">
        <w:rPr>
          <w:rFonts w:ascii="Arial" w:eastAsia="SimSun" w:hAnsi="Arial" w:cs="Arial"/>
          <w:b/>
          <w:bCs/>
          <w:i w:val="0"/>
          <w:iCs w:val="0"/>
          <w:sz w:val="20"/>
          <w:szCs w:val="20"/>
          <w:highlight w:val="yellow"/>
        </w:rPr>
        <w:t xml:space="preserve"> showing epithelial hypertrophy (EH), abnormal cytoplasmic vacuoles (AV), loss of secondary lamellae, and hypertrophy </w:t>
      </w:r>
      <w:r w:rsidR="00CE2354" w:rsidRPr="00B80EA6">
        <w:rPr>
          <w:rFonts w:ascii="Arial" w:eastAsia="SimSun" w:hAnsi="Arial" w:cs="Arial"/>
          <w:b/>
          <w:bCs/>
          <w:i w:val="0"/>
          <w:iCs w:val="0"/>
          <w:sz w:val="20"/>
          <w:szCs w:val="20"/>
          <w:highlight w:val="yellow"/>
        </w:rPr>
        <w:t>of the interlamellar space (HI)</w:t>
      </w:r>
      <w:r w:rsidRPr="00B80EA6">
        <w:rPr>
          <w:rFonts w:ascii="Arial" w:eastAsia="SimSun" w:hAnsi="Arial" w:cs="Arial"/>
          <w:b/>
          <w:bCs/>
          <w:i w:val="0"/>
          <w:iCs w:val="0"/>
          <w:sz w:val="20"/>
          <w:szCs w:val="20"/>
          <w:highlight w:val="yellow"/>
        </w:rPr>
        <w:t>; magnification: A, C</w:t>
      </w:r>
      <w:r w:rsidR="00820597">
        <w:rPr>
          <w:rFonts w:ascii="Arial" w:eastAsia="SimSun" w:hAnsi="Arial" w:cs="Arial"/>
          <w:b/>
          <w:bCs/>
          <w:i w:val="0"/>
          <w:iCs w:val="0"/>
          <w:sz w:val="20"/>
          <w:szCs w:val="20"/>
          <w:highlight w:val="yellow"/>
        </w:rPr>
        <w:t>-</w:t>
      </w:r>
      <w:r w:rsidRPr="00B80EA6">
        <w:rPr>
          <w:rFonts w:ascii="Arial" w:eastAsia="SimSun" w:hAnsi="Arial" w:cs="Arial"/>
          <w:b/>
          <w:bCs/>
          <w:i w:val="0"/>
          <w:iCs w:val="0"/>
          <w:sz w:val="20"/>
          <w:szCs w:val="20"/>
          <w:highlight w:val="yellow"/>
        </w:rPr>
        <w:t>E ×</w:t>
      </w:r>
      <w:r w:rsidR="00CE2354" w:rsidRPr="00B80EA6">
        <w:rPr>
          <w:rFonts w:ascii="Arial" w:eastAsia="SimSun" w:hAnsi="Arial" w:cs="Arial"/>
          <w:b/>
          <w:bCs/>
          <w:i w:val="0"/>
          <w:iCs w:val="0"/>
          <w:sz w:val="20"/>
          <w:szCs w:val="20"/>
          <w:highlight w:val="yellow"/>
        </w:rPr>
        <w:t xml:space="preserve"> </w:t>
      </w:r>
      <w:r w:rsidRPr="00B80EA6">
        <w:rPr>
          <w:rFonts w:ascii="Arial" w:eastAsia="SimSun" w:hAnsi="Arial" w:cs="Arial"/>
          <w:b/>
          <w:bCs/>
          <w:i w:val="0"/>
          <w:iCs w:val="0"/>
          <w:sz w:val="20"/>
          <w:szCs w:val="20"/>
          <w:highlight w:val="yellow"/>
        </w:rPr>
        <w:t>200</w:t>
      </w:r>
      <w:r w:rsidR="001367E1" w:rsidRPr="00B80EA6">
        <w:rPr>
          <w:rFonts w:ascii="Arial" w:eastAsia="SimSun" w:hAnsi="Arial" w:cs="Arial"/>
          <w:b/>
          <w:bCs/>
          <w:i w:val="0"/>
          <w:iCs w:val="0"/>
          <w:sz w:val="20"/>
          <w:szCs w:val="20"/>
          <w:highlight w:val="yellow"/>
        </w:rPr>
        <w:t xml:space="preserve"> and</w:t>
      </w:r>
      <w:r w:rsidRPr="00B80EA6">
        <w:rPr>
          <w:rFonts w:ascii="Arial" w:eastAsia="SimSun" w:hAnsi="Arial" w:cs="Arial"/>
          <w:b/>
          <w:bCs/>
          <w:i w:val="0"/>
          <w:iCs w:val="0"/>
          <w:sz w:val="20"/>
          <w:szCs w:val="20"/>
          <w:highlight w:val="yellow"/>
        </w:rPr>
        <w:t xml:space="preserve"> B ×</w:t>
      </w:r>
      <w:r w:rsidR="001367E1" w:rsidRPr="00B80EA6">
        <w:rPr>
          <w:rFonts w:ascii="Arial" w:eastAsia="SimSun" w:hAnsi="Arial" w:cs="Arial"/>
          <w:b/>
          <w:bCs/>
          <w:i w:val="0"/>
          <w:iCs w:val="0"/>
          <w:sz w:val="20"/>
          <w:szCs w:val="20"/>
          <w:highlight w:val="yellow"/>
        </w:rPr>
        <w:t xml:space="preserve"> </w:t>
      </w:r>
      <w:r w:rsidRPr="00B80EA6">
        <w:rPr>
          <w:rFonts w:ascii="Arial" w:eastAsia="SimSun" w:hAnsi="Arial" w:cs="Arial"/>
          <w:b/>
          <w:bCs/>
          <w:i w:val="0"/>
          <w:iCs w:val="0"/>
          <w:sz w:val="20"/>
          <w:szCs w:val="20"/>
          <w:highlight w:val="yellow"/>
        </w:rPr>
        <w:t xml:space="preserve">400; </w:t>
      </w:r>
      <w:r w:rsidRPr="00B80EA6">
        <w:rPr>
          <w:rStyle w:val="Strong"/>
          <w:rFonts w:ascii="Arial" w:eastAsia="SimSun" w:hAnsi="Arial" w:cs="Arial"/>
          <w:i w:val="0"/>
          <w:iCs w:val="0"/>
          <w:sz w:val="20"/>
          <w:szCs w:val="20"/>
        </w:rPr>
        <w:t>n =</w:t>
      </w:r>
      <w:r w:rsidR="00863EB6" w:rsidRPr="00B80EA6">
        <w:rPr>
          <w:rStyle w:val="Strong"/>
          <w:rFonts w:ascii="Arial" w:eastAsia="SimSun" w:hAnsi="Arial" w:cs="Arial"/>
          <w:i w:val="0"/>
          <w:iCs w:val="0"/>
          <w:sz w:val="20"/>
          <w:szCs w:val="20"/>
        </w:rPr>
        <w:t xml:space="preserve"> 5</w:t>
      </w:r>
      <w:r w:rsidRPr="00B80EA6">
        <w:rPr>
          <w:rStyle w:val="Strong"/>
          <w:rFonts w:ascii="Arial" w:eastAsia="SimSun" w:hAnsi="Arial" w:cs="Arial"/>
          <w:i w:val="0"/>
          <w:iCs w:val="0"/>
          <w:sz w:val="20"/>
          <w:szCs w:val="20"/>
        </w:rPr>
        <w:t xml:space="preserve"> fishes per group</w:t>
      </w:r>
      <w:r w:rsidRPr="00B80EA6">
        <w:rPr>
          <w:rFonts w:ascii="Arial" w:eastAsia="SimSun" w:hAnsi="Arial" w:cs="Arial"/>
          <w:b/>
          <w:bCs/>
          <w:i w:val="0"/>
          <w:iCs w:val="0"/>
          <w:sz w:val="20"/>
          <w:szCs w:val="20"/>
          <w:highlight w:val="yellow"/>
        </w:rPr>
        <w:t>.</w:t>
      </w:r>
    </w:p>
    <w:p w14:paraId="2D7DB367" w14:textId="77777777" w:rsidR="00C02937" w:rsidRDefault="001C1B4C">
      <w:pPr>
        <w:pStyle w:val="ListParagraph"/>
        <w:keepNext/>
        <w:numPr>
          <w:ilvl w:val="0"/>
          <w:numId w:val="1"/>
        </w:numPr>
        <w:spacing w:after="160" w:line="360" w:lineRule="auto"/>
        <w:ind w:left="360" w:hanging="360"/>
        <w:rPr>
          <w:rFonts w:ascii="Arial" w:eastAsiaTheme="minorEastAsia" w:hAnsi="Arial" w:cs="Arial"/>
          <w:b/>
          <w:bCs/>
          <w:kern w:val="0"/>
          <w:lang w:val="en-IN" w:eastAsia="en-IN"/>
        </w:rPr>
      </w:pPr>
      <w:r>
        <w:rPr>
          <w:rFonts w:ascii="Arial" w:eastAsiaTheme="minorEastAsia" w:hAnsi="Arial" w:cs="Arial"/>
          <w:b/>
          <w:bCs/>
          <w:kern w:val="0"/>
          <w:lang w:val="en-IN" w:eastAsia="en-IN"/>
        </w:rPr>
        <w:lastRenderedPageBreak/>
        <w:t>CONCLUSION</w:t>
      </w:r>
    </w:p>
    <w:p w14:paraId="4A5842C5" w14:textId="77777777" w:rsidR="00C02937" w:rsidRPr="006039C1" w:rsidRDefault="001C1B4C" w:rsidP="006039C1">
      <w:pPr>
        <w:spacing w:before="100" w:beforeAutospacing="1" w:after="100" w:afterAutospacing="1" w:line="360" w:lineRule="auto"/>
        <w:jc w:val="both"/>
        <w:rPr>
          <w:rFonts w:ascii="Arial" w:eastAsia="Times New Roman" w:hAnsi="Arial" w:cs="Arial"/>
          <w:kern w:val="0"/>
          <w:sz w:val="20"/>
          <w:szCs w:val="20"/>
        </w:rPr>
      </w:pPr>
      <w:r>
        <w:rPr>
          <w:rFonts w:ascii="Arial" w:eastAsia="Times New Roman" w:hAnsi="Arial" w:cs="Arial"/>
          <w:kern w:val="0"/>
          <w:sz w:val="20"/>
          <w:szCs w:val="20"/>
        </w:rPr>
        <w:t xml:space="preserve">The present study demonstrated that short-term exposure to sublethal concentrations of lead nitrate produced measurable haematological and histopathological alterations in </w:t>
      </w:r>
      <w:r>
        <w:rPr>
          <w:rFonts w:ascii="Arial" w:eastAsia="Times New Roman" w:hAnsi="Arial" w:cs="Arial"/>
          <w:i/>
          <w:iCs/>
          <w:kern w:val="0"/>
          <w:sz w:val="20"/>
          <w:szCs w:val="20"/>
        </w:rPr>
        <w:t>Anabas testudineus</w:t>
      </w:r>
      <w:r>
        <w:rPr>
          <w:rFonts w:ascii="Arial" w:eastAsia="Times New Roman" w:hAnsi="Arial" w:cs="Arial"/>
          <w:kern w:val="0"/>
          <w:sz w:val="20"/>
          <w:szCs w:val="20"/>
        </w:rPr>
        <w:t xml:space="preserve">. Exposure to 15 and 30 mg/L lead nitrate for 3 and 7 days affected erythrocytic parameters, including total erythrocyte count, haemoglobin concentration, and haematocrit. Changes in total leucocyte count, leucocrit, and differential leucocyte profiles </w:t>
      </w:r>
      <w:r>
        <w:rPr>
          <w:rFonts w:ascii="Arial" w:eastAsia="Times New Roman" w:hAnsi="Arial" w:cs="Arial"/>
          <w:kern w:val="0"/>
          <w:sz w:val="20"/>
          <w:szCs w:val="20"/>
          <w:highlight w:val="yellow"/>
        </w:rPr>
        <w:t>also</w:t>
      </w:r>
      <w:r>
        <w:rPr>
          <w:rFonts w:ascii="Arial" w:eastAsia="Times New Roman" w:hAnsi="Arial" w:cs="Arial"/>
          <w:kern w:val="0"/>
          <w:sz w:val="20"/>
          <w:szCs w:val="20"/>
        </w:rPr>
        <w:t xml:space="preserve"> indicated physiological stress in exposed fish. Histological observations after 7 days showed dose-associated alterations in the kidney</w:t>
      </w:r>
      <w:r>
        <w:rPr>
          <w:rFonts w:ascii="Arial" w:eastAsia="Times New Roman" w:hAnsi="Arial" w:cs="Arial"/>
          <w:kern w:val="0"/>
          <w:sz w:val="20"/>
          <w:szCs w:val="20"/>
          <w:highlight w:val="yellow"/>
        </w:rPr>
        <w:t>s</w:t>
      </w:r>
      <w:r>
        <w:rPr>
          <w:rFonts w:ascii="Arial" w:eastAsia="Times New Roman" w:hAnsi="Arial" w:cs="Arial"/>
          <w:kern w:val="0"/>
          <w:sz w:val="20"/>
          <w:szCs w:val="20"/>
        </w:rPr>
        <w:t>, liver, and gills. The kidney</w:t>
      </w:r>
      <w:r>
        <w:rPr>
          <w:rFonts w:ascii="Arial" w:eastAsia="Times New Roman" w:hAnsi="Arial" w:cs="Arial"/>
          <w:kern w:val="0"/>
          <w:sz w:val="20"/>
          <w:szCs w:val="20"/>
          <w:highlight w:val="yellow"/>
        </w:rPr>
        <w:t>s</w:t>
      </w:r>
      <w:r>
        <w:rPr>
          <w:rFonts w:ascii="Arial" w:eastAsia="Times New Roman" w:hAnsi="Arial" w:cs="Arial"/>
          <w:kern w:val="0"/>
          <w:sz w:val="20"/>
          <w:szCs w:val="20"/>
        </w:rPr>
        <w:t xml:space="preserve"> showed glomerular shrinkage and tubular damage</w:t>
      </w:r>
      <w:r>
        <w:rPr>
          <w:rFonts w:ascii="Arial" w:eastAsia="Times New Roman" w:hAnsi="Arial" w:cs="Arial"/>
          <w:kern w:val="0"/>
          <w:sz w:val="20"/>
          <w:szCs w:val="20"/>
          <w:highlight w:val="yellow"/>
        </w:rPr>
        <w:t>;</w:t>
      </w:r>
      <w:r>
        <w:rPr>
          <w:rFonts w:ascii="Arial" w:eastAsia="Times New Roman" w:hAnsi="Arial" w:cs="Arial"/>
          <w:kern w:val="0"/>
          <w:sz w:val="20"/>
          <w:szCs w:val="20"/>
        </w:rPr>
        <w:t xml:space="preserve"> the liver showed sinusoidal congestion, vacuolation, hepatocellular degeneration, and necro</w:t>
      </w:r>
      <w:r>
        <w:rPr>
          <w:rFonts w:ascii="Arial" w:eastAsia="Times New Roman" w:hAnsi="Arial" w:cs="Arial"/>
          <w:kern w:val="0"/>
          <w:sz w:val="20"/>
          <w:szCs w:val="20"/>
          <w:highlight w:val="yellow"/>
        </w:rPr>
        <w:t>s</w:t>
      </w:r>
      <w:r>
        <w:rPr>
          <w:rFonts w:ascii="Arial" w:eastAsia="Times New Roman" w:hAnsi="Arial" w:cs="Arial"/>
          <w:kern w:val="0"/>
          <w:sz w:val="20"/>
          <w:szCs w:val="20"/>
        </w:rPr>
        <w:t>is</w:t>
      </w:r>
      <w:r>
        <w:rPr>
          <w:rFonts w:ascii="Arial" w:eastAsia="Times New Roman" w:hAnsi="Arial" w:cs="Arial"/>
          <w:kern w:val="0"/>
          <w:sz w:val="20"/>
          <w:szCs w:val="20"/>
          <w:highlight w:val="yellow"/>
        </w:rPr>
        <w:t>;</w:t>
      </w:r>
      <w:r>
        <w:rPr>
          <w:rFonts w:ascii="Arial" w:eastAsia="Times New Roman" w:hAnsi="Arial" w:cs="Arial"/>
          <w:kern w:val="0"/>
          <w:sz w:val="20"/>
          <w:szCs w:val="20"/>
        </w:rPr>
        <w:t xml:space="preserve"> and the gills showed epithelial hyperplasia, lamellar fusion, hypertrophy, and disruption of normal lamellar architecture. These findings suggest that haematological and histopathological parameters </w:t>
      </w:r>
      <w:r>
        <w:rPr>
          <w:rFonts w:ascii="Arial" w:eastAsia="Times New Roman" w:hAnsi="Arial" w:cs="Arial"/>
          <w:kern w:val="0"/>
          <w:sz w:val="20"/>
          <w:szCs w:val="20"/>
          <w:highlight w:val="yellow"/>
        </w:rPr>
        <w:t>m</w:t>
      </w:r>
      <w:r>
        <w:rPr>
          <w:rFonts w:ascii="Arial" w:eastAsia="Times New Roman" w:hAnsi="Arial" w:cs="Arial"/>
          <w:kern w:val="0"/>
          <w:sz w:val="20"/>
          <w:szCs w:val="20"/>
        </w:rPr>
        <w:t>a</w:t>
      </w:r>
      <w:r>
        <w:rPr>
          <w:rFonts w:ascii="Arial" w:eastAsia="Times New Roman" w:hAnsi="Arial" w:cs="Arial"/>
          <w:kern w:val="0"/>
          <w:sz w:val="20"/>
          <w:szCs w:val="20"/>
          <w:highlight w:val="yellow"/>
        </w:rPr>
        <w:t>y b</w:t>
      </w:r>
      <w:r>
        <w:rPr>
          <w:rFonts w:ascii="Arial" w:eastAsia="Times New Roman" w:hAnsi="Arial" w:cs="Arial"/>
          <w:kern w:val="0"/>
          <w:sz w:val="20"/>
          <w:szCs w:val="20"/>
        </w:rPr>
        <w:t xml:space="preserve">e useful indicators </w:t>
      </w:r>
      <w:r>
        <w:rPr>
          <w:rFonts w:ascii="Arial" w:eastAsia="Times New Roman" w:hAnsi="Arial" w:cs="Arial"/>
          <w:kern w:val="0"/>
          <w:sz w:val="20"/>
          <w:szCs w:val="20"/>
          <w:highlight w:val="yellow"/>
        </w:rPr>
        <w:t>o</w:t>
      </w:r>
      <w:r>
        <w:rPr>
          <w:rFonts w:ascii="Arial" w:eastAsia="Times New Roman" w:hAnsi="Arial" w:cs="Arial"/>
          <w:kern w:val="0"/>
          <w:sz w:val="20"/>
          <w:szCs w:val="20"/>
        </w:rPr>
        <w:t xml:space="preserve">f lead nitrate toxicity in freshwater fish. The study </w:t>
      </w:r>
      <w:r>
        <w:rPr>
          <w:rFonts w:ascii="Arial" w:eastAsia="Times New Roman" w:hAnsi="Arial" w:cs="Arial"/>
          <w:kern w:val="0"/>
          <w:sz w:val="20"/>
          <w:szCs w:val="20"/>
          <w:highlight w:val="yellow"/>
        </w:rPr>
        <w:t xml:space="preserve">also </w:t>
      </w:r>
      <w:r>
        <w:rPr>
          <w:rFonts w:ascii="Arial" w:eastAsia="Times New Roman" w:hAnsi="Arial" w:cs="Arial"/>
          <w:kern w:val="0"/>
          <w:sz w:val="20"/>
          <w:szCs w:val="20"/>
        </w:rPr>
        <w:t>supports the</w:t>
      </w:r>
      <w:r>
        <w:rPr>
          <w:rFonts w:ascii="Arial" w:eastAsia="Times New Roman" w:hAnsi="Arial" w:cs="Arial"/>
          <w:kern w:val="0"/>
          <w:sz w:val="20"/>
          <w:szCs w:val="20"/>
          <w:highlight w:val="yellow"/>
        </w:rPr>
        <w:t xml:space="preserve"> potential</w:t>
      </w:r>
      <w:r>
        <w:rPr>
          <w:rFonts w:ascii="Arial" w:eastAsia="Times New Roman" w:hAnsi="Arial" w:cs="Arial"/>
          <w:kern w:val="0"/>
          <w:sz w:val="20"/>
          <w:szCs w:val="20"/>
        </w:rPr>
        <w:t xml:space="preserve"> use of </w:t>
      </w:r>
      <w:r>
        <w:rPr>
          <w:rFonts w:ascii="Arial" w:eastAsia="Times New Roman" w:hAnsi="Arial" w:cs="Arial"/>
          <w:i/>
          <w:iCs/>
          <w:kern w:val="0"/>
          <w:sz w:val="20"/>
          <w:szCs w:val="20"/>
        </w:rPr>
        <w:t>A. testudineus</w:t>
      </w:r>
      <w:r>
        <w:rPr>
          <w:rFonts w:ascii="Arial" w:eastAsia="Times New Roman" w:hAnsi="Arial" w:cs="Arial"/>
          <w:kern w:val="0"/>
          <w:sz w:val="20"/>
          <w:szCs w:val="20"/>
        </w:rPr>
        <w:t xml:space="preserve"> as a bioindicator for </w:t>
      </w:r>
      <w:r>
        <w:rPr>
          <w:rFonts w:ascii="Arial" w:eastAsia="Times New Roman" w:hAnsi="Arial" w:cs="Arial"/>
          <w:kern w:val="0"/>
          <w:sz w:val="20"/>
          <w:szCs w:val="20"/>
          <w:highlight w:val="yellow"/>
        </w:rPr>
        <w:t>ass</w:t>
      </w:r>
      <w:r>
        <w:rPr>
          <w:rFonts w:ascii="Arial" w:eastAsia="Times New Roman" w:hAnsi="Arial" w:cs="Arial"/>
          <w:kern w:val="0"/>
          <w:sz w:val="20"/>
          <w:szCs w:val="20"/>
        </w:rPr>
        <w:t>e</w:t>
      </w:r>
      <w:r>
        <w:rPr>
          <w:rFonts w:ascii="Arial" w:eastAsia="Times New Roman" w:hAnsi="Arial" w:cs="Arial"/>
          <w:kern w:val="0"/>
          <w:sz w:val="20"/>
          <w:szCs w:val="20"/>
          <w:highlight w:val="yellow"/>
        </w:rPr>
        <w:t>ss</w:t>
      </w:r>
      <w:r>
        <w:rPr>
          <w:rFonts w:ascii="Arial" w:eastAsia="Times New Roman" w:hAnsi="Arial" w:cs="Arial"/>
          <w:kern w:val="0"/>
          <w:sz w:val="20"/>
          <w:szCs w:val="20"/>
        </w:rPr>
        <w:t xml:space="preserve">ing </w:t>
      </w:r>
      <w:r>
        <w:rPr>
          <w:rFonts w:ascii="Arial" w:eastAsia="Times New Roman" w:hAnsi="Arial" w:cs="Arial"/>
          <w:kern w:val="0"/>
          <w:sz w:val="20"/>
          <w:szCs w:val="20"/>
          <w:highlight w:val="yellow"/>
        </w:rPr>
        <w:t>he</w:t>
      </w:r>
      <w:r>
        <w:rPr>
          <w:rFonts w:ascii="Arial" w:eastAsia="Times New Roman" w:hAnsi="Arial" w:cs="Arial"/>
          <w:kern w:val="0"/>
          <w:sz w:val="20"/>
          <w:szCs w:val="20"/>
        </w:rPr>
        <w:t>a</w:t>
      </w:r>
      <w:r>
        <w:rPr>
          <w:rFonts w:ascii="Arial" w:eastAsia="Times New Roman" w:hAnsi="Arial" w:cs="Arial"/>
          <w:kern w:val="0"/>
          <w:sz w:val="20"/>
          <w:szCs w:val="20"/>
          <w:highlight w:val="yellow"/>
        </w:rPr>
        <w:t>vy-met</w:t>
      </w:r>
      <w:r>
        <w:rPr>
          <w:rFonts w:ascii="Arial" w:eastAsia="Times New Roman" w:hAnsi="Arial" w:cs="Arial"/>
          <w:kern w:val="0"/>
          <w:sz w:val="20"/>
          <w:szCs w:val="20"/>
        </w:rPr>
        <w:t>a</w:t>
      </w:r>
      <w:r>
        <w:rPr>
          <w:rFonts w:ascii="Arial" w:eastAsia="Times New Roman" w:hAnsi="Arial" w:cs="Arial"/>
          <w:kern w:val="0"/>
          <w:sz w:val="20"/>
          <w:szCs w:val="20"/>
          <w:highlight w:val="yellow"/>
        </w:rPr>
        <w:t>l</w:t>
      </w:r>
      <w:r>
        <w:rPr>
          <w:rFonts w:ascii="Arial" w:eastAsia="Times New Roman" w:hAnsi="Arial" w:cs="Arial"/>
          <w:kern w:val="0"/>
          <w:sz w:val="20"/>
          <w:szCs w:val="20"/>
        </w:rPr>
        <w:t xml:space="preserve"> contamination </w:t>
      </w:r>
      <w:r>
        <w:rPr>
          <w:rFonts w:ascii="Arial" w:eastAsia="Times New Roman" w:hAnsi="Arial" w:cs="Arial"/>
          <w:kern w:val="0"/>
          <w:sz w:val="20"/>
          <w:szCs w:val="20"/>
          <w:highlight w:val="yellow"/>
        </w:rPr>
        <w:t>in</w:t>
      </w:r>
      <w:r>
        <w:rPr>
          <w:rFonts w:ascii="Arial" w:eastAsia="Times New Roman" w:hAnsi="Arial" w:cs="Arial"/>
          <w:kern w:val="0"/>
          <w:sz w:val="20"/>
          <w:szCs w:val="20"/>
        </w:rPr>
        <w:t xml:space="preserve"> </w:t>
      </w:r>
      <w:r>
        <w:rPr>
          <w:rFonts w:ascii="Arial" w:eastAsia="Times New Roman" w:hAnsi="Arial" w:cs="Arial"/>
          <w:kern w:val="0"/>
          <w:sz w:val="20"/>
          <w:szCs w:val="20"/>
          <w:highlight w:val="yellow"/>
        </w:rPr>
        <w:t xml:space="preserve">aquatic </w:t>
      </w:r>
      <w:r>
        <w:rPr>
          <w:rFonts w:ascii="Arial" w:eastAsia="Times New Roman" w:hAnsi="Arial" w:cs="Arial"/>
          <w:kern w:val="0"/>
          <w:sz w:val="20"/>
          <w:szCs w:val="20"/>
        </w:rPr>
        <w:t>e</w:t>
      </w:r>
      <w:r>
        <w:rPr>
          <w:rFonts w:ascii="Arial" w:eastAsia="Times New Roman" w:hAnsi="Arial" w:cs="Arial"/>
          <w:kern w:val="0"/>
          <w:sz w:val="20"/>
          <w:szCs w:val="20"/>
          <w:highlight w:val="yellow"/>
        </w:rPr>
        <w:t>n</w:t>
      </w:r>
      <w:r>
        <w:rPr>
          <w:rFonts w:ascii="Arial" w:eastAsia="Times New Roman" w:hAnsi="Arial" w:cs="Arial"/>
          <w:kern w:val="0"/>
          <w:sz w:val="20"/>
          <w:szCs w:val="20"/>
        </w:rPr>
        <w:t>v</w:t>
      </w:r>
      <w:r>
        <w:rPr>
          <w:rFonts w:ascii="Arial" w:eastAsia="Times New Roman" w:hAnsi="Arial" w:cs="Arial"/>
          <w:kern w:val="0"/>
          <w:sz w:val="20"/>
          <w:szCs w:val="20"/>
          <w:highlight w:val="yellow"/>
        </w:rPr>
        <w:t>iron</w:t>
      </w:r>
      <w:r>
        <w:rPr>
          <w:rFonts w:ascii="Arial" w:eastAsia="Times New Roman" w:hAnsi="Arial" w:cs="Arial"/>
          <w:kern w:val="0"/>
          <w:sz w:val="20"/>
          <w:szCs w:val="20"/>
        </w:rPr>
        <w:t>me</w:t>
      </w:r>
      <w:r>
        <w:rPr>
          <w:rFonts w:ascii="Arial" w:eastAsia="Times New Roman" w:hAnsi="Arial" w:cs="Arial"/>
          <w:kern w:val="0"/>
          <w:sz w:val="20"/>
          <w:szCs w:val="20"/>
          <w:highlight w:val="yellow"/>
        </w:rPr>
        <w:t>n</w:t>
      </w:r>
      <w:r>
        <w:rPr>
          <w:rFonts w:ascii="Arial" w:eastAsia="Times New Roman" w:hAnsi="Arial" w:cs="Arial"/>
          <w:kern w:val="0"/>
          <w:sz w:val="20"/>
          <w:szCs w:val="20"/>
        </w:rPr>
        <w:t>ts.</w:t>
      </w:r>
    </w:p>
    <w:p w14:paraId="37065CEE" w14:textId="77777777" w:rsidR="00DE12C2" w:rsidRDefault="00DE12C2">
      <w:pPr>
        <w:spacing w:before="100" w:beforeAutospacing="1" w:after="100" w:afterAutospacing="1" w:line="240" w:lineRule="auto"/>
        <w:outlineLvl w:val="0"/>
        <w:rPr>
          <w:rFonts w:ascii="Arial" w:eastAsia="Times New Roman" w:hAnsi="Arial" w:cs="Arial"/>
          <w:b/>
          <w:bCs/>
          <w:kern w:val="36"/>
        </w:rPr>
      </w:pPr>
    </w:p>
    <w:p w14:paraId="0A27D661" w14:textId="77777777" w:rsidR="00C02937" w:rsidRPr="006039C1" w:rsidRDefault="00A1736B">
      <w:pPr>
        <w:spacing w:before="100" w:beforeAutospacing="1" w:after="100" w:afterAutospacing="1" w:line="240" w:lineRule="auto"/>
        <w:outlineLvl w:val="0"/>
        <w:rPr>
          <w:rFonts w:ascii="Arial" w:eastAsia="Times New Roman" w:hAnsi="Arial" w:cs="Arial"/>
          <w:b/>
          <w:bCs/>
          <w:kern w:val="36"/>
        </w:rPr>
      </w:pPr>
      <w:r>
        <w:rPr>
          <w:rFonts w:ascii="Arial" w:eastAsia="Times New Roman" w:hAnsi="Arial" w:cs="Arial"/>
          <w:b/>
          <w:bCs/>
          <w:kern w:val="36"/>
        </w:rPr>
        <w:t xml:space="preserve">5. </w:t>
      </w:r>
      <w:r w:rsidR="001C1B4C" w:rsidRPr="006039C1">
        <w:rPr>
          <w:rFonts w:ascii="Arial" w:eastAsia="Times New Roman" w:hAnsi="Arial" w:cs="Arial"/>
          <w:b/>
          <w:bCs/>
          <w:kern w:val="36"/>
        </w:rPr>
        <w:t>Limitations</w:t>
      </w:r>
    </w:p>
    <w:p w14:paraId="3557F864" w14:textId="77777777" w:rsidR="00C02937" w:rsidRPr="006039C1" w:rsidRDefault="001C1B4C" w:rsidP="006039C1">
      <w:pPr>
        <w:spacing w:before="100" w:beforeAutospacing="1" w:after="100" w:afterAutospacing="1" w:line="360" w:lineRule="auto"/>
        <w:jc w:val="both"/>
        <w:rPr>
          <w:rFonts w:ascii="Arial" w:eastAsia="Times New Roman" w:hAnsi="Arial" w:cs="Arial"/>
          <w:kern w:val="0"/>
          <w:sz w:val="20"/>
          <w:szCs w:val="20"/>
        </w:rPr>
      </w:pPr>
      <w:r>
        <w:rPr>
          <w:rFonts w:ascii="Arial" w:eastAsia="Times New Roman" w:hAnsi="Arial" w:cs="Arial"/>
          <w:kern w:val="0"/>
          <w:sz w:val="20"/>
          <w:szCs w:val="20"/>
        </w:rPr>
        <w:t>This study was limited to short-term exposure periods of 3 and 7 days and two sublethal concentrations of lead nitrate. Long-term exposure, recovery response</w:t>
      </w:r>
      <w:r>
        <w:rPr>
          <w:rFonts w:ascii="Arial" w:eastAsia="Times New Roman" w:hAnsi="Arial" w:cs="Arial"/>
          <w:kern w:val="0"/>
          <w:sz w:val="20"/>
          <w:szCs w:val="20"/>
          <w:highlight w:val="yellow"/>
        </w:rPr>
        <w:t>s</w:t>
      </w:r>
      <w:r>
        <w:rPr>
          <w:rFonts w:ascii="Arial" w:eastAsia="Times New Roman" w:hAnsi="Arial" w:cs="Arial"/>
          <w:kern w:val="0"/>
          <w:sz w:val="20"/>
          <w:szCs w:val="20"/>
        </w:rPr>
        <w:t>, an</w:t>
      </w:r>
      <w:r>
        <w:rPr>
          <w:rFonts w:ascii="Arial" w:eastAsia="Times New Roman" w:hAnsi="Arial" w:cs="Arial"/>
          <w:kern w:val="0"/>
          <w:sz w:val="20"/>
          <w:szCs w:val="20"/>
          <w:highlight w:val="yellow"/>
        </w:rPr>
        <w:t>d lea</w:t>
      </w:r>
      <w:r>
        <w:rPr>
          <w:rFonts w:ascii="Arial" w:eastAsia="Times New Roman" w:hAnsi="Arial" w:cs="Arial"/>
          <w:kern w:val="0"/>
          <w:sz w:val="20"/>
          <w:szCs w:val="20"/>
        </w:rPr>
        <w:t>d bioaccumulation in tissues were not evaluated. The study focused mainly on haematological and histopathological endpoints</w:t>
      </w:r>
      <w:r>
        <w:rPr>
          <w:rFonts w:ascii="Arial" w:eastAsia="Times New Roman" w:hAnsi="Arial" w:cs="Arial"/>
          <w:kern w:val="0"/>
          <w:sz w:val="20"/>
          <w:szCs w:val="20"/>
          <w:highlight w:val="yellow"/>
        </w:rPr>
        <w:t>;</w:t>
      </w:r>
      <w:r>
        <w:rPr>
          <w:rFonts w:ascii="Arial" w:eastAsia="Times New Roman" w:hAnsi="Arial" w:cs="Arial"/>
          <w:kern w:val="0"/>
          <w:sz w:val="20"/>
          <w:szCs w:val="20"/>
        </w:rPr>
        <w:t xml:space="preserve"> biochemical, molecular, oxidative</w:t>
      </w:r>
      <w:r>
        <w:rPr>
          <w:rFonts w:ascii="Arial" w:eastAsia="Times New Roman" w:hAnsi="Arial" w:cs="Arial"/>
          <w:kern w:val="0"/>
          <w:sz w:val="20"/>
          <w:szCs w:val="20"/>
          <w:highlight w:val="yellow"/>
        </w:rPr>
        <w:t>-</w:t>
      </w:r>
      <w:r>
        <w:rPr>
          <w:rFonts w:ascii="Arial" w:eastAsia="Times New Roman" w:hAnsi="Arial" w:cs="Arial"/>
          <w:kern w:val="0"/>
          <w:sz w:val="20"/>
          <w:szCs w:val="20"/>
        </w:rPr>
        <w:t xml:space="preserve">stress, and genotoxic markers were not assessed. Future studies should include longer exposure </w:t>
      </w:r>
      <w:r>
        <w:rPr>
          <w:rFonts w:ascii="Arial" w:eastAsia="Times New Roman" w:hAnsi="Arial" w:cs="Arial"/>
          <w:kern w:val="0"/>
          <w:sz w:val="20"/>
          <w:szCs w:val="20"/>
          <w:highlight w:val="yellow"/>
        </w:rPr>
        <w:t>pe</w:t>
      </w:r>
      <w:r>
        <w:rPr>
          <w:rFonts w:ascii="Arial" w:eastAsia="Times New Roman" w:hAnsi="Arial" w:cs="Arial"/>
          <w:kern w:val="0"/>
          <w:sz w:val="20"/>
          <w:szCs w:val="20"/>
        </w:rPr>
        <w:t>rio</w:t>
      </w:r>
      <w:r>
        <w:rPr>
          <w:rFonts w:ascii="Arial" w:eastAsia="Times New Roman" w:hAnsi="Arial" w:cs="Arial"/>
          <w:kern w:val="0"/>
          <w:sz w:val="20"/>
          <w:szCs w:val="20"/>
          <w:highlight w:val="yellow"/>
        </w:rPr>
        <w:t>d</w:t>
      </w:r>
      <w:r>
        <w:rPr>
          <w:rFonts w:ascii="Arial" w:eastAsia="Times New Roman" w:hAnsi="Arial" w:cs="Arial"/>
          <w:kern w:val="0"/>
          <w:sz w:val="20"/>
          <w:szCs w:val="20"/>
        </w:rPr>
        <w:t xml:space="preserve">s, post-exposure recovery observations, tissue lead </w:t>
      </w:r>
      <w:r>
        <w:rPr>
          <w:rFonts w:ascii="Arial" w:eastAsia="Times New Roman" w:hAnsi="Arial" w:cs="Arial"/>
          <w:kern w:val="0"/>
          <w:sz w:val="20"/>
          <w:szCs w:val="20"/>
          <w:highlight w:val="yellow"/>
        </w:rPr>
        <w:t>m</w:t>
      </w:r>
      <w:r>
        <w:rPr>
          <w:rFonts w:ascii="Arial" w:eastAsia="Times New Roman" w:hAnsi="Arial" w:cs="Arial"/>
          <w:kern w:val="0"/>
          <w:sz w:val="20"/>
          <w:szCs w:val="20"/>
        </w:rPr>
        <w:t>e</w:t>
      </w:r>
      <w:r>
        <w:rPr>
          <w:rFonts w:ascii="Arial" w:eastAsia="Times New Roman" w:hAnsi="Arial" w:cs="Arial"/>
          <w:kern w:val="0"/>
          <w:sz w:val="20"/>
          <w:szCs w:val="20"/>
          <w:highlight w:val="yellow"/>
        </w:rPr>
        <w:t>a</w:t>
      </w:r>
      <w:r>
        <w:rPr>
          <w:rFonts w:ascii="Arial" w:eastAsia="Times New Roman" w:hAnsi="Arial" w:cs="Arial"/>
          <w:kern w:val="0"/>
          <w:sz w:val="20"/>
          <w:szCs w:val="20"/>
        </w:rPr>
        <w:t>s</w:t>
      </w:r>
      <w:r>
        <w:rPr>
          <w:rFonts w:ascii="Arial" w:eastAsia="Times New Roman" w:hAnsi="Arial" w:cs="Arial"/>
          <w:kern w:val="0"/>
          <w:sz w:val="20"/>
          <w:szCs w:val="20"/>
          <w:highlight w:val="yellow"/>
        </w:rPr>
        <w:t>uremen</w:t>
      </w:r>
      <w:r>
        <w:rPr>
          <w:rFonts w:ascii="Arial" w:eastAsia="Times New Roman" w:hAnsi="Arial" w:cs="Arial"/>
          <w:kern w:val="0"/>
          <w:sz w:val="20"/>
          <w:szCs w:val="20"/>
        </w:rPr>
        <w:t>t</w:t>
      </w:r>
      <w:r>
        <w:rPr>
          <w:rFonts w:ascii="Arial" w:eastAsia="Times New Roman" w:hAnsi="Arial" w:cs="Arial"/>
          <w:kern w:val="0"/>
          <w:sz w:val="20"/>
          <w:szCs w:val="20"/>
          <w:highlight w:val="yellow"/>
        </w:rPr>
        <w:t>s</w:t>
      </w:r>
      <w:r>
        <w:rPr>
          <w:rFonts w:ascii="Arial" w:eastAsia="Times New Roman" w:hAnsi="Arial" w:cs="Arial"/>
          <w:kern w:val="0"/>
          <w:sz w:val="20"/>
          <w:szCs w:val="20"/>
        </w:rPr>
        <w:t>, and additional biomarkers to provide a more comp</w:t>
      </w:r>
      <w:r>
        <w:rPr>
          <w:rFonts w:ascii="Arial" w:eastAsia="Times New Roman" w:hAnsi="Arial" w:cs="Arial"/>
          <w:kern w:val="0"/>
          <w:sz w:val="20"/>
          <w:szCs w:val="20"/>
          <w:highlight w:val="yellow"/>
        </w:rPr>
        <w:t>r</w:t>
      </w:r>
      <w:r>
        <w:rPr>
          <w:rFonts w:ascii="Arial" w:eastAsia="Times New Roman" w:hAnsi="Arial" w:cs="Arial"/>
          <w:kern w:val="0"/>
          <w:sz w:val="20"/>
          <w:szCs w:val="20"/>
        </w:rPr>
        <w:t>e</w:t>
      </w:r>
      <w:r>
        <w:rPr>
          <w:rFonts w:ascii="Arial" w:eastAsia="Times New Roman" w:hAnsi="Arial" w:cs="Arial"/>
          <w:kern w:val="0"/>
          <w:sz w:val="20"/>
          <w:szCs w:val="20"/>
          <w:highlight w:val="yellow"/>
        </w:rPr>
        <w:t>hensiv</w:t>
      </w:r>
      <w:r>
        <w:rPr>
          <w:rFonts w:ascii="Arial" w:eastAsia="Times New Roman" w:hAnsi="Arial" w:cs="Arial"/>
          <w:kern w:val="0"/>
          <w:sz w:val="20"/>
          <w:szCs w:val="20"/>
        </w:rPr>
        <w:t xml:space="preserve">e understanding of lead nitrate toxicity in </w:t>
      </w:r>
      <w:r>
        <w:rPr>
          <w:rFonts w:ascii="Arial" w:eastAsia="Times New Roman" w:hAnsi="Arial" w:cs="Arial"/>
          <w:i/>
          <w:iCs/>
          <w:kern w:val="0"/>
          <w:sz w:val="20"/>
          <w:szCs w:val="20"/>
        </w:rPr>
        <w:t>Anabas testudineus</w:t>
      </w:r>
      <w:r>
        <w:rPr>
          <w:rFonts w:ascii="Arial" w:eastAsia="Times New Roman" w:hAnsi="Arial" w:cs="Arial"/>
          <w:kern w:val="0"/>
          <w:sz w:val="20"/>
          <w:szCs w:val="20"/>
        </w:rPr>
        <w:t>.</w:t>
      </w:r>
    </w:p>
    <w:p w14:paraId="0AE0F42A" w14:textId="77777777" w:rsidR="00C02937" w:rsidRDefault="00C02937">
      <w:pPr>
        <w:spacing w:before="100" w:beforeAutospacing="1" w:after="100" w:afterAutospacing="1" w:line="240" w:lineRule="auto"/>
        <w:rPr>
          <w:rFonts w:ascii="Times New Roman" w:eastAsia="Times New Roman" w:hAnsi="Times New Roman" w:cs="Times New Roman"/>
          <w:kern w:val="0"/>
          <w:sz w:val="24"/>
          <w:szCs w:val="24"/>
        </w:rPr>
      </w:pPr>
    </w:p>
    <w:p w14:paraId="7303AEF2" w14:textId="77777777" w:rsidR="00C02937" w:rsidRPr="00A1736B" w:rsidRDefault="001C1B4C">
      <w:pPr>
        <w:spacing w:after="0" w:line="240" w:lineRule="auto"/>
        <w:rPr>
          <w:rFonts w:ascii="Arial" w:eastAsia="Calibri" w:hAnsi="Arial" w:cs="Arial"/>
          <w:b/>
          <w:kern w:val="0"/>
        </w:rPr>
      </w:pPr>
      <w:r w:rsidRPr="00A1736B">
        <w:rPr>
          <w:rFonts w:ascii="Arial" w:eastAsia="Calibri" w:hAnsi="Arial" w:cs="Arial"/>
          <w:b/>
          <w:kern w:val="0"/>
        </w:rPr>
        <w:t>Declaration of AI Use</w:t>
      </w:r>
    </w:p>
    <w:p w14:paraId="6F5B62E3" w14:textId="77777777" w:rsidR="00C02937" w:rsidRDefault="00C02937">
      <w:pPr>
        <w:spacing w:after="0" w:line="240" w:lineRule="auto"/>
        <w:rPr>
          <w:rFonts w:ascii="Times New Roman" w:eastAsia="Calibri" w:hAnsi="Times New Roman" w:cs="Times New Roman"/>
          <w:kern w:val="0"/>
        </w:rPr>
      </w:pPr>
    </w:p>
    <w:p w14:paraId="1FED8ABD" w14:textId="77777777" w:rsidR="00C02937" w:rsidRDefault="001C1B4C" w:rsidP="006039C1">
      <w:pPr>
        <w:spacing w:after="0" w:line="360" w:lineRule="auto"/>
        <w:jc w:val="both"/>
        <w:rPr>
          <w:rFonts w:ascii="Arial" w:eastAsia="Calibri" w:hAnsi="Arial" w:cs="Arial"/>
          <w:kern w:val="0"/>
          <w:sz w:val="20"/>
          <w:szCs w:val="20"/>
        </w:rPr>
      </w:pPr>
      <w:r w:rsidRPr="006039C1">
        <w:rPr>
          <w:rFonts w:ascii="Arial" w:eastAsia="Calibri" w:hAnsi="Arial" w:cs="Arial"/>
          <w:kern w:val="0"/>
          <w:sz w:val="20"/>
          <w:szCs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6F03A44" w14:textId="77777777" w:rsidR="00404326" w:rsidRPr="006039C1" w:rsidRDefault="00404326" w:rsidP="006039C1">
      <w:pPr>
        <w:spacing w:after="0" w:line="360" w:lineRule="auto"/>
        <w:jc w:val="both"/>
        <w:rPr>
          <w:rFonts w:ascii="Arial" w:eastAsia="Calibri" w:hAnsi="Arial" w:cs="Arial"/>
          <w:kern w:val="0"/>
          <w:sz w:val="20"/>
          <w:szCs w:val="20"/>
        </w:rPr>
      </w:pPr>
    </w:p>
    <w:p w14:paraId="78F83916" w14:textId="77777777" w:rsidR="00C02937" w:rsidRDefault="001C1B4C">
      <w:pPr>
        <w:spacing w:before="20" w:line="480" w:lineRule="auto"/>
        <w:ind w:right="-32"/>
        <w:jc w:val="both"/>
        <w:rPr>
          <w:rFonts w:ascii="Arial" w:hAnsi="Arial" w:cs="Arial"/>
          <w:b/>
          <w:shd w:val="clear" w:color="auto" w:fill="FFFFFF"/>
        </w:rPr>
      </w:pPr>
      <w:r>
        <w:rPr>
          <w:rFonts w:ascii="Arial" w:hAnsi="Arial" w:cs="Arial"/>
          <w:b/>
          <w:shd w:val="clear" w:color="auto" w:fill="FFFFFF"/>
        </w:rPr>
        <w:t>DISCLAIMER (ARTIFICIAL INTELLIGENCE)</w:t>
      </w:r>
    </w:p>
    <w:p w14:paraId="65B300E5" w14:textId="77777777" w:rsidR="00C02937" w:rsidRDefault="001C1B4C">
      <w:pPr>
        <w:spacing w:before="20" w:line="360" w:lineRule="auto"/>
        <w:ind w:right="-32"/>
        <w:jc w:val="both"/>
        <w:rPr>
          <w:rFonts w:ascii="Arial" w:hAnsi="Arial" w:cs="Arial"/>
          <w:b/>
          <w:bCs/>
          <w:sz w:val="20"/>
          <w:szCs w:val="20"/>
        </w:rPr>
      </w:pPr>
      <w:r>
        <w:rPr>
          <w:rFonts w:ascii="Arial" w:hAnsi="Arial" w:cs="Arial"/>
          <w:sz w:val="20"/>
          <w:szCs w:val="20"/>
          <w:shd w:val="clear" w:color="auto" w:fill="FFFFFF"/>
        </w:rPr>
        <w:lastRenderedPageBreak/>
        <w:t>Author(s)   hereby   declare   that    NO    generative    AI    technologies    such    as    Large    Language    Models (ChatGPT,  COPILOT,  etc)  and  text-to-image  generators  have  been  used  during  writing  or  editing  of  this manuscript.</w:t>
      </w:r>
    </w:p>
    <w:p w14:paraId="1F362D6E" w14:textId="63F32A3C" w:rsidR="00C02937" w:rsidRDefault="001C1B4C">
      <w:pPr>
        <w:spacing w:line="360" w:lineRule="auto"/>
        <w:jc w:val="both"/>
        <w:rPr>
          <w:rFonts w:ascii="Arial" w:eastAsiaTheme="minorEastAsia" w:hAnsi="Arial" w:cs="Arial"/>
          <w:b/>
          <w:bCs/>
          <w:kern w:val="0"/>
          <w:lang w:val="en-IN" w:eastAsia="en-IN"/>
        </w:rPr>
      </w:pPr>
      <w:r>
        <w:rPr>
          <w:rFonts w:ascii="Arial" w:eastAsiaTheme="minorEastAsia" w:hAnsi="Arial" w:cs="Arial"/>
          <w:b/>
          <w:bCs/>
          <w:kern w:val="0"/>
          <w:lang w:val="en-IN" w:eastAsia="en-IN"/>
        </w:rPr>
        <w:t>COMPETING INTERESTS:</w:t>
      </w:r>
    </w:p>
    <w:p w14:paraId="7C799F70" w14:textId="77777777" w:rsidR="00C02937" w:rsidRDefault="001C1B4C">
      <w:pPr>
        <w:spacing w:line="360" w:lineRule="auto"/>
        <w:jc w:val="both"/>
        <w:rPr>
          <w:rFonts w:ascii="Arial" w:eastAsiaTheme="minorEastAsia" w:hAnsi="Arial" w:cs="Arial"/>
          <w:bCs/>
          <w:kern w:val="0"/>
          <w:sz w:val="20"/>
          <w:szCs w:val="20"/>
          <w:lang w:val="en-IN" w:eastAsia="en-IN"/>
        </w:rPr>
      </w:pPr>
      <w:r w:rsidRPr="00404326">
        <w:rPr>
          <w:rFonts w:ascii="Arial" w:eastAsiaTheme="minorEastAsia" w:hAnsi="Arial" w:cs="Arial"/>
          <w:bCs/>
          <w:kern w:val="0"/>
          <w:sz w:val="20"/>
          <w:szCs w:val="20"/>
          <w:lang w:val="en-IN" w:eastAsia="en-IN"/>
        </w:rPr>
        <w:t>Authors have declared that they have no known competing financial interests OR non-financial interests OR personal relationships that could have appeared to influence the work reported in this paper.</w:t>
      </w:r>
    </w:p>
    <w:p w14:paraId="60E67AA8" w14:textId="77777777" w:rsidR="00404326" w:rsidRPr="00404326" w:rsidRDefault="00404326">
      <w:pPr>
        <w:spacing w:line="360" w:lineRule="auto"/>
        <w:jc w:val="both"/>
        <w:rPr>
          <w:rFonts w:ascii="Arial" w:eastAsiaTheme="minorEastAsia" w:hAnsi="Arial" w:cs="Arial"/>
          <w:bCs/>
          <w:kern w:val="0"/>
          <w:sz w:val="20"/>
          <w:szCs w:val="20"/>
          <w:lang w:val="en-IN" w:eastAsia="en-IN"/>
        </w:rPr>
      </w:pPr>
    </w:p>
    <w:p w14:paraId="04FC5953" w14:textId="77777777" w:rsidR="00C02937" w:rsidRDefault="001C1B4C">
      <w:pPr>
        <w:spacing w:line="360" w:lineRule="auto"/>
        <w:jc w:val="both"/>
        <w:rPr>
          <w:rFonts w:eastAsiaTheme="minorEastAsia"/>
          <w:kern w:val="0"/>
          <w:lang w:val="en-IN" w:eastAsia="en-IN"/>
        </w:rPr>
      </w:pPr>
      <w:r>
        <w:rPr>
          <w:rFonts w:ascii="Arial" w:eastAsiaTheme="minorEastAsia" w:hAnsi="Arial" w:cs="Arial"/>
          <w:b/>
          <w:bCs/>
          <w:kern w:val="0"/>
          <w:lang w:val="en-IN" w:eastAsia="en-IN"/>
        </w:rPr>
        <w:t>REFERENCES</w:t>
      </w:r>
    </w:p>
    <w:p w14:paraId="5FFB73E8"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Abdel-Warith, A.-W. A., Younis, E.-S. M. I., Al-Asgah, N. A., Rady, A. M., &amp; Allam, H. Y. (2020). Bioaccumulation of lead nitrate in tissues and its effects on hematological and biochemical parameters of </w:t>
      </w:r>
      <w:r>
        <w:rPr>
          <w:rFonts w:ascii="Arial" w:eastAsiaTheme="minorEastAsia" w:hAnsi="Arial" w:cs="Arial"/>
          <w:i/>
          <w:color w:val="000000" w:themeColor="text1"/>
          <w:kern w:val="0"/>
          <w:sz w:val="20"/>
          <w:szCs w:val="20"/>
          <w:highlight w:val="yellow"/>
          <w:lang w:eastAsia="en-IN"/>
        </w:rPr>
        <w:t>Clarias gariepinus</w:t>
      </w:r>
      <w:r>
        <w:rPr>
          <w:rFonts w:ascii="Arial" w:eastAsiaTheme="minorEastAsia" w:hAnsi="Arial" w:cs="Arial"/>
          <w:color w:val="000000" w:themeColor="text1"/>
          <w:kern w:val="0"/>
          <w:sz w:val="20"/>
          <w:szCs w:val="20"/>
          <w:highlight w:val="yellow"/>
          <w:lang w:eastAsia="en-IN"/>
        </w:rPr>
        <w:t>. Saudi Journal of Biological Sciences, 27(3), 840–845. https://doi.org/10.1016/j.sjbs.2020.01.015</w:t>
      </w:r>
    </w:p>
    <w:p w14:paraId="4C9A724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Adakole, J. A. (2012). Changes in some haematological parameters of the African catfish (</w:t>
      </w:r>
      <w:r>
        <w:rPr>
          <w:rFonts w:ascii="Arial" w:eastAsiaTheme="minorEastAsia" w:hAnsi="Arial" w:cs="Arial"/>
          <w:i/>
          <w:color w:val="000000" w:themeColor="text1"/>
          <w:kern w:val="0"/>
          <w:sz w:val="20"/>
          <w:szCs w:val="20"/>
          <w:highlight w:val="yellow"/>
          <w:lang w:eastAsia="en-IN"/>
        </w:rPr>
        <w:t>Clarias gariepinus</w:t>
      </w:r>
      <w:r>
        <w:rPr>
          <w:rFonts w:ascii="Arial" w:eastAsiaTheme="minorEastAsia" w:hAnsi="Arial" w:cs="Arial"/>
          <w:color w:val="000000" w:themeColor="text1"/>
          <w:kern w:val="0"/>
          <w:sz w:val="20"/>
          <w:szCs w:val="20"/>
          <w:highlight w:val="yellow"/>
          <w:lang w:eastAsia="en-IN"/>
        </w:rPr>
        <w:t>) exposed to a metal finishing company effluent. Indian Journal of Science and Technology, 5(4), 2510–2514. https://doi.org/10.17485/ijst/2012/v5i4.7</w:t>
      </w:r>
    </w:p>
    <w:p w14:paraId="5C20112C" w14:textId="77777777" w:rsidR="00C02937" w:rsidRPr="00E870BE" w:rsidRDefault="001C1B4C" w:rsidP="00E870BE">
      <w:pPr>
        <w:pStyle w:val="ListParagraph"/>
        <w:autoSpaceDE w:val="0"/>
        <w:autoSpaceDN w:val="0"/>
        <w:spacing w:after="0" w:line="240" w:lineRule="auto"/>
        <w:ind w:hanging="720"/>
        <w:jc w:val="both"/>
        <w:rPr>
          <w:rFonts w:ascii="Arial" w:hAnsi="Arial" w:cs="Arial"/>
          <w:color w:val="000000" w:themeColor="text1"/>
          <w:sz w:val="20"/>
          <w:szCs w:val="20"/>
          <w:shd w:val="clear" w:color="auto" w:fill="FFFFFF"/>
        </w:rPr>
      </w:pPr>
      <w:r>
        <w:rPr>
          <w:rFonts w:ascii="Arial" w:hAnsi="Arial" w:cs="Arial"/>
          <w:color w:val="000000" w:themeColor="text1"/>
          <w:sz w:val="20"/>
          <w:szCs w:val="20"/>
          <w:highlight w:val="yellow"/>
          <w:shd w:val="clear" w:color="auto" w:fill="FFFFFF"/>
        </w:rPr>
        <w:t xml:space="preserve">Akram, R., Ghaffar, A., Hussain, R., Khan, I., de Assis Santana, V. L., Mehmood, K., </w:t>
      </w:r>
      <w:r>
        <w:rPr>
          <w:rFonts w:ascii="Arial" w:hAnsi="Arial" w:cs="Arial"/>
          <w:i/>
          <w:color w:val="000000" w:themeColor="text1"/>
          <w:sz w:val="20"/>
          <w:szCs w:val="20"/>
          <w:highlight w:val="yellow"/>
          <w:shd w:val="clear" w:color="auto" w:fill="FFFFFF"/>
        </w:rPr>
        <w:t>et al.</w:t>
      </w:r>
      <w:r>
        <w:rPr>
          <w:rFonts w:ascii="Arial" w:hAnsi="Arial" w:cs="Arial"/>
          <w:color w:val="000000" w:themeColor="text1"/>
          <w:sz w:val="20"/>
          <w:szCs w:val="20"/>
          <w:highlight w:val="yellow"/>
          <w:shd w:val="clear" w:color="auto" w:fill="FFFFFF"/>
        </w:rPr>
        <w:t xml:space="preserve"> (2022). Hematological, serum biochemistry, histopathological and mutagenic impacts of triclosan on fish (bighead carp). Agrobiological Records, 7, 18–28. https://doi.org/10.47278/journal.abr/2021.009</w:t>
      </w:r>
    </w:p>
    <w:p w14:paraId="553FA1F8"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Al-Akel, A. S., Al-Balawi, H. F. A., Al-Misned, F., Mahboob, S., Ahmad, Z., &amp; Suliman, E. M. (2010). Effects of dietary copper exposure on accumulation, growth, and hematological parameters in Cyprinus carpio. Toxicological &amp; Environmental Chemistry, 92(10), 1865–1878. https://doi.org/10.1080/02772248.2010.486230</w:t>
      </w:r>
    </w:p>
    <w:p w14:paraId="053590E5"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Al-Asgah, N. A., Younis, E.-S. M. I., Abdel-Warith, A.-W. A., Wahbi, O. M., &amp; Allam, H. Y. (2015). Haematological and biochemical parameters and tissue accumulations of cadmium in </w:t>
      </w:r>
      <w:r>
        <w:rPr>
          <w:rFonts w:ascii="Arial" w:eastAsiaTheme="minorEastAsia" w:hAnsi="Arial" w:cs="Arial"/>
          <w:i/>
          <w:color w:val="000000" w:themeColor="text1"/>
          <w:kern w:val="0"/>
          <w:sz w:val="20"/>
          <w:szCs w:val="20"/>
          <w:highlight w:val="yellow"/>
          <w:lang w:eastAsia="en-IN"/>
        </w:rPr>
        <w:t>Oreochromis niloticus</w:t>
      </w:r>
      <w:r>
        <w:rPr>
          <w:rFonts w:ascii="Arial" w:eastAsiaTheme="minorEastAsia" w:hAnsi="Arial" w:cs="Arial"/>
          <w:color w:val="000000" w:themeColor="text1"/>
          <w:kern w:val="0"/>
          <w:sz w:val="20"/>
          <w:szCs w:val="20"/>
          <w:highlight w:val="yellow"/>
          <w:lang w:eastAsia="en-IN"/>
        </w:rPr>
        <w:t xml:space="preserve"> exposed to various concentrations of cadmium chloride. Saudi Journal of Biological Sciences, 22(5), 543–550. https://doi.org/10.1016/j.sjbs.2015.01.002</w:t>
      </w:r>
    </w:p>
    <w:p w14:paraId="730466F2"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Alves Costa, J. R. M., Mela, M., Silva de Assis, H. C. da, Pelletier, É., Randi, M. A. F., &amp; Oliveira Ribeiro, C. A. de. (2007). Enzymatic inhibition and morphological changes in </w:t>
      </w:r>
      <w:r>
        <w:rPr>
          <w:rFonts w:ascii="Arial" w:eastAsiaTheme="minorEastAsia" w:hAnsi="Arial" w:cs="Arial"/>
          <w:i/>
          <w:color w:val="000000" w:themeColor="text1"/>
          <w:kern w:val="0"/>
          <w:sz w:val="20"/>
          <w:szCs w:val="20"/>
          <w:highlight w:val="yellow"/>
          <w:lang w:eastAsia="en-IN"/>
        </w:rPr>
        <w:t>Hoplias malabaricus</w:t>
      </w:r>
      <w:r>
        <w:rPr>
          <w:rFonts w:ascii="Arial" w:eastAsiaTheme="minorEastAsia" w:hAnsi="Arial" w:cs="Arial"/>
          <w:color w:val="000000" w:themeColor="text1"/>
          <w:kern w:val="0"/>
          <w:sz w:val="20"/>
          <w:szCs w:val="20"/>
          <w:highlight w:val="yellow"/>
          <w:lang w:eastAsia="en-IN"/>
        </w:rPr>
        <w:t xml:space="preserve"> from dietary exposure to lead(II) or methylmercury. Ecotoxicology and Environmental Safety, 67(1), 82–88. https://doi.org/10.1016/j.ecoenv.2006.03.013</w:t>
      </w:r>
    </w:p>
    <w:p w14:paraId="0AEE563E" w14:textId="77777777" w:rsidR="00C02937" w:rsidRPr="00E870BE" w:rsidRDefault="001C1B4C" w:rsidP="00E870BE">
      <w:pPr>
        <w:pStyle w:val="ListParagraph"/>
        <w:spacing w:after="0" w:line="240" w:lineRule="auto"/>
        <w:ind w:hanging="720"/>
        <w:jc w:val="both"/>
        <w:rPr>
          <w:rFonts w:ascii="Arial" w:hAnsi="Arial" w:cs="Arial"/>
          <w:sz w:val="20"/>
          <w:szCs w:val="20"/>
        </w:rPr>
      </w:pPr>
      <w:r>
        <w:rPr>
          <w:rFonts w:ascii="Arial" w:eastAsia="SimSun" w:hAnsi="Arial" w:cs="Arial"/>
          <w:kern w:val="0"/>
          <w:sz w:val="20"/>
          <w:szCs w:val="20"/>
          <w:highlight w:val="yellow"/>
          <w:lang w:eastAsia="zh-CN"/>
        </w:rPr>
        <w:t>Authman, M. M., Zaki, M. S., Khallaf, E. A., &amp; Abbas, H. H. (2015). Use of fish as bio-indicator of the effects of heavy metals pollution. Journal of Aquaculture Research &amp; Development, 6(4), 1–13. https://doi.org/10.4172/2155-9546.1000328</w:t>
      </w:r>
    </w:p>
    <w:p w14:paraId="746F339B"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Banaee, M., Sureda, A., Mirvaghefi, A. R., &amp; Ahmadi, K. (2011). Effects of diazinon on biochemical parameters of blood in rainbow trout (Oncorhynchus mykiss). Pesticide Biochemistry and Physiology, 99(1), 1–6. https://doi.org/10.1016/j.pestbp.2010.09.001</w:t>
      </w:r>
    </w:p>
    <w:p w14:paraId="691BAC27"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Blaxhall, P. C., &amp; Daisley, K. W. (1973). Routine haematological methods for use with fish blood. Journal of Fish Biology, 5(6), 771–781. https://doi.org/10.1111/j.1095-8649.1973.tb04510.x</w:t>
      </w:r>
    </w:p>
    <w:p w14:paraId="65A85544" w14:textId="77777777" w:rsidR="00C02937" w:rsidRPr="00E870BE" w:rsidRDefault="001C1B4C" w:rsidP="00E870BE">
      <w:pPr>
        <w:pStyle w:val="ListParagraph"/>
        <w:autoSpaceDE w:val="0"/>
        <w:autoSpaceDN w:val="0"/>
        <w:spacing w:after="0" w:line="240" w:lineRule="auto"/>
        <w:ind w:hanging="720"/>
        <w:jc w:val="both"/>
        <w:rPr>
          <w:rFonts w:ascii="Arial" w:hAnsi="Arial" w:cs="Arial"/>
          <w:color w:val="000000" w:themeColor="text1"/>
          <w:sz w:val="20"/>
          <w:szCs w:val="20"/>
          <w:shd w:val="clear" w:color="auto" w:fill="FFFFFF"/>
        </w:rPr>
      </w:pPr>
      <w:r>
        <w:rPr>
          <w:rFonts w:ascii="Arial" w:eastAsia="SimSun" w:hAnsi="Arial" w:cs="Arial"/>
          <w:color w:val="222222"/>
          <w:sz w:val="20"/>
          <w:szCs w:val="20"/>
          <w:highlight w:val="yellow"/>
          <w:shd w:val="clear" w:color="auto" w:fill="FFFFFF"/>
        </w:rPr>
        <w:t>Bojarski, B., Osikowski, A., Hofman, S., Szała, L., Jurecka, P., &amp; Rombel-Bryzek, A. (2026). Effects of a nicosulfuron-based herbicide on common carp (</w:t>
      </w:r>
      <w:r>
        <w:rPr>
          <w:rFonts w:ascii="Arial" w:eastAsia="SimSun" w:hAnsi="Arial" w:cs="Arial"/>
          <w:i/>
          <w:color w:val="222222"/>
          <w:sz w:val="20"/>
          <w:szCs w:val="20"/>
          <w:highlight w:val="yellow"/>
          <w:shd w:val="clear" w:color="auto" w:fill="FFFFFF"/>
        </w:rPr>
        <w:t>Cyprinus carpio</w:t>
      </w:r>
      <w:r>
        <w:rPr>
          <w:rFonts w:ascii="Arial" w:eastAsia="SimSun" w:hAnsi="Arial" w:cs="Arial"/>
          <w:color w:val="222222"/>
          <w:sz w:val="20"/>
          <w:szCs w:val="20"/>
          <w:highlight w:val="yellow"/>
          <w:shd w:val="clear" w:color="auto" w:fill="FFFFFF"/>
        </w:rPr>
        <w:t>) under laboratory conditions: Pathophysiological and histopathological evaluation. Journal of Veterinary Research, 70(2), 257–268. https://doi.org/10.2478/jvetres-2026-0027</w:t>
      </w:r>
    </w:p>
    <w:p w14:paraId="05DC10A3"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Chai, L., Chen, A., Luo, P., Zhao, H., &amp; Wang, H. (2017). Histopathological changes and lipid metabolism in the liver of Bufo gargarizans tadpoles exposed to triclosan. Chemosphere, 182, 255–266. https://doi.org/10.1016/j.chemosphere.2017.05.040</w:t>
      </w:r>
    </w:p>
    <w:p w14:paraId="6676E526"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Chew, S. F., &amp; Ip, Y. K. (2014). Excretory nitrogen metabolism and defence against ammonia toxicity in air</w:t>
      </w:r>
      <w:r w:rsidRPr="00E870BE">
        <w:rPr>
          <w:rFonts w:ascii="Cambria Math" w:eastAsiaTheme="minorEastAsia" w:hAnsi="Cambria Math" w:cs="Cambria Math"/>
          <w:color w:val="000000" w:themeColor="text1"/>
          <w:kern w:val="0"/>
          <w:sz w:val="20"/>
          <w:szCs w:val="20"/>
          <w:lang w:eastAsia="en-IN"/>
        </w:rPr>
        <w:t>‐</w:t>
      </w:r>
      <w:r w:rsidRPr="00E870BE">
        <w:rPr>
          <w:rFonts w:ascii="Arial" w:eastAsiaTheme="minorEastAsia" w:hAnsi="Arial" w:cs="Arial"/>
          <w:color w:val="000000" w:themeColor="text1"/>
          <w:kern w:val="0"/>
          <w:sz w:val="20"/>
          <w:szCs w:val="20"/>
          <w:lang w:eastAsia="en-IN"/>
        </w:rPr>
        <w:t>breathing fishes. Journal of Fish Biology, 84(3), 603–638. https://doi.org/10.1111/jfb.12279</w:t>
      </w:r>
    </w:p>
    <w:p w14:paraId="7A41DBE3" w14:textId="77777777" w:rsidR="00C02937" w:rsidRPr="00E870BE" w:rsidRDefault="001C1B4C" w:rsidP="00E870BE">
      <w:pPr>
        <w:pStyle w:val="ListParagraph"/>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lastRenderedPageBreak/>
        <w:t>da Silva, E. B., da Silva Correa, S. A., de Souza Abessa, D. M., da Silva, B. F. X., Rivero, D. H. R. F., &amp; Seriani, R. (2018). Mucociliary transport, differential white blood cells, and cyto-genotoxicity in peripheral erythrocytes in fish from a polluted urban pond. Environmental Science and Pollution Research, 25(3), 2683–2690. https://doi.org/10.1007/s11356-017-0729-0</w:t>
      </w:r>
    </w:p>
    <w:p w14:paraId="4B9D81A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SimSun" w:hAnsi="Arial" w:cs="Arial"/>
          <w:sz w:val="20"/>
          <w:szCs w:val="20"/>
        </w:rPr>
        <w:t xml:space="preserve">Dacie, J. V., &amp; Lewis, S. M. (1984). </w:t>
      </w:r>
      <w:r w:rsidRPr="00E870BE">
        <w:rPr>
          <w:rStyle w:val="Emphasis"/>
          <w:rFonts w:ascii="Arial" w:eastAsia="SimSun" w:hAnsi="Arial" w:cs="Arial"/>
          <w:i w:val="0"/>
          <w:iCs w:val="0"/>
          <w:sz w:val="20"/>
          <w:szCs w:val="20"/>
        </w:rPr>
        <w:t>Practical haematology</w:t>
      </w:r>
      <w:r w:rsidRPr="00E870BE">
        <w:rPr>
          <w:rFonts w:ascii="Arial" w:eastAsia="SimSun" w:hAnsi="Arial" w:cs="Arial"/>
          <w:sz w:val="20"/>
          <w:szCs w:val="20"/>
        </w:rPr>
        <w:t xml:space="preserve"> (6th ed.). Edinburgh: Churchill Livingstone.</w:t>
      </w:r>
    </w:p>
    <w:p w14:paraId="7484F7E7"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Davenport, J., &amp; Matin, A. K. M. A. (1990). Terrestrial locomotion in the climbing perch, Anabas testudineus (Bloch) (Anabantidea, Pisces). Journal of Fish Biology, 37(1), 175–184. https://doi.org/10.1111/j.1095-8649.1990.tb05938.x</w:t>
      </w:r>
    </w:p>
    <w:p w14:paraId="2C275740"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Deng, H., Li, Y., Zuo, Z., Chen, M., &amp; Wang, C. (2017). Toxic effects of NH</w:t>
      </w:r>
      <w:r>
        <w:rPr>
          <w:rFonts w:ascii="Arial" w:eastAsiaTheme="minorEastAsia" w:hAnsi="Arial" w:cs="Arial"/>
          <w:color w:val="000000" w:themeColor="text1"/>
          <w:kern w:val="0"/>
          <w:sz w:val="20"/>
          <w:szCs w:val="20"/>
          <w:highlight w:val="yellow"/>
          <w:vertAlign w:val="subscript"/>
          <w:lang w:eastAsia="en-IN"/>
        </w:rPr>
        <w:t>4</w:t>
      </w:r>
      <w:r>
        <w:rPr>
          <w:rFonts w:ascii="Arial" w:eastAsiaTheme="minorEastAsia" w:hAnsi="Arial" w:cs="Arial"/>
          <w:color w:val="000000" w:themeColor="text1"/>
          <w:kern w:val="0"/>
          <w:sz w:val="20"/>
          <w:szCs w:val="20"/>
          <w:highlight w:val="yellow"/>
          <w:vertAlign w:val="superscript"/>
          <w:lang w:eastAsia="en-IN"/>
        </w:rPr>
        <w:t>+</w:t>
      </w:r>
      <w:r>
        <w:rPr>
          <w:rFonts w:ascii="Arial" w:eastAsiaTheme="minorEastAsia" w:hAnsi="Arial" w:cs="Arial"/>
          <w:color w:val="000000" w:themeColor="text1"/>
          <w:kern w:val="0"/>
          <w:sz w:val="20"/>
          <w:szCs w:val="20"/>
          <w:highlight w:val="yellow"/>
          <w:lang w:eastAsia="en-IN"/>
        </w:rPr>
        <w:t xml:space="preserve">-N on embryonic development of </w:t>
      </w:r>
      <w:r>
        <w:rPr>
          <w:rFonts w:ascii="Arial" w:eastAsiaTheme="minorEastAsia" w:hAnsi="Arial" w:cs="Arial"/>
          <w:i/>
          <w:color w:val="000000" w:themeColor="text1"/>
          <w:kern w:val="0"/>
          <w:sz w:val="20"/>
          <w:szCs w:val="20"/>
          <w:highlight w:val="yellow"/>
          <w:lang w:eastAsia="en-IN"/>
        </w:rPr>
        <w:t>Bufo gargarizans</w:t>
      </w:r>
      <w:r>
        <w:rPr>
          <w:rFonts w:ascii="Arial" w:eastAsiaTheme="minorEastAsia" w:hAnsi="Arial" w:cs="Arial"/>
          <w:color w:val="000000" w:themeColor="text1"/>
          <w:kern w:val="0"/>
          <w:sz w:val="20"/>
          <w:szCs w:val="20"/>
          <w:highlight w:val="yellow"/>
          <w:lang w:eastAsia="en-IN"/>
        </w:rPr>
        <w:t xml:space="preserve"> and </w:t>
      </w:r>
      <w:r>
        <w:rPr>
          <w:rFonts w:ascii="Arial" w:eastAsiaTheme="minorEastAsia" w:hAnsi="Arial" w:cs="Arial"/>
          <w:i/>
          <w:color w:val="000000" w:themeColor="text1"/>
          <w:kern w:val="0"/>
          <w:sz w:val="20"/>
          <w:szCs w:val="20"/>
          <w:highlight w:val="yellow"/>
          <w:lang w:eastAsia="en-IN"/>
        </w:rPr>
        <w:t>Rana chensinensis</w:t>
      </w:r>
      <w:r>
        <w:rPr>
          <w:rFonts w:ascii="Arial" w:eastAsiaTheme="minorEastAsia" w:hAnsi="Arial" w:cs="Arial"/>
          <w:color w:val="000000" w:themeColor="text1"/>
          <w:kern w:val="0"/>
          <w:sz w:val="20"/>
          <w:szCs w:val="20"/>
          <w:highlight w:val="yellow"/>
          <w:lang w:eastAsia="en-IN"/>
        </w:rPr>
        <w:t>. Chemosphere, 182, 617–623. https://doi.org/10.1016/j.chemosphere.2017.02.156</w:t>
      </w:r>
    </w:p>
    <w:p w14:paraId="7C4AEF50"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highlight w:val="yellow"/>
          <w:lang w:eastAsia="en-IN"/>
        </w:rPr>
      </w:pPr>
      <w:r>
        <w:rPr>
          <w:rFonts w:ascii="Arial" w:eastAsia="SimSun" w:hAnsi="Arial" w:cs="Arial"/>
          <w:color w:val="000000" w:themeColor="text1"/>
          <w:sz w:val="20"/>
          <w:szCs w:val="20"/>
          <w:highlight w:val="yellow"/>
          <w:shd w:val="clear" w:color="auto" w:fill="FFFFFF"/>
        </w:rPr>
        <w:t xml:space="preserve">Dietrich, G. J., Florek-Łuszczki, M., Wojciechowska, M., Wójcik, T., Bąk-Badowska, J., Wójtowicz, B., </w:t>
      </w:r>
      <w:r>
        <w:rPr>
          <w:rFonts w:ascii="Arial" w:eastAsia="SimSun" w:hAnsi="Arial" w:cs="Arial"/>
          <w:i/>
          <w:color w:val="000000" w:themeColor="text1"/>
          <w:sz w:val="20"/>
          <w:szCs w:val="20"/>
          <w:highlight w:val="yellow"/>
          <w:shd w:val="clear" w:color="auto" w:fill="FFFFFF"/>
        </w:rPr>
        <w:t>et al.</w:t>
      </w:r>
      <w:r>
        <w:rPr>
          <w:rFonts w:ascii="Arial" w:eastAsia="SimSun" w:hAnsi="Arial" w:cs="Arial"/>
          <w:color w:val="000000" w:themeColor="text1"/>
          <w:sz w:val="20"/>
          <w:szCs w:val="20"/>
          <w:highlight w:val="yellow"/>
          <w:shd w:val="clear" w:color="auto" w:fill="FFFFFF"/>
        </w:rPr>
        <w:t xml:space="preserve"> (2022). Fish as bio-indicators of environmental pollutants and associated health risks to the consumer. Journal of Elementology, 27(4), 879–896. https://doi.org/10.5601/jelem.2022.27.3.2322</w:t>
      </w:r>
    </w:p>
    <w:p w14:paraId="61CBD1B0"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Dube, K. V., &amp; Magar, R. S. (2013). Effect of lead nitrate on the haematological parameters of </w:t>
      </w:r>
      <w:r>
        <w:rPr>
          <w:rFonts w:ascii="Arial" w:eastAsiaTheme="minorEastAsia" w:hAnsi="Arial" w:cs="Arial"/>
          <w:i/>
          <w:color w:val="000000" w:themeColor="text1"/>
          <w:kern w:val="0"/>
          <w:sz w:val="20"/>
          <w:szCs w:val="20"/>
          <w:highlight w:val="yellow"/>
          <w:lang w:eastAsia="en-IN"/>
        </w:rPr>
        <w:t>Channa punctatus</w:t>
      </w:r>
      <w:r>
        <w:rPr>
          <w:rFonts w:ascii="Arial" w:eastAsiaTheme="minorEastAsia" w:hAnsi="Arial" w:cs="Arial"/>
          <w:color w:val="000000" w:themeColor="text1"/>
          <w:kern w:val="0"/>
          <w:sz w:val="20"/>
          <w:szCs w:val="20"/>
          <w:highlight w:val="yellow"/>
          <w:lang w:eastAsia="en-IN"/>
        </w:rPr>
        <w:t>. International Multidisciplinary Research Journal, 3(1), 1–3.</w:t>
      </w:r>
    </w:p>
    <w:p w14:paraId="63383011"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Dutta, B., Sarma, S. R., &amp; Deka, P. (2015). Lead nitrate toxicity on haematological changes in a live fish species </w:t>
      </w:r>
      <w:r>
        <w:rPr>
          <w:rFonts w:ascii="Arial" w:eastAsiaTheme="minorEastAsia" w:hAnsi="Arial" w:cs="Arial"/>
          <w:i/>
          <w:color w:val="000000" w:themeColor="text1"/>
          <w:kern w:val="0"/>
          <w:sz w:val="20"/>
          <w:szCs w:val="20"/>
          <w:highlight w:val="yellow"/>
          <w:lang w:eastAsia="en-IN"/>
        </w:rPr>
        <w:t>Channa punctatus</w:t>
      </w:r>
      <w:r>
        <w:rPr>
          <w:rFonts w:ascii="Arial" w:eastAsiaTheme="minorEastAsia" w:hAnsi="Arial" w:cs="Arial"/>
          <w:color w:val="000000" w:themeColor="text1"/>
          <w:kern w:val="0"/>
          <w:sz w:val="20"/>
          <w:szCs w:val="20"/>
          <w:highlight w:val="yellow"/>
          <w:lang w:eastAsia="en-IN"/>
        </w:rPr>
        <w:t xml:space="preserve"> (Bloch). International Journal of Fisheries and Aquatic Studies, 3(2), 196–198.</w:t>
      </w:r>
    </w:p>
    <w:p w14:paraId="7D98E1ED"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highlight w:val="yellow"/>
          <w:lang w:eastAsia="en-IN"/>
        </w:rPr>
      </w:pPr>
      <w:r>
        <w:rPr>
          <w:rFonts w:ascii="Arial" w:eastAsiaTheme="minorEastAsia" w:hAnsi="Arial" w:cs="Arial"/>
          <w:color w:val="000000" w:themeColor="text1"/>
          <w:kern w:val="0"/>
          <w:sz w:val="20"/>
          <w:szCs w:val="20"/>
          <w:highlight w:val="yellow"/>
          <w:lang w:eastAsia="en-IN"/>
        </w:rPr>
        <w:t>Ebrahimi, M., &amp; Taherianfard, M. (2011). The effects of heavy metals exposure on reproductive systems of cyprinid fish from Kor River. Iranian Journal of Fisheries Sciences, 10(1), 13–26. https://doi.org/10.22092/ijfs.2018.114110</w:t>
      </w:r>
    </w:p>
    <w:p w14:paraId="6D20348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Evans, D. H., Piermarini, P. M., &amp; Choe, K. P. (2005). The multifunctional fish gill: Dominant site of gas exchange, osmoregulation, acid-base regulation, and excretion of nitrogenous waste. Physiological Reviews, 85(1), 97–177. https://doi.org/10.1152/physrev.00050.2003</w:t>
      </w:r>
    </w:p>
    <w:p w14:paraId="078D4EB5"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Fazio, F. (2019). Fish hematology analysis as an important tool of aquaculture: A review. Aquaculture, 500, 237–242. https://doi.org/10.1016/j.aquaculture.2018.10.030</w:t>
      </w:r>
    </w:p>
    <w:p w14:paraId="531139DD"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SimSun" w:hAnsi="Arial" w:cs="Arial"/>
          <w:sz w:val="20"/>
          <w:szCs w:val="20"/>
          <w:highlight w:val="yellow"/>
        </w:rPr>
        <w:t>Fernandes, M. N., &amp; Mazon, A. F. (2003). Environmental pollution and fish gill morphology. In A. L. Val &amp; B. G. Kapoor (Eds.), Fish adaptations (pp. 203–231). Science Publishers.</w:t>
      </w:r>
    </w:p>
    <w:p w14:paraId="56E5B165"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highlight w:val="yellow"/>
          <w:lang w:eastAsia="en-IN"/>
        </w:rPr>
      </w:pPr>
      <w:r>
        <w:rPr>
          <w:rFonts w:ascii="Arial" w:eastAsia="SimSun" w:hAnsi="Arial" w:cs="Arial"/>
          <w:sz w:val="20"/>
          <w:szCs w:val="20"/>
          <w:highlight w:val="yellow"/>
        </w:rPr>
        <w:t>Finney, D. J. (1971). Probit analysis (3rd ed.). Cambridge University Press.</w:t>
      </w:r>
    </w:p>
    <w:p w14:paraId="44D34EED"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Fischer-Scherl, T., Veeser, A., Hoffmann, R. W., Kühnhauser, C., Negele, R.-D., &amp; Ewringmann, T. (1991). Morphological effects of acute and chronic atrazine exposure in rainbow trout (</w:t>
      </w:r>
      <w:r>
        <w:rPr>
          <w:rFonts w:ascii="Arial" w:eastAsiaTheme="minorEastAsia" w:hAnsi="Arial" w:cs="Arial"/>
          <w:i/>
          <w:color w:val="000000" w:themeColor="text1"/>
          <w:kern w:val="0"/>
          <w:sz w:val="20"/>
          <w:szCs w:val="20"/>
          <w:highlight w:val="yellow"/>
          <w:lang w:eastAsia="en-IN"/>
        </w:rPr>
        <w:t>Oncorhynchus mykiss</w:t>
      </w:r>
      <w:r>
        <w:rPr>
          <w:rFonts w:ascii="Arial" w:eastAsiaTheme="minorEastAsia" w:hAnsi="Arial" w:cs="Arial"/>
          <w:color w:val="000000" w:themeColor="text1"/>
          <w:kern w:val="0"/>
          <w:sz w:val="20"/>
          <w:szCs w:val="20"/>
          <w:highlight w:val="yellow"/>
          <w:lang w:eastAsia="en-IN"/>
        </w:rPr>
        <w:t>). Archives of Environmental Contamination and Toxicology, 20(4), 454–461. https://doi.org/10.1007/BF01065833</w:t>
      </w:r>
    </w:p>
    <w:p w14:paraId="7987AEC3" w14:textId="77777777" w:rsidR="00C02937" w:rsidRPr="00E870BE" w:rsidRDefault="001C1B4C" w:rsidP="00E870BE">
      <w:pPr>
        <w:pStyle w:val="ListParagraph"/>
        <w:spacing w:after="0" w:line="240" w:lineRule="auto"/>
        <w:ind w:hanging="720"/>
        <w:jc w:val="both"/>
        <w:rPr>
          <w:rFonts w:ascii="Arial" w:eastAsia="Helvetica" w:hAnsi="Arial" w:cs="Arial"/>
          <w:color w:val="222222"/>
          <w:sz w:val="20"/>
          <w:szCs w:val="20"/>
          <w:shd w:val="clear" w:color="auto" w:fill="FFFFFF"/>
        </w:rPr>
      </w:pPr>
      <w:r>
        <w:rPr>
          <w:rFonts w:ascii="Arial" w:eastAsiaTheme="minorEastAsia" w:hAnsi="Arial" w:cs="Arial"/>
          <w:color w:val="000000" w:themeColor="text1"/>
          <w:kern w:val="0"/>
          <w:sz w:val="20"/>
          <w:szCs w:val="20"/>
          <w:highlight w:val="yellow"/>
          <w:lang w:eastAsia="en-IN"/>
        </w:rPr>
        <w:t>Gernhöfer, M. (2001). Ultrastructural biomarkers as tools to characterize the health status of fish in contaminated streams. Journal of Aquatic Ecosystem Stress and Recovery, 8(3–4), 241–260. https://doi.org/10.1023/A:1012958804442</w:t>
      </w:r>
    </w:p>
    <w:p w14:paraId="654878C8" w14:textId="77777777" w:rsidR="00C02937" w:rsidRPr="00E870BE" w:rsidRDefault="001C1B4C" w:rsidP="00E870BE">
      <w:pPr>
        <w:pStyle w:val="ListParagraph"/>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Ghiasi, F., Shakoori, A. R., Jafari, N., &amp; Abdollahi, M. (2010). Effects of low concentration of cadmium on the level of lysozyme in serum, leukocyte count and phagocytic index in </w:t>
      </w:r>
      <w:r>
        <w:rPr>
          <w:rFonts w:ascii="Arial" w:eastAsiaTheme="minorEastAsia" w:hAnsi="Arial" w:cs="Arial"/>
          <w:i/>
          <w:color w:val="000000" w:themeColor="text1"/>
          <w:kern w:val="0"/>
          <w:sz w:val="20"/>
          <w:szCs w:val="20"/>
          <w:highlight w:val="yellow"/>
          <w:lang w:eastAsia="en-IN"/>
        </w:rPr>
        <w:t>Cyprinus carpio</w:t>
      </w:r>
      <w:r>
        <w:rPr>
          <w:rFonts w:ascii="Arial" w:eastAsiaTheme="minorEastAsia" w:hAnsi="Arial" w:cs="Arial"/>
          <w:color w:val="000000" w:themeColor="text1"/>
          <w:kern w:val="0"/>
          <w:sz w:val="20"/>
          <w:szCs w:val="20"/>
          <w:highlight w:val="yellow"/>
          <w:lang w:eastAsia="en-IN"/>
        </w:rPr>
        <w:t xml:space="preserve"> under wintering conditions. Journal of Fisheries and Aquatic Science, 5(2), 113–119. https://doi.org/10.3923/jfas.2010.113.119</w:t>
      </w:r>
    </w:p>
    <w:p w14:paraId="284E79E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Gross, W. B., &amp; Siegel, H. B. (1983). Evaluation of the heterophil/lymphocyte ratio as a measure of stress in chickens. Avian Diseases, 27(4), 972–979. https://doi.org/10.2307/1590198</w:t>
      </w:r>
    </w:p>
    <w:p w14:paraId="65A8812A"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Hinton, D. E., Baumann, P. C., Gardner, G. R., Hawkins, W. E., Hendricks, J. D., Murchelano, R. A., &amp; Okihiro, M. S. (2018). Histopathologic biomarkers. In R. J. Huggett, R. A. Kimerle, P. M. Mehrle Jr., &amp; H. L. Bergman (Eds.), Biomarkers: Biochemical, physiological, and histological markers of anthropogenic stress (pp. 155–209). CRC Press. https://doi.org/10.1201/9781351070270</w:t>
      </w:r>
    </w:p>
    <w:p w14:paraId="0C702312"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highlight w:val="yellow"/>
          <w:lang w:eastAsia="en-IN"/>
        </w:rPr>
        <w:t>Jiraungkoorskul, W., Upatham, E. S., Kruatrachue, M., Sahaphong, S., Vichasri</w:t>
      </w:r>
      <w:r w:rsidR="005F185E" w:rsidRPr="00E870BE">
        <w:rPr>
          <w:rFonts w:ascii="Arial" w:eastAsiaTheme="minorEastAsia" w:hAnsi="Arial" w:cs="Arial"/>
          <w:color w:val="000000" w:themeColor="text1"/>
          <w:kern w:val="0"/>
          <w:sz w:val="20"/>
          <w:szCs w:val="20"/>
          <w:highlight w:val="yellow"/>
          <w:lang w:eastAsia="en-IN"/>
        </w:rPr>
        <w:t>-</w:t>
      </w:r>
      <w:r w:rsidRPr="00E870BE">
        <w:rPr>
          <w:rFonts w:ascii="Arial" w:eastAsiaTheme="minorEastAsia" w:hAnsi="Arial" w:cs="Arial"/>
          <w:color w:val="000000" w:themeColor="text1"/>
          <w:kern w:val="0"/>
          <w:sz w:val="20"/>
          <w:szCs w:val="20"/>
          <w:highlight w:val="yellow"/>
          <w:lang w:eastAsia="en-IN"/>
        </w:rPr>
        <w:t>Grams, S., &amp; Pokethitiyook, P. (2003). Biochemical and histopathological effects of glyphosate herbicide on Nile tilapia (</w:t>
      </w:r>
      <w:r w:rsidRPr="00E870BE">
        <w:rPr>
          <w:rFonts w:ascii="Arial" w:eastAsiaTheme="minorEastAsia" w:hAnsi="Arial" w:cs="Arial"/>
          <w:i/>
          <w:color w:val="000000" w:themeColor="text1"/>
          <w:kern w:val="0"/>
          <w:sz w:val="20"/>
          <w:szCs w:val="20"/>
          <w:highlight w:val="yellow"/>
          <w:lang w:eastAsia="en-IN"/>
        </w:rPr>
        <w:t>Oreochromis niloticus</w:t>
      </w:r>
      <w:r w:rsidRPr="00E870BE">
        <w:rPr>
          <w:rFonts w:ascii="Arial" w:eastAsiaTheme="minorEastAsia" w:hAnsi="Arial" w:cs="Arial"/>
          <w:color w:val="000000" w:themeColor="text1"/>
          <w:kern w:val="0"/>
          <w:sz w:val="20"/>
          <w:szCs w:val="20"/>
          <w:highlight w:val="yellow"/>
          <w:lang w:eastAsia="en-IN"/>
        </w:rPr>
        <w:t>). Environmental Toxicology, 18(4), 260–267. https://doi.org/10.1002/tox.10123</w:t>
      </w:r>
    </w:p>
    <w:p w14:paraId="44FE11DA"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Kang, J., Kim, S., &amp; Jang, S. (2005). Growth and hematological changes of rockfish, </w:t>
      </w:r>
      <w:r>
        <w:rPr>
          <w:rFonts w:ascii="Arial" w:eastAsiaTheme="minorEastAsia" w:hAnsi="Arial" w:cs="Arial"/>
          <w:i/>
          <w:color w:val="000000" w:themeColor="text1"/>
          <w:kern w:val="0"/>
          <w:sz w:val="20"/>
          <w:szCs w:val="20"/>
          <w:highlight w:val="yellow"/>
          <w:lang w:eastAsia="en-IN"/>
        </w:rPr>
        <w:t>Sebastes schlegeli</w:t>
      </w:r>
      <w:r>
        <w:rPr>
          <w:rFonts w:ascii="Arial" w:eastAsiaTheme="minorEastAsia" w:hAnsi="Arial" w:cs="Arial"/>
          <w:color w:val="000000" w:themeColor="text1"/>
          <w:kern w:val="0"/>
          <w:sz w:val="20"/>
          <w:szCs w:val="20"/>
          <w:highlight w:val="yellow"/>
          <w:lang w:eastAsia="en-IN"/>
        </w:rPr>
        <w:t xml:space="preserve"> (Hilgendorf) exposed to dietary Cu and Cd. Journal of the World Aquaculture Society, 36(2), 188–195. https://doi.org/10.1111/j.1749-7345.2005.tb00384.x</w:t>
      </w:r>
    </w:p>
    <w:p w14:paraId="61FFA765"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lastRenderedPageBreak/>
        <w:t>Kaviani, E. F., Naeemi, A. S., &amp; Salehzadeh, A. (2019). Influence of copper oxide nanoparticle on hematology and plasma biochemistry of Caspian trout (Salmo trutta caspius), following acute and chronic exposure. Pollution, 5(1), 225-234. https://doi.org/10.22059/poll.2018.251034.383</w:t>
      </w:r>
    </w:p>
    <w:p w14:paraId="27C5A74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Khoshnood, Z., Fallah, S., &amp; Pirali, H. (2011). Histopathological effects of lead acetate on gills and ovaries of goldfish (Carassius auratus). World Journal of Fish and Marine Sciences, 3(6), 477-481.</w:t>
      </w:r>
    </w:p>
    <w:p w14:paraId="64B03E77"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Klepper, O., Chairuddin, G. T., Iriansyah, &amp; Rijksen, H. D. (1992). Water quality and the distribution of some fishes in an area of acid sulphate soils, Kalimantan, Indonesia. Hydrobiological Bulletin, 25(3), 217–224. https://doi.org/10.1007/BF02270806</w:t>
      </w:r>
    </w:p>
    <w:p w14:paraId="585940FB"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Kumar, R., &amp; Banerjee, T. K. (2016). Arsenic induced hematological and biochemical responses in nutritionally important catfish Clarias batrachus (L.). Toxicology Reports, 3, 148–152. https://doi.org/10.1016/j.toxrep.2016.01.001</w:t>
      </w:r>
    </w:p>
    <w:p w14:paraId="731ED0A5"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Lamidi, I. Y., Hudu, M. G., Akefe, I. O., Adamu, S., &amp; Salihu, S. I. (2020). Sub-chronic administration of flavonoid fraction Daflon improve lead-induced alterations in delta-aminolevulinic acid dehydratase activity, erythrocytic parameters, and erythrocyte osmotic fragility in Wistar rats. Comparative Clinical Pathology, 29, 955–963. https://doi.org/10.1007/s00580-020-03144-6</w:t>
      </w:r>
    </w:p>
    <w:p w14:paraId="003746A0"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Latif, A., Khalid, M., &amp; Ali, M. (2014). Evaluation of toxic stress of copper sulphate and lead nitrate on hematological and serum biochemical characteristics of freshwater cyprinid (Labeo rohita). International Journal of Current Engineering and Technology, 4, 366-372.</w:t>
      </w:r>
    </w:p>
    <w:p w14:paraId="639D2531"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Laurén, D. J., &amp; McDonald, D. G. (1985). Effects of copper on branchial ionoregulation in the rainbow trout, Salmo gairdneri Richardson. Journal of Comparative Physiology B, 155(5), 635–644. https://doi.org/10.1007/BF00694455</w:t>
      </w:r>
    </w:p>
    <w:p w14:paraId="1EA8A411"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Mahapatra, A., Mistri, A., Gupta, P., Kar, S., Mittal, S., &amp; Singh, R. K. (2022). Toxicopathological impact of sub-lethal concentrations of lead nitrate on the gill of the catfish Heteropneustes fossilis. Acta Histochemica, 124(2), 151848. https://doi.org/10.1016/j.acthis.2022.151848</w:t>
      </w:r>
    </w:p>
    <w:p w14:paraId="46AAEB2E"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Mastan, S., Indu Priya, G., &amp; Babu, E. (2008). Haematological profile of </w:t>
      </w:r>
      <w:r>
        <w:rPr>
          <w:rFonts w:ascii="Arial" w:eastAsiaTheme="minorEastAsia" w:hAnsi="Arial" w:cs="Arial"/>
          <w:i/>
          <w:color w:val="000000" w:themeColor="text1"/>
          <w:kern w:val="0"/>
          <w:sz w:val="20"/>
          <w:szCs w:val="20"/>
          <w:highlight w:val="yellow"/>
          <w:lang w:eastAsia="en-IN"/>
        </w:rPr>
        <w:t>Clarias batrachus</w:t>
      </w:r>
      <w:r>
        <w:rPr>
          <w:rFonts w:ascii="Arial" w:eastAsiaTheme="minorEastAsia" w:hAnsi="Arial" w:cs="Arial"/>
          <w:color w:val="000000" w:themeColor="text1"/>
          <w:kern w:val="0"/>
          <w:sz w:val="20"/>
          <w:szCs w:val="20"/>
          <w:highlight w:val="yellow"/>
          <w:lang w:eastAsia="en-IN"/>
        </w:rPr>
        <w:t xml:space="preserve"> (Linn.) exposed to sub-lethal doses of lead nitrate. The Internet Journal of Hematology, 6(1).</w:t>
      </w:r>
    </w:p>
    <w:p w14:paraId="260D16BC"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Munshi, J. S. D., &amp; Hughes, G. M. (1991). Structure of the respiratory islets of accessory respiratory organs and their relationship with the gills in the climbing perch, Anabas testudineus (Teleostei, Perciformes). Journal of Morphology, 209(3), 241–256. https://doi.org/10.1002/jmor.1052090302</w:t>
      </w:r>
    </w:p>
    <w:p w14:paraId="5F2DE7A9" w14:textId="77777777" w:rsidR="00C02937" w:rsidRPr="00E870BE" w:rsidRDefault="001C1B4C" w:rsidP="00E870BE">
      <w:pPr>
        <w:pStyle w:val="ListParagraph"/>
        <w:autoSpaceDE w:val="0"/>
        <w:autoSpaceDN w:val="0"/>
        <w:spacing w:after="0" w:line="240" w:lineRule="auto"/>
        <w:ind w:hanging="720"/>
        <w:jc w:val="both"/>
        <w:rPr>
          <w:rFonts w:ascii="Arial" w:eastAsia="SimSun" w:hAnsi="Arial" w:cs="Arial"/>
          <w:color w:val="000000" w:themeColor="text1"/>
          <w:sz w:val="20"/>
          <w:szCs w:val="20"/>
          <w:shd w:val="clear" w:color="auto" w:fill="FFFFFF"/>
        </w:rPr>
      </w:pPr>
      <w:r w:rsidRPr="00E870BE">
        <w:rPr>
          <w:rFonts w:ascii="Arial" w:eastAsia="SimSun" w:hAnsi="Arial" w:cs="Arial"/>
          <w:color w:val="000000" w:themeColor="text1"/>
          <w:sz w:val="20"/>
          <w:szCs w:val="20"/>
          <w:shd w:val="clear" w:color="auto" w:fill="FFFFFF"/>
        </w:rPr>
        <w:t xml:space="preserve">Muthukumaravel, K., Priyadharshini, M., Kanagavalli, V., Vasanthi, N., Ahmed, M. S., Musthafa, M. S., </w:t>
      </w:r>
      <w:r w:rsidRPr="00E870BE">
        <w:rPr>
          <w:rFonts w:ascii="Arial" w:eastAsia="SimSun" w:hAnsi="Arial" w:cs="Arial"/>
          <w:i/>
          <w:color w:val="000000" w:themeColor="text1"/>
          <w:sz w:val="20"/>
          <w:szCs w:val="20"/>
          <w:highlight w:val="yellow"/>
          <w:shd w:val="clear" w:color="auto" w:fill="FFFFFF"/>
        </w:rPr>
        <w:t xml:space="preserve">et al. </w:t>
      </w:r>
      <w:r w:rsidRPr="00E870BE">
        <w:rPr>
          <w:rFonts w:ascii="Arial" w:eastAsia="SimSun" w:hAnsi="Arial" w:cs="Arial"/>
          <w:color w:val="000000" w:themeColor="text1"/>
          <w:sz w:val="20"/>
          <w:szCs w:val="20"/>
          <w:highlight w:val="yellow"/>
          <w:shd w:val="clear" w:color="auto" w:fill="FFFFFF"/>
        </w:rPr>
        <w:t>(</w:t>
      </w:r>
      <w:r w:rsidRPr="00E870BE">
        <w:rPr>
          <w:rFonts w:ascii="Arial" w:eastAsia="SimSun" w:hAnsi="Arial" w:cs="Arial"/>
          <w:color w:val="000000" w:themeColor="text1"/>
          <w:sz w:val="20"/>
          <w:szCs w:val="20"/>
          <w:shd w:val="clear" w:color="auto" w:fill="FFFFFF"/>
        </w:rPr>
        <w:t>2023). Impact of sublethal phenol in freshwater fish Labeo rohita on biochemical and haematological parameters. Environmental Monitoring and Assessment, 195(1), 10. https://doi.org/10.1007/s10661-022-10554-2</w:t>
      </w:r>
    </w:p>
    <w:p w14:paraId="7F1D3587" w14:textId="77777777" w:rsidR="00C02937" w:rsidRPr="00E870BE" w:rsidRDefault="001C1B4C" w:rsidP="00E870BE">
      <w:pPr>
        <w:pStyle w:val="ListParagraph"/>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SimSun" w:hAnsi="Arial" w:cs="Arial"/>
          <w:kern w:val="0"/>
          <w:sz w:val="20"/>
          <w:szCs w:val="20"/>
          <w:lang w:eastAsia="zh-CN"/>
        </w:rPr>
        <w:t xml:space="preserve">Myers, M. S., Stehr, C. M., Olson, O. P., Johnson, L. L., &amp; McCain, B. B. (1993). National benthic surveillance project: Pacific coast. Fish histopathology and relationships between toxicopathic lesions and exposure to chemical contaminants for cycles 1 to 5 (1984–88) </w:t>
      </w:r>
      <w:r w:rsidRPr="00E870BE">
        <w:rPr>
          <w:rFonts w:ascii="Arial" w:eastAsia="SimSun" w:hAnsi="Arial" w:cs="Arial"/>
          <w:kern w:val="0"/>
          <w:sz w:val="20"/>
          <w:szCs w:val="20"/>
          <w:highlight w:val="yellow"/>
          <w:lang w:eastAsia="zh-CN"/>
        </w:rPr>
        <w:t>(NOAA Technical Memorandum NMFS-NWFSC-6; PB-93-178481/XAB). Northwest Fisheries Science Center, National Marine Fisheries Service.</w:t>
      </w:r>
    </w:p>
    <w:p w14:paraId="1E9B74E8" w14:textId="77777777" w:rsidR="00C02937" w:rsidRPr="00E870BE" w:rsidRDefault="001C1B4C" w:rsidP="00E870BE">
      <w:pPr>
        <w:pStyle w:val="ListParagraph"/>
        <w:autoSpaceDE w:val="0"/>
        <w:autoSpaceDN w:val="0"/>
        <w:spacing w:after="0" w:line="240" w:lineRule="auto"/>
        <w:ind w:hanging="720"/>
        <w:jc w:val="both"/>
        <w:rPr>
          <w:rFonts w:ascii="Arial" w:hAnsi="Arial" w:cs="Arial"/>
          <w:color w:val="000000" w:themeColor="text1"/>
          <w:sz w:val="20"/>
          <w:szCs w:val="20"/>
          <w:highlight w:val="yellow"/>
          <w:shd w:val="clear" w:color="auto" w:fill="FFFFFF"/>
        </w:rPr>
      </w:pPr>
      <w:r>
        <w:rPr>
          <w:rFonts w:ascii="Arial" w:hAnsi="Arial" w:cs="Arial"/>
          <w:color w:val="000000" w:themeColor="text1"/>
          <w:sz w:val="20"/>
          <w:szCs w:val="20"/>
          <w:highlight w:val="yellow"/>
          <w:shd w:val="clear" w:color="auto" w:fill="FFFFFF"/>
        </w:rPr>
        <w:t xml:space="preserve">Naseem, S., Ghaffar, A., Hussain, R., &amp; Khan, A. (2022). Inquisition of toxic effects of pyriproxyfen on physical, hemato-biochemical and histopathological parameters in </w:t>
      </w:r>
      <w:r>
        <w:rPr>
          <w:rFonts w:ascii="Arial" w:hAnsi="Arial" w:cs="Arial"/>
          <w:i/>
          <w:color w:val="000000" w:themeColor="text1"/>
          <w:sz w:val="20"/>
          <w:szCs w:val="20"/>
          <w:highlight w:val="yellow"/>
          <w:shd w:val="clear" w:color="auto" w:fill="FFFFFF"/>
        </w:rPr>
        <w:t>Labeo rohita</w:t>
      </w:r>
      <w:r>
        <w:rPr>
          <w:rFonts w:ascii="Arial" w:hAnsi="Arial" w:cs="Arial"/>
          <w:color w:val="000000" w:themeColor="text1"/>
          <w:sz w:val="20"/>
          <w:szCs w:val="20"/>
          <w:highlight w:val="yellow"/>
          <w:shd w:val="clear" w:color="auto" w:fill="FFFFFF"/>
        </w:rPr>
        <w:t xml:space="preserve"> fish. Pakistan Veterinary Journal, 42(3), 308–315. https://doi.org/10.29261/pakvetj/2022.014</w:t>
      </w:r>
    </w:p>
    <w:p w14:paraId="4CE09B4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Nešković, N. K., Elezović, I., Karan, V., Poleksić, V., &amp; Budimir, M. (1993). Acute and subacute toxicity of atrazine to carp (</w:t>
      </w:r>
      <w:r>
        <w:rPr>
          <w:rFonts w:ascii="Arial" w:eastAsiaTheme="minorEastAsia" w:hAnsi="Arial" w:cs="Arial"/>
          <w:i/>
          <w:color w:val="000000" w:themeColor="text1"/>
          <w:kern w:val="0"/>
          <w:sz w:val="20"/>
          <w:szCs w:val="20"/>
          <w:highlight w:val="yellow"/>
          <w:lang w:eastAsia="en-IN"/>
        </w:rPr>
        <w:t>Cyprinus carpio</w:t>
      </w:r>
      <w:r>
        <w:rPr>
          <w:rFonts w:ascii="Arial" w:eastAsiaTheme="minorEastAsia" w:hAnsi="Arial" w:cs="Arial"/>
          <w:color w:val="000000" w:themeColor="text1"/>
          <w:kern w:val="0"/>
          <w:sz w:val="20"/>
          <w:szCs w:val="20"/>
          <w:highlight w:val="yellow"/>
          <w:lang w:eastAsia="en-IN"/>
        </w:rPr>
        <w:t xml:space="preserve"> L.). Ecotoxicology and Environmental Safety, 25(2), 173–182. https://doi.org/10.1006/eesa.1993.1016</w:t>
      </w:r>
    </w:p>
    <w:p w14:paraId="5FB2F3EC"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Nešković, N. K., Poleksić, V., Elezović, I., Karan, V., &amp; Budimir, M. (1996). Biochemical and histopathological effects of glyphosate on carp, </w:t>
      </w:r>
      <w:r>
        <w:rPr>
          <w:rFonts w:ascii="Arial" w:eastAsiaTheme="minorEastAsia" w:hAnsi="Arial" w:cs="Arial"/>
          <w:i/>
          <w:color w:val="000000" w:themeColor="text1"/>
          <w:kern w:val="0"/>
          <w:sz w:val="20"/>
          <w:szCs w:val="20"/>
          <w:highlight w:val="yellow"/>
          <w:lang w:eastAsia="en-IN"/>
        </w:rPr>
        <w:t>Cyprinus carpio</w:t>
      </w:r>
      <w:r>
        <w:rPr>
          <w:rFonts w:ascii="Arial" w:eastAsiaTheme="minorEastAsia" w:hAnsi="Arial" w:cs="Arial"/>
          <w:color w:val="000000" w:themeColor="text1"/>
          <w:kern w:val="0"/>
          <w:sz w:val="20"/>
          <w:szCs w:val="20"/>
          <w:highlight w:val="yellow"/>
          <w:lang w:eastAsia="en-IN"/>
        </w:rPr>
        <w:t xml:space="preserve"> L. Bulletin of Environmental Contamination and Toxicology, 56(2), 295–302. https://doi.org/10.1007/s001289900044</w:t>
      </w:r>
    </w:p>
    <w:p w14:paraId="6F4496D9"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Nowak, B. (1992). Histological changes in gills induced by residues of endosulfan. Aquatic Toxicology, 23(1), 65–83. https://doi.org/10.1016/0166-445X(92)90012-C</w:t>
      </w:r>
    </w:p>
    <w:p w14:paraId="355BF52C" w14:textId="77777777" w:rsidR="00C02937" w:rsidRPr="00E870BE" w:rsidRDefault="001C1B4C" w:rsidP="00E870BE">
      <w:pPr>
        <w:pStyle w:val="ListParagraph"/>
        <w:autoSpaceDE w:val="0"/>
        <w:autoSpaceDN w:val="0"/>
        <w:spacing w:after="0" w:line="240" w:lineRule="auto"/>
        <w:ind w:hanging="720"/>
        <w:jc w:val="both"/>
        <w:rPr>
          <w:rFonts w:ascii="Arial" w:hAnsi="Arial" w:cs="Arial"/>
          <w:color w:val="000000" w:themeColor="text1"/>
          <w:sz w:val="20"/>
          <w:szCs w:val="20"/>
          <w:shd w:val="clear" w:color="auto" w:fill="FFFFFF"/>
        </w:rPr>
      </w:pPr>
      <w:r w:rsidRPr="00E870BE">
        <w:rPr>
          <w:rFonts w:ascii="Arial" w:eastAsia="SimSun" w:hAnsi="Arial" w:cs="Arial"/>
          <w:color w:val="000000" w:themeColor="text1"/>
          <w:sz w:val="20"/>
          <w:szCs w:val="20"/>
          <w:shd w:val="clear" w:color="auto" w:fill="FFFFFF"/>
        </w:rPr>
        <w:t>Parmar, A. I., &amp; Shah, A. I. (2020). Haematological parameters and histopathological alterations in the gills of fish, Catla catla exposed to azo dye acid red–97. Advances in Zoology and Botany, 8(4), 342-350. https://doi.org/</w:t>
      </w:r>
      <w:r w:rsidRPr="00E870BE">
        <w:rPr>
          <w:rFonts w:ascii="Arial" w:eastAsia="SimSun" w:hAnsi="Arial" w:cs="Arial"/>
          <w:sz w:val="20"/>
          <w:szCs w:val="20"/>
        </w:rPr>
        <w:t>10.13189/azb.2020.080406</w:t>
      </w:r>
    </w:p>
    <w:p w14:paraId="23D97A05"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 xml:space="preserve">Patra, R. C., Swarup, D., Naresh, R., Kumar, P., Nandi, D., Shekhar, P., </w:t>
      </w:r>
      <w:r w:rsidRPr="00E870BE">
        <w:rPr>
          <w:rFonts w:ascii="Arial" w:eastAsiaTheme="minorEastAsia" w:hAnsi="Arial" w:cs="Arial"/>
          <w:i/>
          <w:color w:val="000000" w:themeColor="text1"/>
          <w:kern w:val="0"/>
          <w:sz w:val="20"/>
          <w:szCs w:val="20"/>
          <w:highlight w:val="yellow"/>
          <w:lang w:eastAsia="en-IN"/>
        </w:rPr>
        <w:t>et al.</w:t>
      </w:r>
      <w:r w:rsidRPr="00E870BE">
        <w:rPr>
          <w:rFonts w:ascii="Arial" w:eastAsiaTheme="minorEastAsia" w:hAnsi="Arial" w:cs="Arial"/>
          <w:color w:val="000000" w:themeColor="text1"/>
          <w:kern w:val="0"/>
          <w:sz w:val="20"/>
          <w:szCs w:val="20"/>
          <w:highlight w:val="yellow"/>
          <w:lang w:eastAsia="en-IN"/>
        </w:rPr>
        <w:t xml:space="preserve"> (2007</w:t>
      </w:r>
      <w:r w:rsidRPr="00E870BE">
        <w:rPr>
          <w:rFonts w:ascii="Arial" w:eastAsiaTheme="minorEastAsia" w:hAnsi="Arial" w:cs="Arial"/>
          <w:color w:val="000000" w:themeColor="text1"/>
          <w:kern w:val="0"/>
          <w:sz w:val="20"/>
          <w:szCs w:val="20"/>
          <w:lang w:eastAsia="en-IN"/>
        </w:rPr>
        <w:t xml:space="preserve">). Tail hair as an indicator of environmental exposure of cows to lead and cadmium in different industrial areas. </w:t>
      </w:r>
      <w:r w:rsidRPr="00E870BE">
        <w:rPr>
          <w:rFonts w:ascii="Arial" w:eastAsiaTheme="minorEastAsia" w:hAnsi="Arial" w:cs="Arial"/>
          <w:color w:val="000000" w:themeColor="text1"/>
          <w:kern w:val="0"/>
          <w:sz w:val="20"/>
          <w:szCs w:val="20"/>
          <w:lang w:eastAsia="en-IN"/>
        </w:rPr>
        <w:lastRenderedPageBreak/>
        <w:t>Ecotoxicology and Environmental Safety, 66(1), 127–131. https://doi.org/10.1016/j.ecoenv.2006.01.005</w:t>
      </w:r>
    </w:p>
    <w:p w14:paraId="692ACDE8"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SimSun" w:hAnsi="Arial" w:cs="Arial"/>
          <w:color w:val="222222"/>
          <w:sz w:val="20"/>
          <w:szCs w:val="20"/>
          <w:highlight w:val="yellow"/>
          <w:shd w:val="clear" w:color="auto" w:fill="FFFFFF"/>
        </w:rPr>
        <w:t xml:space="preserve">Raina, S., &amp; Sachar, A. (2014). Effect of heavy metal zinc and carbamate pesticide sevin on haematological parameters of fish, </w:t>
      </w:r>
      <w:r>
        <w:rPr>
          <w:rFonts w:ascii="Arial" w:eastAsia="SimSun" w:hAnsi="Arial" w:cs="Arial"/>
          <w:i/>
          <w:color w:val="222222"/>
          <w:sz w:val="20"/>
          <w:szCs w:val="20"/>
          <w:highlight w:val="yellow"/>
          <w:shd w:val="clear" w:color="auto" w:fill="FFFFFF"/>
        </w:rPr>
        <w:t>Labeo boga</w:t>
      </w:r>
      <w:r>
        <w:rPr>
          <w:rFonts w:ascii="Arial" w:eastAsia="SimSun" w:hAnsi="Arial" w:cs="Arial"/>
          <w:color w:val="222222"/>
          <w:sz w:val="20"/>
          <w:szCs w:val="20"/>
          <w:highlight w:val="yellow"/>
          <w:shd w:val="clear" w:color="auto" w:fill="FFFFFF"/>
        </w:rPr>
        <w:t>. International Journal of Innovative Research in Science, Engineering and Technology, 3(5), 12636–12644.</w:t>
      </w:r>
    </w:p>
    <w:p w14:paraId="2A2A310C"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Reichert, W. L., Federighi, D. A., &amp; Malins, D. C. (1979). Uptake and metabolism of lead and cadmium in Coho salmon (Oncorhynchus kisutch). Comparative Biochemistry and Physiology Part C: Comparative Pharmacology, 63(2), 229–234. https://doi.org/10.1016/0306-4492(79)90066-2</w:t>
      </w:r>
    </w:p>
    <w:p w14:paraId="2FA86530" w14:textId="77777777" w:rsidR="009B1DC4" w:rsidRPr="00B71F9A" w:rsidRDefault="00000000">
      <w:pPr>
        <w:pStyle w:val="ListParagraph"/>
        <w:autoSpaceDE w:val="0"/>
        <w:autoSpaceDN w:val="0"/>
        <w:spacing w:after="0" w:line="240" w:lineRule="auto"/>
        <w:ind w:hanging="720"/>
        <w:jc w:val="both"/>
        <w:rPr>
          <w:rFonts w:ascii="Times New Roman" w:eastAsiaTheme="minorEastAsia" w:hAnsi="Times New Roman" w:cs="Times New Roman"/>
          <w:bCs/>
          <w:kern w:val="0"/>
          <w:sz w:val="20"/>
          <w:szCs w:val="20"/>
          <w:lang w:eastAsia="en-IN"/>
        </w:rPr>
      </w:pPr>
      <w:r w:rsidRPr="00B71F9A">
        <w:rPr>
          <w:rFonts w:ascii="Arial" w:eastAsiaTheme="minorEastAsia" w:hAnsi="Arial" w:cs="Arial"/>
          <w:bCs/>
          <w:color w:val="000000" w:themeColor="text1"/>
          <w:kern w:val="0"/>
          <w:sz w:val="20"/>
          <w:szCs w:val="20"/>
          <w:highlight w:val="yellow"/>
          <w:lang w:eastAsia="en-IN"/>
        </w:rPr>
        <w:t xml:space="preserve">Reshma, P., Pournami, P., Lekshmi, L., &amp; Suresh, S. (2026). Impact of exposure to carbofuran (Furadan) on the freshwater teleost fish, </w:t>
      </w:r>
      <w:r w:rsidRPr="00B71F9A">
        <w:rPr>
          <w:rFonts w:ascii="Arial" w:eastAsiaTheme="minorEastAsia" w:hAnsi="Arial" w:cs="Arial"/>
          <w:bCs/>
          <w:i/>
          <w:color w:val="000000" w:themeColor="text1"/>
          <w:kern w:val="0"/>
          <w:sz w:val="20"/>
          <w:szCs w:val="20"/>
          <w:highlight w:val="yellow"/>
          <w:lang w:eastAsia="en-IN"/>
        </w:rPr>
        <w:t>Tilapia mossambica</w:t>
      </w:r>
      <w:r w:rsidRPr="00B71F9A">
        <w:rPr>
          <w:rFonts w:ascii="Arial" w:eastAsiaTheme="minorEastAsia" w:hAnsi="Arial" w:cs="Arial"/>
          <w:bCs/>
          <w:color w:val="000000" w:themeColor="text1"/>
          <w:kern w:val="0"/>
          <w:sz w:val="20"/>
          <w:szCs w:val="20"/>
          <w:highlight w:val="yellow"/>
          <w:lang w:eastAsia="en-IN"/>
        </w:rPr>
        <w:t>. Journal of Biology and Nature, 18(1), 559–568. https://doi.org/10.56557/joban/2026/v18i110566</w:t>
      </w:r>
    </w:p>
    <w:p w14:paraId="6A3EB562"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 xml:space="preserve">Schmitt, C. J., Caldwell, C. A., Olsen, B., Serdar, D., &amp; Coffey, M. (2002). Inhibition of erythrocyte δ-aminolevulinic acid dehydratase (ALAD) activity in fish from waters affected by lead smelters. </w:t>
      </w:r>
      <w:r w:rsidRPr="00E870BE">
        <w:rPr>
          <w:rFonts w:ascii="Arial" w:eastAsiaTheme="minorEastAsia" w:hAnsi="Arial" w:cs="Arial"/>
          <w:color w:val="000000" w:themeColor="text1"/>
          <w:kern w:val="0"/>
          <w:sz w:val="20"/>
          <w:szCs w:val="20"/>
          <w:highlight w:val="yellow"/>
          <w:lang w:eastAsia="en-IN"/>
        </w:rPr>
        <w:t xml:space="preserve">Environmental Monitoring and Assessment, </w:t>
      </w:r>
      <w:r w:rsidRPr="00E870BE">
        <w:rPr>
          <w:rFonts w:ascii="Arial" w:eastAsiaTheme="minorEastAsia" w:hAnsi="Arial" w:cs="Arial"/>
          <w:color w:val="000000" w:themeColor="text1"/>
          <w:kern w:val="0"/>
          <w:sz w:val="20"/>
          <w:szCs w:val="20"/>
          <w:lang w:eastAsia="en-IN"/>
        </w:rPr>
        <w:t>77, 99-119. https://doi.org/10.1023/A:1015767503629</w:t>
      </w:r>
    </w:p>
    <w:p w14:paraId="02C14D5E"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Sharma, J., &amp; Langer, S. (2014). Effect of manganese on haematological parameters of fish, </w:t>
      </w:r>
      <w:r>
        <w:rPr>
          <w:rFonts w:ascii="Arial" w:eastAsiaTheme="minorEastAsia" w:hAnsi="Arial" w:cs="Arial"/>
          <w:i/>
          <w:color w:val="000000" w:themeColor="text1"/>
          <w:kern w:val="0"/>
          <w:sz w:val="20"/>
          <w:szCs w:val="20"/>
          <w:highlight w:val="yellow"/>
          <w:lang w:eastAsia="en-IN"/>
        </w:rPr>
        <w:t>Garra gotyla gotyla</w:t>
      </w:r>
      <w:r>
        <w:rPr>
          <w:rFonts w:ascii="Arial" w:eastAsiaTheme="minorEastAsia" w:hAnsi="Arial" w:cs="Arial"/>
          <w:color w:val="000000" w:themeColor="text1"/>
          <w:kern w:val="0"/>
          <w:sz w:val="20"/>
          <w:szCs w:val="20"/>
          <w:highlight w:val="yellow"/>
          <w:lang w:eastAsia="en-IN"/>
        </w:rPr>
        <w:t>. Journal of Entomology and Zoology Studies, 2(3), 77–81.</w:t>
      </w:r>
    </w:p>
    <w:p w14:paraId="4CC1BDAE"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Sherif, A. H., Okasha, L. A., Kassab, A. S., Abass, M. E., &amp; Kasem, E. A. (2024). Long-term exposure to lead nitrate and zinc sulfate Nile tilapia impact the Aeromonas hydrophila treatment. Molecular Biology Reports, 51(1), 71. https://doi.org/10.1007/s11033-023-09033-9</w:t>
      </w:r>
    </w:p>
    <w:p w14:paraId="3F968E56" w14:textId="77777777" w:rsidR="009B1DC4" w:rsidRPr="00B71F9A" w:rsidRDefault="00000000">
      <w:pPr>
        <w:pStyle w:val="ListParagraph"/>
        <w:autoSpaceDE w:val="0"/>
        <w:autoSpaceDN w:val="0"/>
        <w:spacing w:after="0" w:line="240" w:lineRule="auto"/>
        <w:ind w:hanging="720"/>
        <w:jc w:val="both"/>
        <w:rPr>
          <w:rFonts w:ascii="Times New Roman" w:eastAsiaTheme="minorEastAsia" w:hAnsi="Times New Roman" w:cs="Times New Roman"/>
          <w:bCs/>
          <w:kern w:val="0"/>
          <w:sz w:val="20"/>
          <w:szCs w:val="20"/>
          <w:lang w:eastAsia="en-IN"/>
        </w:rPr>
      </w:pPr>
      <w:r w:rsidRPr="00B71F9A">
        <w:rPr>
          <w:rFonts w:ascii="Arial" w:eastAsiaTheme="minorEastAsia" w:hAnsi="Arial" w:cs="Arial"/>
          <w:bCs/>
          <w:color w:val="000000" w:themeColor="text1"/>
          <w:kern w:val="0"/>
          <w:sz w:val="20"/>
          <w:szCs w:val="20"/>
          <w:highlight w:val="yellow"/>
          <w:lang w:eastAsia="en-IN"/>
        </w:rPr>
        <w:t>Singh, G., &amp; Sharma, S. (2024). Heavy metal contamination in fish: Sources, mechanisms and consequences. Aquatic Sciences, 86, 107. https://doi.org/10.1007/s00027-024-01121-7</w:t>
      </w:r>
    </w:p>
    <w:p w14:paraId="0DDF46B9"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Singh, R. N. (2012). Histopathological alterations in the kidney of </w:t>
      </w:r>
      <w:r>
        <w:rPr>
          <w:rFonts w:ascii="Arial" w:eastAsiaTheme="minorEastAsia" w:hAnsi="Arial" w:cs="Arial"/>
          <w:i/>
          <w:color w:val="000000" w:themeColor="text1"/>
          <w:kern w:val="0"/>
          <w:sz w:val="20"/>
          <w:szCs w:val="20"/>
          <w:highlight w:val="yellow"/>
          <w:lang w:eastAsia="en-IN"/>
        </w:rPr>
        <w:t>Cyprinus carpio</w:t>
      </w:r>
      <w:r>
        <w:rPr>
          <w:rFonts w:ascii="Arial" w:eastAsiaTheme="minorEastAsia" w:hAnsi="Arial" w:cs="Arial"/>
          <w:color w:val="000000" w:themeColor="text1"/>
          <w:kern w:val="0"/>
          <w:sz w:val="20"/>
          <w:szCs w:val="20"/>
          <w:highlight w:val="yellow"/>
          <w:lang w:eastAsia="en-IN"/>
        </w:rPr>
        <w:t xml:space="preserve"> after exposure to dimethoate (EC 30%). Indian Journal of Scientific Research, 3(1), 127–131.</w:t>
      </w:r>
    </w:p>
    <w:p w14:paraId="49A8D3A4" w14:textId="77777777" w:rsidR="00C02937" w:rsidRPr="00E870BE" w:rsidRDefault="001C1B4C" w:rsidP="00E870BE">
      <w:pPr>
        <w:pStyle w:val="ListParagraph"/>
        <w:autoSpaceDE w:val="0"/>
        <w:autoSpaceDN w:val="0"/>
        <w:spacing w:after="0" w:line="240" w:lineRule="auto"/>
        <w:ind w:hanging="720"/>
        <w:jc w:val="both"/>
        <w:rPr>
          <w:rFonts w:ascii="Arial" w:eastAsia="SimSun" w:hAnsi="Arial" w:cs="Arial"/>
          <w:color w:val="000000" w:themeColor="text1"/>
          <w:sz w:val="20"/>
          <w:szCs w:val="20"/>
          <w:shd w:val="clear" w:color="auto" w:fill="FFFFFF"/>
        </w:rPr>
      </w:pPr>
      <w:r>
        <w:rPr>
          <w:rFonts w:ascii="Arial" w:eastAsia="SimSun" w:hAnsi="Arial" w:cs="Arial"/>
          <w:color w:val="000000" w:themeColor="text1"/>
          <w:sz w:val="20"/>
          <w:szCs w:val="20"/>
          <w:highlight w:val="yellow"/>
          <w:shd w:val="clear" w:color="auto" w:fill="FFFFFF"/>
        </w:rPr>
        <w:t>Sinha, B. K., Gour, J. K., Singh, M. K., &amp; Nigam, A. K. (2022). Effects of pesticides on haematological parameters of fish: Recent updates. Journal of Scientific Research, 66(1), 269–283. https://doi.org/10.37398/JSR.2022.660129</w:t>
      </w:r>
    </w:p>
    <w:p w14:paraId="6CCC0966"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highlight w:val="yellow"/>
          <w:lang w:eastAsia="en-IN"/>
        </w:rPr>
      </w:pPr>
      <w:r>
        <w:rPr>
          <w:rFonts w:ascii="Arial" w:eastAsia="SimSun" w:hAnsi="Arial" w:cs="Arial"/>
          <w:color w:val="222222"/>
          <w:sz w:val="20"/>
          <w:szCs w:val="20"/>
          <w:highlight w:val="yellow"/>
          <w:shd w:val="clear" w:color="auto" w:fill="FFFFFF"/>
        </w:rPr>
        <w:t xml:space="preserve">Soni, R., Gaherwal, S., &amp; Shiv, G. (2018). Effect of herbicide 2,4-D on hematological parameters of </w:t>
      </w:r>
      <w:r>
        <w:rPr>
          <w:rFonts w:ascii="Arial" w:eastAsia="SimSun" w:hAnsi="Arial" w:cs="Arial"/>
          <w:i/>
          <w:color w:val="222222"/>
          <w:sz w:val="20"/>
          <w:szCs w:val="20"/>
          <w:highlight w:val="yellow"/>
          <w:shd w:val="clear" w:color="auto" w:fill="FFFFFF"/>
        </w:rPr>
        <w:t>Clarias batrachus</w:t>
      </w:r>
      <w:r>
        <w:rPr>
          <w:rFonts w:ascii="Arial" w:eastAsia="SimSun" w:hAnsi="Arial" w:cs="Arial"/>
          <w:color w:val="222222"/>
          <w:sz w:val="20"/>
          <w:szCs w:val="20"/>
          <w:highlight w:val="yellow"/>
          <w:shd w:val="clear" w:color="auto" w:fill="FFFFFF"/>
        </w:rPr>
        <w:t>. International Journal of Current Research in Life Sciences, 7(7), 2441–2444.</w:t>
      </w:r>
    </w:p>
    <w:p w14:paraId="6A91918D" w14:textId="77777777" w:rsidR="00C02937" w:rsidRPr="00E870BE" w:rsidRDefault="001C1B4C" w:rsidP="00E870BE">
      <w:pPr>
        <w:pStyle w:val="ListParagraph"/>
        <w:autoSpaceDE w:val="0"/>
        <w:autoSpaceDN w:val="0"/>
        <w:spacing w:after="0" w:line="240" w:lineRule="auto"/>
        <w:ind w:hanging="720"/>
        <w:jc w:val="both"/>
        <w:rPr>
          <w:rFonts w:ascii="Arial" w:eastAsia="SimSun" w:hAnsi="Arial" w:cs="Arial"/>
          <w:color w:val="000000" w:themeColor="text1"/>
          <w:sz w:val="20"/>
          <w:szCs w:val="20"/>
          <w:shd w:val="clear" w:color="auto" w:fill="FFFFFF"/>
          <w:lang w:eastAsia="en-IN"/>
        </w:rPr>
      </w:pPr>
      <w:r w:rsidRPr="00E870BE">
        <w:rPr>
          <w:rFonts w:ascii="Arial" w:hAnsi="Arial" w:cs="Arial"/>
          <w:color w:val="000000" w:themeColor="text1"/>
          <w:sz w:val="20"/>
          <w:szCs w:val="20"/>
          <w:shd w:val="clear" w:color="auto" w:fill="FFFFFF"/>
        </w:rPr>
        <w:t xml:space="preserve">Stalin, A., Suganthi, P., Mathivani, S., Paray, B. A., Al-Sadoon, M. K., Gokula, V., </w:t>
      </w:r>
      <w:r w:rsidRPr="00E870BE">
        <w:rPr>
          <w:rFonts w:ascii="Arial" w:hAnsi="Arial" w:cs="Arial"/>
          <w:i/>
          <w:color w:val="000000" w:themeColor="text1"/>
          <w:sz w:val="20"/>
          <w:szCs w:val="20"/>
          <w:highlight w:val="yellow"/>
          <w:shd w:val="clear" w:color="auto" w:fill="FFFFFF"/>
        </w:rPr>
        <w:t>et al.</w:t>
      </w:r>
      <w:r w:rsidRPr="00E870BE">
        <w:rPr>
          <w:rFonts w:ascii="Arial" w:hAnsi="Arial" w:cs="Arial"/>
          <w:color w:val="000000" w:themeColor="text1"/>
          <w:sz w:val="20"/>
          <w:szCs w:val="20"/>
          <w:highlight w:val="yellow"/>
          <w:shd w:val="clear" w:color="auto" w:fill="FFFFFF"/>
        </w:rPr>
        <w:t xml:space="preserve"> </w:t>
      </w:r>
      <w:r w:rsidRPr="00E870BE">
        <w:rPr>
          <w:rFonts w:ascii="Arial" w:hAnsi="Arial" w:cs="Arial"/>
          <w:color w:val="000000" w:themeColor="text1"/>
          <w:sz w:val="20"/>
          <w:szCs w:val="20"/>
          <w:shd w:val="clear" w:color="auto" w:fill="FFFFFF"/>
        </w:rPr>
        <w:t>(2019). Impact of chlorpyrifos on behavior and histopathological indices in different tissues of freshwater fish Channa punctatus (Bloch). Environmental Science and Pollution Research, 26(17), 17623-17631. https://doi.org/10.1007/s11356-019-05165-3</w:t>
      </w:r>
    </w:p>
    <w:p w14:paraId="6D89C608"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Sulekha, B. T., &amp; Anna Mercy, T. V. (2021). Histopathological changes in the liver and kidney of Anabas testudineus exposed to sub-lethal concentrations of phosphamidon. Uttar Pradesh Journal of Zoology, 42(24), 814-820.</w:t>
      </w:r>
    </w:p>
    <w:p w14:paraId="597F0BC1"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SimSun" w:hAnsi="Arial" w:cs="Arial"/>
          <w:color w:val="222222"/>
          <w:sz w:val="20"/>
          <w:szCs w:val="20"/>
          <w:highlight w:val="yellow"/>
          <w:shd w:val="clear" w:color="auto" w:fill="FFFFFF"/>
        </w:rPr>
        <w:t xml:space="preserve">Sulekha, B. T., &amp; Mercy, T. A. (2022). Sublethal effects of monocrotophos on histological architecture of liver and kidney of a freshwater fish, </w:t>
      </w:r>
      <w:r>
        <w:rPr>
          <w:rFonts w:ascii="Arial" w:eastAsia="SimSun" w:hAnsi="Arial" w:cs="Arial"/>
          <w:i/>
          <w:color w:val="222222"/>
          <w:sz w:val="20"/>
          <w:szCs w:val="20"/>
          <w:highlight w:val="yellow"/>
          <w:shd w:val="clear" w:color="auto" w:fill="FFFFFF"/>
        </w:rPr>
        <w:t>Anabas testudineus</w:t>
      </w:r>
      <w:r>
        <w:rPr>
          <w:rFonts w:ascii="Arial" w:eastAsia="SimSun" w:hAnsi="Arial" w:cs="Arial"/>
          <w:color w:val="222222"/>
          <w:sz w:val="20"/>
          <w:szCs w:val="20"/>
          <w:highlight w:val="yellow"/>
          <w:shd w:val="clear" w:color="auto" w:fill="FFFFFF"/>
        </w:rPr>
        <w:t>. Ecology, Environment and Conservation, 28(3), 528–537. https://doi.org/10.53550/EEC.2022.v28i03.019</w:t>
      </w:r>
    </w:p>
    <w:p w14:paraId="79F2C5D9"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Swarup, D., Patra, R. C., Naresh, R., Kumar, P., Shekhar, P., &amp; Balagangatharathilagar, M. (2006). Lowered blood copper and cobalt contents in goats reared around lead–zinc smelter. Small Ruminant Research, 63(3), 309–313. https://doi.org/10.1016/j.smallrumres.2005.03.011</w:t>
      </w:r>
    </w:p>
    <w:p w14:paraId="719D14C2"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highlight w:val="yellow"/>
          <w:lang w:eastAsia="en-IN"/>
        </w:rPr>
      </w:pPr>
      <w:r>
        <w:rPr>
          <w:rFonts w:ascii="Arial" w:eastAsia="SimSun" w:hAnsi="Arial" w:cs="Arial"/>
          <w:color w:val="222222"/>
          <w:sz w:val="20"/>
          <w:szCs w:val="20"/>
          <w:highlight w:val="yellow"/>
          <w:shd w:val="clear" w:color="auto" w:fill="FFFFFF"/>
        </w:rPr>
        <w:t>Tashla, T., Prodanović, R., Bošković, J., Žuža, M., Soleša, D., Ljubojević, D., &amp; Puvača, N. (2018). Persistent organic pollutants and heavy metals and the importance of fish as a bio-indicator of environmental pollution. Concepts of Dairy &amp; Veterinary Sciences, 2(2). https://doi.org/10.32474/CDVS.2018.02.000131</w:t>
      </w:r>
    </w:p>
    <w:p w14:paraId="32324B4A"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Thophon, S., Kruatrachue, M., Upatham, E. S., Pokethitiyook, P., Sahaphong, S., &amp; Jaritkhuan, S. (2003). Histopathological alterations of white seabass, </w:t>
      </w:r>
      <w:r>
        <w:rPr>
          <w:rFonts w:ascii="Arial" w:eastAsiaTheme="minorEastAsia" w:hAnsi="Arial" w:cs="Arial"/>
          <w:i/>
          <w:color w:val="000000" w:themeColor="text1"/>
          <w:kern w:val="0"/>
          <w:sz w:val="20"/>
          <w:szCs w:val="20"/>
          <w:highlight w:val="yellow"/>
          <w:lang w:eastAsia="en-IN"/>
        </w:rPr>
        <w:t>Lates calcarifer</w:t>
      </w:r>
      <w:r>
        <w:rPr>
          <w:rFonts w:ascii="Arial" w:eastAsiaTheme="minorEastAsia" w:hAnsi="Arial" w:cs="Arial"/>
          <w:color w:val="000000" w:themeColor="text1"/>
          <w:kern w:val="0"/>
          <w:sz w:val="20"/>
          <w:szCs w:val="20"/>
          <w:highlight w:val="yellow"/>
          <w:lang w:eastAsia="en-IN"/>
        </w:rPr>
        <w:t>, in acute and subchronic cadmium exposure. Environmental Pollution, 121(3), 307–320. https://doi.org/10.1016/S0269-7491(02)00270-1</w:t>
      </w:r>
    </w:p>
    <w:p w14:paraId="4E7F369D" w14:textId="77777777" w:rsidR="00C02937" w:rsidRPr="00E870BE" w:rsidRDefault="001C1B4C" w:rsidP="00E870BE">
      <w:pPr>
        <w:pStyle w:val="ListParagraph"/>
        <w:autoSpaceDE w:val="0"/>
        <w:autoSpaceDN w:val="0"/>
        <w:spacing w:after="0" w:line="240" w:lineRule="auto"/>
        <w:ind w:hanging="720"/>
        <w:jc w:val="both"/>
        <w:rPr>
          <w:rFonts w:ascii="Arial" w:eastAsia="SimSun" w:hAnsi="Arial" w:cs="Arial"/>
          <w:color w:val="000000" w:themeColor="text1"/>
          <w:sz w:val="20"/>
          <w:szCs w:val="20"/>
          <w:shd w:val="clear" w:color="auto" w:fill="FFFFFF"/>
          <w:lang w:eastAsia="en-IN"/>
        </w:rPr>
      </w:pPr>
      <w:r>
        <w:rPr>
          <w:rFonts w:ascii="Arial" w:hAnsi="Arial" w:cs="Arial"/>
          <w:color w:val="000000" w:themeColor="text1"/>
          <w:sz w:val="20"/>
          <w:szCs w:val="20"/>
          <w:highlight w:val="yellow"/>
          <w:shd w:val="clear" w:color="auto" w:fill="FFFFFF"/>
        </w:rPr>
        <w:t xml:space="preserve">Trivedi, S. P., Singh, S., Trivedi, A., &amp; Kumar, M. (2022). Mercuric chloride-induced oxidative stress, genotoxicity, haematological changes and histopathological alterations in fish </w:t>
      </w:r>
      <w:r>
        <w:rPr>
          <w:rFonts w:ascii="Arial" w:hAnsi="Arial" w:cs="Arial"/>
          <w:i/>
          <w:color w:val="000000" w:themeColor="text1"/>
          <w:sz w:val="20"/>
          <w:szCs w:val="20"/>
          <w:highlight w:val="yellow"/>
          <w:shd w:val="clear" w:color="auto" w:fill="FFFFFF"/>
        </w:rPr>
        <w:t>Channa punctatus</w:t>
      </w:r>
      <w:r>
        <w:rPr>
          <w:rFonts w:ascii="Arial" w:hAnsi="Arial" w:cs="Arial"/>
          <w:color w:val="000000" w:themeColor="text1"/>
          <w:sz w:val="20"/>
          <w:szCs w:val="20"/>
          <w:highlight w:val="yellow"/>
          <w:shd w:val="clear" w:color="auto" w:fill="FFFFFF"/>
        </w:rPr>
        <w:t xml:space="preserve"> (Bloch, 1793). Journal of Fish Biology, 100(4), 868–883. https://doi.org/10.1111/jfb.15019</w:t>
      </w:r>
    </w:p>
    <w:p w14:paraId="015F11FC"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 xml:space="preserve">Uchida, K., Kaneko, T., Miyazaki, H., Hasegawa, S., &amp; Hirano, T. (2000). Excellent salinity tolerance of Mozambique tilapia (Oreochromis mossambicus): Elevated chloride cell activity in the branchial </w:t>
      </w:r>
      <w:r w:rsidRPr="00E870BE">
        <w:rPr>
          <w:rFonts w:ascii="Arial" w:eastAsiaTheme="minorEastAsia" w:hAnsi="Arial" w:cs="Arial"/>
          <w:color w:val="000000" w:themeColor="text1"/>
          <w:kern w:val="0"/>
          <w:sz w:val="20"/>
          <w:szCs w:val="20"/>
          <w:lang w:eastAsia="en-IN"/>
        </w:rPr>
        <w:lastRenderedPageBreak/>
        <w:t>and opercular epithelia of the fish adapted to concentrated seawater. Zoological Science, 17(2), 149–160. https://doi.org/10.2108/zsj.17.149</w:t>
      </w:r>
    </w:p>
    <w:p w14:paraId="3741A812" w14:textId="77777777" w:rsidR="009B1DC4" w:rsidRPr="00B71F9A" w:rsidRDefault="00000000">
      <w:pPr>
        <w:pStyle w:val="ListParagraph"/>
        <w:autoSpaceDE w:val="0"/>
        <w:autoSpaceDN w:val="0"/>
        <w:spacing w:after="0" w:line="240" w:lineRule="auto"/>
        <w:ind w:hanging="720"/>
        <w:jc w:val="both"/>
        <w:rPr>
          <w:rFonts w:ascii="Times New Roman" w:eastAsiaTheme="minorEastAsia" w:hAnsi="Times New Roman" w:cs="Times New Roman"/>
          <w:bCs/>
          <w:kern w:val="0"/>
          <w:sz w:val="20"/>
          <w:szCs w:val="20"/>
          <w:lang w:eastAsia="en-IN"/>
        </w:rPr>
      </w:pPr>
      <w:r w:rsidRPr="00B71F9A">
        <w:rPr>
          <w:rFonts w:ascii="Arial" w:eastAsiaTheme="minorEastAsia" w:hAnsi="Arial" w:cs="Arial"/>
          <w:bCs/>
          <w:color w:val="000000" w:themeColor="text1"/>
          <w:kern w:val="0"/>
          <w:sz w:val="20"/>
          <w:szCs w:val="20"/>
          <w:highlight w:val="yellow"/>
          <w:lang w:eastAsia="en-IN"/>
        </w:rPr>
        <w:t>Udume, B. U., Anyaele, U., &amp; Nlewadim, A. A. (2025). Assessment of Glyphosate Roundup Turbo (450 g/L) on haemato-biochemical indices of freshwater African catfish (</w:t>
      </w:r>
      <w:r w:rsidRPr="00B71F9A">
        <w:rPr>
          <w:rFonts w:ascii="Arial" w:eastAsiaTheme="minorEastAsia" w:hAnsi="Arial" w:cs="Arial"/>
          <w:bCs/>
          <w:i/>
          <w:color w:val="000000" w:themeColor="text1"/>
          <w:kern w:val="0"/>
          <w:sz w:val="20"/>
          <w:szCs w:val="20"/>
          <w:highlight w:val="yellow"/>
          <w:lang w:eastAsia="en-IN"/>
        </w:rPr>
        <w:t>Clarias gariepinus</w:t>
      </w:r>
      <w:r w:rsidRPr="00B71F9A">
        <w:rPr>
          <w:rFonts w:ascii="Arial" w:eastAsiaTheme="minorEastAsia" w:hAnsi="Arial" w:cs="Arial"/>
          <w:bCs/>
          <w:color w:val="000000" w:themeColor="text1"/>
          <w:kern w:val="0"/>
          <w:sz w:val="20"/>
          <w:szCs w:val="20"/>
          <w:highlight w:val="yellow"/>
          <w:lang w:eastAsia="en-IN"/>
        </w:rPr>
        <w:t>) fingerlings. Asian Journal of Fisheries and Aquatic Research, 27(1), 109–128. https://doi.org/10.9734/ajfar/2025/v27i1869</w:t>
      </w:r>
    </w:p>
    <w:p w14:paraId="6CD984DE"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van Heerden, D., Vosloo, A., &amp; Nikinmaa, M. (2004). Effects of short-term copper exposure on gill structure, metallothionein and hypoxia-inducible factor-1α (HIF-1α) levels in rainbow trout (</w:t>
      </w:r>
      <w:r>
        <w:rPr>
          <w:rFonts w:ascii="Arial" w:eastAsiaTheme="minorEastAsia" w:hAnsi="Arial" w:cs="Arial"/>
          <w:i/>
          <w:color w:val="000000" w:themeColor="text1"/>
          <w:kern w:val="0"/>
          <w:sz w:val="20"/>
          <w:szCs w:val="20"/>
          <w:highlight w:val="yellow"/>
          <w:lang w:eastAsia="en-IN"/>
        </w:rPr>
        <w:t>Oncorhynchus mykiss</w:t>
      </w:r>
      <w:r>
        <w:rPr>
          <w:rFonts w:ascii="Arial" w:eastAsiaTheme="minorEastAsia" w:hAnsi="Arial" w:cs="Arial"/>
          <w:color w:val="000000" w:themeColor="text1"/>
          <w:kern w:val="0"/>
          <w:sz w:val="20"/>
          <w:szCs w:val="20"/>
          <w:highlight w:val="yellow"/>
          <w:lang w:eastAsia="en-IN"/>
        </w:rPr>
        <w:t>). Aquatic Toxicology, 69(3), 271–280. https://doi.org/10.1016/j.aquatox.2004.06.002</w:t>
      </w:r>
    </w:p>
    <w:p w14:paraId="6FCB2524"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Pr>
          <w:rFonts w:ascii="Arial" w:eastAsiaTheme="minorEastAsia" w:hAnsi="Arial" w:cs="Arial"/>
          <w:color w:val="000000" w:themeColor="text1"/>
          <w:kern w:val="0"/>
          <w:sz w:val="20"/>
          <w:szCs w:val="20"/>
          <w:highlight w:val="yellow"/>
          <w:lang w:eastAsia="en-IN"/>
        </w:rPr>
        <w:t xml:space="preserve">Vinodhini, R., &amp; Narayanan, M. (2009). Heavy metal induced histopathological alterations in selected organs of the </w:t>
      </w:r>
      <w:r>
        <w:rPr>
          <w:rFonts w:ascii="Arial" w:eastAsiaTheme="minorEastAsia" w:hAnsi="Arial" w:cs="Arial"/>
          <w:i/>
          <w:color w:val="000000" w:themeColor="text1"/>
          <w:kern w:val="0"/>
          <w:sz w:val="20"/>
          <w:szCs w:val="20"/>
          <w:highlight w:val="yellow"/>
          <w:lang w:eastAsia="en-IN"/>
        </w:rPr>
        <w:t>Cyprinus carpio</w:t>
      </w:r>
      <w:r>
        <w:rPr>
          <w:rFonts w:ascii="Arial" w:eastAsiaTheme="minorEastAsia" w:hAnsi="Arial" w:cs="Arial"/>
          <w:color w:val="000000" w:themeColor="text1"/>
          <w:kern w:val="0"/>
          <w:sz w:val="20"/>
          <w:szCs w:val="20"/>
          <w:highlight w:val="yellow"/>
          <w:lang w:eastAsia="en-IN"/>
        </w:rPr>
        <w:t xml:space="preserve"> L. (common carp). International Journal of Environmental Research, 3(1), 95–100.</w:t>
      </w:r>
    </w:p>
    <w:p w14:paraId="5F5CD6E1"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highlight w:val="yellow"/>
          <w:lang w:eastAsia="en-IN"/>
        </w:rPr>
      </w:pPr>
      <w:r>
        <w:rPr>
          <w:rFonts w:ascii="Arial" w:eastAsia="SimSun" w:hAnsi="Arial" w:cs="Arial"/>
          <w:sz w:val="20"/>
          <w:szCs w:val="20"/>
          <w:highlight w:val="yellow"/>
        </w:rPr>
        <w:t>Wedemeyer, G. A., &amp; McLeay, D. J. (1981). Methods for determining the tolerance of fishes to environmental stressors. In A. D. Pickering (Ed.), Stress and fish (pp. 247–275). Academic Press.</w:t>
      </w:r>
    </w:p>
    <w:p w14:paraId="07AC58DF"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SimSun" w:hAnsi="Arial" w:cs="Arial"/>
          <w:sz w:val="20"/>
          <w:szCs w:val="20"/>
        </w:rPr>
        <w:t xml:space="preserve">Wintrobe, M. M. (1967). </w:t>
      </w:r>
      <w:r w:rsidRPr="00E870BE">
        <w:rPr>
          <w:rStyle w:val="Emphasis"/>
          <w:rFonts w:ascii="Arial" w:eastAsia="SimSun" w:hAnsi="Arial" w:cs="Arial"/>
          <w:i w:val="0"/>
          <w:iCs w:val="0"/>
          <w:sz w:val="20"/>
          <w:szCs w:val="20"/>
        </w:rPr>
        <w:t>Clinical haematology</w:t>
      </w:r>
      <w:r w:rsidRPr="00E870BE">
        <w:rPr>
          <w:rFonts w:ascii="Arial" w:eastAsia="SimSun" w:hAnsi="Arial" w:cs="Arial"/>
          <w:sz w:val="20"/>
          <w:szCs w:val="20"/>
        </w:rPr>
        <w:t xml:space="preserve"> (6th ed.). Philadelphia: Lea &amp; Febiger.</w:t>
      </w:r>
    </w:p>
    <w:p w14:paraId="79DA2266" w14:textId="77777777" w:rsidR="00C02937" w:rsidRPr="00E870BE" w:rsidRDefault="001C1B4C" w:rsidP="00E870BE">
      <w:pPr>
        <w:pStyle w:val="ListParagraph"/>
        <w:autoSpaceDE w:val="0"/>
        <w:autoSpaceDN w:val="0"/>
        <w:spacing w:after="0" w:line="240" w:lineRule="auto"/>
        <w:ind w:hanging="720"/>
        <w:jc w:val="both"/>
        <w:rPr>
          <w:rFonts w:ascii="Arial" w:eastAsiaTheme="minorEastAsia" w:hAnsi="Arial" w:cs="Arial"/>
          <w:color w:val="000000" w:themeColor="text1"/>
          <w:kern w:val="0"/>
          <w:sz w:val="20"/>
          <w:szCs w:val="20"/>
          <w:lang w:eastAsia="en-IN"/>
        </w:rPr>
      </w:pPr>
      <w:r w:rsidRPr="00E870BE">
        <w:rPr>
          <w:rFonts w:ascii="Arial" w:eastAsiaTheme="minorEastAsia" w:hAnsi="Arial" w:cs="Arial"/>
          <w:color w:val="000000" w:themeColor="text1"/>
          <w:kern w:val="0"/>
          <w:sz w:val="20"/>
          <w:szCs w:val="20"/>
          <w:lang w:eastAsia="en-IN"/>
        </w:rPr>
        <w:t>Witeska, M. (2013). Erythrocytes in teleost fishes: A review. Zoology and Ecology, 23(4), 275–281. https://doi.org/10.1080/21658005.2013.846963</w:t>
      </w:r>
    </w:p>
    <w:p w14:paraId="40669685" w14:textId="77777777" w:rsidR="009B1DC4" w:rsidRPr="00B71F9A" w:rsidRDefault="00000000">
      <w:pPr>
        <w:pStyle w:val="ListParagraph"/>
        <w:autoSpaceDE w:val="0"/>
        <w:autoSpaceDN w:val="0"/>
        <w:spacing w:after="0" w:line="240" w:lineRule="auto"/>
        <w:ind w:hanging="720"/>
        <w:jc w:val="both"/>
        <w:rPr>
          <w:rFonts w:ascii="Times New Roman" w:eastAsiaTheme="minorEastAsia" w:hAnsi="Times New Roman" w:cs="Times New Roman"/>
          <w:bCs/>
          <w:kern w:val="0"/>
          <w:sz w:val="20"/>
          <w:szCs w:val="20"/>
          <w:lang w:eastAsia="en-IN"/>
        </w:rPr>
      </w:pPr>
      <w:r w:rsidRPr="00B71F9A">
        <w:rPr>
          <w:rFonts w:ascii="Arial" w:eastAsiaTheme="minorEastAsia" w:hAnsi="Arial" w:cs="Arial"/>
          <w:bCs/>
          <w:color w:val="000000" w:themeColor="text1"/>
          <w:kern w:val="0"/>
          <w:sz w:val="20"/>
          <w:szCs w:val="20"/>
          <w:highlight w:val="yellow"/>
          <w:lang w:eastAsia="en-IN"/>
        </w:rPr>
        <w:t>Zahran, E., Mamdouh, A.-Z., Elbahnaswy, S., El-Son, M. M. A., Risha, E., ElSayed, A., El Barbary, M. I., &amp; El Sebaei, M. G. (2025). The impact of heavy metal pollution: Bioaccumulation, oxidative stress, and histopathological alterations in fish across diverse habitats. Aquaculture International, 33, 371. https://doi.org/10.1007/s10499-025-02045-1</w:t>
      </w:r>
    </w:p>
    <w:p w14:paraId="3AA942B6" w14:textId="77777777" w:rsidR="00C02937" w:rsidRPr="00E870BE" w:rsidRDefault="001C1B4C" w:rsidP="00E870BE">
      <w:pPr>
        <w:pStyle w:val="ListParagraph"/>
        <w:autoSpaceDE w:val="0"/>
        <w:autoSpaceDN w:val="0"/>
        <w:spacing w:after="0" w:line="240" w:lineRule="auto"/>
        <w:ind w:hanging="720"/>
        <w:jc w:val="both"/>
        <w:rPr>
          <w:rFonts w:ascii="Times New Roman" w:eastAsiaTheme="minorEastAsia" w:hAnsi="Times New Roman" w:cs="Times New Roman"/>
          <w:kern w:val="0"/>
          <w:sz w:val="20"/>
          <w:szCs w:val="20"/>
          <w:lang w:eastAsia="en-IN"/>
        </w:rPr>
      </w:pPr>
      <w:r>
        <w:rPr>
          <w:rFonts w:ascii="Arial" w:eastAsiaTheme="minorEastAsia" w:hAnsi="Arial" w:cs="Arial"/>
          <w:color w:val="000000" w:themeColor="text1"/>
          <w:kern w:val="0"/>
          <w:sz w:val="20"/>
          <w:szCs w:val="20"/>
          <w:highlight w:val="yellow"/>
          <w:lang w:eastAsia="en-IN"/>
        </w:rPr>
        <w:t>Zulfahmi, I., Rahmi, A., Muliari, M., Akmal, Y., Paujiah, E., Sumon, K. A., &amp; Rahman, M. M. (2021). Exposure to lead nitrate alters growth and haematological parameters of milkfish (</w:t>
      </w:r>
      <w:r>
        <w:rPr>
          <w:rFonts w:ascii="Arial" w:eastAsiaTheme="minorEastAsia" w:hAnsi="Arial" w:cs="Arial"/>
          <w:i/>
          <w:color w:val="000000" w:themeColor="text1"/>
          <w:kern w:val="0"/>
          <w:sz w:val="20"/>
          <w:szCs w:val="20"/>
          <w:highlight w:val="yellow"/>
          <w:lang w:eastAsia="en-IN"/>
        </w:rPr>
        <w:t>Chanos chanos</w:t>
      </w:r>
      <w:r>
        <w:rPr>
          <w:rFonts w:ascii="Arial" w:eastAsiaTheme="minorEastAsia" w:hAnsi="Arial" w:cs="Arial"/>
          <w:color w:val="000000" w:themeColor="text1"/>
          <w:kern w:val="0"/>
          <w:sz w:val="20"/>
          <w:szCs w:val="20"/>
          <w:highlight w:val="yellow"/>
          <w:lang w:eastAsia="en-IN"/>
        </w:rPr>
        <w:t>). Bulletin of Environmental Contamination and Toxicology, 107, 860–867. https://doi.org/10.1007/s00128-021-03344-y</w:t>
      </w:r>
    </w:p>
    <w:sectPr w:rsidR="00C02937" w:rsidRPr="00E870BE" w:rsidSect="00C0293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1B55" w14:textId="77777777" w:rsidR="00A7560E" w:rsidRDefault="00A7560E">
      <w:pPr>
        <w:spacing w:line="240" w:lineRule="auto"/>
      </w:pPr>
      <w:r>
        <w:separator/>
      </w:r>
    </w:p>
  </w:endnote>
  <w:endnote w:type="continuationSeparator" w:id="0">
    <w:p w14:paraId="06856223" w14:textId="77777777" w:rsidR="00A7560E" w:rsidRDefault="00A756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IX-Regular">
    <w:altName w:val="Yu Gothic UI"/>
    <w:charset w:val="80"/>
    <w:family w:val="roman"/>
    <w:pitch w:val="default"/>
    <w:sig w:usb0="00000000" w:usb1="0000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DC31" w14:textId="77777777" w:rsidR="00487C4E" w:rsidRDefault="00487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A8D1" w14:textId="77777777" w:rsidR="00487C4E" w:rsidRDefault="00487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CFE8" w14:textId="77777777" w:rsidR="00487C4E" w:rsidRDefault="00487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B21DE" w14:textId="77777777" w:rsidR="00A7560E" w:rsidRDefault="00A7560E">
      <w:pPr>
        <w:spacing w:after="0"/>
      </w:pPr>
      <w:r>
        <w:separator/>
      </w:r>
    </w:p>
  </w:footnote>
  <w:footnote w:type="continuationSeparator" w:id="0">
    <w:p w14:paraId="7AEE51AD" w14:textId="77777777" w:rsidR="00A7560E" w:rsidRDefault="00A756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0AF6" w14:textId="77777777" w:rsidR="00487C4E" w:rsidRDefault="00000000">
    <w:pPr>
      <w:pStyle w:val="Header"/>
    </w:pPr>
    <w:r>
      <w:pict w14:anchorId="3F94F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362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CF63" w14:textId="77777777" w:rsidR="00487C4E" w:rsidRDefault="00000000">
    <w:pPr>
      <w:pStyle w:val="Header"/>
      <w:jc w:val="right"/>
    </w:pPr>
    <w:r>
      <w:pict w14:anchorId="5101CB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36220" o:spid="_x0000_s1027" type="#_x0000_t136" style="position:absolute;left:0;text-align:left;margin-left:0;margin-top:0;width:555.6pt;height:104.15pt;rotation:315;z-index:-251654144;mso-position-horizontal:center;mso-position-horizontal-relative:margin;mso-position-vertical:center;mso-position-vertical-relative:margin" o:allowincell="f" fillcolor="silver" stroked="f">
          <v:fill opacity=".5"/>
          <v:textpath style="font-family:&quot;Calibri&quot;;font-size:1pt" fitpath="t" string="UNDER PEER REVIEW"/>
          <w10:wrap anchorx="margin" anchory="margin"/>
        </v:shape>
      </w:pict>
    </w:r>
    <w:sdt>
      <w:sdtPr>
        <w:id w:val="4149454"/>
      </w:sdtPr>
      <w:sdtContent>
        <w:r w:rsidR="00820597">
          <w:fldChar w:fldCharType="begin"/>
        </w:r>
        <w:r w:rsidR="00820597">
          <w:instrText xml:space="preserve"> PAGE   \* MERGEFORMAT </w:instrText>
        </w:r>
        <w:r w:rsidR="00820597">
          <w:fldChar w:fldCharType="separate"/>
        </w:r>
        <w:r w:rsidR="00820597">
          <w:rPr>
            <w:noProof/>
          </w:rPr>
          <w:t>12</w:t>
        </w:r>
        <w:r w:rsidR="00820597">
          <w:rPr>
            <w:noProof/>
          </w:rPr>
          <w:fldChar w:fldCharType="end"/>
        </w:r>
      </w:sdtContent>
    </w:sdt>
  </w:p>
  <w:p w14:paraId="108D0546" w14:textId="77777777" w:rsidR="00487C4E" w:rsidRDefault="00487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1852" w14:textId="77777777" w:rsidR="00487C4E" w:rsidRDefault="00000000">
    <w:pPr>
      <w:pStyle w:val="Header"/>
    </w:pPr>
    <w:r>
      <w:pict w14:anchorId="4CF5A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362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29AD"/>
    <w:multiLevelType w:val="singleLevel"/>
    <w:tmpl w:val="0C4829AD"/>
    <w:lvl w:ilvl="0">
      <w:start w:val="4"/>
      <w:numFmt w:val="decimal"/>
      <w:suff w:val="space"/>
      <w:lvlText w:val="%1."/>
      <w:lvlJc w:val="left"/>
    </w:lvl>
  </w:abstractNum>
  <w:abstractNum w:abstractNumId="1" w15:restartNumberingAfterBreak="0">
    <w:nsid w:val="0F25425D"/>
    <w:multiLevelType w:val="hybridMultilevel"/>
    <w:tmpl w:val="6BEC9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53141">
    <w:abstractNumId w:val="0"/>
  </w:num>
  <w:num w:numId="2" w16cid:durableId="161116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7D5A0B"/>
    <w:rsid w:val="000010C4"/>
    <w:rsid w:val="00003C3C"/>
    <w:rsid w:val="000055AA"/>
    <w:rsid w:val="0001108F"/>
    <w:rsid w:val="00022239"/>
    <w:rsid w:val="00057626"/>
    <w:rsid w:val="00082D78"/>
    <w:rsid w:val="00092AE6"/>
    <w:rsid w:val="000A7FC9"/>
    <w:rsid w:val="000B4BDE"/>
    <w:rsid w:val="000C02F4"/>
    <w:rsid w:val="000D7973"/>
    <w:rsid w:val="000E4F83"/>
    <w:rsid w:val="000E64AA"/>
    <w:rsid w:val="00103D53"/>
    <w:rsid w:val="001367E1"/>
    <w:rsid w:val="001551FA"/>
    <w:rsid w:val="00173103"/>
    <w:rsid w:val="001925FE"/>
    <w:rsid w:val="001A109F"/>
    <w:rsid w:val="001A3864"/>
    <w:rsid w:val="001B4A98"/>
    <w:rsid w:val="001C1B4C"/>
    <w:rsid w:val="00200084"/>
    <w:rsid w:val="002835F6"/>
    <w:rsid w:val="002874DA"/>
    <w:rsid w:val="00294961"/>
    <w:rsid w:val="002A2F7B"/>
    <w:rsid w:val="002C34AB"/>
    <w:rsid w:val="00314B4C"/>
    <w:rsid w:val="003162FE"/>
    <w:rsid w:val="00330825"/>
    <w:rsid w:val="00332070"/>
    <w:rsid w:val="0034261B"/>
    <w:rsid w:val="003648F8"/>
    <w:rsid w:val="0037134E"/>
    <w:rsid w:val="003B3AD4"/>
    <w:rsid w:val="003B6986"/>
    <w:rsid w:val="003C0B8C"/>
    <w:rsid w:val="003E4206"/>
    <w:rsid w:val="003F0802"/>
    <w:rsid w:val="00401C24"/>
    <w:rsid w:val="00401EF9"/>
    <w:rsid w:val="00404326"/>
    <w:rsid w:val="00422B2F"/>
    <w:rsid w:val="004270C1"/>
    <w:rsid w:val="00443577"/>
    <w:rsid w:val="0044561B"/>
    <w:rsid w:val="00465469"/>
    <w:rsid w:val="00483FDD"/>
    <w:rsid w:val="00487C4E"/>
    <w:rsid w:val="00495FA1"/>
    <w:rsid w:val="004D1220"/>
    <w:rsid w:val="004D524A"/>
    <w:rsid w:val="004E594F"/>
    <w:rsid w:val="004E609F"/>
    <w:rsid w:val="0050675B"/>
    <w:rsid w:val="0050780C"/>
    <w:rsid w:val="00515DF3"/>
    <w:rsid w:val="0058026C"/>
    <w:rsid w:val="005927EE"/>
    <w:rsid w:val="005A25BC"/>
    <w:rsid w:val="005C5423"/>
    <w:rsid w:val="005D338F"/>
    <w:rsid w:val="005E07D8"/>
    <w:rsid w:val="005F185E"/>
    <w:rsid w:val="005F5772"/>
    <w:rsid w:val="005F7A70"/>
    <w:rsid w:val="006039C1"/>
    <w:rsid w:val="00621AA3"/>
    <w:rsid w:val="00624242"/>
    <w:rsid w:val="006362C9"/>
    <w:rsid w:val="006536C9"/>
    <w:rsid w:val="0066297E"/>
    <w:rsid w:val="00665744"/>
    <w:rsid w:val="00693074"/>
    <w:rsid w:val="006B0EB0"/>
    <w:rsid w:val="006B4E39"/>
    <w:rsid w:val="006B59C4"/>
    <w:rsid w:val="006C176B"/>
    <w:rsid w:val="006C53E6"/>
    <w:rsid w:val="006C67DA"/>
    <w:rsid w:val="006D3B1D"/>
    <w:rsid w:val="006E2428"/>
    <w:rsid w:val="006E7C49"/>
    <w:rsid w:val="007000FC"/>
    <w:rsid w:val="00701E66"/>
    <w:rsid w:val="007105B9"/>
    <w:rsid w:val="007448CE"/>
    <w:rsid w:val="007612B8"/>
    <w:rsid w:val="00766934"/>
    <w:rsid w:val="007A28EA"/>
    <w:rsid w:val="007B5D2E"/>
    <w:rsid w:val="007C6B40"/>
    <w:rsid w:val="007D5A0B"/>
    <w:rsid w:val="007E3707"/>
    <w:rsid w:val="007F5BB4"/>
    <w:rsid w:val="00804880"/>
    <w:rsid w:val="008130E5"/>
    <w:rsid w:val="00820597"/>
    <w:rsid w:val="008462BA"/>
    <w:rsid w:val="00863EB6"/>
    <w:rsid w:val="0086782E"/>
    <w:rsid w:val="00882B32"/>
    <w:rsid w:val="00896D12"/>
    <w:rsid w:val="008F1D8A"/>
    <w:rsid w:val="008F23A0"/>
    <w:rsid w:val="008F2539"/>
    <w:rsid w:val="0092311E"/>
    <w:rsid w:val="009260CA"/>
    <w:rsid w:val="00930853"/>
    <w:rsid w:val="009441E7"/>
    <w:rsid w:val="00967500"/>
    <w:rsid w:val="009843AA"/>
    <w:rsid w:val="0098669E"/>
    <w:rsid w:val="009B14F0"/>
    <w:rsid w:val="009B1DC4"/>
    <w:rsid w:val="009F380C"/>
    <w:rsid w:val="00A1736B"/>
    <w:rsid w:val="00A348EB"/>
    <w:rsid w:val="00A4570C"/>
    <w:rsid w:val="00A57935"/>
    <w:rsid w:val="00A62607"/>
    <w:rsid w:val="00A7560E"/>
    <w:rsid w:val="00A82308"/>
    <w:rsid w:val="00AB2CBE"/>
    <w:rsid w:val="00AB3FE0"/>
    <w:rsid w:val="00AB6006"/>
    <w:rsid w:val="00AB6DB9"/>
    <w:rsid w:val="00AE74D0"/>
    <w:rsid w:val="00AF7D2D"/>
    <w:rsid w:val="00B13037"/>
    <w:rsid w:val="00B51D06"/>
    <w:rsid w:val="00B71F9A"/>
    <w:rsid w:val="00B80EA6"/>
    <w:rsid w:val="00C0176E"/>
    <w:rsid w:val="00C02937"/>
    <w:rsid w:val="00C0629B"/>
    <w:rsid w:val="00C17FD3"/>
    <w:rsid w:val="00C34B60"/>
    <w:rsid w:val="00C5008E"/>
    <w:rsid w:val="00C56F29"/>
    <w:rsid w:val="00C85A26"/>
    <w:rsid w:val="00C872AF"/>
    <w:rsid w:val="00C94363"/>
    <w:rsid w:val="00C96ECD"/>
    <w:rsid w:val="00CB651A"/>
    <w:rsid w:val="00CC1C5E"/>
    <w:rsid w:val="00CD196E"/>
    <w:rsid w:val="00CE2354"/>
    <w:rsid w:val="00CE3EE4"/>
    <w:rsid w:val="00CF1D6A"/>
    <w:rsid w:val="00CF2C8C"/>
    <w:rsid w:val="00D065E6"/>
    <w:rsid w:val="00D35895"/>
    <w:rsid w:val="00D36E02"/>
    <w:rsid w:val="00D56794"/>
    <w:rsid w:val="00D56EC8"/>
    <w:rsid w:val="00D675B3"/>
    <w:rsid w:val="00D73058"/>
    <w:rsid w:val="00D81F22"/>
    <w:rsid w:val="00D85837"/>
    <w:rsid w:val="00D9587A"/>
    <w:rsid w:val="00DA7D78"/>
    <w:rsid w:val="00DB408D"/>
    <w:rsid w:val="00DD7F26"/>
    <w:rsid w:val="00DE0F8E"/>
    <w:rsid w:val="00DE12C2"/>
    <w:rsid w:val="00DF17EB"/>
    <w:rsid w:val="00E07FB6"/>
    <w:rsid w:val="00E23335"/>
    <w:rsid w:val="00E25435"/>
    <w:rsid w:val="00E31BC2"/>
    <w:rsid w:val="00E512AA"/>
    <w:rsid w:val="00E575C8"/>
    <w:rsid w:val="00E6718F"/>
    <w:rsid w:val="00E71389"/>
    <w:rsid w:val="00E870BE"/>
    <w:rsid w:val="00EB4A93"/>
    <w:rsid w:val="00ED1943"/>
    <w:rsid w:val="00F21238"/>
    <w:rsid w:val="00F21F55"/>
    <w:rsid w:val="00F3446E"/>
    <w:rsid w:val="00F405FD"/>
    <w:rsid w:val="00F77EED"/>
    <w:rsid w:val="00F8012E"/>
    <w:rsid w:val="00F8345A"/>
    <w:rsid w:val="00F91532"/>
    <w:rsid w:val="00F949AF"/>
    <w:rsid w:val="00FA6D2E"/>
    <w:rsid w:val="00FB234F"/>
    <w:rsid w:val="00FD08FA"/>
    <w:rsid w:val="00FD3A4F"/>
    <w:rsid w:val="00FE1B0B"/>
    <w:rsid w:val="00FF0291"/>
    <w:rsid w:val="00FF13CC"/>
    <w:rsid w:val="01E73AF6"/>
    <w:rsid w:val="020926B2"/>
    <w:rsid w:val="024824CB"/>
    <w:rsid w:val="029F7AC0"/>
    <w:rsid w:val="04137DFA"/>
    <w:rsid w:val="045A4206"/>
    <w:rsid w:val="0639384B"/>
    <w:rsid w:val="08013031"/>
    <w:rsid w:val="0A6D40D9"/>
    <w:rsid w:val="0B0A4206"/>
    <w:rsid w:val="0D504C90"/>
    <w:rsid w:val="16390B2A"/>
    <w:rsid w:val="17397720"/>
    <w:rsid w:val="1759787C"/>
    <w:rsid w:val="192070DB"/>
    <w:rsid w:val="1969328D"/>
    <w:rsid w:val="1AA51A88"/>
    <w:rsid w:val="1EBE0DEA"/>
    <w:rsid w:val="229736FB"/>
    <w:rsid w:val="24045B00"/>
    <w:rsid w:val="24544298"/>
    <w:rsid w:val="24EB7349"/>
    <w:rsid w:val="27560E9C"/>
    <w:rsid w:val="27D760CD"/>
    <w:rsid w:val="2B1F098C"/>
    <w:rsid w:val="2C7B080C"/>
    <w:rsid w:val="2CB21DC1"/>
    <w:rsid w:val="2D6B0187"/>
    <w:rsid w:val="30E310CC"/>
    <w:rsid w:val="311F4610"/>
    <w:rsid w:val="31E569FB"/>
    <w:rsid w:val="334E77DE"/>
    <w:rsid w:val="36943B44"/>
    <w:rsid w:val="3C177EDE"/>
    <w:rsid w:val="3C7165CA"/>
    <w:rsid w:val="3CBF66BA"/>
    <w:rsid w:val="40B35550"/>
    <w:rsid w:val="418B1EDD"/>
    <w:rsid w:val="420E0EA5"/>
    <w:rsid w:val="431E75AE"/>
    <w:rsid w:val="43501AF3"/>
    <w:rsid w:val="45996F76"/>
    <w:rsid w:val="46860C43"/>
    <w:rsid w:val="472D2A3F"/>
    <w:rsid w:val="47323388"/>
    <w:rsid w:val="47D61B66"/>
    <w:rsid w:val="49EE3DB0"/>
    <w:rsid w:val="4B9831B2"/>
    <w:rsid w:val="4D524AEA"/>
    <w:rsid w:val="4D6802F2"/>
    <w:rsid w:val="50CD6BB0"/>
    <w:rsid w:val="516B31CC"/>
    <w:rsid w:val="51F92ECF"/>
    <w:rsid w:val="582E7771"/>
    <w:rsid w:val="59D45786"/>
    <w:rsid w:val="5C381690"/>
    <w:rsid w:val="5F6D531F"/>
    <w:rsid w:val="600B58E1"/>
    <w:rsid w:val="61E313C3"/>
    <w:rsid w:val="61F26CE9"/>
    <w:rsid w:val="641C6B91"/>
    <w:rsid w:val="64465C5A"/>
    <w:rsid w:val="66071722"/>
    <w:rsid w:val="675F4E6C"/>
    <w:rsid w:val="6790186C"/>
    <w:rsid w:val="683A638D"/>
    <w:rsid w:val="6BFD00F0"/>
    <w:rsid w:val="6C5630A2"/>
    <w:rsid w:val="6FE4739E"/>
    <w:rsid w:val="70C80022"/>
    <w:rsid w:val="743065E1"/>
    <w:rsid w:val="74A57F4C"/>
    <w:rsid w:val="76352079"/>
    <w:rsid w:val="78693730"/>
    <w:rsid w:val="789E5569"/>
    <w:rsid w:val="78C66858"/>
    <w:rsid w:val="7AAD2AD4"/>
    <w:rsid w:val="7AD91143"/>
    <w:rsid w:val="7C960D5E"/>
    <w:rsid w:val="7FFB4E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E74B9B9"/>
  <w15:docId w15:val="{D73AFB3F-81B2-4AA5-92AE-E1954F06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937"/>
    <w:pPr>
      <w:spacing w:after="200" w:line="276" w:lineRule="auto"/>
    </w:pPr>
    <w:rPr>
      <w:rFonts w:asciiTheme="minorHAnsi" w:eastAsiaTheme="minorHAnsi" w:hAnsiTheme="minorHAnsi" w:cstheme="minorBidi"/>
      <w:kern w:val="2"/>
      <w:sz w:val="22"/>
      <w:szCs w:val="22"/>
    </w:rPr>
  </w:style>
  <w:style w:type="paragraph" w:styleId="Heading3">
    <w:name w:val="heading 3"/>
    <w:next w:val="Normal"/>
    <w:uiPriority w:val="9"/>
    <w:semiHidden/>
    <w:unhideWhenUsed/>
    <w:qFormat/>
    <w:rsid w:val="00C02937"/>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02937"/>
    <w:pPr>
      <w:spacing w:after="0" w:line="240" w:lineRule="auto"/>
    </w:pPr>
    <w:rPr>
      <w:rFonts w:ascii="Tahoma" w:hAnsi="Tahoma" w:cs="Tahoma"/>
      <w:sz w:val="16"/>
      <w:szCs w:val="16"/>
    </w:rPr>
  </w:style>
  <w:style w:type="paragraph" w:styleId="Caption">
    <w:name w:val="caption"/>
    <w:basedOn w:val="Normal"/>
    <w:next w:val="Normal"/>
    <w:uiPriority w:val="35"/>
    <w:semiHidden/>
    <w:unhideWhenUsed/>
    <w:qFormat/>
    <w:rsid w:val="00C02937"/>
    <w:pPr>
      <w:spacing w:line="240" w:lineRule="auto"/>
    </w:pPr>
    <w:rPr>
      <w:i/>
      <w:iCs/>
      <w:color w:val="1F497D" w:themeColor="text2"/>
      <w:sz w:val="18"/>
      <w:szCs w:val="18"/>
    </w:rPr>
  </w:style>
  <w:style w:type="character" w:styleId="Emphasis">
    <w:name w:val="Emphasis"/>
    <w:basedOn w:val="DefaultParagraphFont"/>
    <w:uiPriority w:val="20"/>
    <w:qFormat/>
    <w:rsid w:val="00C02937"/>
    <w:rPr>
      <w:i/>
      <w:iCs/>
    </w:rPr>
  </w:style>
  <w:style w:type="paragraph" w:styleId="Footer">
    <w:name w:val="footer"/>
    <w:basedOn w:val="Normal"/>
    <w:link w:val="FooterChar"/>
    <w:uiPriority w:val="99"/>
    <w:unhideWhenUsed/>
    <w:qFormat/>
    <w:rsid w:val="00C02937"/>
    <w:pPr>
      <w:tabs>
        <w:tab w:val="center" w:pos="4680"/>
        <w:tab w:val="right" w:pos="9360"/>
      </w:tabs>
      <w:spacing w:after="0" w:line="240" w:lineRule="auto"/>
    </w:pPr>
  </w:style>
  <w:style w:type="paragraph" w:styleId="Header">
    <w:name w:val="header"/>
    <w:basedOn w:val="Normal"/>
    <w:link w:val="HeaderChar"/>
    <w:uiPriority w:val="99"/>
    <w:unhideWhenUsed/>
    <w:qFormat/>
    <w:rsid w:val="00C02937"/>
    <w:pPr>
      <w:tabs>
        <w:tab w:val="center" w:pos="4680"/>
        <w:tab w:val="right" w:pos="9360"/>
      </w:tabs>
      <w:spacing w:after="0" w:line="240" w:lineRule="auto"/>
    </w:pPr>
  </w:style>
  <w:style w:type="character" w:styleId="Hyperlink">
    <w:name w:val="Hyperlink"/>
    <w:basedOn w:val="DefaultParagraphFont"/>
    <w:uiPriority w:val="99"/>
    <w:unhideWhenUsed/>
    <w:qFormat/>
    <w:rsid w:val="00C02937"/>
    <w:rPr>
      <w:color w:val="0000FF" w:themeColor="hyperlink"/>
      <w:u w:val="single"/>
    </w:rPr>
  </w:style>
  <w:style w:type="paragraph" w:styleId="NormalWeb">
    <w:name w:val="Normal (Web)"/>
    <w:uiPriority w:val="99"/>
    <w:unhideWhenUsed/>
    <w:qFormat/>
    <w:rsid w:val="00C02937"/>
    <w:pPr>
      <w:spacing w:beforeAutospacing="1" w:afterAutospacing="1"/>
    </w:pPr>
    <w:rPr>
      <w:sz w:val="24"/>
      <w:szCs w:val="24"/>
      <w:lang w:eastAsia="zh-CN"/>
    </w:rPr>
  </w:style>
  <w:style w:type="character" w:styleId="Strong">
    <w:name w:val="Strong"/>
    <w:basedOn w:val="DefaultParagraphFont"/>
    <w:uiPriority w:val="22"/>
    <w:qFormat/>
    <w:rsid w:val="00C02937"/>
    <w:rPr>
      <w:b/>
      <w:bCs/>
    </w:rPr>
  </w:style>
  <w:style w:type="table" w:styleId="TableGrid">
    <w:name w:val="Table Grid"/>
    <w:basedOn w:val="TableNormal"/>
    <w:uiPriority w:val="59"/>
    <w:semiHidden/>
    <w:unhideWhenUsed/>
    <w:qFormat/>
    <w:rsid w:val="00C02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C02937"/>
  </w:style>
  <w:style w:type="character" w:customStyle="1" w:styleId="FooterChar">
    <w:name w:val="Footer Char"/>
    <w:basedOn w:val="DefaultParagraphFont"/>
    <w:link w:val="Footer"/>
    <w:uiPriority w:val="99"/>
    <w:qFormat/>
    <w:rsid w:val="00C02937"/>
  </w:style>
  <w:style w:type="character" w:customStyle="1" w:styleId="UnresolvedMention1">
    <w:name w:val="Unresolved Mention1"/>
    <w:basedOn w:val="DefaultParagraphFont"/>
    <w:uiPriority w:val="99"/>
    <w:semiHidden/>
    <w:unhideWhenUsed/>
    <w:qFormat/>
    <w:rsid w:val="00C02937"/>
    <w:rPr>
      <w:color w:val="605E5C"/>
      <w:shd w:val="clear" w:color="auto" w:fill="E1DFDD"/>
    </w:rPr>
  </w:style>
  <w:style w:type="table" w:customStyle="1" w:styleId="PlainTable21">
    <w:name w:val="Plain Table 21"/>
    <w:basedOn w:val="TableNormal"/>
    <w:uiPriority w:val="42"/>
    <w:qFormat/>
    <w:rsid w:val="00C02937"/>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99"/>
    <w:qFormat/>
    <w:rsid w:val="00C02937"/>
    <w:pPr>
      <w:ind w:left="720"/>
      <w:contextualSpacing/>
    </w:pPr>
  </w:style>
  <w:style w:type="table" w:customStyle="1" w:styleId="TableGrid2">
    <w:name w:val="Table Grid2"/>
    <w:basedOn w:val="TableNormal"/>
    <w:uiPriority w:val="39"/>
    <w:qFormat/>
    <w:rsid w:val="00C0293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sid w:val="00C02937"/>
    <w:rPr>
      <w:rFonts w:ascii="Tahoma" w:eastAsiaTheme="minorHAnsi" w:hAnsi="Tahoma" w:cs="Tahoma"/>
      <w:kern w:val="2"/>
      <w:sz w:val="16"/>
      <w:szCs w:val="16"/>
    </w:rPr>
  </w:style>
  <w:style w:type="character" w:customStyle="1" w:styleId="UnresolvedMention2">
    <w:name w:val="Unresolved Mention2"/>
    <w:basedOn w:val="DefaultParagraphFont"/>
    <w:uiPriority w:val="99"/>
    <w:semiHidden/>
    <w:unhideWhenUsed/>
    <w:qFormat/>
    <w:rsid w:val="00C02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17</Pages>
  <Words>7407</Words>
  <Characters>42221</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49529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SDI CPU 1117</cp:lastModifiedBy>
  <cp:revision>95</cp:revision>
  <dcterms:created xsi:type="dcterms:W3CDTF">2026-02-23T04:33:00Z</dcterms:created>
  <dcterms:modified xsi:type="dcterms:W3CDTF">2026-07-16T06:25:00Z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eyJoZGlkIjoiMzFiMzg0ZjlmYjgzZjMwZjM4YjU1ZDdjN2UxY2M0NTAiLCJ1c2VySWQiOiI1NDk3NTgxNTY1ODAifQ==</vt:lpwstr>
  </property>
  <property fmtid="{D5CDD505-2E9C-101B-9397-08002B2CF9AE}" pid="3" name="KSOProductBuildVer">
    <vt:lpwstr>1033-12.1.0.26880</vt:lpwstr>
  </property>
  <property fmtid="{D5CDD505-2E9C-101B-9397-08002B2CF9AE}" pid="4" name="ICV">
    <vt:lpwstr>7165209CFB4A4975A5075F042AC90970_12</vt:lpwstr>
  </property>
</Properties>
</file>